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4B413" w14:textId="496FDAFB" w:rsidR="0087138F" w:rsidRDefault="00911E11" w:rsidP="001E392A">
      <w:pPr>
        <w:spacing w:line="240" w:lineRule="auto"/>
        <w:rPr>
          <w:rFonts w:asciiTheme="majorBidi" w:hAnsiTheme="majorBidi" w:cstheme="majorBidi"/>
          <w:b/>
          <w:bCs/>
          <w:sz w:val="28"/>
          <w:szCs w:val="28"/>
        </w:rPr>
      </w:pPr>
      <w:r>
        <w:rPr>
          <w:rFonts w:asciiTheme="majorBidi" w:hAnsiTheme="majorBidi" w:cstheme="majorBidi"/>
          <w:b/>
          <w:bCs/>
          <w:sz w:val="28"/>
          <w:szCs w:val="28"/>
        </w:rPr>
        <w:t>Understanding the Crusades: The Contribution of Correspondence</w:t>
      </w:r>
    </w:p>
    <w:p w14:paraId="6330B29D" w14:textId="35D1EB16" w:rsidR="008E134F" w:rsidRDefault="008E134F" w:rsidP="001E392A">
      <w:pPr>
        <w:spacing w:line="240" w:lineRule="auto"/>
        <w:jc w:val="right"/>
        <w:rPr>
          <w:rFonts w:asciiTheme="majorBidi" w:hAnsiTheme="majorBidi" w:cstheme="majorBidi"/>
          <w:i/>
          <w:iCs/>
          <w:sz w:val="28"/>
          <w:szCs w:val="28"/>
        </w:rPr>
      </w:pPr>
      <w:r>
        <w:rPr>
          <w:rFonts w:asciiTheme="majorBidi" w:hAnsiTheme="majorBidi" w:cstheme="majorBidi"/>
          <w:i/>
          <w:iCs/>
          <w:sz w:val="28"/>
          <w:szCs w:val="28"/>
        </w:rPr>
        <w:t>Sophia Menache</w:t>
      </w:r>
    </w:p>
    <w:p w14:paraId="51347000" w14:textId="79385722" w:rsidR="008E134F" w:rsidRPr="008E134F" w:rsidRDefault="008E134F" w:rsidP="001E392A">
      <w:pPr>
        <w:spacing w:line="240" w:lineRule="auto"/>
        <w:jc w:val="right"/>
        <w:rPr>
          <w:rFonts w:asciiTheme="majorBidi" w:hAnsiTheme="majorBidi" w:cstheme="majorBidi"/>
          <w:i/>
          <w:iCs/>
          <w:sz w:val="28"/>
          <w:szCs w:val="28"/>
        </w:rPr>
      </w:pPr>
      <w:r>
        <w:rPr>
          <w:rFonts w:asciiTheme="majorBidi" w:hAnsiTheme="majorBidi" w:cstheme="majorBidi"/>
          <w:i/>
          <w:iCs/>
          <w:sz w:val="28"/>
          <w:szCs w:val="28"/>
        </w:rPr>
        <w:t>University of Haifa</w:t>
      </w:r>
    </w:p>
    <w:p w14:paraId="363ED5AB" w14:textId="77777777" w:rsidR="001E392A" w:rsidRDefault="001E392A" w:rsidP="00C67AAF">
      <w:pPr>
        <w:spacing w:line="480" w:lineRule="auto"/>
        <w:jc w:val="both"/>
        <w:rPr>
          <w:rFonts w:asciiTheme="majorBidi" w:hAnsiTheme="majorBidi" w:cstheme="majorBidi"/>
          <w:sz w:val="28"/>
          <w:szCs w:val="28"/>
          <w:rtl/>
        </w:rPr>
      </w:pPr>
    </w:p>
    <w:p w14:paraId="7DA2ABB3" w14:textId="46CCF97A" w:rsidR="00E457F1" w:rsidRDefault="00E457F1" w:rsidP="00185696">
      <w:pPr>
        <w:spacing w:line="480" w:lineRule="auto"/>
        <w:jc w:val="both"/>
        <w:rPr>
          <w:rFonts w:asciiTheme="majorBidi" w:hAnsiTheme="majorBidi" w:cstheme="majorBidi"/>
          <w:sz w:val="28"/>
          <w:szCs w:val="28"/>
        </w:rPr>
      </w:pPr>
      <w:r>
        <w:rPr>
          <w:rFonts w:asciiTheme="majorBidi" w:hAnsiTheme="majorBidi" w:cstheme="majorBidi"/>
          <w:sz w:val="28"/>
          <w:szCs w:val="28"/>
        </w:rPr>
        <w:t>I investigated</w:t>
      </w:r>
      <w:r w:rsidR="003B05AD" w:rsidRPr="003B05AD">
        <w:rPr>
          <w:rFonts w:asciiTheme="majorBidi" w:hAnsiTheme="majorBidi" w:cstheme="majorBidi"/>
          <w:sz w:val="28"/>
          <w:szCs w:val="28"/>
        </w:rPr>
        <w:t xml:space="preserve"> </w:t>
      </w:r>
      <w:r w:rsidR="00185696">
        <w:rPr>
          <w:rFonts w:asciiTheme="majorBidi" w:hAnsiTheme="majorBidi" w:cstheme="majorBidi"/>
          <w:sz w:val="28"/>
          <w:szCs w:val="28"/>
        </w:rPr>
        <w:t>in</w:t>
      </w:r>
      <w:r w:rsidR="003B05AD">
        <w:rPr>
          <w:rFonts w:asciiTheme="majorBidi" w:hAnsiTheme="majorBidi" w:cstheme="majorBidi"/>
          <w:sz w:val="28"/>
          <w:szCs w:val="28"/>
        </w:rPr>
        <w:t xml:space="preserve"> former studies</w:t>
      </w:r>
      <w:r>
        <w:rPr>
          <w:rFonts w:asciiTheme="majorBidi" w:hAnsiTheme="majorBidi" w:cstheme="majorBidi"/>
          <w:sz w:val="28"/>
          <w:szCs w:val="28"/>
        </w:rPr>
        <w:t xml:space="preserve"> </w:t>
      </w:r>
      <w:r w:rsidR="00FD2601">
        <w:rPr>
          <w:rFonts w:asciiTheme="majorBidi" w:hAnsiTheme="majorBidi" w:cstheme="majorBidi"/>
          <w:sz w:val="28"/>
          <w:szCs w:val="28"/>
        </w:rPr>
        <w:t xml:space="preserve">the </w:t>
      </w:r>
      <w:r w:rsidR="007A5D8D">
        <w:rPr>
          <w:rFonts w:asciiTheme="majorBidi" w:hAnsiTheme="majorBidi" w:cstheme="majorBidi"/>
          <w:sz w:val="28"/>
          <w:szCs w:val="28"/>
        </w:rPr>
        <w:t xml:space="preserve">communication </w:t>
      </w:r>
      <w:r w:rsidR="00C22F62">
        <w:rPr>
          <w:rFonts w:asciiTheme="majorBidi" w:hAnsiTheme="majorBidi" w:cstheme="majorBidi"/>
          <w:sz w:val="28"/>
          <w:szCs w:val="28"/>
        </w:rPr>
        <w:t xml:space="preserve">challenges </w:t>
      </w:r>
      <w:r w:rsidR="00E12FAF">
        <w:rPr>
          <w:rFonts w:asciiTheme="majorBidi" w:hAnsiTheme="majorBidi" w:cstheme="majorBidi"/>
          <w:sz w:val="28"/>
          <w:szCs w:val="28"/>
        </w:rPr>
        <w:t>experienced</w:t>
      </w:r>
      <w:r w:rsidR="00A160B0">
        <w:rPr>
          <w:rFonts w:asciiTheme="majorBidi" w:hAnsiTheme="majorBidi" w:cstheme="majorBidi"/>
          <w:sz w:val="28"/>
          <w:szCs w:val="28"/>
        </w:rPr>
        <w:t xml:space="preserve"> </w:t>
      </w:r>
      <w:r w:rsidR="00E12FAF">
        <w:rPr>
          <w:rFonts w:asciiTheme="majorBidi" w:hAnsiTheme="majorBidi" w:cstheme="majorBidi"/>
          <w:sz w:val="28"/>
          <w:szCs w:val="28"/>
        </w:rPr>
        <w:t xml:space="preserve">by </w:t>
      </w:r>
      <w:r w:rsidR="001A083E">
        <w:rPr>
          <w:rFonts w:asciiTheme="majorBidi" w:hAnsiTheme="majorBidi" w:cstheme="majorBidi"/>
          <w:sz w:val="28"/>
          <w:szCs w:val="28"/>
        </w:rPr>
        <w:t>medieval Christendom</w:t>
      </w:r>
      <w:r w:rsidR="00A60F1D" w:rsidRPr="00A60F1D">
        <w:rPr>
          <w:rFonts w:asciiTheme="majorBidi" w:hAnsiTheme="majorBidi" w:cstheme="majorBidi"/>
          <w:sz w:val="28"/>
          <w:szCs w:val="28"/>
        </w:rPr>
        <w:t xml:space="preserve"> </w:t>
      </w:r>
      <w:r w:rsidR="00A607E5">
        <w:rPr>
          <w:rFonts w:asciiTheme="majorBidi" w:hAnsiTheme="majorBidi" w:cstheme="majorBidi"/>
          <w:sz w:val="28"/>
          <w:szCs w:val="28"/>
        </w:rPr>
        <w:t>throughout</w:t>
      </w:r>
      <w:r w:rsidR="001A083E">
        <w:rPr>
          <w:rFonts w:asciiTheme="majorBidi" w:hAnsiTheme="majorBidi" w:cstheme="majorBidi"/>
          <w:sz w:val="28"/>
          <w:szCs w:val="28"/>
        </w:rPr>
        <w:t xml:space="preserve"> </w:t>
      </w:r>
      <w:r w:rsidR="00AB1066">
        <w:rPr>
          <w:rFonts w:asciiTheme="majorBidi" w:hAnsiTheme="majorBidi" w:cstheme="majorBidi"/>
          <w:sz w:val="28"/>
          <w:szCs w:val="28"/>
        </w:rPr>
        <w:t xml:space="preserve">the </w:t>
      </w:r>
      <w:r w:rsidR="00BA7A3F">
        <w:rPr>
          <w:rFonts w:asciiTheme="majorBidi" w:hAnsiTheme="majorBidi" w:cstheme="majorBidi"/>
          <w:sz w:val="28"/>
          <w:szCs w:val="28"/>
        </w:rPr>
        <w:t>Crusade</w:t>
      </w:r>
      <w:r w:rsidR="001A083E">
        <w:rPr>
          <w:rFonts w:asciiTheme="majorBidi" w:hAnsiTheme="majorBidi" w:cstheme="majorBidi"/>
          <w:sz w:val="28"/>
          <w:szCs w:val="28"/>
        </w:rPr>
        <w:t xml:space="preserve"> </w:t>
      </w:r>
      <w:r w:rsidR="003936AE">
        <w:rPr>
          <w:rFonts w:asciiTheme="majorBidi" w:hAnsiTheme="majorBidi" w:cstheme="majorBidi"/>
          <w:sz w:val="28"/>
          <w:szCs w:val="28"/>
        </w:rPr>
        <w:t>P</w:t>
      </w:r>
      <w:r w:rsidR="001A083E">
        <w:rPr>
          <w:rFonts w:asciiTheme="majorBidi" w:hAnsiTheme="majorBidi" w:cstheme="majorBidi"/>
          <w:sz w:val="28"/>
          <w:szCs w:val="28"/>
        </w:rPr>
        <w:t>eriod</w:t>
      </w:r>
      <w:r w:rsidR="00D0152B">
        <w:rPr>
          <w:rFonts w:asciiTheme="majorBidi" w:hAnsiTheme="majorBidi" w:cstheme="majorBidi"/>
          <w:sz w:val="28"/>
          <w:szCs w:val="28"/>
        </w:rPr>
        <w:t>.</w:t>
      </w:r>
      <w:r w:rsidR="00D0152B">
        <w:rPr>
          <w:rStyle w:val="FootnoteReference"/>
          <w:rFonts w:asciiTheme="majorBidi" w:hAnsiTheme="majorBidi" w:cstheme="majorBidi"/>
          <w:sz w:val="28"/>
          <w:szCs w:val="28"/>
        </w:rPr>
        <w:footnoteReference w:id="1"/>
      </w:r>
      <w:r w:rsidR="007279F3">
        <w:rPr>
          <w:rFonts w:asciiTheme="majorBidi" w:hAnsiTheme="majorBidi" w:cstheme="majorBidi"/>
          <w:sz w:val="28"/>
          <w:szCs w:val="28"/>
        </w:rPr>
        <w:t xml:space="preserve"> </w:t>
      </w:r>
      <w:r w:rsidR="00065346">
        <w:rPr>
          <w:rFonts w:asciiTheme="majorBidi" w:hAnsiTheme="majorBidi" w:cstheme="majorBidi"/>
          <w:sz w:val="28"/>
          <w:szCs w:val="28"/>
        </w:rPr>
        <w:t>T</w:t>
      </w:r>
      <w:r w:rsidR="007279F3">
        <w:rPr>
          <w:rFonts w:asciiTheme="majorBidi" w:hAnsiTheme="majorBidi" w:cstheme="majorBidi"/>
          <w:sz w:val="28"/>
          <w:szCs w:val="28"/>
        </w:rPr>
        <w:t>his paper focus</w:t>
      </w:r>
      <w:r w:rsidR="00530B99">
        <w:rPr>
          <w:rFonts w:asciiTheme="majorBidi" w:hAnsiTheme="majorBidi" w:cstheme="majorBidi"/>
          <w:sz w:val="28"/>
          <w:szCs w:val="28"/>
        </w:rPr>
        <w:t>es</w:t>
      </w:r>
      <w:r w:rsidR="007279F3">
        <w:rPr>
          <w:rFonts w:asciiTheme="majorBidi" w:hAnsiTheme="majorBidi" w:cstheme="majorBidi"/>
          <w:sz w:val="28"/>
          <w:szCs w:val="28"/>
        </w:rPr>
        <w:t xml:space="preserve"> on</w:t>
      </w:r>
      <w:r w:rsidR="007279F3" w:rsidRPr="007279F3">
        <w:rPr>
          <w:rFonts w:asciiTheme="majorBidi" w:hAnsiTheme="majorBidi" w:cstheme="majorBidi"/>
          <w:sz w:val="28"/>
          <w:szCs w:val="28"/>
        </w:rPr>
        <w:t xml:space="preserve"> </w:t>
      </w:r>
      <w:r w:rsidR="007279F3">
        <w:rPr>
          <w:rFonts w:asciiTheme="majorBidi" w:hAnsiTheme="majorBidi" w:cstheme="majorBidi"/>
          <w:sz w:val="28"/>
          <w:szCs w:val="28"/>
        </w:rPr>
        <w:t>correspondence</w:t>
      </w:r>
      <w:r w:rsidR="00530B99">
        <w:rPr>
          <w:rFonts w:asciiTheme="majorBidi" w:hAnsiTheme="majorBidi" w:cstheme="majorBidi"/>
          <w:sz w:val="28"/>
          <w:szCs w:val="28"/>
        </w:rPr>
        <w:t xml:space="preserve">, </w:t>
      </w:r>
      <w:r w:rsidR="00065346">
        <w:rPr>
          <w:rFonts w:asciiTheme="majorBidi" w:hAnsiTheme="majorBidi" w:cstheme="majorBidi"/>
          <w:sz w:val="28"/>
          <w:szCs w:val="28"/>
        </w:rPr>
        <w:t xml:space="preserve">one of the main </w:t>
      </w:r>
      <w:r w:rsidR="00F22D59">
        <w:rPr>
          <w:rFonts w:asciiTheme="majorBidi" w:hAnsiTheme="majorBidi" w:cstheme="majorBidi"/>
          <w:sz w:val="28"/>
          <w:szCs w:val="28"/>
        </w:rPr>
        <w:t>networks</w:t>
      </w:r>
      <w:r w:rsidR="00065346">
        <w:rPr>
          <w:rFonts w:asciiTheme="majorBidi" w:hAnsiTheme="majorBidi" w:cstheme="majorBidi"/>
          <w:sz w:val="28"/>
          <w:szCs w:val="28"/>
        </w:rPr>
        <w:t xml:space="preserve"> at the disposal of the crusaders</w:t>
      </w:r>
      <w:r w:rsidR="007F1B93">
        <w:rPr>
          <w:rFonts w:asciiTheme="majorBidi" w:hAnsiTheme="majorBidi" w:cstheme="majorBidi"/>
          <w:sz w:val="28"/>
          <w:szCs w:val="28"/>
        </w:rPr>
        <w:t>.</w:t>
      </w:r>
      <w:r w:rsidR="00A60F1D">
        <w:rPr>
          <w:rFonts w:asciiTheme="majorBidi" w:hAnsiTheme="majorBidi" w:cstheme="majorBidi"/>
          <w:sz w:val="28"/>
          <w:szCs w:val="28"/>
        </w:rPr>
        <w:t xml:space="preserve"> </w:t>
      </w:r>
      <w:r w:rsidR="003B05AD">
        <w:rPr>
          <w:rFonts w:asciiTheme="majorBidi" w:hAnsiTheme="majorBidi" w:cstheme="majorBidi"/>
          <w:sz w:val="28"/>
          <w:szCs w:val="28"/>
        </w:rPr>
        <w:t>I</w:t>
      </w:r>
      <w:r w:rsidR="00A60F1D">
        <w:rPr>
          <w:rFonts w:asciiTheme="majorBidi" w:hAnsiTheme="majorBidi" w:cstheme="majorBidi"/>
          <w:sz w:val="28"/>
          <w:szCs w:val="28"/>
        </w:rPr>
        <w:t xml:space="preserve"> propose here a new reading of </w:t>
      </w:r>
      <w:r w:rsidR="00873D9C">
        <w:rPr>
          <w:rFonts w:asciiTheme="majorBidi" w:hAnsiTheme="majorBidi" w:cstheme="majorBidi"/>
          <w:sz w:val="28"/>
          <w:szCs w:val="28"/>
        </w:rPr>
        <w:t>crusade correspondence</w:t>
      </w:r>
      <w:r w:rsidR="00A60F1D">
        <w:rPr>
          <w:rFonts w:asciiTheme="majorBidi" w:hAnsiTheme="majorBidi" w:cstheme="majorBidi"/>
          <w:sz w:val="28"/>
          <w:szCs w:val="28"/>
        </w:rPr>
        <w:t xml:space="preserve">, </w:t>
      </w:r>
      <w:r>
        <w:rPr>
          <w:rFonts w:asciiTheme="majorBidi" w:hAnsiTheme="majorBidi" w:cstheme="majorBidi"/>
          <w:sz w:val="28"/>
          <w:szCs w:val="28"/>
        </w:rPr>
        <w:t>which</w:t>
      </w:r>
      <w:r w:rsidR="00A60F1D">
        <w:rPr>
          <w:rFonts w:asciiTheme="majorBidi" w:hAnsiTheme="majorBidi" w:cstheme="majorBidi"/>
          <w:sz w:val="28"/>
          <w:szCs w:val="28"/>
        </w:rPr>
        <w:t xml:space="preserve"> amalgamate</w:t>
      </w:r>
      <w:r w:rsidR="00A607E5">
        <w:rPr>
          <w:rFonts w:asciiTheme="majorBidi" w:hAnsiTheme="majorBidi" w:cstheme="majorBidi"/>
          <w:sz w:val="28"/>
          <w:szCs w:val="28"/>
        </w:rPr>
        <w:t>s</w:t>
      </w:r>
      <w:r w:rsidR="00A60F1D">
        <w:rPr>
          <w:rFonts w:asciiTheme="majorBidi" w:hAnsiTheme="majorBidi" w:cstheme="majorBidi"/>
          <w:sz w:val="28"/>
          <w:szCs w:val="28"/>
        </w:rPr>
        <w:t xml:space="preserve"> between written and oral messages, between letters and the </w:t>
      </w:r>
      <w:r w:rsidR="00185696">
        <w:rPr>
          <w:rFonts w:asciiTheme="majorBidi" w:hAnsiTheme="majorBidi" w:cstheme="majorBidi"/>
          <w:sz w:val="28"/>
          <w:szCs w:val="28"/>
        </w:rPr>
        <w:t xml:space="preserve">oral </w:t>
      </w:r>
      <w:r w:rsidR="00F361FF">
        <w:rPr>
          <w:rFonts w:asciiTheme="majorBidi" w:hAnsiTheme="majorBidi" w:cstheme="majorBidi"/>
          <w:sz w:val="28"/>
          <w:szCs w:val="28"/>
        </w:rPr>
        <w:t>message</w:t>
      </w:r>
      <w:r w:rsidR="00185696">
        <w:rPr>
          <w:rFonts w:asciiTheme="majorBidi" w:hAnsiTheme="majorBidi" w:cstheme="majorBidi"/>
          <w:sz w:val="28"/>
          <w:szCs w:val="28"/>
        </w:rPr>
        <w:t>s</w:t>
      </w:r>
      <w:r w:rsidR="00A60F1D">
        <w:rPr>
          <w:rFonts w:asciiTheme="majorBidi" w:hAnsiTheme="majorBidi" w:cstheme="majorBidi"/>
          <w:sz w:val="28"/>
          <w:szCs w:val="28"/>
        </w:rPr>
        <w:t xml:space="preserve"> </w:t>
      </w:r>
      <w:r w:rsidR="00F361FF">
        <w:rPr>
          <w:rFonts w:asciiTheme="majorBidi" w:hAnsiTheme="majorBidi" w:cstheme="majorBidi"/>
          <w:sz w:val="28"/>
          <w:szCs w:val="28"/>
        </w:rPr>
        <w:t>transmitted with them</w:t>
      </w:r>
      <w:r w:rsidR="00A60F1D">
        <w:rPr>
          <w:rFonts w:asciiTheme="majorBidi" w:hAnsiTheme="majorBidi" w:cstheme="majorBidi"/>
          <w:sz w:val="28"/>
          <w:szCs w:val="28"/>
        </w:rPr>
        <w:t>.</w:t>
      </w:r>
      <w:r w:rsidR="007F1B93">
        <w:rPr>
          <w:rFonts w:asciiTheme="majorBidi" w:hAnsiTheme="majorBidi" w:cstheme="majorBidi"/>
          <w:sz w:val="28"/>
          <w:szCs w:val="28"/>
        </w:rPr>
        <w:t xml:space="preserve"> </w:t>
      </w:r>
      <w:r>
        <w:rPr>
          <w:rFonts w:asciiTheme="majorBidi" w:hAnsiTheme="majorBidi" w:cstheme="majorBidi"/>
          <w:sz w:val="28"/>
          <w:szCs w:val="28"/>
        </w:rPr>
        <w:t xml:space="preserve">It is the thesis of this study that only the combination of letters </w:t>
      </w:r>
      <w:r w:rsidR="00576E99">
        <w:rPr>
          <w:rFonts w:asciiTheme="majorBidi" w:hAnsiTheme="majorBidi" w:cstheme="majorBidi"/>
          <w:sz w:val="28"/>
          <w:szCs w:val="28"/>
        </w:rPr>
        <w:t>and</w:t>
      </w:r>
      <w:r>
        <w:rPr>
          <w:rFonts w:asciiTheme="majorBidi" w:hAnsiTheme="majorBidi" w:cstheme="majorBidi"/>
          <w:sz w:val="28"/>
          <w:szCs w:val="28"/>
        </w:rPr>
        <w:t xml:space="preserve"> </w:t>
      </w:r>
      <w:r w:rsidR="00185696">
        <w:rPr>
          <w:rFonts w:asciiTheme="majorBidi" w:hAnsiTheme="majorBidi" w:cstheme="majorBidi"/>
          <w:sz w:val="28"/>
          <w:szCs w:val="28"/>
        </w:rPr>
        <w:t xml:space="preserve">oral </w:t>
      </w:r>
      <w:r>
        <w:rPr>
          <w:rFonts w:asciiTheme="majorBidi" w:hAnsiTheme="majorBidi" w:cstheme="majorBidi"/>
          <w:sz w:val="28"/>
          <w:szCs w:val="28"/>
        </w:rPr>
        <w:t xml:space="preserve">messages gives a more comprehensive perspective of transmission and reception of messages </w:t>
      </w:r>
      <w:r w:rsidR="00576E99">
        <w:rPr>
          <w:rFonts w:asciiTheme="majorBidi" w:hAnsiTheme="majorBidi" w:cstheme="majorBidi"/>
          <w:sz w:val="28"/>
          <w:szCs w:val="28"/>
        </w:rPr>
        <w:t>in</w:t>
      </w:r>
      <w:r>
        <w:rPr>
          <w:rFonts w:asciiTheme="majorBidi" w:hAnsiTheme="majorBidi" w:cstheme="majorBidi"/>
          <w:sz w:val="28"/>
          <w:szCs w:val="28"/>
        </w:rPr>
        <w:t xml:space="preserve"> the </w:t>
      </w:r>
      <w:r w:rsidR="003936AE">
        <w:rPr>
          <w:rFonts w:asciiTheme="majorBidi" w:hAnsiTheme="majorBidi" w:cstheme="majorBidi"/>
          <w:sz w:val="28"/>
          <w:szCs w:val="28"/>
        </w:rPr>
        <w:t>E</w:t>
      </w:r>
      <w:r w:rsidR="00576E99">
        <w:rPr>
          <w:rFonts w:asciiTheme="majorBidi" w:hAnsiTheme="majorBidi" w:cstheme="majorBidi"/>
          <w:sz w:val="28"/>
          <w:szCs w:val="28"/>
        </w:rPr>
        <w:t xml:space="preserve">arly </w:t>
      </w:r>
      <w:r w:rsidR="00BA7A3F">
        <w:rPr>
          <w:rFonts w:asciiTheme="majorBidi" w:hAnsiTheme="majorBidi" w:cstheme="majorBidi"/>
          <w:sz w:val="28"/>
          <w:szCs w:val="28"/>
        </w:rPr>
        <w:t>Crusade</w:t>
      </w:r>
      <w:r>
        <w:rPr>
          <w:rFonts w:asciiTheme="majorBidi" w:hAnsiTheme="majorBidi" w:cstheme="majorBidi"/>
          <w:sz w:val="28"/>
          <w:szCs w:val="28"/>
        </w:rPr>
        <w:t xml:space="preserve"> </w:t>
      </w:r>
      <w:r w:rsidR="003936AE">
        <w:rPr>
          <w:rFonts w:asciiTheme="majorBidi" w:hAnsiTheme="majorBidi" w:cstheme="majorBidi"/>
          <w:sz w:val="28"/>
          <w:szCs w:val="28"/>
        </w:rPr>
        <w:t>P</w:t>
      </w:r>
      <w:r>
        <w:rPr>
          <w:rFonts w:asciiTheme="majorBidi" w:hAnsiTheme="majorBidi" w:cstheme="majorBidi"/>
          <w:sz w:val="28"/>
          <w:szCs w:val="28"/>
        </w:rPr>
        <w:t>eriod.</w:t>
      </w:r>
    </w:p>
    <w:p w14:paraId="27A3CF97" w14:textId="680941D0" w:rsidR="004E7C4A" w:rsidRDefault="007F1B93" w:rsidP="003936AE">
      <w:pPr>
        <w:spacing w:line="480" w:lineRule="auto"/>
        <w:ind w:firstLine="630"/>
        <w:jc w:val="both"/>
        <w:rPr>
          <w:rFonts w:asciiTheme="majorBidi" w:hAnsiTheme="majorBidi" w:cstheme="majorBidi"/>
          <w:sz w:val="28"/>
          <w:szCs w:val="28"/>
        </w:rPr>
      </w:pPr>
      <w:r>
        <w:rPr>
          <w:rFonts w:asciiTheme="majorBidi" w:hAnsiTheme="majorBidi" w:cstheme="majorBidi"/>
          <w:sz w:val="28"/>
          <w:szCs w:val="28"/>
        </w:rPr>
        <w:t xml:space="preserve">The chronological framework </w:t>
      </w:r>
      <w:r w:rsidR="00E457F1">
        <w:rPr>
          <w:rFonts w:asciiTheme="majorBidi" w:hAnsiTheme="majorBidi" w:cstheme="majorBidi"/>
          <w:sz w:val="28"/>
          <w:szCs w:val="28"/>
        </w:rPr>
        <w:t xml:space="preserve">of this study </w:t>
      </w:r>
      <w:r w:rsidR="003530DD">
        <w:rPr>
          <w:rFonts w:asciiTheme="majorBidi" w:hAnsiTheme="majorBidi" w:cstheme="majorBidi"/>
          <w:sz w:val="28"/>
          <w:szCs w:val="28"/>
        </w:rPr>
        <w:t>begins</w:t>
      </w:r>
      <w:r w:rsidR="00F22D59">
        <w:rPr>
          <w:rFonts w:asciiTheme="majorBidi" w:hAnsiTheme="majorBidi" w:cstheme="majorBidi"/>
          <w:sz w:val="28"/>
          <w:szCs w:val="28"/>
        </w:rPr>
        <w:t xml:space="preserve"> </w:t>
      </w:r>
      <w:r w:rsidR="00576E99">
        <w:rPr>
          <w:rFonts w:asciiTheme="majorBidi" w:hAnsiTheme="majorBidi" w:cstheme="majorBidi"/>
          <w:sz w:val="28"/>
          <w:szCs w:val="28"/>
        </w:rPr>
        <w:t>at</w:t>
      </w:r>
      <w:r w:rsidR="00014738">
        <w:rPr>
          <w:rFonts w:asciiTheme="majorBidi" w:hAnsiTheme="majorBidi" w:cstheme="majorBidi"/>
          <w:sz w:val="28"/>
          <w:szCs w:val="28"/>
        </w:rPr>
        <w:t xml:space="preserve"> </w:t>
      </w:r>
      <w:r w:rsidR="00D4008B">
        <w:rPr>
          <w:rFonts w:asciiTheme="majorBidi" w:hAnsiTheme="majorBidi" w:cstheme="majorBidi"/>
          <w:sz w:val="28"/>
          <w:szCs w:val="28"/>
        </w:rPr>
        <w:t xml:space="preserve">the </w:t>
      </w:r>
      <w:r>
        <w:rPr>
          <w:rFonts w:asciiTheme="majorBidi" w:hAnsiTheme="majorBidi" w:cstheme="majorBidi"/>
          <w:sz w:val="28"/>
          <w:szCs w:val="28"/>
        </w:rPr>
        <w:t>first stages</w:t>
      </w:r>
      <w:r w:rsidR="00D4008B">
        <w:rPr>
          <w:rFonts w:asciiTheme="majorBidi" w:hAnsiTheme="majorBidi" w:cstheme="majorBidi"/>
          <w:sz w:val="28"/>
          <w:szCs w:val="28"/>
        </w:rPr>
        <w:t xml:space="preserve"> of the </w:t>
      </w:r>
      <w:r w:rsidR="007225D8">
        <w:rPr>
          <w:rFonts w:asciiTheme="majorBidi" w:hAnsiTheme="majorBidi" w:cstheme="majorBidi"/>
          <w:sz w:val="28"/>
          <w:szCs w:val="28"/>
        </w:rPr>
        <w:t xml:space="preserve">crusaders </w:t>
      </w:r>
      <w:r w:rsidR="007225D8">
        <w:rPr>
          <w:rFonts w:asciiTheme="majorBidi" w:hAnsiTheme="majorBidi" w:cstheme="majorBidi"/>
          <w:i/>
          <w:iCs/>
          <w:sz w:val="28"/>
          <w:szCs w:val="28"/>
        </w:rPr>
        <w:t>Outremer</w:t>
      </w:r>
      <w:r w:rsidR="00D4008B">
        <w:rPr>
          <w:rFonts w:asciiTheme="majorBidi" w:hAnsiTheme="majorBidi" w:cstheme="majorBidi"/>
          <w:sz w:val="28"/>
          <w:szCs w:val="28"/>
        </w:rPr>
        <w:t xml:space="preserve"> </w:t>
      </w:r>
      <w:r w:rsidR="0012321E">
        <w:rPr>
          <w:rFonts w:asciiTheme="majorBidi" w:hAnsiTheme="majorBidi" w:cstheme="majorBidi"/>
          <w:sz w:val="28"/>
          <w:szCs w:val="28"/>
        </w:rPr>
        <w:t xml:space="preserve">(1098) </w:t>
      </w:r>
      <w:r w:rsidR="00A938D6">
        <w:rPr>
          <w:rFonts w:asciiTheme="majorBidi" w:hAnsiTheme="majorBidi" w:cstheme="majorBidi"/>
          <w:sz w:val="28"/>
          <w:szCs w:val="28"/>
        </w:rPr>
        <w:t xml:space="preserve">up to the </w:t>
      </w:r>
      <w:r w:rsidR="00C22F62">
        <w:rPr>
          <w:rFonts w:asciiTheme="majorBidi" w:hAnsiTheme="majorBidi" w:cstheme="majorBidi"/>
          <w:sz w:val="28"/>
          <w:szCs w:val="28"/>
        </w:rPr>
        <w:t xml:space="preserve">aftermath of </w:t>
      </w:r>
      <w:r w:rsidR="003530DD">
        <w:rPr>
          <w:rFonts w:asciiTheme="majorBidi" w:hAnsiTheme="majorBidi" w:cstheme="majorBidi"/>
          <w:sz w:val="28"/>
          <w:szCs w:val="28"/>
        </w:rPr>
        <w:t xml:space="preserve">the Battle of </w:t>
      </w:r>
      <w:r w:rsidR="00C22F62">
        <w:rPr>
          <w:rFonts w:asciiTheme="majorBidi" w:hAnsiTheme="majorBidi" w:cstheme="majorBidi"/>
          <w:sz w:val="28"/>
          <w:szCs w:val="28"/>
        </w:rPr>
        <w:t>Hattin and the beginning of the Third Crusade (1190)</w:t>
      </w:r>
      <w:r w:rsidR="00D4008B">
        <w:rPr>
          <w:rFonts w:asciiTheme="majorBidi" w:hAnsiTheme="majorBidi" w:cstheme="majorBidi"/>
          <w:sz w:val="28"/>
          <w:szCs w:val="28"/>
        </w:rPr>
        <w:t>.</w:t>
      </w:r>
      <w:r w:rsidR="00C22F62">
        <w:rPr>
          <w:rFonts w:asciiTheme="majorBidi" w:hAnsiTheme="majorBidi" w:cstheme="majorBidi"/>
          <w:sz w:val="28"/>
          <w:szCs w:val="28"/>
        </w:rPr>
        <w:t xml:space="preserve">  The </w:t>
      </w:r>
      <w:r w:rsidR="003530DD" w:rsidRPr="003530DD">
        <w:rPr>
          <w:rFonts w:asciiTheme="majorBidi" w:hAnsiTheme="majorBidi" w:cstheme="majorBidi"/>
          <w:sz w:val="28"/>
          <w:szCs w:val="28"/>
        </w:rPr>
        <w:t xml:space="preserve">peculiar </w:t>
      </w:r>
      <w:r w:rsidR="003530DD" w:rsidRPr="003530DD">
        <w:rPr>
          <w:rFonts w:asciiTheme="majorBidi" w:hAnsiTheme="majorBidi" w:cstheme="majorBidi"/>
          <w:sz w:val="28"/>
          <w:szCs w:val="28"/>
        </w:rPr>
        <w:lastRenderedPageBreak/>
        <w:t xml:space="preserve">communication features </w:t>
      </w:r>
      <w:r w:rsidR="00202158">
        <w:rPr>
          <w:rFonts w:asciiTheme="majorBidi" w:hAnsiTheme="majorBidi" w:cstheme="majorBidi"/>
          <w:sz w:val="28"/>
          <w:szCs w:val="28"/>
        </w:rPr>
        <w:t xml:space="preserve">in the </w:t>
      </w:r>
      <w:r w:rsidR="003936AE">
        <w:rPr>
          <w:rFonts w:asciiTheme="majorBidi" w:hAnsiTheme="majorBidi" w:cstheme="majorBidi"/>
          <w:sz w:val="28"/>
          <w:szCs w:val="28"/>
        </w:rPr>
        <w:t>E</w:t>
      </w:r>
      <w:r w:rsidR="00202158">
        <w:rPr>
          <w:rFonts w:asciiTheme="majorBidi" w:hAnsiTheme="majorBidi" w:cstheme="majorBidi"/>
          <w:sz w:val="28"/>
          <w:szCs w:val="28"/>
        </w:rPr>
        <w:t xml:space="preserve">arly </w:t>
      </w:r>
      <w:r w:rsidR="00873D9C">
        <w:rPr>
          <w:rFonts w:asciiTheme="majorBidi" w:hAnsiTheme="majorBidi" w:cstheme="majorBidi"/>
          <w:sz w:val="28"/>
          <w:szCs w:val="28"/>
        </w:rPr>
        <w:t>Crusade Period</w:t>
      </w:r>
      <w:r w:rsidR="003530DD" w:rsidRPr="003530DD">
        <w:rPr>
          <w:rFonts w:asciiTheme="majorBidi" w:hAnsiTheme="majorBidi" w:cstheme="majorBidi"/>
          <w:sz w:val="28"/>
          <w:szCs w:val="28"/>
        </w:rPr>
        <w:t>dictate</w:t>
      </w:r>
      <w:r w:rsidR="0042209D">
        <w:rPr>
          <w:rFonts w:asciiTheme="majorBidi" w:hAnsiTheme="majorBidi" w:cstheme="majorBidi"/>
          <w:sz w:val="28"/>
          <w:szCs w:val="28"/>
        </w:rPr>
        <w:t>s</w:t>
      </w:r>
      <w:r w:rsidR="003530DD" w:rsidRPr="003530DD">
        <w:rPr>
          <w:rFonts w:asciiTheme="majorBidi" w:hAnsiTheme="majorBidi" w:cstheme="majorBidi"/>
          <w:sz w:val="28"/>
          <w:szCs w:val="28"/>
        </w:rPr>
        <w:t xml:space="preserve"> the</w:t>
      </w:r>
      <w:r w:rsidR="003530DD" w:rsidRPr="00C22F62">
        <w:rPr>
          <w:rFonts w:asciiTheme="majorBidi" w:hAnsiTheme="majorBidi" w:cstheme="majorBidi"/>
          <w:i/>
          <w:iCs/>
          <w:sz w:val="28"/>
          <w:szCs w:val="28"/>
        </w:rPr>
        <w:t xml:space="preserve"> terminus ad quem</w:t>
      </w:r>
      <w:r w:rsidR="00295230">
        <w:rPr>
          <w:rFonts w:asciiTheme="majorBidi" w:hAnsiTheme="majorBidi" w:cstheme="majorBidi"/>
          <w:sz w:val="28"/>
          <w:szCs w:val="28"/>
        </w:rPr>
        <w:t>,</w:t>
      </w:r>
      <w:r w:rsidR="00C22F62">
        <w:rPr>
          <w:rFonts w:asciiTheme="majorBidi" w:hAnsiTheme="majorBidi" w:cstheme="majorBidi"/>
          <w:sz w:val="28"/>
          <w:szCs w:val="28"/>
        </w:rPr>
        <w:t xml:space="preserve"> </w:t>
      </w:r>
      <w:r w:rsidR="00BC5E59">
        <w:rPr>
          <w:rFonts w:asciiTheme="majorBidi" w:hAnsiTheme="majorBidi" w:cstheme="majorBidi"/>
          <w:sz w:val="28"/>
          <w:szCs w:val="28"/>
        </w:rPr>
        <w:t xml:space="preserve">largely justified in light of </w:t>
      </w:r>
      <w:r w:rsidR="007A5D8D">
        <w:rPr>
          <w:rFonts w:asciiTheme="majorBidi" w:hAnsiTheme="majorBidi" w:cstheme="majorBidi"/>
          <w:sz w:val="28"/>
          <w:szCs w:val="28"/>
        </w:rPr>
        <w:t>the</w:t>
      </w:r>
      <w:r w:rsidR="007225D8">
        <w:rPr>
          <w:rFonts w:asciiTheme="majorBidi" w:hAnsiTheme="majorBidi" w:cstheme="majorBidi"/>
          <w:sz w:val="28"/>
          <w:szCs w:val="28"/>
        </w:rPr>
        <w:t xml:space="preserve"> </w:t>
      </w:r>
      <w:r w:rsidR="0042209D">
        <w:rPr>
          <w:rFonts w:asciiTheme="majorBidi" w:hAnsiTheme="majorBidi" w:cstheme="majorBidi"/>
          <w:sz w:val="28"/>
          <w:szCs w:val="28"/>
        </w:rPr>
        <w:t xml:space="preserve">communication </w:t>
      </w:r>
      <w:r w:rsidR="00295230">
        <w:rPr>
          <w:rFonts w:asciiTheme="majorBidi" w:hAnsiTheme="majorBidi" w:cstheme="majorBidi"/>
          <w:sz w:val="28"/>
          <w:szCs w:val="28"/>
        </w:rPr>
        <w:t>change</w:t>
      </w:r>
      <w:r w:rsidR="007225D8">
        <w:rPr>
          <w:rFonts w:asciiTheme="majorBidi" w:hAnsiTheme="majorBidi" w:cstheme="majorBidi"/>
          <w:sz w:val="28"/>
          <w:szCs w:val="28"/>
        </w:rPr>
        <w:t>s</w:t>
      </w:r>
      <w:r w:rsidR="00295230">
        <w:rPr>
          <w:rFonts w:asciiTheme="majorBidi" w:hAnsiTheme="majorBidi" w:cstheme="majorBidi"/>
          <w:sz w:val="28"/>
          <w:szCs w:val="28"/>
        </w:rPr>
        <w:t xml:space="preserve"> t</w:t>
      </w:r>
      <w:r w:rsidR="007A5D8D">
        <w:rPr>
          <w:rFonts w:asciiTheme="majorBidi" w:hAnsiTheme="majorBidi" w:cstheme="majorBidi"/>
          <w:sz w:val="28"/>
          <w:szCs w:val="28"/>
        </w:rPr>
        <w:t>hat characterize</w:t>
      </w:r>
      <w:r w:rsidR="00295230">
        <w:rPr>
          <w:rFonts w:asciiTheme="majorBidi" w:hAnsiTheme="majorBidi" w:cstheme="majorBidi"/>
          <w:sz w:val="28"/>
          <w:szCs w:val="28"/>
        </w:rPr>
        <w:t xml:space="preserve"> the thirteenth century</w:t>
      </w:r>
      <w:r w:rsidR="00576E99">
        <w:rPr>
          <w:rFonts w:asciiTheme="majorBidi" w:hAnsiTheme="majorBidi" w:cstheme="majorBidi"/>
          <w:sz w:val="28"/>
          <w:szCs w:val="28"/>
        </w:rPr>
        <w:t xml:space="preserve">, </w:t>
      </w:r>
      <w:r w:rsidR="003936AE">
        <w:rPr>
          <w:rFonts w:asciiTheme="majorBidi" w:hAnsiTheme="majorBidi" w:cstheme="majorBidi"/>
          <w:sz w:val="28"/>
          <w:szCs w:val="28"/>
        </w:rPr>
        <w:t>to be</w:t>
      </w:r>
      <w:r w:rsidR="003969B4">
        <w:rPr>
          <w:rFonts w:asciiTheme="majorBidi" w:hAnsiTheme="majorBidi" w:cstheme="majorBidi"/>
          <w:sz w:val="28"/>
          <w:szCs w:val="28"/>
        </w:rPr>
        <w:t xml:space="preserve"> </w:t>
      </w:r>
      <w:r w:rsidR="00185696">
        <w:rPr>
          <w:rFonts w:asciiTheme="majorBidi" w:hAnsiTheme="majorBidi" w:cstheme="majorBidi"/>
          <w:sz w:val="28"/>
          <w:szCs w:val="28"/>
        </w:rPr>
        <w:t>analyzed</w:t>
      </w:r>
      <w:r w:rsidR="004E7C4A">
        <w:rPr>
          <w:rFonts w:asciiTheme="majorBidi" w:hAnsiTheme="majorBidi" w:cstheme="majorBidi"/>
          <w:sz w:val="28"/>
          <w:szCs w:val="28"/>
        </w:rPr>
        <w:t xml:space="preserve"> in</w:t>
      </w:r>
      <w:r w:rsidR="003969B4">
        <w:rPr>
          <w:rFonts w:asciiTheme="majorBidi" w:hAnsiTheme="majorBidi" w:cstheme="majorBidi"/>
          <w:sz w:val="28"/>
          <w:szCs w:val="28"/>
        </w:rPr>
        <w:t xml:space="preserve"> another study</w:t>
      </w:r>
      <w:r w:rsidR="00295230">
        <w:rPr>
          <w:rFonts w:asciiTheme="majorBidi" w:hAnsiTheme="majorBidi" w:cstheme="majorBidi"/>
          <w:sz w:val="28"/>
          <w:szCs w:val="28"/>
        </w:rPr>
        <w:t>.</w:t>
      </w:r>
      <w:r w:rsidR="00C22F62">
        <w:rPr>
          <w:rFonts w:asciiTheme="majorBidi" w:hAnsiTheme="majorBidi" w:cstheme="majorBidi"/>
          <w:sz w:val="28"/>
          <w:szCs w:val="28"/>
        </w:rPr>
        <w:t xml:space="preserve"> </w:t>
      </w:r>
      <w:r w:rsidR="00065346">
        <w:rPr>
          <w:rFonts w:asciiTheme="majorBidi" w:hAnsiTheme="majorBidi" w:cstheme="majorBidi"/>
          <w:sz w:val="28"/>
          <w:szCs w:val="28"/>
        </w:rPr>
        <w:t xml:space="preserve"> The </w:t>
      </w:r>
      <w:r w:rsidR="00295230">
        <w:rPr>
          <w:rFonts w:asciiTheme="majorBidi" w:hAnsiTheme="majorBidi" w:cstheme="majorBidi"/>
          <w:sz w:val="28"/>
          <w:szCs w:val="28"/>
        </w:rPr>
        <w:t xml:space="preserve">database of the </w:t>
      </w:r>
      <w:r w:rsidR="00295230" w:rsidRPr="00295230">
        <w:rPr>
          <w:rFonts w:asciiTheme="majorBidi" w:hAnsiTheme="majorBidi" w:cstheme="majorBidi"/>
          <w:i/>
          <w:iCs/>
          <w:sz w:val="28"/>
          <w:szCs w:val="28"/>
        </w:rPr>
        <w:t>R</w:t>
      </w:r>
      <w:r w:rsidR="00065346" w:rsidRPr="00295230">
        <w:rPr>
          <w:rFonts w:asciiTheme="majorBidi" w:hAnsiTheme="majorBidi" w:cstheme="majorBidi"/>
          <w:i/>
          <w:iCs/>
          <w:sz w:val="28"/>
          <w:szCs w:val="28"/>
        </w:rPr>
        <w:t xml:space="preserve">evised </w:t>
      </w:r>
      <w:r w:rsidR="00AB1066">
        <w:rPr>
          <w:rFonts w:asciiTheme="majorBidi" w:hAnsiTheme="majorBidi" w:cstheme="majorBidi"/>
          <w:i/>
          <w:iCs/>
          <w:sz w:val="28"/>
          <w:szCs w:val="28"/>
        </w:rPr>
        <w:t>V</w:t>
      </w:r>
      <w:r w:rsidR="00065346" w:rsidRPr="00295230">
        <w:rPr>
          <w:rFonts w:asciiTheme="majorBidi" w:hAnsiTheme="majorBidi" w:cstheme="majorBidi"/>
          <w:i/>
          <w:iCs/>
          <w:sz w:val="28"/>
          <w:szCs w:val="28"/>
        </w:rPr>
        <w:t>ersion of Röhricht’s</w:t>
      </w:r>
      <w:r w:rsidR="00065346" w:rsidRPr="00065346">
        <w:rPr>
          <w:rFonts w:asciiTheme="majorBidi" w:hAnsiTheme="majorBidi" w:cstheme="majorBidi"/>
          <w:sz w:val="28"/>
          <w:szCs w:val="28"/>
        </w:rPr>
        <w:t xml:space="preserve"> </w:t>
      </w:r>
      <w:r w:rsidR="00065346" w:rsidRPr="00065346">
        <w:rPr>
          <w:rFonts w:asciiTheme="majorBidi" w:hAnsiTheme="majorBidi" w:cstheme="majorBidi"/>
          <w:i/>
          <w:iCs/>
          <w:sz w:val="28"/>
          <w:szCs w:val="28"/>
        </w:rPr>
        <w:t>Regesta Regni Hierosolymitani</w:t>
      </w:r>
      <w:r w:rsidR="00530B99">
        <w:rPr>
          <w:rFonts w:asciiTheme="majorBidi" w:hAnsiTheme="majorBidi" w:cstheme="majorBidi"/>
          <w:sz w:val="28"/>
          <w:szCs w:val="28"/>
        </w:rPr>
        <w:t xml:space="preserve"> </w:t>
      </w:r>
      <w:r w:rsidR="00334735">
        <w:rPr>
          <w:rFonts w:asciiTheme="majorBidi" w:hAnsiTheme="majorBidi" w:cstheme="majorBidi"/>
          <w:sz w:val="28"/>
          <w:szCs w:val="28"/>
        </w:rPr>
        <w:t xml:space="preserve">[hereafter RRR] </w:t>
      </w:r>
      <w:r w:rsidR="002E0114">
        <w:rPr>
          <w:rFonts w:asciiTheme="majorBidi" w:hAnsiTheme="majorBidi" w:cstheme="majorBidi"/>
          <w:sz w:val="28"/>
          <w:szCs w:val="28"/>
        </w:rPr>
        <w:t xml:space="preserve">has </w:t>
      </w:r>
      <w:r w:rsidR="00065346">
        <w:rPr>
          <w:rFonts w:asciiTheme="majorBidi" w:hAnsiTheme="majorBidi" w:cstheme="majorBidi"/>
          <w:sz w:val="28"/>
          <w:szCs w:val="28"/>
        </w:rPr>
        <w:t>provide</w:t>
      </w:r>
      <w:r w:rsidR="002E0114">
        <w:rPr>
          <w:rFonts w:asciiTheme="majorBidi" w:hAnsiTheme="majorBidi" w:cstheme="majorBidi"/>
          <w:sz w:val="28"/>
          <w:szCs w:val="28"/>
        </w:rPr>
        <w:t>d</w:t>
      </w:r>
      <w:r w:rsidR="00065346">
        <w:rPr>
          <w:rFonts w:asciiTheme="majorBidi" w:hAnsiTheme="majorBidi" w:cstheme="majorBidi"/>
          <w:sz w:val="28"/>
          <w:szCs w:val="28"/>
        </w:rPr>
        <w:t xml:space="preserve"> a most precious</w:t>
      </w:r>
      <w:r w:rsidR="00334735">
        <w:rPr>
          <w:rFonts w:asciiTheme="majorBidi" w:hAnsiTheme="majorBidi" w:cstheme="majorBidi"/>
          <w:sz w:val="28"/>
          <w:szCs w:val="28"/>
        </w:rPr>
        <w:t xml:space="preserve"> </w:t>
      </w:r>
      <w:r w:rsidR="000F7CB9">
        <w:rPr>
          <w:rFonts w:asciiTheme="majorBidi" w:hAnsiTheme="majorBidi" w:cstheme="majorBidi"/>
          <w:sz w:val="28"/>
          <w:szCs w:val="28"/>
        </w:rPr>
        <w:t>tool</w:t>
      </w:r>
      <w:r w:rsidR="00615E02">
        <w:rPr>
          <w:rFonts w:asciiTheme="majorBidi" w:hAnsiTheme="majorBidi" w:cstheme="majorBidi"/>
          <w:sz w:val="28"/>
          <w:szCs w:val="28"/>
        </w:rPr>
        <w:t>,</w:t>
      </w:r>
      <w:r w:rsidR="00615E02">
        <w:rPr>
          <w:rStyle w:val="FootnoteReference"/>
          <w:rFonts w:asciiTheme="majorBidi" w:hAnsiTheme="majorBidi" w:cstheme="majorBidi"/>
          <w:sz w:val="28"/>
          <w:szCs w:val="28"/>
        </w:rPr>
        <w:footnoteReference w:id="2"/>
      </w:r>
      <w:r w:rsidR="00615E02">
        <w:rPr>
          <w:rFonts w:asciiTheme="majorBidi" w:hAnsiTheme="majorBidi" w:cstheme="majorBidi"/>
          <w:sz w:val="28"/>
          <w:szCs w:val="28"/>
        </w:rPr>
        <w:t xml:space="preserve"> </w:t>
      </w:r>
      <w:r w:rsidR="00500584">
        <w:rPr>
          <w:rFonts w:asciiTheme="majorBidi" w:hAnsiTheme="majorBidi" w:cstheme="majorBidi"/>
          <w:sz w:val="28"/>
          <w:szCs w:val="28"/>
        </w:rPr>
        <w:t>complemented with the English translation</w:t>
      </w:r>
      <w:r w:rsidR="00014738">
        <w:rPr>
          <w:rFonts w:asciiTheme="majorBidi" w:hAnsiTheme="majorBidi" w:cstheme="majorBidi"/>
          <w:sz w:val="28"/>
          <w:szCs w:val="28"/>
        </w:rPr>
        <w:t>s</w:t>
      </w:r>
      <w:r w:rsidR="00500584">
        <w:rPr>
          <w:rFonts w:asciiTheme="majorBidi" w:hAnsiTheme="majorBidi" w:cstheme="majorBidi"/>
          <w:sz w:val="28"/>
          <w:szCs w:val="28"/>
        </w:rPr>
        <w:t xml:space="preserve"> of relevant letters from the collection </w:t>
      </w:r>
      <w:r w:rsidR="00BC5E59">
        <w:rPr>
          <w:rFonts w:asciiTheme="majorBidi" w:hAnsiTheme="majorBidi" w:cstheme="majorBidi"/>
          <w:sz w:val="28"/>
          <w:szCs w:val="28"/>
        </w:rPr>
        <w:t xml:space="preserve">published </w:t>
      </w:r>
      <w:r w:rsidR="0042209D">
        <w:rPr>
          <w:rFonts w:asciiTheme="majorBidi" w:hAnsiTheme="majorBidi" w:cstheme="majorBidi"/>
          <w:sz w:val="28"/>
          <w:szCs w:val="28"/>
        </w:rPr>
        <w:t>by Malcolm</w:t>
      </w:r>
      <w:r w:rsidR="007A5D8D">
        <w:rPr>
          <w:rFonts w:asciiTheme="majorBidi" w:hAnsiTheme="majorBidi" w:cstheme="majorBidi"/>
          <w:sz w:val="28"/>
          <w:szCs w:val="28"/>
        </w:rPr>
        <w:t xml:space="preserve"> </w:t>
      </w:r>
      <w:r w:rsidR="00500584">
        <w:rPr>
          <w:rFonts w:asciiTheme="majorBidi" w:hAnsiTheme="majorBidi" w:cstheme="majorBidi"/>
          <w:sz w:val="28"/>
          <w:szCs w:val="28"/>
        </w:rPr>
        <w:t xml:space="preserve">Barber and </w:t>
      </w:r>
      <w:r w:rsidR="007A5D8D">
        <w:rPr>
          <w:rFonts w:asciiTheme="majorBidi" w:hAnsiTheme="majorBidi" w:cstheme="majorBidi"/>
          <w:sz w:val="28"/>
          <w:szCs w:val="28"/>
        </w:rPr>
        <w:t xml:space="preserve">Keith </w:t>
      </w:r>
      <w:r w:rsidR="00500584">
        <w:rPr>
          <w:rFonts w:asciiTheme="majorBidi" w:hAnsiTheme="majorBidi" w:cstheme="majorBidi"/>
          <w:sz w:val="28"/>
          <w:szCs w:val="28"/>
        </w:rPr>
        <w:t>Bate</w:t>
      </w:r>
      <w:r>
        <w:rPr>
          <w:rFonts w:asciiTheme="majorBidi" w:hAnsiTheme="majorBidi" w:cstheme="majorBidi"/>
          <w:sz w:val="28"/>
          <w:szCs w:val="28"/>
        </w:rPr>
        <w:t>.</w:t>
      </w:r>
      <w:r w:rsidR="00615E02">
        <w:rPr>
          <w:rStyle w:val="FootnoteReference"/>
          <w:rFonts w:asciiTheme="majorBidi" w:hAnsiTheme="majorBidi" w:cstheme="majorBidi"/>
          <w:sz w:val="28"/>
          <w:szCs w:val="28"/>
        </w:rPr>
        <w:footnoteReference w:id="3"/>
      </w:r>
      <w:r w:rsidR="0042209D">
        <w:rPr>
          <w:rFonts w:asciiTheme="majorBidi" w:hAnsiTheme="majorBidi" w:cstheme="majorBidi"/>
          <w:sz w:val="28"/>
          <w:szCs w:val="28"/>
        </w:rPr>
        <w:t xml:space="preserve"> </w:t>
      </w:r>
    </w:p>
    <w:p w14:paraId="19AB6494" w14:textId="5B022693" w:rsidR="006D7C7D" w:rsidRDefault="007225D8" w:rsidP="003936AE">
      <w:pPr>
        <w:spacing w:line="480" w:lineRule="auto"/>
        <w:ind w:firstLine="630"/>
        <w:jc w:val="both"/>
        <w:rPr>
          <w:rFonts w:asciiTheme="majorBidi" w:hAnsiTheme="majorBidi" w:cstheme="majorBidi"/>
          <w:sz w:val="28"/>
          <w:szCs w:val="28"/>
        </w:rPr>
      </w:pPr>
      <w:r>
        <w:rPr>
          <w:rFonts w:asciiTheme="majorBidi" w:hAnsiTheme="majorBidi" w:cstheme="majorBidi"/>
          <w:sz w:val="28"/>
          <w:szCs w:val="28"/>
        </w:rPr>
        <w:t>The RRR comprise</w:t>
      </w:r>
      <w:r w:rsidR="00EE26BB">
        <w:rPr>
          <w:rFonts w:asciiTheme="majorBidi" w:hAnsiTheme="majorBidi" w:cstheme="majorBidi"/>
          <w:sz w:val="28"/>
          <w:szCs w:val="28"/>
        </w:rPr>
        <w:t>s 1</w:t>
      </w:r>
      <w:r w:rsidR="009E0267">
        <w:rPr>
          <w:rFonts w:asciiTheme="majorBidi" w:hAnsiTheme="majorBidi" w:cstheme="majorBidi"/>
          <w:sz w:val="28"/>
          <w:szCs w:val="28"/>
        </w:rPr>
        <w:t>91</w:t>
      </w:r>
      <w:r w:rsidR="00EE26BB">
        <w:rPr>
          <w:rFonts w:asciiTheme="majorBidi" w:hAnsiTheme="majorBidi" w:cstheme="majorBidi"/>
          <w:sz w:val="28"/>
          <w:szCs w:val="28"/>
        </w:rPr>
        <w:t xml:space="preserve"> letters</w:t>
      </w:r>
      <w:r w:rsidRPr="007225D8">
        <w:rPr>
          <w:rFonts w:asciiTheme="majorBidi" w:hAnsiTheme="majorBidi" w:cstheme="majorBidi"/>
          <w:sz w:val="28"/>
          <w:szCs w:val="28"/>
        </w:rPr>
        <w:t xml:space="preserve"> </w:t>
      </w:r>
      <w:r w:rsidR="00BC5E59">
        <w:rPr>
          <w:rFonts w:asciiTheme="majorBidi" w:hAnsiTheme="majorBidi" w:cstheme="majorBidi"/>
          <w:sz w:val="28"/>
          <w:szCs w:val="28"/>
        </w:rPr>
        <w:t>in</w:t>
      </w:r>
      <w:r>
        <w:rPr>
          <w:rFonts w:asciiTheme="majorBidi" w:hAnsiTheme="majorBidi" w:cstheme="majorBidi"/>
          <w:sz w:val="28"/>
          <w:szCs w:val="28"/>
        </w:rPr>
        <w:t xml:space="preserve"> the period under consideration</w:t>
      </w:r>
      <w:r w:rsidR="0042209D">
        <w:rPr>
          <w:rFonts w:asciiTheme="majorBidi" w:hAnsiTheme="majorBidi" w:cstheme="majorBidi"/>
          <w:sz w:val="28"/>
          <w:szCs w:val="28"/>
        </w:rPr>
        <w:t xml:space="preserve">. They reflect, </w:t>
      </w:r>
      <w:r w:rsidR="0042209D">
        <w:rPr>
          <w:rFonts w:asciiTheme="majorBidi" w:hAnsiTheme="majorBidi" w:cstheme="majorBidi"/>
          <w:i/>
          <w:iCs/>
          <w:sz w:val="28"/>
          <w:szCs w:val="28"/>
        </w:rPr>
        <w:t>inter alia,</w:t>
      </w:r>
      <w:r w:rsidR="007F1B93">
        <w:rPr>
          <w:rFonts w:asciiTheme="majorBidi" w:hAnsiTheme="majorBidi" w:cstheme="majorBidi"/>
          <w:sz w:val="28"/>
          <w:szCs w:val="28"/>
        </w:rPr>
        <w:t xml:space="preserve"> the</w:t>
      </w:r>
      <w:r w:rsidR="00AB1066">
        <w:rPr>
          <w:rFonts w:asciiTheme="majorBidi" w:hAnsiTheme="majorBidi" w:cstheme="majorBidi"/>
          <w:sz w:val="28"/>
          <w:szCs w:val="28"/>
        </w:rPr>
        <w:t xml:space="preserve"> contemporaries’</w:t>
      </w:r>
      <w:r w:rsidR="00EE26BB">
        <w:rPr>
          <w:rFonts w:asciiTheme="majorBidi" w:hAnsiTheme="majorBidi" w:cstheme="majorBidi"/>
          <w:sz w:val="28"/>
          <w:szCs w:val="28"/>
        </w:rPr>
        <w:t xml:space="preserve"> opinions</w:t>
      </w:r>
      <w:r w:rsidR="00AB1066">
        <w:rPr>
          <w:rFonts w:asciiTheme="majorBidi" w:hAnsiTheme="majorBidi" w:cstheme="majorBidi"/>
          <w:sz w:val="28"/>
          <w:szCs w:val="28"/>
        </w:rPr>
        <w:t xml:space="preserve"> and</w:t>
      </w:r>
      <w:r w:rsidR="007F1B93">
        <w:rPr>
          <w:rFonts w:asciiTheme="majorBidi" w:hAnsiTheme="majorBidi" w:cstheme="majorBidi"/>
          <w:sz w:val="28"/>
          <w:szCs w:val="28"/>
        </w:rPr>
        <w:t xml:space="preserve"> </w:t>
      </w:r>
      <w:r w:rsidR="00EE26BB">
        <w:rPr>
          <w:rFonts w:asciiTheme="majorBidi" w:hAnsiTheme="majorBidi" w:cstheme="majorBidi"/>
          <w:sz w:val="28"/>
          <w:szCs w:val="28"/>
        </w:rPr>
        <w:t>feelings</w:t>
      </w:r>
      <w:r w:rsidR="0012321E">
        <w:rPr>
          <w:rFonts w:asciiTheme="majorBidi" w:hAnsiTheme="majorBidi" w:cstheme="majorBidi"/>
          <w:sz w:val="28"/>
          <w:szCs w:val="28"/>
        </w:rPr>
        <w:t xml:space="preserve">; </w:t>
      </w:r>
      <w:r w:rsidR="007F1B93">
        <w:rPr>
          <w:rFonts w:asciiTheme="majorBidi" w:hAnsiTheme="majorBidi" w:cstheme="majorBidi"/>
          <w:sz w:val="28"/>
          <w:szCs w:val="28"/>
        </w:rPr>
        <w:t xml:space="preserve">the </w:t>
      </w:r>
      <w:r w:rsidR="00AB1066">
        <w:rPr>
          <w:rFonts w:asciiTheme="majorBidi" w:hAnsiTheme="majorBidi" w:cstheme="majorBidi"/>
          <w:sz w:val="28"/>
          <w:szCs w:val="28"/>
        </w:rPr>
        <w:t>extent</w:t>
      </w:r>
      <w:r w:rsidR="007F1B93">
        <w:rPr>
          <w:rFonts w:asciiTheme="majorBidi" w:hAnsiTheme="majorBidi" w:cstheme="majorBidi"/>
          <w:sz w:val="28"/>
          <w:szCs w:val="28"/>
        </w:rPr>
        <w:t xml:space="preserve"> of </w:t>
      </w:r>
      <w:r w:rsidR="007A5D8D">
        <w:rPr>
          <w:rFonts w:asciiTheme="majorBidi" w:hAnsiTheme="majorBidi" w:cstheme="majorBidi"/>
          <w:sz w:val="28"/>
          <w:szCs w:val="28"/>
        </w:rPr>
        <w:t xml:space="preserve">interest of </w:t>
      </w:r>
      <w:r w:rsidR="003936AE">
        <w:rPr>
          <w:rFonts w:asciiTheme="majorBidi" w:hAnsiTheme="majorBidi" w:cstheme="majorBidi"/>
          <w:sz w:val="28"/>
          <w:szCs w:val="28"/>
        </w:rPr>
        <w:t xml:space="preserve">both </w:t>
      </w:r>
      <w:r w:rsidR="0012321E">
        <w:rPr>
          <w:rFonts w:asciiTheme="majorBidi" w:hAnsiTheme="majorBidi" w:cstheme="majorBidi"/>
          <w:sz w:val="28"/>
          <w:szCs w:val="28"/>
        </w:rPr>
        <w:t>Christendom</w:t>
      </w:r>
      <w:r w:rsidR="007A5D8D">
        <w:rPr>
          <w:rFonts w:asciiTheme="majorBidi" w:hAnsiTheme="majorBidi" w:cstheme="majorBidi"/>
          <w:sz w:val="28"/>
          <w:szCs w:val="28"/>
        </w:rPr>
        <w:t xml:space="preserve"> and the</w:t>
      </w:r>
      <w:r w:rsidR="007F1B93">
        <w:rPr>
          <w:rFonts w:asciiTheme="majorBidi" w:hAnsiTheme="majorBidi" w:cstheme="majorBidi"/>
          <w:sz w:val="28"/>
          <w:szCs w:val="28"/>
        </w:rPr>
        <w:t xml:space="preserve"> Latin East </w:t>
      </w:r>
      <w:r w:rsidR="007A5D8D">
        <w:rPr>
          <w:rFonts w:asciiTheme="majorBidi" w:hAnsiTheme="majorBidi" w:cstheme="majorBidi"/>
          <w:sz w:val="28"/>
          <w:szCs w:val="28"/>
        </w:rPr>
        <w:t>in each other;</w:t>
      </w:r>
      <w:r w:rsidR="003530DD">
        <w:rPr>
          <w:rFonts w:asciiTheme="majorBidi" w:hAnsiTheme="majorBidi" w:cstheme="majorBidi"/>
          <w:sz w:val="28"/>
          <w:szCs w:val="28"/>
        </w:rPr>
        <w:t xml:space="preserve"> and the </w:t>
      </w:r>
      <w:r w:rsidR="000A0797">
        <w:rPr>
          <w:rFonts w:asciiTheme="majorBidi" w:hAnsiTheme="majorBidi" w:cstheme="majorBidi"/>
          <w:sz w:val="28"/>
          <w:szCs w:val="28"/>
        </w:rPr>
        <w:t xml:space="preserve">chroniclers’ </w:t>
      </w:r>
      <w:r w:rsidR="003530DD">
        <w:rPr>
          <w:rFonts w:asciiTheme="majorBidi" w:hAnsiTheme="majorBidi" w:cstheme="majorBidi"/>
          <w:sz w:val="28"/>
          <w:szCs w:val="28"/>
        </w:rPr>
        <w:t xml:space="preserve">awareness as </w:t>
      </w:r>
      <w:r w:rsidR="007A5D8D">
        <w:rPr>
          <w:rFonts w:asciiTheme="majorBidi" w:hAnsiTheme="majorBidi" w:cstheme="majorBidi"/>
          <w:sz w:val="28"/>
          <w:szCs w:val="28"/>
        </w:rPr>
        <w:t xml:space="preserve">to </w:t>
      </w:r>
      <w:r w:rsidR="003530DD">
        <w:rPr>
          <w:rFonts w:asciiTheme="majorBidi" w:hAnsiTheme="majorBidi" w:cstheme="majorBidi"/>
          <w:sz w:val="28"/>
          <w:szCs w:val="28"/>
        </w:rPr>
        <w:t xml:space="preserve">the </w:t>
      </w:r>
      <w:r w:rsidR="001A083E">
        <w:rPr>
          <w:rFonts w:asciiTheme="majorBidi" w:hAnsiTheme="majorBidi" w:cstheme="majorBidi"/>
          <w:sz w:val="28"/>
          <w:szCs w:val="28"/>
        </w:rPr>
        <w:t xml:space="preserve">relevance </w:t>
      </w:r>
      <w:r w:rsidR="003530DD">
        <w:rPr>
          <w:rFonts w:asciiTheme="majorBidi" w:hAnsiTheme="majorBidi" w:cstheme="majorBidi"/>
          <w:sz w:val="28"/>
          <w:szCs w:val="28"/>
        </w:rPr>
        <w:t xml:space="preserve">of correspondence as </w:t>
      </w:r>
      <w:r w:rsidR="0042209D">
        <w:rPr>
          <w:rFonts w:asciiTheme="majorBidi" w:hAnsiTheme="majorBidi" w:cstheme="majorBidi"/>
          <w:sz w:val="28"/>
          <w:szCs w:val="28"/>
        </w:rPr>
        <w:t xml:space="preserve">a </w:t>
      </w:r>
      <w:r w:rsidR="003530DD">
        <w:rPr>
          <w:rFonts w:asciiTheme="majorBidi" w:hAnsiTheme="majorBidi" w:cstheme="majorBidi"/>
          <w:sz w:val="28"/>
          <w:szCs w:val="28"/>
        </w:rPr>
        <w:t>historical source</w:t>
      </w:r>
      <w:r w:rsidR="007F1B93">
        <w:rPr>
          <w:rFonts w:asciiTheme="majorBidi" w:hAnsiTheme="majorBidi" w:cstheme="majorBidi"/>
          <w:sz w:val="28"/>
          <w:szCs w:val="28"/>
        </w:rPr>
        <w:t>.</w:t>
      </w:r>
      <w:r w:rsidR="00F31527">
        <w:rPr>
          <w:rFonts w:asciiTheme="majorBidi" w:hAnsiTheme="majorBidi" w:cstheme="majorBidi"/>
          <w:sz w:val="28"/>
          <w:szCs w:val="28"/>
        </w:rPr>
        <w:t xml:space="preserve"> Obviously, it would be risky to affirm that our data represents the </w:t>
      </w:r>
      <w:r>
        <w:rPr>
          <w:rFonts w:asciiTheme="majorBidi" w:hAnsiTheme="majorBidi" w:cstheme="majorBidi"/>
          <w:sz w:val="28"/>
          <w:szCs w:val="28"/>
        </w:rPr>
        <w:t>complete documentation,</w:t>
      </w:r>
      <w:r w:rsidR="003530DD">
        <w:rPr>
          <w:rFonts w:asciiTheme="majorBidi" w:hAnsiTheme="majorBidi" w:cstheme="majorBidi"/>
          <w:sz w:val="28"/>
          <w:szCs w:val="28"/>
        </w:rPr>
        <w:t xml:space="preserve"> </w:t>
      </w:r>
      <w:r w:rsidR="0042209D">
        <w:rPr>
          <w:rFonts w:asciiTheme="majorBidi" w:hAnsiTheme="majorBidi" w:cstheme="majorBidi"/>
          <w:sz w:val="28"/>
          <w:szCs w:val="28"/>
        </w:rPr>
        <w:t>since</w:t>
      </w:r>
      <w:r w:rsidR="00B567C6">
        <w:rPr>
          <w:rFonts w:asciiTheme="majorBidi" w:hAnsiTheme="majorBidi" w:cstheme="majorBidi"/>
          <w:sz w:val="28"/>
          <w:szCs w:val="28"/>
        </w:rPr>
        <w:t xml:space="preserve"> </w:t>
      </w:r>
      <w:r w:rsidR="00F31527">
        <w:rPr>
          <w:rFonts w:asciiTheme="majorBidi" w:hAnsiTheme="majorBidi" w:cstheme="majorBidi"/>
          <w:sz w:val="28"/>
          <w:szCs w:val="28"/>
        </w:rPr>
        <w:t xml:space="preserve">additional </w:t>
      </w:r>
      <w:r w:rsidR="00D25DF1">
        <w:rPr>
          <w:rFonts w:asciiTheme="majorBidi" w:hAnsiTheme="majorBidi" w:cstheme="majorBidi"/>
          <w:sz w:val="28"/>
          <w:szCs w:val="28"/>
        </w:rPr>
        <w:t>record</w:t>
      </w:r>
      <w:r w:rsidR="00F31527">
        <w:rPr>
          <w:rFonts w:asciiTheme="majorBidi" w:hAnsiTheme="majorBidi" w:cstheme="majorBidi"/>
          <w:sz w:val="28"/>
          <w:szCs w:val="28"/>
        </w:rPr>
        <w:t xml:space="preserve">s </w:t>
      </w:r>
      <w:r w:rsidR="003530DD">
        <w:rPr>
          <w:rFonts w:asciiTheme="majorBidi" w:hAnsiTheme="majorBidi" w:cstheme="majorBidi"/>
          <w:sz w:val="28"/>
          <w:szCs w:val="28"/>
        </w:rPr>
        <w:t>c</w:t>
      </w:r>
      <w:r w:rsidR="00F31527">
        <w:rPr>
          <w:rFonts w:asciiTheme="majorBidi" w:hAnsiTheme="majorBidi" w:cstheme="majorBidi"/>
          <w:sz w:val="28"/>
          <w:szCs w:val="28"/>
        </w:rPr>
        <w:t xml:space="preserve">ould be discovered, a possibility </w:t>
      </w:r>
      <w:r w:rsidR="007F1B93">
        <w:rPr>
          <w:rFonts w:asciiTheme="majorBidi" w:hAnsiTheme="majorBidi" w:cstheme="majorBidi"/>
          <w:sz w:val="28"/>
          <w:szCs w:val="28"/>
        </w:rPr>
        <w:t>taken into consideration</w:t>
      </w:r>
      <w:r w:rsidR="00F31527">
        <w:rPr>
          <w:rFonts w:asciiTheme="majorBidi" w:hAnsiTheme="majorBidi" w:cstheme="majorBidi"/>
          <w:sz w:val="28"/>
          <w:szCs w:val="28"/>
        </w:rPr>
        <w:t xml:space="preserve"> by the </w:t>
      </w:r>
      <w:r w:rsidR="007F1B93">
        <w:rPr>
          <w:rFonts w:asciiTheme="majorBidi" w:hAnsiTheme="majorBidi" w:cstheme="majorBidi"/>
          <w:sz w:val="28"/>
          <w:szCs w:val="28"/>
        </w:rPr>
        <w:t xml:space="preserve">RRR </w:t>
      </w:r>
      <w:r w:rsidR="00F31527">
        <w:rPr>
          <w:rFonts w:asciiTheme="majorBidi" w:hAnsiTheme="majorBidi" w:cstheme="majorBidi"/>
          <w:sz w:val="28"/>
          <w:szCs w:val="28"/>
        </w:rPr>
        <w:t>editors.  Still, the very existence of 1</w:t>
      </w:r>
      <w:r w:rsidR="009E0267">
        <w:rPr>
          <w:rFonts w:asciiTheme="majorBidi" w:hAnsiTheme="majorBidi" w:cstheme="majorBidi"/>
          <w:sz w:val="28"/>
          <w:szCs w:val="28"/>
        </w:rPr>
        <w:t>91</w:t>
      </w:r>
      <w:r w:rsidR="00F31527">
        <w:rPr>
          <w:rFonts w:asciiTheme="majorBidi" w:hAnsiTheme="majorBidi" w:cstheme="majorBidi"/>
          <w:sz w:val="28"/>
          <w:szCs w:val="28"/>
        </w:rPr>
        <w:t xml:space="preserve"> letters</w:t>
      </w:r>
      <w:r w:rsidR="007F1B93">
        <w:rPr>
          <w:rFonts w:asciiTheme="majorBidi" w:hAnsiTheme="majorBidi" w:cstheme="majorBidi"/>
          <w:sz w:val="28"/>
          <w:szCs w:val="28"/>
        </w:rPr>
        <w:t xml:space="preserve"> redacted</w:t>
      </w:r>
      <w:r w:rsidR="00F31527">
        <w:rPr>
          <w:rFonts w:asciiTheme="majorBidi" w:hAnsiTheme="majorBidi" w:cstheme="majorBidi"/>
          <w:sz w:val="28"/>
          <w:szCs w:val="28"/>
        </w:rPr>
        <w:t xml:space="preserve"> </w:t>
      </w:r>
      <w:r w:rsidR="00AB1066">
        <w:rPr>
          <w:rFonts w:asciiTheme="majorBidi" w:hAnsiTheme="majorBidi" w:cstheme="majorBidi"/>
          <w:sz w:val="28"/>
          <w:szCs w:val="28"/>
        </w:rPr>
        <w:t>throughout</w:t>
      </w:r>
      <w:r w:rsidR="007F1B93">
        <w:rPr>
          <w:rFonts w:asciiTheme="majorBidi" w:hAnsiTheme="majorBidi" w:cstheme="majorBidi"/>
          <w:sz w:val="28"/>
          <w:szCs w:val="28"/>
        </w:rPr>
        <w:t xml:space="preserve"> the twelfth century </w:t>
      </w:r>
      <w:r w:rsidR="00F31527">
        <w:rPr>
          <w:rFonts w:asciiTheme="majorBidi" w:hAnsiTheme="majorBidi" w:cstheme="majorBidi"/>
          <w:sz w:val="28"/>
          <w:szCs w:val="28"/>
        </w:rPr>
        <w:t xml:space="preserve">confirms the unique status of the Latin Kingdom </w:t>
      </w:r>
      <w:r w:rsidR="00A160B0">
        <w:rPr>
          <w:rFonts w:asciiTheme="majorBidi" w:hAnsiTheme="majorBidi" w:cstheme="majorBidi"/>
          <w:sz w:val="28"/>
          <w:szCs w:val="28"/>
        </w:rPr>
        <w:t>and</w:t>
      </w:r>
      <w:r w:rsidR="00F31527">
        <w:rPr>
          <w:rFonts w:asciiTheme="majorBidi" w:hAnsiTheme="majorBidi" w:cstheme="majorBidi"/>
          <w:sz w:val="28"/>
          <w:szCs w:val="28"/>
        </w:rPr>
        <w:t xml:space="preserve"> the </w:t>
      </w:r>
      <w:r w:rsidR="00E736D9">
        <w:rPr>
          <w:rFonts w:asciiTheme="majorBidi" w:hAnsiTheme="majorBidi" w:cstheme="majorBidi"/>
          <w:sz w:val="28"/>
          <w:szCs w:val="28"/>
        </w:rPr>
        <w:t xml:space="preserve">considerable </w:t>
      </w:r>
      <w:r w:rsidR="00F31527">
        <w:rPr>
          <w:rFonts w:asciiTheme="majorBidi" w:hAnsiTheme="majorBidi" w:cstheme="majorBidi"/>
          <w:sz w:val="28"/>
          <w:szCs w:val="28"/>
        </w:rPr>
        <w:t xml:space="preserve">interest it aroused </w:t>
      </w:r>
      <w:r w:rsidR="00014738">
        <w:rPr>
          <w:rFonts w:asciiTheme="majorBidi" w:hAnsiTheme="majorBidi" w:cstheme="majorBidi"/>
          <w:sz w:val="28"/>
          <w:szCs w:val="28"/>
        </w:rPr>
        <w:t>in</w:t>
      </w:r>
      <w:r w:rsidR="00F31527">
        <w:rPr>
          <w:rFonts w:asciiTheme="majorBidi" w:hAnsiTheme="majorBidi" w:cstheme="majorBidi"/>
          <w:sz w:val="28"/>
          <w:szCs w:val="28"/>
        </w:rPr>
        <w:t xml:space="preserve"> </w:t>
      </w:r>
      <w:r w:rsidR="00E736D9">
        <w:rPr>
          <w:rFonts w:asciiTheme="majorBidi" w:hAnsiTheme="majorBidi" w:cstheme="majorBidi"/>
          <w:sz w:val="28"/>
          <w:szCs w:val="28"/>
        </w:rPr>
        <w:t>contemporary</w:t>
      </w:r>
      <w:r w:rsidR="00F31527">
        <w:rPr>
          <w:rFonts w:asciiTheme="majorBidi" w:hAnsiTheme="majorBidi" w:cstheme="majorBidi"/>
          <w:sz w:val="28"/>
          <w:szCs w:val="28"/>
        </w:rPr>
        <w:t xml:space="preserve"> society. </w:t>
      </w:r>
      <w:r w:rsidR="0042209D">
        <w:rPr>
          <w:rFonts w:asciiTheme="majorBidi" w:hAnsiTheme="majorBidi" w:cstheme="majorBidi"/>
          <w:sz w:val="28"/>
          <w:szCs w:val="28"/>
        </w:rPr>
        <w:t xml:space="preserve"> </w:t>
      </w:r>
      <w:r w:rsidR="00D4008B">
        <w:rPr>
          <w:rFonts w:asciiTheme="majorBidi" w:hAnsiTheme="majorBidi" w:cstheme="majorBidi"/>
          <w:sz w:val="28"/>
          <w:szCs w:val="28"/>
        </w:rPr>
        <w:t>The main</w:t>
      </w:r>
      <w:r w:rsidR="006D7C7D" w:rsidRPr="009D767F">
        <w:rPr>
          <w:rFonts w:asciiTheme="majorBidi" w:hAnsiTheme="majorBidi" w:cstheme="majorBidi"/>
          <w:sz w:val="28"/>
          <w:szCs w:val="28"/>
        </w:rPr>
        <w:t xml:space="preserve"> questions </w:t>
      </w:r>
      <w:r w:rsidR="00D4008B">
        <w:rPr>
          <w:rFonts w:asciiTheme="majorBidi" w:hAnsiTheme="majorBidi" w:cstheme="majorBidi"/>
          <w:sz w:val="28"/>
          <w:szCs w:val="28"/>
        </w:rPr>
        <w:t>addre</w:t>
      </w:r>
      <w:r w:rsidR="006D7C7D">
        <w:rPr>
          <w:rFonts w:asciiTheme="majorBidi" w:hAnsiTheme="majorBidi" w:cstheme="majorBidi"/>
          <w:sz w:val="28"/>
          <w:szCs w:val="28"/>
        </w:rPr>
        <w:t>ssed below</w:t>
      </w:r>
      <w:r w:rsidR="00D4008B">
        <w:rPr>
          <w:rFonts w:asciiTheme="majorBidi" w:hAnsiTheme="majorBidi" w:cstheme="majorBidi"/>
          <w:sz w:val="28"/>
          <w:szCs w:val="28"/>
        </w:rPr>
        <w:t xml:space="preserve"> include</w:t>
      </w:r>
      <w:r w:rsidR="00AB1066">
        <w:rPr>
          <w:rFonts w:asciiTheme="majorBidi" w:hAnsiTheme="majorBidi" w:cstheme="majorBidi"/>
          <w:sz w:val="28"/>
          <w:szCs w:val="28"/>
        </w:rPr>
        <w:t xml:space="preserve"> four </w:t>
      </w:r>
      <w:r w:rsidR="001A083E">
        <w:rPr>
          <w:rFonts w:asciiTheme="majorBidi" w:hAnsiTheme="majorBidi" w:cstheme="majorBidi"/>
          <w:sz w:val="28"/>
          <w:szCs w:val="28"/>
        </w:rPr>
        <w:t xml:space="preserve">main </w:t>
      </w:r>
      <w:r w:rsidR="00AB1066">
        <w:rPr>
          <w:rFonts w:asciiTheme="majorBidi" w:hAnsiTheme="majorBidi" w:cstheme="majorBidi"/>
          <w:sz w:val="28"/>
          <w:szCs w:val="28"/>
        </w:rPr>
        <w:t xml:space="preserve">categories, </w:t>
      </w:r>
      <w:r w:rsidR="001A083E">
        <w:rPr>
          <w:rFonts w:asciiTheme="majorBidi" w:hAnsiTheme="majorBidi" w:cstheme="majorBidi"/>
          <w:sz w:val="28"/>
          <w:szCs w:val="28"/>
        </w:rPr>
        <w:t>namely</w:t>
      </w:r>
      <w:r w:rsidR="00AB1066">
        <w:rPr>
          <w:rFonts w:asciiTheme="majorBidi" w:hAnsiTheme="majorBidi" w:cstheme="majorBidi"/>
          <w:sz w:val="28"/>
          <w:szCs w:val="28"/>
        </w:rPr>
        <w:t>,</w:t>
      </w:r>
    </w:p>
    <w:p w14:paraId="6B5818E6" w14:textId="49F3AB64" w:rsidR="003530DD" w:rsidRDefault="00873D9C" w:rsidP="00185696">
      <w:pPr>
        <w:pStyle w:val="ListParagraph"/>
        <w:numPr>
          <w:ilvl w:val="0"/>
          <w:numId w:val="1"/>
        </w:numPr>
        <w:spacing w:line="480" w:lineRule="auto"/>
        <w:ind w:left="630" w:hanging="720"/>
        <w:jc w:val="both"/>
        <w:rPr>
          <w:rFonts w:asciiTheme="majorBidi" w:hAnsiTheme="majorBidi" w:cstheme="majorBidi"/>
          <w:sz w:val="28"/>
          <w:szCs w:val="28"/>
        </w:rPr>
      </w:pPr>
      <w:r>
        <w:rPr>
          <w:rFonts w:asciiTheme="majorBidi" w:hAnsiTheme="majorBidi" w:cstheme="majorBidi"/>
          <w:sz w:val="28"/>
          <w:szCs w:val="28"/>
        </w:rPr>
        <w:lastRenderedPageBreak/>
        <w:t>Crusade correspondence</w:t>
      </w:r>
      <w:r w:rsidR="007A5D8D">
        <w:rPr>
          <w:rFonts w:asciiTheme="majorBidi" w:hAnsiTheme="majorBidi" w:cstheme="majorBidi"/>
          <w:sz w:val="28"/>
          <w:szCs w:val="28"/>
        </w:rPr>
        <w:t xml:space="preserve"> and its nature</w:t>
      </w:r>
      <w:r w:rsidR="003530DD">
        <w:rPr>
          <w:rFonts w:asciiTheme="majorBidi" w:hAnsiTheme="majorBidi" w:cstheme="majorBidi"/>
          <w:sz w:val="28"/>
          <w:szCs w:val="28"/>
        </w:rPr>
        <w:t xml:space="preserve">: </w:t>
      </w:r>
      <w:r w:rsidR="00867760">
        <w:rPr>
          <w:rFonts w:asciiTheme="majorBidi" w:hAnsiTheme="majorBidi" w:cstheme="majorBidi"/>
          <w:sz w:val="28"/>
          <w:szCs w:val="28"/>
        </w:rPr>
        <w:t>Schedule, m</w:t>
      </w:r>
      <w:r w:rsidR="003530DD" w:rsidRPr="003530DD">
        <w:rPr>
          <w:rFonts w:asciiTheme="majorBidi" w:hAnsiTheme="majorBidi" w:cstheme="majorBidi"/>
          <w:sz w:val="28"/>
          <w:szCs w:val="28"/>
        </w:rPr>
        <w:t>essengers</w:t>
      </w:r>
      <w:r w:rsidR="007225D8">
        <w:rPr>
          <w:rFonts w:asciiTheme="majorBidi" w:hAnsiTheme="majorBidi" w:cstheme="majorBidi"/>
          <w:sz w:val="28"/>
          <w:szCs w:val="28"/>
        </w:rPr>
        <w:t>,</w:t>
      </w:r>
      <w:r w:rsidR="003530DD">
        <w:rPr>
          <w:rFonts w:asciiTheme="majorBidi" w:hAnsiTheme="majorBidi" w:cstheme="majorBidi"/>
          <w:sz w:val="28"/>
          <w:szCs w:val="28"/>
        </w:rPr>
        <w:t xml:space="preserve"> </w:t>
      </w:r>
      <w:r w:rsidR="003530DD" w:rsidRPr="003530DD">
        <w:rPr>
          <w:rFonts w:asciiTheme="majorBidi" w:hAnsiTheme="majorBidi" w:cstheme="majorBidi"/>
          <w:sz w:val="28"/>
          <w:szCs w:val="28"/>
        </w:rPr>
        <w:t>oral transmission of news</w:t>
      </w:r>
      <w:r w:rsidR="003936AE">
        <w:rPr>
          <w:rFonts w:asciiTheme="majorBidi" w:hAnsiTheme="majorBidi" w:cstheme="majorBidi"/>
          <w:sz w:val="28"/>
          <w:szCs w:val="28"/>
        </w:rPr>
        <w:t>,</w:t>
      </w:r>
      <w:r w:rsidR="003530DD">
        <w:rPr>
          <w:rFonts w:asciiTheme="majorBidi" w:hAnsiTheme="majorBidi" w:cstheme="majorBidi"/>
          <w:sz w:val="28"/>
          <w:szCs w:val="28"/>
        </w:rPr>
        <w:t xml:space="preserve"> and the interaction between </w:t>
      </w:r>
      <w:r w:rsidR="004E7C4A">
        <w:rPr>
          <w:rFonts w:asciiTheme="majorBidi" w:hAnsiTheme="majorBidi" w:cstheme="majorBidi"/>
          <w:sz w:val="28"/>
          <w:szCs w:val="28"/>
        </w:rPr>
        <w:t>written and oral messages.</w:t>
      </w:r>
    </w:p>
    <w:p w14:paraId="5F3E41AB" w14:textId="5B019346" w:rsidR="006D7C7D" w:rsidRDefault="00847D66" w:rsidP="00185696">
      <w:pPr>
        <w:pStyle w:val="ListParagraph"/>
        <w:numPr>
          <w:ilvl w:val="0"/>
          <w:numId w:val="1"/>
        </w:numPr>
        <w:spacing w:line="480" w:lineRule="auto"/>
        <w:ind w:left="630" w:hanging="630"/>
        <w:jc w:val="both"/>
        <w:rPr>
          <w:rFonts w:asciiTheme="majorBidi" w:hAnsiTheme="majorBidi" w:cstheme="majorBidi"/>
          <w:sz w:val="28"/>
          <w:szCs w:val="28"/>
        </w:rPr>
      </w:pPr>
      <w:r>
        <w:rPr>
          <w:rFonts w:asciiTheme="majorBidi" w:hAnsiTheme="majorBidi" w:cstheme="majorBidi"/>
          <w:sz w:val="28"/>
          <w:szCs w:val="28"/>
        </w:rPr>
        <w:t>W</w:t>
      </w:r>
      <w:r w:rsidR="00C21C66" w:rsidRPr="003530DD">
        <w:rPr>
          <w:rFonts w:asciiTheme="majorBidi" w:hAnsiTheme="majorBidi" w:cstheme="majorBidi"/>
          <w:sz w:val="28"/>
          <w:szCs w:val="28"/>
        </w:rPr>
        <w:t>riters</w:t>
      </w:r>
      <w:r w:rsidR="006A2A9C" w:rsidRPr="003530DD">
        <w:rPr>
          <w:rFonts w:asciiTheme="majorBidi" w:hAnsiTheme="majorBidi" w:cstheme="majorBidi"/>
          <w:sz w:val="28"/>
          <w:szCs w:val="28"/>
        </w:rPr>
        <w:t xml:space="preserve"> and </w:t>
      </w:r>
      <w:r w:rsidR="00185696">
        <w:rPr>
          <w:rFonts w:asciiTheme="majorBidi" w:hAnsiTheme="majorBidi" w:cstheme="majorBidi"/>
          <w:sz w:val="28"/>
          <w:szCs w:val="28"/>
        </w:rPr>
        <w:t xml:space="preserve">their </w:t>
      </w:r>
      <w:r w:rsidR="007225D8">
        <w:rPr>
          <w:rFonts w:asciiTheme="majorBidi" w:hAnsiTheme="majorBidi" w:cstheme="majorBidi"/>
          <w:sz w:val="28"/>
          <w:szCs w:val="28"/>
        </w:rPr>
        <w:t>a</w:t>
      </w:r>
      <w:r w:rsidR="00C21C66" w:rsidRPr="003530DD">
        <w:rPr>
          <w:rFonts w:asciiTheme="majorBidi" w:hAnsiTheme="majorBidi" w:cstheme="majorBidi"/>
          <w:sz w:val="28"/>
          <w:szCs w:val="28"/>
        </w:rPr>
        <w:t>ddressee</w:t>
      </w:r>
      <w:r w:rsidR="00295230" w:rsidRPr="003530DD">
        <w:rPr>
          <w:rFonts w:asciiTheme="majorBidi" w:hAnsiTheme="majorBidi" w:cstheme="majorBidi"/>
          <w:sz w:val="28"/>
          <w:szCs w:val="28"/>
        </w:rPr>
        <w:t>s</w:t>
      </w:r>
      <w:r w:rsidR="006D7C7D">
        <w:rPr>
          <w:rFonts w:asciiTheme="majorBidi" w:hAnsiTheme="majorBidi" w:cstheme="majorBidi"/>
          <w:sz w:val="28"/>
          <w:szCs w:val="28"/>
        </w:rPr>
        <w:t xml:space="preserve">, categorized </w:t>
      </w:r>
      <w:r>
        <w:rPr>
          <w:rFonts w:asciiTheme="majorBidi" w:hAnsiTheme="majorBidi" w:cstheme="majorBidi"/>
          <w:sz w:val="28"/>
          <w:szCs w:val="28"/>
        </w:rPr>
        <w:t>according to</w:t>
      </w:r>
      <w:r w:rsidR="006D7C7D">
        <w:rPr>
          <w:rFonts w:asciiTheme="majorBidi" w:hAnsiTheme="majorBidi" w:cstheme="majorBidi"/>
          <w:sz w:val="28"/>
          <w:szCs w:val="28"/>
        </w:rPr>
        <w:t xml:space="preserve"> </w:t>
      </w:r>
      <w:r w:rsidR="00295230">
        <w:rPr>
          <w:rFonts w:asciiTheme="majorBidi" w:hAnsiTheme="majorBidi" w:cstheme="majorBidi"/>
          <w:sz w:val="28"/>
          <w:szCs w:val="28"/>
        </w:rPr>
        <w:t xml:space="preserve">wide </w:t>
      </w:r>
      <w:r w:rsidR="00C21C66">
        <w:rPr>
          <w:rFonts w:asciiTheme="majorBidi" w:hAnsiTheme="majorBidi" w:cstheme="majorBidi"/>
          <w:sz w:val="28"/>
          <w:szCs w:val="28"/>
        </w:rPr>
        <w:t>social</w:t>
      </w:r>
      <w:r w:rsidR="006D7C7D">
        <w:rPr>
          <w:rFonts w:asciiTheme="majorBidi" w:hAnsiTheme="majorBidi" w:cstheme="majorBidi"/>
          <w:sz w:val="28"/>
          <w:szCs w:val="28"/>
        </w:rPr>
        <w:t xml:space="preserve"> groups such as ecclesiastical dignitaries, members of the Military Orders, </w:t>
      </w:r>
      <w:r w:rsidR="00721EBE">
        <w:rPr>
          <w:rFonts w:asciiTheme="majorBidi" w:hAnsiTheme="majorBidi" w:cstheme="majorBidi"/>
          <w:sz w:val="28"/>
          <w:szCs w:val="28"/>
        </w:rPr>
        <w:t xml:space="preserve">secular princes, </w:t>
      </w:r>
      <w:r w:rsidR="002E0114">
        <w:rPr>
          <w:rFonts w:asciiTheme="majorBidi" w:hAnsiTheme="majorBidi" w:cstheme="majorBidi"/>
          <w:sz w:val="28"/>
          <w:szCs w:val="28"/>
        </w:rPr>
        <w:t>merchants</w:t>
      </w:r>
      <w:r w:rsidR="00185696">
        <w:rPr>
          <w:rFonts w:asciiTheme="majorBidi" w:hAnsiTheme="majorBidi" w:cstheme="majorBidi"/>
          <w:sz w:val="28"/>
          <w:szCs w:val="28"/>
        </w:rPr>
        <w:t>,</w:t>
      </w:r>
      <w:r w:rsidR="005E566B">
        <w:rPr>
          <w:rFonts w:asciiTheme="majorBidi" w:hAnsiTheme="majorBidi" w:cstheme="majorBidi"/>
          <w:sz w:val="28"/>
          <w:szCs w:val="28"/>
        </w:rPr>
        <w:t xml:space="preserve"> and </w:t>
      </w:r>
      <w:r w:rsidR="00AB1066">
        <w:rPr>
          <w:rFonts w:asciiTheme="majorBidi" w:hAnsiTheme="majorBidi" w:cstheme="majorBidi"/>
          <w:sz w:val="28"/>
          <w:szCs w:val="28"/>
        </w:rPr>
        <w:t>representatives</w:t>
      </w:r>
      <w:r w:rsidR="005E566B">
        <w:rPr>
          <w:rFonts w:asciiTheme="majorBidi" w:hAnsiTheme="majorBidi" w:cstheme="majorBidi"/>
          <w:sz w:val="28"/>
          <w:szCs w:val="28"/>
        </w:rPr>
        <w:t xml:space="preserve"> of the Italian City-States</w:t>
      </w:r>
      <w:r w:rsidR="00D52E3C" w:rsidRPr="00D52E3C">
        <w:rPr>
          <w:rFonts w:asciiTheme="majorBidi" w:hAnsiTheme="majorBidi" w:cstheme="majorBidi"/>
          <w:sz w:val="28"/>
          <w:szCs w:val="28"/>
        </w:rPr>
        <w:t>, while</w:t>
      </w:r>
      <w:r w:rsidR="007A5D8D">
        <w:rPr>
          <w:rFonts w:asciiTheme="majorBidi" w:hAnsiTheme="majorBidi" w:cstheme="majorBidi"/>
          <w:sz w:val="28"/>
          <w:szCs w:val="28"/>
        </w:rPr>
        <w:t xml:space="preserve"> </w:t>
      </w:r>
      <w:r w:rsidR="00DB4EF5" w:rsidRPr="00DB4EF5">
        <w:rPr>
          <w:rFonts w:asciiTheme="majorBidi" w:hAnsiTheme="majorBidi" w:cstheme="majorBidi"/>
          <w:sz w:val="28"/>
          <w:szCs w:val="28"/>
        </w:rPr>
        <w:t>differentiat</w:t>
      </w:r>
      <w:r w:rsidR="00D52E3C">
        <w:rPr>
          <w:rFonts w:asciiTheme="majorBidi" w:hAnsiTheme="majorBidi" w:cstheme="majorBidi"/>
          <w:sz w:val="28"/>
          <w:szCs w:val="28"/>
        </w:rPr>
        <w:t>ing</w:t>
      </w:r>
      <w:r w:rsidR="005E566B">
        <w:rPr>
          <w:rFonts w:asciiTheme="majorBidi" w:hAnsiTheme="majorBidi" w:cstheme="majorBidi"/>
          <w:sz w:val="28"/>
          <w:szCs w:val="28"/>
        </w:rPr>
        <w:t xml:space="preserve"> between </w:t>
      </w:r>
      <w:r w:rsidR="00014738">
        <w:rPr>
          <w:rFonts w:asciiTheme="majorBidi" w:hAnsiTheme="majorBidi" w:cstheme="majorBidi"/>
          <w:sz w:val="28"/>
          <w:szCs w:val="28"/>
        </w:rPr>
        <w:t xml:space="preserve">those </w:t>
      </w:r>
      <w:r w:rsidR="0042209D">
        <w:rPr>
          <w:rFonts w:asciiTheme="majorBidi" w:hAnsiTheme="majorBidi" w:cstheme="majorBidi"/>
          <w:sz w:val="28"/>
          <w:szCs w:val="28"/>
        </w:rPr>
        <w:t>writing</w:t>
      </w:r>
      <w:r w:rsidR="00014738">
        <w:rPr>
          <w:rFonts w:asciiTheme="majorBidi" w:hAnsiTheme="majorBidi" w:cstheme="majorBidi"/>
          <w:sz w:val="28"/>
          <w:szCs w:val="28"/>
        </w:rPr>
        <w:t xml:space="preserve"> </w:t>
      </w:r>
      <w:r w:rsidR="001A083E">
        <w:rPr>
          <w:rFonts w:asciiTheme="majorBidi" w:hAnsiTheme="majorBidi" w:cstheme="majorBidi"/>
          <w:sz w:val="28"/>
          <w:szCs w:val="28"/>
        </w:rPr>
        <w:t>from or to</w:t>
      </w:r>
      <w:r w:rsidR="005E566B">
        <w:rPr>
          <w:rFonts w:asciiTheme="majorBidi" w:hAnsiTheme="majorBidi" w:cstheme="majorBidi"/>
          <w:sz w:val="28"/>
          <w:szCs w:val="28"/>
        </w:rPr>
        <w:t xml:space="preserve"> the Latin East.</w:t>
      </w:r>
      <w:r w:rsidR="007F1B93">
        <w:rPr>
          <w:rFonts w:asciiTheme="majorBidi" w:hAnsiTheme="majorBidi" w:cstheme="majorBidi"/>
          <w:sz w:val="28"/>
          <w:szCs w:val="28"/>
        </w:rPr>
        <w:t xml:space="preserve">  </w:t>
      </w:r>
    </w:p>
    <w:p w14:paraId="726A2BC0" w14:textId="28E15D2C" w:rsidR="006D7C7D" w:rsidRDefault="00A938D6" w:rsidP="00847D66">
      <w:pPr>
        <w:pStyle w:val="ListParagraph"/>
        <w:numPr>
          <w:ilvl w:val="0"/>
          <w:numId w:val="1"/>
        </w:numPr>
        <w:spacing w:line="480" w:lineRule="auto"/>
        <w:ind w:left="0" w:firstLine="0"/>
        <w:jc w:val="both"/>
        <w:rPr>
          <w:rFonts w:asciiTheme="majorBidi" w:hAnsiTheme="majorBidi" w:cstheme="majorBidi"/>
          <w:sz w:val="28"/>
          <w:szCs w:val="28"/>
        </w:rPr>
      </w:pPr>
      <w:r w:rsidRPr="003530DD">
        <w:rPr>
          <w:rFonts w:asciiTheme="majorBidi" w:hAnsiTheme="majorBidi" w:cstheme="majorBidi"/>
          <w:sz w:val="28"/>
          <w:szCs w:val="28"/>
        </w:rPr>
        <w:t>Subject matter</w:t>
      </w:r>
      <w:r w:rsidR="008D489D" w:rsidRPr="003530DD">
        <w:rPr>
          <w:rFonts w:asciiTheme="majorBidi" w:hAnsiTheme="majorBidi" w:cstheme="majorBidi"/>
          <w:sz w:val="28"/>
          <w:szCs w:val="28"/>
        </w:rPr>
        <w:t>s</w:t>
      </w:r>
      <w:r w:rsidR="007A5D8D">
        <w:rPr>
          <w:rFonts w:asciiTheme="majorBidi" w:hAnsiTheme="majorBidi" w:cstheme="majorBidi"/>
          <w:sz w:val="28"/>
          <w:szCs w:val="28"/>
        </w:rPr>
        <w:t>, mainly,</w:t>
      </w:r>
      <w:r w:rsidR="008D489D">
        <w:rPr>
          <w:rFonts w:asciiTheme="majorBidi" w:hAnsiTheme="majorBidi" w:cstheme="majorBidi"/>
          <w:sz w:val="28"/>
          <w:szCs w:val="28"/>
        </w:rPr>
        <w:t xml:space="preserve"> political/military news</w:t>
      </w:r>
      <w:r w:rsidR="001A083E">
        <w:rPr>
          <w:rFonts w:asciiTheme="majorBidi" w:hAnsiTheme="majorBidi" w:cstheme="majorBidi"/>
          <w:sz w:val="28"/>
          <w:szCs w:val="28"/>
        </w:rPr>
        <w:t xml:space="preserve"> and</w:t>
      </w:r>
      <w:r w:rsidR="00855BE4" w:rsidRPr="00855BE4">
        <w:rPr>
          <w:rFonts w:asciiTheme="majorBidi" w:hAnsiTheme="majorBidi" w:cstheme="majorBidi"/>
          <w:b/>
          <w:bCs/>
          <w:color w:val="FF0000"/>
          <w:sz w:val="28"/>
          <w:szCs w:val="28"/>
        </w:rPr>
        <w:t xml:space="preserve"> </w:t>
      </w:r>
      <w:r w:rsidR="008D489D">
        <w:rPr>
          <w:rFonts w:asciiTheme="majorBidi" w:hAnsiTheme="majorBidi" w:cstheme="majorBidi"/>
          <w:sz w:val="28"/>
          <w:szCs w:val="28"/>
        </w:rPr>
        <w:t>calls for assistance</w:t>
      </w:r>
      <w:r w:rsidR="007225D8">
        <w:rPr>
          <w:rFonts w:asciiTheme="majorBidi" w:hAnsiTheme="majorBidi" w:cstheme="majorBidi"/>
          <w:sz w:val="28"/>
          <w:szCs w:val="28"/>
        </w:rPr>
        <w:t>;</w:t>
      </w:r>
      <w:r w:rsidR="008D489D">
        <w:rPr>
          <w:rFonts w:asciiTheme="majorBidi" w:hAnsiTheme="majorBidi" w:cstheme="majorBidi"/>
          <w:sz w:val="28"/>
          <w:szCs w:val="28"/>
        </w:rPr>
        <w:t xml:space="preserve"> ecclesiastical </w:t>
      </w:r>
      <w:r w:rsidR="007A5D8D">
        <w:rPr>
          <w:rFonts w:asciiTheme="majorBidi" w:hAnsiTheme="majorBidi" w:cstheme="majorBidi"/>
          <w:sz w:val="28"/>
          <w:szCs w:val="28"/>
        </w:rPr>
        <w:t>issue</w:t>
      </w:r>
      <w:r w:rsidR="008D489D">
        <w:rPr>
          <w:rFonts w:asciiTheme="majorBidi" w:hAnsiTheme="majorBidi" w:cstheme="majorBidi"/>
          <w:sz w:val="28"/>
          <w:szCs w:val="28"/>
        </w:rPr>
        <w:t>s</w:t>
      </w:r>
      <w:r w:rsidR="005E566B">
        <w:rPr>
          <w:rFonts w:asciiTheme="majorBidi" w:hAnsiTheme="majorBidi" w:cstheme="majorBidi"/>
          <w:sz w:val="28"/>
          <w:szCs w:val="28"/>
        </w:rPr>
        <w:t xml:space="preserve"> and </w:t>
      </w:r>
      <w:r w:rsidR="008D489D">
        <w:rPr>
          <w:rFonts w:asciiTheme="majorBidi" w:hAnsiTheme="majorBidi" w:cstheme="majorBidi"/>
          <w:sz w:val="28"/>
          <w:szCs w:val="28"/>
        </w:rPr>
        <w:t>exchange of vows</w:t>
      </w:r>
      <w:r w:rsidR="00867760">
        <w:rPr>
          <w:rFonts w:asciiTheme="majorBidi" w:hAnsiTheme="majorBidi" w:cstheme="majorBidi"/>
          <w:sz w:val="28"/>
          <w:szCs w:val="28"/>
        </w:rPr>
        <w:t>;</w:t>
      </w:r>
      <w:r w:rsidR="00855BE4">
        <w:rPr>
          <w:rFonts w:asciiTheme="majorBidi" w:hAnsiTheme="majorBidi" w:cstheme="majorBidi"/>
          <w:b/>
          <w:bCs/>
          <w:color w:val="FF0000"/>
          <w:sz w:val="28"/>
          <w:szCs w:val="28"/>
        </w:rPr>
        <w:t xml:space="preserve"> </w:t>
      </w:r>
      <w:r w:rsidR="008D489D">
        <w:rPr>
          <w:rFonts w:asciiTheme="majorBidi" w:hAnsiTheme="majorBidi" w:cstheme="majorBidi"/>
          <w:sz w:val="28"/>
          <w:szCs w:val="28"/>
        </w:rPr>
        <w:t>relics</w:t>
      </w:r>
      <w:r w:rsidR="00372775">
        <w:rPr>
          <w:rFonts w:asciiTheme="majorBidi" w:hAnsiTheme="majorBidi" w:cstheme="majorBidi"/>
          <w:sz w:val="28"/>
          <w:szCs w:val="28"/>
        </w:rPr>
        <w:t xml:space="preserve"> and their trade</w:t>
      </w:r>
      <w:r w:rsidR="006D7C7D">
        <w:rPr>
          <w:rFonts w:asciiTheme="majorBidi" w:hAnsiTheme="majorBidi" w:cstheme="majorBidi"/>
          <w:sz w:val="28"/>
          <w:szCs w:val="28"/>
        </w:rPr>
        <w:t>.</w:t>
      </w:r>
    </w:p>
    <w:p w14:paraId="76F36AC3" w14:textId="38CC7AC1" w:rsidR="006D7C7D" w:rsidRDefault="00191E20" w:rsidP="00185696">
      <w:pPr>
        <w:pStyle w:val="ListParagraph"/>
        <w:numPr>
          <w:ilvl w:val="0"/>
          <w:numId w:val="1"/>
        </w:numPr>
        <w:spacing w:line="480" w:lineRule="auto"/>
        <w:ind w:left="0" w:firstLine="0"/>
        <w:jc w:val="both"/>
        <w:rPr>
          <w:rFonts w:asciiTheme="majorBidi" w:hAnsiTheme="majorBidi" w:cstheme="majorBidi"/>
          <w:sz w:val="28"/>
          <w:szCs w:val="28"/>
        </w:rPr>
      </w:pPr>
      <w:r>
        <w:rPr>
          <w:rFonts w:asciiTheme="majorBidi" w:hAnsiTheme="majorBidi" w:cstheme="majorBidi"/>
          <w:sz w:val="28"/>
          <w:szCs w:val="28"/>
        </w:rPr>
        <w:t xml:space="preserve">Reference </w:t>
      </w:r>
      <w:r w:rsidR="00334735">
        <w:rPr>
          <w:rFonts w:asciiTheme="majorBidi" w:hAnsiTheme="majorBidi" w:cstheme="majorBidi"/>
          <w:sz w:val="28"/>
          <w:szCs w:val="28"/>
        </w:rPr>
        <w:t xml:space="preserve">to correspondence </w:t>
      </w:r>
      <w:r>
        <w:rPr>
          <w:rFonts w:asciiTheme="majorBidi" w:hAnsiTheme="majorBidi" w:cstheme="majorBidi"/>
          <w:sz w:val="28"/>
          <w:szCs w:val="28"/>
        </w:rPr>
        <w:t xml:space="preserve">in </w:t>
      </w:r>
      <w:r w:rsidR="00867760">
        <w:rPr>
          <w:rFonts w:asciiTheme="majorBidi" w:hAnsiTheme="majorBidi" w:cstheme="majorBidi"/>
          <w:sz w:val="28"/>
          <w:szCs w:val="28"/>
        </w:rPr>
        <w:t>twelfth</w:t>
      </w:r>
      <w:r w:rsidR="007A5D8D">
        <w:rPr>
          <w:rFonts w:asciiTheme="majorBidi" w:hAnsiTheme="majorBidi" w:cstheme="majorBidi"/>
          <w:sz w:val="28"/>
          <w:szCs w:val="28"/>
        </w:rPr>
        <w:t>-century</w:t>
      </w:r>
      <w:r w:rsidR="006D7C7D">
        <w:rPr>
          <w:rFonts w:asciiTheme="majorBidi" w:hAnsiTheme="majorBidi" w:cstheme="majorBidi"/>
          <w:sz w:val="28"/>
          <w:szCs w:val="28"/>
        </w:rPr>
        <w:t xml:space="preserve"> narrative sources</w:t>
      </w:r>
      <w:r w:rsidR="00AE033A">
        <w:rPr>
          <w:rFonts w:asciiTheme="majorBidi" w:hAnsiTheme="majorBidi" w:cstheme="majorBidi"/>
          <w:sz w:val="28"/>
          <w:szCs w:val="28"/>
        </w:rPr>
        <w:t xml:space="preserve">, </w:t>
      </w:r>
      <w:r w:rsidR="001A083E">
        <w:rPr>
          <w:rFonts w:asciiTheme="majorBidi" w:hAnsiTheme="majorBidi" w:cstheme="majorBidi"/>
          <w:sz w:val="28"/>
          <w:szCs w:val="28"/>
        </w:rPr>
        <w:t>either</w:t>
      </w:r>
      <w:r w:rsidR="00AE033A">
        <w:rPr>
          <w:rFonts w:asciiTheme="majorBidi" w:hAnsiTheme="majorBidi" w:cstheme="majorBidi"/>
          <w:sz w:val="28"/>
          <w:szCs w:val="28"/>
        </w:rPr>
        <w:t xml:space="preserve"> Latin</w:t>
      </w:r>
      <w:r w:rsidR="00855BE4">
        <w:rPr>
          <w:rFonts w:asciiTheme="majorBidi" w:hAnsiTheme="majorBidi" w:cstheme="majorBidi"/>
          <w:sz w:val="28"/>
          <w:szCs w:val="28"/>
        </w:rPr>
        <w:t xml:space="preserve"> </w:t>
      </w:r>
      <w:r w:rsidR="001A083E">
        <w:rPr>
          <w:rFonts w:asciiTheme="majorBidi" w:hAnsiTheme="majorBidi" w:cstheme="majorBidi"/>
          <w:sz w:val="28"/>
          <w:szCs w:val="28"/>
        </w:rPr>
        <w:t>or</w:t>
      </w:r>
      <w:r w:rsidR="00AE033A">
        <w:rPr>
          <w:rFonts w:asciiTheme="majorBidi" w:hAnsiTheme="majorBidi" w:cstheme="majorBidi"/>
          <w:b/>
          <w:bCs/>
          <w:color w:val="FF0000"/>
          <w:sz w:val="28"/>
          <w:szCs w:val="28"/>
        </w:rPr>
        <w:t xml:space="preserve"> </w:t>
      </w:r>
      <w:r w:rsidR="00855BE4" w:rsidRPr="00855BE4">
        <w:rPr>
          <w:rFonts w:asciiTheme="majorBidi" w:hAnsiTheme="majorBidi" w:cstheme="majorBidi"/>
          <w:sz w:val="28"/>
          <w:szCs w:val="28"/>
        </w:rPr>
        <w:t>Muslim</w:t>
      </w:r>
      <w:r w:rsidR="006D7C7D">
        <w:rPr>
          <w:rFonts w:asciiTheme="majorBidi" w:hAnsiTheme="majorBidi" w:cstheme="majorBidi"/>
          <w:sz w:val="28"/>
          <w:szCs w:val="28"/>
        </w:rPr>
        <w:t>.</w:t>
      </w:r>
    </w:p>
    <w:p w14:paraId="63414C8B" w14:textId="0B0A6E58" w:rsidR="003936AE" w:rsidRDefault="007225D8" w:rsidP="00185696">
      <w:pPr>
        <w:spacing w:line="480" w:lineRule="auto"/>
        <w:jc w:val="both"/>
        <w:rPr>
          <w:rFonts w:asciiTheme="majorBidi" w:hAnsiTheme="majorBidi" w:cstheme="majorBidi"/>
          <w:sz w:val="28"/>
          <w:szCs w:val="28"/>
        </w:rPr>
      </w:pPr>
      <w:r>
        <w:rPr>
          <w:rFonts w:asciiTheme="majorBidi" w:hAnsiTheme="majorBidi" w:cstheme="majorBidi"/>
          <w:sz w:val="28"/>
          <w:szCs w:val="28"/>
        </w:rPr>
        <w:t xml:space="preserve">Reference </w:t>
      </w:r>
      <w:r w:rsidR="008E3BF8">
        <w:rPr>
          <w:rFonts w:asciiTheme="majorBidi" w:hAnsiTheme="majorBidi" w:cstheme="majorBidi"/>
          <w:sz w:val="28"/>
          <w:szCs w:val="28"/>
        </w:rPr>
        <w:t xml:space="preserve">to </w:t>
      </w:r>
      <w:r w:rsidR="001A083E">
        <w:rPr>
          <w:rFonts w:asciiTheme="majorBidi" w:hAnsiTheme="majorBidi" w:cstheme="majorBidi"/>
          <w:sz w:val="28"/>
          <w:szCs w:val="28"/>
        </w:rPr>
        <w:t>all and each</w:t>
      </w:r>
      <w:r w:rsidR="008E3BF8">
        <w:rPr>
          <w:rFonts w:asciiTheme="majorBidi" w:hAnsiTheme="majorBidi" w:cstheme="majorBidi"/>
          <w:sz w:val="28"/>
          <w:szCs w:val="28"/>
        </w:rPr>
        <w:t xml:space="preserve"> letter w</w:t>
      </w:r>
      <w:r w:rsidR="00185696">
        <w:rPr>
          <w:rFonts w:asciiTheme="majorBidi" w:hAnsiTheme="majorBidi" w:cstheme="majorBidi"/>
          <w:sz w:val="28"/>
          <w:szCs w:val="28"/>
        </w:rPr>
        <w:t>ould</w:t>
      </w:r>
      <w:r w:rsidR="008E3BF8">
        <w:rPr>
          <w:rFonts w:asciiTheme="majorBidi" w:hAnsiTheme="majorBidi" w:cstheme="majorBidi"/>
          <w:sz w:val="28"/>
          <w:szCs w:val="28"/>
        </w:rPr>
        <w:t xml:space="preserve"> be rather tedious</w:t>
      </w:r>
      <w:r w:rsidR="00014738">
        <w:rPr>
          <w:rFonts w:asciiTheme="majorBidi" w:hAnsiTheme="majorBidi" w:cstheme="majorBidi"/>
          <w:sz w:val="28"/>
          <w:szCs w:val="28"/>
        </w:rPr>
        <w:t>,</w:t>
      </w:r>
      <w:r w:rsidR="00867760">
        <w:rPr>
          <w:rFonts w:asciiTheme="majorBidi" w:hAnsiTheme="majorBidi" w:cstheme="majorBidi"/>
          <w:sz w:val="28"/>
          <w:szCs w:val="28"/>
        </w:rPr>
        <w:t xml:space="preserve"> </w:t>
      </w:r>
      <w:r w:rsidR="00185696">
        <w:rPr>
          <w:rFonts w:asciiTheme="majorBidi" w:hAnsiTheme="majorBidi" w:cstheme="majorBidi"/>
          <w:sz w:val="28"/>
          <w:szCs w:val="28"/>
        </w:rPr>
        <w:t>thus</w:t>
      </w:r>
      <w:r w:rsidR="00867760">
        <w:rPr>
          <w:rFonts w:asciiTheme="majorBidi" w:hAnsiTheme="majorBidi" w:cstheme="majorBidi"/>
          <w:sz w:val="28"/>
          <w:szCs w:val="28"/>
        </w:rPr>
        <w:t xml:space="preserve"> only in exceptional cases</w:t>
      </w:r>
      <w:r w:rsidR="00E736D9">
        <w:rPr>
          <w:rFonts w:asciiTheme="majorBidi" w:hAnsiTheme="majorBidi" w:cstheme="majorBidi"/>
          <w:sz w:val="28"/>
          <w:szCs w:val="28"/>
        </w:rPr>
        <w:t xml:space="preserve"> particular</w:t>
      </w:r>
      <w:r w:rsidR="00867760">
        <w:rPr>
          <w:rFonts w:asciiTheme="majorBidi" w:hAnsiTheme="majorBidi" w:cstheme="majorBidi"/>
          <w:sz w:val="28"/>
          <w:szCs w:val="28"/>
        </w:rPr>
        <w:t xml:space="preserve"> </w:t>
      </w:r>
      <w:r w:rsidR="0042209D">
        <w:rPr>
          <w:rFonts w:asciiTheme="majorBidi" w:hAnsiTheme="majorBidi" w:cstheme="majorBidi"/>
          <w:sz w:val="28"/>
          <w:szCs w:val="28"/>
        </w:rPr>
        <w:t>letters</w:t>
      </w:r>
      <w:r w:rsidR="00867760">
        <w:rPr>
          <w:rFonts w:asciiTheme="majorBidi" w:hAnsiTheme="majorBidi" w:cstheme="majorBidi"/>
          <w:sz w:val="28"/>
          <w:szCs w:val="28"/>
        </w:rPr>
        <w:t xml:space="preserve"> are quoted.</w:t>
      </w:r>
      <w:r w:rsidR="008E3BF8">
        <w:rPr>
          <w:rFonts w:asciiTheme="majorBidi" w:hAnsiTheme="majorBidi" w:cstheme="majorBidi"/>
          <w:sz w:val="28"/>
          <w:szCs w:val="28"/>
        </w:rPr>
        <w:t xml:space="preserve"> </w:t>
      </w:r>
      <w:r w:rsidR="005E4A50">
        <w:rPr>
          <w:rFonts w:asciiTheme="majorBidi" w:hAnsiTheme="majorBidi" w:cstheme="majorBidi"/>
          <w:sz w:val="28"/>
          <w:szCs w:val="28"/>
        </w:rPr>
        <w:t xml:space="preserve">The same goes for the source collections </w:t>
      </w:r>
      <w:r w:rsidR="003936AE">
        <w:rPr>
          <w:rFonts w:asciiTheme="majorBidi" w:hAnsiTheme="majorBidi" w:cstheme="majorBidi"/>
          <w:sz w:val="28"/>
          <w:szCs w:val="28"/>
        </w:rPr>
        <w:t>with</w:t>
      </w:r>
      <w:r w:rsidR="0042209D">
        <w:rPr>
          <w:rFonts w:asciiTheme="majorBidi" w:hAnsiTheme="majorBidi" w:cstheme="majorBidi"/>
          <w:sz w:val="28"/>
          <w:szCs w:val="28"/>
        </w:rPr>
        <w:t xml:space="preserve"> the complete text.</w:t>
      </w:r>
      <w:r w:rsidR="005E4A50">
        <w:rPr>
          <w:rFonts w:asciiTheme="majorBidi" w:hAnsiTheme="majorBidi" w:cstheme="majorBidi"/>
          <w:sz w:val="28"/>
          <w:szCs w:val="28"/>
        </w:rPr>
        <w:t xml:space="preserve">  </w:t>
      </w:r>
      <w:r w:rsidR="00185696">
        <w:rPr>
          <w:rFonts w:asciiTheme="majorBidi" w:hAnsiTheme="majorBidi" w:cstheme="majorBidi"/>
          <w:sz w:val="28"/>
          <w:szCs w:val="28"/>
        </w:rPr>
        <w:t>T</w:t>
      </w:r>
      <w:r w:rsidR="00867760">
        <w:rPr>
          <w:rFonts w:asciiTheme="majorBidi" w:hAnsiTheme="majorBidi" w:cstheme="majorBidi"/>
          <w:sz w:val="28"/>
          <w:szCs w:val="28"/>
        </w:rPr>
        <w:t xml:space="preserve">he </w:t>
      </w:r>
      <w:r w:rsidR="005E4A50">
        <w:rPr>
          <w:rFonts w:asciiTheme="majorBidi" w:hAnsiTheme="majorBidi" w:cstheme="majorBidi"/>
          <w:sz w:val="28"/>
          <w:szCs w:val="28"/>
        </w:rPr>
        <w:t>RRR number</w:t>
      </w:r>
      <w:r w:rsidR="0042209D">
        <w:rPr>
          <w:rFonts w:asciiTheme="majorBidi" w:hAnsiTheme="majorBidi" w:cstheme="majorBidi"/>
          <w:sz w:val="28"/>
          <w:szCs w:val="28"/>
        </w:rPr>
        <w:t xml:space="preserve"> of each and all letters</w:t>
      </w:r>
      <w:r w:rsidR="00185696">
        <w:rPr>
          <w:rFonts w:asciiTheme="majorBidi" w:hAnsiTheme="majorBidi" w:cstheme="majorBidi"/>
          <w:sz w:val="28"/>
          <w:szCs w:val="28"/>
        </w:rPr>
        <w:t>, however,</w:t>
      </w:r>
      <w:r w:rsidR="005E4A50">
        <w:rPr>
          <w:rFonts w:asciiTheme="majorBidi" w:hAnsiTheme="majorBidi" w:cstheme="majorBidi"/>
          <w:sz w:val="28"/>
          <w:szCs w:val="28"/>
        </w:rPr>
        <w:t xml:space="preserve"> </w:t>
      </w:r>
      <w:r w:rsidR="008E3BF8">
        <w:rPr>
          <w:rFonts w:asciiTheme="majorBidi" w:hAnsiTheme="majorBidi" w:cstheme="majorBidi"/>
          <w:sz w:val="28"/>
          <w:szCs w:val="28"/>
        </w:rPr>
        <w:t>appear</w:t>
      </w:r>
      <w:r w:rsidR="00014738">
        <w:rPr>
          <w:rFonts w:asciiTheme="majorBidi" w:hAnsiTheme="majorBidi" w:cstheme="majorBidi"/>
          <w:sz w:val="28"/>
          <w:szCs w:val="28"/>
        </w:rPr>
        <w:t>s</w:t>
      </w:r>
      <w:r w:rsidR="008E3BF8">
        <w:rPr>
          <w:rFonts w:asciiTheme="majorBidi" w:hAnsiTheme="majorBidi" w:cstheme="majorBidi"/>
          <w:sz w:val="28"/>
          <w:szCs w:val="28"/>
        </w:rPr>
        <w:t xml:space="preserve"> in the footnotes</w:t>
      </w:r>
      <w:r w:rsidR="004E7C4A">
        <w:rPr>
          <w:rFonts w:asciiTheme="majorBidi" w:hAnsiTheme="majorBidi" w:cstheme="majorBidi"/>
          <w:sz w:val="28"/>
          <w:szCs w:val="28"/>
        </w:rPr>
        <w:t>,</w:t>
      </w:r>
      <w:r w:rsidR="008E3BF8">
        <w:rPr>
          <w:rFonts w:asciiTheme="majorBidi" w:hAnsiTheme="majorBidi" w:cstheme="majorBidi"/>
          <w:sz w:val="28"/>
          <w:szCs w:val="28"/>
        </w:rPr>
        <w:t xml:space="preserve"> </w:t>
      </w:r>
      <w:r w:rsidR="00E736D9">
        <w:rPr>
          <w:rFonts w:asciiTheme="majorBidi" w:hAnsiTheme="majorBidi" w:cstheme="majorBidi"/>
          <w:sz w:val="28"/>
          <w:szCs w:val="28"/>
        </w:rPr>
        <w:t>thus</w:t>
      </w:r>
      <w:r w:rsidR="008E3BF8">
        <w:rPr>
          <w:rFonts w:asciiTheme="majorBidi" w:hAnsiTheme="majorBidi" w:cstheme="majorBidi"/>
          <w:sz w:val="28"/>
          <w:szCs w:val="28"/>
        </w:rPr>
        <w:t xml:space="preserve"> facilitat</w:t>
      </w:r>
      <w:r w:rsidR="00E736D9">
        <w:rPr>
          <w:rFonts w:asciiTheme="majorBidi" w:hAnsiTheme="majorBidi" w:cstheme="majorBidi"/>
          <w:sz w:val="28"/>
          <w:szCs w:val="28"/>
        </w:rPr>
        <w:t>ing</w:t>
      </w:r>
      <w:r w:rsidR="008E3BF8">
        <w:rPr>
          <w:rFonts w:asciiTheme="majorBidi" w:hAnsiTheme="majorBidi" w:cstheme="majorBidi"/>
          <w:sz w:val="28"/>
          <w:szCs w:val="28"/>
        </w:rPr>
        <w:t xml:space="preserve"> the identification of particular writers</w:t>
      </w:r>
      <w:r w:rsidR="0042209D">
        <w:rPr>
          <w:rFonts w:asciiTheme="majorBidi" w:hAnsiTheme="majorBidi" w:cstheme="majorBidi"/>
          <w:sz w:val="28"/>
          <w:szCs w:val="28"/>
        </w:rPr>
        <w:t xml:space="preserve"> and their addressees</w:t>
      </w:r>
      <w:r w:rsidR="005E4A50">
        <w:rPr>
          <w:rFonts w:asciiTheme="majorBidi" w:hAnsiTheme="majorBidi" w:cstheme="majorBidi"/>
          <w:sz w:val="28"/>
          <w:szCs w:val="28"/>
        </w:rPr>
        <w:t>,</w:t>
      </w:r>
      <w:r w:rsidR="008E3BF8">
        <w:rPr>
          <w:rFonts w:asciiTheme="majorBidi" w:hAnsiTheme="majorBidi" w:cstheme="majorBidi"/>
          <w:sz w:val="28"/>
          <w:szCs w:val="28"/>
        </w:rPr>
        <w:t xml:space="preserve"> the matters </w:t>
      </w:r>
      <w:r w:rsidR="00E736D9">
        <w:rPr>
          <w:rFonts w:asciiTheme="majorBidi" w:hAnsiTheme="majorBidi" w:cstheme="majorBidi"/>
          <w:sz w:val="28"/>
          <w:szCs w:val="28"/>
        </w:rPr>
        <w:t xml:space="preserve">they </w:t>
      </w:r>
      <w:r w:rsidR="00185696">
        <w:rPr>
          <w:rFonts w:asciiTheme="majorBidi" w:hAnsiTheme="majorBidi" w:cstheme="majorBidi"/>
          <w:sz w:val="28"/>
          <w:szCs w:val="28"/>
        </w:rPr>
        <w:t>cover</w:t>
      </w:r>
      <w:r w:rsidR="005E4A50">
        <w:rPr>
          <w:rFonts w:asciiTheme="majorBidi" w:hAnsiTheme="majorBidi" w:cstheme="majorBidi"/>
          <w:sz w:val="28"/>
          <w:szCs w:val="28"/>
        </w:rPr>
        <w:t xml:space="preserve">, and the </w:t>
      </w:r>
      <w:r w:rsidR="0042209D">
        <w:rPr>
          <w:rFonts w:asciiTheme="majorBidi" w:hAnsiTheme="majorBidi" w:cstheme="majorBidi"/>
          <w:sz w:val="28"/>
          <w:szCs w:val="28"/>
        </w:rPr>
        <w:t>complete version</w:t>
      </w:r>
      <w:r w:rsidR="004E7C4A">
        <w:rPr>
          <w:rFonts w:asciiTheme="majorBidi" w:hAnsiTheme="majorBidi" w:cstheme="majorBidi"/>
          <w:sz w:val="28"/>
          <w:szCs w:val="28"/>
        </w:rPr>
        <w:t xml:space="preserve"> of each letter</w:t>
      </w:r>
      <w:r w:rsidR="008E3BF8">
        <w:rPr>
          <w:rFonts w:asciiTheme="majorBidi" w:hAnsiTheme="majorBidi" w:cstheme="majorBidi"/>
          <w:sz w:val="28"/>
          <w:szCs w:val="28"/>
        </w:rPr>
        <w:t>.</w:t>
      </w:r>
    </w:p>
    <w:p w14:paraId="6529F448" w14:textId="77777777" w:rsidR="003936AE" w:rsidRDefault="003936AE">
      <w:pPr>
        <w:rPr>
          <w:rFonts w:asciiTheme="majorBidi" w:hAnsiTheme="majorBidi" w:cstheme="majorBidi"/>
          <w:sz w:val="28"/>
          <w:szCs w:val="28"/>
        </w:rPr>
      </w:pPr>
      <w:r>
        <w:rPr>
          <w:rFonts w:asciiTheme="majorBidi" w:hAnsiTheme="majorBidi" w:cstheme="majorBidi"/>
          <w:sz w:val="28"/>
          <w:szCs w:val="28"/>
        </w:rPr>
        <w:br w:type="page"/>
      </w:r>
    </w:p>
    <w:p w14:paraId="2D344002" w14:textId="15026619" w:rsidR="008345A9" w:rsidRDefault="008345A9" w:rsidP="00D52E3C">
      <w:pPr>
        <w:pStyle w:val="ListParagraph"/>
        <w:numPr>
          <w:ilvl w:val="0"/>
          <w:numId w:val="6"/>
        </w:numPr>
        <w:spacing w:line="480" w:lineRule="auto"/>
        <w:ind w:left="630" w:hanging="720"/>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Medieval </w:t>
      </w:r>
      <w:r w:rsidR="00867760">
        <w:rPr>
          <w:rFonts w:asciiTheme="majorBidi" w:hAnsiTheme="majorBidi" w:cstheme="majorBidi"/>
          <w:b/>
          <w:bCs/>
          <w:sz w:val="28"/>
          <w:szCs w:val="28"/>
        </w:rPr>
        <w:t>Correspondence</w:t>
      </w:r>
    </w:p>
    <w:p w14:paraId="4740EA8E" w14:textId="6ADA856F" w:rsidR="004E7C4A" w:rsidRDefault="00185696" w:rsidP="00185696">
      <w:pPr>
        <w:spacing w:line="480" w:lineRule="auto"/>
        <w:jc w:val="both"/>
        <w:rPr>
          <w:rFonts w:asciiTheme="majorBidi" w:hAnsiTheme="majorBidi" w:cstheme="majorBidi"/>
          <w:sz w:val="28"/>
          <w:szCs w:val="28"/>
        </w:rPr>
      </w:pPr>
      <w:r>
        <w:rPr>
          <w:rFonts w:asciiTheme="majorBidi" w:hAnsiTheme="majorBidi" w:cstheme="majorBidi"/>
          <w:sz w:val="28"/>
          <w:szCs w:val="28"/>
        </w:rPr>
        <w:t>St. Ambrose,</w:t>
      </w:r>
      <w:r w:rsidRPr="001A083E">
        <w:rPr>
          <w:rFonts w:asciiTheme="majorBidi" w:hAnsiTheme="majorBidi" w:cstheme="majorBidi"/>
          <w:sz w:val="28"/>
          <w:szCs w:val="28"/>
        </w:rPr>
        <w:t xml:space="preserve"> </w:t>
      </w:r>
      <w:r>
        <w:rPr>
          <w:rFonts w:asciiTheme="majorBidi" w:hAnsiTheme="majorBidi" w:cstheme="majorBidi"/>
          <w:sz w:val="28"/>
          <w:szCs w:val="28"/>
        </w:rPr>
        <w:t>w</w:t>
      </w:r>
      <w:r w:rsidR="004E7C4A">
        <w:rPr>
          <w:rFonts w:asciiTheme="majorBidi" w:hAnsiTheme="majorBidi" w:cstheme="majorBidi"/>
          <w:sz w:val="28"/>
          <w:szCs w:val="28"/>
        </w:rPr>
        <w:t>riting</w:t>
      </w:r>
      <w:r w:rsidR="001A083E">
        <w:rPr>
          <w:rFonts w:asciiTheme="majorBidi" w:hAnsiTheme="majorBidi" w:cstheme="majorBidi"/>
          <w:sz w:val="28"/>
          <w:szCs w:val="28"/>
        </w:rPr>
        <w:t xml:space="preserve"> in the fourth century, </w:t>
      </w:r>
      <w:r w:rsidR="00D1144E">
        <w:rPr>
          <w:rFonts w:asciiTheme="majorBidi" w:hAnsiTheme="majorBidi" w:cstheme="majorBidi"/>
          <w:sz w:val="28"/>
          <w:szCs w:val="28"/>
        </w:rPr>
        <w:t>claimed, “The epistolary genre was devised in order that someone may speak to us when we are absent.”</w:t>
      </w:r>
      <w:r w:rsidR="00D1144E">
        <w:rPr>
          <w:rStyle w:val="FootnoteReference"/>
          <w:rFonts w:asciiTheme="majorBidi" w:hAnsiTheme="majorBidi" w:cstheme="majorBidi"/>
          <w:sz w:val="28"/>
          <w:szCs w:val="28"/>
        </w:rPr>
        <w:footnoteReference w:id="4"/>
      </w:r>
      <w:r w:rsidR="00D1144E">
        <w:rPr>
          <w:rFonts w:asciiTheme="majorBidi" w:hAnsiTheme="majorBidi" w:cstheme="majorBidi"/>
          <w:sz w:val="28"/>
          <w:szCs w:val="28"/>
        </w:rPr>
        <w:t xml:space="preserve"> </w:t>
      </w:r>
      <w:r w:rsidR="00B76B02">
        <w:rPr>
          <w:rFonts w:asciiTheme="majorBidi" w:hAnsiTheme="majorBidi" w:cstheme="majorBidi"/>
          <w:sz w:val="28"/>
          <w:szCs w:val="28"/>
        </w:rPr>
        <w:t xml:space="preserve">This approach determined much of the weight </w:t>
      </w:r>
      <w:r w:rsidR="00D52E3C">
        <w:rPr>
          <w:rFonts w:asciiTheme="majorBidi" w:hAnsiTheme="majorBidi" w:cstheme="majorBidi"/>
          <w:sz w:val="28"/>
          <w:szCs w:val="28"/>
        </w:rPr>
        <w:t>ascribed to</w:t>
      </w:r>
      <w:r w:rsidR="00B76B02">
        <w:rPr>
          <w:rFonts w:asciiTheme="majorBidi" w:hAnsiTheme="majorBidi" w:cstheme="majorBidi"/>
          <w:sz w:val="28"/>
          <w:szCs w:val="28"/>
        </w:rPr>
        <w:t xml:space="preserve"> </w:t>
      </w:r>
      <w:r w:rsidR="00D52E3C">
        <w:rPr>
          <w:rFonts w:asciiTheme="majorBidi" w:hAnsiTheme="majorBidi" w:cstheme="majorBidi"/>
          <w:sz w:val="28"/>
          <w:szCs w:val="28"/>
        </w:rPr>
        <w:t>correspondence</w:t>
      </w:r>
      <w:r w:rsidR="00B76B02">
        <w:rPr>
          <w:rFonts w:asciiTheme="majorBidi" w:hAnsiTheme="majorBidi" w:cstheme="majorBidi"/>
          <w:sz w:val="28"/>
          <w:szCs w:val="28"/>
        </w:rPr>
        <w:t xml:space="preserve"> in the </w:t>
      </w:r>
      <w:r w:rsidR="00BA7A3F">
        <w:rPr>
          <w:rFonts w:asciiTheme="majorBidi" w:hAnsiTheme="majorBidi" w:cstheme="majorBidi"/>
          <w:sz w:val="28"/>
          <w:szCs w:val="28"/>
        </w:rPr>
        <w:t>Crusade</w:t>
      </w:r>
      <w:r w:rsidR="00B76B02">
        <w:rPr>
          <w:rFonts w:asciiTheme="majorBidi" w:hAnsiTheme="majorBidi" w:cstheme="majorBidi"/>
          <w:sz w:val="28"/>
          <w:szCs w:val="28"/>
        </w:rPr>
        <w:t xml:space="preserve"> </w:t>
      </w:r>
      <w:r w:rsidR="003936AE">
        <w:rPr>
          <w:rFonts w:asciiTheme="majorBidi" w:hAnsiTheme="majorBidi" w:cstheme="majorBidi"/>
          <w:sz w:val="28"/>
          <w:szCs w:val="28"/>
        </w:rPr>
        <w:t>P</w:t>
      </w:r>
      <w:r w:rsidR="00B76B02">
        <w:rPr>
          <w:rFonts w:asciiTheme="majorBidi" w:hAnsiTheme="majorBidi" w:cstheme="majorBidi"/>
          <w:sz w:val="28"/>
          <w:szCs w:val="28"/>
        </w:rPr>
        <w:t xml:space="preserve">eriod, when the Mediterranean separated between </w:t>
      </w:r>
      <w:r w:rsidR="00014738">
        <w:rPr>
          <w:rFonts w:asciiTheme="majorBidi" w:hAnsiTheme="majorBidi" w:cstheme="majorBidi"/>
          <w:sz w:val="28"/>
          <w:szCs w:val="28"/>
        </w:rPr>
        <w:t>two</w:t>
      </w:r>
      <w:r w:rsidR="00B76B02">
        <w:rPr>
          <w:rFonts w:asciiTheme="majorBidi" w:hAnsiTheme="majorBidi" w:cstheme="majorBidi"/>
          <w:sz w:val="28"/>
          <w:szCs w:val="28"/>
        </w:rPr>
        <w:t xml:space="preserve"> </w:t>
      </w:r>
      <w:r w:rsidR="00014738">
        <w:rPr>
          <w:rFonts w:asciiTheme="majorBidi" w:hAnsiTheme="majorBidi" w:cstheme="majorBidi"/>
          <w:sz w:val="28"/>
          <w:szCs w:val="28"/>
        </w:rPr>
        <w:t xml:space="preserve">main </w:t>
      </w:r>
      <w:r w:rsidR="00B76B02">
        <w:rPr>
          <w:rFonts w:asciiTheme="majorBidi" w:hAnsiTheme="majorBidi" w:cstheme="majorBidi"/>
          <w:sz w:val="28"/>
          <w:szCs w:val="28"/>
        </w:rPr>
        <w:t xml:space="preserve">sectors of </w:t>
      </w:r>
      <w:r>
        <w:rPr>
          <w:rFonts w:asciiTheme="majorBidi" w:hAnsiTheme="majorBidi" w:cstheme="majorBidi"/>
          <w:sz w:val="28"/>
          <w:szCs w:val="28"/>
        </w:rPr>
        <w:t xml:space="preserve">medieval </w:t>
      </w:r>
      <w:r w:rsidR="00B76B02">
        <w:rPr>
          <w:rFonts w:asciiTheme="majorBidi" w:hAnsiTheme="majorBidi" w:cstheme="majorBidi"/>
          <w:sz w:val="28"/>
          <w:szCs w:val="28"/>
        </w:rPr>
        <w:t>Christendom.</w:t>
      </w:r>
      <w:r w:rsidR="00E11D23">
        <w:rPr>
          <w:rFonts w:asciiTheme="majorBidi" w:hAnsiTheme="majorBidi" w:cstheme="majorBidi"/>
          <w:sz w:val="28"/>
          <w:szCs w:val="28"/>
        </w:rPr>
        <w:t xml:space="preserve"> </w:t>
      </w:r>
      <w:r w:rsidR="003936AE">
        <w:rPr>
          <w:rFonts w:asciiTheme="majorBidi" w:hAnsiTheme="majorBidi" w:cstheme="majorBidi"/>
          <w:sz w:val="28"/>
          <w:szCs w:val="28"/>
        </w:rPr>
        <w:t>T</w:t>
      </w:r>
      <w:r w:rsidR="00D52E3C">
        <w:rPr>
          <w:rFonts w:asciiTheme="majorBidi" w:hAnsiTheme="majorBidi" w:cstheme="majorBidi"/>
          <w:sz w:val="28"/>
          <w:szCs w:val="28"/>
        </w:rPr>
        <w:t>he</w:t>
      </w:r>
      <w:r w:rsidR="00B76B02">
        <w:rPr>
          <w:rFonts w:asciiTheme="majorBidi" w:hAnsiTheme="majorBidi" w:cstheme="majorBidi"/>
          <w:sz w:val="28"/>
          <w:szCs w:val="28"/>
        </w:rPr>
        <w:t xml:space="preserve"> eleventh- and twelfth</w:t>
      </w:r>
      <w:r w:rsidR="0042209D">
        <w:rPr>
          <w:rFonts w:asciiTheme="majorBidi" w:hAnsiTheme="majorBidi" w:cstheme="majorBidi"/>
          <w:sz w:val="28"/>
          <w:szCs w:val="28"/>
        </w:rPr>
        <w:t xml:space="preserve"> centuries</w:t>
      </w:r>
      <w:r w:rsidR="00B76B02">
        <w:rPr>
          <w:rFonts w:asciiTheme="majorBidi" w:hAnsiTheme="majorBidi" w:cstheme="majorBidi"/>
          <w:sz w:val="28"/>
          <w:szCs w:val="28"/>
        </w:rPr>
        <w:t xml:space="preserve"> </w:t>
      </w:r>
      <w:r w:rsidR="00ED3B7E">
        <w:rPr>
          <w:rFonts w:asciiTheme="majorBidi" w:hAnsiTheme="majorBidi" w:cstheme="majorBidi"/>
          <w:sz w:val="28"/>
          <w:szCs w:val="28"/>
        </w:rPr>
        <w:t>are</w:t>
      </w:r>
      <w:r w:rsidR="00014738">
        <w:rPr>
          <w:rFonts w:asciiTheme="majorBidi" w:hAnsiTheme="majorBidi" w:cstheme="majorBidi"/>
          <w:sz w:val="28"/>
          <w:szCs w:val="28"/>
        </w:rPr>
        <w:t xml:space="preserve"> </w:t>
      </w:r>
      <w:r w:rsidR="00ED3B7E">
        <w:rPr>
          <w:rFonts w:asciiTheme="majorBidi" w:hAnsiTheme="majorBidi" w:cstheme="majorBidi"/>
          <w:sz w:val="28"/>
          <w:szCs w:val="28"/>
        </w:rPr>
        <w:t>considered</w:t>
      </w:r>
      <w:r w:rsidR="003936AE">
        <w:rPr>
          <w:rFonts w:asciiTheme="majorBidi" w:hAnsiTheme="majorBidi" w:cstheme="majorBidi"/>
          <w:sz w:val="28"/>
          <w:szCs w:val="28"/>
        </w:rPr>
        <w:t xml:space="preserve"> in this regard</w:t>
      </w:r>
      <w:r w:rsidR="00ED3B7E">
        <w:rPr>
          <w:rFonts w:asciiTheme="majorBidi" w:hAnsiTheme="majorBidi" w:cstheme="majorBidi"/>
          <w:sz w:val="28"/>
          <w:szCs w:val="28"/>
        </w:rPr>
        <w:t xml:space="preserve"> </w:t>
      </w:r>
      <w:r w:rsidR="00B76B02">
        <w:rPr>
          <w:rFonts w:asciiTheme="majorBidi" w:hAnsiTheme="majorBidi" w:cstheme="majorBidi"/>
          <w:sz w:val="28"/>
          <w:szCs w:val="28"/>
        </w:rPr>
        <w:t xml:space="preserve">the </w:t>
      </w:r>
      <w:r w:rsidR="00B76B02" w:rsidRPr="00171990">
        <w:rPr>
          <w:rFonts w:asciiTheme="majorBidi" w:hAnsiTheme="majorBidi" w:cstheme="majorBidi"/>
          <w:sz w:val="28"/>
          <w:szCs w:val="28"/>
        </w:rPr>
        <w:t>“golden age” of medieval epistolography</w:t>
      </w:r>
      <w:r w:rsidR="00E736D9">
        <w:rPr>
          <w:rFonts w:asciiTheme="majorBidi" w:hAnsiTheme="majorBidi" w:cstheme="majorBidi"/>
          <w:sz w:val="28"/>
          <w:szCs w:val="28"/>
        </w:rPr>
        <w:t>,</w:t>
      </w:r>
      <w:r w:rsidR="00B76B02">
        <w:rPr>
          <w:rStyle w:val="FootnoteReference"/>
          <w:rFonts w:asciiTheme="majorBidi" w:hAnsiTheme="majorBidi" w:cstheme="majorBidi"/>
          <w:sz w:val="28"/>
          <w:szCs w:val="28"/>
        </w:rPr>
        <w:footnoteReference w:id="5"/>
      </w:r>
      <w:r w:rsidR="00B76B02">
        <w:rPr>
          <w:rFonts w:asciiTheme="majorBidi" w:hAnsiTheme="majorBidi" w:cstheme="majorBidi"/>
          <w:sz w:val="28"/>
          <w:szCs w:val="28"/>
        </w:rPr>
        <w:t xml:space="preserve"> </w:t>
      </w:r>
      <w:r>
        <w:rPr>
          <w:rFonts w:asciiTheme="majorBidi" w:hAnsiTheme="majorBidi" w:cstheme="majorBidi"/>
          <w:sz w:val="28"/>
          <w:szCs w:val="28"/>
        </w:rPr>
        <w:t>letters</w:t>
      </w:r>
      <w:r w:rsidR="003936AE">
        <w:rPr>
          <w:rFonts w:asciiTheme="majorBidi" w:hAnsiTheme="majorBidi" w:cstheme="majorBidi"/>
          <w:sz w:val="28"/>
          <w:szCs w:val="28"/>
        </w:rPr>
        <w:t xml:space="preserve"> </w:t>
      </w:r>
      <w:r w:rsidR="00AE6ADA">
        <w:rPr>
          <w:rFonts w:asciiTheme="majorBidi" w:hAnsiTheme="majorBidi" w:cstheme="majorBidi"/>
          <w:sz w:val="28"/>
          <w:szCs w:val="28"/>
        </w:rPr>
        <w:t>bec</w:t>
      </w:r>
      <w:r w:rsidR="00E736D9">
        <w:rPr>
          <w:rFonts w:asciiTheme="majorBidi" w:hAnsiTheme="majorBidi" w:cstheme="majorBidi"/>
          <w:sz w:val="28"/>
          <w:szCs w:val="28"/>
        </w:rPr>
        <w:t>oming</w:t>
      </w:r>
      <w:r w:rsidR="00AE6ADA">
        <w:rPr>
          <w:rFonts w:asciiTheme="majorBidi" w:hAnsiTheme="majorBidi" w:cstheme="majorBidi"/>
          <w:sz w:val="28"/>
          <w:szCs w:val="28"/>
        </w:rPr>
        <w:t xml:space="preserve"> </w:t>
      </w:r>
      <w:r w:rsidR="000A0797">
        <w:rPr>
          <w:rFonts w:asciiTheme="majorBidi" w:hAnsiTheme="majorBidi" w:cstheme="majorBidi"/>
          <w:sz w:val="28"/>
          <w:szCs w:val="28"/>
        </w:rPr>
        <w:t>“the primary medium of medieval communication, administration, and propaganda.”</w:t>
      </w:r>
      <w:r w:rsidR="000A0797">
        <w:rPr>
          <w:rStyle w:val="FootnoteReference"/>
          <w:rFonts w:asciiTheme="majorBidi" w:hAnsiTheme="majorBidi" w:cstheme="majorBidi"/>
          <w:sz w:val="28"/>
          <w:szCs w:val="28"/>
        </w:rPr>
        <w:footnoteReference w:id="6"/>
      </w:r>
      <w:r w:rsidR="000A0797">
        <w:rPr>
          <w:rFonts w:asciiTheme="majorBidi" w:hAnsiTheme="majorBidi" w:cstheme="majorBidi"/>
          <w:sz w:val="28"/>
          <w:szCs w:val="28"/>
        </w:rPr>
        <w:t xml:space="preserve"> </w:t>
      </w:r>
      <w:r>
        <w:rPr>
          <w:rFonts w:asciiTheme="majorBidi" w:hAnsiTheme="majorBidi" w:cstheme="majorBidi"/>
          <w:sz w:val="28"/>
          <w:szCs w:val="28"/>
        </w:rPr>
        <w:t>Indeed, t</w:t>
      </w:r>
      <w:r w:rsidR="001A083E">
        <w:rPr>
          <w:rFonts w:asciiTheme="majorBidi" w:hAnsiTheme="majorBidi" w:cstheme="majorBidi"/>
          <w:sz w:val="28"/>
          <w:szCs w:val="28"/>
        </w:rPr>
        <w:t xml:space="preserve">he </w:t>
      </w:r>
      <w:r w:rsidR="00ED3B7E" w:rsidRPr="00B76B02">
        <w:rPr>
          <w:rFonts w:asciiTheme="majorBidi" w:hAnsiTheme="majorBidi" w:cstheme="majorBidi"/>
          <w:i/>
          <w:iCs/>
          <w:sz w:val="28"/>
          <w:szCs w:val="28"/>
        </w:rPr>
        <w:t>artes dictaminis</w:t>
      </w:r>
      <w:r w:rsidR="001A083E">
        <w:rPr>
          <w:rFonts w:asciiTheme="majorBidi" w:hAnsiTheme="majorBidi" w:cstheme="majorBidi"/>
          <w:sz w:val="28"/>
          <w:szCs w:val="28"/>
        </w:rPr>
        <w:t>, t</w:t>
      </w:r>
      <w:r w:rsidR="00AA76CD">
        <w:rPr>
          <w:rFonts w:asciiTheme="majorBidi" w:hAnsiTheme="majorBidi" w:cstheme="majorBidi"/>
          <w:sz w:val="28"/>
          <w:szCs w:val="28"/>
        </w:rPr>
        <w:t xml:space="preserve">ogether with </w:t>
      </w:r>
      <w:r w:rsidR="00D52E3C">
        <w:rPr>
          <w:rFonts w:asciiTheme="majorBidi" w:hAnsiTheme="majorBidi" w:cstheme="majorBidi"/>
          <w:sz w:val="28"/>
          <w:szCs w:val="28"/>
        </w:rPr>
        <w:t>Roman and Canon Law</w:t>
      </w:r>
      <w:r w:rsidR="00AA76CD">
        <w:rPr>
          <w:rFonts w:asciiTheme="majorBidi" w:hAnsiTheme="majorBidi" w:cstheme="majorBidi"/>
          <w:sz w:val="28"/>
          <w:szCs w:val="28"/>
        </w:rPr>
        <w:t>, public speaking</w:t>
      </w:r>
      <w:r w:rsidR="00A452D6">
        <w:rPr>
          <w:rFonts w:asciiTheme="majorBidi" w:hAnsiTheme="majorBidi" w:cstheme="majorBidi"/>
          <w:sz w:val="28"/>
          <w:szCs w:val="28"/>
        </w:rPr>
        <w:t>,</w:t>
      </w:r>
      <w:r w:rsidR="00AA76CD">
        <w:rPr>
          <w:rFonts w:asciiTheme="majorBidi" w:hAnsiTheme="majorBidi" w:cstheme="majorBidi"/>
          <w:sz w:val="28"/>
          <w:szCs w:val="28"/>
        </w:rPr>
        <w:t xml:space="preserve"> and preaching</w:t>
      </w:r>
      <w:r w:rsidR="00ED3B7E">
        <w:rPr>
          <w:rFonts w:asciiTheme="majorBidi" w:hAnsiTheme="majorBidi" w:cstheme="majorBidi"/>
          <w:sz w:val="28"/>
          <w:szCs w:val="28"/>
        </w:rPr>
        <w:t>,</w:t>
      </w:r>
      <w:r w:rsidR="00AA76CD">
        <w:rPr>
          <w:rFonts w:asciiTheme="majorBidi" w:hAnsiTheme="majorBidi" w:cstheme="majorBidi"/>
          <w:sz w:val="28"/>
          <w:szCs w:val="28"/>
        </w:rPr>
        <w:t xml:space="preserve"> </w:t>
      </w:r>
      <w:r w:rsidR="00A452D6">
        <w:rPr>
          <w:rFonts w:asciiTheme="majorBidi" w:hAnsiTheme="majorBidi" w:cstheme="majorBidi"/>
          <w:sz w:val="28"/>
          <w:szCs w:val="28"/>
        </w:rPr>
        <w:t>became</w:t>
      </w:r>
      <w:r w:rsidR="00AA76CD">
        <w:rPr>
          <w:rFonts w:asciiTheme="majorBidi" w:hAnsiTheme="majorBidi" w:cstheme="majorBidi"/>
          <w:sz w:val="28"/>
          <w:szCs w:val="28"/>
        </w:rPr>
        <w:t xml:space="preserve"> subjects of study for </w:t>
      </w:r>
      <w:r w:rsidR="00A452D6">
        <w:rPr>
          <w:rFonts w:asciiTheme="majorBidi" w:hAnsiTheme="majorBidi" w:cstheme="majorBidi"/>
          <w:sz w:val="28"/>
          <w:szCs w:val="28"/>
        </w:rPr>
        <w:t xml:space="preserve">all </w:t>
      </w:r>
      <w:r w:rsidR="00AA76CD">
        <w:rPr>
          <w:rFonts w:asciiTheme="majorBidi" w:hAnsiTheme="majorBidi" w:cstheme="majorBidi"/>
          <w:sz w:val="28"/>
          <w:szCs w:val="28"/>
        </w:rPr>
        <w:t xml:space="preserve">those </w:t>
      </w:r>
      <w:r w:rsidR="00D52E3C">
        <w:rPr>
          <w:rFonts w:asciiTheme="majorBidi" w:hAnsiTheme="majorBidi" w:cstheme="majorBidi"/>
          <w:sz w:val="28"/>
          <w:szCs w:val="28"/>
        </w:rPr>
        <w:t>aspi</w:t>
      </w:r>
      <w:r w:rsidR="00AA76CD">
        <w:rPr>
          <w:rFonts w:asciiTheme="majorBidi" w:hAnsiTheme="majorBidi" w:cstheme="majorBidi"/>
          <w:sz w:val="28"/>
          <w:szCs w:val="28"/>
        </w:rPr>
        <w:t xml:space="preserve">ring for </w:t>
      </w:r>
      <w:r w:rsidR="00ED3B7E">
        <w:rPr>
          <w:rFonts w:asciiTheme="majorBidi" w:hAnsiTheme="majorBidi" w:cstheme="majorBidi"/>
          <w:sz w:val="28"/>
          <w:szCs w:val="28"/>
        </w:rPr>
        <w:t xml:space="preserve">ecclesiastical </w:t>
      </w:r>
      <w:r w:rsidR="00AA76CD">
        <w:rPr>
          <w:rFonts w:asciiTheme="majorBidi" w:hAnsiTheme="majorBidi" w:cstheme="majorBidi"/>
          <w:sz w:val="28"/>
          <w:szCs w:val="28"/>
        </w:rPr>
        <w:t>or government</w:t>
      </w:r>
      <w:r w:rsidR="003936AE">
        <w:rPr>
          <w:rFonts w:asciiTheme="majorBidi" w:hAnsiTheme="majorBidi" w:cstheme="majorBidi"/>
          <w:sz w:val="28"/>
          <w:szCs w:val="28"/>
        </w:rPr>
        <w:t xml:space="preserve"> career</w:t>
      </w:r>
      <w:r w:rsidR="00ED3B7E">
        <w:rPr>
          <w:rFonts w:asciiTheme="majorBidi" w:hAnsiTheme="majorBidi" w:cstheme="majorBidi"/>
          <w:sz w:val="28"/>
          <w:szCs w:val="28"/>
        </w:rPr>
        <w:t>s</w:t>
      </w:r>
      <w:r w:rsidR="00AA76CD">
        <w:rPr>
          <w:rFonts w:asciiTheme="majorBidi" w:hAnsiTheme="majorBidi" w:cstheme="majorBidi"/>
          <w:sz w:val="28"/>
          <w:szCs w:val="28"/>
        </w:rPr>
        <w:t>.</w:t>
      </w:r>
      <w:r w:rsidR="00AA76CD">
        <w:rPr>
          <w:rStyle w:val="FootnoteReference"/>
          <w:rFonts w:asciiTheme="majorBidi" w:hAnsiTheme="majorBidi" w:cstheme="majorBidi"/>
          <w:sz w:val="28"/>
          <w:szCs w:val="28"/>
        </w:rPr>
        <w:footnoteReference w:id="7"/>
      </w:r>
      <w:r w:rsidR="00047D66">
        <w:rPr>
          <w:rFonts w:asciiTheme="majorBidi" w:hAnsiTheme="majorBidi" w:cstheme="majorBidi"/>
          <w:sz w:val="28"/>
          <w:szCs w:val="28"/>
        </w:rPr>
        <w:t xml:space="preserve"> </w:t>
      </w:r>
      <w:r>
        <w:rPr>
          <w:rFonts w:asciiTheme="majorBidi" w:hAnsiTheme="majorBidi" w:cstheme="majorBidi"/>
          <w:sz w:val="28"/>
          <w:szCs w:val="28"/>
        </w:rPr>
        <w:t>The</w:t>
      </w:r>
      <w:r w:rsidR="003936AE">
        <w:rPr>
          <w:rFonts w:asciiTheme="majorBidi" w:hAnsiTheme="majorBidi" w:cstheme="majorBidi"/>
          <w:sz w:val="28"/>
          <w:szCs w:val="28"/>
        </w:rPr>
        <w:t xml:space="preserve"> </w:t>
      </w:r>
      <w:r w:rsidR="00E736D9">
        <w:rPr>
          <w:rFonts w:asciiTheme="majorBidi" w:hAnsiTheme="majorBidi" w:cstheme="majorBidi"/>
          <w:sz w:val="28"/>
          <w:szCs w:val="28"/>
        </w:rPr>
        <w:t xml:space="preserve">different </w:t>
      </w:r>
      <w:r w:rsidR="00171990" w:rsidRPr="00171990">
        <w:rPr>
          <w:rFonts w:asciiTheme="majorBidi" w:hAnsiTheme="majorBidi" w:cstheme="majorBidi"/>
          <w:sz w:val="28"/>
          <w:szCs w:val="28"/>
        </w:rPr>
        <w:t xml:space="preserve">sections </w:t>
      </w:r>
      <w:r>
        <w:rPr>
          <w:rFonts w:asciiTheme="majorBidi" w:hAnsiTheme="majorBidi" w:cstheme="majorBidi"/>
          <w:sz w:val="28"/>
          <w:szCs w:val="28"/>
        </w:rPr>
        <w:t xml:space="preserve">of letters </w:t>
      </w:r>
      <w:r w:rsidR="00ED3B7E">
        <w:rPr>
          <w:rFonts w:asciiTheme="majorBidi" w:hAnsiTheme="majorBidi" w:cstheme="majorBidi"/>
          <w:sz w:val="28"/>
          <w:szCs w:val="28"/>
        </w:rPr>
        <w:t>were</w:t>
      </w:r>
      <w:r w:rsidR="00ED3B7E" w:rsidRPr="00171990">
        <w:rPr>
          <w:rFonts w:asciiTheme="majorBidi" w:hAnsiTheme="majorBidi" w:cstheme="majorBidi"/>
          <w:sz w:val="28"/>
          <w:szCs w:val="28"/>
        </w:rPr>
        <w:t xml:space="preserve"> </w:t>
      </w:r>
      <w:r w:rsidR="00ED3B7E">
        <w:rPr>
          <w:rFonts w:asciiTheme="majorBidi" w:hAnsiTheme="majorBidi" w:cstheme="majorBidi"/>
          <w:sz w:val="28"/>
          <w:szCs w:val="28"/>
        </w:rPr>
        <w:t xml:space="preserve">authoritatively </w:t>
      </w:r>
      <w:r w:rsidR="00ED3B7E" w:rsidRPr="00171990">
        <w:rPr>
          <w:rFonts w:asciiTheme="majorBidi" w:hAnsiTheme="majorBidi" w:cstheme="majorBidi"/>
          <w:sz w:val="28"/>
          <w:szCs w:val="28"/>
        </w:rPr>
        <w:t>established</w:t>
      </w:r>
      <w:r w:rsidR="003936AE">
        <w:rPr>
          <w:rFonts w:asciiTheme="majorBidi" w:hAnsiTheme="majorBidi" w:cstheme="majorBidi"/>
          <w:sz w:val="28"/>
          <w:szCs w:val="28"/>
        </w:rPr>
        <w:t xml:space="preserve"> in a</w:t>
      </w:r>
      <w:r w:rsidR="00171990" w:rsidRPr="00171990">
        <w:rPr>
          <w:rFonts w:asciiTheme="majorBidi" w:hAnsiTheme="majorBidi" w:cstheme="majorBidi"/>
          <w:sz w:val="28"/>
          <w:szCs w:val="28"/>
        </w:rPr>
        <w:t xml:space="preserve"> logical sequence</w:t>
      </w:r>
      <w:r w:rsidR="003936AE">
        <w:rPr>
          <w:rFonts w:asciiTheme="majorBidi" w:hAnsiTheme="majorBidi" w:cstheme="majorBidi"/>
          <w:sz w:val="28"/>
          <w:szCs w:val="28"/>
        </w:rPr>
        <w:t>, which</w:t>
      </w:r>
      <w:r w:rsidR="00ED3B7E">
        <w:rPr>
          <w:rFonts w:asciiTheme="majorBidi" w:hAnsiTheme="majorBidi" w:cstheme="majorBidi"/>
          <w:sz w:val="28"/>
          <w:szCs w:val="28"/>
        </w:rPr>
        <w:t xml:space="preserve"> comprised</w:t>
      </w:r>
      <w:r w:rsidR="00171990" w:rsidRPr="00171990">
        <w:rPr>
          <w:rFonts w:asciiTheme="majorBidi" w:hAnsiTheme="majorBidi" w:cstheme="majorBidi"/>
          <w:sz w:val="28"/>
          <w:szCs w:val="28"/>
        </w:rPr>
        <w:t xml:space="preserve"> the </w:t>
      </w:r>
      <w:r w:rsidR="00171990" w:rsidRPr="00B76B02">
        <w:rPr>
          <w:rFonts w:asciiTheme="majorBidi" w:hAnsiTheme="majorBidi" w:cstheme="majorBidi"/>
          <w:i/>
          <w:iCs/>
          <w:sz w:val="28"/>
          <w:szCs w:val="28"/>
        </w:rPr>
        <w:t xml:space="preserve">salutatio, </w:t>
      </w:r>
      <w:r w:rsidR="00A452D6">
        <w:rPr>
          <w:rFonts w:asciiTheme="majorBidi" w:hAnsiTheme="majorBidi" w:cstheme="majorBidi"/>
          <w:sz w:val="28"/>
          <w:szCs w:val="28"/>
        </w:rPr>
        <w:t xml:space="preserve">followed by the </w:t>
      </w:r>
      <w:r w:rsidR="00171990" w:rsidRPr="00B76B02">
        <w:rPr>
          <w:rFonts w:asciiTheme="majorBidi" w:hAnsiTheme="majorBidi" w:cstheme="majorBidi"/>
          <w:i/>
          <w:iCs/>
          <w:sz w:val="28"/>
          <w:szCs w:val="28"/>
        </w:rPr>
        <w:t>exordium</w:t>
      </w:r>
      <w:r w:rsidR="003936AE">
        <w:rPr>
          <w:rFonts w:asciiTheme="majorBidi" w:hAnsiTheme="majorBidi" w:cstheme="majorBidi"/>
          <w:i/>
          <w:iCs/>
          <w:sz w:val="28"/>
          <w:szCs w:val="28"/>
        </w:rPr>
        <w:t xml:space="preserve"> </w:t>
      </w:r>
      <w:r w:rsidR="00A452D6">
        <w:rPr>
          <w:rFonts w:asciiTheme="majorBidi" w:hAnsiTheme="majorBidi" w:cstheme="majorBidi"/>
          <w:sz w:val="28"/>
          <w:szCs w:val="28"/>
        </w:rPr>
        <w:t>consist</w:t>
      </w:r>
      <w:r w:rsidR="003936AE">
        <w:rPr>
          <w:rFonts w:asciiTheme="majorBidi" w:hAnsiTheme="majorBidi" w:cstheme="majorBidi"/>
          <w:sz w:val="28"/>
          <w:szCs w:val="28"/>
        </w:rPr>
        <w:t>ing</w:t>
      </w:r>
      <w:r w:rsidR="00A452D6">
        <w:rPr>
          <w:rFonts w:asciiTheme="majorBidi" w:hAnsiTheme="majorBidi" w:cstheme="majorBidi"/>
          <w:sz w:val="28"/>
          <w:szCs w:val="28"/>
        </w:rPr>
        <w:t xml:space="preserve"> of some commonplace generality, a proverb, or a scriptural quotation. Then the </w:t>
      </w:r>
      <w:r w:rsidR="00171990" w:rsidRPr="00B76B02">
        <w:rPr>
          <w:rFonts w:asciiTheme="majorBidi" w:hAnsiTheme="majorBidi" w:cstheme="majorBidi"/>
          <w:i/>
          <w:iCs/>
          <w:sz w:val="28"/>
          <w:szCs w:val="28"/>
        </w:rPr>
        <w:t>narratio,</w:t>
      </w:r>
      <w:r w:rsidR="00A452D6">
        <w:rPr>
          <w:rFonts w:asciiTheme="majorBidi" w:hAnsiTheme="majorBidi" w:cstheme="majorBidi"/>
          <w:sz w:val="28"/>
          <w:szCs w:val="28"/>
        </w:rPr>
        <w:t xml:space="preserve"> which </w:t>
      </w:r>
      <w:r w:rsidR="00A452D6">
        <w:rPr>
          <w:rFonts w:asciiTheme="majorBidi" w:hAnsiTheme="majorBidi" w:cstheme="majorBidi"/>
          <w:sz w:val="28"/>
          <w:szCs w:val="28"/>
        </w:rPr>
        <w:lastRenderedPageBreak/>
        <w:t>includes the particular purpose of the letter; the</w:t>
      </w:r>
      <w:r w:rsidR="00171990" w:rsidRPr="00B76B02">
        <w:rPr>
          <w:rFonts w:asciiTheme="majorBidi" w:hAnsiTheme="majorBidi" w:cstheme="majorBidi"/>
          <w:i/>
          <w:iCs/>
          <w:sz w:val="28"/>
          <w:szCs w:val="28"/>
        </w:rPr>
        <w:t xml:space="preserve"> petitio,</w:t>
      </w:r>
      <w:r w:rsidR="00A452D6">
        <w:rPr>
          <w:rFonts w:asciiTheme="majorBidi" w:hAnsiTheme="majorBidi" w:cstheme="majorBidi"/>
          <w:i/>
          <w:iCs/>
          <w:sz w:val="28"/>
          <w:szCs w:val="28"/>
        </w:rPr>
        <w:t xml:space="preserve"> </w:t>
      </w:r>
      <w:r w:rsidR="00A452D6">
        <w:rPr>
          <w:rFonts w:asciiTheme="majorBidi" w:hAnsiTheme="majorBidi" w:cstheme="majorBidi"/>
          <w:sz w:val="28"/>
          <w:szCs w:val="28"/>
        </w:rPr>
        <w:t>based on the two former,</w:t>
      </w:r>
      <w:r w:rsidR="00171990" w:rsidRPr="00B76B02">
        <w:rPr>
          <w:rFonts w:asciiTheme="majorBidi" w:hAnsiTheme="majorBidi" w:cstheme="majorBidi"/>
          <w:i/>
          <w:iCs/>
          <w:sz w:val="28"/>
          <w:szCs w:val="28"/>
        </w:rPr>
        <w:t xml:space="preserve"> </w:t>
      </w:r>
      <w:r w:rsidR="00171990" w:rsidRPr="00B76B02">
        <w:rPr>
          <w:rFonts w:asciiTheme="majorBidi" w:hAnsiTheme="majorBidi" w:cstheme="majorBidi"/>
          <w:sz w:val="28"/>
          <w:szCs w:val="28"/>
        </w:rPr>
        <w:t>and the</w:t>
      </w:r>
      <w:r w:rsidR="00171990" w:rsidRPr="00B76B02">
        <w:rPr>
          <w:rFonts w:asciiTheme="majorBidi" w:hAnsiTheme="majorBidi" w:cstheme="majorBidi"/>
          <w:i/>
          <w:iCs/>
          <w:sz w:val="28"/>
          <w:szCs w:val="28"/>
        </w:rPr>
        <w:t xml:space="preserve"> </w:t>
      </w:r>
      <w:r w:rsidR="00A452D6">
        <w:rPr>
          <w:rFonts w:asciiTheme="majorBidi" w:hAnsiTheme="majorBidi" w:cstheme="majorBidi"/>
          <w:sz w:val="28"/>
          <w:szCs w:val="28"/>
        </w:rPr>
        <w:t>final phrases o</w:t>
      </w:r>
      <w:r w:rsidR="00AE6ADA">
        <w:rPr>
          <w:rFonts w:asciiTheme="majorBidi" w:hAnsiTheme="majorBidi" w:cstheme="majorBidi"/>
          <w:sz w:val="28"/>
          <w:szCs w:val="28"/>
        </w:rPr>
        <w:t>r</w:t>
      </w:r>
      <w:r w:rsidR="00A452D6">
        <w:rPr>
          <w:rFonts w:asciiTheme="majorBidi" w:hAnsiTheme="majorBidi" w:cstheme="majorBidi"/>
          <w:sz w:val="28"/>
          <w:szCs w:val="28"/>
        </w:rPr>
        <w:t xml:space="preserve"> </w:t>
      </w:r>
      <w:r w:rsidR="00A452D6" w:rsidRPr="002605E2">
        <w:rPr>
          <w:rFonts w:asciiTheme="majorBidi" w:hAnsiTheme="majorBidi" w:cstheme="majorBidi"/>
          <w:i/>
          <w:iCs/>
          <w:sz w:val="28"/>
          <w:szCs w:val="28"/>
        </w:rPr>
        <w:t>conclusio</w:t>
      </w:r>
      <w:r w:rsidR="00171990" w:rsidRPr="00171990">
        <w:rPr>
          <w:rFonts w:asciiTheme="majorBidi" w:hAnsiTheme="majorBidi" w:cstheme="majorBidi"/>
          <w:sz w:val="28"/>
          <w:szCs w:val="28"/>
        </w:rPr>
        <w:t>.</w:t>
      </w:r>
      <w:r w:rsidR="00047D66">
        <w:rPr>
          <w:rStyle w:val="FootnoteReference"/>
          <w:rFonts w:asciiTheme="majorBidi" w:hAnsiTheme="majorBidi" w:cstheme="majorBidi"/>
          <w:sz w:val="28"/>
          <w:szCs w:val="28"/>
        </w:rPr>
        <w:footnoteReference w:id="8"/>
      </w:r>
      <w:r w:rsidR="00B76B02">
        <w:rPr>
          <w:rFonts w:asciiTheme="majorBidi" w:hAnsiTheme="majorBidi" w:cstheme="majorBidi"/>
          <w:sz w:val="28"/>
          <w:szCs w:val="28"/>
        </w:rPr>
        <w:t xml:space="preserve">  </w:t>
      </w:r>
    </w:p>
    <w:p w14:paraId="502E78DF" w14:textId="669CF8D4" w:rsidR="002605E2" w:rsidRDefault="00185696" w:rsidP="00185696">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Such</w:t>
      </w:r>
      <w:r w:rsidR="00524C83">
        <w:rPr>
          <w:rFonts w:asciiTheme="majorBidi" w:hAnsiTheme="majorBidi" w:cstheme="majorBidi"/>
          <w:sz w:val="28"/>
          <w:szCs w:val="28"/>
        </w:rPr>
        <w:t xml:space="preserve"> </w:t>
      </w:r>
      <w:r w:rsidR="004E7C4A">
        <w:rPr>
          <w:rFonts w:asciiTheme="majorBidi" w:hAnsiTheme="majorBidi" w:cstheme="majorBidi"/>
          <w:sz w:val="28"/>
          <w:szCs w:val="28"/>
        </w:rPr>
        <w:t>r</w:t>
      </w:r>
      <w:r w:rsidR="00B342F9">
        <w:rPr>
          <w:rFonts w:asciiTheme="majorBidi" w:hAnsiTheme="majorBidi" w:cstheme="majorBidi"/>
          <w:sz w:val="28"/>
          <w:szCs w:val="28"/>
        </w:rPr>
        <w:t>igid</w:t>
      </w:r>
      <w:r w:rsidR="00D52E3C">
        <w:rPr>
          <w:rFonts w:asciiTheme="majorBidi" w:hAnsiTheme="majorBidi" w:cstheme="majorBidi"/>
          <w:sz w:val="28"/>
          <w:szCs w:val="28"/>
        </w:rPr>
        <w:t xml:space="preserve"> </w:t>
      </w:r>
      <w:r w:rsidR="00524C83">
        <w:rPr>
          <w:rFonts w:asciiTheme="majorBidi" w:hAnsiTheme="majorBidi" w:cstheme="majorBidi"/>
          <w:sz w:val="28"/>
          <w:szCs w:val="28"/>
        </w:rPr>
        <w:t>structure was</w:t>
      </w:r>
      <w:r w:rsidR="00D52E3C">
        <w:rPr>
          <w:rFonts w:asciiTheme="majorBidi" w:hAnsiTheme="majorBidi" w:cstheme="majorBidi"/>
          <w:sz w:val="28"/>
          <w:szCs w:val="28"/>
        </w:rPr>
        <w:t xml:space="preserve"> not </w:t>
      </w:r>
      <w:r w:rsidR="00B342F9">
        <w:rPr>
          <w:rFonts w:asciiTheme="majorBidi" w:hAnsiTheme="majorBidi" w:cstheme="majorBidi"/>
          <w:sz w:val="28"/>
          <w:szCs w:val="28"/>
        </w:rPr>
        <w:t>fortuitous</w:t>
      </w:r>
      <w:r w:rsidR="00D52E3C">
        <w:rPr>
          <w:rFonts w:asciiTheme="majorBidi" w:hAnsiTheme="majorBidi" w:cstheme="majorBidi"/>
          <w:sz w:val="28"/>
          <w:szCs w:val="28"/>
        </w:rPr>
        <w:t xml:space="preserve">. </w:t>
      </w:r>
      <w:r>
        <w:rPr>
          <w:rFonts w:asciiTheme="majorBidi" w:hAnsiTheme="majorBidi" w:cstheme="majorBidi"/>
          <w:sz w:val="28"/>
          <w:szCs w:val="28"/>
        </w:rPr>
        <w:t>M</w:t>
      </w:r>
      <w:r w:rsidR="00B76B02">
        <w:rPr>
          <w:rFonts w:asciiTheme="majorBidi" w:hAnsiTheme="majorBidi" w:cstheme="majorBidi"/>
          <w:sz w:val="28"/>
          <w:szCs w:val="28"/>
        </w:rPr>
        <w:t>any</w:t>
      </w:r>
      <w:r w:rsidR="00D1144E">
        <w:rPr>
          <w:rFonts w:asciiTheme="majorBidi" w:hAnsiTheme="majorBidi" w:cstheme="majorBidi"/>
          <w:sz w:val="28"/>
          <w:szCs w:val="28"/>
        </w:rPr>
        <w:t xml:space="preserve"> letters </w:t>
      </w:r>
      <w:r w:rsidR="00B342F9">
        <w:rPr>
          <w:rFonts w:asciiTheme="majorBidi" w:hAnsiTheme="majorBidi" w:cstheme="majorBidi"/>
          <w:sz w:val="28"/>
          <w:szCs w:val="28"/>
        </w:rPr>
        <w:t>were</w:t>
      </w:r>
      <w:r w:rsidR="00D1144E">
        <w:rPr>
          <w:rFonts w:asciiTheme="majorBidi" w:hAnsiTheme="majorBidi" w:cstheme="majorBidi"/>
          <w:sz w:val="28"/>
          <w:szCs w:val="28"/>
        </w:rPr>
        <w:t xml:space="preserve"> quasi-public</w:t>
      </w:r>
      <w:r w:rsidR="00D1144E" w:rsidRPr="00D1144E">
        <w:rPr>
          <w:rFonts w:asciiTheme="majorBidi" w:hAnsiTheme="majorBidi" w:cstheme="majorBidi"/>
          <w:sz w:val="28"/>
          <w:szCs w:val="28"/>
        </w:rPr>
        <w:t xml:space="preserve"> </w:t>
      </w:r>
      <w:r w:rsidR="00D1144E">
        <w:rPr>
          <w:rFonts w:asciiTheme="majorBidi" w:hAnsiTheme="majorBidi" w:cstheme="majorBidi"/>
          <w:sz w:val="28"/>
          <w:szCs w:val="28"/>
        </w:rPr>
        <w:t xml:space="preserve">documents, written to be </w:t>
      </w:r>
      <w:r w:rsidR="00E736D9">
        <w:rPr>
          <w:rFonts w:asciiTheme="majorBidi" w:hAnsiTheme="majorBidi" w:cstheme="majorBidi"/>
          <w:sz w:val="28"/>
          <w:szCs w:val="28"/>
        </w:rPr>
        <w:t>collected</w:t>
      </w:r>
      <w:r>
        <w:rPr>
          <w:rFonts w:asciiTheme="majorBidi" w:hAnsiTheme="majorBidi" w:cstheme="majorBidi"/>
          <w:sz w:val="28"/>
          <w:szCs w:val="28"/>
        </w:rPr>
        <w:t xml:space="preserve"> or</w:t>
      </w:r>
      <w:r w:rsidR="00E736D9">
        <w:rPr>
          <w:rFonts w:asciiTheme="majorBidi" w:hAnsiTheme="majorBidi" w:cstheme="majorBidi"/>
          <w:sz w:val="28"/>
          <w:szCs w:val="28"/>
        </w:rPr>
        <w:t xml:space="preserve"> publicized,</w:t>
      </w:r>
      <w:r w:rsidR="00D1144E">
        <w:rPr>
          <w:rFonts w:asciiTheme="majorBidi" w:hAnsiTheme="majorBidi" w:cstheme="majorBidi"/>
          <w:sz w:val="28"/>
          <w:szCs w:val="28"/>
        </w:rPr>
        <w:t xml:space="preserve"> and intended to be read by more than one person. </w:t>
      </w:r>
      <w:r w:rsidR="004B07AC">
        <w:rPr>
          <w:rFonts w:asciiTheme="majorBidi" w:hAnsiTheme="majorBidi" w:cstheme="majorBidi"/>
          <w:sz w:val="28"/>
          <w:szCs w:val="28"/>
        </w:rPr>
        <w:t xml:space="preserve">Thus, </w:t>
      </w:r>
      <w:r w:rsidR="00FD636D">
        <w:rPr>
          <w:rFonts w:asciiTheme="majorBidi" w:hAnsiTheme="majorBidi" w:cstheme="majorBidi"/>
          <w:sz w:val="28"/>
          <w:szCs w:val="28"/>
        </w:rPr>
        <w:t xml:space="preserve">Anselm of Ribemont </w:t>
      </w:r>
      <w:r w:rsidR="004B07AC">
        <w:rPr>
          <w:rFonts w:asciiTheme="majorBidi" w:hAnsiTheme="majorBidi" w:cstheme="majorBidi"/>
          <w:sz w:val="28"/>
          <w:szCs w:val="28"/>
        </w:rPr>
        <w:t xml:space="preserve">in the conclusion of his letter to Manasses, Archbishop Reims, </w:t>
      </w:r>
      <w:r w:rsidR="003929C7">
        <w:rPr>
          <w:rFonts w:asciiTheme="majorBidi" w:hAnsiTheme="majorBidi" w:cstheme="majorBidi"/>
          <w:sz w:val="28"/>
          <w:szCs w:val="28"/>
        </w:rPr>
        <w:t xml:space="preserve">(July 1098) </w:t>
      </w:r>
      <w:r w:rsidR="00524C83">
        <w:rPr>
          <w:rFonts w:asciiTheme="majorBidi" w:hAnsiTheme="majorBidi" w:cstheme="majorBidi"/>
          <w:sz w:val="28"/>
          <w:szCs w:val="28"/>
        </w:rPr>
        <w:t>expresses his hopes</w:t>
      </w:r>
      <w:r w:rsidR="00E736D9">
        <w:rPr>
          <w:rFonts w:asciiTheme="majorBidi" w:hAnsiTheme="majorBidi" w:cstheme="majorBidi"/>
          <w:sz w:val="28"/>
          <w:szCs w:val="28"/>
        </w:rPr>
        <w:t>,</w:t>
      </w:r>
      <w:r w:rsidR="004B07AC">
        <w:rPr>
          <w:rFonts w:asciiTheme="majorBidi" w:hAnsiTheme="majorBidi" w:cstheme="majorBidi"/>
          <w:sz w:val="28"/>
          <w:szCs w:val="28"/>
        </w:rPr>
        <w:t xml:space="preserve"> “</w:t>
      </w:r>
      <w:r w:rsidR="004B07AC" w:rsidRPr="004B07AC">
        <w:rPr>
          <w:rFonts w:asciiTheme="majorBidi" w:hAnsiTheme="majorBidi" w:cstheme="majorBidi"/>
          <w:i/>
          <w:iCs/>
          <w:sz w:val="28"/>
          <w:szCs w:val="28"/>
        </w:rPr>
        <w:t xml:space="preserve">We ask in the Lord Jesus that </w:t>
      </w:r>
      <w:r w:rsidR="004B07AC" w:rsidRPr="004B07AC">
        <w:rPr>
          <w:rFonts w:asciiTheme="majorBidi" w:hAnsiTheme="majorBidi" w:cstheme="majorBidi"/>
          <w:b/>
          <w:bCs/>
          <w:i/>
          <w:iCs/>
          <w:sz w:val="28"/>
          <w:szCs w:val="28"/>
        </w:rPr>
        <w:t xml:space="preserve">all </w:t>
      </w:r>
      <w:r w:rsidR="004B07AC" w:rsidRPr="00524C83">
        <w:rPr>
          <w:rFonts w:asciiTheme="majorBidi" w:hAnsiTheme="majorBidi" w:cstheme="majorBidi"/>
          <w:i/>
          <w:iCs/>
          <w:sz w:val="28"/>
          <w:szCs w:val="28"/>
        </w:rPr>
        <w:t>who receive this letter</w:t>
      </w:r>
      <w:r w:rsidR="004B07AC" w:rsidRPr="004B07AC">
        <w:rPr>
          <w:rFonts w:asciiTheme="majorBidi" w:hAnsiTheme="majorBidi" w:cstheme="majorBidi"/>
          <w:i/>
          <w:iCs/>
          <w:sz w:val="28"/>
          <w:szCs w:val="28"/>
        </w:rPr>
        <w:t xml:space="preserve"> will intercede with God for us and our dead</w:t>
      </w:r>
      <w:r w:rsidR="004B07AC">
        <w:rPr>
          <w:rFonts w:asciiTheme="majorBidi" w:hAnsiTheme="majorBidi" w:cstheme="majorBidi"/>
          <w:sz w:val="28"/>
          <w:szCs w:val="28"/>
        </w:rPr>
        <w:t>” (emphasis mine).</w:t>
      </w:r>
      <w:r w:rsidR="004B07AC">
        <w:rPr>
          <w:rStyle w:val="FootnoteReference"/>
          <w:rFonts w:asciiTheme="majorBidi" w:hAnsiTheme="majorBidi" w:cstheme="majorBidi"/>
          <w:sz w:val="28"/>
          <w:szCs w:val="28"/>
        </w:rPr>
        <w:footnoteReference w:id="9"/>
      </w:r>
      <w:r w:rsidR="004B07AC">
        <w:rPr>
          <w:rFonts w:asciiTheme="majorBidi" w:hAnsiTheme="majorBidi" w:cstheme="majorBidi"/>
          <w:sz w:val="28"/>
          <w:szCs w:val="28"/>
        </w:rPr>
        <w:t xml:space="preserve"> </w:t>
      </w:r>
      <w:r w:rsidR="00524C83">
        <w:rPr>
          <w:rFonts w:asciiTheme="majorBidi" w:hAnsiTheme="majorBidi" w:cstheme="majorBidi"/>
          <w:sz w:val="28"/>
          <w:szCs w:val="28"/>
        </w:rPr>
        <w:t>Furthermore, l</w:t>
      </w:r>
      <w:r w:rsidR="004B07AC">
        <w:rPr>
          <w:rFonts w:asciiTheme="majorBidi" w:hAnsiTheme="majorBidi" w:cstheme="majorBidi"/>
          <w:sz w:val="28"/>
          <w:szCs w:val="28"/>
        </w:rPr>
        <w:t>etters were expected to</w:t>
      </w:r>
      <w:r w:rsidR="00D1144E">
        <w:rPr>
          <w:rFonts w:asciiTheme="majorBidi" w:hAnsiTheme="majorBidi" w:cstheme="majorBidi"/>
          <w:sz w:val="28"/>
          <w:szCs w:val="28"/>
        </w:rPr>
        <w:t xml:space="preserve"> be correct and elegant rather than original and spontaneous, and often followed </w:t>
      </w:r>
      <w:r w:rsidR="002605E2">
        <w:rPr>
          <w:rFonts w:asciiTheme="majorBidi" w:hAnsiTheme="majorBidi" w:cstheme="majorBidi"/>
          <w:sz w:val="28"/>
          <w:szCs w:val="28"/>
        </w:rPr>
        <w:t>practices</w:t>
      </w:r>
      <w:r w:rsidR="00D1144E">
        <w:rPr>
          <w:rFonts w:asciiTheme="majorBidi" w:hAnsiTheme="majorBidi" w:cstheme="majorBidi"/>
          <w:sz w:val="28"/>
          <w:szCs w:val="28"/>
        </w:rPr>
        <w:t xml:space="preserve"> and content</w:t>
      </w:r>
      <w:r w:rsidR="002605E2">
        <w:rPr>
          <w:rFonts w:asciiTheme="majorBidi" w:hAnsiTheme="majorBidi" w:cstheme="majorBidi"/>
          <w:sz w:val="28"/>
          <w:szCs w:val="28"/>
        </w:rPr>
        <w:t>s</w:t>
      </w:r>
      <w:r w:rsidR="00D1144E">
        <w:rPr>
          <w:rFonts w:asciiTheme="majorBidi" w:hAnsiTheme="majorBidi" w:cstheme="majorBidi"/>
          <w:sz w:val="28"/>
          <w:szCs w:val="28"/>
        </w:rPr>
        <w:t xml:space="preserve"> of model letters.</w:t>
      </w:r>
      <w:r w:rsidR="00B76B02">
        <w:rPr>
          <w:rStyle w:val="FootnoteReference"/>
          <w:rFonts w:asciiTheme="majorBidi" w:hAnsiTheme="majorBidi" w:cstheme="majorBidi"/>
          <w:sz w:val="28"/>
          <w:szCs w:val="28"/>
        </w:rPr>
        <w:footnoteReference w:id="10"/>
      </w:r>
      <w:r w:rsidR="00116A9C">
        <w:rPr>
          <w:rFonts w:asciiTheme="majorBidi" w:hAnsiTheme="majorBidi" w:cstheme="majorBidi"/>
          <w:sz w:val="28"/>
          <w:szCs w:val="28"/>
        </w:rPr>
        <w:t xml:space="preserve">  </w:t>
      </w:r>
      <w:r w:rsidR="003929C7">
        <w:rPr>
          <w:rFonts w:asciiTheme="majorBidi" w:hAnsiTheme="majorBidi" w:cstheme="majorBidi"/>
          <w:sz w:val="28"/>
          <w:szCs w:val="28"/>
        </w:rPr>
        <w:t>Still</w:t>
      </w:r>
      <w:r w:rsidR="00B342F9">
        <w:rPr>
          <w:rFonts w:asciiTheme="majorBidi" w:hAnsiTheme="majorBidi" w:cstheme="majorBidi"/>
          <w:sz w:val="28"/>
          <w:szCs w:val="28"/>
        </w:rPr>
        <w:t xml:space="preserve">, </w:t>
      </w:r>
      <w:r w:rsidR="00AA76CD">
        <w:rPr>
          <w:rFonts w:asciiTheme="majorBidi" w:hAnsiTheme="majorBidi" w:cstheme="majorBidi"/>
          <w:sz w:val="28"/>
          <w:szCs w:val="28"/>
        </w:rPr>
        <w:t>Alberic of Monte Cassino (d. 1088) define</w:t>
      </w:r>
      <w:r w:rsidR="002605E2">
        <w:rPr>
          <w:rFonts w:asciiTheme="majorBidi" w:hAnsiTheme="majorBidi" w:cstheme="majorBidi"/>
          <w:sz w:val="28"/>
          <w:szCs w:val="28"/>
        </w:rPr>
        <w:t>s</w:t>
      </w:r>
      <w:r w:rsidR="00AA76CD">
        <w:rPr>
          <w:rFonts w:asciiTheme="majorBidi" w:hAnsiTheme="majorBidi" w:cstheme="majorBidi"/>
          <w:sz w:val="28"/>
          <w:szCs w:val="28"/>
        </w:rPr>
        <w:t xml:space="preserve"> letter</w:t>
      </w:r>
      <w:r w:rsidR="002605E2">
        <w:rPr>
          <w:rFonts w:asciiTheme="majorBidi" w:hAnsiTheme="majorBidi" w:cstheme="majorBidi"/>
          <w:sz w:val="28"/>
          <w:szCs w:val="28"/>
        </w:rPr>
        <w:t>s</w:t>
      </w:r>
      <w:r w:rsidR="00AA76CD">
        <w:rPr>
          <w:rFonts w:asciiTheme="majorBidi" w:hAnsiTheme="majorBidi" w:cstheme="majorBidi"/>
          <w:sz w:val="28"/>
          <w:szCs w:val="28"/>
        </w:rPr>
        <w:t xml:space="preserve"> as “a suitable arrangement of discourses (</w:t>
      </w:r>
      <w:r w:rsidR="00AA76CD">
        <w:rPr>
          <w:rFonts w:asciiTheme="majorBidi" w:hAnsiTheme="majorBidi" w:cstheme="majorBidi"/>
          <w:i/>
          <w:iCs/>
          <w:sz w:val="28"/>
          <w:szCs w:val="28"/>
        </w:rPr>
        <w:t xml:space="preserve">sermones) </w:t>
      </w:r>
      <w:r w:rsidR="00AA76CD">
        <w:rPr>
          <w:rFonts w:asciiTheme="majorBidi" w:hAnsiTheme="majorBidi" w:cstheme="majorBidi"/>
          <w:sz w:val="28"/>
          <w:szCs w:val="28"/>
        </w:rPr>
        <w:t>established to express the intention of the sender</w:t>
      </w:r>
      <w:r w:rsidR="002605E2">
        <w:rPr>
          <w:rFonts w:asciiTheme="majorBidi" w:hAnsiTheme="majorBidi" w:cstheme="majorBidi"/>
          <w:sz w:val="28"/>
          <w:szCs w:val="28"/>
        </w:rPr>
        <w:t>,</w:t>
      </w:r>
      <w:r w:rsidR="00AA76CD">
        <w:rPr>
          <w:rFonts w:asciiTheme="majorBidi" w:hAnsiTheme="majorBidi" w:cstheme="majorBidi"/>
          <w:sz w:val="28"/>
          <w:szCs w:val="28"/>
        </w:rPr>
        <w:t>”</w:t>
      </w:r>
      <w:r w:rsidR="00AA76CD">
        <w:rPr>
          <w:rStyle w:val="FootnoteReference"/>
          <w:rFonts w:asciiTheme="majorBidi" w:hAnsiTheme="majorBidi" w:cstheme="majorBidi"/>
          <w:sz w:val="28"/>
          <w:szCs w:val="28"/>
        </w:rPr>
        <w:footnoteReference w:id="11"/>
      </w:r>
      <w:r w:rsidR="00AA76CD">
        <w:rPr>
          <w:rFonts w:asciiTheme="majorBidi" w:hAnsiTheme="majorBidi" w:cstheme="majorBidi"/>
          <w:sz w:val="28"/>
          <w:szCs w:val="28"/>
        </w:rPr>
        <w:t xml:space="preserve"> </w:t>
      </w:r>
      <w:r w:rsidR="002605E2">
        <w:rPr>
          <w:rFonts w:asciiTheme="majorBidi" w:hAnsiTheme="majorBidi" w:cstheme="majorBidi"/>
          <w:sz w:val="28"/>
          <w:szCs w:val="28"/>
        </w:rPr>
        <w:t>thus allowing some space for individual expression</w:t>
      </w:r>
      <w:r w:rsidR="00FD636D">
        <w:rPr>
          <w:rFonts w:asciiTheme="majorBidi" w:hAnsiTheme="majorBidi" w:cstheme="majorBidi"/>
          <w:sz w:val="28"/>
          <w:szCs w:val="28"/>
        </w:rPr>
        <w:t>s</w:t>
      </w:r>
      <w:r w:rsidR="002605E2">
        <w:rPr>
          <w:rFonts w:asciiTheme="majorBidi" w:hAnsiTheme="majorBidi" w:cstheme="majorBidi"/>
          <w:sz w:val="28"/>
          <w:szCs w:val="28"/>
        </w:rPr>
        <w:t xml:space="preserve"> of feelings or intentions.</w:t>
      </w:r>
      <w:r w:rsidR="00FD636D">
        <w:rPr>
          <w:rFonts w:asciiTheme="majorBidi" w:hAnsiTheme="majorBidi" w:cstheme="majorBidi"/>
          <w:sz w:val="28"/>
          <w:szCs w:val="28"/>
        </w:rPr>
        <w:t xml:space="preserve">  </w:t>
      </w:r>
    </w:p>
    <w:p w14:paraId="0884F4F6" w14:textId="1BEFDE5A" w:rsidR="008345A9" w:rsidRDefault="00116A9C" w:rsidP="00524C83">
      <w:pPr>
        <w:pStyle w:val="ListParagraph"/>
        <w:spacing w:line="480" w:lineRule="auto"/>
        <w:ind w:left="0" w:firstLine="720"/>
        <w:jc w:val="both"/>
        <w:rPr>
          <w:rFonts w:asciiTheme="majorBidi" w:hAnsiTheme="majorBidi" w:cstheme="majorBidi"/>
          <w:sz w:val="28"/>
          <w:szCs w:val="28"/>
        </w:rPr>
      </w:pPr>
      <w:r>
        <w:rPr>
          <w:rFonts w:asciiTheme="majorBidi" w:hAnsiTheme="majorBidi" w:cstheme="majorBidi"/>
          <w:sz w:val="28"/>
          <w:szCs w:val="28"/>
        </w:rPr>
        <w:t>M</w:t>
      </w:r>
      <w:r w:rsidR="00AE6ADA">
        <w:rPr>
          <w:rFonts w:asciiTheme="majorBidi" w:hAnsiTheme="majorBidi" w:cstheme="majorBidi"/>
          <w:sz w:val="28"/>
          <w:szCs w:val="28"/>
        </w:rPr>
        <w:t>any</w:t>
      </w:r>
      <w:r>
        <w:rPr>
          <w:rFonts w:asciiTheme="majorBidi" w:hAnsiTheme="majorBidi" w:cstheme="majorBidi"/>
          <w:sz w:val="28"/>
          <w:szCs w:val="28"/>
        </w:rPr>
        <w:t xml:space="preserve"> </w:t>
      </w:r>
      <w:r w:rsidR="00E736D9">
        <w:rPr>
          <w:rFonts w:asciiTheme="majorBidi" w:hAnsiTheme="majorBidi" w:cstheme="majorBidi"/>
          <w:sz w:val="28"/>
          <w:szCs w:val="28"/>
        </w:rPr>
        <w:t xml:space="preserve">of the </w:t>
      </w:r>
      <w:r>
        <w:rPr>
          <w:rFonts w:asciiTheme="majorBidi" w:hAnsiTheme="majorBidi" w:cstheme="majorBidi"/>
          <w:sz w:val="28"/>
          <w:szCs w:val="28"/>
        </w:rPr>
        <w:t xml:space="preserve">features </w:t>
      </w:r>
      <w:r w:rsidR="00B342F9">
        <w:rPr>
          <w:rFonts w:asciiTheme="majorBidi" w:hAnsiTheme="majorBidi" w:cstheme="majorBidi"/>
          <w:sz w:val="28"/>
          <w:szCs w:val="28"/>
        </w:rPr>
        <w:t>characteri</w:t>
      </w:r>
      <w:r w:rsidR="00524C83">
        <w:rPr>
          <w:rFonts w:asciiTheme="majorBidi" w:hAnsiTheme="majorBidi" w:cstheme="majorBidi"/>
          <w:sz w:val="28"/>
          <w:szCs w:val="28"/>
        </w:rPr>
        <w:t>stic of medieval correspondenc</w:t>
      </w:r>
      <w:r w:rsidR="002605E2">
        <w:rPr>
          <w:rFonts w:asciiTheme="majorBidi" w:hAnsiTheme="majorBidi" w:cstheme="majorBidi"/>
          <w:sz w:val="28"/>
          <w:szCs w:val="28"/>
        </w:rPr>
        <w:t xml:space="preserve">e </w:t>
      </w:r>
      <w:r w:rsidR="00524C83">
        <w:rPr>
          <w:rFonts w:asciiTheme="majorBidi" w:hAnsiTheme="majorBidi" w:cstheme="majorBidi"/>
          <w:sz w:val="28"/>
          <w:szCs w:val="28"/>
        </w:rPr>
        <w:t xml:space="preserve">typify </w:t>
      </w:r>
      <w:r w:rsidR="00873D9C">
        <w:rPr>
          <w:rFonts w:asciiTheme="majorBidi" w:hAnsiTheme="majorBidi" w:cstheme="majorBidi"/>
          <w:sz w:val="28"/>
          <w:szCs w:val="28"/>
        </w:rPr>
        <w:t>crusade letters</w:t>
      </w:r>
      <w:r w:rsidR="003929C7">
        <w:rPr>
          <w:rFonts w:asciiTheme="majorBidi" w:hAnsiTheme="majorBidi" w:cstheme="majorBidi"/>
          <w:sz w:val="28"/>
          <w:szCs w:val="28"/>
        </w:rPr>
        <w:t>, as well</w:t>
      </w:r>
      <w:r>
        <w:rPr>
          <w:rFonts w:asciiTheme="majorBidi" w:hAnsiTheme="majorBidi" w:cstheme="majorBidi"/>
          <w:sz w:val="28"/>
          <w:szCs w:val="28"/>
        </w:rPr>
        <w:t xml:space="preserve">.  </w:t>
      </w:r>
      <w:r w:rsidR="00B342F9">
        <w:rPr>
          <w:rFonts w:asciiTheme="majorBidi" w:hAnsiTheme="majorBidi" w:cstheme="majorBidi"/>
          <w:sz w:val="28"/>
          <w:szCs w:val="28"/>
        </w:rPr>
        <w:t>Still</w:t>
      </w:r>
      <w:r>
        <w:rPr>
          <w:rFonts w:asciiTheme="majorBidi" w:hAnsiTheme="majorBidi" w:cstheme="majorBidi"/>
          <w:sz w:val="28"/>
          <w:szCs w:val="28"/>
        </w:rPr>
        <w:t xml:space="preserve">, the geopolitical </w:t>
      </w:r>
      <w:r w:rsidR="002605E2">
        <w:rPr>
          <w:rFonts w:asciiTheme="majorBidi" w:hAnsiTheme="majorBidi" w:cstheme="majorBidi"/>
          <w:sz w:val="28"/>
          <w:szCs w:val="28"/>
        </w:rPr>
        <w:t xml:space="preserve">circumstances </w:t>
      </w:r>
      <w:r>
        <w:rPr>
          <w:rFonts w:asciiTheme="majorBidi" w:hAnsiTheme="majorBidi" w:cstheme="majorBidi"/>
          <w:sz w:val="28"/>
          <w:szCs w:val="28"/>
        </w:rPr>
        <w:t xml:space="preserve">and </w:t>
      </w:r>
      <w:r>
        <w:rPr>
          <w:rFonts w:asciiTheme="majorBidi" w:hAnsiTheme="majorBidi" w:cstheme="majorBidi"/>
          <w:sz w:val="28"/>
          <w:szCs w:val="28"/>
        </w:rPr>
        <w:lastRenderedPageBreak/>
        <w:t xml:space="preserve">the growing awareness </w:t>
      </w:r>
      <w:r w:rsidR="003929C7">
        <w:rPr>
          <w:rFonts w:asciiTheme="majorBidi" w:hAnsiTheme="majorBidi" w:cstheme="majorBidi"/>
          <w:sz w:val="28"/>
          <w:szCs w:val="28"/>
        </w:rPr>
        <w:t>of</w:t>
      </w:r>
      <w:r>
        <w:rPr>
          <w:rFonts w:asciiTheme="majorBidi" w:hAnsiTheme="majorBidi" w:cstheme="majorBidi"/>
          <w:sz w:val="28"/>
          <w:szCs w:val="28"/>
        </w:rPr>
        <w:t xml:space="preserve"> the limitations posed by time and </w:t>
      </w:r>
      <w:r w:rsidR="003929C7">
        <w:rPr>
          <w:rFonts w:asciiTheme="majorBidi" w:hAnsiTheme="majorBidi" w:cstheme="majorBidi"/>
          <w:sz w:val="28"/>
          <w:szCs w:val="28"/>
        </w:rPr>
        <w:t>s</w:t>
      </w:r>
      <w:r>
        <w:rPr>
          <w:rFonts w:asciiTheme="majorBidi" w:hAnsiTheme="majorBidi" w:cstheme="majorBidi"/>
          <w:sz w:val="28"/>
          <w:szCs w:val="28"/>
        </w:rPr>
        <w:t xml:space="preserve">pace created additional futures that </w:t>
      </w:r>
      <w:r w:rsidR="00AE6ADA">
        <w:rPr>
          <w:rFonts w:asciiTheme="majorBidi" w:hAnsiTheme="majorBidi" w:cstheme="majorBidi"/>
          <w:sz w:val="28"/>
          <w:szCs w:val="28"/>
        </w:rPr>
        <w:t>require</w:t>
      </w:r>
      <w:r w:rsidR="00B342F9">
        <w:rPr>
          <w:rFonts w:asciiTheme="majorBidi" w:hAnsiTheme="majorBidi" w:cstheme="majorBidi"/>
          <w:sz w:val="28"/>
          <w:szCs w:val="28"/>
        </w:rPr>
        <w:t xml:space="preserve"> </w:t>
      </w:r>
      <w:r>
        <w:rPr>
          <w:rFonts w:asciiTheme="majorBidi" w:hAnsiTheme="majorBidi" w:cstheme="majorBidi"/>
          <w:sz w:val="28"/>
          <w:szCs w:val="28"/>
        </w:rPr>
        <w:t>further analysis.</w:t>
      </w:r>
    </w:p>
    <w:p w14:paraId="5F7F9AF6" w14:textId="01999EA6" w:rsidR="00867760" w:rsidRPr="00BC5E59" w:rsidRDefault="00BC5E59" w:rsidP="00E736D9">
      <w:pPr>
        <w:pStyle w:val="ListParagraph"/>
        <w:numPr>
          <w:ilvl w:val="0"/>
          <w:numId w:val="7"/>
        </w:numPr>
        <w:spacing w:line="480" w:lineRule="auto"/>
        <w:ind w:hanging="720"/>
        <w:jc w:val="both"/>
        <w:rPr>
          <w:rFonts w:asciiTheme="majorBidi" w:hAnsiTheme="majorBidi" w:cstheme="majorBidi"/>
          <w:b/>
          <w:bCs/>
          <w:sz w:val="28"/>
          <w:szCs w:val="28"/>
        </w:rPr>
      </w:pPr>
      <w:r>
        <w:rPr>
          <w:rFonts w:asciiTheme="majorBidi" w:hAnsiTheme="majorBidi" w:cstheme="majorBidi"/>
          <w:b/>
          <w:bCs/>
          <w:sz w:val="28"/>
          <w:szCs w:val="28"/>
        </w:rPr>
        <w:t xml:space="preserve">b. </w:t>
      </w:r>
      <w:r w:rsidR="008345A9" w:rsidRPr="00BC5E59">
        <w:rPr>
          <w:rFonts w:asciiTheme="majorBidi" w:hAnsiTheme="majorBidi" w:cstheme="majorBidi"/>
          <w:b/>
          <w:bCs/>
          <w:sz w:val="28"/>
          <w:szCs w:val="28"/>
        </w:rPr>
        <w:t>S</w:t>
      </w:r>
      <w:r w:rsidR="00867760" w:rsidRPr="00BC5E59">
        <w:rPr>
          <w:rFonts w:asciiTheme="majorBidi" w:hAnsiTheme="majorBidi" w:cstheme="majorBidi"/>
          <w:b/>
          <w:bCs/>
          <w:sz w:val="28"/>
          <w:szCs w:val="28"/>
        </w:rPr>
        <w:t xml:space="preserve">chedule, </w:t>
      </w:r>
      <w:r w:rsidR="008345A9" w:rsidRPr="00BC5E59">
        <w:rPr>
          <w:rFonts w:asciiTheme="majorBidi" w:hAnsiTheme="majorBidi" w:cstheme="majorBidi"/>
          <w:b/>
          <w:bCs/>
          <w:sz w:val="28"/>
          <w:szCs w:val="28"/>
        </w:rPr>
        <w:t>C</w:t>
      </w:r>
      <w:r w:rsidR="00867760" w:rsidRPr="00BC5E59">
        <w:rPr>
          <w:rFonts w:asciiTheme="majorBidi" w:hAnsiTheme="majorBidi" w:cstheme="majorBidi"/>
          <w:b/>
          <w:bCs/>
          <w:sz w:val="28"/>
          <w:szCs w:val="28"/>
        </w:rPr>
        <w:t>arriers</w:t>
      </w:r>
      <w:r w:rsidR="002605E2">
        <w:rPr>
          <w:rFonts w:asciiTheme="majorBidi" w:hAnsiTheme="majorBidi" w:cstheme="majorBidi"/>
          <w:b/>
          <w:bCs/>
          <w:sz w:val="28"/>
          <w:szCs w:val="28"/>
        </w:rPr>
        <w:t>,</w:t>
      </w:r>
      <w:r w:rsidR="00867760" w:rsidRPr="00BC5E59">
        <w:rPr>
          <w:rFonts w:asciiTheme="majorBidi" w:hAnsiTheme="majorBidi" w:cstheme="majorBidi"/>
          <w:b/>
          <w:bCs/>
          <w:sz w:val="28"/>
          <w:szCs w:val="28"/>
        </w:rPr>
        <w:t xml:space="preserve"> and </w:t>
      </w:r>
      <w:r w:rsidR="008345A9" w:rsidRPr="00BC5E59">
        <w:rPr>
          <w:rFonts w:asciiTheme="majorBidi" w:hAnsiTheme="majorBidi" w:cstheme="majorBidi"/>
          <w:b/>
          <w:bCs/>
          <w:sz w:val="28"/>
          <w:szCs w:val="28"/>
        </w:rPr>
        <w:t>Particular C</w:t>
      </w:r>
      <w:r w:rsidR="00867760" w:rsidRPr="00BC5E59">
        <w:rPr>
          <w:rFonts w:asciiTheme="majorBidi" w:hAnsiTheme="majorBidi" w:cstheme="majorBidi"/>
          <w:b/>
          <w:bCs/>
          <w:sz w:val="28"/>
          <w:szCs w:val="28"/>
        </w:rPr>
        <w:t>haracteristics</w:t>
      </w:r>
      <w:r w:rsidR="003929C7">
        <w:rPr>
          <w:rFonts w:asciiTheme="majorBidi" w:hAnsiTheme="majorBidi" w:cstheme="majorBidi"/>
          <w:b/>
          <w:bCs/>
          <w:sz w:val="28"/>
          <w:szCs w:val="28"/>
        </w:rPr>
        <w:t xml:space="preserve"> of </w:t>
      </w:r>
      <w:r w:rsidR="00873D9C">
        <w:rPr>
          <w:rFonts w:asciiTheme="majorBidi" w:hAnsiTheme="majorBidi" w:cstheme="majorBidi"/>
          <w:b/>
          <w:bCs/>
          <w:sz w:val="28"/>
          <w:szCs w:val="28"/>
        </w:rPr>
        <w:t>Crusade correspondence</w:t>
      </w:r>
      <w:r w:rsidR="003929C7">
        <w:rPr>
          <w:rFonts w:asciiTheme="majorBidi" w:hAnsiTheme="majorBidi" w:cstheme="majorBidi"/>
          <w:b/>
          <w:bCs/>
          <w:sz w:val="28"/>
          <w:szCs w:val="28"/>
        </w:rPr>
        <w:t xml:space="preserve"> </w:t>
      </w:r>
    </w:p>
    <w:p w14:paraId="7353C36E" w14:textId="74EEBC73" w:rsidR="00F31527" w:rsidRDefault="00F31527" w:rsidP="00501D8B">
      <w:pPr>
        <w:spacing w:line="480" w:lineRule="auto"/>
        <w:jc w:val="both"/>
        <w:rPr>
          <w:rFonts w:asciiTheme="majorBidi" w:hAnsiTheme="majorBidi" w:cstheme="majorBidi"/>
          <w:sz w:val="28"/>
          <w:szCs w:val="28"/>
        </w:rPr>
      </w:pPr>
      <w:r>
        <w:rPr>
          <w:rFonts w:asciiTheme="majorBidi" w:hAnsiTheme="majorBidi" w:cstheme="majorBidi"/>
          <w:sz w:val="28"/>
          <w:szCs w:val="28"/>
        </w:rPr>
        <w:t xml:space="preserve">Avoidance </w:t>
      </w:r>
      <w:r w:rsidR="004B1B59">
        <w:rPr>
          <w:rFonts w:asciiTheme="majorBidi" w:hAnsiTheme="majorBidi" w:cstheme="majorBidi"/>
          <w:sz w:val="28"/>
          <w:szCs w:val="28"/>
        </w:rPr>
        <w:t>of</w:t>
      </w:r>
      <w:r>
        <w:rPr>
          <w:rFonts w:asciiTheme="majorBidi" w:hAnsiTheme="majorBidi" w:cstheme="majorBidi"/>
          <w:sz w:val="28"/>
          <w:szCs w:val="28"/>
        </w:rPr>
        <w:t xml:space="preserve"> specific reference</w:t>
      </w:r>
      <w:r w:rsidR="003530DD">
        <w:rPr>
          <w:rFonts w:asciiTheme="majorBidi" w:hAnsiTheme="majorBidi" w:cstheme="majorBidi"/>
          <w:sz w:val="28"/>
          <w:szCs w:val="28"/>
        </w:rPr>
        <w:t>s</w:t>
      </w:r>
      <w:r>
        <w:rPr>
          <w:rFonts w:asciiTheme="majorBidi" w:hAnsiTheme="majorBidi" w:cstheme="majorBidi"/>
          <w:sz w:val="28"/>
          <w:szCs w:val="28"/>
        </w:rPr>
        <w:t xml:space="preserve"> to chronology, </w:t>
      </w:r>
      <w:r w:rsidR="00875C8A">
        <w:rPr>
          <w:rFonts w:asciiTheme="majorBidi" w:hAnsiTheme="majorBidi" w:cstheme="majorBidi"/>
          <w:sz w:val="28"/>
          <w:szCs w:val="28"/>
        </w:rPr>
        <w:t>particularly</w:t>
      </w:r>
      <w:r w:rsidR="00AE033A">
        <w:rPr>
          <w:rFonts w:asciiTheme="majorBidi" w:hAnsiTheme="majorBidi" w:cstheme="majorBidi"/>
          <w:sz w:val="28"/>
          <w:szCs w:val="28"/>
        </w:rPr>
        <w:t>,</w:t>
      </w:r>
      <w:r>
        <w:rPr>
          <w:rFonts w:asciiTheme="majorBidi" w:hAnsiTheme="majorBidi" w:cstheme="majorBidi"/>
          <w:sz w:val="28"/>
          <w:szCs w:val="28"/>
        </w:rPr>
        <w:t xml:space="preserve"> the </w:t>
      </w:r>
      <w:r w:rsidR="00501D8B">
        <w:rPr>
          <w:rFonts w:asciiTheme="majorBidi" w:hAnsiTheme="majorBidi" w:cstheme="majorBidi"/>
          <w:sz w:val="28"/>
          <w:szCs w:val="28"/>
        </w:rPr>
        <w:t>schedule gap</w:t>
      </w:r>
      <w:r>
        <w:rPr>
          <w:rFonts w:asciiTheme="majorBidi" w:hAnsiTheme="majorBidi" w:cstheme="majorBidi"/>
          <w:sz w:val="28"/>
          <w:szCs w:val="28"/>
        </w:rPr>
        <w:t xml:space="preserve"> between </w:t>
      </w:r>
      <w:r w:rsidR="008E3BF8">
        <w:rPr>
          <w:rFonts w:asciiTheme="majorBidi" w:hAnsiTheme="majorBidi" w:cstheme="majorBidi"/>
          <w:sz w:val="28"/>
          <w:szCs w:val="28"/>
        </w:rPr>
        <w:t>transmission</w:t>
      </w:r>
      <w:r>
        <w:rPr>
          <w:rFonts w:asciiTheme="majorBidi" w:hAnsiTheme="majorBidi" w:cstheme="majorBidi"/>
          <w:sz w:val="28"/>
          <w:szCs w:val="28"/>
        </w:rPr>
        <w:t xml:space="preserve"> and</w:t>
      </w:r>
      <w:r w:rsidR="007D4339">
        <w:rPr>
          <w:rFonts w:asciiTheme="majorBidi" w:hAnsiTheme="majorBidi" w:cstheme="majorBidi"/>
          <w:sz w:val="28"/>
          <w:szCs w:val="28"/>
        </w:rPr>
        <w:t xml:space="preserve"> </w:t>
      </w:r>
      <w:r w:rsidR="008E3BF8">
        <w:rPr>
          <w:rFonts w:asciiTheme="majorBidi" w:hAnsiTheme="majorBidi" w:cstheme="majorBidi"/>
          <w:sz w:val="28"/>
          <w:szCs w:val="28"/>
        </w:rPr>
        <w:t>reception</w:t>
      </w:r>
      <w:r w:rsidR="00DC6E03">
        <w:rPr>
          <w:rFonts w:asciiTheme="majorBidi" w:hAnsiTheme="majorBidi" w:cstheme="majorBidi"/>
          <w:sz w:val="28"/>
          <w:szCs w:val="28"/>
        </w:rPr>
        <w:t>,</w:t>
      </w:r>
      <w:r>
        <w:rPr>
          <w:rFonts w:asciiTheme="majorBidi" w:hAnsiTheme="majorBidi" w:cstheme="majorBidi"/>
          <w:sz w:val="28"/>
          <w:szCs w:val="28"/>
        </w:rPr>
        <w:t xml:space="preserve"> reflects </w:t>
      </w:r>
      <w:r w:rsidR="00185696">
        <w:rPr>
          <w:rFonts w:asciiTheme="majorBidi" w:hAnsiTheme="majorBidi" w:cstheme="majorBidi"/>
          <w:sz w:val="28"/>
          <w:szCs w:val="28"/>
        </w:rPr>
        <w:t>a main methodological obstacle in the investigation</w:t>
      </w:r>
      <w:r w:rsidR="004B2B04">
        <w:rPr>
          <w:rFonts w:asciiTheme="majorBidi" w:hAnsiTheme="majorBidi" w:cstheme="majorBidi"/>
          <w:sz w:val="28"/>
          <w:szCs w:val="28"/>
        </w:rPr>
        <w:t xml:space="preserve"> </w:t>
      </w:r>
      <w:r w:rsidR="00501D8B">
        <w:rPr>
          <w:rFonts w:asciiTheme="majorBidi" w:hAnsiTheme="majorBidi" w:cstheme="majorBidi"/>
          <w:sz w:val="28"/>
          <w:szCs w:val="28"/>
        </w:rPr>
        <w:t xml:space="preserve">of </w:t>
      </w:r>
      <w:r w:rsidR="00873D9C">
        <w:rPr>
          <w:rFonts w:asciiTheme="majorBidi" w:hAnsiTheme="majorBidi" w:cstheme="majorBidi"/>
          <w:sz w:val="28"/>
          <w:szCs w:val="28"/>
        </w:rPr>
        <w:t>crusade correspondence</w:t>
      </w:r>
      <w:r w:rsidR="004B2B04">
        <w:rPr>
          <w:rFonts w:asciiTheme="majorBidi" w:hAnsiTheme="majorBidi" w:cstheme="majorBidi"/>
          <w:sz w:val="28"/>
          <w:szCs w:val="28"/>
        </w:rPr>
        <w:t>.</w:t>
      </w:r>
      <w:r>
        <w:rPr>
          <w:rFonts w:asciiTheme="majorBidi" w:hAnsiTheme="majorBidi" w:cstheme="majorBidi"/>
          <w:sz w:val="28"/>
          <w:szCs w:val="28"/>
        </w:rPr>
        <w:t xml:space="preserve"> </w:t>
      </w:r>
      <w:r w:rsidR="00501D8B">
        <w:rPr>
          <w:rFonts w:asciiTheme="majorBidi" w:hAnsiTheme="majorBidi" w:cstheme="majorBidi"/>
          <w:sz w:val="28"/>
          <w:szCs w:val="28"/>
        </w:rPr>
        <w:t>W</w:t>
      </w:r>
      <w:r w:rsidR="004B2B04">
        <w:rPr>
          <w:rFonts w:asciiTheme="majorBidi" w:hAnsiTheme="majorBidi" w:cstheme="majorBidi"/>
          <w:sz w:val="28"/>
          <w:szCs w:val="28"/>
        </w:rPr>
        <w:t>ith</w:t>
      </w:r>
      <w:r>
        <w:rPr>
          <w:rFonts w:asciiTheme="majorBidi" w:hAnsiTheme="majorBidi" w:cstheme="majorBidi"/>
          <w:sz w:val="28"/>
          <w:szCs w:val="28"/>
        </w:rPr>
        <w:t xml:space="preserve"> the exception of papal letters, </w:t>
      </w:r>
      <w:r w:rsidR="00501D8B">
        <w:rPr>
          <w:rFonts w:asciiTheme="majorBidi" w:hAnsiTheme="majorBidi" w:cstheme="majorBidi"/>
          <w:sz w:val="28"/>
          <w:szCs w:val="28"/>
        </w:rPr>
        <w:t xml:space="preserve">indeed, </w:t>
      </w:r>
      <w:r>
        <w:rPr>
          <w:rFonts w:asciiTheme="majorBidi" w:hAnsiTheme="majorBidi" w:cstheme="majorBidi"/>
          <w:sz w:val="28"/>
          <w:szCs w:val="28"/>
        </w:rPr>
        <w:t xml:space="preserve">most contemporaries </w:t>
      </w:r>
      <w:r w:rsidR="004F1F25">
        <w:rPr>
          <w:rFonts w:asciiTheme="majorBidi" w:hAnsiTheme="majorBidi" w:cstheme="majorBidi"/>
          <w:sz w:val="28"/>
          <w:szCs w:val="28"/>
        </w:rPr>
        <w:t xml:space="preserve">do not </w:t>
      </w:r>
      <w:r w:rsidR="00AE033A">
        <w:rPr>
          <w:rFonts w:asciiTheme="majorBidi" w:hAnsiTheme="majorBidi" w:cstheme="majorBidi"/>
          <w:sz w:val="28"/>
          <w:szCs w:val="28"/>
        </w:rPr>
        <w:t xml:space="preserve">specifically </w:t>
      </w:r>
      <w:r w:rsidR="004F1F25">
        <w:rPr>
          <w:rFonts w:asciiTheme="majorBidi" w:hAnsiTheme="majorBidi" w:cstheme="majorBidi"/>
          <w:sz w:val="28"/>
          <w:szCs w:val="28"/>
        </w:rPr>
        <w:t xml:space="preserve">mention </w:t>
      </w:r>
      <w:r w:rsidR="00314FF0">
        <w:rPr>
          <w:rFonts w:asciiTheme="majorBidi" w:hAnsiTheme="majorBidi" w:cstheme="majorBidi"/>
          <w:sz w:val="28"/>
          <w:szCs w:val="28"/>
        </w:rPr>
        <w:t>the</w:t>
      </w:r>
      <w:r w:rsidR="004F1F25">
        <w:rPr>
          <w:rFonts w:asciiTheme="majorBidi" w:hAnsiTheme="majorBidi" w:cstheme="majorBidi"/>
          <w:sz w:val="28"/>
          <w:szCs w:val="28"/>
        </w:rPr>
        <w:t xml:space="preserve"> date</w:t>
      </w:r>
      <w:r w:rsidR="00314FF0">
        <w:rPr>
          <w:rFonts w:asciiTheme="majorBidi" w:hAnsiTheme="majorBidi" w:cstheme="majorBidi"/>
          <w:sz w:val="28"/>
          <w:szCs w:val="28"/>
        </w:rPr>
        <w:t xml:space="preserve"> of </w:t>
      </w:r>
      <w:r w:rsidR="00FD636D">
        <w:rPr>
          <w:rFonts w:asciiTheme="majorBidi" w:hAnsiTheme="majorBidi" w:cstheme="majorBidi"/>
          <w:sz w:val="28"/>
          <w:szCs w:val="28"/>
        </w:rPr>
        <w:t>writing</w:t>
      </w:r>
      <w:r w:rsidR="003929C7">
        <w:rPr>
          <w:rFonts w:asciiTheme="majorBidi" w:hAnsiTheme="majorBidi" w:cstheme="majorBidi"/>
          <w:sz w:val="28"/>
          <w:szCs w:val="28"/>
        </w:rPr>
        <w:t>.</w:t>
      </w:r>
      <w:r w:rsidR="004F1F25">
        <w:rPr>
          <w:rFonts w:asciiTheme="majorBidi" w:hAnsiTheme="majorBidi" w:cstheme="majorBidi"/>
          <w:sz w:val="28"/>
          <w:szCs w:val="28"/>
        </w:rPr>
        <w:t xml:space="preserve"> </w:t>
      </w:r>
      <w:r w:rsidR="00AE6ADA">
        <w:rPr>
          <w:rFonts w:asciiTheme="majorBidi" w:hAnsiTheme="majorBidi" w:cstheme="majorBidi"/>
          <w:sz w:val="28"/>
          <w:szCs w:val="28"/>
        </w:rPr>
        <w:t>T</w:t>
      </w:r>
      <w:r w:rsidR="004F1F25">
        <w:rPr>
          <w:rFonts w:asciiTheme="majorBidi" w:hAnsiTheme="majorBidi" w:cstheme="majorBidi"/>
          <w:sz w:val="28"/>
          <w:szCs w:val="28"/>
        </w:rPr>
        <w:t>he editors</w:t>
      </w:r>
      <w:r w:rsidR="00AE033A">
        <w:rPr>
          <w:rFonts w:asciiTheme="majorBidi" w:hAnsiTheme="majorBidi" w:cstheme="majorBidi"/>
          <w:sz w:val="28"/>
          <w:szCs w:val="28"/>
        </w:rPr>
        <w:t xml:space="preserve"> of RRR</w:t>
      </w:r>
      <w:r w:rsidR="003929C7">
        <w:rPr>
          <w:rFonts w:asciiTheme="majorBidi" w:hAnsiTheme="majorBidi" w:cstheme="majorBidi"/>
          <w:sz w:val="28"/>
          <w:szCs w:val="28"/>
        </w:rPr>
        <w:t xml:space="preserve"> </w:t>
      </w:r>
      <w:r w:rsidR="00AE6ADA">
        <w:rPr>
          <w:rFonts w:asciiTheme="majorBidi" w:hAnsiTheme="majorBidi" w:cstheme="majorBidi"/>
          <w:sz w:val="28"/>
          <w:szCs w:val="28"/>
        </w:rPr>
        <w:t xml:space="preserve">eventually </w:t>
      </w:r>
      <w:r w:rsidR="003929C7">
        <w:rPr>
          <w:rFonts w:asciiTheme="majorBidi" w:hAnsiTheme="majorBidi" w:cstheme="majorBidi"/>
          <w:sz w:val="28"/>
          <w:szCs w:val="28"/>
        </w:rPr>
        <w:t>suggest some chronological framework</w:t>
      </w:r>
      <w:r w:rsidR="004F1F25">
        <w:rPr>
          <w:rFonts w:asciiTheme="majorBidi" w:hAnsiTheme="majorBidi" w:cstheme="majorBidi"/>
          <w:sz w:val="28"/>
          <w:szCs w:val="28"/>
        </w:rPr>
        <w:t xml:space="preserve"> </w:t>
      </w:r>
      <w:r w:rsidR="003929C7">
        <w:rPr>
          <w:rFonts w:asciiTheme="majorBidi" w:hAnsiTheme="majorBidi" w:cstheme="majorBidi"/>
          <w:sz w:val="28"/>
          <w:szCs w:val="28"/>
        </w:rPr>
        <w:t xml:space="preserve">but at </w:t>
      </w:r>
      <w:r w:rsidR="00501D8B">
        <w:rPr>
          <w:rFonts w:asciiTheme="majorBidi" w:hAnsiTheme="majorBidi" w:cstheme="majorBidi"/>
          <w:sz w:val="28"/>
          <w:szCs w:val="28"/>
        </w:rPr>
        <w:t>times,</w:t>
      </w:r>
      <w:r w:rsidR="003929C7">
        <w:rPr>
          <w:rFonts w:asciiTheme="majorBidi" w:hAnsiTheme="majorBidi" w:cstheme="majorBidi"/>
          <w:sz w:val="28"/>
          <w:szCs w:val="28"/>
        </w:rPr>
        <w:t xml:space="preserve"> </w:t>
      </w:r>
      <w:r w:rsidR="00AE6ADA">
        <w:rPr>
          <w:rFonts w:asciiTheme="majorBidi" w:hAnsiTheme="majorBidi" w:cstheme="majorBidi"/>
          <w:sz w:val="28"/>
          <w:szCs w:val="28"/>
        </w:rPr>
        <w:t xml:space="preserve">it </w:t>
      </w:r>
      <w:r w:rsidR="00DC6E03">
        <w:rPr>
          <w:rFonts w:asciiTheme="majorBidi" w:hAnsiTheme="majorBidi" w:cstheme="majorBidi"/>
          <w:sz w:val="28"/>
          <w:szCs w:val="28"/>
        </w:rPr>
        <w:t>cover</w:t>
      </w:r>
      <w:r w:rsidR="00AE6ADA">
        <w:rPr>
          <w:rFonts w:asciiTheme="majorBidi" w:hAnsiTheme="majorBidi" w:cstheme="majorBidi"/>
          <w:sz w:val="28"/>
          <w:szCs w:val="28"/>
        </w:rPr>
        <w:t>s</w:t>
      </w:r>
      <w:r w:rsidR="006E2205">
        <w:rPr>
          <w:rFonts w:asciiTheme="majorBidi" w:hAnsiTheme="majorBidi" w:cstheme="majorBidi"/>
          <w:sz w:val="28"/>
          <w:szCs w:val="28"/>
        </w:rPr>
        <w:t xml:space="preserve"> </w:t>
      </w:r>
      <w:r w:rsidR="00684893">
        <w:rPr>
          <w:rFonts w:asciiTheme="majorBidi" w:hAnsiTheme="majorBidi" w:cstheme="majorBidi"/>
          <w:sz w:val="28"/>
          <w:szCs w:val="28"/>
        </w:rPr>
        <w:t xml:space="preserve">too </w:t>
      </w:r>
      <w:r w:rsidR="004F1F25">
        <w:rPr>
          <w:rFonts w:asciiTheme="majorBidi" w:hAnsiTheme="majorBidi" w:cstheme="majorBidi"/>
          <w:sz w:val="28"/>
          <w:szCs w:val="28"/>
        </w:rPr>
        <w:t>wide periods.</w:t>
      </w:r>
      <w:r w:rsidR="004B2B04">
        <w:rPr>
          <w:rStyle w:val="FootnoteReference"/>
          <w:rFonts w:asciiTheme="majorBidi" w:hAnsiTheme="majorBidi" w:cstheme="majorBidi"/>
          <w:sz w:val="28"/>
          <w:szCs w:val="28"/>
        </w:rPr>
        <w:footnoteReference w:id="12"/>
      </w:r>
      <w:r>
        <w:rPr>
          <w:rFonts w:asciiTheme="majorBidi" w:hAnsiTheme="majorBidi" w:cstheme="majorBidi"/>
          <w:sz w:val="28"/>
          <w:szCs w:val="28"/>
        </w:rPr>
        <w:t xml:space="preserve"> </w:t>
      </w:r>
      <w:r w:rsidR="00FD76FB">
        <w:rPr>
          <w:rFonts w:asciiTheme="majorBidi" w:hAnsiTheme="majorBidi" w:cstheme="majorBidi"/>
          <w:sz w:val="28"/>
          <w:szCs w:val="28"/>
        </w:rPr>
        <w:t xml:space="preserve">Still, in the exceptional cases when </w:t>
      </w:r>
      <w:r w:rsidR="00875C8A">
        <w:rPr>
          <w:rFonts w:asciiTheme="majorBidi" w:hAnsiTheme="majorBidi" w:cstheme="majorBidi"/>
          <w:sz w:val="28"/>
          <w:szCs w:val="28"/>
        </w:rPr>
        <w:t>chronological data is available</w:t>
      </w:r>
      <w:r w:rsidR="00FD76FB">
        <w:rPr>
          <w:rFonts w:asciiTheme="majorBidi" w:hAnsiTheme="majorBidi" w:cstheme="majorBidi"/>
          <w:sz w:val="28"/>
          <w:szCs w:val="28"/>
        </w:rPr>
        <w:t>, there is possible to follow the tempo</w:t>
      </w:r>
      <w:r w:rsidR="00B6308F">
        <w:rPr>
          <w:rFonts w:asciiTheme="majorBidi" w:hAnsiTheme="majorBidi" w:cstheme="majorBidi"/>
          <w:sz w:val="28"/>
          <w:szCs w:val="28"/>
        </w:rPr>
        <w:t xml:space="preserve"> of twelfth-century </w:t>
      </w:r>
      <w:r w:rsidR="00873D9C">
        <w:rPr>
          <w:rFonts w:asciiTheme="majorBidi" w:hAnsiTheme="majorBidi" w:cstheme="majorBidi"/>
          <w:sz w:val="28"/>
          <w:szCs w:val="28"/>
        </w:rPr>
        <w:t>crusade correspondence</w:t>
      </w:r>
      <w:r w:rsidR="00FD76FB">
        <w:rPr>
          <w:rFonts w:asciiTheme="majorBidi" w:hAnsiTheme="majorBidi" w:cstheme="majorBidi"/>
          <w:sz w:val="28"/>
          <w:szCs w:val="28"/>
        </w:rPr>
        <w:t xml:space="preserve">. </w:t>
      </w:r>
      <w:r w:rsidR="008E3BF8">
        <w:rPr>
          <w:rFonts w:asciiTheme="majorBidi" w:hAnsiTheme="majorBidi" w:cstheme="majorBidi"/>
          <w:sz w:val="28"/>
          <w:szCs w:val="28"/>
        </w:rPr>
        <w:t>Some examples</w:t>
      </w:r>
      <w:r w:rsidR="00524C83">
        <w:rPr>
          <w:rFonts w:asciiTheme="majorBidi" w:hAnsiTheme="majorBidi" w:cstheme="majorBidi"/>
          <w:sz w:val="28"/>
          <w:szCs w:val="28"/>
        </w:rPr>
        <w:t xml:space="preserve"> </w:t>
      </w:r>
      <w:r w:rsidR="00501D8B">
        <w:rPr>
          <w:rFonts w:asciiTheme="majorBidi" w:hAnsiTheme="majorBidi" w:cstheme="majorBidi"/>
          <w:sz w:val="28"/>
          <w:szCs w:val="28"/>
        </w:rPr>
        <w:t>would</w:t>
      </w:r>
      <w:r w:rsidR="008E3BF8">
        <w:rPr>
          <w:rFonts w:asciiTheme="majorBidi" w:hAnsiTheme="majorBidi" w:cstheme="majorBidi"/>
          <w:sz w:val="28"/>
          <w:szCs w:val="28"/>
        </w:rPr>
        <w:t xml:space="preserve"> illustrate the current state of affairs:</w:t>
      </w:r>
      <w:r w:rsidR="00FD76FB">
        <w:rPr>
          <w:rFonts w:asciiTheme="majorBidi" w:hAnsiTheme="majorBidi" w:cstheme="majorBidi"/>
          <w:sz w:val="28"/>
          <w:szCs w:val="28"/>
        </w:rPr>
        <w:t xml:space="preserve"> Patriarch Daibert of Jerusalem refers</w:t>
      </w:r>
      <w:r w:rsidR="002F7473">
        <w:rPr>
          <w:rFonts w:asciiTheme="majorBidi" w:hAnsiTheme="majorBidi" w:cstheme="majorBidi"/>
          <w:sz w:val="28"/>
          <w:szCs w:val="28"/>
        </w:rPr>
        <w:t xml:space="preserve"> in early February 1100 to the former letter of Henry of Castella and John Michael, written to his predecessor c. November 1099, that is three months earlier.</w:t>
      </w:r>
      <w:r w:rsidR="002F7473">
        <w:rPr>
          <w:rStyle w:val="FootnoteReference"/>
          <w:rFonts w:asciiTheme="majorBidi" w:hAnsiTheme="majorBidi" w:cstheme="majorBidi"/>
          <w:sz w:val="28"/>
          <w:szCs w:val="28"/>
        </w:rPr>
        <w:footnoteReference w:id="13"/>
      </w:r>
      <w:r w:rsidR="00FD76FB">
        <w:rPr>
          <w:rFonts w:asciiTheme="majorBidi" w:hAnsiTheme="majorBidi" w:cstheme="majorBidi"/>
          <w:sz w:val="28"/>
          <w:szCs w:val="28"/>
        </w:rPr>
        <w:t xml:space="preserve"> </w:t>
      </w:r>
      <w:r w:rsidR="007D4339">
        <w:rPr>
          <w:rFonts w:asciiTheme="majorBidi" w:hAnsiTheme="majorBidi" w:cstheme="majorBidi"/>
          <w:sz w:val="28"/>
          <w:szCs w:val="28"/>
        </w:rPr>
        <w:t xml:space="preserve">News </w:t>
      </w:r>
      <w:r w:rsidR="00092AFB">
        <w:rPr>
          <w:rFonts w:asciiTheme="majorBidi" w:hAnsiTheme="majorBidi" w:cstheme="majorBidi"/>
          <w:sz w:val="28"/>
          <w:szCs w:val="28"/>
        </w:rPr>
        <w:t xml:space="preserve">of </w:t>
      </w:r>
      <w:r w:rsidR="007D4339">
        <w:rPr>
          <w:rFonts w:asciiTheme="majorBidi" w:hAnsiTheme="majorBidi" w:cstheme="majorBidi"/>
          <w:sz w:val="28"/>
          <w:szCs w:val="28"/>
        </w:rPr>
        <w:t xml:space="preserve">the Templar Master, </w:t>
      </w:r>
      <w:r w:rsidR="00092AFB">
        <w:rPr>
          <w:rFonts w:asciiTheme="majorBidi" w:hAnsiTheme="majorBidi" w:cstheme="majorBidi"/>
          <w:sz w:val="28"/>
          <w:szCs w:val="28"/>
        </w:rPr>
        <w:t xml:space="preserve">Gerard </w:t>
      </w:r>
      <w:r w:rsidR="00524C83">
        <w:rPr>
          <w:rFonts w:asciiTheme="majorBidi" w:hAnsiTheme="majorBidi" w:cstheme="majorBidi"/>
          <w:sz w:val="28"/>
          <w:szCs w:val="28"/>
        </w:rPr>
        <w:t>of</w:t>
      </w:r>
      <w:r w:rsidR="00092AFB">
        <w:rPr>
          <w:rFonts w:asciiTheme="majorBidi" w:hAnsiTheme="majorBidi" w:cstheme="majorBidi"/>
          <w:sz w:val="28"/>
          <w:szCs w:val="28"/>
        </w:rPr>
        <w:t xml:space="preserve"> Ridefort</w:t>
      </w:r>
      <w:r w:rsidR="00501D8B">
        <w:rPr>
          <w:rFonts w:asciiTheme="majorBidi" w:hAnsiTheme="majorBidi" w:cstheme="majorBidi"/>
          <w:sz w:val="28"/>
          <w:szCs w:val="28"/>
        </w:rPr>
        <w:t>’s death</w:t>
      </w:r>
      <w:r w:rsidR="00092AFB">
        <w:rPr>
          <w:rFonts w:asciiTheme="majorBidi" w:hAnsiTheme="majorBidi" w:cstheme="majorBidi"/>
          <w:sz w:val="28"/>
          <w:szCs w:val="28"/>
        </w:rPr>
        <w:t xml:space="preserve"> </w:t>
      </w:r>
      <w:r w:rsidR="00FD636D">
        <w:rPr>
          <w:rFonts w:asciiTheme="majorBidi" w:hAnsiTheme="majorBidi" w:cstheme="majorBidi"/>
          <w:sz w:val="28"/>
          <w:szCs w:val="28"/>
        </w:rPr>
        <w:t xml:space="preserve">on </w:t>
      </w:r>
      <w:r w:rsidR="00092AFB">
        <w:rPr>
          <w:rFonts w:asciiTheme="majorBidi" w:hAnsiTheme="majorBidi" w:cstheme="majorBidi"/>
          <w:sz w:val="28"/>
          <w:szCs w:val="28"/>
        </w:rPr>
        <w:t>8 October 1189 reached Rome by 11 January 1190.</w:t>
      </w:r>
      <w:r w:rsidR="00092AFB">
        <w:rPr>
          <w:rStyle w:val="FootnoteReference"/>
          <w:rFonts w:asciiTheme="majorBidi" w:hAnsiTheme="majorBidi" w:cstheme="majorBidi"/>
          <w:sz w:val="28"/>
          <w:szCs w:val="28"/>
        </w:rPr>
        <w:footnoteReference w:id="14"/>
      </w:r>
      <w:r w:rsidR="00092AFB">
        <w:rPr>
          <w:rFonts w:asciiTheme="majorBidi" w:hAnsiTheme="majorBidi" w:cstheme="majorBidi"/>
          <w:sz w:val="28"/>
          <w:szCs w:val="28"/>
        </w:rPr>
        <w:t xml:space="preserve"> </w:t>
      </w:r>
      <w:r w:rsidR="00E73BC7">
        <w:rPr>
          <w:rFonts w:asciiTheme="majorBidi" w:hAnsiTheme="majorBidi" w:cstheme="majorBidi"/>
          <w:sz w:val="28"/>
          <w:szCs w:val="28"/>
        </w:rPr>
        <w:t xml:space="preserve">Similarly, </w:t>
      </w:r>
      <w:r w:rsidR="00092AFB">
        <w:rPr>
          <w:rFonts w:asciiTheme="majorBidi" w:hAnsiTheme="majorBidi" w:cstheme="majorBidi"/>
          <w:sz w:val="28"/>
          <w:szCs w:val="28"/>
        </w:rPr>
        <w:t xml:space="preserve">the </w:t>
      </w:r>
      <w:r w:rsidR="00524C83">
        <w:rPr>
          <w:rFonts w:asciiTheme="majorBidi" w:hAnsiTheme="majorBidi" w:cstheme="majorBidi"/>
          <w:sz w:val="28"/>
          <w:szCs w:val="28"/>
        </w:rPr>
        <w:t xml:space="preserve">Temple </w:t>
      </w:r>
      <w:r w:rsidR="00E73BC7">
        <w:rPr>
          <w:rFonts w:asciiTheme="majorBidi" w:hAnsiTheme="majorBidi" w:cstheme="majorBidi"/>
          <w:sz w:val="28"/>
          <w:szCs w:val="28"/>
        </w:rPr>
        <w:t>preceptor</w:t>
      </w:r>
      <w:r w:rsidR="00092AFB">
        <w:rPr>
          <w:rFonts w:asciiTheme="majorBidi" w:hAnsiTheme="majorBidi" w:cstheme="majorBidi"/>
          <w:sz w:val="28"/>
          <w:szCs w:val="28"/>
        </w:rPr>
        <w:t>’s report</w:t>
      </w:r>
      <w:r w:rsidR="00E73BC7">
        <w:rPr>
          <w:rFonts w:asciiTheme="majorBidi" w:hAnsiTheme="majorBidi" w:cstheme="majorBidi"/>
          <w:sz w:val="28"/>
          <w:szCs w:val="28"/>
        </w:rPr>
        <w:t xml:space="preserve"> on the </w:t>
      </w:r>
      <w:r w:rsidR="00E73BC7">
        <w:rPr>
          <w:rFonts w:asciiTheme="majorBidi" w:hAnsiTheme="majorBidi" w:cstheme="majorBidi"/>
          <w:sz w:val="28"/>
          <w:szCs w:val="28"/>
        </w:rPr>
        <w:lastRenderedPageBreak/>
        <w:t>Christian losses at Hattin</w:t>
      </w:r>
      <w:r w:rsidR="00867760">
        <w:rPr>
          <w:rFonts w:asciiTheme="majorBidi" w:hAnsiTheme="majorBidi" w:cstheme="majorBidi"/>
          <w:sz w:val="28"/>
          <w:szCs w:val="28"/>
        </w:rPr>
        <w:t xml:space="preserve"> (August 1187) inspired</w:t>
      </w:r>
      <w:r w:rsidR="00E73BC7">
        <w:rPr>
          <w:rFonts w:asciiTheme="majorBidi" w:hAnsiTheme="majorBidi" w:cstheme="majorBidi"/>
          <w:sz w:val="28"/>
          <w:szCs w:val="28"/>
        </w:rPr>
        <w:t xml:space="preserve"> Gregory VIII’s </w:t>
      </w:r>
      <w:r w:rsidR="002605E2">
        <w:rPr>
          <w:rFonts w:asciiTheme="majorBidi" w:hAnsiTheme="majorBidi" w:cstheme="majorBidi"/>
          <w:sz w:val="28"/>
          <w:szCs w:val="28"/>
        </w:rPr>
        <w:t>encyclical</w:t>
      </w:r>
      <w:r w:rsidR="00867760">
        <w:rPr>
          <w:rFonts w:asciiTheme="majorBidi" w:hAnsiTheme="majorBidi" w:cstheme="majorBidi"/>
          <w:sz w:val="28"/>
          <w:szCs w:val="28"/>
        </w:rPr>
        <w:t xml:space="preserve"> </w:t>
      </w:r>
      <w:r w:rsidR="00E73BC7">
        <w:rPr>
          <w:rFonts w:asciiTheme="majorBidi" w:hAnsiTheme="majorBidi" w:cstheme="majorBidi"/>
          <w:i/>
          <w:iCs/>
          <w:sz w:val="28"/>
          <w:szCs w:val="28"/>
        </w:rPr>
        <w:t>Audita tremendi</w:t>
      </w:r>
      <w:r w:rsidR="00485D77">
        <w:rPr>
          <w:rFonts w:asciiTheme="majorBidi" w:hAnsiTheme="majorBidi" w:cstheme="majorBidi"/>
          <w:i/>
          <w:iCs/>
          <w:sz w:val="28"/>
          <w:szCs w:val="28"/>
        </w:rPr>
        <w:t xml:space="preserve"> </w:t>
      </w:r>
      <w:r w:rsidR="002605E2">
        <w:rPr>
          <w:rFonts w:asciiTheme="majorBidi" w:hAnsiTheme="majorBidi" w:cstheme="majorBidi"/>
          <w:sz w:val="28"/>
          <w:szCs w:val="28"/>
        </w:rPr>
        <w:t xml:space="preserve">dated </w:t>
      </w:r>
      <w:r w:rsidR="00485D77">
        <w:rPr>
          <w:rFonts w:asciiTheme="majorBidi" w:hAnsiTheme="majorBidi" w:cstheme="majorBidi"/>
          <w:sz w:val="28"/>
          <w:szCs w:val="28"/>
        </w:rPr>
        <w:t>24 October 1187</w:t>
      </w:r>
      <w:r w:rsidR="00485D77">
        <w:rPr>
          <w:rFonts w:asciiTheme="majorBidi" w:hAnsiTheme="majorBidi" w:cstheme="majorBidi"/>
          <w:i/>
          <w:iCs/>
          <w:sz w:val="28"/>
          <w:szCs w:val="28"/>
        </w:rPr>
        <w:t xml:space="preserve"> </w:t>
      </w:r>
      <w:r w:rsidR="00E73BC7">
        <w:rPr>
          <w:rFonts w:asciiTheme="majorBidi" w:hAnsiTheme="majorBidi" w:cstheme="majorBidi"/>
          <w:sz w:val="28"/>
          <w:szCs w:val="28"/>
        </w:rPr>
        <w:t>and a lost letter of Clement III the following year.</w:t>
      </w:r>
      <w:r w:rsidR="00E73BC7">
        <w:rPr>
          <w:rStyle w:val="FootnoteReference"/>
          <w:rFonts w:asciiTheme="majorBidi" w:hAnsiTheme="majorBidi" w:cstheme="majorBidi"/>
          <w:sz w:val="28"/>
          <w:szCs w:val="28"/>
        </w:rPr>
        <w:footnoteReference w:id="15"/>
      </w:r>
      <w:r w:rsidR="00E73BC7">
        <w:rPr>
          <w:rFonts w:asciiTheme="majorBidi" w:hAnsiTheme="majorBidi" w:cstheme="majorBidi"/>
          <w:sz w:val="28"/>
          <w:szCs w:val="28"/>
        </w:rPr>
        <w:t xml:space="preserve"> </w:t>
      </w:r>
      <w:r w:rsidR="00A94DFD">
        <w:rPr>
          <w:rFonts w:asciiTheme="majorBidi" w:hAnsiTheme="majorBidi" w:cstheme="majorBidi"/>
          <w:sz w:val="28"/>
          <w:szCs w:val="28"/>
        </w:rPr>
        <w:t xml:space="preserve">One may therefore conclude that </w:t>
      </w:r>
      <w:r w:rsidR="00867760">
        <w:rPr>
          <w:rFonts w:asciiTheme="majorBidi" w:hAnsiTheme="majorBidi" w:cstheme="majorBidi"/>
          <w:sz w:val="28"/>
          <w:szCs w:val="28"/>
        </w:rPr>
        <w:t xml:space="preserve">at least </w:t>
      </w:r>
      <w:r w:rsidR="00485D77">
        <w:rPr>
          <w:rFonts w:asciiTheme="majorBidi" w:hAnsiTheme="majorBidi" w:cstheme="majorBidi"/>
          <w:sz w:val="28"/>
          <w:szCs w:val="28"/>
        </w:rPr>
        <w:t>between two and</w:t>
      </w:r>
      <w:r w:rsidR="00A94DFD">
        <w:rPr>
          <w:rFonts w:asciiTheme="majorBidi" w:hAnsiTheme="majorBidi" w:cstheme="majorBidi"/>
          <w:sz w:val="28"/>
          <w:szCs w:val="28"/>
        </w:rPr>
        <w:t xml:space="preserve"> three months were required to </w:t>
      </w:r>
      <w:r w:rsidR="00501D8B">
        <w:rPr>
          <w:rFonts w:asciiTheme="majorBidi" w:hAnsiTheme="majorBidi" w:cstheme="majorBidi"/>
          <w:sz w:val="28"/>
          <w:szCs w:val="28"/>
        </w:rPr>
        <w:t xml:space="preserve">the crusaders to </w:t>
      </w:r>
      <w:r w:rsidR="00A94DFD">
        <w:rPr>
          <w:rFonts w:asciiTheme="majorBidi" w:hAnsiTheme="majorBidi" w:cstheme="majorBidi"/>
          <w:sz w:val="28"/>
          <w:szCs w:val="28"/>
        </w:rPr>
        <w:t xml:space="preserve">get </w:t>
      </w:r>
      <w:r w:rsidR="00501D8B">
        <w:rPr>
          <w:rFonts w:asciiTheme="majorBidi" w:hAnsiTheme="majorBidi" w:cstheme="majorBidi"/>
          <w:sz w:val="28"/>
          <w:szCs w:val="28"/>
        </w:rPr>
        <w:t>some</w:t>
      </w:r>
      <w:r w:rsidR="00A94DFD">
        <w:rPr>
          <w:rFonts w:asciiTheme="majorBidi" w:hAnsiTheme="majorBidi" w:cstheme="majorBidi"/>
          <w:sz w:val="28"/>
          <w:szCs w:val="28"/>
        </w:rPr>
        <w:t xml:space="preserve"> response from Christendom</w:t>
      </w:r>
      <w:r w:rsidR="00485D77">
        <w:rPr>
          <w:rFonts w:asciiTheme="majorBidi" w:hAnsiTheme="majorBidi" w:cstheme="majorBidi"/>
          <w:sz w:val="28"/>
          <w:szCs w:val="28"/>
        </w:rPr>
        <w:t>.</w:t>
      </w:r>
      <w:r w:rsidR="00A94DFD">
        <w:rPr>
          <w:rFonts w:asciiTheme="majorBidi" w:hAnsiTheme="majorBidi" w:cstheme="majorBidi"/>
          <w:sz w:val="28"/>
          <w:szCs w:val="28"/>
        </w:rPr>
        <w:t xml:space="preserve"> </w:t>
      </w:r>
      <w:r w:rsidR="0052426F">
        <w:rPr>
          <w:rFonts w:asciiTheme="majorBidi" w:hAnsiTheme="majorBidi" w:cstheme="majorBidi"/>
          <w:sz w:val="28"/>
          <w:szCs w:val="28"/>
        </w:rPr>
        <w:t xml:space="preserve">Still, sometimes the delay was much longer. The sealed letter of Patriarch Evremar of Jerusalem (3 April 1104) reached Lambert, </w:t>
      </w:r>
      <w:r w:rsidR="00485D77">
        <w:rPr>
          <w:rFonts w:asciiTheme="majorBidi" w:hAnsiTheme="majorBidi" w:cstheme="majorBidi"/>
          <w:sz w:val="28"/>
          <w:szCs w:val="28"/>
        </w:rPr>
        <w:t>B</w:t>
      </w:r>
      <w:r w:rsidR="0052426F">
        <w:rPr>
          <w:rFonts w:asciiTheme="majorBidi" w:hAnsiTheme="majorBidi" w:cstheme="majorBidi"/>
          <w:sz w:val="28"/>
          <w:szCs w:val="28"/>
        </w:rPr>
        <w:t>ishop Arras</w:t>
      </w:r>
      <w:r w:rsidR="008E3BF8">
        <w:rPr>
          <w:rFonts w:asciiTheme="majorBidi" w:hAnsiTheme="majorBidi" w:cstheme="majorBidi"/>
          <w:sz w:val="28"/>
          <w:szCs w:val="28"/>
        </w:rPr>
        <w:t>,</w:t>
      </w:r>
      <w:r w:rsidR="0052426F">
        <w:rPr>
          <w:rFonts w:asciiTheme="majorBidi" w:hAnsiTheme="majorBidi" w:cstheme="majorBidi"/>
          <w:sz w:val="28"/>
          <w:szCs w:val="28"/>
        </w:rPr>
        <w:t xml:space="preserve"> only by 17 November.</w:t>
      </w:r>
      <w:r w:rsidR="0052426F">
        <w:rPr>
          <w:rStyle w:val="FootnoteReference"/>
          <w:rFonts w:asciiTheme="majorBidi" w:hAnsiTheme="majorBidi" w:cstheme="majorBidi"/>
          <w:sz w:val="28"/>
          <w:szCs w:val="28"/>
        </w:rPr>
        <w:footnoteReference w:id="16"/>
      </w:r>
      <w:r w:rsidR="0052426F">
        <w:rPr>
          <w:rFonts w:asciiTheme="majorBidi" w:hAnsiTheme="majorBidi" w:cstheme="majorBidi"/>
          <w:sz w:val="28"/>
          <w:szCs w:val="28"/>
        </w:rPr>
        <w:t xml:space="preserve"> </w:t>
      </w:r>
      <w:r w:rsidR="00092AFB">
        <w:rPr>
          <w:rFonts w:asciiTheme="majorBidi" w:hAnsiTheme="majorBidi" w:cstheme="majorBidi"/>
          <w:sz w:val="28"/>
          <w:szCs w:val="28"/>
        </w:rPr>
        <w:t xml:space="preserve"> </w:t>
      </w:r>
      <w:r w:rsidR="00623B52">
        <w:rPr>
          <w:rFonts w:asciiTheme="majorBidi" w:hAnsiTheme="majorBidi" w:cstheme="majorBidi"/>
          <w:sz w:val="28"/>
          <w:szCs w:val="28"/>
        </w:rPr>
        <w:t xml:space="preserve">Pope Alexander III urged </w:t>
      </w:r>
      <w:r w:rsidR="00FD636D">
        <w:rPr>
          <w:rFonts w:asciiTheme="majorBidi" w:hAnsiTheme="majorBidi" w:cstheme="majorBidi"/>
          <w:sz w:val="28"/>
          <w:szCs w:val="28"/>
        </w:rPr>
        <w:t xml:space="preserve">the </w:t>
      </w:r>
      <w:r w:rsidR="00623B52">
        <w:rPr>
          <w:rFonts w:asciiTheme="majorBidi" w:hAnsiTheme="majorBidi" w:cstheme="majorBidi"/>
          <w:sz w:val="28"/>
          <w:szCs w:val="28"/>
        </w:rPr>
        <w:t>prelates and Christian rulers to help the Templars (</w:t>
      </w:r>
      <w:r w:rsidR="00092AFB">
        <w:rPr>
          <w:rFonts w:asciiTheme="majorBidi" w:hAnsiTheme="majorBidi" w:cstheme="majorBidi"/>
          <w:sz w:val="28"/>
          <w:szCs w:val="28"/>
        </w:rPr>
        <w:t>22 February and</w:t>
      </w:r>
      <w:r w:rsidR="00524C83">
        <w:rPr>
          <w:rFonts w:asciiTheme="majorBidi" w:hAnsiTheme="majorBidi" w:cstheme="majorBidi"/>
          <w:sz w:val="28"/>
          <w:szCs w:val="28"/>
        </w:rPr>
        <w:t>,</w:t>
      </w:r>
      <w:r w:rsidR="00092AFB">
        <w:rPr>
          <w:rFonts w:asciiTheme="majorBidi" w:hAnsiTheme="majorBidi" w:cstheme="majorBidi"/>
          <w:sz w:val="28"/>
          <w:szCs w:val="28"/>
        </w:rPr>
        <w:t xml:space="preserve"> again</w:t>
      </w:r>
      <w:r w:rsidR="00524C83">
        <w:rPr>
          <w:rFonts w:asciiTheme="majorBidi" w:hAnsiTheme="majorBidi" w:cstheme="majorBidi"/>
          <w:sz w:val="28"/>
          <w:szCs w:val="28"/>
        </w:rPr>
        <w:t>,</w:t>
      </w:r>
      <w:r w:rsidR="00092AFB">
        <w:rPr>
          <w:rFonts w:asciiTheme="majorBidi" w:hAnsiTheme="majorBidi" w:cstheme="majorBidi"/>
          <w:sz w:val="28"/>
          <w:szCs w:val="28"/>
        </w:rPr>
        <w:t xml:space="preserve"> on 12 April 1180</w:t>
      </w:r>
      <w:r w:rsidR="00623B52">
        <w:rPr>
          <w:rFonts w:asciiTheme="majorBidi" w:hAnsiTheme="majorBidi" w:cstheme="majorBidi"/>
          <w:sz w:val="28"/>
          <w:szCs w:val="28"/>
        </w:rPr>
        <w:t>)</w:t>
      </w:r>
      <w:r w:rsidR="00092AFB">
        <w:rPr>
          <w:rFonts w:asciiTheme="majorBidi" w:hAnsiTheme="majorBidi" w:cstheme="majorBidi"/>
          <w:sz w:val="28"/>
          <w:szCs w:val="28"/>
        </w:rPr>
        <w:t xml:space="preserve">, following their requests </w:t>
      </w:r>
      <w:r w:rsidR="002605E2">
        <w:rPr>
          <w:rFonts w:asciiTheme="majorBidi" w:hAnsiTheme="majorBidi" w:cstheme="majorBidi"/>
          <w:sz w:val="28"/>
          <w:szCs w:val="28"/>
        </w:rPr>
        <w:t>dated</w:t>
      </w:r>
      <w:r w:rsidR="00FD636D">
        <w:rPr>
          <w:rFonts w:asciiTheme="majorBidi" w:hAnsiTheme="majorBidi" w:cstheme="majorBidi"/>
          <w:sz w:val="28"/>
          <w:szCs w:val="28"/>
        </w:rPr>
        <w:t xml:space="preserve"> </w:t>
      </w:r>
      <w:r w:rsidR="00092AFB">
        <w:rPr>
          <w:rFonts w:asciiTheme="majorBidi" w:hAnsiTheme="majorBidi" w:cstheme="majorBidi"/>
          <w:sz w:val="28"/>
          <w:szCs w:val="28"/>
        </w:rPr>
        <w:t>29 August 1179</w:t>
      </w:r>
      <w:r w:rsidR="00524C83">
        <w:rPr>
          <w:rFonts w:asciiTheme="majorBidi" w:hAnsiTheme="majorBidi" w:cstheme="majorBidi"/>
          <w:sz w:val="28"/>
          <w:szCs w:val="28"/>
        </w:rPr>
        <w:t>;</w:t>
      </w:r>
      <w:r w:rsidR="00092AFB">
        <w:rPr>
          <w:rFonts w:asciiTheme="majorBidi" w:hAnsiTheme="majorBidi" w:cstheme="majorBidi"/>
          <w:sz w:val="28"/>
          <w:szCs w:val="28"/>
        </w:rPr>
        <w:t xml:space="preserve"> that is</w:t>
      </w:r>
      <w:r w:rsidR="00501D8B">
        <w:rPr>
          <w:rFonts w:asciiTheme="majorBidi" w:hAnsiTheme="majorBidi" w:cstheme="majorBidi"/>
          <w:sz w:val="28"/>
          <w:szCs w:val="28"/>
        </w:rPr>
        <w:t>,</w:t>
      </w:r>
      <w:r w:rsidR="00092AFB">
        <w:rPr>
          <w:rFonts w:asciiTheme="majorBidi" w:hAnsiTheme="majorBidi" w:cstheme="majorBidi"/>
          <w:sz w:val="28"/>
          <w:szCs w:val="28"/>
        </w:rPr>
        <w:t xml:space="preserve"> between six and eight months earlier.</w:t>
      </w:r>
      <w:r w:rsidR="00092AFB">
        <w:rPr>
          <w:rStyle w:val="FootnoteReference"/>
          <w:rFonts w:asciiTheme="majorBidi" w:hAnsiTheme="majorBidi" w:cstheme="majorBidi"/>
          <w:sz w:val="28"/>
          <w:szCs w:val="28"/>
        </w:rPr>
        <w:footnoteReference w:id="17"/>
      </w:r>
      <w:r w:rsidR="00720286" w:rsidRPr="00720286">
        <w:rPr>
          <w:rFonts w:asciiTheme="majorBidi" w:hAnsiTheme="majorBidi" w:cstheme="majorBidi"/>
          <w:sz w:val="28"/>
          <w:szCs w:val="28"/>
        </w:rPr>
        <w:t xml:space="preserve"> </w:t>
      </w:r>
      <w:r w:rsidR="00720286">
        <w:rPr>
          <w:rFonts w:asciiTheme="majorBidi" w:hAnsiTheme="majorBidi" w:cstheme="majorBidi"/>
          <w:sz w:val="28"/>
          <w:szCs w:val="28"/>
        </w:rPr>
        <w:t>King Louis VII refers</w:t>
      </w:r>
      <w:r w:rsidR="00092AFB">
        <w:rPr>
          <w:rFonts w:asciiTheme="majorBidi" w:hAnsiTheme="majorBidi" w:cstheme="majorBidi"/>
          <w:sz w:val="28"/>
          <w:szCs w:val="28"/>
        </w:rPr>
        <w:t xml:space="preserve"> </w:t>
      </w:r>
      <w:r w:rsidR="008E3BF8">
        <w:rPr>
          <w:rFonts w:asciiTheme="majorBidi" w:hAnsiTheme="majorBidi" w:cstheme="majorBidi"/>
          <w:sz w:val="28"/>
          <w:szCs w:val="28"/>
        </w:rPr>
        <w:t xml:space="preserve">to </w:t>
      </w:r>
      <w:r w:rsidR="00524C83">
        <w:rPr>
          <w:rFonts w:asciiTheme="majorBidi" w:hAnsiTheme="majorBidi" w:cstheme="majorBidi"/>
          <w:sz w:val="28"/>
          <w:szCs w:val="28"/>
        </w:rPr>
        <w:t xml:space="preserve">Bishop Nablus’s </w:t>
      </w:r>
      <w:r w:rsidR="008E3BF8">
        <w:rPr>
          <w:rFonts w:asciiTheme="majorBidi" w:hAnsiTheme="majorBidi" w:cstheme="majorBidi"/>
          <w:sz w:val="28"/>
          <w:szCs w:val="28"/>
        </w:rPr>
        <w:t xml:space="preserve">appeal for contributions </w:t>
      </w:r>
      <w:r w:rsidR="007D4339">
        <w:rPr>
          <w:rFonts w:asciiTheme="majorBidi" w:hAnsiTheme="majorBidi" w:cstheme="majorBidi"/>
          <w:sz w:val="28"/>
          <w:szCs w:val="28"/>
        </w:rPr>
        <w:t xml:space="preserve">of </w:t>
      </w:r>
      <w:r w:rsidR="008E3BF8">
        <w:rPr>
          <w:rFonts w:asciiTheme="majorBidi" w:hAnsiTheme="majorBidi" w:cstheme="majorBidi"/>
          <w:sz w:val="28"/>
          <w:szCs w:val="28"/>
        </w:rPr>
        <w:t>early that year</w:t>
      </w:r>
      <w:r w:rsidR="00314FF0">
        <w:rPr>
          <w:rFonts w:asciiTheme="majorBidi" w:hAnsiTheme="majorBidi" w:cstheme="majorBidi"/>
          <w:sz w:val="28"/>
          <w:szCs w:val="28"/>
        </w:rPr>
        <w:t>,</w:t>
      </w:r>
      <w:r w:rsidR="00623B52" w:rsidRPr="00623B52">
        <w:rPr>
          <w:rFonts w:asciiTheme="majorBidi" w:hAnsiTheme="majorBidi" w:cstheme="majorBidi"/>
          <w:sz w:val="28"/>
          <w:szCs w:val="28"/>
        </w:rPr>
        <w:t xml:space="preserve"> </w:t>
      </w:r>
      <w:r w:rsidR="00623B52">
        <w:rPr>
          <w:rFonts w:asciiTheme="majorBidi" w:hAnsiTheme="majorBidi" w:cstheme="majorBidi"/>
          <w:sz w:val="28"/>
          <w:szCs w:val="28"/>
        </w:rPr>
        <w:t>in his letter dated 28 August 1170</w:t>
      </w:r>
      <w:r w:rsidR="008E3BF8">
        <w:rPr>
          <w:rFonts w:asciiTheme="majorBidi" w:hAnsiTheme="majorBidi" w:cstheme="majorBidi"/>
          <w:sz w:val="28"/>
          <w:szCs w:val="28"/>
        </w:rPr>
        <w:t>.</w:t>
      </w:r>
      <w:r w:rsidR="008E3BF8">
        <w:rPr>
          <w:rStyle w:val="FootnoteReference"/>
          <w:rFonts w:asciiTheme="majorBidi" w:hAnsiTheme="majorBidi" w:cstheme="majorBidi"/>
          <w:sz w:val="28"/>
          <w:szCs w:val="28"/>
        </w:rPr>
        <w:footnoteReference w:id="18"/>
      </w:r>
      <w:r w:rsidR="008E3BF8">
        <w:rPr>
          <w:rFonts w:asciiTheme="majorBidi" w:hAnsiTheme="majorBidi" w:cstheme="majorBidi"/>
          <w:sz w:val="28"/>
          <w:szCs w:val="28"/>
        </w:rPr>
        <w:t xml:space="preserve"> </w:t>
      </w:r>
      <w:r w:rsidR="00485D77">
        <w:rPr>
          <w:rFonts w:asciiTheme="majorBidi" w:hAnsiTheme="majorBidi" w:cstheme="majorBidi"/>
          <w:sz w:val="28"/>
          <w:szCs w:val="28"/>
        </w:rPr>
        <w:t>More</w:t>
      </w:r>
      <w:r w:rsidR="00A94DFD">
        <w:rPr>
          <w:rFonts w:asciiTheme="majorBidi" w:hAnsiTheme="majorBidi" w:cstheme="majorBidi"/>
          <w:sz w:val="28"/>
          <w:szCs w:val="28"/>
        </w:rPr>
        <w:t xml:space="preserve"> often than not, such lapse </w:t>
      </w:r>
      <w:r w:rsidR="008E3BF8">
        <w:rPr>
          <w:rFonts w:asciiTheme="majorBidi" w:hAnsiTheme="majorBidi" w:cstheme="majorBidi"/>
          <w:sz w:val="28"/>
          <w:szCs w:val="28"/>
        </w:rPr>
        <w:t xml:space="preserve">of several months </w:t>
      </w:r>
      <w:r w:rsidR="00A94DFD">
        <w:rPr>
          <w:rFonts w:asciiTheme="majorBidi" w:hAnsiTheme="majorBidi" w:cstheme="majorBidi"/>
          <w:sz w:val="28"/>
          <w:szCs w:val="28"/>
        </w:rPr>
        <w:t>became critical for the crusaders</w:t>
      </w:r>
      <w:r w:rsidR="00867760">
        <w:rPr>
          <w:rFonts w:asciiTheme="majorBidi" w:hAnsiTheme="majorBidi" w:cstheme="majorBidi"/>
          <w:sz w:val="28"/>
          <w:szCs w:val="28"/>
        </w:rPr>
        <w:t>’</w:t>
      </w:r>
      <w:r w:rsidR="008E3BF8">
        <w:rPr>
          <w:rFonts w:asciiTheme="majorBidi" w:hAnsiTheme="majorBidi" w:cstheme="majorBidi"/>
          <w:sz w:val="28"/>
          <w:szCs w:val="28"/>
        </w:rPr>
        <w:t xml:space="preserve"> survival in </w:t>
      </w:r>
      <w:r w:rsidR="00867760">
        <w:rPr>
          <w:rFonts w:asciiTheme="majorBidi" w:hAnsiTheme="majorBidi" w:cstheme="majorBidi"/>
          <w:sz w:val="28"/>
          <w:szCs w:val="28"/>
        </w:rPr>
        <w:t>a</w:t>
      </w:r>
      <w:r w:rsidR="008E3BF8">
        <w:rPr>
          <w:rFonts w:asciiTheme="majorBidi" w:hAnsiTheme="majorBidi" w:cstheme="majorBidi"/>
          <w:sz w:val="28"/>
          <w:szCs w:val="28"/>
        </w:rPr>
        <w:t xml:space="preserve"> hostile environment</w:t>
      </w:r>
      <w:r w:rsidR="00A94DFD">
        <w:rPr>
          <w:rFonts w:asciiTheme="majorBidi" w:hAnsiTheme="majorBidi" w:cstheme="majorBidi"/>
          <w:sz w:val="28"/>
          <w:szCs w:val="28"/>
        </w:rPr>
        <w:t>.</w:t>
      </w:r>
    </w:p>
    <w:p w14:paraId="79F947E0" w14:textId="22638EC1" w:rsidR="00D631A1" w:rsidRDefault="00935C9E" w:rsidP="00524C83">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 xml:space="preserve">The following table shows the </w:t>
      </w:r>
      <w:r w:rsidR="00873D9C">
        <w:rPr>
          <w:rFonts w:asciiTheme="majorBidi" w:hAnsiTheme="majorBidi" w:cstheme="majorBidi"/>
          <w:sz w:val="28"/>
          <w:szCs w:val="28"/>
        </w:rPr>
        <w:t>crusade letters</w:t>
      </w:r>
      <w:r w:rsidR="00501D8B">
        <w:rPr>
          <w:rFonts w:asciiTheme="majorBidi" w:hAnsiTheme="majorBidi" w:cstheme="majorBidi"/>
          <w:sz w:val="28"/>
          <w:szCs w:val="28"/>
        </w:rPr>
        <w:t>’</w:t>
      </w:r>
      <w:r>
        <w:rPr>
          <w:rFonts w:asciiTheme="majorBidi" w:hAnsiTheme="majorBidi" w:cstheme="majorBidi"/>
          <w:sz w:val="28"/>
          <w:szCs w:val="28"/>
        </w:rPr>
        <w:t xml:space="preserve"> date according to </w:t>
      </w:r>
      <w:r w:rsidR="00524C83">
        <w:rPr>
          <w:rFonts w:asciiTheme="majorBidi" w:hAnsiTheme="majorBidi" w:cstheme="majorBidi"/>
          <w:sz w:val="28"/>
          <w:szCs w:val="28"/>
        </w:rPr>
        <w:t>wide-ranging</w:t>
      </w:r>
      <w:r>
        <w:rPr>
          <w:rFonts w:asciiTheme="majorBidi" w:hAnsiTheme="majorBidi" w:cstheme="majorBidi"/>
          <w:sz w:val="28"/>
          <w:szCs w:val="28"/>
        </w:rPr>
        <w:t xml:space="preserve"> categor</w:t>
      </w:r>
      <w:r w:rsidR="0068659F">
        <w:rPr>
          <w:rFonts w:asciiTheme="majorBidi" w:hAnsiTheme="majorBidi" w:cstheme="majorBidi"/>
          <w:sz w:val="28"/>
          <w:szCs w:val="28"/>
        </w:rPr>
        <w:t xml:space="preserve">ies </w:t>
      </w:r>
      <w:r w:rsidR="00524C83">
        <w:rPr>
          <w:rFonts w:asciiTheme="majorBidi" w:hAnsiTheme="majorBidi" w:cstheme="majorBidi"/>
          <w:sz w:val="28"/>
          <w:szCs w:val="28"/>
        </w:rPr>
        <w:t xml:space="preserve">of </w:t>
      </w:r>
      <w:r w:rsidR="0068659F">
        <w:rPr>
          <w:rFonts w:asciiTheme="majorBidi" w:hAnsiTheme="majorBidi" w:cstheme="majorBidi"/>
          <w:sz w:val="28"/>
          <w:szCs w:val="28"/>
        </w:rPr>
        <w:t>decade</w:t>
      </w:r>
      <w:r w:rsidR="00314FF0">
        <w:rPr>
          <w:rFonts w:asciiTheme="majorBidi" w:hAnsiTheme="majorBidi" w:cstheme="majorBidi"/>
          <w:sz w:val="28"/>
          <w:szCs w:val="28"/>
        </w:rPr>
        <w:t>s</w:t>
      </w:r>
      <w:r>
        <w:rPr>
          <w:rFonts w:asciiTheme="majorBidi" w:hAnsiTheme="majorBidi" w:cstheme="majorBidi"/>
          <w:sz w:val="28"/>
          <w:szCs w:val="28"/>
        </w:rPr>
        <w:t xml:space="preserve">, thus allowing </w:t>
      </w:r>
      <w:r w:rsidR="00FD636D">
        <w:rPr>
          <w:rFonts w:asciiTheme="majorBidi" w:hAnsiTheme="majorBidi" w:cstheme="majorBidi"/>
          <w:sz w:val="28"/>
          <w:szCs w:val="28"/>
        </w:rPr>
        <w:t>some</w:t>
      </w:r>
      <w:r>
        <w:rPr>
          <w:rFonts w:asciiTheme="majorBidi" w:hAnsiTheme="majorBidi" w:cstheme="majorBidi"/>
          <w:sz w:val="28"/>
          <w:szCs w:val="28"/>
        </w:rPr>
        <w:t xml:space="preserve"> </w:t>
      </w:r>
      <w:r w:rsidR="00446EE1">
        <w:rPr>
          <w:rFonts w:asciiTheme="majorBidi" w:hAnsiTheme="majorBidi" w:cstheme="majorBidi"/>
          <w:sz w:val="28"/>
          <w:szCs w:val="28"/>
        </w:rPr>
        <w:t xml:space="preserve">evaluation of the intensity of </w:t>
      </w:r>
      <w:r w:rsidR="00873D9C">
        <w:rPr>
          <w:rFonts w:asciiTheme="majorBidi" w:hAnsiTheme="majorBidi" w:cstheme="majorBidi"/>
          <w:sz w:val="28"/>
          <w:szCs w:val="28"/>
        </w:rPr>
        <w:t>crusade correspondence</w:t>
      </w:r>
      <w:r w:rsidR="00501D8B">
        <w:rPr>
          <w:rFonts w:asciiTheme="majorBidi" w:hAnsiTheme="majorBidi" w:cstheme="majorBidi"/>
          <w:sz w:val="28"/>
          <w:szCs w:val="28"/>
        </w:rPr>
        <w:t xml:space="preserve"> from and to the Latin East</w:t>
      </w:r>
      <w:r w:rsidR="00446EE1">
        <w:rPr>
          <w:rFonts w:asciiTheme="majorBidi" w:hAnsiTheme="majorBidi" w:cstheme="majorBidi"/>
          <w:sz w:val="28"/>
          <w:szCs w:val="28"/>
        </w:rPr>
        <w:t>:</w:t>
      </w:r>
    </w:p>
    <w:p w14:paraId="11F07C1C" w14:textId="4B38C6E2" w:rsidR="00935C9E" w:rsidRDefault="00D631A1" w:rsidP="00446EE1">
      <w:pPr>
        <w:spacing w:line="480" w:lineRule="auto"/>
        <w:ind w:firstLine="720"/>
        <w:jc w:val="both"/>
        <w:rPr>
          <w:rFonts w:asciiTheme="majorBidi" w:hAnsiTheme="majorBidi" w:cstheme="majorBidi"/>
          <w:sz w:val="28"/>
          <w:szCs w:val="28"/>
        </w:rPr>
      </w:pPr>
      <w:r w:rsidRPr="00D631A1">
        <w:rPr>
          <w:rFonts w:ascii="Comic Sans MS" w:eastAsia="Calibri" w:hAnsi="Comic Sans MS" w:cs="Arial"/>
          <w:noProof/>
          <w:color w:val="000000"/>
          <w:sz w:val="36"/>
          <w:szCs w:val="36"/>
        </w:rPr>
        <w:lastRenderedPageBreak/>
        <w:drawing>
          <wp:inline distT="0" distB="0" distL="0" distR="0" wp14:anchorId="5C32A231" wp14:editId="1D8526B1">
            <wp:extent cx="4440555" cy="2670175"/>
            <wp:effectExtent l="0" t="0" r="0" b="0"/>
            <wp:docPr id="5" name="Picture 5"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40555" cy="2670175"/>
                    </a:xfrm>
                    <a:prstGeom prst="rect">
                      <a:avLst/>
                    </a:prstGeom>
                    <a:noFill/>
                    <a:ln>
                      <a:noFill/>
                    </a:ln>
                  </pic:spPr>
                </pic:pic>
              </a:graphicData>
            </a:graphic>
          </wp:inline>
        </w:drawing>
      </w:r>
      <w:r w:rsidR="00935C9E">
        <w:rPr>
          <w:rFonts w:asciiTheme="majorBidi" w:hAnsiTheme="majorBidi" w:cstheme="majorBidi"/>
          <w:sz w:val="28"/>
          <w:szCs w:val="28"/>
        </w:rPr>
        <w:t xml:space="preserve"> </w:t>
      </w:r>
    </w:p>
    <w:p w14:paraId="0CF627FC" w14:textId="14DD005C" w:rsidR="00F5096D" w:rsidRDefault="00314FF0" w:rsidP="00501D8B">
      <w:pPr>
        <w:spacing w:line="480" w:lineRule="auto"/>
        <w:jc w:val="both"/>
        <w:rPr>
          <w:rFonts w:asciiTheme="majorBidi" w:hAnsiTheme="majorBidi" w:cstheme="majorBidi"/>
          <w:sz w:val="28"/>
          <w:szCs w:val="28"/>
        </w:rPr>
      </w:pPr>
      <w:r>
        <w:rPr>
          <w:rFonts w:asciiTheme="majorBidi" w:hAnsiTheme="majorBidi" w:cstheme="majorBidi"/>
          <w:sz w:val="28"/>
          <w:szCs w:val="28"/>
        </w:rPr>
        <w:t xml:space="preserve">Analysis of </w:t>
      </w:r>
      <w:r w:rsidR="00873D9C">
        <w:rPr>
          <w:rFonts w:asciiTheme="majorBidi" w:hAnsiTheme="majorBidi" w:cstheme="majorBidi"/>
          <w:sz w:val="28"/>
          <w:szCs w:val="28"/>
        </w:rPr>
        <w:t>crusade correspondence</w:t>
      </w:r>
      <w:r w:rsidR="007373DB" w:rsidRPr="00E07AD1">
        <w:rPr>
          <w:rFonts w:asciiTheme="majorBidi" w:hAnsiTheme="majorBidi" w:cstheme="majorBidi"/>
          <w:sz w:val="28"/>
          <w:szCs w:val="28"/>
        </w:rPr>
        <w:t xml:space="preserve"> requires </w:t>
      </w:r>
      <w:r w:rsidR="004B1B59">
        <w:rPr>
          <w:rFonts w:asciiTheme="majorBidi" w:hAnsiTheme="majorBidi" w:cstheme="majorBidi"/>
          <w:sz w:val="28"/>
          <w:szCs w:val="28"/>
        </w:rPr>
        <w:t>additional</w:t>
      </w:r>
      <w:r w:rsidR="007373DB" w:rsidRPr="00E07AD1">
        <w:rPr>
          <w:rFonts w:asciiTheme="majorBidi" w:hAnsiTheme="majorBidi" w:cstheme="majorBidi"/>
          <w:sz w:val="28"/>
          <w:szCs w:val="28"/>
        </w:rPr>
        <w:t xml:space="preserve"> clarifications</w:t>
      </w:r>
      <w:r w:rsidR="002F75AC" w:rsidRPr="00E07AD1">
        <w:rPr>
          <w:rFonts w:asciiTheme="majorBidi" w:hAnsiTheme="majorBidi" w:cstheme="majorBidi"/>
          <w:sz w:val="28"/>
          <w:szCs w:val="28"/>
        </w:rPr>
        <w:t xml:space="preserve">. </w:t>
      </w:r>
      <w:r w:rsidR="00501D8B">
        <w:rPr>
          <w:rFonts w:asciiTheme="majorBidi" w:hAnsiTheme="majorBidi" w:cstheme="majorBidi"/>
          <w:sz w:val="28"/>
          <w:szCs w:val="28"/>
        </w:rPr>
        <w:t xml:space="preserve">The </w:t>
      </w:r>
      <w:r w:rsidR="00501D8B" w:rsidRPr="00E07AD1">
        <w:rPr>
          <w:rFonts w:asciiTheme="majorBidi" w:hAnsiTheme="majorBidi" w:cstheme="majorBidi"/>
          <w:sz w:val="28"/>
          <w:szCs w:val="28"/>
        </w:rPr>
        <w:t>crusaders</w:t>
      </w:r>
      <w:r w:rsidR="00501D8B">
        <w:rPr>
          <w:rFonts w:asciiTheme="majorBidi" w:hAnsiTheme="majorBidi" w:cstheme="majorBidi"/>
          <w:sz w:val="28"/>
          <w:szCs w:val="28"/>
        </w:rPr>
        <w:t>, especially their leaders,</w:t>
      </w:r>
      <w:r w:rsidR="00501D8B" w:rsidRPr="00E07AD1">
        <w:rPr>
          <w:rFonts w:asciiTheme="majorBidi" w:hAnsiTheme="majorBidi" w:cstheme="majorBidi"/>
          <w:sz w:val="28"/>
          <w:szCs w:val="28"/>
        </w:rPr>
        <w:t xml:space="preserve"> </w:t>
      </w:r>
      <w:r w:rsidR="00501D8B">
        <w:rPr>
          <w:rFonts w:asciiTheme="majorBidi" w:hAnsiTheme="majorBidi" w:cstheme="majorBidi"/>
          <w:sz w:val="28"/>
          <w:szCs w:val="28"/>
        </w:rPr>
        <w:t>c</w:t>
      </w:r>
      <w:r w:rsidR="002F75AC" w:rsidRPr="00E07AD1">
        <w:rPr>
          <w:rFonts w:asciiTheme="majorBidi" w:hAnsiTheme="majorBidi" w:cstheme="majorBidi"/>
          <w:sz w:val="28"/>
          <w:szCs w:val="28"/>
        </w:rPr>
        <w:t xml:space="preserve">onfronted with the need to balance between the very few and defective communication channels at their disposal and the imperative to receive continuous and urgent support from Europe, </w:t>
      </w:r>
      <w:r w:rsidR="00E009B8">
        <w:rPr>
          <w:rFonts w:asciiTheme="majorBidi" w:hAnsiTheme="majorBidi" w:cstheme="majorBidi"/>
          <w:sz w:val="28"/>
          <w:szCs w:val="28"/>
        </w:rPr>
        <w:t>became</w:t>
      </w:r>
      <w:r w:rsidR="002F75AC" w:rsidRPr="00E07AD1">
        <w:rPr>
          <w:rFonts w:asciiTheme="majorBidi" w:hAnsiTheme="majorBidi" w:cstheme="majorBidi"/>
          <w:sz w:val="28"/>
          <w:szCs w:val="28"/>
        </w:rPr>
        <w:t xml:space="preserve"> a main promotor of </w:t>
      </w:r>
      <w:r w:rsidR="00092AFB">
        <w:rPr>
          <w:rFonts w:asciiTheme="majorBidi" w:hAnsiTheme="majorBidi" w:cstheme="majorBidi"/>
          <w:sz w:val="28"/>
          <w:szCs w:val="28"/>
        </w:rPr>
        <w:t xml:space="preserve">more </w:t>
      </w:r>
      <w:r w:rsidR="002F75AC" w:rsidRPr="00E07AD1">
        <w:rPr>
          <w:rFonts w:asciiTheme="majorBidi" w:hAnsiTheme="majorBidi" w:cstheme="majorBidi"/>
          <w:sz w:val="28"/>
          <w:szCs w:val="28"/>
        </w:rPr>
        <w:t>fluent</w:t>
      </w:r>
      <w:r w:rsidR="00092AFB">
        <w:rPr>
          <w:rFonts w:asciiTheme="majorBidi" w:hAnsiTheme="majorBidi" w:cstheme="majorBidi"/>
          <w:sz w:val="28"/>
          <w:szCs w:val="28"/>
        </w:rPr>
        <w:t xml:space="preserve"> communication</w:t>
      </w:r>
      <w:r w:rsidR="002F75AC" w:rsidRPr="00E07AD1">
        <w:rPr>
          <w:rFonts w:asciiTheme="majorBidi" w:hAnsiTheme="majorBidi" w:cstheme="majorBidi"/>
          <w:sz w:val="28"/>
          <w:szCs w:val="28"/>
        </w:rPr>
        <w:t xml:space="preserve"> channels.  Regular mail services, however, like those operating in the neighboring Muslim States and Byzantium, remained completely extrinsic to the crusade</w:t>
      </w:r>
      <w:r w:rsidR="00E009B8">
        <w:rPr>
          <w:rFonts w:asciiTheme="majorBidi" w:hAnsiTheme="majorBidi" w:cstheme="majorBidi"/>
          <w:sz w:val="28"/>
          <w:szCs w:val="28"/>
        </w:rPr>
        <w:t>r</w:t>
      </w:r>
      <w:r w:rsidR="002E0114">
        <w:rPr>
          <w:rFonts w:asciiTheme="majorBidi" w:hAnsiTheme="majorBidi" w:cstheme="majorBidi"/>
          <w:sz w:val="28"/>
          <w:szCs w:val="28"/>
        </w:rPr>
        <w:t xml:space="preserve"> world</w:t>
      </w:r>
      <w:r w:rsidR="002F75AC" w:rsidRPr="00E07AD1">
        <w:rPr>
          <w:rFonts w:asciiTheme="majorBidi" w:hAnsiTheme="majorBidi" w:cstheme="majorBidi"/>
          <w:sz w:val="28"/>
          <w:szCs w:val="28"/>
        </w:rPr>
        <w:t>.</w:t>
      </w:r>
      <w:r w:rsidR="00696E83">
        <w:rPr>
          <w:rStyle w:val="FootnoteReference"/>
          <w:rFonts w:asciiTheme="majorBidi" w:hAnsiTheme="majorBidi" w:cstheme="majorBidi"/>
          <w:sz w:val="28"/>
          <w:szCs w:val="28"/>
        </w:rPr>
        <w:footnoteReference w:id="19"/>
      </w:r>
      <w:r w:rsidR="007C6BDF" w:rsidRPr="00E07AD1">
        <w:rPr>
          <w:rFonts w:asciiTheme="majorBidi" w:hAnsiTheme="majorBidi" w:cstheme="majorBidi"/>
          <w:sz w:val="28"/>
          <w:szCs w:val="28"/>
        </w:rPr>
        <w:t xml:space="preserve"> </w:t>
      </w:r>
      <w:r w:rsidR="007D4339">
        <w:rPr>
          <w:rFonts w:asciiTheme="majorBidi" w:hAnsiTheme="majorBidi" w:cstheme="majorBidi"/>
          <w:sz w:val="28"/>
          <w:szCs w:val="28"/>
        </w:rPr>
        <w:t>Nevertheless, the</w:t>
      </w:r>
      <w:r w:rsidR="008D489D">
        <w:rPr>
          <w:rFonts w:asciiTheme="majorBidi" w:hAnsiTheme="majorBidi" w:cstheme="majorBidi"/>
          <w:sz w:val="28"/>
          <w:szCs w:val="28"/>
        </w:rPr>
        <w:t xml:space="preserve"> crusaders</w:t>
      </w:r>
      <w:r w:rsidR="00565E95">
        <w:rPr>
          <w:rFonts w:asciiTheme="majorBidi" w:hAnsiTheme="majorBidi" w:cstheme="majorBidi"/>
          <w:sz w:val="28"/>
          <w:szCs w:val="28"/>
        </w:rPr>
        <w:t xml:space="preserve"> </w:t>
      </w:r>
      <w:r w:rsidR="000F7CB9">
        <w:rPr>
          <w:rFonts w:asciiTheme="majorBidi" w:hAnsiTheme="majorBidi" w:cstheme="majorBidi"/>
          <w:sz w:val="28"/>
          <w:szCs w:val="28"/>
        </w:rPr>
        <w:t>gradually</w:t>
      </w:r>
      <w:r w:rsidR="0049786D">
        <w:rPr>
          <w:rFonts w:asciiTheme="majorBidi" w:hAnsiTheme="majorBidi" w:cstheme="majorBidi"/>
          <w:sz w:val="28"/>
          <w:szCs w:val="28"/>
        </w:rPr>
        <w:t xml:space="preserve"> assimilate</w:t>
      </w:r>
      <w:r w:rsidR="000F7CB9">
        <w:rPr>
          <w:rFonts w:asciiTheme="majorBidi" w:hAnsiTheme="majorBidi" w:cstheme="majorBidi"/>
          <w:sz w:val="28"/>
          <w:szCs w:val="28"/>
        </w:rPr>
        <w:t>d</w:t>
      </w:r>
      <w:r w:rsidR="00530B99">
        <w:rPr>
          <w:rFonts w:asciiTheme="majorBidi" w:hAnsiTheme="majorBidi" w:cstheme="majorBidi"/>
          <w:sz w:val="28"/>
          <w:szCs w:val="28"/>
        </w:rPr>
        <w:t xml:space="preserve"> </w:t>
      </w:r>
      <w:r w:rsidR="00E07AD1" w:rsidRPr="00E07AD1">
        <w:rPr>
          <w:rFonts w:asciiTheme="majorBidi" w:hAnsiTheme="majorBidi" w:cstheme="majorBidi"/>
          <w:sz w:val="28"/>
          <w:szCs w:val="28"/>
        </w:rPr>
        <w:t xml:space="preserve">the </w:t>
      </w:r>
      <w:r w:rsidR="00530B99">
        <w:rPr>
          <w:rFonts w:asciiTheme="majorBidi" w:hAnsiTheme="majorBidi" w:cstheme="majorBidi"/>
          <w:sz w:val="28"/>
          <w:szCs w:val="28"/>
        </w:rPr>
        <w:t>Muslim practice</w:t>
      </w:r>
      <w:r w:rsidR="00E07AD1" w:rsidRPr="00E07AD1">
        <w:rPr>
          <w:rFonts w:asciiTheme="majorBidi" w:hAnsiTheme="majorBidi" w:cstheme="majorBidi"/>
          <w:sz w:val="28"/>
          <w:szCs w:val="28"/>
        </w:rPr>
        <w:t xml:space="preserve"> of carrier pigeons</w:t>
      </w:r>
      <w:r w:rsidR="00565E95">
        <w:rPr>
          <w:rFonts w:asciiTheme="majorBidi" w:hAnsiTheme="majorBidi" w:cstheme="majorBidi"/>
          <w:sz w:val="28"/>
          <w:szCs w:val="28"/>
        </w:rPr>
        <w:t>, though the</w:t>
      </w:r>
      <w:r w:rsidR="008E3BF8">
        <w:rPr>
          <w:rFonts w:asciiTheme="majorBidi" w:hAnsiTheme="majorBidi" w:cstheme="majorBidi"/>
          <w:sz w:val="28"/>
          <w:szCs w:val="28"/>
        </w:rPr>
        <w:t xml:space="preserve"> birds</w:t>
      </w:r>
      <w:r w:rsidR="00565E95">
        <w:rPr>
          <w:rFonts w:asciiTheme="majorBidi" w:hAnsiTheme="majorBidi" w:cstheme="majorBidi"/>
          <w:sz w:val="28"/>
          <w:szCs w:val="28"/>
        </w:rPr>
        <w:t xml:space="preserve"> were </w:t>
      </w:r>
      <w:r w:rsidR="007F70D6">
        <w:rPr>
          <w:rFonts w:asciiTheme="majorBidi" w:hAnsiTheme="majorBidi" w:cstheme="majorBidi"/>
          <w:sz w:val="28"/>
          <w:szCs w:val="28"/>
        </w:rPr>
        <w:t xml:space="preserve">always </w:t>
      </w:r>
      <w:r w:rsidR="00565E95">
        <w:rPr>
          <w:rFonts w:asciiTheme="majorBidi" w:hAnsiTheme="majorBidi" w:cstheme="majorBidi"/>
          <w:sz w:val="28"/>
          <w:szCs w:val="28"/>
        </w:rPr>
        <w:t xml:space="preserve">exposed </w:t>
      </w:r>
      <w:r w:rsidR="004B2B04">
        <w:rPr>
          <w:rFonts w:asciiTheme="majorBidi" w:hAnsiTheme="majorBidi" w:cstheme="majorBidi"/>
          <w:sz w:val="28"/>
          <w:szCs w:val="28"/>
        </w:rPr>
        <w:t>to</w:t>
      </w:r>
      <w:r w:rsidR="00092AFB">
        <w:rPr>
          <w:rFonts w:asciiTheme="majorBidi" w:hAnsiTheme="majorBidi" w:cstheme="majorBidi"/>
          <w:sz w:val="28"/>
          <w:szCs w:val="28"/>
        </w:rPr>
        <w:t xml:space="preserve"> </w:t>
      </w:r>
      <w:r w:rsidR="00565E95">
        <w:rPr>
          <w:rFonts w:asciiTheme="majorBidi" w:hAnsiTheme="majorBidi" w:cstheme="majorBidi"/>
          <w:sz w:val="28"/>
          <w:szCs w:val="28"/>
        </w:rPr>
        <w:t>falcons or hawks</w:t>
      </w:r>
      <w:r w:rsidR="004B2B04">
        <w:rPr>
          <w:rFonts w:asciiTheme="majorBidi" w:hAnsiTheme="majorBidi" w:cstheme="majorBidi"/>
          <w:sz w:val="28"/>
          <w:szCs w:val="28"/>
        </w:rPr>
        <w:t xml:space="preserve"> that could </w:t>
      </w:r>
      <w:r w:rsidR="00F5096D">
        <w:rPr>
          <w:rFonts w:asciiTheme="majorBidi" w:hAnsiTheme="majorBidi" w:cstheme="majorBidi"/>
          <w:sz w:val="28"/>
          <w:szCs w:val="28"/>
        </w:rPr>
        <w:t>thwart</w:t>
      </w:r>
      <w:r w:rsidR="00F5096D">
        <w:rPr>
          <w:rFonts w:asciiTheme="majorBidi" w:hAnsiTheme="majorBidi" w:cstheme="majorBidi" w:hint="cs"/>
          <w:sz w:val="28"/>
          <w:szCs w:val="28"/>
          <w:rtl/>
        </w:rPr>
        <w:t xml:space="preserve"> </w:t>
      </w:r>
      <w:r w:rsidR="00DC6E03">
        <w:rPr>
          <w:rFonts w:asciiTheme="majorBidi" w:hAnsiTheme="majorBidi" w:cstheme="majorBidi"/>
          <w:sz w:val="28"/>
          <w:szCs w:val="28"/>
        </w:rPr>
        <w:t>their mission</w:t>
      </w:r>
      <w:r w:rsidR="00565E95">
        <w:rPr>
          <w:rFonts w:asciiTheme="majorBidi" w:hAnsiTheme="majorBidi" w:cstheme="majorBidi"/>
          <w:sz w:val="28"/>
          <w:szCs w:val="28"/>
        </w:rPr>
        <w:t xml:space="preserve">. Still, carrier pigeons </w:t>
      </w:r>
      <w:r w:rsidR="000F7CB9">
        <w:rPr>
          <w:rFonts w:asciiTheme="majorBidi" w:hAnsiTheme="majorBidi" w:cstheme="majorBidi"/>
          <w:sz w:val="28"/>
          <w:szCs w:val="28"/>
        </w:rPr>
        <w:lastRenderedPageBreak/>
        <w:t>proved to be</w:t>
      </w:r>
      <w:r w:rsidR="0049786D">
        <w:rPr>
          <w:rFonts w:asciiTheme="majorBidi" w:hAnsiTheme="majorBidi" w:cstheme="majorBidi"/>
          <w:sz w:val="28"/>
          <w:szCs w:val="28"/>
        </w:rPr>
        <w:t xml:space="preserve"> effective across distances</w:t>
      </w:r>
      <w:r w:rsidR="0049786D" w:rsidRPr="0049786D">
        <w:rPr>
          <w:rFonts w:asciiTheme="majorBidi" w:hAnsiTheme="majorBidi" w:cstheme="majorBidi"/>
          <w:sz w:val="28"/>
          <w:szCs w:val="28"/>
        </w:rPr>
        <w:t xml:space="preserve"> </w:t>
      </w:r>
      <w:r w:rsidR="0049786D">
        <w:rPr>
          <w:rFonts w:asciiTheme="majorBidi" w:hAnsiTheme="majorBidi" w:cstheme="majorBidi"/>
          <w:sz w:val="28"/>
          <w:szCs w:val="28"/>
        </w:rPr>
        <w:t>up to 1,000 miles with a speed up to 70 mph</w:t>
      </w:r>
      <w:r w:rsidR="004B2B04">
        <w:rPr>
          <w:rFonts w:asciiTheme="majorBidi" w:hAnsiTheme="majorBidi" w:cstheme="majorBidi"/>
          <w:sz w:val="28"/>
          <w:szCs w:val="28"/>
        </w:rPr>
        <w:t>,</w:t>
      </w:r>
      <w:r w:rsidR="00334735">
        <w:rPr>
          <w:rFonts w:asciiTheme="majorBidi" w:hAnsiTheme="majorBidi" w:cstheme="majorBidi"/>
          <w:sz w:val="28"/>
          <w:szCs w:val="28"/>
        </w:rPr>
        <w:t xml:space="preserve"> </w:t>
      </w:r>
      <w:r w:rsidR="0049786D">
        <w:rPr>
          <w:rFonts w:asciiTheme="majorBidi" w:hAnsiTheme="majorBidi" w:cstheme="majorBidi"/>
          <w:sz w:val="28"/>
          <w:szCs w:val="28"/>
        </w:rPr>
        <w:t xml:space="preserve">rates </w:t>
      </w:r>
      <w:r w:rsidR="004B2B04">
        <w:rPr>
          <w:rFonts w:asciiTheme="majorBidi" w:hAnsiTheme="majorBidi" w:cstheme="majorBidi"/>
          <w:sz w:val="28"/>
          <w:szCs w:val="28"/>
        </w:rPr>
        <w:t xml:space="preserve">that </w:t>
      </w:r>
      <w:r w:rsidR="007060A1">
        <w:rPr>
          <w:rFonts w:asciiTheme="majorBidi" w:hAnsiTheme="majorBidi" w:cstheme="majorBidi"/>
          <w:sz w:val="28"/>
          <w:szCs w:val="28"/>
        </w:rPr>
        <w:t xml:space="preserve">considerably </w:t>
      </w:r>
      <w:r w:rsidR="006D7C7D">
        <w:rPr>
          <w:rFonts w:asciiTheme="majorBidi" w:hAnsiTheme="majorBidi" w:cstheme="majorBidi"/>
          <w:sz w:val="28"/>
          <w:szCs w:val="28"/>
        </w:rPr>
        <w:t>exceed</w:t>
      </w:r>
      <w:r w:rsidR="00334735">
        <w:rPr>
          <w:rFonts w:asciiTheme="majorBidi" w:hAnsiTheme="majorBidi" w:cstheme="majorBidi"/>
          <w:sz w:val="28"/>
          <w:szCs w:val="28"/>
        </w:rPr>
        <w:t>ed</w:t>
      </w:r>
      <w:r w:rsidR="0049786D">
        <w:rPr>
          <w:rFonts w:asciiTheme="majorBidi" w:hAnsiTheme="majorBidi" w:cstheme="majorBidi"/>
          <w:sz w:val="28"/>
          <w:szCs w:val="28"/>
        </w:rPr>
        <w:t xml:space="preserve"> those </w:t>
      </w:r>
      <w:r w:rsidR="00191E20">
        <w:rPr>
          <w:rFonts w:asciiTheme="majorBidi" w:hAnsiTheme="majorBidi" w:cstheme="majorBidi"/>
          <w:sz w:val="28"/>
          <w:szCs w:val="28"/>
        </w:rPr>
        <w:t xml:space="preserve">of </w:t>
      </w:r>
      <w:r w:rsidR="0049786D">
        <w:rPr>
          <w:rFonts w:asciiTheme="majorBidi" w:hAnsiTheme="majorBidi" w:cstheme="majorBidi"/>
          <w:sz w:val="28"/>
          <w:szCs w:val="28"/>
        </w:rPr>
        <w:t>mounted messenger</w:t>
      </w:r>
      <w:r w:rsidR="007060A1">
        <w:rPr>
          <w:rFonts w:asciiTheme="majorBidi" w:hAnsiTheme="majorBidi" w:cstheme="majorBidi"/>
          <w:sz w:val="28"/>
          <w:szCs w:val="28"/>
        </w:rPr>
        <w:t>s</w:t>
      </w:r>
      <w:r w:rsidR="00FD636D">
        <w:rPr>
          <w:rFonts w:asciiTheme="majorBidi" w:hAnsiTheme="majorBidi" w:cstheme="majorBidi"/>
          <w:sz w:val="28"/>
          <w:szCs w:val="28"/>
        </w:rPr>
        <w:t xml:space="preserve"> at the time</w:t>
      </w:r>
      <w:r w:rsidR="0049786D">
        <w:rPr>
          <w:rFonts w:asciiTheme="majorBidi" w:hAnsiTheme="majorBidi" w:cstheme="majorBidi"/>
          <w:sz w:val="28"/>
          <w:szCs w:val="28"/>
        </w:rPr>
        <w:t>.</w:t>
      </w:r>
      <w:r w:rsidR="0049786D">
        <w:rPr>
          <w:rStyle w:val="FootnoteReference"/>
          <w:rFonts w:asciiTheme="majorBidi" w:hAnsiTheme="majorBidi" w:cstheme="majorBidi"/>
          <w:sz w:val="28"/>
          <w:szCs w:val="28"/>
        </w:rPr>
        <w:footnoteReference w:id="20"/>
      </w:r>
      <w:r w:rsidR="0049786D">
        <w:rPr>
          <w:rFonts w:asciiTheme="majorBidi" w:hAnsiTheme="majorBidi" w:cstheme="majorBidi"/>
          <w:sz w:val="28"/>
          <w:szCs w:val="28"/>
        </w:rPr>
        <w:t xml:space="preserve"> </w:t>
      </w:r>
      <w:r w:rsidR="00E07AD1" w:rsidRPr="00E07AD1">
        <w:rPr>
          <w:rFonts w:asciiTheme="majorBidi" w:hAnsiTheme="majorBidi" w:cstheme="majorBidi"/>
          <w:sz w:val="28"/>
          <w:szCs w:val="28"/>
        </w:rPr>
        <w:t xml:space="preserve"> </w:t>
      </w:r>
      <w:r w:rsidR="004B2B04">
        <w:rPr>
          <w:rFonts w:asciiTheme="majorBidi" w:hAnsiTheme="majorBidi" w:cstheme="majorBidi"/>
          <w:sz w:val="28"/>
          <w:szCs w:val="28"/>
        </w:rPr>
        <w:t>A</w:t>
      </w:r>
      <w:r w:rsidR="00530B99">
        <w:rPr>
          <w:rFonts w:asciiTheme="majorBidi" w:hAnsiTheme="majorBidi" w:cstheme="majorBidi"/>
          <w:sz w:val="28"/>
          <w:szCs w:val="28"/>
        </w:rPr>
        <w:t xml:space="preserve">lthough </w:t>
      </w:r>
      <w:r w:rsidR="001730D0" w:rsidRPr="00E07AD1">
        <w:rPr>
          <w:rFonts w:asciiTheme="majorBidi" w:hAnsiTheme="majorBidi" w:cstheme="majorBidi"/>
          <w:sz w:val="28"/>
          <w:szCs w:val="28"/>
        </w:rPr>
        <w:t xml:space="preserve">letter-exchange across short distances -- between Byzantium, Antioch, Jerusalem, and Acre -- was relatively efficient, it encountered many difficulties between the </w:t>
      </w:r>
      <w:r w:rsidR="00BA7A3F">
        <w:rPr>
          <w:rFonts w:asciiTheme="majorBidi" w:hAnsiTheme="majorBidi" w:cstheme="majorBidi"/>
          <w:sz w:val="28"/>
          <w:szCs w:val="28"/>
        </w:rPr>
        <w:t>Crusade</w:t>
      </w:r>
      <w:r w:rsidR="001730D0" w:rsidRPr="00E07AD1">
        <w:rPr>
          <w:rFonts w:asciiTheme="majorBidi" w:hAnsiTheme="majorBidi" w:cstheme="majorBidi"/>
          <w:sz w:val="28"/>
          <w:szCs w:val="28"/>
        </w:rPr>
        <w:t xml:space="preserve"> Kingdom and </w:t>
      </w:r>
      <w:r w:rsidR="007F70D6">
        <w:rPr>
          <w:rFonts w:asciiTheme="majorBidi" w:hAnsiTheme="majorBidi" w:cstheme="majorBidi"/>
          <w:sz w:val="28"/>
          <w:szCs w:val="28"/>
        </w:rPr>
        <w:t xml:space="preserve">Western </w:t>
      </w:r>
      <w:r w:rsidR="000F2822">
        <w:rPr>
          <w:rFonts w:asciiTheme="majorBidi" w:hAnsiTheme="majorBidi" w:cstheme="majorBidi"/>
          <w:sz w:val="28"/>
          <w:szCs w:val="28"/>
        </w:rPr>
        <w:t>Christendom</w:t>
      </w:r>
      <w:r w:rsidR="001730D0" w:rsidRPr="00E07AD1">
        <w:rPr>
          <w:rFonts w:asciiTheme="majorBidi" w:hAnsiTheme="majorBidi" w:cstheme="majorBidi"/>
          <w:sz w:val="28"/>
          <w:szCs w:val="28"/>
        </w:rPr>
        <w:t>.</w:t>
      </w:r>
      <w:r w:rsidR="001730D0" w:rsidRPr="00E07AD1">
        <w:rPr>
          <w:rStyle w:val="FootnoteReference"/>
          <w:rFonts w:asciiTheme="majorBidi" w:hAnsiTheme="majorBidi" w:cstheme="majorBidi"/>
          <w:sz w:val="28"/>
          <w:szCs w:val="28"/>
        </w:rPr>
        <w:footnoteReference w:id="21"/>
      </w:r>
      <w:r w:rsidR="001730D0" w:rsidRPr="00E07AD1">
        <w:rPr>
          <w:rFonts w:asciiTheme="majorBidi" w:hAnsiTheme="majorBidi" w:cstheme="majorBidi"/>
          <w:sz w:val="28"/>
          <w:szCs w:val="28"/>
        </w:rPr>
        <w:t xml:space="preserve">  </w:t>
      </w:r>
      <w:r w:rsidR="002E0114">
        <w:rPr>
          <w:rFonts w:asciiTheme="majorBidi" w:hAnsiTheme="majorBidi" w:cstheme="majorBidi"/>
          <w:sz w:val="28"/>
          <w:szCs w:val="28"/>
        </w:rPr>
        <w:t>Indeed, t</w:t>
      </w:r>
      <w:r w:rsidR="001730D0" w:rsidRPr="00E07AD1">
        <w:rPr>
          <w:rFonts w:asciiTheme="majorBidi" w:hAnsiTheme="majorBidi" w:cstheme="majorBidi"/>
          <w:sz w:val="28"/>
          <w:szCs w:val="28"/>
        </w:rPr>
        <w:t>he maritime journey between Europe and the Latin East was relatively short, from fifteen to twenty-five days with favorable winds, but only during specific seasons, from late March to late October.</w:t>
      </w:r>
      <w:r w:rsidR="001730D0" w:rsidRPr="00E07AD1">
        <w:rPr>
          <w:rStyle w:val="FootnoteReference"/>
          <w:rFonts w:asciiTheme="majorBidi" w:hAnsiTheme="majorBidi" w:cstheme="majorBidi"/>
          <w:sz w:val="28"/>
          <w:szCs w:val="28"/>
        </w:rPr>
        <w:footnoteReference w:id="22"/>
      </w:r>
      <w:r w:rsidR="001730D0" w:rsidRPr="00E07AD1">
        <w:rPr>
          <w:rFonts w:asciiTheme="majorBidi" w:hAnsiTheme="majorBidi" w:cstheme="majorBidi"/>
          <w:sz w:val="28"/>
          <w:szCs w:val="28"/>
        </w:rPr>
        <w:t xml:space="preserve"> </w:t>
      </w:r>
    </w:p>
    <w:p w14:paraId="55AACE0A" w14:textId="6A095B9E" w:rsidR="00C87D0F" w:rsidRDefault="00C87D0F" w:rsidP="00501D8B">
      <w:pPr>
        <w:spacing w:line="480" w:lineRule="auto"/>
        <w:ind w:firstLine="720"/>
        <w:jc w:val="both"/>
        <w:rPr>
          <w:rFonts w:ascii="Helvetica" w:hAnsi="Helvetica" w:cs="Helvetica"/>
          <w:sz w:val="18"/>
          <w:szCs w:val="18"/>
          <w:lang w:val="en"/>
        </w:rPr>
      </w:pPr>
      <w:r>
        <w:rPr>
          <w:rFonts w:asciiTheme="majorBidi" w:hAnsiTheme="majorBidi" w:cstheme="majorBidi"/>
          <w:sz w:val="28"/>
          <w:szCs w:val="28"/>
        </w:rPr>
        <w:t>The hostile conditions, the danger</w:t>
      </w:r>
      <w:r w:rsidRPr="00063F93">
        <w:rPr>
          <w:rFonts w:asciiTheme="majorBidi" w:hAnsiTheme="majorBidi" w:cstheme="majorBidi"/>
          <w:sz w:val="28"/>
          <w:szCs w:val="28"/>
        </w:rPr>
        <w:t xml:space="preserve"> </w:t>
      </w:r>
      <w:r>
        <w:rPr>
          <w:rFonts w:asciiTheme="majorBidi" w:hAnsiTheme="majorBidi" w:cstheme="majorBidi"/>
          <w:sz w:val="28"/>
          <w:szCs w:val="28"/>
        </w:rPr>
        <w:t>of letters stealing, or just the many accidents that could hinder letters’ transmission thus encouraged</w:t>
      </w:r>
      <w:r w:rsidRPr="00344106">
        <w:rPr>
          <w:rFonts w:asciiTheme="majorBidi" w:hAnsiTheme="majorBidi" w:cstheme="majorBidi"/>
          <w:sz w:val="28"/>
          <w:szCs w:val="28"/>
        </w:rPr>
        <w:t xml:space="preserve"> </w:t>
      </w:r>
      <w:r>
        <w:rPr>
          <w:rFonts w:asciiTheme="majorBidi" w:hAnsiTheme="majorBidi" w:cstheme="majorBidi"/>
          <w:sz w:val="28"/>
          <w:szCs w:val="28"/>
        </w:rPr>
        <w:t>the parallel use of various messengers,</w:t>
      </w:r>
      <w:r>
        <w:rPr>
          <w:rStyle w:val="FootnoteReference"/>
          <w:rFonts w:asciiTheme="majorBidi" w:hAnsiTheme="majorBidi" w:cstheme="majorBidi"/>
          <w:sz w:val="28"/>
          <w:szCs w:val="28"/>
        </w:rPr>
        <w:footnoteReference w:id="23"/>
      </w:r>
      <w:r>
        <w:rPr>
          <w:rFonts w:asciiTheme="majorBidi" w:hAnsiTheme="majorBidi" w:cstheme="majorBidi"/>
          <w:sz w:val="28"/>
          <w:szCs w:val="28"/>
        </w:rPr>
        <w:t xml:space="preserve"> with the risk of repetition. Stephen of Blois, writing a second letter to his wife Adela, was well aware of the </w:t>
      </w:r>
      <w:r w:rsidR="007C0B5B">
        <w:rPr>
          <w:rFonts w:asciiTheme="majorBidi" w:hAnsiTheme="majorBidi" w:cstheme="majorBidi"/>
          <w:sz w:val="28"/>
          <w:szCs w:val="28"/>
        </w:rPr>
        <w:t>precarious</w:t>
      </w:r>
      <w:r>
        <w:rPr>
          <w:rFonts w:asciiTheme="majorBidi" w:hAnsiTheme="majorBidi" w:cstheme="majorBidi"/>
          <w:sz w:val="28"/>
          <w:szCs w:val="28"/>
        </w:rPr>
        <w:t xml:space="preserve"> situation:</w:t>
      </w:r>
      <w:r w:rsidRPr="00E33100">
        <w:rPr>
          <w:rFonts w:ascii="Helvetica" w:hAnsi="Helvetica" w:cs="Helvetica"/>
          <w:sz w:val="18"/>
          <w:szCs w:val="18"/>
          <w:lang w:val="en"/>
        </w:rPr>
        <w:t xml:space="preserve"> </w:t>
      </w:r>
    </w:p>
    <w:p w14:paraId="14AF2D27" w14:textId="77777777" w:rsidR="00C87D0F" w:rsidRPr="00E33100" w:rsidRDefault="00C87D0F" w:rsidP="00C87D0F">
      <w:pPr>
        <w:spacing w:line="360" w:lineRule="auto"/>
        <w:ind w:left="540" w:right="540"/>
        <w:jc w:val="both"/>
        <w:rPr>
          <w:rFonts w:asciiTheme="majorBidi" w:hAnsiTheme="majorBidi" w:cstheme="majorBidi"/>
          <w:i/>
          <w:iCs/>
          <w:sz w:val="24"/>
          <w:szCs w:val="24"/>
        </w:rPr>
      </w:pPr>
      <w:r w:rsidRPr="00E33100">
        <w:rPr>
          <w:rFonts w:asciiTheme="majorBidi" w:hAnsiTheme="majorBidi" w:cstheme="majorBidi"/>
          <w:i/>
          <w:iCs/>
          <w:sz w:val="24"/>
          <w:szCs w:val="24"/>
        </w:rPr>
        <w:lastRenderedPageBreak/>
        <w:t>Count Stephen to Countess Adela, dearest friend and wife, the best and most pleasing greetings your mind can imagine.</w:t>
      </w:r>
      <w:r>
        <w:rPr>
          <w:rFonts w:asciiTheme="majorBidi" w:hAnsiTheme="majorBidi" w:cstheme="majorBidi"/>
          <w:i/>
          <w:iCs/>
          <w:sz w:val="24"/>
          <w:szCs w:val="24"/>
        </w:rPr>
        <w:t xml:space="preserve"> </w:t>
      </w:r>
      <w:r w:rsidRPr="00E33100">
        <w:rPr>
          <w:rFonts w:asciiTheme="majorBidi" w:hAnsiTheme="majorBidi" w:cstheme="majorBidi"/>
          <w:i/>
          <w:iCs/>
          <w:sz w:val="24"/>
          <w:szCs w:val="24"/>
        </w:rPr>
        <w:t>Be it known, my love, that I am enjoying a marvellous journey to Romania in all honour and good health. I took care to send you by letter from Constantinople</w:t>
      </w:r>
      <w:r>
        <w:rPr>
          <w:rFonts w:asciiTheme="majorBidi" w:hAnsiTheme="majorBidi" w:cstheme="majorBidi"/>
          <w:i/>
          <w:iCs/>
          <w:sz w:val="24"/>
          <w:szCs w:val="24"/>
        </w:rPr>
        <w:t xml:space="preserve"> </w:t>
      </w:r>
      <w:r w:rsidRPr="00E33100">
        <w:rPr>
          <w:rFonts w:asciiTheme="majorBidi" w:hAnsiTheme="majorBidi" w:cstheme="majorBidi"/>
          <w:i/>
          <w:iCs/>
          <w:sz w:val="24"/>
          <w:szCs w:val="24"/>
        </w:rPr>
        <w:t xml:space="preserve">an account of my life on pilgrimage, </w:t>
      </w:r>
      <w:r w:rsidRPr="00344106">
        <w:rPr>
          <w:rFonts w:asciiTheme="majorBidi" w:hAnsiTheme="majorBidi" w:cstheme="majorBidi"/>
          <w:i/>
          <w:iCs/>
          <w:sz w:val="24"/>
          <w:szCs w:val="24"/>
        </w:rPr>
        <w:t>but just in case the messenger has suffered some accident,</w:t>
      </w:r>
      <w:r w:rsidRPr="00E33100">
        <w:rPr>
          <w:rFonts w:asciiTheme="majorBidi" w:hAnsiTheme="majorBidi" w:cstheme="majorBidi"/>
          <w:b/>
          <w:bCs/>
          <w:i/>
          <w:iCs/>
          <w:sz w:val="24"/>
          <w:szCs w:val="24"/>
        </w:rPr>
        <w:t xml:space="preserve"> I am rewriting the letter </w:t>
      </w:r>
      <w:r w:rsidRPr="00344106">
        <w:rPr>
          <w:rFonts w:asciiTheme="majorBidi" w:hAnsiTheme="majorBidi" w:cstheme="majorBidi"/>
          <w:i/>
          <w:iCs/>
          <w:sz w:val="24"/>
          <w:szCs w:val="24"/>
        </w:rPr>
        <w:t>to you</w:t>
      </w:r>
      <w:r>
        <w:rPr>
          <w:rFonts w:asciiTheme="majorBidi" w:hAnsiTheme="majorBidi" w:cstheme="majorBidi"/>
          <w:b/>
          <w:bCs/>
          <w:i/>
          <w:iCs/>
          <w:sz w:val="24"/>
          <w:szCs w:val="24"/>
        </w:rPr>
        <w:t xml:space="preserve"> </w:t>
      </w:r>
      <w:r>
        <w:rPr>
          <w:rFonts w:asciiTheme="majorBidi" w:hAnsiTheme="majorBidi" w:cstheme="majorBidi"/>
          <w:sz w:val="24"/>
          <w:szCs w:val="24"/>
        </w:rPr>
        <w:t>(emphasis mine)</w:t>
      </w:r>
      <w:r w:rsidRPr="00E33100">
        <w:rPr>
          <w:rFonts w:asciiTheme="majorBidi" w:hAnsiTheme="majorBidi" w:cstheme="majorBidi"/>
          <w:i/>
          <w:iCs/>
          <w:sz w:val="24"/>
          <w:szCs w:val="24"/>
        </w:rPr>
        <w:t>.</w:t>
      </w:r>
      <w:r w:rsidRPr="00E33100">
        <w:rPr>
          <w:rStyle w:val="FootnoteReference"/>
          <w:rFonts w:asciiTheme="majorBidi" w:hAnsiTheme="majorBidi" w:cstheme="majorBidi"/>
          <w:sz w:val="24"/>
          <w:szCs w:val="24"/>
        </w:rPr>
        <w:footnoteReference w:id="24"/>
      </w:r>
      <w:r w:rsidRPr="00E33100">
        <w:rPr>
          <w:rFonts w:asciiTheme="majorBidi" w:hAnsiTheme="majorBidi" w:cstheme="majorBidi"/>
          <w:i/>
          <w:iCs/>
          <w:sz w:val="24"/>
          <w:szCs w:val="24"/>
        </w:rPr>
        <w:t xml:space="preserve">  </w:t>
      </w:r>
    </w:p>
    <w:p w14:paraId="71E589DE" w14:textId="28D263D0" w:rsidR="00C87D0F" w:rsidRDefault="00C87D0F" w:rsidP="00C87D0F">
      <w:pPr>
        <w:spacing w:line="480" w:lineRule="auto"/>
        <w:jc w:val="both"/>
        <w:rPr>
          <w:rFonts w:asciiTheme="majorBidi" w:hAnsiTheme="majorBidi" w:cstheme="majorBidi"/>
          <w:sz w:val="28"/>
          <w:szCs w:val="28"/>
        </w:rPr>
      </w:pPr>
      <w:r>
        <w:rPr>
          <w:rFonts w:asciiTheme="majorBidi" w:hAnsiTheme="majorBidi" w:cstheme="majorBidi"/>
          <w:sz w:val="28"/>
          <w:szCs w:val="28"/>
        </w:rPr>
        <w:t>Writers and receivers were further aware to the possibility that their letters might also be falsified.</w:t>
      </w:r>
      <w:r>
        <w:rPr>
          <w:rStyle w:val="FootnoteReference"/>
          <w:rFonts w:asciiTheme="majorBidi" w:hAnsiTheme="majorBidi" w:cstheme="majorBidi"/>
          <w:sz w:val="28"/>
          <w:szCs w:val="28"/>
        </w:rPr>
        <w:footnoteReference w:id="25"/>
      </w:r>
    </w:p>
    <w:p w14:paraId="1A44E765" w14:textId="77777777" w:rsidR="001E243B" w:rsidRDefault="00501D8B" w:rsidP="001E243B">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The climate conditions posed additional challenges thus fostering an</w:t>
      </w:r>
      <w:r w:rsidR="00CB4F55">
        <w:rPr>
          <w:rFonts w:asciiTheme="majorBidi" w:hAnsiTheme="majorBidi" w:cstheme="majorBidi"/>
          <w:sz w:val="28"/>
          <w:szCs w:val="28"/>
        </w:rPr>
        <w:t xml:space="preserve"> </w:t>
      </w:r>
      <w:r w:rsidR="00092AFB">
        <w:rPr>
          <w:rFonts w:asciiTheme="majorBidi" w:hAnsiTheme="majorBidi" w:cstheme="majorBidi"/>
          <w:sz w:val="28"/>
          <w:szCs w:val="28"/>
        </w:rPr>
        <w:t xml:space="preserve">inflexible </w:t>
      </w:r>
      <w:r w:rsidR="00CB4F55">
        <w:rPr>
          <w:rFonts w:asciiTheme="majorBidi" w:hAnsiTheme="majorBidi" w:cstheme="majorBidi"/>
          <w:sz w:val="28"/>
          <w:szCs w:val="28"/>
        </w:rPr>
        <w:t>schedule of missions and messengers</w:t>
      </w:r>
      <w:r w:rsidR="00340B5C">
        <w:rPr>
          <w:rFonts w:asciiTheme="majorBidi" w:hAnsiTheme="majorBidi" w:cstheme="majorBidi"/>
          <w:sz w:val="28"/>
          <w:szCs w:val="28"/>
        </w:rPr>
        <w:t xml:space="preserve">. </w:t>
      </w:r>
      <w:r w:rsidR="008771C9">
        <w:rPr>
          <w:rFonts w:asciiTheme="majorBidi" w:hAnsiTheme="majorBidi" w:cstheme="majorBidi"/>
          <w:sz w:val="28"/>
          <w:szCs w:val="28"/>
        </w:rPr>
        <w:t>Patriarch Aimery of Antioch</w:t>
      </w:r>
      <w:r w:rsidR="008E78CC">
        <w:rPr>
          <w:rFonts w:asciiTheme="majorBidi" w:hAnsiTheme="majorBidi" w:cstheme="majorBidi"/>
          <w:sz w:val="28"/>
          <w:szCs w:val="28"/>
        </w:rPr>
        <w:t xml:space="preserve"> </w:t>
      </w:r>
      <w:r w:rsidR="002711C4">
        <w:rPr>
          <w:rFonts w:asciiTheme="majorBidi" w:hAnsiTheme="majorBidi" w:cstheme="majorBidi"/>
          <w:sz w:val="28"/>
          <w:szCs w:val="28"/>
        </w:rPr>
        <w:t>excuses</w:t>
      </w:r>
      <w:r w:rsidR="008771C9">
        <w:rPr>
          <w:rFonts w:asciiTheme="majorBidi" w:hAnsiTheme="majorBidi" w:cstheme="majorBidi"/>
          <w:sz w:val="28"/>
          <w:szCs w:val="28"/>
        </w:rPr>
        <w:t xml:space="preserve"> </w:t>
      </w:r>
      <w:r w:rsidR="002711C4">
        <w:rPr>
          <w:rFonts w:asciiTheme="majorBidi" w:hAnsiTheme="majorBidi" w:cstheme="majorBidi"/>
          <w:sz w:val="28"/>
          <w:szCs w:val="28"/>
        </w:rPr>
        <w:t>his humble present to Hugo Etherianus</w:t>
      </w:r>
      <w:r w:rsidR="00CB4F55">
        <w:rPr>
          <w:rFonts w:asciiTheme="majorBidi" w:hAnsiTheme="majorBidi" w:cstheme="majorBidi"/>
          <w:sz w:val="28"/>
          <w:szCs w:val="28"/>
        </w:rPr>
        <w:t xml:space="preserve"> </w:t>
      </w:r>
      <w:r w:rsidR="00623B52">
        <w:rPr>
          <w:rFonts w:asciiTheme="majorBidi" w:hAnsiTheme="majorBidi" w:cstheme="majorBidi"/>
          <w:sz w:val="28"/>
          <w:szCs w:val="28"/>
        </w:rPr>
        <w:t>–</w:t>
      </w:r>
      <w:r>
        <w:rPr>
          <w:rFonts w:asciiTheme="majorBidi" w:hAnsiTheme="majorBidi" w:cstheme="majorBidi"/>
          <w:sz w:val="28"/>
          <w:szCs w:val="28"/>
        </w:rPr>
        <w:t xml:space="preserve"> </w:t>
      </w:r>
      <w:r w:rsidR="00D64FF7">
        <w:rPr>
          <w:rFonts w:asciiTheme="majorBidi" w:hAnsiTheme="majorBidi" w:cstheme="majorBidi"/>
          <w:sz w:val="28"/>
          <w:szCs w:val="28"/>
        </w:rPr>
        <w:t>Emperor Manuel Comnenus</w:t>
      </w:r>
      <w:r>
        <w:rPr>
          <w:rFonts w:asciiTheme="majorBidi" w:hAnsiTheme="majorBidi" w:cstheme="majorBidi"/>
          <w:sz w:val="28"/>
          <w:szCs w:val="28"/>
        </w:rPr>
        <w:t>’s adviser</w:t>
      </w:r>
      <w:r w:rsidR="00F5096D">
        <w:rPr>
          <w:rFonts w:asciiTheme="majorBidi" w:hAnsiTheme="majorBidi" w:cstheme="majorBidi"/>
          <w:sz w:val="28"/>
          <w:szCs w:val="28"/>
        </w:rPr>
        <w:t xml:space="preserve"> on Western Christendom</w:t>
      </w:r>
      <w:r w:rsidR="00CB4F55">
        <w:rPr>
          <w:rFonts w:asciiTheme="majorBidi" w:hAnsiTheme="majorBidi" w:cstheme="majorBidi"/>
          <w:sz w:val="28"/>
          <w:szCs w:val="28"/>
        </w:rPr>
        <w:t xml:space="preserve"> --</w:t>
      </w:r>
      <w:r w:rsidR="002711C4">
        <w:rPr>
          <w:rFonts w:asciiTheme="majorBidi" w:hAnsiTheme="majorBidi" w:cstheme="majorBidi"/>
          <w:sz w:val="28"/>
          <w:szCs w:val="28"/>
        </w:rPr>
        <w:t xml:space="preserve"> </w:t>
      </w:r>
      <w:r w:rsidR="00340B5C">
        <w:rPr>
          <w:rFonts w:asciiTheme="majorBidi" w:hAnsiTheme="majorBidi" w:cstheme="majorBidi"/>
          <w:sz w:val="28"/>
          <w:szCs w:val="28"/>
        </w:rPr>
        <w:t>due to</w:t>
      </w:r>
      <w:r w:rsidR="008771C9">
        <w:rPr>
          <w:rFonts w:asciiTheme="majorBidi" w:hAnsiTheme="majorBidi" w:cstheme="majorBidi"/>
          <w:sz w:val="28"/>
          <w:szCs w:val="28"/>
        </w:rPr>
        <w:t xml:space="preserve"> the immediate depart of his messengers.</w:t>
      </w:r>
      <w:r w:rsidR="008771C9">
        <w:rPr>
          <w:rStyle w:val="FootnoteReference"/>
          <w:rFonts w:asciiTheme="majorBidi" w:hAnsiTheme="majorBidi" w:cstheme="majorBidi"/>
          <w:sz w:val="28"/>
          <w:szCs w:val="28"/>
        </w:rPr>
        <w:footnoteReference w:id="26"/>
      </w:r>
      <w:r w:rsidR="002D5E3A">
        <w:rPr>
          <w:rFonts w:asciiTheme="majorBidi" w:hAnsiTheme="majorBidi" w:cstheme="majorBidi"/>
          <w:sz w:val="28"/>
          <w:szCs w:val="28"/>
        </w:rPr>
        <w:t xml:space="preserve"> </w:t>
      </w:r>
      <w:r w:rsidR="00623B52">
        <w:rPr>
          <w:rFonts w:asciiTheme="majorBidi" w:hAnsiTheme="majorBidi" w:cstheme="majorBidi"/>
          <w:sz w:val="28"/>
          <w:szCs w:val="28"/>
        </w:rPr>
        <w:t>S</w:t>
      </w:r>
      <w:r w:rsidR="00D64FF7">
        <w:rPr>
          <w:rFonts w:asciiTheme="majorBidi" w:hAnsiTheme="majorBidi" w:cstheme="majorBidi"/>
          <w:sz w:val="28"/>
          <w:szCs w:val="28"/>
        </w:rPr>
        <w:t>everal</w:t>
      </w:r>
      <w:r w:rsidR="002D5E3A">
        <w:rPr>
          <w:rFonts w:asciiTheme="majorBidi" w:hAnsiTheme="majorBidi" w:cstheme="majorBidi"/>
          <w:sz w:val="28"/>
          <w:szCs w:val="28"/>
        </w:rPr>
        <w:t xml:space="preserve"> </w:t>
      </w:r>
      <w:r w:rsidR="00D64FF7">
        <w:rPr>
          <w:rFonts w:asciiTheme="majorBidi" w:hAnsiTheme="majorBidi" w:cstheme="majorBidi"/>
          <w:sz w:val="28"/>
          <w:szCs w:val="28"/>
        </w:rPr>
        <w:t>write</w:t>
      </w:r>
      <w:r w:rsidR="002D5E3A">
        <w:rPr>
          <w:rFonts w:asciiTheme="majorBidi" w:hAnsiTheme="majorBidi" w:cstheme="majorBidi"/>
          <w:sz w:val="28"/>
          <w:szCs w:val="28"/>
        </w:rPr>
        <w:t xml:space="preserve">rs </w:t>
      </w:r>
      <w:r w:rsidR="00623B52">
        <w:rPr>
          <w:rFonts w:asciiTheme="majorBidi" w:hAnsiTheme="majorBidi" w:cstheme="majorBidi"/>
          <w:sz w:val="28"/>
          <w:szCs w:val="28"/>
        </w:rPr>
        <w:t xml:space="preserve">further </w:t>
      </w:r>
      <w:r w:rsidR="007F70D6">
        <w:rPr>
          <w:rFonts w:asciiTheme="majorBidi" w:hAnsiTheme="majorBidi" w:cstheme="majorBidi"/>
          <w:sz w:val="28"/>
          <w:szCs w:val="28"/>
        </w:rPr>
        <w:t>underline</w:t>
      </w:r>
      <w:r w:rsidR="002D5E3A">
        <w:rPr>
          <w:rFonts w:asciiTheme="majorBidi" w:hAnsiTheme="majorBidi" w:cstheme="majorBidi"/>
          <w:sz w:val="28"/>
          <w:szCs w:val="28"/>
        </w:rPr>
        <w:t xml:space="preserve"> the many perils experienced in the</w:t>
      </w:r>
      <w:r w:rsidR="00623B52">
        <w:rPr>
          <w:rFonts w:asciiTheme="majorBidi" w:hAnsiTheme="majorBidi" w:cstheme="majorBidi"/>
          <w:sz w:val="28"/>
          <w:szCs w:val="28"/>
        </w:rPr>
        <w:t>ir</w:t>
      </w:r>
      <w:r w:rsidR="002D5E3A">
        <w:rPr>
          <w:rFonts w:asciiTheme="majorBidi" w:hAnsiTheme="majorBidi" w:cstheme="majorBidi"/>
          <w:sz w:val="28"/>
          <w:szCs w:val="28"/>
        </w:rPr>
        <w:t xml:space="preserve"> route </w:t>
      </w:r>
      <w:r w:rsidR="00314FF0">
        <w:rPr>
          <w:rFonts w:asciiTheme="majorBidi" w:hAnsiTheme="majorBidi" w:cstheme="majorBidi"/>
          <w:sz w:val="28"/>
          <w:szCs w:val="28"/>
        </w:rPr>
        <w:t xml:space="preserve">eastwards </w:t>
      </w:r>
      <w:r w:rsidR="002D5E3A">
        <w:rPr>
          <w:rFonts w:asciiTheme="majorBidi" w:hAnsiTheme="majorBidi" w:cstheme="majorBidi"/>
          <w:sz w:val="28"/>
          <w:szCs w:val="28"/>
        </w:rPr>
        <w:t>and</w:t>
      </w:r>
      <w:r>
        <w:rPr>
          <w:rFonts w:asciiTheme="majorBidi" w:hAnsiTheme="majorBidi" w:cstheme="majorBidi"/>
          <w:sz w:val="28"/>
          <w:szCs w:val="28"/>
        </w:rPr>
        <w:t>,</w:t>
      </w:r>
      <w:r w:rsidR="00623B52">
        <w:rPr>
          <w:rFonts w:asciiTheme="majorBidi" w:hAnsiTheme="majorBidi" w:cstheme="majorBidi"/>
          <w:sz w:val="28"/>
          <w:szCs w:val="28"/>
        </w:rPr>
        <w:t xml:space="preserve"> eventually,</w:t>
      </w:r>
      <w:r w:rsidR="002D5E3A">
        <w:rPr>
          <w:rFonts w:asciiTheme="majorBidi" w:hAnsiTheme="majorBidi" w:cstheme="majorBidi"/>
          <w:sz w:val="28"/>
          <w:szCs w:val="28"/>
        </w:rPr>
        <w:t xml:space="preserve"> their joy following their safe arrival to the </w:t>
      </w:r>
      <w:r w:rsidR="007F70D6">
        <w:rPr>
          <w:rFonts w:asciiTheme="majorBidi" w:hAnsiTheme="majorBidi" w:cstheme="majorBidi"/>
          <w:sz w:val="28"/>
          <w:szCs w:val="28"/>
        </w:rPr>
        <w:t>Holy</w:t>
      </w:r>
      <w:r w:rsidR="00D64FF7">
        <w:rPr>
          <w:rFonts w:asciiTheme="majorBidi" w:hAnsiTheme="majorBidi" w:cstheme="majorBidi"/>
          <w:sz w:val="28"/>
          <w:szCs w:val="28"/>
        </w:rPr>
        <w:t xml:space="preserve"> Land</w:t>
      </w:r>
      <w:r w:rsidR="002D5E3A">
        <w:rPr>
          <w:rFonts w:asciiTheme="majorBidi" w:hAnsiTheme="majorBidi" w:cstheme="majorBidi"/>
          <w:sz w:val="28"/>
          <w:szCs w:val="28"/>
        </w:rPr>
        <w:t>.</w:t>
      </w:r>
      <w:r w:rsidR="002D5E3A">
        <w:rPr>
          <w:rStyle w:val="FootnoteReference"/>
          <w:rFonts w:asciiTheme="majorBidi" w:hAnsiTheme="majorBidi" w:cstheme="majorBidi"/>
          <w:sz w:val="28"/>
          <w:szCs w:val="28"/>
        </w:rPr>
        <w:footnoteReference w:id="27"/>
      </w:r>
      <w:r w:rsidR="00A861F0">
        <w:rPr>
          <w:rFonts w:asciiTheme="majorBidi" w:hAnsiTheme="majorBidi" w:cstheme="majorBidi"/>
          <w:sz w:val="28"/>
          <w:szCs w:val="28"/>
        </w:rPr>
        <w:t xml:space="preserve"> </w:t>
      </w:r>
      <w:r w:rsidR="00314FF0">
        <w:rPr>
          <w:rFonts w:asciiTheme="majorBidi" w:hAnsiTheme="majorBidi" w:cstheme="majorBidi"/>
          <w:sz w:val="28"/>
          <w:szCs w:val="28"/>
        </w:rPr>
        <w:t>Such f</w:t>
      </w:r>
      <w:r w:rsidR="00CB4F55">
        <w:rPr>
          <w:rFonts w:asciiTheme="majorBidi" w:hAnsiTheme="majorBidi" w:cstheme="majorBidi"/>
          <w:sz w:val="28"/>
          <w:szCs w:val="28"/>
        </w:rPr>
        <w:t>eelings of relief were not simple rhetoric</w:t>
      </w:r>
      <w:r w:rsidR="00623B52">
        <w:rPr>
          <w:rFonts w:asciiTheme="majorBidi" w:hAnsiTheme="majorBidi" w:cstheme="majorBidi"/>
          <w:sz w:val="28"/>
          <w:szCs w:val="28"/>
        </w:rPr>
        <w:t>,</w:t>
      </w:r>
      <w:r w:rsidR="00F5096D">
        <w:rPr>
          <w:rFonts w:asciiTheme="majorBidi" w:hAnsiTheme="majorBidi" w:cstheme="majorBidi"/>
          <w:sz w:val="28"/>
          <w:szCs w:val="28"/>
        </w:rPr>
        <w:t xml:space="preserve"> since divine</w:t>
      </w:r>
      <w:r w:rsidR="0044546C">
        <w:rPr>
          <w:rFonts w:asciiTheme="majorBidi" w:hAnsiTheme="majorBidi" w:cstheme="majorBidi"/>
          <w:sz w:val="28"/>
          <w:szCs w:val="28"/>
        </w:rPr>
        <w:t xml:space="preserve"> </w:t>
      </w:r>
      <w:r w:rsidR="008E78CC">
        <w:rPr>
          <w:rFonts w:asciiTheme="majorBidi" w:hAnsiTheme="majorBidi" w:cstheme="majorBidi"/>
          <w:sz w:val="28"/>
          <w:szCs w:val="28"/>
        </w:rPr>
        <w:t xml:space="preserve">help </w:t>
      </w:r>
      <w:r w:rsidR="0044546C">
        <w:rPr>
          <w:rFonts w:asciiTheme="majorBidi" w:hAnsiTheme="majorBidi" w:cstheme="majorBidi"/>
          <w:sz w:val="28"/>
          <w:szCs w:val="28"/>
        </w:rPr>
        <w:t>o</w:t>
      </w:r>
      <w:r w:rsidR="00F5096D">
        <w:rPr>
          <w:rFonts w:asciiTheme="majorBidi" w:hAnsiTheme="majorBidi" w:cstheme="majorBidi"/>
          <w:sz w:val="28"/>
          <w:szCs w:val="28"/>
        </w:rPr>
        <w:t>r</w:t>
      </w:r>
      <w:r w:rsidR="0044546C">
        <w:rPr>
          <w:rFonts w:asciiTheme="majorBidi" w:hAnsiTheme="majorBidi" w:cstheme="majorBidi"/>
          <w:sz w:val="28"/>
          <w:szCs w:val="28"/>
        </w:rPr>
        <w:t xml:space="preserve"> </w:t>
      </w:r>
      <w:r>
        <w:rPr>
          <w:rFonts w:asciiTheme="majorBidi" w:hAnsiTheme="majorBidi" w:cstheme="majorBidi"/>
          <w:sz w:val="28"/>
          <w:szCs w:val="28"/>
        </w:rPr>
        <w:t xml:space="preserve">the forces of </w:t>
      </w:r>
      <w:r w:rsidR="0044546C">
        <w:rPr>
          <w:rFonts w:asciiTheme="majorBidi" w:hAnsiTheme="majorBidi" w:cstheme="majorBidi"/>
          <w:sz w:val="28"/>
          <w:szCs w:val="28"/>
        </w:rPr>
        <w:t>nature were not always at the</w:t>
      </w:r>
      <w:r>
        <w:rPr>
          <w:rFonts w:asciiTheme="majorBidi" w:hAnsiTheme="majorBidi" w:cstheme="majorBidi"/>
          <w:sz w:val="28"/>
          <w:szCs w:val="28"/>
        </w:rPr>
        <w:t xml:space="preserve"> side of</w:t>
      </w:r>
      <w:r w:rsidR="0044546C">
        <w:rPr>
          <w:rFonts w:asciiTheme="majorBidi" w:hAnsiTheme="majorBidi" w:cstheme="majorBidi"/>
          <w:sz w:val="28"/>
          <w:szCs w:val="28"/>
        </w:rPr>
        <w:t xml:space="preserve"> the </w:t>
      </w:r>
      <w:r w:rsidR="0044546C">
        <w:rPr>
          <w:rFonts w:asciiTheme="majorBidi" w:hAnsiTheme="majorBidi" w:cstheme="majorBidi"/>
          <w:i/>
          <w:iCs/>
          <w:sz w:val="28"/>
          <w:szCs w:val="28"/>
        </w:rPr>
        <w:t xml:space="preserve">milites Christi. </w:t>
      </w:r>
      <w:r w:rsidR="00CB4F55">
        <w:rPr>
          <w:rFonts w:asciiTheme="majorBidi" w:hAnsiTheme="majorBidi" w:cstheme="majorBidi"/>
          <w:sz w:val="28"/>
          <w:szCs w:val="28"/>
        </w:rPr>
        <w:t>I</w:t>
      </w:r>
      <w:r w:rsidR="00A861F0">
        <w:rPr>
          <w:rFonts w:asciiTheme="majorBidi" w:hAnsiTheme="majorBidi" w:cstheme="majorBidi"/>
          <w:sz w:val="28"/>
          <w:szCs w:val="28"/>
        </w:rPr>
        <w:t xml:space="preserve">n his letter to Henry, </w:t>
      </w:r>
      <w:r w:rsidR="00A861F0">
        <w:rPr>
          <w:rFonts w:asciiTheme="majorBidi" w:hAnsiTheme="majorBidi" w:cstheme="majorBidi"/>
          <w:sz w:val="28"/>
          <w:szCs w:val="28"/>
        </w:rPr>
        <w:lastRenderedPageBreak/>
        <w:t xml:space="preserve">Archbishop Reims, </w:t>
      </w:r>
      <w:r w:rsidR="00CB4F55">
        <w:rPr>
          <w:rFonts w:asciiTheme="majorBidi" w:hAnsiTheme="majorBidi" w:cstheme="majorBidi"/>
          <w:sz w:val="28"/>
          <w:szCs w:val="28"/>
        </w:rPr>
        <w:t>King Amalric</w:t>
      </w:r>
      <w:r w:rsidR="00CB4F55" w:rsidRPr="00CB4F55">
        <w:rPr>
          <w:rFonts w:asciiTheme="majorBidi" w:hAnsiTheme="majorBidi" w:cstheme="majorBidi"/>
          <w:sz w:val="28"/>
          <w:szCs w:val="28"/>
        </w:rPr>
        <w:t xml:space="preserve"> </w:t>
      </w:r>
      <w:r w:rsidR="00CB4F55">
        <w:rPr>
          <w:rFonts w:asciiTheme="majorBidi" w:hAnsiTheme="majorBidi" w:cstheme="majorBidi"/>
          <w:sz w:val="28"/>
          <w:szCs w:val="28"/>
        </w:rPr>
        <w:t>refers</w:t>
      </w:r>
      <w:r w:rsidR="00A861F0">
        <w:rPr>
          <w:rFonts w:asciiTheme="majorBidi" w:hAnsiTheme="majorBidi" w:cstheme="majorBidi"/>
          <w:sz w:val="28"/>
          <w:szCs w:val="28"/>
        </w:rPr>
        <w:t xml:space="preserve"> to his </w:t>
      </w:r>
      <w:r w:rsidR="00623B52">
        <w:rPr>
          <w:rFonts w:asciiTheme="majorBidi" w:hAnsiTheme="majorBidi" w:cstheme="majorBidi"/>
          <w:sz w:val="28"/>
          <w:szCs w:val="28"/>
        </w:rPr>
        <w:t>uninterrupted</w:t>
      </w:r>
      <w:r w:rsidR="00CB4F55">
        <w:rPr>
          <w:rFonts w:asciiTheme="majorBidi" w:hAnsiTheme="majorBidi" w:cstheme="majorBidi"/>
          <w:sz w:val="28"/>
          <w:szCs w:val="28"/>
        </w:rPr>
        <w:t xml:space="preserve"> </w:t>
      </w:r>
      <w:r w:rsidR="00A861F0">
        <w:rPr>
          <w:rFonts w:asciiTheme="majorBidi" w:hAnsiTheme="majorBidi" w:cstheme="majorBidi"/>
          <w:sz w:val="28"/>
          <w:szCs w:val="28"/>
        </w:rPr>
        <w:t xml:space="preserve">attempts to send </w:t>
      </w:r>
      <w:r w:rsidR="007F70D6">
        <w:rPr>
          <w:rFonts w:asciiTheme="majorBidi" w:hAnsiTheme="majorBidi" w:cstheme="majorBidi"/>
          <w:sz w:val="28"/>
          <w:szCs w:val="28"/>
        </w:rPr>
        <w:t xml:space="preserve">a </w:t>
      </w:r>
      <w:r w:rsidR="00CB4F55">
        <w:rPr>
          <w:rFonts w:asciiTheme="majorBidi" w:hAnsiTheme="majorBidi" w:cstheme="majorBidi"/>
          <w:sz w:val="28"/>
          <w:szCs w:val="28"/>
        </w:rPr>
        <w:t xml:space="preserve">suitable </w:t>
      </w:r>
      <w:r w:rsidR="007F70D6">
        <w:rPr>
          <w:rFonts w:asciiTheme="majorBidi" w:hAnsiTheme="majorBidi" w:cstheme="majorBidi"/>
          <w:sz w:val="28"/>
          <w:szCs w:val="28"/>
        </w:rPr>
        <w:t>delegation</w:t>
      </w:r>
      <w:r w:rsidR="00A861F0">
        <w:rPr>
          <w:rFonts w:asciiTheme="majorBidi" w:hAnsiTheme="majorBidi" w:cstheme="majorBidi"/>
          <w:sz w:val="28"/>
          <w:szCs w:val="28"/>
        </w:rPr>
        <w:t xml:space="preserve"> to Christendom</w:t>
      </w:r>
      <w:r w:rsidR="008E78CC">
        <w:rPr>
          <w:rFonts w:asciiTheme="majorBidi" w:hAnsiTheme="majorBidi" w:cstheme="majorBidi"/>
          <w:sz w:val="28"/>
          <w:szCs w:val="28"/>
        </w:rPr>
        <w:t xml:space="preserve"> (May 1169)</w:t>
      </w:r>
      <w:r w:rsidR="00CB4F55">
        <w:rPr>
          <w:rFonts w:asciiTheme="majorBidi" w:hAnsiTheme="majorBidi" w:cstheme="majorBidi"/>
          <w:sz w:val="28"/>
          <w:szCs w:val="28"/>
        </w:rPr>
        <w:t>.</w:t>
      </w:r>
      <w:r w:rsidR="00A861F0">
        <w:rPr>
          <w:rFonts w:asciiTheme="majorBidi" w:hAnsiTheme="majorBidi" w:cstheme="majorBidi"/>
          <w:sz w:val="28"/>
          <w:szCs w:val="28"/>
        </w:rPr>
        <w:t xml:space="preserve"> </w:t>
      </w:r>
      <w:r w:rsidR="00CB4F55">
        <w:rPr>
          <w:rFonts w:asciiTheme="majorBidi" w:hAnsiTheme="majorBidi" w:cstheme="majorBidi"/>
          <w:sz w:val="28"/>
          <w:szCs w:val="28"/>
        </w:rPr>
        <w:t>Since</w:t>
      </w:r>
      <w:r w:rsidR="00F5096D">
        <w:rPr>
          <w:rFonts w:asciiTheme="majorBidi" w:hAnsiTheme="majorBidi" w:cstheme="majorBidi"/>
          <w:sz w:val="28"/>
          <w:szCs w:val="28"/>
        </w:rPr>
        <w:t xml:space="preserve"> </w:t>
      </w:r>
      <w:r w:rsidR="007F70D6">
        <w:rPr>
          <w:rFonts w:asciiTheme="majorBidi" w:hAnsiTheme="majorBidi" w:cstheme="majorBidi"/>
          <w:sz w:val="28"/>
          <w:szCs w:val="28"/>
        </w:rPr>
        <w:t xml:space="preserve">at a first attempt </w:t>
      </w:r>
      <w:r w:rsidR="00CB4F55">
        <w:rPr>
          <w:rFonts w:asciiTheme="majorBidi" w:hAnsiTheme="majorBidi" w:cstheme="majorBidi"/>
          <w:sz w:val="28"/>
          <w:szCs w:val="28"/>
        </w:rPr>
        <w:t>the ship wrecked</w:t>
      </w:r>
      <w:r w:rsidR="00F5096D">
        <w:rPr>
          <w:rFonts w:asciiTheme="majorBidi" w:hAnsiTheme="majorBidi" w:cstheme="majorBidi"/>
          <w:sz w:val="28"/>
          <w:szCs w:val="28"/>
        </w:rPr>
        <w:t>,</w:t>
      </w:r>
      <w:r w:rsidR="00CB4F55">
        <w:rPr>
          <w:rFonts w:asciiTheme="majorBidi" w:hAnsiTheme="majorBidi" w:cstheme="majorBidi"/>
          <w:sz w:val="28"/>
          <w:szCs w:val="28"/>
        </w:rPr>
        <w:t xml:space="preserve"> the king was forced to </w:t>
      </w:r>
      <w:r w:rsidR="001E243B">
        <w:rPr>
          <w:rFonts w:asciiTheme="majorBidi" w:hAnsiTheme="majorBidi" w:cstheme="majorBidi"/>
          <w:sz w:val="28"/>
          <w:szCs w:val="28"/>
        </w:rPr>
        <w:t>appoint</w:t>
      </w:r>
      <w:r w:rsidR="00CB4F55">
        <w:rPr>
          <w:rFonts w:asciiTheme="majorBidi" w:hAnsiTheme="majorBidi" w:cstheme="majorBidi"/>
          <w:sz w:val="28"/>
          <w:szCs w:val="28"/>
        </w:rPr>
        <w:t xml:space="preserve"> </w:t>
      </w:r>
      <w:r w:rsidR="00FD636D">
        <w:rPr>
          <w:rFonts w:asciiTheme="majorBidi" w:hAnsiTheme="majorBidi" w:cstheme="majorBidi"/>
          <w:sz w:val="28"/>
          <w:szCs w:val="28"/>
        </w:rPr>
        <w:t xml:space="preserve">a </w:t>
      </w:r>
      <w:r w:rsidR="001E243B">
        <w:rPr>
          <w:rFonts w:asciiTheme="majorBidi" w:hAnsiTheme="majorBidi" w:cstheme="majorBidi"/>
          <w:sz w:val="28"/>
          <w:szCs w:val="28"/>
        </w:rPr>
        <w:t xml:space="preserve">new </w:t>
      </w:r>
      <w:r w:rsidR="00FD636D">
        <w:rPr>
          <w:rFonts w:asciiTheme="majorBidi" w:hAnsiTheme="majorBidi" w:cstheme="majorBidi"/>
          <w:sz w:val="28"/>
          <w:szCs w:val="28"/>
        </w:rPr>
        <w:t xml:space="preserve">suitable </w:t>
      </w:r>
      <w:r w:rsidR="001E243B">
        <w:rPr>
          <w:rFonts w:asciiTheme="majorBidi" w:hAnsiTheme="majorBidi" w:cstheme="majorBidi"/>
          <w:sz w:val="28"/>
          <w:szCs w:val="28"/>
        </w:rPr>
        <w:t>delegation</w:t>
      </w:r>
      <w:r w:rsidR="00CB4F55">
        <w:rPr>
          <w:rFonts w:asciiTheme="majorBidi" w:hAnsiTheme="majorBidi" w:cstheme="majorBidi"/>
          <w:sz w:val="28"/>
          <w:szCs w:val="28"/>
        </w:rPr>
        <w:t xml:space="preserve">. </w:t>
      </w:r>
      <w:r w:rsidR="00623B52">
        <w:rPr>
          <w:rFonts w:asciiTheme="majorBidi" w:hAnsiTheme="majorBidi" w:cstheme="majorBidi"/>
          <w:sz w:val="28"/>
          <w:szCs w:val="28"/>
        </w:rPr>
        <w:t xml:space="preserve">Archbishop Tyre, Bishop Banias, and </w:t>
      </w:r>
      <w:r w:rsidR="00FD636D">
        <w:rPr>
          <w:rFonts w:asciiTheme="majorBidi" w:hAnsiTheme="majorBidi" w:cstheme="majorBidi"/>
          <w:sz w:val="28"/>
          <w:szCs w:val="28"/>
        </w:rPr>
        <w:t xml:space="preserve">the </w:t>
      </w:r>
      <w:r w:rsidR="00623B52">
        <w:rPr>
          <w:rFonts w:asciiTheme="majorBidi" w:hAnsiTheme="majorBidi" w:cstheme="majorBidi"/>
          <w:sz w:val="28"/>
          <w:szCs w:val="28"/>
        </w:rPr>
        <w:t xml:space="preserve">brothers of the Hospital, </w:t>
      </w:r>
      <w:r w:rsidR="00FD636D">
        <w:rPr>
          <w:rFonts w:asciiTheme="majorBidi" w:hAnsiTheme="majorBidi" w:cstheme="majorBidi"/>
          <w:sz w:val="28"/>
          <w:szCs w:val="28"/>
        </w:rPr>
        <w:t xml:space="preserve">thus </w:t>
      </w:r>
      <w:r w:rsidR="00623B52">
        <w:rPr>
          <w:rFonts w:asciiTheme="majorBidi" w:hAnsiTheme="majorBidi" w:cstheme="majorBidi"/>
          <w:sz w:val="28"/>
          <w:szCs w:val="28"/>
        </w:rPr>
        <w:t xml:space="preserve">replaced </w:t>
      </w:r>
      <w:r w:rsidR="001E243B">
        <w:rPr>
          <w:rFonts w:asciiTheme="majorBidi" w:hAnsiTheme="majorBidi" w:cstheme="majorBidi"/>
          <w:sz w:val="28"/>
          <w:szCs w:val="28"/>
        </w:rPr>
        <w:t>the members of the</w:t>
      </w:r>
      <w:r w:rsidR="007F70D6">
        <w:rPr>
          <w:rFonts w:asciiTheme="majorBidi" w:hAnsiTheme="majorBidi" w:cstheme="majorBidi"/>
          <w:sz w:val="28"/>
          <w:szCs w:val="28"/>
        </w:rPr>
        <w:t xml:space="preserve"> first </w:t>
      </w:r>
      <w:r w:rsidR="001E243B">
        <w:rPr>
          <w:rFonts w:asciiTheme="majorBidi" w:hAnsiTheme="majorBidi" w:cstheme="majorBidi"/>
          <w:sz w:val="28"/>
          <w:szCs w:val="28"/>
        </w:rPr>
        <w:t>mission</w:t>
      </w:r>
      <w:r w:rsidR="008E78CC">
        <w:rPr>
          <w:rFonts w:asciiTheme="majorBidi" w:hAnsiTheme="majorBidi" w:cstheme="majorBidi"/>
          <w:sz w:val="28"/>
          <w:szCs w:val="28"/>
        </w:rPr>
        <w:t xml:space="preserve"> personified by the</w:t>
      </w:r>
      <w:r w:rsidR="007F70D6">
        <w:rPr>
          <w:rFonts w:asciiTheme="majorBidi" w:hAnsiTheme="majorBidi" w:cstheme="majorBidi"/>
          <w:sz w:val="28"/>
          <w:szCs w:val="28"/>
        </w:rPr>
        <w:t xml:space="preserve"> </w:t>
      </w:r>
      <w:r w:rsidR="00623B52">
        <w:rPr>
          <w:rFonts w:asciiTheme="majorBidi" w:hAnsiTheme="majorBidi" w:cstheme="majorBidi"/>
          <w:sz w:val="28"/>
          <w:szCs w:val="28"/>
        </w:rPr>
        <w:t xml:space="preserve">Patriarch Jerusalem, Archbishop Caesarea, Bishop Acre, and </w:t>
      </w:r>
      <w:r w:rsidR="00FD636D">
        <w:rPr>
          <w:rFonts w:asciiTheme="majorBidi" w:hAnsiTheme="majorBidi" w:cstheme="majorBidi"/>
          <w:sz w:val="28"/>
          <w:szCs w:val="28"/>
        </w:rPr>
        <w:t xml:space="preserve">the </w:t>
      </w:r>
      <w:r w:rsidR="00623B52">
        <w:rPr>
          <w:rFonts w:asciiTheme="majorBidi" w:hAnsiTheme="majorBidi" w:cstheme="majorBidi"/>
          <w:sz w:val="28"/>
          <w:szCs w:val="28"/>
        </w:rPr>
        <w:t>b</w:t>
      </w:r>
      <w:r w:rsidR="00D06C90">
        <w:rPr>
          <w:rFonts w:asciiTheme="majorBidi" w:hAnsiTheme="majorBidi" w:cstheme="majorBidi"/>
          <w:sz w:val="28"/>
          <w:szCs w:val="28"/>
        </w:rPr>
        <w:t>rothers of</w:t>
      </w:r>
      <w:r w:rsidR="00623B52">
        <w:rPr>
          <w:rFonts w:asciiTheme="majorBidi" w:hAnsiTheme="majorBidi" w:cstheme="majorBidi"/>
          <w:sz w:val="28"/>
          <w:szCs w:val="28"/>
        </w:rPr>
        <w:t xml:space="preserve"> the Hospital and the Temple</w:t>
      </w:r>
      <w:r w:rsidR="00A861F0">
        <w:rPr>
          <w:rFonts w:asciiTheme="majorBidi" w:hAnsiTheme="majorBidi" w:cstheme="majorBidi"/>
          <w:sz w:val="28"/>
          <w:szCs w:val="28"/>
        </w:rPr>
        <w:t>.</w:t>
      </w:r>
      <w:r w:rsidR="00677CE3">
        <w:rPr>
          <w:rStyle w:val="FootnoteReference"/>
          <w:rFonts w:asciiTheme="majorBidi" w:hAnsiTheme="majorBidi" w:cstheme="majorBidi"/>
          <w:sz w:val="28"/>
          <w:szCs w:val="28"/>
        </w:rPr>
        <w:footnoteReference w:id="28"/>
      </w:r>
      <w:r w:rsidR="00A861F0">
        <w:rPr>
          <w:rFonts w:asciiTheme="majorBidi" w:hAnsiTheme="majorBidi" w:cstheme="majorBidi"/>
          <w:sz w:val="28"/>
          <w:szCs w:val="28"/>
        </w:rPr>
        <w:t xml:space="preserve"> The high dignitaries</w:t>
      </w:r>
      <w:r w:rsidR="00C16263">
        <w:rPr>
          <w:rFonts w:asciiTheme="majorBidi" w:hAnsiTheme="majorBidi" w:cstheme="majorBidi"/>
          <w:sz w:val="28"/>
          <w:szCs w:val="28"/>
        </w:rPr>
        <w:t xml:space="preserve"> selected</w:t>
      </w:r>
      <w:r w:rsidR="00A861F0">
        <w:rPr>
          <w:rFonts w:asciiTheme="majorBidi" w:hAnsiTheme="majorBidi" w:cstheme="majorBidi"/>
          <w:sz w:val="28"/>
          <w:szCs w:val="28"/>
        </w:rPr>
        <w:t xml:space="preserve"> </w:t>
      </w:r>
      <w:r w:rsidR="00F67C71">
        <w:rPr>
          <w:rFonts w:asciiTheme="majorBidi" w:hAnsiTheme="majorBidi" w:cstheme="majorBidi"/>
          <w:sz w:val="28"/>
          <w:szCs w:val="28"/>
        </w:rPr>
        <w:t xml:space="preserve">in both </w:t>
      </w:r>
      <w:r w:rsidR="00C16263">
        <w:rPr>
          <w:rFonts w:asciiTheme="majorBidi" w:hAnsiTheme="majorBidi" w:cstheme="majorBidi"/>
          <w:sz w:val="28"/>
          <w:szCs w:val="28"/>
        </w:rPr>
        <w:t>missions</w:t>
      </w:r>
      <w:r w:rsidR="00F67C71">
        <w:rPr>
          <w:rFonts w:asciiTheme="majorBidi" w:hAnsiTheme="majorBidi" w:cstheme="majorBidi"/>
          <w:sz w:val="28"/>
          <w:szCs w:val="28"/>
        </w:rPr>
        <w:t xml:space="preserve"> </w:t>
      </w:r>
      <w:r w:rsidR="00A861F0">
        <w:rPr>
          <w:rFonts w:asciiTheme="majorBidi" w:hAnsiTheme="majorBidi" w:cstheme="majorBidi"/>
          <w:sz w:val="28"/>
          <w:szCs w:val="28"/>
        </w:rPr>
        <w:t xml:space="preserve">hint at </w:t>
      </w:r>
      <w:r w:rsidR="00D06C90">
        <w:rPr>
          <w:rFonts w:asciiTheme="majorBidi" w:hAnsiTheme="majorBidi" w:cstheme="majorBidi"/>
          <w:sz w:val="28"/>
          <w:szCs w:val="28"/>
        </w:rPr>
        <w:t>the k</w:t>
      </w:r>
      <w:r w:rsidR="007F70D6">
        <w:rPr>
          <w:rFonts w:asciiTheme="majorBidi" w:hAnsiTheme="majorBidi" w:cstheme="majorBidi"/>
          <w:sz w:val="28"/>
          <w:szCs w:val="28"/>
        </w:rPr>
        <w:t>ing</w:t>
      </w:r>
      <w:r w:rsidR="00314FF0">
        <w:rPr>
          <w:rFonts w:asciiTheme="majorBidi" w:hAnsiTheme="majorBidi" w:cstheme="majorBidi"/>
          <w:sz w:val="28"/>
          <w:szCs w:val="28"/>
        </w:rPr>
        <w:t>’s</w:t>
      </w:r>
      <w:r w:rsidR="00A861F0">
        <w:rPr>
          <w:rFonts w:asciiTheme="majorBidi" w:hAnsiTheme="majorBidi" w:cstheme="majorBidi"/>
          <w:sz w:val="28"/>
          <w:szCs w:val="28"/>
        </w:rPr>
        <w:t xml:space="preserve"> </w:t>
      </w:r>
      <w:r w:rsidR="00D64FF7">
        <w:rPr>
          <w:rFonts w:asciiTheme="majorBidi" w:hAnsiTheme="majorBidi" w:cstheme="majorBidi"/>
          <w:sz w:val="28"/>
          <w:szCs w:val="28"/>
        </w:rPr>
        <w:t xml:space="preserve">awareness </w:t>
      </w:r>
      <w:r w:rsidR="00C16263">
        <w:rPr>
          <w:rFonts w:asciiTheme="majorBidi" w:hAnsiTheme="majorBidi" w:cstheme="majorBidi"/>
          <w:sz w:val="28"/>
          <w:szCs w:val="28"/>
        </w:rPr>
        <w:t xml:space="preserve">as to </w:t>
      </w:r>
      <w:r w:rsidR="00D64FF7">
        <w:rPr>
          <w:rFonts w:asciiTheme="majorBidi" w:hAnsiTheme="majorBidi" w:cstheme="majorBidi"/>
          <w:sz w:val="28"/>
          <w:szCs w:val="28"/>
        </w:rPr>
        <w:t xml:space="preserve">the </w:t>
      </w:r>
      <w:r w:rsidR="00A861F0">
        <w:rPr>
          <w:rFonts w:asciiTheme="majorBidi" w:hAnsiTheme="majorBidi" w:cstheme="majorBidi"/>
          <w:sz w:val="28"/>
          <w:szCs w:val="28"/>
        </w:rPr>
        <w:t xml:space="preserve">importance </w:t>
      </w:r>
      <w:r w:rsidR="00D64FF7">
        <w:rPr>
          <w:rFonts w:asciiTheme="majorBidi" w:hAnsiTheme="majorBidi" w:cstheme="majorBidi"/>
          <w:sz w:val="28"/>
          <w:szCs w:val="28"/>
        </w:rPr>
        <w:t xml:space="preserve">of </w:t>
      </w:r>
      <w:r w:rsidR="00B14D52">
        <w:rPr>
          <w:rFonts w:asciiTheme="majorBidi" w:hAnsiTheme="majorBidi" w:cstheme="majorBidi"/>
          <w:sz w:val="28"/>
          <w:szCs w:val="28"/>
        </w:rPr>
        <w:t>selecting most reliable messengers</w:t>
      </w:r>
      <w:r w:rsidR="00623B52">
        <w:rPr>
          <w:rFonts w:asciiTheme="majorBidi" w:hAnsiTheme="majorBidi" w:cstheme="majorBidi"/>
          <w:sz w:val="28"/>
          <w:szCs w:val="28"/>
        </w:rPr>
        <w:t>,</w:t>
      </w:r>
      <w:r w:rsidR="00B14D52">
        <w:rPr>
          <w:rFonts w:asciiTheme="majorBidi" w:hAnsiTheme="majorBidi" w:cstheme="majorBidi"/>
          <w:sz w:val="28"/>
          <w:szCs w:val="28"/>
        </w:rPr>
        <w:t xml:space="preserve"> </w:t>
      </w:r>
      <w:r w:rsidR="00C16263">
        <w:rPr>
          <w:rFonts w:asciiTheme="majorBidi" w:hAnsiTheme="majorBidi" w:cstheme="majorBidi"/>
          <w:sz w:val="28"/>
          <w:szCs w:val="28"/>
        </w:rPr>
        <w:t xml:space="preserve">notwithstanding </w:t>
      </w:r>
      <w:r w:rsidR="00677CE3">
        <w:rPr>
          <w:rFonts w:asciiTheme="majorBidi" w:hAnsiTheme="majorBidi" w:cstheme="majorBidi"/>
          <w:sz w:val="28"/>
          <w:szCs w:val="28"/>
        </w:rPr>
        <w:t xml:space="preserve">the many difficulties </w:t>
      </w:r>
      <w:r w:rsidR="00D64FF7">
        <w:rPr>
          <w:rFonts w:asciiTheme="majorBidi" w:hAnsiTheme="majorBidi" w:cstheme="majorBidi"/>
          <w:sz w:val="28"/>
          <w:szCs w:val="28"/>
        </w:rPr>
        <w:t>that plagued</w:t>
      </w:r>
      <w:r w:rsidR="00677CE3">
        <w:rPr>
          <w:rFonts w:asciiTheme="majorBidi" w:hAnsiTheme="majorBidi" w:cstheme="majorBidi"/>
          <w:sz w:val="28"/>
          <w:szCs w:val="28"/>
        </w:rPr>
        <w:t xml:space="preserve"> the</w:t>
      </w:r>
      <w:r w:rsidR="00B14D52">
        <w:rPr>
          <w:rFonts w:asciiTheme="majorBidi" w:hAnsiTheme="majorBidi" w:cstheme="majorBidi"/>
          <w:sz w:val="28"/>
          <w:szCs w:val="28"/>
        </w:rPr>
        <w:t>ir</w:t>
      </w:r>
      <w:r w:rsidR="00677CE3">
        <w:rPr>
          <w:rFonts w:asciiTheme="majorBidi" w:hAnsiTheme="majorBidi" w:cstheme="majorBidi"/>
          <w:sz w:val="28"/>
          <w:szCs w:val="28"/>
        </w:rPr>
        <w:t xml:space="preserve"> </w:t>
      </w:r>
      <w:r w:rsidR="00D64FF7">
        <w:rPr>
          <w:rFonts w:asciiTheme="majorBidi" w:hAnsiTheme="majorBidi" w:cstheme="majorBidi"/>
          <w:sz w:val="28"/>
          <w:szCs w:val="28"/>
        </w:rPr>
        <w:t>mission</w:t>
      </w:r>
      <w:r w:rsidR="00677CE3">
        <w:rPr>
          <w:rFonts w:asciiTheme="majorBidi" w:hAnsiTheme="majorBidi" w:cstheme="majorBidi"/>
          <w:sz w:val="28"/>
          <w:szCs w:val="28"/>
        </w:rPr>
        <w:t>.</w:t>
      </w:r>
      <w:r w:rsidR="008E78CC">
        <w:rPr>
          <w:rFonts w:asciiTheme="majorBidi" w:hAnsiTheme="majorBidi" w:cstheme="majorBidi"/>
          <w:sz w:val="28"/>
          <w:szCs w:val="28"/>
        </w:rPr>
        <w:t xml:space="preserve"> One may further argue that the careful selection of suitable delegates hints at Amalric’s reluctance to rely on </w:t>
      </w:r>
      <w:r w:rsidR="001E243B">
        <w:rPr>
          <w:rFonts w:asciiTheme="majorBidi" w:hAnsiTheme="majorBidi" w:cstheme="majorBidi"/>
          <w:sz w:val="28"/>
          <w:szCs w:val="28"/>
        </w:rPr>
        <w:t>written messages alone</w:t>
      </w:r>
      <w:r w:rsidR="008E78CC">
        <w:rPr>
          <w:rFonts w:asciiTheme="majorBidi" w:hAnsiTheme="majorBidi" w:cstheme="majorBidi"/>
          <w:sz w:val="28"/>
          <w:szCs w:val="28"/>
        </w:rPr>
        <w:t>, and the vital importance he ascribed to a more personal, direct interaction between his messengers and their addressees</w:t>
      </w:r>
      <w:r w:rsidR="001E243B">
        <w:rPr>
          <w:rFonts w:asciiTheme="majorBidi" w:hAnsiTheme="majorBidi" w:cstheme="majorBidi"/>
          <w:sz w:val="28"/>
          <w:szCs w:val="28"/>
        </w:rPr>
        <w:t>.</w:t>
      </w:r>
      <w:r w:rsidR="007C0B5B">
        <w:rPr>
          <w:rFonts w:asciiTheme="majorBidi" w:hAnsiTheme="majorBidi" w:cstheme="majorBidi"/>
          <w:sz w:val="28"/>
          <w:szCs w:val="28"/>
        </w:rPr>
        <w:t xml:space="preserve"> </w:t>
      </w:r>
      <w:r w:rsidR="001E243B">
        <w:rPr>
          <w:rFonts w:asciiTheme="majorBidi" w:hAnsiTheme="majorBidi" w:cstheme="majorBidi"/>
          <w:sz w:val="28"/>
          <w:szCs w:val="28"/>
        </w:rPr>
        <w:t>This is a rather</w:t>
      </w:r>
      <w:r w:rsidR="007C0B5B">
        <w:rPr>
          <w:rFonts w:asciiTheme="majorBidi" w:hAnsiTheme="majorBidi" w:cstheme="majorBidi"/>
          <w:sz w:val="28"/>
          <w:szCs w:val="28"/>
        </w:rPr>
        <w:t xml:space="preserve"> situation rather common</w:t>
      </w:r>
      <w:r w:rsidR="001E243B">
        <w:rPr>
          <w:rFonts w:asciiTheme="majorBidi" w:hAnsiTheme="majorBidi" w:cstheme="majorBidi"/>
          <w:sz w:val="28"/>
          <w:szCs w:val="28"/>
        </w:rPr>
        <w:t xml:space="preserve"> also</w:t>
      </w:r>
      <w:r w:rsidR="007C0B5B">
        <w:rPr>
          <w:rFonts w:asciiTheme="majorBidi" w:hAnsiTheme="majorBidi" w:cstheme="majorBidi"/>
          <w:sz w:val="28"/>
          <w:szCs w:val="28"/>
        </w:rPr>
        <w:t xml:space="preserve"> in diplomatic negotiations nowadays</w:t>
      </w:r>
      <w:r w:rsidR="008E78CC">
        <w:rPr>
          <w:rFonts w:asciiTheme="majorBidi" w:hAnsiTheme="majorBidi" w:cstheme="majorBidi"/>
          <w:sz w:val="28"/>
          <w:szCs w:val="28"/>
        </w:rPr>
        <w:t>.</w:t>
      </w:r>
    </w:p>
    <w:p w14:paraId="19C393F0" w14:textId="37F4A02D" w:rsidR="00344106" w:rsidRDefault="001E243B" w:rsidP="001E243B">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A</w:t>
      </w:r>
      <w:r w:rsidR="008E78CC" w:rsidRPr="00E009B8">
        <w:rPr>
          <w:rFonts w:asciiTheme="majorBidi" w:hAnsiTheme="majorBidi" w:cstheme="majorBidi"/>
          <w:sz w:val="28"/>
          <w:szCs w:val="28"/>
        </w:rPr>
        <w:t xml:space="preserve">long with </w:t>
      </w:r>
      <w:r w:rsidR="008E78CC">
        <w:rPr>
          <w:rFonts w:asciiTheme="majorBidi" w:hAnsiTheme="majorBidi" w:cstheme="majorBidi"/>
          <w:sz w:val="28"/>
          <w:szCs w:val="28"/>
        </w:rPr>
        <w:t>their original duty as couriers, m</w:t>
      </w:r>
      <w:r w:rsidR="008E78CC" w:rsidRPr="00E009B8">
        <w:rPr>
          <w:rFonts w:asciiTheme="majorBidi" w:hAnsiTheme="majorBidi" w:cstheme="majorBidi"/>
          <w:sz w:val="28"/>
          <w:szCs w:val="28"/>
        </w:rPr>
        <w:t xml:space="preserve">essengers </w:t>
      </w:r>
      <w:r>
        <w:rPr>
          <w:rFonts w:asciiTheme="majorBidi" w:hAnsiTheme="majorBidi" w:cstheme="majorBidi"/>
          <w:sz w:val="28"/>
          <w:szCs w:val="28"/>
        </w:rPr>
        <w:t xml:space="preserve">thus </w:t>
      </w:r>
      <w:r w:rsidR="008E78CC" w:rsidRPr="00E009B8">
        <w:rPr>
          <w:rFonts w:asciiTheme="majorBidi" w:hAnsiTheme="majorBidi" w:cstheme="majorBidi"/>
          <w:sz w:val="28"/>
          <w:szCs w:val="28"/>
        </w:rPr>
        <w:t xml:space="preserve">orally transmitted </w:t>
      </w:r>
      <w:r w:rsidR="008E78CC">
        <w:rPr>
          <w:rFonts w:asciiTheme="majorBidi" w:hAnsiTheme="majorBidi" w:cstheme="majorBidi"/>
          <w:sz w:val="28"/>
          <w:szCs w:val="28"/>
        </w:rPr>
        <w:t xml:space="preserve">parts or even </w:t>
      </w:r>
      <w:r w:rsidR="008E78CC" w:rsidRPr="00E009B8">
        <w:rPr>
          <w:rFonts w:asciiTheme="majorBidi" w:hAnsiTheme="majorBidi" w:cstheme="majorBidi"/>
          <w:sz w:val="28"/>
          <w:szCs w:val="28"/>
        </w:rPr>
        <w:t>large amount</w:t>
      </w:r>
      <w:r w:rsidR="008E78CC">
        <w:rPr>
          <w:rFonts w:asciiTheme="majorBidi" w:hAnsiTheme="majorBidi" w:cstheme="majorBidi"/>
          <w:sz w:val="28"/>
          <w:szCs w:val="28"/>
        </w:rPr>
        <w:t>s</w:t>
      </w:r>
      <w:r w:rsidR="008E78CC" w:rsidRPr="00E009B8">
        <w:rPr>
          <w:rFonts w:asciiTheme="majorBidi" w:hAnsiTheme="majorBidi" w:cstheme="majorBidi"/>
          <w:sz w:val="28"/>
          <w:szCs w:val="28"/>
        </w:rPr>
        <w:t xml:space="preserve"> of </w:t>
      </w:r>
      <w:r w:rsidR="008E78CC">
        <w:rPr>
          <w:rFonts w:asciiTheme="majorBidi" w:hAnsiTheme="majorBidi" w:cstheme="majorBidi"/>
          <w:sz w:val="28"/>
          <w:szCs w:val="28"/>
        </w:rPr>
        <w:t>information.</w:t>
      </w:r>
      <w:r w:rsidR="008E78CC" w:rsidRPr="00E009B8">
        <w:rPr>
          <w:rStyle w:val="FootnoteReference"/>
          <w:rFonts w:asciiTheme="majorBidi" w:hAnsiTheme="majorBidi" w:cstheme="majorBidi"/>
          <w:sz w:val="28"/>
          <w:szCs w:val="28"/>
        </w:rPr>
        <w:footnoteReference w:id="29"/>
      </w:r>
      <w:r>
        <w:rPr>
          <w:rFonts w:asciiTheme="majorBidi" w:hAnsiTheme="majorBidi" w:cstheme="majorBidi"/>
          <w:sz w:val="28"/>
          <w:szCs w:val="28"/>
        </w:rPr>
        <w:t xml:space="preserve"> </w:t>
      </w:r>
      <w:r w:rsidR="00B14D52">
        <w:rPr>
          <w:rFonts w:asciiTheme="majorBidi" w:hAnsiTheme="majorBidi" w:cstheme="majorBidi"/>
          <w:sz w:val="28"/>
          <w:szCs w:val="28"/>
        </w:rPr>
        <w:t>T</w:t>
      </w:r>
      <w:r w:rsidR="007060A1">
        <w:rPr>
          <w:rFonts w:asciiTheme="majorBidi" w:hAnsiTheme="majorBidi" w:cstheme="majorBidi"/>
          <w:sz w:val="28"/>
          <w:szCs w:val="28"/>
        </w:rPr>
        <w:t xml:space="preserve">he </w:t>
      </w:r>
      <w:r w:rsidR="007F70D6">
        <w:rPr>
          <w:rFonts w:asciiTheme="majorBidi" w:hAnsiTheme="majorBidi" w:cstheme="majorBidi"/>
          <w:sz w:val="28"/>
          <w:szCs w:val="28"/>
        </w:rPr>
        <w:t xml:space="preserve">careful selection of messengers reflects a most important </w:t>
      </w:r>
      <w:r w:rsidR="00344106">
        <w:rPr>
          <w:rFonts w:asciiTheme="majorBidi" w:hAnsiTheme="majorBidi" w:cstheme="majorBidi"/>
          <w:sz w:val="28"/>
          <w:szCs w:val="28"/>
        </w:rPr>
        <w:t xml:space="preserve">requisite in messages </w:t>
      </w:r>
      <w:r>
        <w:rPr>
          <w:rFonts w:asciiTheme="majorBidi" w:hAnsiTheme="majorBidi" w:cstheme="majorBidi"/>
          <w:sz w:val="28"/>
          <w:szCs w:val="28"/>
        </w:rPr>
        <w:lastRenderedPageBreak/>
        <w:t xml:space="preserve">transmission </w:t>
      </w:r>
      <w:r w:rsidR="00344106">
        <w:rPr>
          <w:rFonts w:asciiTheme="majorBidi" w:hAnsiTheme="majorBidi" w:cstheme="majorBidi"/>
          <w:sz w:val="28"/>
          <w:szCs w:val="28"/>
        </w:rPr>
        <w:t>between the Latin East and Christendom</w:t>
      </w:r>
      <w:r w:rsidR="007F70D6">
        <w:rPr>
          <w:rFonts w:asciiTheme="majorBidi" w:hAnsiTheme="majorBidi" w:cstheme="majorBidi"/>
          <w:sz w:val="28"/>
          <w:szCs w:val="28"/>
        </w:rPr>
        <w:t xml:space="preserve">, mainly, the </w:t>
      </w:r>
      <w:r w:rsidR="007060A1">
        <w:rPr>
          <w:rFonts w:asciiTheme="majorBidi" w:hAnsiTheme="majorBidi" w:cstheme="majorBidi"/>
          <w:sz w:val="28"/>
          <w:szCs w:val="28"/>
        </w:rPr>
        <w:t>com</w:t>
      </w:r>
      <w:r w:rsidR="00C16263">
        <w:rPr>
          <w:rFonts w:asciiTheme="majorBidi" w:hAnsiTheme="majorBidi" w:cstheme="majorBidi"/>
          <w:sz w:val="28"/>
          <w:szCs w:val="28"/>
        </w:rPr>
        <w:t>plement</w:t>
      </w:r>
      <w:r w:rsidR="007060A1">
        <w:rPr>
          <w:rFonts w:asciiTheme="majorBidi" w:hAnsiTheme="majorBidi" w:cstheme="majorBidi"/>
          <w:sz w:val="28"/>
          <w:szCs w:val="28"/>
        </w:rPr>
        <w:t xml:space="preserve">ation </w:t>
      </w:r>
      <w:r w:rsidR="00C16263">
        <w:rPr>
          <w:rFonts w:asciiTheme="majorBidi" w:hAnsiTheme="majorBidi" w:cstheme="majorBidi"/>
          <w:sz w:val="28"/>
          <w:szCs w:val="28"/>
        </w:rPr>
        <w:t>between</w:t>
      </w:r>
      <w:r w:rsidR="007060A1">
        <w:rPr>
          <w:rFonts w:asciiTheme="majorBidi" w:hAnsiTheme="majorBidi" w:cstheme="majorBidi"/>
          <w:sz w:val="28"/>
          <w:szCs w:val="28"/>
        </w:rPr>
        <w:t xml:space="preserve"> written and oral practices.</w:t>
      </w:r>
      <w:r>
        <w:rPr>
          <w:rFonts w:asciiTheme="majorBidi" w:hAnsiTheme="majorBidi" w:cstheme="majorBidi"/>
          <w:sz w:val="28"/>
          <w:szCs w:val="28"/>
        </w:rPr>
        <w:t xml:space="preserve"> One should further bear in mind that</w:t>
      </w:r>
      <w:r w:rsidR="007F70D6">
        <w:rPr>
          <w:rFonts w:asciiTheme="majorBidi" w:hAnsiTheme="majorBidi" w:cstheme="majorBidi"/>
          <w:sz w:val="28"/>
          <w:szCs w:val="28"/>
        </w:rPr>
        <w:t xml:space="preserve"> l</w:t>
      </w:r>
      <w:r w:rsidR="004E7A0A">
        <w:rPr>
          <w:rFonts w:asciiTheme="majorBidi" w:hAnsiTheme="majorBidi" w:cstheme="majorBidi"/>
          <w:sz w:val="28"/>
          <w:szCs w:val="28"/>
        </w:rPr>
        <w:t xml:space="preserve">etters were </w:t>
      </w:r>
      <w:r w:rsidR="00540C6C">
        <w:rPr>
          <w:rFonts w:asciiTheme="majorBidi" w:hAnsiTheme="majorBidi" w:cstheme="majorBidi"/>
          <w:sz w:val="28"/>
          <w:szCs w:val="28"/>
        </w:rPr>
        <w:t xml:space="preserve">also </w:t>
      </w:r>
      <w:r w:rsidR="004E7A0A">
        <w:rPr>
          <w:rFonts w:asciiTheme="majorBidi" w:hAnsiTheme="majorBidi" w:cstheme="majorBidi"/>
          <w:sz w:val="28"/>
          <w:szCs w:val="28"/>
        </w:rPr>
        <w:t xml:space="preserve">called </w:t>
      </w:r>
      <w:r w:rsidR="004E7A0A">
        <w:rPr>
          <w:rFonts w:asciiTheme="majorBidi" w:hAnsiTheme="majorBidi" w:cstheme="majorBidi"/>
          <w:i/>
          <w:iCs/>
          <w:sz w:val="28"/>
          <w:szCs w:val="28"/>
        </w:rPr>
        <w:t xml:space="preserve">sermones </w:t>
      </w:r>
      <w:r w:rsidR="004E7A0A">
        <w:rPr>
          <w:rFonts w:asciiTheme="majorBidi" w:hAnsiTheme="majorBidi" w:cstheme="majorBidi"/>
          <w:sz w:val="28"/>
          <w:szCs w:val="28"/>
        </w:rPr>
        <w:t xml:space="preserve">or </w:t>
      </w:r>
      <w:r w:rsidR="004E7A0A">
        <w:rPr>
          <w:rFonts w:asciiTheme="majorBidi" w:hAnsiTheme="majorBidi" w:cstheme="majorBidi"/>
          <w:i/>
          <w:iCs/>
          <w:sz w:val="28"/>
          <w:szCs w:val="28"/>
        </w:rPr>
        <w:t xml:space="preserve">orationes </w:t>
      </w:r>
      <w:r w:rsidR="0012301F">
        <w:rPr>
          <w:rFonts w:asciiTheme="majorBidi" w:hAnsiTheme="majorBidi" w:cstheme="majorBidi"/>
          <w:sz w:val="28"/>
          <w:szCs w:val="28"/>
        </w:rPr>
        <w:t>because they were often delivered orally</w:t>
      </w:r>
      <w:r w:rsidR="00E05976">
        <w:rPr>
          <w:rFonts w:asciiTheme="majorBidi" w:hAnsiTheme="majorBidi" w:cstheme="majorBidi"/>
          <w:sz w:val="28"/>
          <w:szCs w:val="28"/>
        </w:rPr>
        <w:t>,</w:t>
      </w:r>
      <w:r w:rsidR="0012301F">
        <w:rPr>
          <w:rFonts w:asciiTheme="majorBidi" w:hAnsiTheme="majorBidi" w:cstheme="majorBidi"/>
          <w:sz w:val="28"/>
          <w:szCs w:val="28"/>
        </w:rPr>
        <w:t xml:space="preserve"> as speeches, even to recipients who </w:t>
      </w:r>
      <w:r w:rsidR="00E05976">
        <w:rPr>
          <w:rFonts w:asciiTheme="majorBidi" w:hAnsiTheme="majorBidi" w:cstheme="majorBidi"/>
          <w:sz w:val="28"/>
          <w:szCs w:val="28"/>
        </w:rPr>
        <w:t>could understand and read Latin</w:t>
      </w:r>
      <w:r w:rsidR="0032667A">
        <w:rPr>
          <w:rFonts w:asciiTheme="majorBidi" w:hAnsiTheme="majorBidi" w:cstheme="majorBidi"/>
          <w:sz w:val="28"/>
          <w:szCs w:val="28"/>
        </w:rPr>
        <w:t>, monastic audiences</w:t>
      </w:r>
      <w:r>
        <w:rPr>
          <w:rFonts w:asciiTheme="majorBidi" w:hAnsiTheme="majorBidi" w:cstheme="majorBidi"/>
          <w:sz w:val="28"/>
          <w:szCs w:val="28"/>
        </w:rPr>
        <w:t xml:space="preserve"> among them</w:t>
      </w:r>
      <w:r w:rsidR="008E78CC">
        <w:rPr>
          <w:rFonts w:asciiTheme="majorBidi" w:hAnsiTheme="majorBidi" w:cstheme="majorBidi"/>
          <w:sz w:val="28"/>
          <w:szCs w:val="28"/>
        </w:rPr>
        <w:t>;</w:t>
      </w:r>
      <w:r w:rsidR="0032667A">
        <w:rPr>
          <w:rStyle w:val="FootnoteReference"/>
          <w:rFonts w:asciiTheme="majorBidi" w:hAnsiTheme="majorBidi" w:cstheme="majorBidi"/>
          <w:sz w:val="28"/>
          <w:szCs w:val="28"/>
        </w:rPr>
        <w:footnoteReference w:id="30"/>
      </w:r>
      <w:r w:rsidR="0032667A">
        <w:rPr>
          <w:rFonts w:asciiTheme="majorBidi" w:hAnsiTheme="majorBidi" w:cstheme="majorBidi"/>
          <w:sz w:val="28"/>
          <w:szCs w:val="28"/>
        </w:rPr>
        <w:t xml:space="preserve"> </w:t>
      </w:r>
      <w:r w:rsidR="007F70D6">
        <w:rPr>
          <w:rFonts w:asciiTheme="majorBidi" w:hAnsiTheme="majorBidi" w:cstheme="majorBidi"/>
          <w:i/>
          <w:iCs/>
          <w:sz w:val="28"/>
          <w:szCs w:val="28"/>
        </w:rPr>
        <w:t xml:space="preserve">legere </w:t>
      </w:r>
      <w:r w:rsidR="007F70D6">
        <w:rPr>
          <w:rFonts w:asciiTheme="majorBidi" w:hAnsiTheme="majorBidi" w:cstheme="majorBidi"/>
          <w:sz w:val="28"/>
          <w:szCs w:val="28"/>
        </w:rPr>
        <w:t xml:space="preserve">and </w:t>
      </w:r>
      <w:r w:rsidR="007F70D6">
        <w:rPr>
          <w:rFonts w:asciiTheme="majorBidi" w:hAnsiTheme="majorBidi" w:cstheme="majorBidi"/>
          <w:i/>
          <w:iCs/>
          <w:sz w:val="28"/>
          <w:szCs w:val="28"/>
        </w:rPr>
        <w:t xml:space="preserve">audire </w:t>
      </w:r>
      <w:r w:rsidR="007F70D6">
        <w:rPr>
          <w:rFonts w:asciiTheme="majorBidi" w:hAnsiTheme="majorBidi" w:cstheme="majorBidi"/>
          <w:sz w:val="28"/>
          <w:szCs w:val="28"/>
        </w:rPr>
        <w:t>were</w:t>
      </w:r>
      <w:r>
        <w:rPr>
          <w:rFonts w:asciiTheme="majorBidi" w:hAnsiTheme="majorBidi" w:cstheme="majorBidi"/>
          <w:sz w:val="28"/>
          <w:szCs w:val="28"/>
        </w:rPr>
        <w:t xml:space="preserve"> indeed</w:t>
      </w:r>
      <w:r w:rsidR="007F70D6">
        <w:rPr>
          <w:rFonts w:asciiTheme="majorBidi" w:hAnsiTheme="majorBidi" w:cstheme="majorBidi"/>
          <w:sz w:val="28"/>
          <w:szCs w:val="28"/>
        </w:rPr>
        <w:t xml:space="preserve"> </w:t>
      </w:r>
      <w:r w:rsidR="008E78CC">
        <w:rPr>
          <w:rFonts w:asciiTheme="majorBidi" w:hAnsiTheme="majorBidi" w:cstheme="majorBidi"/>
          <w:sz w:val="28"/>
          <w:szCs w:val="28"/>
        </w:rPr>
        <w:t xml:space="preserve">often </w:t>
      </w:r>
      <w:r w:rsidR="007F70D6">
        <w:rPr>
          <w:rFonts w:asciiTheme="majorBidi" w:hAnsiTheme="majorBidi" w:cstheme="majorBidi"/>
          <w:sz w:val="28"/>
          <w:szCs w:val="28"/>
        </w:rPr>
        <w:t>used as synonyms.</w:t>
      </w:r>
      <w:r w:rsidR="007F70D6">
        <w:rPr>
          <w:rStyle w:val="FootnoteReference"/>
          <w:rFonts w:asciiTheme="majorBidi" w:hAnsiTheme="majorBidi" w:cstheme="majorBidi"/>
          <w:sz w:val="28"/>
          <w:szCs w:val="28"/>
        </w:rPr>
        <w:footnoteReference w:id="31"/>
      </w:r>
      <w:r w:rsidR="00BD747D">
        <w:rPr>
          <w:rFonts w:asciiTheme="majorBidi" w:hAnsiTheme="majorBidi" w:cstheme="majorBidi"/>
          <w:sz w:val="28"/>
          <w:szCs w:val="28"/>
        </w:rPr>
        <w:t xml:space="preserve"> </w:t>
      </w:r>
      <w:r w:rsidR="00344106">
        <w:rPr>
          <w:rFonts w:asciiTheme="majorBidi" w:hAnsiTheme="majorBidi" w:cstheme="majorBidi"/>
          <w:sz w:val="28"/>
          <w:szCs w:val="28"/>
        </w:rPr>
        <w:t>The interaction between written and oral messages</w:t>
      </w:r>
      <w:r w:rsidR="00BD747D">
        <w:rPr>
          <w:rFonts w:asciiTheme="majorBidi" w:hAnsiTheme="majorBidi" w:cstheme="majorBidi"/>
          <w:sz w:val="28"/>
          <w:szCs w:val="28"/>
        </w:rPr>
        <w:t xml:space="preserve"> becomes of considerable importance to understand</w:t>
      </w:r>
      <w:r w:rsidR="00344106">
        <w:rPr>
          <w:rFonts w:asciiTheme="majorBidi" w:hAnsiTheme="majorBidi" w:cstheme="majorBidi"/>
          <w:sz w:val="28"/>
          <w:szCs w:val="28"/>
        </w:rPr>
        <w:t xml:space="preserve">, </w:t>
      </w:r>
      <w:r w:rsidR="00344106">
        <w:rPr>
          <w:rFonts w:asciiTheme="majorBidi" w:hAnsiTheme="majorBidi" w:cstheme="majorBidi"/>
          <w:i/>
          <w:iCs/>
          <w:sz w:val="28"/>
          <w:szCs w:val="28"/>
        </w:rPr>
        <w:t>inter alia,</w:t>
      </w:r>
      <w:r w:rsidR="00BD747D">
        <w:rPr>
          <w:rFonts w:asciiTheme="majorBidi" w:hAnsiTheme="majorBidi" w:cstheme="majorBidi"/>
          <w:sz w:val="28"/>
          <w:szCs w:val="28"/>
        </w:rPr>
        <w:t xml:space="preserve"> the aristocracy’s active involvement in </w:t>
      </w:r>
      <w:r w:rsidR="00873D9C">
        <w:rPr>
          <w:rFonts w:asciiTheme="majorBidi" w:hAnsiTheme="majorBidi" w:cstheme="majorBidi"/>
          <w:sz w:val="28"/>
          <w:szCs w:val="28"/>
        </w:rPr>
        <w:t>crusade correspondence</w:t>
      </w:r>
      <w:r w:rsidR="009051D9">
        <w:rPr>
          <w:rFonts w:asciiTheme="majorBidi" w:hAnsiTheme="majorBidi" w:cstheme="majorBidi"/>
          <w:sz w:val="28"/>
          <w:szCs w:val="28"/>
        </w:rPr>
        <w:t xml:space="preserve"> notwithstanding its low literacy level</w:t>
      </w:r>
      <w:r w:rsidR="00BD747D">
        <w:rPr>
          <w:rFonts w:asciiTheme="majorBidi" w:hAnsiTheme="majorBidi" w:cstheme="majorBidi"/>
          <w:sz w:val="28"/>
          <w:szCs w:val="28"/>
        </w:rPr>
        <w:t>.</w:t>
      </w:r>
      <w:r w:rsidR="00BD747D">
        <w:rPr>
          <w:rStyle w:val="FootnoteReference"/>
          <w:rFonts w:asciiTheme="majorBidi" w:hAnsiTheme="majorBidi" w:cstheme="majorBidi"/>
          <w:sz w:val="28"/>
          <w:szCs w:val="28"/>
        </w:rPr>
        <w:footnoteReference w:id="32"/>
      </w:r>
      <w:r w:rsidR="0012301F">
        <w:rPr>
          <w:rFonts w:asciiTheme="majorBidi" w:hAnsiTheme="majorBidi" w:cstheme="majorBidi"/>
          <w:sz w:val="28"/>
          <w:szCs w:val="28"/>
        </w:rPr>
        <w:t xml:space="preserve"> </w:t>
      </w:r>
    </w:p>
    <w:p w14:paraId="58265861" w14:textId="55AA4896" w:rsidR="00E77D54" w:rsidRDefault="001E243B" w:rsidP="001E243B">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The a</w:t>
      </w:r>
      <w:r w:rsidR="009051D9">
        <w:rPr>
          <w:rFonts w:asciiTheme="majorBidi" w:hAnsiTheme="majorBidi" w:cstheme="majorBidi"/>
          <w:sz w:val="28"/>
          <w:szCs w:val="28"/>
        </w:rPr>
        <w:t>uthors</w:t>
      </w:r>
      <w:r w:rsidR="00344106">
        <w:rPr>
          <w:rFonts w:asciiTheme="majorBidi" w:hAnsiTheme="majorBidi" w:cstheme="majorBidi"/>
          <w:sz w:val="28"/>
          <w:szCs w:val="28"/>
        </w:rPr>
        <w:t xml:space="preserve"> </w:t>
      </w:r>
      <w:r>
        <w:rPr>
          <w:rFonts w:asciiTheme="majorBidi" w:hAnsiTheme="majorBidi" w:cstheme="majorBidi"/>
          <w:sz w:val="28"/>
          <w:szCs w:val="28"/>
        </w:rPr>
        <w:t xml:space="preserve">of </w:t>
      </w:r>
      <w:r w:rsidR="00873D9C">
        <w:rPr>
          <w:rFonts w:asciiTheme="majorBidi" w:hAnsiTheme="majorBidi" w:cstheme="majorBidi"/>
          <w:sz w:val="28"/>
          <w:szCs w:val="28"/>
        </w:rPr>
        <w:t>crusade correspondence</w:t>
      </w:r>
      <w:r>
        <w:rPr>
          <w:rFonts w:asciiTheme="majorBidi" w:hAnsiTheme="majorBidi" w:cstheme="majorBidi"/>
          <w:sz w:val="28"/>
          <w:szCs w:val="28"/>
        </w:rPr>
        <w:t xml:space="preserve"> </w:t>
      </w:r>
      <w:r w:rsidR="00344106">
        <w:rPr>
          <w:rFonts w:asciiTheme="majorBidi" w:hAnsiTheme="majorBidi" w:cstheme="majorBidi"/>
          <w:sz w:val="28"/>
          <w:szCs w:val="28"/>
        </w:rPr>
        <w:t>were</w:t>
      </w:r>
      <w:r w:rsidR="009051D9">
        <w:rPr>
          <w:rFonts w:asciiTheme="majorBidi" w:hAnsiTheme="majorBidi" w:cstheme="majorBidi"/>
          <w:sz w:val="28"/>
          <w:szCs w:val="28"/>
        </w:rPr>
        <w:t xml:space="preserve"> well</w:t>
      </w:r>
      <w:r w:rsidR="00344106">
        <w:rPr>
          <w:rFonts w:asciiTheme="majorBidi" w:hAnsiTheme="majorBidi" w:cstheme="majorBidi"/>
          <w:sz w:val="28"/>
          <w:szCs w:val="28"/>
        </w:rPr>
        <w:t xml:space="preserve"> aware of </w:t>
      </w:r>
      <w:r w:rsidR="009051D9">
        <w:rPr>
          <w:rFonts w:asciiTheme="majorBidi" w:hAnsiTheme="majorBidi" w:cstheme="majorBidi"/>
          <w:sz w:val="28"/>
          <w:szCs w:val="28"/>
        </w:rPr>
        <w:t>their messengers’ vital role in the success of their missions,</w:t>
      </w:r>
      <w:r w:rsidR="00344106">
        <w:rPr>
          <w:rFonts w:asciiTheme="majorBidi" w:hAnsiTheme="majorBidi" w:cstheme="majorBidi"/>
          <w:sz w:val="28"/>
          <w:szCs w:val="28"/>
        </w:rPr>
        <w:t xml:space="preserve"> and used </w:t>
      </w:r>
      <w:r w:rsidR="009051D9">
        <w:rPr>
          <w:rFonts w:asciiTheme="majorBidi" w:hAnsiTheme="majorBidi" w:cstheme="majorBidi"/>
          <w:sz w:val="28"/>
          <w:szCs w:val="28"/>
        </w:rPr>
        <w:t>the</w:t>
      </w:r>
      <w:r w:rsidR="00344106">
        <w:rPr>
          <w:rFonts w:asciiTheme="majorBidi" w:hAnsiTheme="majorBidi" w:cstheme="majorBidi"/>
          <w:sz w:val="28"/>
          <w:szCs w:val="28"/>
        </w:rPr>
        <w:t xml:space="preserve"> occasion to praise the many merits of their </w:t>
      </w:r>
      <w:r>
        <w:rPr>
          <w:rFonts w:asciiTheme="majorBidi" w:hAnsiTheme="majorBidi" w:cstheme="majorBidi"/>
          <w:sz w:val="28"/>
          <w:szCs w:val="28"/>
        </w:rPr>
        <w:t>emissarie</w:t>
      </w:r>
      <w:r w:rsidR="00344106">
        <w:rPr>
          <w:rFonts w:asciiTheme="majorBidi" w:hAnsiTheme="majorBidi" w:cstheme="majorBidi"/>
          <w:sz w:val="28"/>
          <w:szCs w:val="28"/>
        </w:rPr>
        <w:t xml:space="preserve">s. In his letter to Catholic prelates and laymen in the German region (May or June 1100), </w:t>
      </w:r>
      <w:r w:rsidR="00E77D54">
        <w:rPr>
          <w:rFonts w:asciiTheme="majorBidi" w:hAnsiTheme="majorBidi" w:cstheme="majorBidi"/>
          <w:sz w:val="28"/>
          <w:szCs w:val="28"/>
        </w:rPr>
        <w:t>Patriarch Daibert of Jerusalem</w:t>
      </w:r>
      <w:r w:rsidR="00344106">
        <w:rPr>
          <w:rFonts w:asciiTheme="majorBidi" w:hAnsiTheme="majorBidi" w:cstheme="majorBidi"/>
          <w:sz w:val="28"/>
          <w:szCs w:val="28"/>
        </w:rPr>
        <w:t xml:space="preserve"> formally declares,</w:t>
      </w:r>
    </w:p>
    <w:p w14:paraId="0F3096C5" w14:textId="03A52A04" w:rsidR="00E77D54" w:rsidRDefault="00E77D54" w:rsidP="00540C6C">
      <w:pPr>
        <w:spacing w:line="360" w:lineRule="auto"/>
        <w:ind w:left="450" w:right="450"/>
        <w:jc w:val="both"/>
        <w:rPr>
          <w:rFonts w:asciiTheme="majorBidi" w:hAnsiTheme="majorBidi" w:cstheme="majorBidi"/>
          <w:i/>
          <w:iCs/>
          <w:sz w:val="24"/>
          <w:szCs w:val="24"/>
          <w:lang w:val="en"/>
        </w:rPr>
      </w:pPr>
      <w:r w:rsidRPr="00E77D54">
        <w:rPr>
          <w:rFonts w:asciiTheme="majorBidi" w:hAnsiTheme="majorBidi" w:cstheme="majorBidi"/>
          <w:i/>
          <w:iCs/>
          <w:sz w:val="24"/>
          <w:szCs w:val="24"/>
          <w:lang w:val="en"/>
        </w:rPr>
        <w:t>Dearest brothers in Christ, we would have written at length on the amazingly great miracles and countless blessings which the generous goodness of God frequently showered on the army of Jerusalem on its journey and in the capture of the holy city of Jerusalem, but the practised eloquence of brother Arnulf</w:t>
      </w:r>
      <w:r>
        <w:rPr>
          <w:rFonts w:asciiTheme="majorBidi" w:hAnsiTheme="majorBidi" w:cstheme="majorBidi"/>
          <w:i/>
          <w:iCs/>
          <w:sz w:val="24"/>
          <w:szCs w:val="24"/>
          <w:lang w:val="en"/>
        </w:rPr>
        <w:t>,</w:t>
      </w:r>
      <w:r w:rsidRPr="00E77D54">
        <w:rPr>
          <w:rFonts w:asciiTheme="majorBidi" w:hAnsiTheme="majorBidi" w:cstheme="majorBidi"/>
          <w:i/>
          <w:iCs/>
          <w:sz w:val="24"/>
          <w:szCs w:val="24"/>
          <w:lang w:val="en"/>
        </w:rPr>
        <w:t xml:space="preserve"> who was there to see and hear everything, will provide you with a </w:t>
      </w:r>
      <w:r w:rsidRPr="00E77D54">
        <w:rPr>
          <w:rFonts w:asciiTheme="majorBidi" w:hAnsiTheme="majorBidi" w:cstheme="majorBidi"/>
          <w:i/>
          <w:iCs/>
          <w:sz w:val="24"/>
          <w:szCs w:val="24"/>
          <w:lang w:val="en"/>
        </w:rPr>
        <w:lastRenderedPageBreak/>
        <w:t>full chronological account of events if you are kind enough to lend him an ear.</w:t>
      </w:r>
      <w:r w:rsidRPr="00E77D54">
        <w:rPr>
          <w:rStyle w:val="FootnoteReference"/>
          <w:rFonts w:asciiTheme="majorBidi" w:hAnsiTheme="majorBidi" w:cstheme="majorBidi"/>
          <w:sz w:val="24"/>
          <w:szCs w:val="24"/>
          <w:lang w:val="en"/>
        </w:rPr>
        <w:footnoteReference w:id="33"/>
      </w:r>
    </w:p>
    <w:p w14:paraId="16553E95" w14:textId="18F63D54" w:rsidR="00063F93" w:rsidRPr="00344106" w:rsidRDefault="00E77D54" w:rsidP="00582BC9">
      <w:pPr>
        <w:spacing w:line="360" w:lineRule="auto"/>
        <w:ind w:firstLine="720"/>
        <w:jc w:val="both"/>
        <w:rPr>
          <w:rFonts w:ascii="Helvetica" w:hAnsi="Helvetica" w:cs="Helvetica"/>
          <w:sz w:val="18"/>
          <w:szCs w:val="18"/>
          <w:rtl/>
          <w:lang w:val="es-AR"/>
        </w:rPr>
      </w:pPr>
      <w:r w:rsidRPr="00E77D54">
        <w:rPr>
          <w:rFonts w:asciiTheme="majorBidi" w:hAnsiTheme="majorBidi" w:cstheme="majorBidi"/>
          <w:i/>
          <w:iCs/>
          <w:sz w:val="24"/>
          <w:szCs w:val="24"/>
          <w:lang w:val="en"/>
        </w:rPr>
        <w:t xml:space="preserve"> </w:t>
      </w:r>
      <w:r w:rsidRPr="00E77D54">
        <w:rPr>
          <w:rFonts w:asciiTheme="majorBidi" w:hAnsiTheme="majorBidi" w:cstheme="majorBidi"/>
          <w:i/>
          <w:iCs/>
          <w:sz w:val="24"/>
          <w:szCs w:val="24"/>
          <w:lang w:val="en"/>
        </w:rPr>
        <w:br/>
      </w:r>
      <w:r w:rsidR="00540C6C" w:rsidRPr="00063F93">
        <w:rPr>
          <w:rFonts w:asciiTheme="majorBidi" w:hAnsiTheme="majorBidi" w:cstheme="majorBidi"/>
          <w:sz w:val="28"/>
          <w:szCs w:val="28"/>
        </w:rPr>
        <w:t>Arnulf of Chocques</w:t>
      </w:r>
      <w:r w:rsidR="000D0A1C" w:rsidRPr="000D0A1C">
        <w:rPr>
          <w:rFonts w:asciiTheme="majorBidi" w:hAnsiTheme="majorBidi" w:cstheme="majorBidi"/>
          <w:sz w:val="28"/>
          <w:szCs w:val="28"/>
        </w:rPr>
        <w:t xml:space="preserve"> </w:t>
      </w:r>
      <w:r w:rsidR="000D0A1C">
        <w:rPr>
          <w:rFonts w:asciiTheme="majorBidi" w:hAnsiTheme="majorBidi" w:cstheme="majorBidi"/>
          <w:sz w:val="28"/>
          <w:szCs w:val="28"/>
        </w:rPr>
        <w:t xml:space="preserve">was undoubtedly </w:t>
      </w:r>
      <w:r w:rsidR="00314FF0">
        <w:rPr>
          <w:rFonts w:asciiTheme="majorBidi" w:hAnsiTheme="majorBidi" w:cstheme="majorBidi"/>
          <w:sz w:val="28"/>
          <w:szCs w:val="28"/>
        </w:rPr>
        <w:t>well-</w:t>
      </w:r>
      <w:r w:rsidR="000D0A1C">
        <w:rPr>
          <w:rFonts w:asciiTheme="majorBidi" w:hAnsiTheme="majorBidi" w:cstheme="majorBidi"/>
          <w:sz w:val="28"/>
          <w:szCs w:val="28"/>
        </w:rPr>
        <w:t>qualified to fulfil his mission</w:t>
      </w:r>
      <w:r w:rsidR="00540C6C">
        <w:rPr>
          <w:rFonts w:asciiTheme="majorBidi" w:hAnsiTheme="majorBidi" w:cstheme="majorBidi"/>
          <w:sz w:val="28"/>
          <w:szCs w:val="28"/>
        </w:rPr>
        <w:t>,</w:t>
      </w:r>
      <w:r w:rsidR="00540C6C" w:rsidRPr="00063F93">
        <w:rPr>
          <w:rFonts w:asciiTheme="majorBidi" w:hAnsiTheme="majorBidi" w:cstheme="majorBidi"/>
          <w:sz w:val="28"/>
          <w:szCs w:val="28"/>
        </w:rPr>
        <w:t xml:space="preserve"> </w:t>
      </w:r>
      <w:r w:rsidR="000D0A1C">
        <w:rPr>
          <w:rFonts w:asciiTheme="majorBidi" w:hAnsiTheme="majorBidi" w:cstheme="majorBidi"/>
          <w:sz w:val="28"/>
          <w:szCs w:val="28"/>
        </w:rPr>
        <w:t xml:space="preserve">being </w:t>
      </w:r>
      <w:r w:rsidR="00540C6C">
        <w:rPr>
          <w:rFonts w:asciiTheme="majorBidi" w:hAnsiTheme="majorBidi" w:cstheme="majorBidi"/>
          <w:sz w:val="28"/>
          <w:szCs w:val="28"/>
        </w:rPr>
        <w:t>t</w:t>
      </w:r>
      <w:r w:rsidR="00063F93">
        <w:rPr>
          <w:rFonts w:asciiTheme="majorBidi" w:hAnsiTheme="majorBidi" w:cstheme="majorBidi"/>
          <w:sz w:val="28"/>
          <w:szCs w:val="28"/>
        </w:rPr>
        <w:t>he</w:t>
      </w:r>
      <w:r w:rsidR="002C5CEF">
        <w:rPr>
          <w:rFonts w:asciiTheme="majorBidi" w:hAnsiTheme="majorBidi" w:cstheme="majorBidi"/>
          <w:sz w:val="28"/>
          <w:szCs w:val="28"/>
        </w:rPr>
        <w:t xml:space="preserve"> former</w:t>
      </w:r>
      <w:r w:rsidR="00063F93">
        <w:rPr>
          <w:rFonts w:asciiTheme="majorBidi" w:hAnsiTheme="majorBidi" w:cstheme="majorBidi"/>
          <w:sz w:val="28"/>
          <w:szCs w:val="28"/>
        </w:rPr>
        <w:t xml:space="preserve"> </w:t>
      </w:r>
      <w:r w:rsidR="00063F93" w:rsidRPr="00063F93">
        <w:rPr>
          <w:rFonts w:asciiTheme="majorBidi" w:hAnsiTheme="majorBidi" w:cstheme="majorBidi"/>
          <w:sz w:val="28"/>
          <w:szCs w:val="28"/>
        </w:rPr>
        <w:t>chaplain of Robert of Normandy</w:t>
      </w:r>
      <w:r w:rsidR="001E243B">
        <w:rPr>
          <w:rFonts w:asciiTheme="majorBidi" w:hAnsiTheme="majorBidi" w:cstheme="majorBidi"/>
          <w:sz w:val="28"/>
          <w:szCs w:val="28"/>
        </w:rPr>
        <w:t>,</w:t>
      </w:r>
      <w:r w:rsidR="00063F93" w:rsidRPr="00063F93">
        <w:rPr>
          <w:rFonts w:asciiTheme="majorBidi" w:hAnsiTheme="majorBidi" w:cstheme="majorBidi"/>
          <w:sz w:val="28"/>
          <w:szCs w:val="28"/>
        </w:rPr>
        <w:t xml:space="preserve"> papal legate </w:t>
      </w:r>
      <w:r w:rsidR="00417313">
        <w:rPr>
          <w:rFonts w:asciiTheme="majorBidi" w:hAnsiTheme="majorBidi" w:cstheme="majorBidi"/>
          <w:sz w:val="28"/>
          <w:szCs w:val="28"/>
        </w:rPr>
        <w:t>i</w:t>
      </w:r>
      <w:r w:rsidR="00063F93" w:rsidRPr="00063F93">
        <w:rPr>
          <w:rFonts w:asciiTheme="majorBidi" w:hAnsiTheme="majorBidi" w:cstheme="majorBidi"/>
          <w:sz w:val="28"/>
          <w:szCs w:val="28"/>
        </w:rPr>
        <w:t xml:space="preserve">n the </w:t>
      </w:r>
      <w:r w:rsidR="000D0A1C">
        <w:rPr>
          <w:rFonts w:asciiTheme="majorBidi" w:hAnsiTheme="majorBidi" w:cstheme="majorBidi"/>
          <w:sz w:val="28"/>
          <w:szCs w:val="28"/>
        </w:rPr>
        <w:t>First C</w:t>
      </w:r>
      <w:r w:rsidR="00063F93" w:rsidRPr="00063F93">
        <w:rPr>
          <w:rFonts w:asciiTheme="majorBidi" w:hAnsiTheme="majorBidi" w:cstheme="majorBidi"/>
          <w:sz w:val="28"/>
          <w:szCs w:val="28"/>
        </w:rPr>
        <w:t>rusade</w:t>
      </w:r>
      <w:r w:rsidR="002C5CEF">
        <w:rPr>
          <w:rFonts w:asciiTheme="majorBidi" w:hAnsiTheme="majorBidi" w:cstheme="majorBidi"/>
          <w:sz w:val="28"/>
          <w:szCs w:val="28"/>
        </w:rPr>
        <w:t>,</w:t>
      </w:r>
      <w:r w:rsidR="00063F93" w:rsidRPr="00063F93">
        <w:rPr>
          <w:rFonts w:asciiTheme="majorBidi" w:hAnsiTheme="majorBidi" w:cstheme="majorBidi"/>
          <w:sz w:val="28"/>
          <w:szCs w:val="28"/>
        </w:rPr>
        <w:t xml:space="preserve"> </w:t>
      </w:r>
      <w:r w:rsidR="002C5CEF">
        <w:rPr>
          <w:rFonts w:asciiTheme="majorBidi" w:hAnsiTheme="majorBidi" w:cstheme="majorBidi"/>
          <w:sz w:val="28"/>
          <w:szCs w:val="28"/>
        </w:rPr>
        <w:t>e</w:t>
      </w:r>
      <w:r w:rsidR="00063F93">
        <w:rPr>
          <w:rFonts w:asciiTheme="majorBidi" w:hAnsiTheme="majorBidi" w:cstheme="majorBidi"/>
          <w:sz w:val="28"/>
          <w:szCs w:val="28"/>
        </w:rPr>
        <w:t xml:space="preserve">lected </w:t>
      </w:r>
      <w:r w:rsidR="00063F93" w:rsidRPr="00063F93">
        <w:rPr>
          <w:rFonts w:asciiTheme="majorBidi" w:hAnsiTheme="majorBidi" w:cstheme="majorBidi"/>
          <w:sz w:val="28"/>
          <w:szCs w:val="28"/>
        </w:rPr>
        <w:t xml:space="preserve">Patriarch of Jerusalem (1099, 1112–15, 1116–18), </w:t>
      </w:r>
      <w:r w:rsidR="00344106">
        <w:rPr>
          <w:rFonts w:asciiTheme="majorBidi" w:hAnsiTheme="majorBidi" w:cstheme="majorBidi"/>
          <w:sz w:val="28"/>
          <w:szCs w:val="28"/>
        </w:rPr>
        <w:t xml:space="preserve">and, eventually, also </w:t>
      </w:r>
      <w:r w:rsidR="000D0A1C">
        <w:rPr>
          <w:rFonts w:asciiTheme="majorBidi" w:hAnsiTheme="majorBidi" w:cstheme="majorBidi"/>
          <w:sz w:val="28"/>
          <w:szCs w:val="28"/>
        </w:rPr>
        <w:t>A</w:t>
      </w:r>
      <w:r w:rsidR="00063F93" w:rsidRPr="00063F93">
        <w:rPr>
          <w:rFonts w:asciiTheme="majorBidi" w:hAnsiTheme="majorBidi" w:cstheme="majorBidi"/>
          <w:sz w:val="28"/>
          <w:szCs w:val="28"/>
        </w:rPr>
        <w:t xml:space="preserve">rchdeacon (1099–1112) </w:t>
      </w:r>
      <w:r w:rsidR="00063F93">
        <w:rPr>
          <w:rFonts w:asciiTheme="majorBidi" w:hAnsiTheme="majorBidi" w:cstheme="majorBidi"/>
          <w:sz w:val="28"/>
          <w:szCs w:val="28"/>
        </w:rPr>
        <w:t xml:space="preserve">and </w:t>
      </w:r>
      <w:r w:rsidR="00063F93" w:rsidRPr="00063F93">
        <w:rPr>
          <w:rFonts w:asciiTheme="majorBidi" w:hAnsiTheme="majorBidi" w:cstheme="majorBidi"/>
          <w:sz w:val="28"/>
          <w:szCs w:val="28"/>
        </w:rPr>
        <w:t>Chancellor of the Kingdom (1099–1118).</w:t>
      </w:r>
      <w:r w:rsidR="00C26B3E">
        <w:rPr>
          <w:rStyle w:val="FootnoteReference"/>
          <w:rFonts w:asciiTheme="majorBidi" w:hAnsiTheme="majorBidi" w:cstheme="majorBidi"/>
          <w:sz w:val="28"/>
          <w:szCs w:val="28"/>
        </w:rPr>
        <w:footnoteReference w:id="34"/>
      </w:r>
      <w:r w:rsidR="00344106">
        <w:rPr>
          <w:rFonts w:asciiTheme="majorBidi" w:hAnsiTheme="majorBidi" w:cstheme="majorBidi"/>
          <w:sz w:val="28"/>
          <w:szCs w:val="28"/>
        </w:rPr>
        <w:t xml:space="preserve"> </w:t>
      </w:r>
    </w:p>
    <w:p w14:paraId="42A7399A" w14:textId="124E5C34" w:rsidR="00264A3C" w:rsidRDefault="009051D9" w:rsidP="009051D9">
      <w:pPr>
        <w:spacing w:line="480" w:lineRule="auto"/>
        <w:ind w:firstLine="446"/>
        <w:jc w:val="both"/>
        <w:rPr>
          <w:rFonts w:asciiTheme="majorBidi" w:hAnsiTheme="majorBidi" w:cstheme="majorBidi"/>
          <w:sz w:val="28"/>
          <w:szCs w:val="28"/>
        </w:rPr>
      </w:pPr>
      <w:r>
        <w:rPr>
          <w:rFonts w:asciiTheme="majorBidi" w:hAnsiTheme="majorBidi" w:cstheme="majorBidi"/>
          <w:sz w:val="28"/>
          <w:szCs w:val="28"/>
        </w:rPr>
        <w:t xml:space="preserve">A </w:t>
      </w:r>
      <w:r w:rsidR="00372775">
        <w:rPr>
          <w:rFonts w:asciiTheme="majorBidi" w:hAnsiTheme="majorBidi" w:cstheme="majorBidi"/>
          <w:sz w:val="28"/>
          <w:szCs w:val="28"/>
        </w:rPr>
        <w:t xml:space="preserve">considerable number of </w:t>
      </w:r>
      <w:r w:rsidR="00540C6C">
        <w:rPr>
          <w:rFonts w:asciiTheme="majorBidi" w:hAnsiTheme="majorBidi" w:cstheme="majorBidi"/>
          <w:sz w:val="28"/>
          <w:szCs w:val="28"/>
        </w:rPr>
        <w:t>authors</w:t>
      </w:r>
      <w:r w:rsidR="00372775">
        <w:rPr>
          <w:rFonts w:asciiTheme="majorBidi" w:hAnsiTheme="majorBidi" w:cstheme="majorBidi"/>
          <w:sz w:val="28"/>
          <w:szCs w:val="28"/>
        </w:rPr>
        <w:t xml:space="preserve"> </w:t>
      </w:r>
      <w:r>
        <w:rPr>
          <w:rFonts w:asciiTheme="majorBidi" w:hAnsiTheme="majorBidi" w:cstheme="majorBidi"/>
          <w:sz w:val="28"/>
          <w:szCs w:val="28"/>
        </w:rPr>
        <w:t xml:space="preserve">further </w:t>
      </w:r>
      <w:r w:rsidR="001F448D">
        <w:rPr>
          <w:rFonts w:asciiTheme="majorBidi" w:hAnsiTheme="majorBidi" w:cstheme="majorBidi"/>
          <w:sz w:val="28"/>
          <w:szCs w:val="28"/>
        </w:rPr>
        <w:t>emphasiz</w:t>
      </w:r>
      <w:r w:rsidR="00372775">
        <w:rPr>
          <w:rFonts w:asciiTheme="majorBidi" w:hAnsiTheme="majorBidi" w:cstheme="majorBidi"/>
          <w:sz w:val="28"/>
          <w:szCs w:val="28"/>
        </w:rPr>
        <w:t>e the</w:t>
      </w:r>
      <w:r w:rsidR="00444F8A">
        <w:rPr>
          <w:rFonts w:asciiTheme="majorBidi" w:hAnsiTheme="majorBidi" w:cstheme="majorBidi"/>
          <w:sz w:val="28"/>
          <w:szCs w:val="28"/>
        </w:rPr>
        <w:t xml:space="preserve"> credibility of their</w:t>
      </w:r>
      <w:r w:rsidR="00372775">
        <w:rPr>
          <w:rFonts w:asciiTheme="majorBidi" w:hAnsiTheme="majorBidi" w:cstheme="majorBidi"/>
          <w:sz w:val="28"/>
          <w:szCs w:val="28"/>
        </w:rPr>
        <w:t xml:space="preserve"> </w:t>
      </w:r>
      <w:r w:rsidR="002C5CEF">
        <w:rPr>
          <w:rFonts w:asciiTheme="majorBidi" w:hAnsiTheme="majorBidi" w:cstheme="majorBidi"/>
          <w:sz w:val="28"/>
          <w:szCs w:val="28"/>
        </w:rPr>
        <w:t>messengers</w:t>
      </w:r>
      <w:r w:rsidR="00372775">
        <w:rPr>
          <w:rFonts w:asciiTheme="majorBidi" w:hAnsiTheme="majorBidi" w:cstheme="majorBidi"/>
          <w:sz w:val="28"/>
          <w:szCs w:val="28"/>
        </w:rPr>
        <w:t xml:space="preserve">, while </w:t>
      </w:r>
      <w:r>
        <w:rPr>
          <w:rFonts w:asciiTheme="majorBidi" w:hAnsiTheme="majorBidi" w:cstheme="majorBidi"/>
          <w:sz w:val="28"/>
          <w:szCs w:val="28"/>
        </w:rPr>
        <w:t xml:space="preserve">formally </w:t>
      </w:r>
      <w:r w:rsidR="001F448D">
        <w:rPr>
          <w:rFonts w:asciiTheme="majorBidi" w:hAnsiTheme="majorBidi" w:cstheme="majorBidi"/>
          <w:sz w:val="28"/>
          <w:szCs w:val="28"/>
        </w:rPr>
        <w:t>declar</w:t>
      </w:r>
      <w:r w:rsidR="00372775">
        <w:rPr>
          <w:rFonts w:asciiTheme="majorBidi" w:hAnsiTheme="majorBidi" w:cstheme="majorBidi"/>
          <w:sz w:val="28"/>
          <w:szCs w:val="28"/>
        </w:rPr>
        <w:t>ing the</w:t>
      </w:r>
      <w:r w:rsidR="00D369F8">
        <w:rPr>
          <w:rFonts w:asciiTheme="majorBidi" w:hAnsiTheme="majorBidi" w:cstheme="majorBidi"/>
          <w:sz w:val="28"/>
          <w:szCs w:val="28"/>
        </w:rPr>
        <w:t>ir</w:t>
      </w:r>
      <w:r w:rsidR="00372775">
        <w:rPr>
          <w:rFonts w:asciiTheme="majorBidi" w:hAnsiTheme="majorBidi" w:cstheme="majorBidi"/>
          <w:sz w:val="28"/>
          <w:szCs w:val="28"/>
        </w:rPr>
        <w:t xml:space="preserve"> complete trust on them.</w:t>
      </w:r>
      <w:r w:rsidR="00372775">
        <w:rPr>
          <w:rStyle w:val="FootnoteReference"/>
          <w:rFonts w:asciiTheme="majorBidi" w:hAnsiTheme="majorBidi" w:cstheme="majorBidi"/>
          <w:sz w:val="28"/>
          <w:szCs w:val="28"/>
        </w:rPr>
        <w:footnoteReference w:id="35"/>
      </w:r>
      <w:r w:rsidR="00372775">
        <w:rPr>
          <w:rFonts w:asciiTheme="majorBidi" w:hAnsiTheme="majorBidi" w:cstheme="majorBidi"/>
          <w:sz w:val="28"/>
          <w:szCs w:val="28"/>
        </w:rPr>
        <w:t xml:space="preserve"> </w:t>
      </w:r>
      <w:r w:rsidR="00D369F8">
        <w:rPr>
          <w:rFonts w:asciiTheme="majorBidi" w:hAnsiTheme="majorBidi" w:cstheme="majorBidi"/>
          <w:sz w:val="28"/>
          <w:szCs w:val="28"/>
        </w:rPr>
        <w:t xml:space="preserve">The Master of the Temple, </w:t>
      </w:r>
      <w:r w:rsidR="00264A3C">
        <w:rPr>
          <w:rFonts w:asciiTheme="majorBidi" w:hAnsiTheme="majorBidi" w:cstheme="majorBidi"/>
          <w:sz w:val="28"/>
          <w:szCs w:val="28"/>
        </w:rPr>
        <w:t>Bertrand of Blancfort</w:t>
      </w:r>
      <w:r w:rsidR="006568CA">
        <w:rPr>
          <w:rFonts w:asciiTheme="majorBidi" w:hAnsiTheme="majorBidi" w:cstheme="majorBidi"/>
          <w:sz w:val="28"/>
          <w:szCs w:val="28"/>
        </w:rPr>
        <w:t>, writing</w:t>
      </w:r>
      <w:r w:rsidR="00A17B38">
        <w:rPr>
          <w:rFonts w:asciiTheme="majorBidi" w:hAnsiTheme="majorBidi" w:cstheme="majorBidi"/>
          <w:sz w:val="28"/>
          <w:szCs w:val="28"/>
        </w:rPr>
        <w:t xml:space="preserve"> </w:t>
      </w:r>
      <w:r w:rsidR="00264A3C">
        <w:rPr>
          <w:rFonts w:asciiTheme="majorBidi" w:hAnsiTheme="majorBidi" w:cstheme="majorBidi"/>
          <w:sz w:val="28"/>
          <w:szCs w:val="28"/>
        </w:rPr>
        <w:t>to King Louis VII (</w:t>
      </w:r>
      <w:r w:rsidR="00F05E7C">
        <w:rPr>
          <w:rFonts w:asciiTheme="majorBidi" w:hAnsiTheme="majorBidi" w:cstheme="majorBidi"/>
          <w:sz w:val="28"/>
          <w:szCs w:val="28"/>
        </w:rPr>
        <w:t>Novem</w:t>
      </w:r>
      <w:r w:rsidR="00264A3C">
        <w:rPr>
          <w:rFonts w:asciiTheme="majorBidi" w:hAnsiTheme="majorBidi" w:cstheme="majorBidi"/>
          <w:sz w:val="28"/>
          <w:szCs w:val="28"/>
        </w:rPr>
        <w:t>ber 1164)</w:t>
      </w:r>
      <w:r w:rsidR="006568CA">
        <w:rPr>
          <w:rFonts w:asciiTheme="majorBidi" w:hAnsiTheme="majorBidi" w:cstheme="majorBidi"/>
          <w:sz w:val="28"/>
          <w:szCs w:val="28"/>
        </w:rPr>
        <w:t>, declares</w:t>
      </w:r>
      <w:r w:rsidR="00264A3C">
        <w:rPr>
          <w:rFonts w:asciiTheme="majorBidi" w:hAnsiTheme="majorBidi" w:cstheme="majorBidi"/>
          <w:sz w:val="28"/>
          <w:szCs w:val="28"/>
        </w:rPr>
        <w:t>:</w:t>
      </w:r>
    </w:p>
    <w:p w14:paraId="312786A1" w14:textId="4A959096" w:rsidR="00264A3C" w:rsidRPr="00264A3C" w:rsidRDefault="00264A3C" w:rsidP="00F05E7C">
      <w:pPr>
        <w:spacing w:line="360" w:lineRule="auto"/>
        <w:ind w:left="446" w:right="547"/>
        <w:jc w:val="both"/>
        <w:rPr>
          <w:rFonts w:asciiTheme="majorBidi" w:hAnsiTheme="majorBidi" w:cstheme="majorBidi"/>
          <w:i/>
          <w:iCs/>
          <w:sz w:val="24"/>
          <w:szCs w:val="24"/>
        </w:rPr>
      </w:pPr>
      <w:r>
        <w:rPr>
          <w:rFonts w:asciiTheme="majorBidi" w:hAnsiTheme="majorBidi" w:cstheme="majorBidi"/>
          <w:i/>
          <w:iCs/>
          <w:sz w:val="24"/>
          <w:szCs w:val="24"/>
        </w:rPr>
        <w:t>…Most serene king, the troubles in the two lands of Antioch and Jerusalem are too numerous to enumerate to you in writing, so we are sending your worthy excellency Brother Walter to bear this letter. He is honest and careful in God’s business, and has been involved in</w:t>
      </w:r>
      <w:r w:rsidR="00F05E7C">
        <w:rPr>
          <w:rFonts w:asciiTheme="majorBidi" w:hAnsiTheme="majorBidi" w:cstheme="majorBidi"/>
          <w:i/>
          <w:iCs/>
          <w:sz w:val="24"/>
          <w:szCs w:val="24"/>
        </w:rPr>
        <w:t xml:space="preserve"> these events from the beginning to the end. He will divulge to your holiness our decision, and your highness can have total confidence in what he says, because it will be as though coming from our own mouth.</w:t>
      </w:r>
      <w:r w:rsidR="00F05E7C" w:rsidRPr="00F05E7C">
        <w:rPr>
          <w:rStyle w:val="FootnoteReference"/>
          <w:rFonts w:asciiTheme="majorBidi" w:hAnsiTheme="majorBidi" w:cstheme="majorBidi"/>
          <w:sz w:val="24"/>
          <w:szCs w:val="24"/>
        </w:rPr>
        <w:footnoteReference w:id="36"/>
      </w:r>
      <w:r>
        <w:rPr>
          <w:rFonts w:asciiTheme="majorBidi" w:hAnsiTheme="majorBidi" w:cstheme="majorBidi"/>
          <w:i/>
          <w:iCs/>
          <w:sz w:val="24"/>
          <w:szCs w:val="24"/>
        </w:rPr>
        <w:t xml:space="preserve"> </w:t>
      </w:r>
    </w:p>
    <w:p w14:paraId="36B71763" w14:textId="0ECA82B6" w:rsidR="00264A3C" w:rsidRDefault="00BD747D" w:rsidP="000D0A1C">
      <w:pPr>
        <w:spacing w:line="480" w:lineRule="auto"/>
        <w:jc w:val="both"/>
        <w:rPr>
          <w:rFonts w:asciiTheme="majorBidi" w:hAnsiTheme="majorBidi" w:cstheme="majorBidi"/>
          <w:sz w:val="28"/>
          <w:szCs w:val="28"/>
        </w:rPr>
      </w:pPr>
      <w:r>
        <w:rPr>
          <w:rFonts w:asciiTheme="majorBidi" w:hAnsiTheme="majorBidi" w:cstheme="majorBidi"/>
          <w:sz w:val="28"/>
          <w:szCs w:val="28"/>
        </w:rPr>
        <w:t xml:space="preserve">Indeed, </w:t>
      </w:r>
      <w:r w:rsidR="00A17B38" w:rsidRPr="00A17B38">
        <w:rPr>
          <w:rFonts w:asciiTheme="majorBidi" w:hAnsiTheme="majorBidi" w:cstheme="majorBidi"/>
          <w:sz w:val="28"/>
          <w:szCs w:val="28"/>
        </w:rPr>
        <w:t>Walter II Brisebarre, lord of Beirut</w:t>
      </w:r>
      <w:r w:rsidR="000F25C1">
        <w:rPr>
          <w:rFonts w:asciiTheme="majorBidi" w:hAnsiTheme="majorBidi" w:cstheme="majorBidi"/>
          <w:sz w:val="28"/>
          <w:szCs w:val="28"/>
        </w:rPr>
        <w:t xml:space="preserve"> (1156-7- ca 1166)</w:t>
      </w:r>
      <w:r w:rsidR="00A17B38" w:rsidRPr="00A17B38">
        <w:rPr>
          <w:rFonts w:asciiTheme="majorBidi" w:hAnsiTheme="majorBidi" w:cstheme="majorBidi"/>
          <w:sz w:val="28"/>
          <w:szCs w:val="28"/>
        </w:rPr>
        <w:t xml:space="preserve">, and subsequently </w:t>
      </w:r>
      <w:r w:rsidR="000D0A1C">
        <w:rPr>
          <w:rFonts w:asciiTheme="majorBidi" w:hAnsiTheme="majorBidi" w:cstheme="majorBidi"/>
          <w:sz w:val="28"/>
          <w:szCs w:val="28"/>
        </w:rPr>
        <w:t xml:space="preserve">lord </w:t>
      </w:r>
      <w:r w:rsidR="00A17B38" w:rsidRPr="00A17B38">
        <w:rPr>
          <w:rFonts w:asciiTheme="majorBidi" w:hAnsiTheme="majorBidi" w:cstheme="majorBidi"/>
          <w:sz w:val="28"/>
          <w:szCs w:val="28"/>
        </w:rPr>
        <w:t xml:space="preserve">of the Transjordan </w:t>
      </w:r>
      <w:r w:rsidR="000F25C1">
        <w:rPr>
          <w:rFonts w:asciiTheme="majorBidi" w:hAnsiTheme="majorBidi" w:cstheme="majorBidi"/>
          <w:sz w:val="28"/>
          <w:szCs w:val="28"/>
        </w:rPr>
        <w:t xml:space="preserve">(1166-1174) </w:t>
      </w:r>
      <w:r w:rsidR="00A17B38" w:rsidRPr="00A17B38">
        <w:rPr>
          <w:rFonts w:asciiTheme="majorBidi" w:hAnsiTheme="majorBidi" w:cstheme="majorBidi"/>
          <w:sz w:val="28"/>
          <w:szCs w:val="28"/>
        </w:rPr>
        <w:t>and Blanchegarde</w:t>
      </w:r>
      <w:r w:rsidR="00A17B38">
        <w:rPr>
          <w:rFonts w:asciiTheme="majorBidi" w:hAnsiTheme="majorBidi" w:cstheme="majorBidi"/>
          <w:sz w:val="28"/>
          <w:szCs w:val="28"/>
        </w:rPr>
        <w:t xml:space="preserve"> </w:t>
      </w:r>
      <w:r w:rsidR="000F25C1">
        <w:rPr>
          <w:rFonts w:asciiTheme="majorBidi" w:hAnsiTheme="majorBidi" w:cstheme="majorBidi"/>
          <w:sz w:val="28"/>
          <w:szCs w:val="28"/>
        </w:rPr>
        <w:lastRenderedPageBreak/>
        <w:t>(1174-1179</w:t>
      </w:r>
      <w:r w:rsidR="006568CA">
        <w:rPr>
          <w:rFonts w:asciiTheme="majorBidi" w:hAnsiTheme="majorBidi" w:cstheme="majorBidi"/>
          <w:sz w:val="28"/>
          <w:szCs w:val="28"/>
        </w:rPr>
        <w:t>,</w:t>
      </w:r>
      <w:r w:rsidR="002F0B33">
        <w:rPr>
          <w:rStyle w:val="FootnoteReference"/>
          <w:rFonts w:asciiTheme="majorBidi" w:hAnsiTheme="majorBidi" w:cstheme="majorBidi"/>
          <w:sz w:val="28"/>
          <w:szCs w:val="28"/>
        </w:rPr>
        <w:footnoteReference w:id="37"/>
      </w:r>
      <w:r w:rsidR="002F0B33">
        <w:rPr>
          <w:rFonts w:asciiTheme="majorBidi" w:hAnsiTheme="majorBidi" w:cstheme="majorBidi"/>
          <w:sz w:val="28"/>
          <w:szCs w:val="28"/>
        </w:rPr>
        <w:t xml:space="preserve"> </w:t>
      </w:r>
      <w:r w:rsidR="006568CA">
        <w:rPr>
          <w:rFonts w:asciiTheme="majorBidi" w:hAnsiTheme="majorBidi" w:cstheme="majorBidi"/>
          <w:sz w:val="28"/>
          <w:szCs w:val="28"/>
        </w:rPr>
        <w:t xml:space="preserve">was undoubtedly </w:t>
      </w:r>
      <w:r w:rsidR="00444F8A">
        <w:rPr>
          <w:rFonts w:asciiTheme="majorBidi" w:hAnsiTheme="majorBidi" w:cstheme="majorBidi"/>
          <w:sz w:val="28"/>
          <w:szCs w:val="28"/>
        </w:rPr>
        <w:t>well skilled</w:t>
      </w:r>
      <w:r w:rsidR="006568CA">
        <w:rPr>
          <w:rFonts w:asciiTheme="majorBidi" w:hAnsiTheme="majorBidi" w:cstheme="majorBidi"/>
          <w:sz w:val="28"/>
          <w:szCs w:val="28"/>
        </w:rPr>
        <w:t xml:space="preserve"> to fulfil </w:t>
      </w:r>
      <w:r w:rsidR="000D0A1C">
        <w:rPr>
          <w:rFonts w:asciiTheme="majorBidi" w:hAnsiTheme="majorBidi" w:cstheme="majorBidi"/>
          <w:sz w:val="28"/>
          <w:szCs w:val="28"/>
        </w:rPr>
        <w:t>most</w:t>
      </w:r>
      <w:r w:rsidR="006568CA">
        <w:rPr>
          <w:rFonts w:asciiTheme="majorBidi" w:hAnsiTheme="majorBidi" w:cstheme="majorBidi"/>
          <w:sz w:val="28"/>
          <w:szCs w:val="28"/>
        </w:rPr>
        <w:t xml:space="preserve"> delicate mission</w:t>
      </w:r>
      <w:r w:rsidR="000D0A1C">
        <w:rPr>
          <w:rFonts w:asciiTheme="majorBidi" w:hAnsiTheme="majorBidi" w:cstheme="majorBidi"/>
          <w:sz w:val="28"/>
          <w:szCs w:val="28"/>
        </w:rPr>
        <w:t>s</w:t>
      </w:r>
      <w:r w:rsidR="006568CA">
        <w:rPr>
          <w:rFonts w:asciiTheme="majorBidi" w:hAnsiTheme="majorBidi" w:cstheme="majorBidi"/>
          <w:sz w:val="28"/>
          <w:szCs w:val="28"/>
        </w:rPr>
        <w:t>.</w:t>
      </w:r>
    </w:p>
    <w:p w14:paraId="6E107FC1" w14:textId="24A2D266" w:rsidR="005F77DE" w:rsidRDefault="00E7051E" w:rsidP="00582BC9">
      <w:pPr>
        <w:spacing w:line="480" w:lineRule="auto"/>
        <w:ind w:firstLine="720"/>
        <w:jc w:val="both"/>
        <w:rPr>
          <w:rFonts w:ascii="Helvetica" w:hAnsi="Helvetica" w:cs="Helvetica"/>
          <w:sz w:val="18"/>
          <w:szCs w:val="18"/>
          <w:lang w:val="en"/>
        </w:rPr>
      </w:pPr>
      <w:r>
        <w:rPr>
          <w:rFonts w:asciiTheme="majorBidi" w:hAnsiTheme="majorBidi" w:cstheme="majorBidi"/>
          <w:sz w:val="28"/>
          <w:szCs w:val="28"/>
        </w:rPr>
        <w:t>Sometimes there a</w:t>
      </w:r>
      <w:r w:rsidR="00E818B8">
        <w:rPr>
          <w:rFonts w:asciiTheme="majorBidi" w:hAnsiTheme="majorBidi" w:cstheme="majorBidi"/>
          <w:sz w:val="28"/>
          <w:szCs w:val="28"/>
        </w:rPr>
        <w:t>re</w:t>
      </w:r>
      <w:r>
        <w:rPr>
          <w:rFonts w:asciiTheme="majorBidi" w:hAnsiTheme="majorBidi" w:cstheme="majorBidi"/>
          <w:sz w:val="28"/>
          <w:szCs w:val="28"/>
        </w:rPr>
        <w:t xml:space="preserve"> touching reference</w:t>
      </w:r>
      <w:r w:rsidR="002711C4">
        <w:rPr>
          <w:rFonts w:asciiTheme="majorBidi" w:hAnsiTheme="majorBidi" w:cstheme="majorBidi"/>
          <w:sz w:val="28"/>
          <w:szCs w:val="28"/>
        </w:rPr>
        <w:t>s</w:t>
      </w:r>
      <w:r>
        <w:rPr>
          <w:rFonts w:asciiTheme="majorBidi" w:hAnsiTheme="majorBidi" w:cstheme="majorBidi"/>
          <w:sz w:val="28"/>
          <w:szCs w:val="28"/>
        </w:rPr>
        <w:t xml:space="preserve"> to </w:t>
      </w:r>
      <w:r w:rsidR="00444F8A">
        <w:rPr>
          <w:rFonts w:asciiTheme="majorBidi" w:hAnsiTheme="majorBidi" w:cstheme="majorBidi"/>
          <w:sz w:val="28"/>
          <w:szCs w:val="28"/>
        </w:rPr>
        <w:t xml:space="preserve">the </w:t>
      </w:r>
      <w:r>
        <w:rPr>
          <w:rFonts w:asciiTheme="majorBidi" w:hAnsiTheme="majorBidi" w:cstheme="majorBidi"/>
          <w:sz w:val="28"/>
          <w:szCs w:val="28"/>
        </w:rPr>
        <w:t>common experiences between the messenger and his addressee,</w:t>
      </w:r>
      <w:r w:rsidR="00444F8A">
        <w:rPr>
          <w:rFonts w:asciiTheme="majorBidi" w:hAnsiTheme="majorBidi" w:cstheme="majorBidi"/>
          <w:sz w:val="28"/>
          <w:szCs w:val="28"/>
        </w:rPr>
        <w:t xml:space="preserve"> further justifying the most expected trust between both sides. In his letter to Baldwin I, </w:t>
      </w:r>
      <w:r w:rsidR="00E67747">
        <w:rPr>
          <w:rFonts w:asciiTheme="majorBidi" w:hAnsiTheme="majorBidi" w:cstheme="majorBidi"/>
          <w:sz w:val="28"/>
          <w:szCs w:val="28"/>
        </w:rPr>
        <w:t xml:space="preserve">Anselm, </w:t>
      </w:r>
      <w:r>
        <w:rPr>
          <w:rFonts w:asciiTheme="majorBidi" w:hAnsiTheme="majorBidi" w:cstheme="majorBidi"/>
          <w:sz w:val="28"/>
          <w:szCs w:val="28"/>
        </w:rPr>
        <w:t>Archbishop Canterbury</w:t>
      </w:r>
      <w:r w:rsidR="00AC7E3F">
        <w:rPr>
          <w:rFonts w:asciiTheme="majorBidi" w:hAnsiTheme="majorBidi" w:cstheme="majorBidi"/>
          <w:sz w:val="28"/>
          <w:szCs w:val="28"/>
        </w:rPr>
        <w:t xml:space="preserve">, refers </w:t>
      </w:r>
      <w:r w:rsidR="00444F8A">
        <w:rPr>
          <w:rFonts w:asciiTheme="majorBidi" w:hAnsiTheme="majorBidi" w:cstheme="majorBidi"/>
          <w:sz w:val="28"/>
          <w:szCs w:val="28"/>
        </w:rPr>
        <w:t xml:space="preserve">to </w:t>
      </w:r>
      <w:r w:rsidR="00AC7E3F">
        <w:rPr>
          <w:rFonts w:asciiTheme="majorBidi" w:hAnsiTheme="majorBidi" w:cstheme="majorBidi"/>
          <w:sz w:val="28"/>
          <w:szCs w:val="28"/>
        </w:rPr>
        <w:t>the</w:t>
      </w:r>
      <w:r w:rsidR="0044546C">
        <w:rPr>
          <w:rFonts w:asciiTheme="majorBidi" w:hAnsiTheme="majorBidi" w:cstheme="majorBidi"/>
          <w:sz w:val="28"/>
          <w:szCs w:val="28"/>
        </w:rPr>
        <w:t xml:space="preserve"> close</w:t>
      </w:r>
      <w:r w:rsidR="00AC7E3F">
        <w:rPr>
          <w:rFonts w:asciiTheme="majorBidi" w:hAnsiTheme="majorBidi" w:cstheme="majorBidi"/>
          <w:sz w:val="28"/>
          <w:szCs w:val="28"/>
        </w:rPr>
        <w:t xml:space="preserve"> </w:t>
      </w:r>
      <w:r w:rsidR="001F448D">
        <w:rPr>
          <w:rFonts w:asciiTheme="majorBidi" w:hAnsiTheme="majorBidi" w:cstheme="majorBidi"/>
          <w:sz w:val="28"/>
          <w:szCs w:val="28"/>
        </w:rPr>
        <w:t>relation</w:t>
      </w:r>
      <w:r w:rsidR="00AC7E3F">
        <w:rPr>
          <w:rFonts w:asciiTheme="majorBidi" w:hAnsiTheme="majorBidi" w:cstheme="majorBidi"/>
          <w:sz w:val="28"/>
          <w:szCs w:val="28"/>
        </w:rPr>
        <w:t xml:space="preserve">s </w:t>
      </w:r>
      <w:r w:rsidR="001F448D">
        <w:rPr>
          <w:rFonts w:asciiTheme="majorBidi" w:hAnsiTheme="majorBidi" w:cstheme="majorBidi"/>
          <w:sz w:val="28"/>
          <w:szCs w:val="28"/>
        </w:rPr>
        <w:t>between</w:t>
      </w:r>
      <w:r w:rsidR="00AC7E3F">
        <w:rPr>
          <w:rFonts w:asciiTheme="majorBidi" w:hAnsiTheme="majorBidi" w:cstheme="majorBidi"/>
          <w:sz w:val="28"/>
          <w:szCs w:val="28"/>
        </w:rPr>
        <w:t xml:space="preserve"> his messenger</w:t>
      </w:r>
      <w:r w:rsidR="002711C4" w:rsidRPr="002711C4">
        <w:rPr>
          <w:rFonts w:asciiTheme="majorBidi" w:hAnsiTheme="majorBidi" w:cstheme="majorBidi"/>
          <w:sz w:val="28"/>
          <w:szCs w:val="28"/>
        </w:rPr>
        <w:t xml:space="preserve"> </w:t>
      </w:r>
      <w:r w:rsidR="001F448D">
        <w:rPr>
          <w:rFonts w:asciiTheme="majorBidi" w:hAnsiTheme="majorBidi" w:cstheme="majorBidi"/>
          <w:sz w:val="28"/>
          <w:szCs w:val="28"/>
        </w:rPr>
        <w:t>and</w:t>
      </w:r>
      <w:r w:rsidR="002711C4">
        <w:rPr>
          <w:rFonts w:asciiTheme="majorBidi" w:hAnsiTheme="majorBidi" w:cstheme="majorBidi"/>
          <w:sz w:val="28"/>
          <w:szCs w:val="28"/>
        </w:rPr>
        <w:t xml:space="preserve"> </w:t>
      </w:r>
      <w:r w:rsidR="00444F8A">
        <w:rPr>
          <w:rFonts w:asciiTheme="majorBidi" w:hAnsiTheme="majorBidi" w:cstheme="majorBidi"/>
          <w:sz w:val="28"/>
          <w:szCs w:val="28"/>
        </w:rPr>
        <w:t>the k</w:t>
      </w:r>
      <w:r w:rsidR="002711C4">
        <w:rPr>
          <w:rFonts w:asciiTheme="majorBidi" w:hAnsiTheme="majorBidi" w:cstheme="majorBidi"/>
          <w:sz w:val="28"/>
          <w:szCs w:val="28"/>
        </w:rPr>
        <w:t>ing</w:t>
      </w:r>
      <w:r w:rsidR="00E67747">
        <w:rPr>
          <w:rFonts w:asciiTheme="majorBidi" w:hAnsiTheme="majorBidi" w:cstheme="majorBidi"/>
          <w:sz w:val="28"/>
          <w:szCs w:val="28"/>
        </w:rPr>
        <w:t>,</w:t>
      </w:r>
      <w:r w:rsidR="002711C4">
        <w:rPr>
          <w:rFonts w:asciiTheme="majorBidi" w:hAnsiTheme="majorBidi" w:cstheme="majorBidi"/>
          <w:sz w:val="28"/>
          <w:szCs w:val="28"/>
        </w:rPr>
        <w:t xml:space="preserve"> </w:t>
      </w:r>
      <w:r w:rsidR="00E67747">
        <w:rPr>
          <w:rFonts w:asciiTheme="majorBidi" w:hAnsiTheme="majorBidi" w:cstheme="majorBidi"/>
          <w:sz w:val="28"/>
          <w:szCs w:val="28"/>
        </w:rPr>
        <w:t>which</w:t>
      </w:r>
      <w:r w:rsidR="001F448D">
        <w:rPr>
          <w:rFonts w:asciiTheme="majorBidi" w:hAnsiTheme="majorBidi" w:cstheme="majorBidi"/>
          <w:sz w:val="28"/>
          <w:szCs w:val="28"/>
        </w:rPr>
        <w:t xml:space="preserve"> go back to</w:t>
      </w:r>
      <w:r w:rsidR="006239B6">
        <w:rPr>
          <w:rFonts w:asciiTheme="majorBidi" w:hAnsiTheme="majorBidi" w:cstheme="majorBidi"/>
          <w:sz w:val="28"/>
          <w:szCs w:val="28"/>
        </w:rPr>
        <w:t xml:space="preserve"> childhood.</w:t>
      </w:r>
      <w:r>
        <w:rPr>
          <w:rStyle w:val="FootnoteReference"/>
          <w:rFonts w:asciiTheme="majorBidi" w:hAnsiTheme="majorBidi" w:cstheme="majorBidi"/>
          <w:sz w:val="28"/>
          <w:szCs w:val="28"/>
        </w:rPr>
        <w:footnoteReference w:id="38"/>
      </w:r>
      <w:r w:rsidR="00E818B8">
        <w:rPr>
          <w:rFonts w:asciiTheme="majorBidi" w:hAnsiTheme="majorBidi" w:cstheme="majorBidi"/>
          <w:sz w:val="28"/>
          <w:szCs w:val="28"/>
        </w:rPr>
        <w:t xml:space="preserve"> </w:t>
      </w:r>
      <w:r w:rsidR="006239B6" w:rsidRPr="006239B6">
        <w:rPr>
          <w:rFonts w:asciiTheme="majorBidi" w:hAnsiTheme="majorBidi" w:cstheme="majorBidi"/>
          <w:sz w:val="28"/>
          <w:szCs w:val="28"/>
        </w:rPr>
        <w:t xml:space="preserve">Stephen of Tournai, </w:t>
      </w:r>
      <w:r w:rsidR="0044546C" w:rsidRPr="006239B6">
        <w:rPr>
          <w:rFonts w:asciiTheme="majorBidi" w:hAnsiTheme="majorBidi" w:cstheme="majorBidi"/>
          <w:sz w:val="28"/>
          <w:szCs w:val="28"/>
        </w:rPr>
        <w:t>Abbot</w:t>
      </w:r>
      <w:r w:rsidR="006239B6" w:rsidRPr="006239B6">
        <w:rPr>
          <w:rFonts w:asciiTheme="majorBidi" w:hAnsiTheme="majorBidi" w:cstheme="majorBidi"/>
          <w:sz w:val="28"/>
          <w:szCs w:val="28"/>
        </w:rPr>
        <w:t xml:space="preserve"> St. Genevieve, as well, </w:t>
      </w:r>
      <w:r w:rsidR="006568CA">
        <w:rPr>
          <w:rFonts w:asciiTheme="majorBidi" w:hAnsiTheme="majorBidi" w:cstheme="majorBidi"/>
          <w:sz w:val="28"/>
          <w:szCs w:val="28"/>
        </w:rPr>
        <w:t xml:space="preserve">reminds </w:t>
      </w:r>
      <w:r w:rsidR="006239B6" w:rsidRPr="006239B6">
        <w:rPr>
          <w:rFonts w:asciiTheme="majorBidi" w:hAnsiTheme="majorBidi" w:cstheme="majorBidi"/>
          <w:sz w:val="28"/>
          <w:szCs w:val="28"/>
        </w:rPr>
        <w:t xml:space="preserve">Eraclius, </w:t>
      </w:r>
      <w:r w:rsidR="001F448D">
        <w:rPr>
          <w:rFonts w:asciiTheme="majorBidi" w:hAnsiTheme="majorBidi" w:cstheme="majorBidi"/>
          <w:sz w:val="28"/>
          <w:szCs w:val="28"/>
        </w:rPr>
        <w:t>B</w:t>
      </w:r>
      <w:r w:rsidR="006239B6" w:rsidRPr="006239B6">
        <w:rPr>
          <w:rFonts w:asciiTheme="majorBidi" w:hAnsiTheme="majorBidi" w:cstheme="majorBidi"/>
          <w:sz w:val="28"/>
          <w:szCs w:val="28"/>
        </w:rPr>
        <w:t>ishop Caesarea, of th</w:t>
      </w:r>
      <w:r w:rsidR="005F77DE" w:rsidRPr="006239B6">
        <w:rPr>
          <w:rFonts w:asciiTheme="majorBidi" w:hAnsiTheme="majorBidi" w:cstheme="majorBidi"/>
          <w:sz w:val="28"/>
          <w:szCs w:val="28"/>
        </w:rPr>
        <w:t>eir common days as students in Bologna</w:t>
      </w:r>
      <w:r w:rsidR="005F77DE">
        <w:rPr>
          <w:rFonts w:asciiTheme="majorBidi" w:hAnsiTheme="majorBidi" w:cstheme="majorBidi"/>
          <w:sz w:val="28"/>
          <w:szCs w:val="28"/>
        </w:rPr>
        <w:t>,</w:t>
      </w:r>
      <w:r w:rsidR="005F77DE">
        <w:rPr>
          <w:rStyle w:val="FootnoteReference"/>
        </w:rPr>
        <w:footnoteReference w:id="39"/>
      </w:r>
      <w:r w:rsidR="005F77DE">
        <w:rPr>
          <w:rFonts w:asciiTheme="majorBidi" w:hAnsiTheme="majorBidi" w:cstheme="majorBidi"/>
          <w:sz w:val="28"/>
          <w:szCs w:val="28"/>
        </w:rPr>
        <w:t xml:space="preserve"> while A</w:t>
      </w:r>
      <w:r w:rsidR="00154C18">
        <w:rPr>
          <w:rFonts w:asciiTheme="majorBidi" w:hAnsiTheme="majorBidi" w:cstheme="majorBidi"/>
          <w:sz w:val="28"/>
          <w:szCs w:val="28"/>
        </w:rPr>
        <w:t>nsell, cantor of the Holy Sepulchre, shares</w:t>
      </w:r>
      <w:r w:rsidR="00444F8A" w:rsidRPr="00444F8A">
        <w:rPr>
          <w:rFonts w:asciiTheme="majorBidi" w:hAnsiTheme="majorBidi" w:cstheme="majorBidi"/>
          <w:sz w:val="28"/>
          <w:szCs w:val="28"/>
        </w:rPr>
        <w:t xml:space="preserve"> </w:t>
      </w:r>
      <w:r w:rsidR="000D0A1C">
        <w:rPr>
          <w:rFonts w:asciiTheme="majorBidi" w:hAnsiTheme="majorBidi" w:cstheme="majorBidi"/>
          <w:sz w:val="28"/>
          <w:szCs w:val="28"/>
        </w:rPr>
        <w:t xml:space="preserve">his touching memories of their </w:t>
      </w:r>
      <w:r w:rsidR="00444F8A">
        <w:rPr>
          <w:rFonts w:asciiTheme="majorBidi" w:hAnsiTheme="majorBidi" w:cstheme="majorBidi"/>
          <w:sz w:val="28"/>
          <w:szCs w:val="28"/>
        </w:rPr>
        <w:t>diocese</w:t>
      </w:r>
      <w:r w:rsidR="00582BC9" w:rsidRPr="00582BC9">
        <w:rPr>
          <w:rFonts w:asciiTheme="majorBidi" w:hAnsiTheme="majorBidi" w:cstheme="majorBidi"/>
          <w:sz w:val="28"/>
          <w:szCs w:val="28"/>
        </w:rPr>
        <w:t xml:space="preserve"> </w:t>
      </w:r>
      <w:r w:rsidR="00582BC9">
        <w:rPr>
          <w:rFonts w:asciiTheme="majorBidi" w:hAnsiTheme="majorBidi" w:cstheme="majorBidi"/>
          <w:sz w:val="28"/>
          <w:szCs w:val="28"/>
        </w:rPr>
        <w:t>with the bishop and clergy of Paris</w:t>
      </w:r>
      <w:r w:rsidR="00154C18">
        <w:rPr>
          <w:rFonts w:asciiTheme="majorBidi" w:hAnsiTheme="majorBidi" w:cstheme="majorBidi"/>
          <w:sz w:val="28"/>
          <w:szCs w:val="28"/>
        </w:rPr>
        <w:t xml:space="preserve">,           </w:t>
      </w:r>
    </w:p>
    <w:p w14:paraId="265ACABE" w14:textId="4F8CDFAF" w:rsidR="005F77DE" w:rsidRPr="00154C18" w:rsidRDefault="005F77DE" w:rsidP="00154C18">
      <w:pPr>
        <w:spacing w:line="360" w:lineRule="auto"/>
        <w:ind w:left="540" w:right="540"/>
        <w:jc w:val="both"/>
        <w:rPr>
          <w:rFonts w:asciiTheme="majorBidi" w:hAnsiTheme="majorBidi" w:cstheme="majorBidi"/>
          <w:i/>
          <w:iCs/>
          <w:sz w:val="24"/>
          <w:szCs w:val="24"/>
        </w:rPr>
      </w:pPr>
      <w:r w:rsidRPr="00154C18">
        <w:rPr>
          <w:rFonts w:asciiTheme="majorBidi" w:hAnsiTheme="majorBidi" w:cstheme="majorBidi"/>
          <w:i/>
          <w:iCs/>
          <w:sz w:val="24"/>
          <w:szCs w:val="24"/>
        </w:rPr>
        <w:t>Although it is now twenty-four years since I left you and your church where I was nourished and educated, my love for you remains fervent and in my mind I still live in your church with you. For, over the years, I have always held conversations with those who have come here from you, those that know you or are known to you, asking for details of you and your church, what you are doing, how you are keeping, particularly those of you I have seen and known. As long as I live, although far from you I shall always love you, and I often dream that I am chanting with you in your rituals and processions, yo</w:t>
      </w:r>
      <w:r w:rsidR="00154C18">
        <w:rPr>
          <w:rFonts w:asciiTheme="majorBidi" w:hAnsiTheme="majorBidi" w:cstheme="majorBidi"/>
          <w:i/>
          <w:iCs/>
          <w:sz w:val="24"/>
          <w:szCs w:val="24"/>
        </w:rPr>
        <w:t>ur Feast Day Matins and offices</w:t>
      </w:r>
      <w:r w:rsidRPr="00154C18">
        <w:rPr>
          <w:rFonts w:asciiTheme="majorBidi" w:hAnsiTheme="majorBidi" w:cstheme="majorBidi"/>
          <w:i/>
          <w:iCs/>
          <w:sz w:val="24"/>
          <w:szCs w:val="24"/>
        </w:rPr>
        <w:t>.</w:t>
      </w:r>
      <w:r w:rsidR="00154C18">
        <w:rPr>
          <w:rStyle w:val="FootnoteReference"/>
          <w:rFonts w:asciiTheme="majorBidi" w:hAnsiTheme="majorBidi" w:cstheme="majorBidi"/>
          <w:i/>
          <w:iCs/>
          <w:sz w:val="24"/>
          <w:szCs w:val="24"/>
        </w:rPr>
        <w:footnoteReference w:id="40"/>
      </w:r>
      <w:r w:rsidR="006239B6" w:rsidRPr="00154C18">
        <w:rPr>
          <w:rFonts w:asciiTheme="majorBidi" w:hAnsiTheme="majorBidi" w:cstheme="majorBidi"/>
          <w:i/>
          <w:iCs/>
          <w:sz w:val="24"/>
          <w:szCs w:val="24"/>
        </w:rPr>
        <w:t xml:space="preserve"> </w:t>
      </w:r>
    </w:p>
    <w:p w14:paraId="446E5338" w14:textId="081D8AAF" w:rsidR="003C041E" w:rsidRDefault="00BD747D" w:rsidP="009051D9">
      <w:pPr>
        <w:spacing w:line="480" w:lineRule="auto"/>
        <w:jc w:val="both"/>
        <w:rPr>
          <w:rFonts w:asciiTheme="majorBidi" w:hAnsiTheme="majorBidi" w:cstheme="majorBidi"/>
          <w:sz w:val="28"/>
          <w:szCs w:val="28"/>
          <w:rtl/>
        </w:rPr>
      </w:pPr>
      <w:r>
        <w:rPr>
          <w:rFonts w:asciiTheme="majorBidi" w:hAnsiTheme="majorBidi" w:cstheme="majorBidi"/>
          <w:sz w:val="28"/>
          <w:szCs w:val="28"/>
        </w:rPr>
        <w:lastRenderedPageBreak/>
        <w:t xml:space="preserve">Other </w:t>
      </w:r>
      <w:r w:rsidR="006239B6">
        <w:rPr>
          <w:rFonts w:asciiTheme="majorBidi" w:hAnsiTheme="majorBidi" w:cstheme="majorBidi"/>
          <w:sz w:val="28"/>
          <w:szCs w:val="28"/>
        </w:rPr>
        <w:t>times there</w:t>
      </w:r>
      <w:r>
        <w:rPr>
          <w:rFonts w:asciiTheme="majorBidi" w:hAnsiTheme="majorBidi" w:cstheme="majorBidi"/>
          <w:sz w:val="28"/>
          <w:szCs w:val="28"/>
        </w:rPr>
        <w:t xml:space="preserve"> are frightening descriptions </w:t>
      </w:r>
      <w:r w:rsidR="00BB0A20">
        <w:rPr>
          <w:rFonts w:asciiTheme="majorBidi" w:hAnsiTheme="majorBidi" w:cstheme="majorBidi"/>
          <w:sz w:val="28"/>
          <w:szCs w:val="28"/>
        </w:rPr>
        <w:t>of the</w:t>
      </w:r>
      <w:r w:rsidR="00E818B8">
        <w:rPr>
          <w:rFonts w:asciiTheme="majorBidi" w:hAnsiTheme="majorBidi" w:cstheme="majorBidi"/>
          <w:sz w:val="28"/>
          <w:szCs w:val="28"/>
        </w:rPr>
        <w:t xml:space="preserve"> </w:t>
      </w:r>
      <w:r w:rsidR="00BB0A20">
        <w:rPr>
          <w:rFonts w:asciiTheme="majorBidi" w:hAnsiTheme="majorBidi" w:cstheme="majorBidi"/>
          <w:sz w:val="28"/>
          <w:szCs w:val="28"/>
        </w:rPr>
        <w:t>messenger</w:t>
      </w:r>
      <w:r w:rsidR="009051D9">
        <w:rPr>
          <w:rFonts w:asciiTheme="majorBidi" w:hAnsiTheme="majorBidi" w:cstheme="majorBidi"/>
          <w:sz w:val="28"/>
          <w:szCs w:val="28"/>
        </w:rPr>
        <w:t>’s</w:t>
      </w:r>
      <w:r w:rsidR="00BB0A20">
        <w:rPr>
          <w:rFonts w:asciiTheme="majorBidi" w:hAnsiTheme="majorBidi" w:cstheme="majorBidi"/>
          <w:sz w:val="28"/>
          <w:szCs w:val="28"/>
        </w:rPr>
        <w:t xml:space="preserve"> </w:t>
      </w:r>
      <w:r w:rsidR="00B24D22">
        <w:rPr>
          <w:rFonts w:asciiTheme="majorBidi" w:hAnsiTheme="majorBidi" w:cstheme="majorBidi"/>
          <w:sz w:val="28"/>
          <w:szCs w:val="28"/>
        </w:rPr>
        <w:t xml:space="preserve">many </w:t>
      </w:r>
      <w:r w:rsidR="00BB0A20">
        <w:rPr>
          <w:rFonts w:asciiTheme="majorBidi" w:hAnsiTheme="majorBidi" w:cstheme="majorBidi"/>
          <w:sz w:val="28"/>
          <w:szCs w:val="28"/>
        </w:rPr>
        <w:t xml:space="preserve">sufferings </w:t>
      </w:r>
      <w:r w:rsidR="000D0A1C">
        <w:rPr>
          <w:rFonts w:asciiTheme="majorBidi" w:hAnsiTheme="majorBidi" w:cstheme="majorBidi"/>
          <w:sz w:val="28"/>
          <w:szCs w:val="28"/>
        </w:rPr>
        <w:t>at</w:t>
      </w:r>
      <w:r w:rsidR="00BB0A20">
        <w:rPr>
          <w:rFonts w:asciiTheme="majorBidi" w:hAnsiTheme="majorBidi" w:cstheme="majorBidi"/>
          <w:sz w:val="28"/>
          <w:szCs w:val="28"/>
        </w:rPr>
        <w:t xml:space="preserve"> the service of Christ</w:t>
      </w:r>
      <w:r w:rsidR="009051D9">
        <w:rPr>
          <w:rFonts w:asciiTheme="majorBidi" w:hAnsiTheme="majorBidi" w:cstheme="majorBidi"/>
          <w:sz w:val="28"/>
          <w:szCs w:val="28"/>
        </w:rPr>
        <w:t>,</w:t>
      </w:r>
      <w:r>
        <w:rPr>
          <w:rFonts w:asciiTheme="majorBidi" w:hAnsiTheme="majorBidi" w:cstheme="majorBidi"/>
          <w:sz w:val="28"/>
          <w:szCs w:val="28"/>
        </w:rPr>
        <w:t xml:space="preserve"> </w:t>
      </w:r>
    </w:p>
    <w:p w14:paraId="2AF62122" w14:textId="33369507" w:rsidR="003C041E" w:rsidRDefault="003C041E" w:rsidP="00AB01C6">
      <w:pPr>
        <w:spacing w:line="360" w:lineRule="auto"/>
        <w:ind w:left="547" w:right="446"/>
        <w:jc w:val="both"/>
        <w:rPr>
          <w:rFonts w:asciiTheme="majorBidi" w:hAnsiTheme="majorBidi" w:cstheme="majorBidi"/>
          <w:sz w:val="28"/>
          <w:szCs w:val="28"/>
        </w:rPr>
      </w:pPr>
      <w:r w:rsidRPr="003C041E">
        <w:rPr>
          <w:rFonts w:asciiTheme="majorBidi" w:hAnsiTheme="majorBidi" w:cstheme="majorBidi"/>
          <w:i/>
          <w:iCs/>
          <w:sz w:val="24"/>
          <w:szCs w:val="24"/>
        </w:rPr>
        <w:t>But because the bearer of the letter suffered dangers with us, and in Christ’s name gave his strength and his blood, so that his mutilated, lacerated body has left him incapable of working and useless for combat, we ask every single pious person to consider his needs, so that by your generous alms and his work and our prayers,</w:t>
      </w:r>
      <w:r>
        <w:rPr>
          <w:rFonts w:ascii="Helvetica" w:hAnsi="Helvetica" w:cs="Helvetica"/>
          <w:sz w:val="18"/>
          <w:szCs w:val="18"/>
          <w:lang w:val="en"/>
        </w:rPr>
        <w:t xml:space="preserve"> </w:t>
      </w:r>
      <w:r w:rsidRPr="003C041E">
        <w:rPr>
          <w:rFonts w:asciiTheme="majorBidi" w:hAnsiTheme="majorBidi" w:cstheme="majorBidi"/>
          <w:i/>
          <w:iCs/>
          <w:sz w:val="24"/>
          <w:szCs w:val="24"/>
        </w:rPr>
        <w:t>he may complete his journey to the community of martyrs</w:t>
      </w:r>
      <w:r>
        <w:rPr>
          <w:rFonts w:ascii="Helvetica" w:hAnsi="Helvetica" w:cs="Helvetica"/>
          <w:sz w:val="18"/>
          <w:szCs w:val="18"/>
          <w:lang w:val="en"/>
        </w:rPr>
        <w:t>.</w:t>
      </w:r>
      <w:r>
        <w:rPr>
          <w:rStyle w:val="FootnoteReference"/>
          <w:rFonts w:asciiTheme="majorBidi" w:hAnsiTheme="majorBidi" w:cstheme="majorBidi"/>
          <w:sz w:val="28"/>
          <w:szCs w:val="28"/>
        </w:rPr>
        <w:footnoteReference w:id="41"/>
      </w:r>
      <w:r w:rsidR="00E818B8">
        <w:rPr>
          <w:rFonts w:asciiTheme="majorBidi" w:hAnsiTheme="majorBidi" w:cstheme="majorBidi"/>
          <w:sz w:val="28"/>
          <w:szCs w:val="28"/>
        </w:rPr>
        <w:t xml:space="preserve"> </w:t>
      </w:r>
      <w:r w:rsidR="00AC7E3F">
        <w:rPr>
          <w:rFonts w:asciiTheme="majorBidi" w:hAnsiTheme="majorBidi" w:cstheme="majorBidi"/>
          <w:sz w:val="28"/>
          <w:szCs w:val="28"/>
        </w:rPr>
        <w:t xml:space="preserve"> </w:t>
      </w:r>
    </w:p>
    <w:p w14:paraId="635B200B" w14:textId="1F88ADDC" w:rsidR="00C87D0F" w:rsidRDefault="00E67747" w:rsidP="00582BC9">
      <w:pPr>
        <w:spacing w:line="480" w:lineRule="auto"/>
        <w:jc w:val="both"/>
        <w:rPr>
          <w:rFonts w:asciiTheme="majorBidi" w:hAnsiTheme="majorBidi" w:cstheme="majorBidi"/>
          <w:sz w:val="28"/>
          <w:szCs w:val="28"/>
        </w:rPr>
      </w:pPr>
      <w:r>
        <w:rPr>
          <w:rFonts w:asciiTheme="majorBidi" w:hAnsiTheme="majorBidi" w:cstheme="majorBidi"/>
          <w:sz w:val="28"/>
          <w:szCs w:val="28"/>
        </w:rPr>
        <w:t>A</w:t>
      </w:r>
      <w:r w:rsidR="00AC7E3F">
        <w:rPr>
          <w:rFonts w:asciiTheme="majorBidi" w:hAnsiTheme="majorBidi" w:cstheme="majorBidi"/>
          <w:sz w:val="28"/>
          <w:szCs w:val="28"/>
        </w:rPr>
        <w:t>fter commending the</w:t>
      </w:r>
      <w:r w:rsidR="000D0A1C">
        <w:rPr>
          <w:rFonts w:asciiTheme="majorBidi" w:hAnsiTheme="majorBidi" w:cstheme="majorBidi"/>
          <w:sz w:val="28"/>
          <w:szCs w:val="28"/>
        </w:rPr>
        <w:t>ir</w:t>
      </w:r>
      <w:r w:rsidR="00AC7E3F">
        <w:rPr>
          <w:rFonts w:asciiTheme="majorBidi" w:hAnsiTheme="majorBidi" w:cstheme="majorBidi"/>
          <w:sz w:val="28"/>
          <w:szCs w:val="28"/>
        </w:rPr>
        <w:t xml:space="preserve"> messengers, </w:t>
      </w:r>
      <w:r w:rsidR="000D0A1C">
        <w:rPr>
          <w:rFonts w:asciiTheme="majorBidi" w:hAnsiTheme="majorBidi" w:cstheme="majorBidi"/>
          <w:sz w:val="28"/>
          <w:szCs w:val="28"/>
        </w:rPr>
        <w:t xml:space="preserve">many </w:t>
      </w:r>
      <w:r w:rsidR="00AC7E3F">
        <w:rPr>
          <w:rFonts w:asciiTheme="majorBidi" w:hAnsiTheme="majorBidi" w:cstheme="majorBidi"/>
          <w:sz w:val="28"/>
          <w:szCs w:val="28"/>
        </w:rPr>
        <w:t>writer</w:t>
      </w:r>
      <w:r w:rsidR="006568CA">
        <w:rPr>
          <w:rFonts w:asciiTheme="majorBidi" w:hAnsiTheme="majorBidi" w:cstheme="majorBidi"/>
          <w:sz w:val="28"/>
          <w:szCs w:val="28"/>
        </w:rPr>
        <w:t>s often</w:t>
      </w:r>
      <w:r w:rsidR="00AC7E3F">
        <w:rPr>
          <w:rFonts w:asciiTheme="majorBidi" w:hAnsiTheme="majorBidi" w:cstheme="majorBidi"/>
          <w:sz w:val="28"/>
          <w:szCs w:val="28"/>
        </w:rPr>
        <w:t xml:space="preserve"> specifically ask</w:t>
      </w:r>
      <w:r w:rsidR="00582BC9">
        <w:rPr>
          <w:rFonts w:asciiTheme="majorBidi" w:hAnsiTheme="majorBidi" w:cstheme="majorBidi"/>
          <w:sz w:val="28"/>
          <w:szCs w:val="28"/>
        </w:rPr>
        <w:t>ed</w:t>
      </w:r>
      <w:r w:rsidR="00AC7E3F">
        <w:rPr>
          <w:rFonts w:asciiTheme="majorBidi" w:hAnsiTheme="majorBidi" w:cstheme="majorBidi"/>
          <w:sz w:val="28"/>
          <w:szCs w:val="28"/>
        </w:rPr>
        <w:t xml:space="preserve"> for </w:t>
      </w:r>
      <w:r w:rsidR="00582BC9">
        <w:rPr>
          <w:rFonts w:asciiTheme="majorBidi" w:hAnsiTheme="majorBidi" w:cstheme="majorBidi"/>
          <w:sz w:val="28"/>
          <w:szCs w:val="28"/>
        </w:rPr>
        <w:t>some</w:t>
      </w:r>
      <w:r w:rsidR="00AC7E3F">
        <w:rPr>
          <w:rFonts w:asciiTheme="majorBidi" w:hAnsiTheme="majorBidi" w:cstheme="majorBidi"/>
          <w:sz w:val="28"/>
          <w:szCs w:val="28"/>
        </w:rPr>
        <w:t xml:space="preserve"> reply</w:t>
      </w:r>
      <w:r>
        <w:rPr>
          <w:rFonts w:asciiTheme="majorBidi" w:hAnsiTheme="majorBidi" w:cstheme="majorBidi"/>
          <w:sz w:val="28"/>
          <w:szCs w:val="28"/>
        </w:rPr>
        <w:t>,</w:t>
      </w:r>
      <w:r w:rsidR="00AC7E3F">
        <w:rPr>
          <w:rStyle w:val="FootnoteReference"/>
          <w:rFonts w:asciiTheme="majorBidi" w:hAnsiTheme="majorBidi" w:cstheme="majorBidi"/>
          <w:sz w:val="28"/>
          <w:szCs w:val="28"/>
        </w:rPr>
        <w:footnoteReference w:id="42"/>
      </w:r>
      <w:r>
        <w:rPr>
          <w:rFonts w:asciiTheme="majorBidi" w:hAnsiTheme="majorBidi" w:cstheme="majorBidi"/>
          <w:sz w:val="28"/>
          <w:szCs w:val="28"/>
        </w:rPr>
        <w:t xml:space="preserve"> a request that hints at the </w:t>
      </w:r>
      <w:r w:rsidR="0044546C">
        <w:rPr>
          <w:rFonts w:asciiTheme="majorBidi" w:hAnsiTheme="majorBidi" w:cstheme="majorBidi"/>
          <w:sz w:val="28"/>
          <w:szCs w:val="28"/>
        </w:rPr>
        <w:t xml:space="preserve">possibility that </w:t>
      </w:r>
      <w:r>
        <w:rPr>
          <w:rFonts w:asciiTheme="majorBidi" w:hAnsiTheme="majorBidi" w:cstheme="majorBidi"/>
          <w:sz w:val="28"/>
          <w:szCs w:val="28"/>
        </w:rPr>
        <w:t>many letters remained unreciprocated.</w:t>
      </w:r>
      <w:r w:rsidR="00FA3352">
        <w:rPr>
          <w:rFonts w:asciiTheme="majorBidi" w:hAnsiTheme="majorBidi" w:cstheme="majorBidi"/>
          <w:sz w:val="28"/>
          <w:szCs w:val="28"/>
        </w:rPr>
        <w:t xml:space="preserve"> </w:t>
      </w:r>
      <w:r w:rsidR="009051D9">
        <w:rPr>
          <w:rFonts w:asciiTheme="majorBidi" w:hAnsiTheme="majorBidi" w:cstheme="majorBidi"/>
          <w:sz w:val="28"/>
          <w:szCs w:val="28"/>
        </w:rPr>
        <w:t xml:space="preserve">Furthermore, </w:t>
      </w:r>
      <w:r w:rsidR="00C87D0F">
        <w:rPr>
          <w:rFonts w:asciiTheme="majorBidi" w:hAnsiTheme="majorBidi" w:cstheme="majorBidi"/>
          <w:sz w:val="28"/>
          <w:szCs w:val="28"/>
        </w:rPr>
        <w:t xml:space="preserve">the </w:t>
      </w:r>
      <w:r w:rsidR="009051D9">
        <w:rPr>
          <w:rFonts w:asciiTheme="majorBidi" w:hAnsiTheme="majorBidi" w:cstheme="majorBidi"/>
          <w:sz w:val="28"/>
          <w:szCs w:val="28"/>
        </w:rPr>
        <w:t xml:space="preserve">careful </w:t>
      </w:r>
      <w:r w:rsidR="00C87D0F">
        <w:rPr>
          <w:rFonts w:asciiTheme="majorBidi" w:hAnsiTheme="majorBidi" w:cstheme="majorBidi"/>
          <w:sz w:val="28"/>
          <w:szCs w:val="28"/>
        </w:rPr>
        <w:t xml:space="preserve">selection of messengers </w:t>
      </w:r>
      <w:r w:rsidR="009051D9">
        <w:rPr>
          <w:rFonts w:asciiTheme="majorBidi" w:hAnsiTheme="majorBidi" w:cstheme="majorBidi"/>
          <w:sz w:val="28"/>
          <w:szCs w:val="28"/>
        </w:rPr>
        <w:t xml:space="preserve">from </w:t>
      </w:r>
      <w:r w:rsidR="00C87D0F">
        <w:rPr>
          <w:rFonts w:asciiTheme="majorBidi" w:hAnsiTheme="majorBidi" w:cstheme="majorBidi"/>
          <w:sz w:val="28"/>
          <w:szCs w:val="28"/>
        </w:rPr>
        <w:t xml:space="preserve">very narrow social </w:t>
      </w:r>
      <w:r w:rsidR="00582BC9">
        <w:rPr>
          <w:rFonts w:asciiTheme="majorBidi" w:hAnsiTheme="majorBidi" w:cstheme="majorBidi"/>
          <w:sz w:val="28"/>
          <w:szCs w:val="28"/>
        </w:rPr>
        <w:t>groups</w:t>
      </w:r>
      <w:r w:rsidR="00C87D0F">
        <w:rPr>
          <w:rFonts w:asciiTheme="majorBidi" w:hAnsiTheme="majorBidi" w:cstheme="majorBidi"/>
          <w:sz w:val="28"/>
          <w:szCs w:val="28"/>
        </w:rPr>
        <w:t xml:space="preserve"> </w:t>
      </w:r>
      <w:r w:rsidR="009051D9">
        <w:rPr>
          <w:rFonts w:asciiTheme="majorBidi" w:hAnsiTheme="majorBidi" w:cstheme="majorBidi"/>
          <w:sz w:val="28"/>
          <w:szCs w:val="28"/>
        </w:rPr>
        <w:t>became</w:t>
      </w:r>
      <w:r w:rsidR="00C87D0F">
        <w:rPr>
          <w:rFonts w:asciiTheme="majorBidi" w:hAnsiTheme="majorBidi" w:cstheme="majorBidi"/>
          <w:sz w:val="28"/>
          <w:szCs w:val="28"/>
        </w:rPr>
        <w:t xml:space="preserve"> </w:t>
      </w:r>
      <w:r w:rsidR="00582BC9">
        <w:rPr>
          <w:rFonts w:asciiTheme="majorBidi" w:hAnsiTheme="majorBidi" w:cstheme="majorBidi"/>
          <w:sz w:val="28"/>
          <w:szCs w:val="28"/>
        </w:rPr>
        <w:t xml:space="preserve">a </w:t>
      </w:r>
      <w:r w:rsidR="00C87D0F">
        <w:rPr>
          <w:rFonts w:asciiTheme="majorBidi" w:hAnsiTheme="majorBidi" w:cstheme="majorBidi"/>
          <w:sz w:val="28"/>
          <w:szCs w:val="28"/>
        </w:rPr>
        <w:t xml:space="preserve">most difficult </w:t>
      </w:r>
      <w:r w:rsidR="00582BC9">
        <w:rPr>
          <w:rFonts w:asciiTheme="majorBidi" w:hAnsiTheme="majorBidi" w:cstheme="majorBidi"/>
          <w:sz w:val="28"/>
          <w:szCs w:val="28"/>
        </w:rPr>
        <w:t xml:space="preserve">task </w:t>
      </w:r>
      <w:r w:rsidR="00C87D0F">
        <w:rPr>
          <w:rFonts w:asciiTheme="majorBidi" w:hAnsiTheme="majorBidi" w:cstheme="majorBidi"/>
          <w:sz w:val="28"/>
          <w:szCs w:val="28"/>
        </w:rPr>
        <w:t xml:space="preserve">in times of crises. </w:t>
      </w:r>
      <w:r w:rsidR="00582BC9">
        <w:rPr>
          <w:rFonts w:asciiTheme="majorBidi" w:hAnsiTheme="majorBidi" w:cstheme="majorBidi"/>
          <w:sz w:val="28"/>
          <w:szCs w:val="28"/>
        </w:rPr>
        <w:t xml:space="preserve">Geoffrey Fulcher, </w:t>
      </w:r>
      <w:r w:rsidR="00C87D0F">
        <w:rPr>
          <w:rFonts w:asciiTheme="majorBidi" w:hAnsiTheme="majorBidi" w:cstheme="majorBidi"/>
          <w:sz w:val="28"/>
          <w:szCs w:val="28"/>
        </w:rPr>
        <w:t>preceptor of the Temple, warn</w:t>
      </w:r>
      <w:r w:rsidR="00582BC9">
        <w:rPr>
          <w:rFonts w:asciiTheme="majorBidi" w:hAnsiTheme="majorBidi" w:cstheme="majorBidi"/>
          <w:sz w:val="28"/>
          <w:szCs w:val="28"/>
        </w:rPr>
        <w:t>ed</w:t>
      </w:r>
      <w:r w:rsidR="00C87D0F">
        <w:rPr>
          <w:rFonts w:asciiTheme="majorBidi" w:hAnsiTheme="majorBidi" w:cstheme="majorBidi"/>
          <w:sz w:val="28"/>
          <w:szCs w:val="28"/>
        </w:rPr>
        <w:t xml:space="preserve"> King Louis VII not to expect additional messengers, because the </w:t>
      </w:r>
      <w:r w:rsidR="00582BC9">
        <w:rPr>
          <w:rFonts w:asciiTheme="majorBidi" w:hAnsiTheme="majorBidi" w:cstheme="majorBidi"/>
          <w:sz w:val="28"/>
          <w:szCs w:val="28"/>
        </w:rPr>
        <w:t xml:space="preserve">prolonged absent of the </w:t>
      </w:r>
      <w:r w:rsidR="00C87D0F">
        <w:rPr>
          <w:rFonts w:asciiTheme="majorBidi" w:hAnsiTheme="majorBidi" w:cstheme="majorBidi"/>
          <w:sz w:val="28"/>
          <w:szCs w:val="28"/>
        </w:rPr>
        <w:t xml:space="preserve">king and master </w:t>
      </w:r>
      <w:r w:rsidR="00582BC9">
        <w:rPr>
          <w:rFonts w:asciiTheme="majorBidi" w:hAnsiTheme="majorBidi" w:cstheme="majorBidi"/>
          <w:sz w:val="28"/>
          <w:szCs w:val="28"/>
        </w:rPr>
        <w:t xml:space="preserve">actually impede direct </w:t>
      </w:r>
      <w:r w:rsidR="00C87D0F">
        <w:rPr>
          <w:rFonts w:asciiTheme="majorBidi" w:hAnsiTheme="majorBidi" w:cstheme="majorBidi"/>
          <w:sz w:val="28"/>
          <w:szCs w:val="28"/>
        </w:rPr>
        <w:t xml:space="preserve">additional </w:t>
      </w:r>
      <w:r w:rsidR="00C87D0F">
        <w:rPr>
          <w:rFonts w:asciiTheme="majorBidi" w:hAnsiTheme="majorBidi" w:cstheme="majorBidi"/>
          <w:i/>
          <w:iCs/>
          <w:sz w:val="28"/>
          <w:szCs w:val="28"/>
        </w:rPr>
        <w:t>probi homines</w:t>
      </w:r>
      <w:r w:rsidR="00C87D0F">
        <w:rPr>
          <w:rFonts w:asciiTheme="majorBidi" w:hAnsiTheme="majorBidi" w:cstheme="majorBidi"/>
          <w:sz w:val="28"/>
          <w:szCs w:val="28"/>
        </w:rPr>
        <w:t xml:space="preserve"> to Christendom.</w:t>
      </w:r>
      <w:r w:rsidR="00C87D0F">
        <w:rPr>
          <w:rStyle w:val="FootnoteReference"/>
          <w:rFonts w:asciiTheme="majorBidi" w:hAnsiTheme="majorBidi" w:cstheme="majorBidi"/>
          <w:sz w:val="28"/>
          <w:szCs w:val="28"/>
        </w:rPr>
        <w:footnoteReference w:id="43"/>
      </w:r>
      <w:r w:rsidR="00C87D0F">
        <w:rPr>
          <w:rFonts w:asciiTheme="majorBidi" w:hAnsiTheme="majorBidi" w:cstheme="majorBidi"/>
          <w:sz w:val="28"/>
          <w:szCs w:val="28"/>
        </w:rPr>
        <w:t xml:space="preserve"> </w:t>
      </w:r>
    </w:p>
    <w:p w14:paraId="3EC542F8" w14:textId="75814173" w:rsidR="00AE6A81" w:rsidRDefault="001D33E1" w:rsidP="00567A5D">
      <w:pPr>
        <w:pStyle w:val="ListParagraph"/>
        <w:numPr>
          <w:ilvl w:val="0"/>
          <w:numId w:val="5"/>
        </w:numPr>
        <w:spacing w:line="480" w:lineRule="auto"/>
        <w:ind w:left="0" w:firstLine="0"/>
        <w:jc w:val="both"/>
        <w:rPr>
          <w:rFonts w:asciiTheme="majorBidi" w:hAnsiTheme="majorBidi" w:cstheme="majorBidi"/>
          <w:b/>
          <w:bCs/>
          <w:sz w:val="28"/>
          <w:szCs w:val="28"/>
        </w:rPr>
      </w:pPr>
      <w:r>
        <w:rPr>
          <w:rFonts w:asciiTheme="majorBidi" w:hAnsiTheme="majorBidi" w:cstheme="majorBidi" w:hint="cs"/>
          <w:b/>
          <w:bCs/>
          <w:sz w:val="28"/>
          <w:szCs w:val="28"/>
        </w:rPr>
        <w:t>T</w:t>
      </w:r>
      <w:r>
        <w:rPr>
          <w:rFonts w:asciiTheme="majorBidi" w:hAnsiTheme="majorBidi" w:cstheme="majorBidi"/>
          <w:b/>
          <w:bCs/>
          <w:sz w:val="28"/>
          <w:szCs w:val="28"/>
        </w:rPr>
        <w:t>he</w:t>
      </w:r>
      <w:r w:rsidR="00681C5C">
        <w:rPr>
          <w:rFonts w:asciiTheme="majorBidi" w:hAnsiTheme="majorBidi" w:cstheme="majorBidi"/>
          <w:b/>
          <w:bCs/>
          <w:sz w:val="28"/>
          <w:szCs w:val="28"/>
        </w:rPr>
        <w:t xml:space="preserve"> </w:t>
      </w:r>
      <w:r w:rsidR="00567A5D">
        <w:rPr>
          <w:rFonts w:asciiTheme="majorBidi" w:hAnsiTheme="majorBidi" w:cstheme="majorBidi"/>
          <w:b/>
          <w:bCs/>
          <w:sz w:val="28"/>
          <w:szCs w:val="28"/>
        </w:rPr>
        <w:t>Author</w:t>
      </w:r>
      <w:r w:rsidR="00AE6A81">
        <w:rPr>
          <w:rFonts w:asciiTheme="majorBidi" w:hAnsiTheme="majorBidi" w:cstheme="majorBidi"/>
          <w:b/>
          <w:bCs/>
          <w:sz w:val="28"/>
          <w:szCs w:val="28"/>
        </w:rPr>
        <w:t xml:space="preserve">s </w:t>
      </w:r>
    </w:p>
    <w:p w14:paraId="72606237" w14:textId="338D8A02" w:rsidR="00077844" w:rsidRDefault="00077844" w:rsidP="00567A5D">
      <w:pPr>
        <w:pStyle w:val="ListParagraph"/>
        <w:spacing w:line="480" w:lineRule="auto"/>
        <w:ind w:left="0"/>
        <w:jc w:val="both"/>
        <w:rPr>
          <w:rFonts w:asciiTheme="majorBidi" w:hAnsiTheme="majorBidi" w:cstheme="majorBidi"/>
          <w:b/>
          <w:bCs/>
          <w:sz w:val="28"/>
          <w:szCs w:val="28"/>
        </w:rPr>
      </w:pPr>
      <w:r>
        <w:rPr>
          <w:rFonts w:asciiTheme="majorBidi" w:hAnsiTheme="majorBidi" w:cstheme="majorBidi"/>
          <w:sz w:val="28"/>
          <w:szCs w:val="28"/>
        </w:rPr>
        <w:t xml:space="preserve">Reference to the authors of </w:t>
      </w:r>
      <w:r w:rsidR="00873D9C">
        <w:rPr>
          <w:rFonts w:asciiTheme="majorBidi" w:hAnsiTheme="majorBidi" w:cstheme="majorBidi"/>
          <w:sz w:val="28"/>
          <w:szCs w:val="28"/>
        </w:rPr>
        <w:t>crusade correspondence</w:t>
      </w:r>
      <w:r>
        <w:rPr>
          <w:rFonts w:asciiTheme="majorBidi" w:hAnsiTheme="majorBidi" w:cstheme="majorBidi"/>
          <w:sz w:val="28"/>
          <w:szCs w:val="28"/>
        </w:rPr>
        <w:t xml:space="preserve"> could</w:t>
      </w:r>
      <w:r w:rsidR="002A5FFD">
        <w:rPr>
          <w:rFonts w:asciiTheme="majorBidi" w:hAnsiTheme="majorBidi" w:cstheme="majorBidi"/>
          <w:sz w:val="28"/>
          <w:szCs w:val="28"/>
        </w:rPr>
        <w:t xml:space="preserve"> at times</w:t>
      </w:r>
      <w:r>
        <w:rPr>
          <w:rFonts w:asciiTheme="majorBidi" w:hAnsiTheme="majorBidi" w:cstheme="majorBidi"/>
          <w:sz w:val="28"/>
          <w:szCs w:val="28"/>
        </w:rPr>
        <w:t xml:space="preserve"> be risky</w:t>
      </w:r>
      <w:r w:rsidR="00101D8B">
        <w:rPr>
          <w:rFonts w:asciiTheme="majorBidi" w:hAnsiTheme="majorBidi" w:cstheme="majorBidi"/>
          <w:sz w:val="28"/>
          <w:szCs w:val="28"/>
        </w:rPr>
        <w:t>,</w:t>
      </w:r>
      <w:r>
        <w:rPr>
          <w:rFonts w:asciiTheme="majorBidi" w:hAnsiTheme="majorBidi" w:cstheme="majorBidi"/>
          <w:sz w:val="28"/>
          <w:szCs w:val="28"/>
        </w:rPr>
        <w:t xml:space="preserve"> since some letters appear to </w:t>
      </w:r>
      <w:r w:rsidR="002A5FFD">
        <w:rPr>
          <w:rFonts w:asciiTheme="majorBidi" w:hAnsiTheme="majorBidi" w:cstheme="majorBidi"/>
          <w:sz w:val="28"/>
          <w:szCs w:val="28"/>
        </w:rPr>
        <w:t xml:space="preserve">be </w:t>
      </w:r>
      <w:r w:rsidR="00567A5D">
        <w:rPr>
          <w:rFonts w:asciiTheme="majorBidi" w:hAnsiTheme="majorBidi" w:cstheme="majorBidi"/>
          <w:sz w:val="28"/>
          <w:szCs w:val="28"/>
        </w:rPr>
        <w:t>a</w:t>
      </w:r>
      <w:r>
        <w:rPr>
          <w:rFonts w:asciiTheme="majorBidi" w:hAnsiTheme="majorBidi" w:cstheme="majorBidi"/>
          <w:sz w:val="28"/>
          <w:szCs w:val="28"/>
        </w:rPr>
        <w:t xml:space="preserve"> product of collegial drafting, </w:t>
      </w:r>
      <w:r>
        <w:rPr>
          <w:rFonts w:asciiTheme="majorBidi" w:hAnsiTheme="majorBidi" w:cstheme="majorBidi"/>
          <w:sz w:val="28"/>
          <w:szCs w:val="28"/>
        </w:rPr>
        <w:lastRenderedPageBreak/>
        <w:t xml:space="preserve">subsequently modified </w:t>
      </w:r>
      <w:r w:rsidR="002A5FFD">
        <w:rPr>
          <w:rFonts w:asciiTheme="majorBidi" w:hAnsiTheme="majorBidi" w:cstheme="majorBidi"/>
          <w:sz w:val="28"/>
          <w:szCs w:val="28"/>
        </w:rPr>
        <w:t xml:space="preserve">by anonymous authors </w:t>
      </w:r>
      <w:r>
        <w:rPr>
          <w:rFonts w:asciiTheme="majorBidi" w:hAnsiTheme="majorBidi" w:cstheme="majorBidi"/>
          <w:sz w:val="28"/>
          <w:szCs w:val="28"/>
        </w:rPr>
        <w:t>during</w:t>
      </w:r>
      <w:r w:rsidR="00101D8B">
        <w:rPr>
          <w:rFonts w:asciiTheme="majorBidi" w:hAnsiTheme="majorBidi" w:cstheme="majorBidi"/>
          <w:sz w:val="28"/>
          <w:szCs w:val="28"/>
        </w:rPr>
        <w:t xml:space="preserve"> the long process of </w:t>
      </w:r>
      <w:r>
        <w:rPr>
          <w:rFonts w:asciiTheme="majorBidi" w:hAnsiTheme="majorBidi" w:cstheme="majorBidi"/>
          <w:sz w:val="28"/>
          <w:szCs w:val="28"/>
        </w:rPr>
        <w:t>transmission.</w:t>
      </w:r>
      <w:r>
        <w:rPr>
          <w:rStyle w:val="FootnoteReference"/>
          <w:rFonts w:asciiTheme="majorBidi" w:hAnsiTheme="majorBidi" w:cstheme="majorBidi"/>
          <w:sz w:val="28"/>
          <w:szCs w:val="28"/>
        </w:rPr>
        <w:footnoteReference w:id="44"/>
      </w:r>
      <w:r>
        <w:rPr>
          <w:rFonts w:asciiTheme="majorBidi" w:hAnsiTheme="majorBidi" w:cstheme="majorBidi"/>
          <w:sz w:val="28"/>
          <w:szCs w:val="28"/>
        </w:rPr>
        <w:t xml:space="preserve"> The following categorization </w:t>
      </w:r>
      <w:r w:rsidR="00582BC9">
        <w:rPr>
          <w:rFonts w:asciiTheme="majorBidi" w:hAnsiTheme="majorBidi" w:cstheme="majorBidi"/>
          <w:sz w:val="28"/>
          <w:szCs w:val="28"/>
        </w:rPr>
        <w:t xml:space="preserve">thus </w:t>
      </w:r>
      <w:r>
        <w:rPr>
          <w:rFonts w:asciiTheme="majorBidi" w:hAnsiTheme="majorBidi" w:cstheme="majorBidi"/>
          <w:sz w:val="28"/>
          <w:szCs w:val="28"/>
        </w:rPr>
        <w:t xml:space="preserve">follows the </w:t>
      </w:r>
      <w:r w:rsidR="002A5FFD">
        <w:rPr>
          <w:rFonts w:asciiTheme="majorBidi" w:hAnsiTheme="majorBidi" w:cstheme="majorBidi"/>
          <w:sz w:val="28"/>
          <w:szCs w:val="28"/>
        </w:rPr>
        <w:t>identification established by Röhrich and reproduced in the RRR.</w:t>
      </w:r>
    </w:p>
    <w:p w14:paraId="2E86E7AF" w14:textId="10D53CF5" w:rsidR="00122DA4" w:rsidRDefault="00865E9E" w:rsidP="00C052ED">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Ecclesiastical dignitaries</w:t>
      </w:r>
      <w:r w:rsidR="00234967">
        <w:rPr>
          <w:rFonts w:asciiTheme="majorBidi" w:hAnsiTheme="majorBidi" w:cstheme="majorBidi"/>
          <w:sz w:val="28"/>
          <w:szCs w:val="28"/>
        </w:rPr>
        <w:t xml:space="preserve">, the papacy at their head, appear in the forefront of correspondence </w:t>
      </w:r>
      <w:r w:rsidR="00C945DD">
        <w:rPr>
          <w:rFonts w:asciiTheme="majorBidi" w:hAnsiTheme="majorBidi" w:cstheme="majorBidi"/>
          <w:sz w:val="28"/>
          <w:szCs w:val="28"/>
        </w:rPr>
        <w:t>to</w:t>
      </w:r>
      <w:r w:rsidR="00A032C7">
        <w:rPr>
          <w:rFonts w:asciiTheme="majorBidi" w:hAnsiTheme="majorBidi" w:cstheme="majorBidi"/>
          <w:sz w:val="28"/>
          <w:szCs w:val="28"/>
        </w:rPr>
        <w:t xml:space="preserve"> or from</w:t>
      </w:r>
      <w:r w:rsidR="00234967">
        <w:rPr>
          <w:rFonts w:asciiTheme="majorBidi" w:hAnsiTheme="majorBidi" w:cstheme="majorBidi"/>
          <w:sz w:val="28"/>
          <w:szCs w:val="28"/>
        </w:rPr>
        <w:t xml:space="preserve"> the </w:t>
      </w:r>
      <w:r w:rsidR="00567A5D">
        <w:rPr>
          <w:rFonts w:asciiTheme="majorBidi" w:hAnsiTheme="majorBidi" w:cstheme="majorBidi"/>
          <w:sz w:val="28"/>
          <w:szCs w:val="28"/>
        </w:rPr>
        <w:t>Latin East</w:t>
      </w:r>
      <w:r w:rsidR="00942C4F">
        <w:rPr>
          <w:rFonts w:asciiTheme="majorBidi" w:hAnsiTheme="majorBidi" w:cstheme="majorBidi"/>
          <w:sz w:val="28"/>
          <w:szCs w:val="28"/>
        </w:rPr>
        <w:t xml:space="preserve">, with </w:t>
      </w:r>
      <w:r w:rsidR="00B06702">
        <w:rPr>
          <w:rFonts w:asciiTheme="majorBidi" w:hAnsiTheme="majorBidi" w:cstheme="majorBidi"/>
          <w:sz w:val="28"/>
          <w:szCs w:val="28"/>
        </w:rPr>
        <w:t>more than one-hundred</w:t>
      </w:r>
      <w:r w:rsidR="00942C4F">
        <w:rPr>
          <w:rFonts w:asciiTheme="majorBidi" w:hAnsiTheme="majorBidi" w:cstheme="majorBidi"/>
          <w:sz w:val="28"/>
          <w:szCs w:val="28"/>
        </w:rPr>
        <w:t xml:space="preserve"> letters written by </w:t>
      </w:r>
      <w:r w:rsidR="00B24D22">
        <w:rPr>
          <w:rFonts w:asciiTheme="majorBidi" w:hAnsiTheme="majorBidi" w:cstheme="majorBidi"/>
          <w:sz w:val="28"/>
          <w:szCs w:val="28"/>
        </w:rPr>
        <w:t xml:space="preserve">different </w:t>
      </w:r>
      <w:r w:rsidR="00444F8A">
        <w:rPr>
          <w:rFonts w:asciiTheme="majorBidi" w:hAnsiTheme="majorBidi" w:cstheme="majorBidi"/>
          <w:sz w:val="28"/>
          <w:szCs w:val="28"/>
        </w:rPr>
        <w:t>sector</w:t>
      </w:r>
      <w:r w:rsidR="00B24D22">
        <w:rPr>
          <w:rFonts w:asciiTheme="majorBidi" w:hAnsiTheme="majorBidi" w:cstheme="majorBidi"/>
          <w:sz w:val="28"/>
          <w:szCs w:val="28"/>
        </w:rPr>
        <w:t xml:space="preserve">s of the </w:t>
      </w:r>
      <w:r w:rsidR="00582BC9">
        <w:rPr>
          <w:rFonts w:asciiTheme="majorBidi" w:hAnsiTheme="majorBidi" w:cstheme="majorBidi"/>
          <w:sz w:val="28"/>
          <w:szCs w:val="28"/>
        </w:rPr>
        <w:t xml:space="preserve">Catholic </w:t>
      </w:r>
      <w:r w:rsidR="00B24D22">
        <w:rPr>
          <w:rFonts w:asciiTheme="majorBidi" w:hAnsiTheme="majorBidi" w:cstheme="majorBidi"/>
          <w:sz w:val="28"/>
          <w:szCs w:val="28"/>
        </w:rPr>
        <w:t>Church</w:t>
      </w:r>
      <w:r w:rsidR="001F448D">
        <w:rPr>
          <w:rFonts w:asciiTheme="majorBidi" w:hAnsiTheme="majorBidi" w:cstheme="majorBidi"/>
          <w:sz w:val="28"/>
          <w:szCs w:val="28"/>
        </w:rPr>
        <w:t xml:space="preserve">. </w:t>
      </w:r>
      <w:r w:rsidR="00B24D22">
        <w:rPr>
          <w:rFonts w:asciiTheme="majorBidi" w:hAnsiTheme="majorBidi" w:cstheme="majorBidi"/>
          <w:sz w:val="28"/>
          <w:szCs w:val="28"/>
        </w:rPr>
        <w:t xml:space="preserve">This </w:t>
      </w:r>
      <w:r w:rsidR="00444F8A">
        <w:rPr>
          <w:rFonts w:asciiTheme="majorBidi" w:hAnsiTheme="majorBidi" w:cstheme="majorBidi"/>
          <w:sz w:val="28"/>
          <w:szCs w:val="28"/>
        </w:rPr>
        <w:t>finding</w:t>
      </w:r>
      <w:r w:rsidR="00B24D22">
        <w:rPr>
          <w:rFonts w:asciiTheme="majorBidi" w:hAnsiTheme="majorBidi" w:cstheme="majorBidi"/>
          <w:sz w:val="28"/>
          <w:szCs w:val="28"/>
        </w:rPr>
        <w:t xml:space="preserve"> is not surprising due to the high literacy level attributed to the </w:t>
      </w:r>
      <w:r w:rsidR="00101D8B">
        <w:rPr>
          <w:rFonts w:asciiTheme="majorBidi" w:hAnsiTheme="majorBidi" w:cstheme="majorBidi"/>
          <w:sz w:val="28"/>
          <w:szCs w:val="28"/>
        </w:rPr>
        <w:t>e</w:t>
      </w:r>
      <w:r w:rsidR="00B24D22">
        <w:rPr>
          <w:rFonts w:asciiTheme="majorBidi" w:hAnsiTheme="majorBidi" w:cstheme="majorBidi"/>
          <w:sz w:val="28"/>
          <w:szCs w:val="28"/>
        </w:rPr>
        <w:t>cclesiastical hierarchy</w:t>
      </w:r>
      <w:r w:rsidR="00582BC9">
        <w:rPr>
          <w:rFonts w:asciiTheme="majorBidi" w:hAnsiTheme="majorBidi" w:cstheme="majorBidi"/>
          <w:sz w:val="28"/>
          <w:szCs w:val="28"/>
        </w:rPr>
        <w:t xml:space="preserve"> in the Central Middle Ages</w:t>
      </w:r>
      <w:r w:rsidR="00B24D22">
        <w:rPr>
          <w:rFonts w:asciiTheme="majorBidi" w:hAnsiTheme="majorBidi" w:cstheme="majorBidi"/>
          <w:sz w:val="28"/>
          <w:szCs w:val="28"/>
        </w:rPr>
        <w:t>.</w:t>
      </w:r>
      <w:r w:rsidR="00B24D22">
        <w:rPr>
          <w:rStyle w:val="FootnoteReference"/>
          <w:rFonts w:asciiTheme="majorBidi" w:hAnsiTheme="majorBidi" w:cstheme="majorBidi"/>
          <w:sz w:val="28"/>
          <w:szCs w:val="28"/>
        </w:rPr>
        <w:footnoteReference w:id="45"/>
      </w:r>
      <w:r w:rsidR="00411651">
        <w:rPr>
          <w:rFonts w:asciiTheme="majorBidi" w:hAnsiTheme="majorBidi" w:cstheme="majorBidi"/>
          <w:sz w:val="28"/>
          <w:szCs w:val="28"/>
        </w:rPr>
        <w:t xml:space="preserve"> </w:t>
      </w:r>
      <w:r w:rsidR="001D33E1">
        <w:rPr>
          <w:rFonts w:asciiTheme="majorBidi" w:hAnsiTheme="majorBidi" w:cstheme="majorBidi"/>
          <w:sz w:val="28"/>
          <w:szCs w:val="28"/>
        </w:rPr>
        <w:t>T</w:t>
      </w:r>
      <w:r>
        <w:rPr>
          <w:rFonts w:asciiTheme="majorBidi" w:hAnsiTheme="majorBidi" w:cstheme="majorBidi"/>
          <w:sz w:val="28"/>
          <w:szCs w:val="28"/>
        </w:rPr>
        <w:t>welfth-century popes</w:t>
      </w:r>
      <w:r w:rsidR="00582BC9">
        <w:rPr>
          <w:rFonts w:asciiTheme="majorBidi" w:hAnsiTheme="majorBidi" w:cstheme="majorBidi"/>
          <w:sz w:val="28"/>
          <w:szCs w:val="28"/>
        </w:rPr>
        <w:t>, indeed,</w:t>
      </w:r>
      <w:r>
        <w:rPr>
          <w:rFonts w:asciiTheme="majorBidi" w:hAnsiTheme="majorBidi" w:cstheme="majorBidi"/>
          <w:sz w:val="28"/>
          <w:szCs w:val="28"/>
        </w:rPr>
        <w:t xml:space="preserve"> developed an active correspondence with </w:t>
      </w:r>
      <w:r w:rsidR="004F57DA">
        <w:rPr>
          <w:rFonts w:asciiTheme="majorBidi" w:hAnsiTheme="majorBidi" w:cstheme="majorBidi"/>
          <w:sz w:val="28"/>
          <w:szCs w:val="28"/>
        </w:rPr>
        <w:t>the Latin East.</w:t>
      </w:r>
      <w:r w:rsidR="004F57DA">
        <w:rPr>
          <w:rStyle w:val="FootnoteReference"/>
          <w:rFonts w:asciiTheme="majorBidi" w:hAnsiTheme="majorBidi" w:cstheme="majorBidi"/>
          <w:sz w:val="28"/>
          <w:szCs w:val="28"/>
        </w:rPr>
        <w:footnoteReference w:id="46"/>
      </w:r>
      <w:r w:rsidR="00E40512">
        <w:rPr>
          <w:rFonts w:asciiTheme="majorBidi" w:hAnsiTheme="majorBidi" w:cstheme="majorBidi"/>
          <w:sz w:val="28"/>
          <w:szCs w:val="28"/>
        </w:rPr>
        <w:t xml:space="preserve"> </w:t>
      </w:r>
      <w:r w:rsidR="00567A5D">
        <w:rPr>
          <w:rFonts w:asciiTheme="majorBidi" w:hAnsiTheme="majorBidi" w:cstheme="majorBidi"/>
          <w:sz w:val="28"/>
          <w:szCs w:val="28"/>
        </w:rPr>
        <w:t>However</w:t>
      </w:r>
      <w:r w:rsidR="009120A1">
        <w:rPr>
          <w:rFonts w:asciiTheme="majorBidi" w:hAnsiTheme="majorBidi" w:cstheme="majorBidi"/>
          <w:sz w:val="28"/>
          <w:szCs w:val="28"/>
        </w:rPr>
        <w:t>, no</w:t>
      </w:r>
      <w:r w:rsidR="00101D8B">
        <w:rPr>
          <w:rFonts w:asciiTheme="majorBidi" w:hAnsiTheme="majorBidi" w:cstheme="majorBidi"/>
          <w:sz w:val="28"/>
          <w:szCs w:val="28"/>
        </w:rPr>
        <w:t xml:space="preserve"> </w:t>
      </w:r>
      <w:r w:rsidR="009120A1">
        <w:rPr>
          <w:rFonts w:asciiTheme="majorBidi" w:hAnsiTheme="majorBidi" w:cstheme="majorBidi"/>
          <w:sz w:val="28"/>
          <w:szCs w:val="28"/>
        </w:rPr>
        <w:t xml:space="preserve">clear </w:t>
      </w:r>
      <w:r w:rsidR="00411651">
        <w:rPr>
          <w:rFonts w:asciiTheme="majorBidi" w:hAnsiTheme="majorBidi" w:cstheme="majorBidi"/>
          <w:sz w:val="28"/>
          <w:szCs w:val="28"/>
        </w:rPr>
        <w:t>connec</w:t>
      </w:r>
      <w:r w:rsidR="009120A1">
        <w:rPr>
          <w:rFonts w:asciiTheme="majorBidi" w:hAnsiTheme="majorBidi" w:cstheme="majorBidi"/>
          <w:sz w:val="28"/>
          <w:szCs w:val="28"/>
        </w:rPr>
        <w:t xml:space="preserve">tion </w:t>
      </w:r>
      <w:r w:rsidR="00582BC9">
        <w:rPr>
          <w:rFonts w:asciiTheme="majorBidi" w:hAnsiTheme="majorBidi" w:cstheme="majorBidi"/>
          <w:sz w:val="28"/>
          <w:szCs w:val="28"/>
        </w:rPr>
        <w:t xml:space="preserve">was found </w:t>
      </w:r>
      <w:r w:rsidR="009120A1">
        <w:rPr>
          <w:rFonts w:asciiTheme="majorBidi" w:hAnsiTheme="majorBidi" w:cstheme="majorBidi"/>
          <w:sz w:val="28"/>
          <w:szCs w:val="28"/>
        </w:rPr>
        <w:t xml:space="preserve">between </w:t>
      </w:r>
      <w:r w:rsidR="00567A5D">
        <w:rPr>
          <w:rFonts w:asciiTheme="majorBidi" w:hAnsiTheme="majorBidi" w:cstheme="majorBidi"/>
          <w:sz w:val="28"/>
          <w:szCs w:val="28"/>
        </w:rPr>
        <w:t xml:space="preserve">the </w:t>
      </w:r>
      <w:r w:rsidR="00101D8B">
        <w:rPr>
          <w:rFonts w:asciiTheme="majorBidi" w:hAnsiTheme="majorBidi" w:cstheme="majorBidi"/>
          <w:sz w:val="28"/>
          <w:szCs w:val="28"/>
        </w:rPr>
        <w:t>pontificate</w:t>
      </w:r>
      <w:r w:rsidR="00567A5D">
        <w:rPr>
          <w:rFonts w:asciiTheme="majorBidi" w:hAnsiTheme="majorBidi" w:cstheme="majorBidi"/>
          <w:sz w:val="28"/>
          <w:szCs w:val="28"/>
        </w:rPr>
        <w:t>s’</w:t>
      </w:r>
      <w:r w:rsidR="00101D8B">
        <w:rPr>
          <w:rFonts w:asciiTheme="majorBidi" w:hAnsiTheme="majorBidi" w:cstheme="majorBidi"/>
          <w:sz w:val="28"/>
          <w:szCs w:val="28"/>
        </w:rPr>
        <w:t xml:space="preserve"> </w:t>
      </w:r>
      <w:r w:rsidR="003556D3">
        <w:rPr>
          <w:rFonts w:asciiTheme="majorBidi" w:hAnsiTheme="majorBidi" w:cstheme="majorBidi"/>
          <w:sz w:val="28"/>
          <w:szCs w:val="28"/>
        </w:rPr>
        <w:t xml:space="preserve">longevity </w:t>
      </w:r>
      <w:r w:rsidR="00411651">
        <w:rPr>
          <w:rFonts w:asciiTheme="majorBidi" w:hAnsiTheme="majorBidi" w:cstheme="majorBidi"/>
          <w:sz w:val="28"/>
          <w:szCs w:val="28"/>
        </w:rPr>
        <w:t>and</w:t>
      </w:r>
      <w:r w:rsidR="001D33E1">
        <w:rPr>
          <w:rFonts w:asciiTheme="majorBidi" w:hAnsiTheme="majorBidi" w:cstheme="majorBidi"/>
          <w:sz w:val="28"/>
          <w:szCs w:val="28"/>
        </w:rPr>
        <w:t xml:space="preserve"> </w:t>
      </w:r>
      <w:r w:rsidR="009120A1">
        <w:rPr>
          <w:rFonts w:asciiTheme="majorBidi" w:hAnsiTheme="majorBidi" w:cstheme="majorBidi"/>
          <w:sz w:val="28"/>
          <w:szCs w:val="28"/>
        </w:rPr>
        <w:t>correspondence</w:t>
      </w:r>
      <w:r w:rsidR="001D33E1">
        <w:rPr>
          <w:rFonts w:asciiTheme="majorBidi" w:hAnsiTheme="majorBidi" w:cstheme="majorBidi"/>
          <w:sz w:val="28"/>
          <w:szCs w:val="28"/>
        </w:rPr>
        <w:t xml:space="preserve"> </w:t>
      </w:r>
      <w:r w:rsidR="001F448D">
        <w:rPr>
          <w:rFonts w:asciiTheme="majorBidi" w:hAnsiTheme="majorBidi" w:cstheme="majorBidi"/>
          <w:i/>
          <w:iCs/>
          <w:sz w:val="28"/>
          <w:szCs w:val="28"/>
        </w:rPr>
        <w:t>Outremer</w:t>
      </w:r>
      <w:r w:rsidR="009120A1">
        <w:rPr>
          <w:rFonts w:asciiTheme="majorBidi" w:hAnsiTheme="majorBidi" w:cstheme="majorBidi"/>
          <w:sz w:val="28"/>
          <w:szCs w:val="28"/>
        </w:rPr>
        <w:t xml:space="preserve">. </w:t>
      </w:r>
      <w:r w:rsidR="00567A5D">
        <w:rPr>
          <w:rFonts w:asciiTheme="majorBidi" w:hAnsiTheme="majorBidi" w:cstheme="majorBidi"/>
          <w:sz w:val="28"/>
          <w:szCs w:val="28"/>
        </w:rPr>
        <w:t>Alt</w:t>
      </w:r>
      <w:r w:rsidR="009120A1">
        <w:rPr>
          <w:rFonts w:asciiTheme="majorBidi" w:hAnsiTheme="majorBidi" w:cstheme="majorBidi"/>
          <w:sz w:val="28"/>
          <w:szCs w:val="28"/>
        </w:rPr>
        <w:t xml:space="preserve">hough six letters remained </w:t>
      </w:r>
      <w:r w:rsidR="00042D9E">
        <w:rPr>
          <w:rFonts w:asciiTheme="majorBidi" w:hAnsiTheme="majorBidi" w:cstheme="majorBidi"/>
          <w:sz w:val="28"/>
          <w:szCs w:val="28"/>
        </w:rPr>
        <w:t xml:space="preserve">from </w:t>
      </w:r>
      <w:r w:rsidR="00444F8A">
        <w:rPr>
          <w:rFonts w:asciiTheme="majorBidi" w:hAnsiTheme="majorBidi" w:cstheme="majorBidi"/>
          <w:sz w:val="28"/>
          <w:szCs w:val="28"/>
        </w:rPr>
        <w:t xml:space="preserve">both </w:t>
      </w:r>
      <w:r w:rsidR="009120A1">
        <w:rPr>
          <w:rFonts w:asciiTheme="majorBidi" w:hAnsiTheme="majorBidi" w:cstheme="majorBidi"/>
          <w:sz w:val="28"/>
          <w:szCs w:val="28"/>
        </w:rPr>
        <w:t xml:space="preserve">Paschal II (1099-1118) and Alexander III (1145-53), </w:t>
      </w:r>
      <w:r w:rsidR="00444F8A">
        <w:rPr>
          <w:rFonts w:asciiTheme="majorBidi" w:hAnsiTheme="majorBidi" w:cstheme="majorBidi"/>
          <w:sz w:val="28"/>
          <w:szCs w:val="28"/>
        </w:rPr>
        <w:t xml:space="preserve">only one letter in the crusade context </w:t>
      </w:r>
      <w:r w:rsidR="00582BC9">
        <w:rPr>
          <w:rFonts w:asciiTheme="majorBidi" w:hAnsiTheme="majorBidi" w:cstheme="majorBidi"/>
          <w:sz w:val="28"/>
          <w:szCs w:val="28"/>
        </w:rPr>
        <w:t>remain</w:t>
      </w:r>
      <w:r w:rsidR="00444F8A">
        <w:rPr>
          <w:rFonts w:asciiTheme="majorBidi" w:hAnsiTheme="majorBidi" w:cstheme="majorBidi"/>
          <w:sz w:val="28"/>
          <w:szCs w:val="28"/>
        </w:rPr>
        <w:t xml:space="preserve"> from </w:t>
      </w:r>
      <w:r w:rsidR="009120A1">
        <w:rPr>
          <w:rFonts w:asciiTheme="majorBidi" w:hAnsiTheme="majorBidi" w:cstheme="majorBidi"/>
          <w:sz w:val="28"/>
          <w:szCs w:val="28"/>
        </w:rPr>
        <w:t xml:space="preserve">Innocent II (1130-43).  </w:t>
      </w:r>
      <w:r w:rsidR="00101D8B">
        <w:rPr>
          <w:rFonts w:asciiTheme="majorBidi" w:hAnsiTheme="majorBidi" w:cstheme="majorBidi"/>
          <w:sz w:val="28"/>
          <w:szCs w:val="28"/>
        </w:rPr>
        <w:t>T</w:t>
      </w:r>
      <w:r w:rsidR="009120A1">
        <w:rPr>
          <w:rFonts w:asciiTheme="majorBidi" w:hAnsiTheme="majorBidi" w:cstheme="majorBidi"/>
          <w:sz w:val="28"/>
          <w:szCs w:val="28"/>
        </w:rPr>
        <w:t>he very existence of antipopes</w:t>
      </w:r>
      <w:r w:rsidR="00567A5D">
        <w:rPr>
          <w:rFonts w:asciiTheme="majorBidi" w:hAnsiTheme="majorBidi" w:cstheme="majorBidi"/>
          <w:sz w:val="28"/>
          <w:szCs w:val="28"/>
        </w:rPr>
        <w:t>,</w:t>
      </w:r>
      <w:r w:rsidR="009120A1">
        <w:rPr>
          <w:rFonts w:asciiTheme="majorBidi" w:hAnsiTheme="majorBidi" w:cstheme="majorBidi"/>
          <w:sz w:val="28"/>
          <w:szCs w:val="28"/>
        </w:rPr>
        <w:t xml:space="preserve"> who challenged papal supremacy</w:t>
      </w:r>
      <w:r w:rsidR="00567A5D">
        <w:rPr>
          <w:rFonts w:asciiTheme="majorBidi" w:hAnsiTheme="majorBidi" w:cstheme="majorBidi"/>
          <w:sz w:val="28"/>
          <w:szCs w:val="28"/>
        </w:rPr>
        <w:t xml:space="preserve"> at the time</w:t>
      </w:r>
      <w:r w:rsidR="009120A1">
        <w:rPr>
          <w:rFonts w:asciiTheme="majorBidi" w:hAnsiTheme="majorBidi" w:cstheme="majorBidi"/>
          <w:sz w:val="28"/>
          <w:szCs w:val="28"/>
        </w:rPr>
        <w:t>,</w:t>
      </w:r>
      <w:r w:rsidR="00576A4D">
        <w:rPr>
          <w:rStyle w:val="FootnoteReference"/>
          <w:rFonts w:asciiTheme="majorBidi" w:hAnsiTheme="majorBidi" w:cstheme="majorBidi"/>
          <w:sz w:val="28"/>
          <w:szCs w:val="28"/>
        </w:rPr>
        <w:footnoteReference w:id="47"/>
      </w:r>
      <w:r w:rsidR="009120A1">
        <w:rPr>
          <w:rFonts w:asciiTheme="majorBidi" w:hAnsiTheme="majorBidi" w:cstheme="majorBidi"/>
          <w:sz w:val="28"/>
          <w:szCs w:val="28"/>
        </w:rPr>
        <w:t xml:space="preserve"> </w:t>
      </w:r>
      <w:r w:rsidR="001F448D">
        <w:rPr>
          <w:rFonts w:asciiTheme="majorBidi" w:hAnsiTheme="majorBidi" w:cstheme="majorBidi"/>
          <w:sz w:val="28"/>
          <w:szCs w:val="28"/>
        </w:rPr>
        <w:t xml:space="preserve">although sporadically mentioned, </w:t>
      </w:r>
      <w:r w:rsidR="00F12161">
        <w:rPr>
          <w:rFonts w:asciiTheme="majorBidi" w:hAnsiTheme="majorBidi" w:cstheme="majorBidi"/>
          <w:sz w:val="28"/>
          <w:szCs w:val="28"/>
        </w:rPr>
        <w:t>does not</w:t>
      </w:r>
      <w:r w:rsidR="009120A1">
        <w:rPr>
          <w:rFonts w:asciiTheme="majorBidi" w:hAnsiTheme="majorBidi" w:cstheme="majorBidi"/>
          <w:sz w:val="28"/>
          <w:szCs w:val="28"/>
        </w:rPr>
        <w:t xml:space="preserve"> seem to have played a </w:t>
      </w:r>
      <w:r w:rsidR="00444F8A">
        <w:rPr>
          <w:rFonts w:asciiTheme="majorBidi" w:hAnsiTheme="majorBidi" w:cstheme="majorBidi"/>
          <w:sz w:val="28"/>
          <w:szCs w:val="28"/>
        </w:rPr>
        <w:lastRenderedPageBreak/>
        <w:t>significant</w:t>
      </w:r>
      <w:r w:rsidR="009120A1">
        <w:rPr>
          <w:rFonts w:asciiTheme="majorBidi" w:hAnsiTheme="majorBidi" w:cstheme="majorBidi"/>
          <w:sz w:val="28"/>
          <w:szCs w:val="28"/>
        </w:rPr>
        <w:t xml:space="preserve"> role</w:t>
      </w:r>
      <w:r w:rsidR="00567A5D" w:rsidRPr="00567A5D">
        <w:rPr>
          <w:rFonts w:asciiTheme="majorBidi" w:hAnsiTheme="majorBidi" w:cstheme="majorBidi"/>
          <w:sz w:val="28"/>
          <w:szCs w:val="28"/>
        </w:rPr>
        <w:t xml:space="preserve"> </w:t>
      </w:r>
      <w:r w:rsidR="00567A5D">
        <w:rPr>
          <w:rFonts w:asciiTheme="majorBidi" w:hAnsiTheme="majorBidi" w:cstheme="majorBidi"/>
          <w:sz w:val="28"/>
          <w:szCs w:val="28"/>
        </w:rPr>
        <w:t xml:space="preserve">in </w:t>
      </w:r>
      <w:r w:rsidR="00873D9C">
        <w:rPr>
          <w:rFonts w:asciiTheme="majorBidi" w:hAnsiTheme="majorBidi" w:cstheme="majorBidi"/>
          <w:sz w:val="28"/>
          <w:szCs w:val="28"/>
        </w:rPr>
        <w:t>crusade correspondence</w:t>
      </w:r>
      <w:r w:rsidR="009120A1">
        <w:rPr>
          <w:rFonts w:asciiTheme="majorBidi" w:hAnsiTheme="majorBidi" w:cstheme="majorBidi"/>
          <w:sz w:val="28"/>
          <w:szCs w:val="28"/>
        </w:rPr>
        <w:t>.</w:t>
      </w:r>
      <w:r w:rsidR="00576A4D">
        <w:rPr>
          <w:rStyle w:val="FootnoteReference"/>
          <w:rFonts w:asciiTheme="majorBidi" w:hAnsiTheme="majorBidi" w:cstheme="majorBidi"/>
          <w:sz w:val="28"/>
          <w:szCs w:val="28"/>
        </w:rPr>
        <w:footnoteReference w:id="48"/>
      </w:r>
      <w:r w:rsidR="00966CD0">
        <w:rPr>
          <w:rFonts w:asciiTheme="majorBidi" w:hAnsiTheme="majorBidi" w:cstheme="majorBidi"/>
          <w:sz w:val="28"/>
          <w:szCs w:val="28"/>
        </w:rPr>
        <w:t xml:space="preserve"> </w:t>
      </w:r>
      <w:r w:rsidR="00567A5D">
        <w:rPr>
          <w:rFonts w:asciiTheme="majorBidi" w:hAnsiTheme="majorBidi" w:cstheme="majorBidi"/>
          <w:sz w:val="28"/>
          <w:szCs w:val="28"/>
        </w:rPr>
        <w:t>A similar conclusion could be achieved with regard the legates,</w:t>
      </w:r>
      <w:r w:rsidR="00E06860">
        <w:rPr>
          <w:rStyle w:val="FootnoteReference"/>
          <w:rFonts w:asciiTheme="majorBidi" w:hAnsiTheme="majorBidi" w:cstheme="majorBidi"/>
          <w:sz w:val="28"/>
          <w:szCs w:val="28"/>
        </w:rPr>
        <w:footnoteReference w:id="49"/>
      </w:r>
      <w:r w:rsidR="00966CD0">
        <w:rPr>
          <w:rFonts w:asciiTheme="majorBidi" w:hAnsiTheme="majorBidi" w:cstheme="majorBidi"/>
          <w:sz w:val="28"/>
          <w:szCs w:val="28"/>
        </w:rPr>
        <w:t xml:space="preserve"> </w:t>
      </w:r>
      <w:r w:rsidR="00BE531B">
        <w:rPr>
          <w:rFonts w:asciiTheme="majorBidi" w:hAnsiTheme="majorBidi" w:cstheme="majorBidi"/>
          <w:sz w:val="28"/>
          <w:szCs w:val="28"/>
        </w:rPr>
        <w:t xml:space="preserve">who </w:t>
      </w:r>
      <w:r w:rsidR="00966CD0">
        <w:rPr>
          <w:rFonts w:asciiTheme="majorBidi" w:hAnsiTheme="majorBidi" w:cstheme="majorBidi"/>
          <w:sz w:val="28"/>
          <w:szCs w:val="28"/>
        </w:rPr>
        <w:t xml:space="preserve">played a </w:t>
      </w:r>
      <w:r w:rsidR="00444F8A">
        <w:rPr>
          <w:rFonts w:asciiTheme="majorBidi" w:hAnsiTheme="majorBidi" w:cstheme="majorBidi"/>
          <w:sz w:val="28"/>
          <w:szCs w:val="28"/>
        </w:rPr>
        <w:t>vit</w:t>
      </w:r>
      <w:r w:rsidR="00966CD0">
        <w:rPr>
          <w:rFonts w:asciiTheme="majorBidi" w:hAnsiTheme="majorBidi" w:cstheme="majorBidi"/>
          <w:sz w:val="28"/>
          <w:szCs w:val="28"/>
        </w:rPr>
        <w:t xml:space="preserve">al role in the consolidation of </w:t>
      </w:r>
      <w:r w:rsidR="00BE531B">
        <w:rPr>
          <w:rFonts w:asciiTheme="majorBidi" w:hAnsiTheme="majorBidi" w:cstheme="majorBidi"/>
          <w:sz w:val="28"/>
          <w:szCs w:val="28"/>
        </w:rPr>
        <w:t xml:space="preserve">the </w:t>
      </w:r>
      <w:r w:rsidR="00966CD0">
        <w:rPr>
          <w:rFonts w:asciiTheme="majorBidi" w:hAnsiTheme="majorBidi" w:cstheme="majorBidi"/>
          <w:sz w:val="28"/>
          <w:szCs w:val="28"/>
        </w:rPr>
        <w:t>papal monarchy</w:t>
      </w:r>
      <w:r w:rsidR="001F448D">
        <w:rPr>
          <w:rFonts w:asciiTheme="majorBidi" w:hAnsiTheme="majorBidi" w:cstheme="majorBidi"/>
          <w:sz w:val="28"/>
          <w:szCs w:val="28"/>
        </w:rPr>
        <w:t xml:space="preserve">. </w:t>
      </w:r>
      <w:r w:rsidR="001D33E1">
        <w:rPr>
          <w:rFonts w:asciiTheme="majorBidi" w:hAnsiTheme="majorBidi" w:cstheme="majorBidi"/>
          <w:sz w:val="28"/>
          <w:szCs w:val="28"/>
        </w:rPr>
        <w:t>Th</w:t>
      </w:r>
      <w:r w:rsidR="00C052ED">
        <w:rPr>
          <w:rFonts w:asciiTheme="majorBidi" w:hAnsiTheme="majorBidi" w:cstheme="majorBidi"/>
          <w:sz w:val="28"/>
          <w:szCs w:val="28"/>
        </w:rPr>
        <w:t>ough th</w:t>
      </w:r>
      <w:r w:rsidR="001D33E1">
        <w:rPr>
          <w:rFonts w:asciiTheme="majorBidi" w:hAnsiTheme="majorBidi" w:cstheme="majorBidi"/>
          <w:sz w:val="28"/>
          <w:szCs w:val="28"/>
        </w:rPr>
        <w:t xml:space="preserve">e active involvement of </w:t>
      </w:r>
      <w:r w:rsidR="00DB50AE">
        <w:rPr>
          <w:rFonts w:asciiTheme="majorBidi" w:hAnsiTheme="majorBidi" w:cstheme="majorBidi"/>
          <w:sz w:val="28"/>
          <w:szCs w:val="28"/>
        </w:rPr>
        <w:t>Adh</w:t>
      </w:r>
      <w:r w:rsidR="00342CC1">
        <w:rPr>
          <w:rFonts w:asciiTheme="majorBidi" w:hAnsiTheme="majorBidi" w:cstheme="majorBidi"/>
          <w:sz w:val="28"/>
          <w:szCs w:val="28"/>
        </w:rPr>
        <w:t>é</w:t>
      </w:r>
      <w:r w:rsidR="00DB50AE">
        <w:rPr>
          <w:rFonts w:asciiTheme="majorBidi" w:hAnsiTheme="majorBidi" w:cstheme="majorBidi"/>
          <w:sz w:val="28"/>
          <w:szCs w:val="28"/>
        </w:rPr>
        <w:t>mar of Le</w:t>
      </w:r>
      <w:r w:rsidR="001D33E1">
        <w:rPr>
          <w:rFonts w:asciiTheme="majorBidi" w:hAnsiTheme="majorBidi" w:cstheme="majorBidi"/>
          <w:sz w:val="28"/>
          <w:szCs w:val="28"/>
        </w:rPr>
        <w:t xml:space="preserve"> Puy in the First Crusade</w:t>
      </w:r>
      <w:r w:rsidR="00DB50AE">
        <w:rPr>
          <w:rStyle w:val="FootnoteReference"/>
          <w:rFonts w:asciiTheme="majorBidi" w:hAnsiTheme="majorBidi" w:cstheme="majorBidi"/>
          <w:sz w:val="28"/>
          <w:szCs w:val="28"/>
        </w:rPr>
        <w:footnoteReference w:id="50"/>
      </w:r>
      <w:r w:rsidR="001D33E1">
        <w:rPr>
          <w:rFonts w:asciiTheme="majorBidi" w:hAnsiTheme="majorBidi" w:cstheme="majorBidi"/>
          <w:sz w:val="28"/>
          <w:szCs w:val="28"/>
        </w:rPr>
        <w:t xml:space="preserve"> was in tone with the </w:t>
      </w:r>
      <w:r w:rsidR="00A65B0D">
        <w:rPr>
          <w:rFonts w:asciiTheme="majorBidi" w:hAnsiTheme="majorBidi" w:cstheme="majorBidi"/>
          <w:sz w:val="28"/>
          <w:szCs w:val="28"/>
        </w:rPr>
        <w:t xml:space="preserve">communication </w:t>
      </w:r>
      <w:r w:rsidR="00776160">
        <w:rPr>
          <w:rFonts w:asciiTheme="majorBidi" w:hAnsiTheme="majorBidi" w:cstheme="majorBidi"/>
          <w:sz w:val="28"/>
          <w:szCs w:val="28"/>
        </w:rPr>
        <w:t xml:space="preserve">channels developed by the </w:t>
      </w:r>
      <w:r w:rsidR="00567A5D">
        <w:rPr>
          <w:rFonts w:asciiTheme="majorBidi" w:hAnsiTheme="majorBidi" w:cstheme="majorBidi"/>
          <w:sz w:val="28"/>
          <w:szCs w:val="28"/>
        </w:rPr>
        <w:t>Reformed Papacy</w:t>
      </w:r>
      <w:r w:rsidR="001F448D">
        <w:rPr>
          <w:rFonts w:asciiTheme="majorBidi" w:hAnsiTheme="majorBidi" w:cstheme="majorBidi"/>
          <w:sz w:val="28"/>
          <w:szCs w:val="28"/>
        </w:rPr>
        <w:t>,</w:t>
      </w:r>
      <w:r w:rsidR="00966CD0">
        <w:rPr>
          <w:rFonts w:asciiTheme="majorBidi" w:hAnsiTheme="majorBidi" w:cstheme="majorBidi"/>
          <w:sz w:val="28"/>
          <w:szCs w:val="28"/>
        </w:rPr>
        <w:t xml:space="preserve"> only </w:t>
      </w:r>
      <w:r w:rsidR="00BD10C7">
        <w:rPr>
          <w:rFonts w:asciiTheme="majorBidi" w:hAnsiTheme="majorBidi" w:cstheme="majorBidi"/>
          <w:sz w:val="28"/>
          <w:szCs w:val="28"/>
        </w:rPr>
        <w:t>a few</w:t>
      </w:r>
      <w:r w:rsidR="00966CD0">
        <w:rPr>
          <w:rFonts w:asciiTheme="majorBidi" w:hAnsiTheme="majorBidi" w:cstheme="majorBidi"/>
          <w:sz w:val="28"/>
          <w:szCs w:val="28"/>
        </w:rPr>
        <w:t xml:space="preserve"> </w:t>
      </w:r>
      <w:r w:rsidR="001D33E1">
        <w:rPr>
          <w:rFonts w:asciiTheme="majorBidi" w:hAnsiTheme="majorBidi" w:cstheme="majorBidi"/>
          <w:sz w:val="28"/>
          <w:szCs w:val="28"/>
        </w:rPr>
        <w:t xml:space="preserve">legates </w:t>
      </w:r>
      <w:r w:rsidR="00966CD0">
        <w:rPr>
          <w:rFonts w:asciiTheme="majorBidi" w:hAnsiTheme="majorBidi" w:cstheme="majorBidi"/>
          <w:sz w:val="28"/>
          <w:szCs w:val="28"/>
        </w:rPr>
        <w:t xml:space="preserve">appear </w:t>
      </w:r>
      <w:r w:rsidR="001D33E1">
        <w:rPr>
          <w:rFonts w:asciiTheme="majorBidi" w:hAnsiTheme="majorBidi" w:cstheme="majorBidi"/>
          <w:sz w:val="28"/>
          <w:szCs w:val="28"/>
        </w:rPr>
        <w:t xml:space="preserve">thereafter </w:t>
      </w:r>
      <w:r w:rsidR="000867C6">
        <w:rPr>
          <w:rFonts w:asciiTheme="majorBidi" w:hAnsiTheme="majorBidi" w:cstheme="majorBidi"/>
          <w:sz w:val="28"/>
          <w:szCs w:val="28"/>
        </w:rPr>
        <w:t xml:space="preserve">in </w:t>
      </w:r>
      <w:r w:rsidR="00873D9C">
        <w:rPr>
          <w:rFonts w:asciiTheme="majorBidi" w:hAnsiTheme="majorBidi" w:cstheme="majorBidi"/>
          <w:sz w:val="28"/>
          <w:szCs w:val="28"/>
        </w:rPr>
        <w:t>crusade correspondence</w:t>
      </w:r>
      <w:r w:rsidR="000867C6">
        <w:rPr>
          <w:rFonts w:asciiTheme="majorBidi" w:hAnsiTheme="majorBidi" w:cstheme="majorBidi"/>
          <w:sz w:val="28"/>
          <w:szCs w:val="28"/>
        </w:rPr>
        <w:t>.</w:t>
      </w:r>
      <w:r w:rsidR="00966CD0">
        <w:rPr>
          <w:rStyle w:val="FootnoteReference"/>
          <w:rFonts w:asciiTheme="majorBidi" w:hAnsiTheme="majorBidi" w:cstheme="majorBidi"/>
          <w:sz w:val="28"/>
          <w:szCs w:val="28"/>
        </w:rPr>
        <w:footnoteReference w:id="51"/>
      </w:r>
      <w:r w:rsidR="00122ECE">
        <w:rPr>
          <w:rFonts w:asciiTheme="majorBidi" w:hAnsiTheme="majorBidi" w:cstheme="majorBidi"/>
          <w:sz w:val="28"/>
          <w:szCs w:val="28"/>
        </w:rPr>
        <w:t xml:space="preserve"> </w:t>
      </w:r>
    </w:p>
    <w:p w14:paraId="607BE3E9" w14:textId="15FF7BBA" w:rsidR="00C052ED" w:rsidRDefault="00042D9E" w:rsidP="00C052ED">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O</w:t>
      </w:r>
      <w:r w:rsidR="004A0705">
        <w:rPr>
          <w:rFonts w:asciiTheme="majorBidi" w:hAnsiTheme="majorBidi" w:cstheme="majorBidi"/>
          <w:sz w:val="28"/>
          <w:szCs w:val="28"/>
        </w:rPr>
        <w:t xml:space="preserve">ther members of </w:t>
      </w:r>
      <w:r w:rsidR="008157D0">
        <w:rPr>
          <w:rFonts w:asciiTheme="majorBidi" w:hAnsiTheme="majorBidi" w:cstheme="majorBidi"/>
          <w:sz w:val="28"/>
          <w:szCs w:val="28"/>
        </w:rPr>
        <w:t>the ecclesiastical hierarchy played a</w:t>
      </w:r>
      <w:r w:rsidR="00567A5D">
        <w:rPr>
          <w:rFonts w:asciiTheme="majorBidi" w:hAnsiTheme="majorBidi" w:cstheme="majorBidi"/>
          <w:sz w:val="28"/>
          <w:szCs w:val="28"/>
        </w:rPr>
        <w:t xml:space="preserve"> more</w:t>
      </w:r>
      <w:r w:rsidR="008157D0">
        <w:rPr>
          <w:rFonts w:asciiTheme="majorBidi" w:hAnsiTheme="majorBidi" w:cstheme="majorBidi"/>
          <w:sz w:val="28"/>
          <w:szCs w:val="28"/>
        </w:rPr>
        <w:t xml:space="preserve"> active role</w:t>
      </w:r>
      <w:r w:rsidR="00BE531B">
        <w:rPr>
          <w:rFonts w:asciiTheme="majorBidi" w:hAnsiTheme="majorBidi" w:cstheme="majorBidi"/>
          <w:sz w:val="28"/>
          <w:szCs w:val="28"/>
        </w:rPr>
        <w:t xml:space="preserve"> in </w:t>
      </w:r>
      <w:r w:rsidR="00873D9C">
        <w:rPr>
          <w:rFonts w:asciiTheme="majorBidi" w:hAnsiTheme="majorBidi" w:cstheme="majorBidi"/>
          <w:sz w:val="28"/>
          <w:szCs w:val="28"/>
        </w:rPr>
        <w:t>crusade correspondence</w:t>
      </w:r>
      <w:r w:rsidR="008157D0">
        <w:rPr>
          <w:rFonts w:asciiTheme="majorBidi" w:hAnsiTheme="majorBidi" w:cstheme="majorBidi"/>
          <w:sz w:val="28"/>
          <w:szCs w:val="28"/>
        </w:rPr>
        <w:t xml:space="preserve">, especially </w:t>
      </w:r>
      <w:r w:rsidR="00567A5D">
        <w:rPr>
          <w:rFonts w:asciiTheme="majorBidi" w:hAnsiTheme="majorBidi" w:cstheme="majorBidi"/>
          <w:sz w:val="28"/>
          <w:szCs w:val="28"/>
        </w:rPr>
        <w:t xml:space="preserve">the </w:t>
      </w:r>
      <w:r w:rsidR="008157D0">
        <w:rPr>
          <w:rFonts w:asciiTheme="majorBidi" w:hAnsiTheme="majorBidi" w:cstheme="majorBidi"/>
          <w:sz w:val="28"/>
          <w:szCs w:val="28"/>
        </w:rPr>
        <w:t>patriarchs</w:t>
      </w:r>
      <w:r w:rsidR="0089308B">
        <w:rPr>
          <w:rFonts w:asciiTheme="majorBidi" w:hAnsiTheme="majorBidi" w:cstheme="majorBidi"/>
          <w:sz w:val="28"/>
          <w:szCs w:val="28"/>
        </w:rPr>
        <w:t xml:space="preserve">, those of Jerusalem </w:t>
      </w:r>
      <w:r w:rsidR="00A65B0D">
        <w:rPr>
          <w:rFonts w:asciiTheme="majorBidi" w:hAnsiTheme="majorBidi" w:cstheme="majorBidi"/>
          <w:sz w:val="28"/>
          <w:szCs w:val="28"/>
        </w:rPr>
        <w:t>in</w:t>
      </w:r>
      <w:r w:rsidR="0089308B">
        <w:rPr>
          <w:rFonts w:asciiTheme="majorBidi" w:hAnsiTheme="majorBidi" w:cstheme="majorBidi"/>
          <w:sz w:val="28"/>
          <w:szCs w:val="28"/>
        </w:rPr>
        <w:t xml:space="preserve"> the forefront</w:t>
      </w:r>
      <w:r w:rsidR="00690677">
        <w:rPr>
          <w:rFonts w:asciiTheme="majorBidi" w:hAnsiTheme="majorBidi" w:cstheme="majorBidi"/>
          <w:sz w:val="28"/>
          <w:szCs w:val="28"/>
        </w:rPr>
        <w:t>.</w:t>
      </w:r>
      <w:r w:rsidR="004A0705">
        <w:rPr>
          <w:rStyle w:val="FootnoteReference"/>
          <w:rFonts w:asciiTheme="majorBidi" w:hAnsiTheme="majorBidi" w:cstheme="majorBidi"/>
          <w:sz w:val="28"/>
          <w:szCs w:val="28"/>
        </w:rPr>
        <w:footnoteReference w:id="52"/>
      </w:r>
      <w:r w:rsidR="0089308B">
        <w:rPr>
          <w:rFonts w:asciiTheme="majorBidi" w:hAnsiTheme="majorBidi" w:cstheme="majorBidi"/>
          <w:sz w:val="28"/>
          <w:szCs w:val="28"/>
        </w:rPr>
        <w:t xml:space="preserve"> </w:t>
      </w:r>
      <w:r w:rsidR="001D6B23">
        <w:rPr>
          <w:rFonts w:asciiTheme="majorBidi" w:hAnsiTheme="majorBidi" w:cstheme="majorBidi"/>
          <w:sz w:val="28"/>
          <w:szCs w:val="28"/>
        </w:rPr>
        <w:t xml:space="preserve">Besides </w:t>
      </w:r>
      <w:r w:rsidR="00411651">
        <w:rPr>
          <w:rFonts w:asciiTheme="majorBidi" w:hAnsiTheme="majorBidi" w:cstheme="majorBidi"/>
          <w:sz w:val="28"/>
          <w:szCs w:val="28"/>
        </w:rPr>
        <w:t xml:space="preserve">ecclesiastical </w:t>
      </w:r>
      <w:r w:rsidR="001D6B23">
        <w:rPr>
          <w:rFonts w:asciiTheme="majorBidi" w:hAnsiTheme="majorBidi" w:cstheme="majorBidi"/>
          <w:sz w:val="28"/>
          <w:szCs w:val="28"/>
        </w:rPr>
        <w:t>matters, their letters referred to</w:t>
      </w:r>
      <w:r w:rsidR="00411651">
        <w:rPr>
          <w:rFonts w:asciiTheme="majorBidi" w:hAnsiTheme="majorBidi" w:cstheme="majorBidi"/>
          <w:sz w:val="28"/>
          <w:szCs w:val="28"/>
        </w:rPr>
        <w:t xml:space="preserve"> political and military </w:t>
      </w:r>
      <w:r w:rsidR="001D6B23">
        <w:rPr>
          <w:rFonts w:asciiTheme="majorBidi" w:hAnsiTheme="majorBidi" w:cstheme="majorBidi"/>
          <w:sz w:val="28"/>
          <w:szCs w:val="28"/>
        </w:rPr>
        <w:t>issues</w:t>
      </w:r>
      <w:r w:rsidR="00411651">
        <w:rPr>
          <w:rFonts w:asciiTheme="majorBidi" w:hAnsiTheme="majorBidi" w:cstheme="majorBidi"/>
          <w:sz w:val="28"/>
          <w:szCs w:val="28"/>
        </w:rPr>
        <w:t xml:space="preserve">, </w:t>
      </w:r>
      <w:r w:rsidR="00C052ED">
        <w:rPr>
          <w:rFonts w:asciiTheme="majorBidi" w:hAnsiTheme="majorBidi" w:cstheme="majorBidi"/>
          <w:sz w:val="28"/>
          <w:szCs w:val="28"/>
        </w:rPr>
        <w:t xml:space="preserve">as well, </w:t>
      </w:r>
      <w:r w:rsidR="00411651">
        <w:rPr>
          <w:rFonts w:asciiTheme="majorBidi" w:hAnsiTheme="majorBidi" w:cstheme="majorBidi"/>
          <w:sz w:val="28"/>
          <w:szCs w:val="28"/>
        </w:rPr>
        <w:t>clearly reflect</w:t>
      </w:r>
      <w:r w:rsidR="001D6B23">
        <w:rPr>
          <w:rFonts w:asciiTheme="majorBidi" w:hAnsiTheme="majorBidi" w:cstheme="majorBidi"/>
          <w:sz w:val="28"/>
          <w:szCs w:val="28"/>
        </w:rPr>
        <w:t>ing</w:t>
      </w:r>
      <w:r w:rsidR="00411651">
        <w:rPr>
          <w:rFonts w:asciiTheme="majorBidi" w:hAnsiTheme="majorBidi" w:cstheme="majorBidi"/>
          <w:sz w:val="28"/>
          <w:szCs w:val="28"/>
        </w:rPr>
        <w:t xml:space="preserve"> the</w:t>
      </w:r>
      <w:r w:rsidR="001D6B23">
        <w:rPr>
          <w:rFonts w:asciiTheme="majorBidi" w:hAnsiTheme="majorBidi" w:cstheme="majorBidi"/>
          <w:sz w:val="28"/>
          <w:szCs w:val="28"/>
        </w:rPr>
        <w:t xml:space="preserve"> patriarchs’</w:t>
      </w:r>
      <w:r w:rsidR="00411651">
        <w:rPr>
          <w:rFonts w:asciiTheme="majorBidi" w:hAnsiTheme="majorBidi" w:cstheme="majorBidi"/>
          <w:sz w:val="28"/>
          <w:szCs w:val="28"/>
        </w:rPr>
        <w:t xml:space="preserve"> involvement in government and their continuous attempt to </w:t>
      </w:r>
      <w:r w:rsidR="00411651">
        <w:rPr>
          <w:rFonts w:asciiTheme="majorBidi" w:hAnsiTheme="majorBidi" w:cstheme="majorBidi"/>
          <w:sz w:val="28"/>
          <w:szCs w:val="28"/>
        </w:rPr>
        <w:lastRenderedPageBreak/>
        <w:t>contribute to its survival.</w:t>
      </w:r>
      <w:r w:rsidR="00411651">
        <w:rPr>
          <w:rStyle w:val="FootnoteReference"/>
          <w:rFonts w:asciiTheme="majorBidi" w:hAnsiTheme="majorBidi" w:cstheme="majorBidi"/>
          <w:sz w:val="28"/>
          <w:szCs w:val="28"/>
        </w:rPr>
        <w:footnoteReference w:id="53"/>
      </w:r>
      <w:r w:rsidR="00411651">
        <w:rPr>
          <w:rFonts w:asciiTheme="majorBidi" w:hAnsiTheme="majorBidi" w:cstheme="majorBidi"/>
          <w:sz w:val="28"/>
          <w:szCs w:val="28"/>
        </w:rPr>
        <w:t xml:space="preserve"> </w:t>
      </w:r>
      <w:r w:rsidR="001D6B23">
        <w:rPr>
          <w:rFonts w:asciiTheme="majorBidi" w:hAnsiTheme="majorBidi" w:cstheme="majorBidi"/>
          <w:sz w:val="28"/>
          <w:szCs w:val="28"/>
        </w:rPr>
        <w:t>Again</w:t>
      </w:r>
      <w:r>
        <w:rPr>
          <w:rFonts w:asciiTheme="majorBidi" w:hAnsiTheme="majorBidi" w:cstheme="majorBidi"/>
          <w:sz w:val="28"/>
          <w:szCs w:val="28"/>
        </w:rPr>
        <w:t>, n</w:t>
      </w:r>
      <w:r w:rsidR="00690677">
        <w:rPr>
          <w:rFonts w:asciiTheme="majorBidi" w:hAnsiTheme="majorBidi" w:cstheme="majorBidi"/>
          <w:sz w:val="28"/>
          <w:szCs w:val="28"/>
        </w:rPr>
        <w:t xml:space="preserve">o </w:t>
      </w:r>
      <w:r>
        <w:rPr>
          <w:rFonts w:asciiTheme="majorBidi" w:hAnsiTheme="majorBidi" w:cstheme="majorBidi"/>
          <w:sz w:val="28"/>
          <w:szCs w:val="28"/>
        </w:rPr>
        <w:t xml:space="preserve">clear </w:t>
      </w:r>
      <w:r w:rsidR="00690677">
        <w:rPr>
          <w:rFonts w:asciiTheme="majorBidi" w:hAnsiTheme="majorBidi" w:cstheme="majorBidi"/>
          <w:sz w:val="28"/>
          <w:szCs w:val="28"/>
        </w:rPr>
        <w:t xml:space="preserve">connection </w:t>
      </w:r>
      <w:r w:rsidR="001D6B23">
        <w:rPr>
          <w:rFonts w:asciiTheme="majorBidi" w:hAnsiTheme="majorBidi" w:cstheme="majorBidi"/>
          <w:sz w:val="28"/>
          <w:szCs w:val="28"/>
        </w:rPr>
        <w:t xml:space="preserve">was found </w:t>
      </w:r>
      <w:r w:rsidR="00690677">
        <w:rPr>
          <w:rFonts w:asciiTheme="majorBidi" w:hAnsiTheme="majorBidi" w:cstheme="majorBidi"/>
          <w:sz w:val="28"/>
          <w:szCs w:val="28"/>
        </w:rPr>
        <w:t xml:space="preserve">between the </w:t>
      </w:r>
      <w:r w:rsidR="00774DED">
        <w:rPr>
          <w:rFonts w:asciiTheme="majorBidi" w:hAnsiTheme="majorBidi" w:cstheme="majorBidi"/>
          <w:sz w:val="28"/>
          <w:szCs w:val="28"/>
        </w:rPr>
        <w:t>extension</w:t>
      </w:r>
      <w:r w:rsidR="00690677">
        <w:rPr>
          <w:rFonts w:asciiTheme="majorBidi" w:hAnsiTheme="majorBidi" w:cstheme="majorBidi"/>
          <w:sz w:val="28"/>
          <w:szCs w:val="28"/>
        </w:rPr>
        <w:t xml:space="preserve"> of the</w:t>
      </w:r>
      <w:r w:rsidR="001D6B23">
        <w:rPr>
          <w:rFonts w:asciiTheme="majorBidi" w:hAnsiTheme="majorBidi" w:cstheme="majorBidi"/>
          <w:sz w:val="28"/>
          <w:szCs w:val="28"/>
        </w:rPr>
        <w:t xml:space="preserve"> patriarchs’</w:t>
      </w:r>
      <w:r>
        <w:rPr>
          <w:rFonts w:asciiTheme="majorBidi" w:hAnsiTheme="majorBidi" w:cstheme="majorBidi"/>
          <w:sz w:val="28"/>
          <w:szCs w:val="28"/>
        </w:rPr>
        <w:t xml:space="preserve"> </w:t>
      </w:r>
      <w:r w:rsidR="00690677">
        <w:rPr>
          <w:rFonts w:asciiTheme="majorBidi" w:hAnsiTheme="majorBidi" w:cstheme="majorBidi"/>
          <w:sz w:val="28"/>
          <w:szCs w:val="28"/>
        </w:rPr>
        <w:t xml:space="preserve">pontificate and </w:t>
      </w:r>
      <w:r w:rsidR="001D6B23">
        <w:rPr>
          <w:rFonts w:asciiTheme="majorBidi" w:hAnsiTheme="majorBidi" w:cstheme="majorBidi"/>
          <w:sz w:val="28"/>
          <w:szCs w:val="28"/>
        </w:rPr>
        <w:t>the extent of</w:t>
      </w:r>
      <w:r w:rsidR="00E06860">
        <w:rPr>
          <w:rFonts w:asciiTheme="majorBidi" w:hAnsiTheme="majorBidi" w:cstheme="majorBidi"/>
          <w:sz w:val="28"/>
          <w:szCs w:val="28"/>
        </w:rPr>
        <w:t xml:space="preserve"> </w:t>
      </w:r>
      <w:r w:rsidR="001D6B23">
        <w:rPr>
          <w:rFonts w:asciiTheme="majorBidi" w:hAnsiTheme="majorBidi" w:cstheme="majorBidi"/>
          <w:sz w:val="28"/>
          <w:szCs w:val="28"/>
        </w:rPr>
        <w:t xml:space="preserve">their correspondence </w:t>
      </w:r>
      <w:r>
        <w:rPr>
          <w:rFonts w:asciiTheme="majorBidi" w:hAnsiTheme="majorBidi" w:cstheme="majorBidi"/>
          <w:sz w:val="28"/>
          <w:szCs w:val="28"/>
        </w:rPr>
        <w:t>with Western Christendom</w:t>
      </w:r>
      <w:r w:rsidR="00BE531B">
        <w:rPr>
          <w:rFonts w:asciiTheme="majorBidi" w:hAnsiTheme="majorBidi" w:cstheme="majorBidi"/>
          <w:sz w:val="28"/>
          <w:szCs w:val="28"/>
        </w:rPr>
        <w:t>.</w:t>
      </w:r>
      <w:r w:rsidR="00EF5F5C">
        <w:rPr>
          <w:rFonts w:asciiTheme="majorBidi" w:hAnsiTheme="majorBidi" w:cstheme="majorBidi"/>
          <w:sz w:val="28"/>
          <w:szCs w:val="28"/>
        </w:rPr>
        <w:t xml:space="preserve"> </w:t>
      </w:r>
      <w:r>
        <w:rPr>
          <w:rFonts w:asciiTheme="majorBidi" w:hAnsiTheme="majorBidi" w:cstheme="majorBidi"/>
          <w:sz w:val="28"/>
          <w:szCs w:val="28"/>
        </w:rPr>
        <w:t xml:space="preserve">Ghibelin of Arles (1107-1112), </w:t>
      </w:r>
      <w:r w:rsidR="00774DED">
        <w:rPr>
          <w:rFonts w:asciiTheme="majorBidi" w:hAnsiTheme="majorBidi" w:cstheme="majorBidi"/>
          <w:sz w:val="28"/>
          <w:szCs w:val="28"/>
        </w:rPr>
        <w:t>for example,</w:t>
      </w:r>
      <w:r w:rsidR="00690677">
        <w:rPr>
          <w:rFonts w:asciiTheme="majorBidi" w:hAnsiTheme="majorBidi" w:cstheme="majorBidi"/>
          <w:sz w:val="28"/>
          <w:szCs w:val="28"/>
        </w:rPr>
        <w:t xml:space="preserve"> </w:t>
      </w:r>
      <w:r>
        <w:rPr>
          <w:rFonts w:asciiTheme="majorBidi" w:hAnsiTheme="majorBidi" w:cstheme="majorBidi"/>
          <w:sz w:val="28"/>
          <w:szCs w:val="28"/>
        </w:rPr>
        <w:t>is completely absent</w:t>
      </w:r>
      <w:r w:rsidR="00115F13">
        <w:rPr>
          <w:rFonts w:asciiTheme="majorBidi" w:hAnsiTheme="majorBidi" w:cstheme="majorBidi"/>
          <w:sz w:val="28"/>
          <w:szCs w:val="28"/>
        </w:rPr>
        <w:t>.</w:t>
      </w:r>
      <w:r>
        <w:rPr>
          <w:rFonts w:asciiTheme="majorBidi" w:hAnsiTheme="majorBidi" w:cstheme="majorBidi"/>
          <w:sz w:val="28"/>
          <w:szCs w:val="28"/>
        </w:rPr>
        <w:t xml:space="preserve"> </w:t>
      </w:r>
      <w:r w:rsidR="00115F13">
        <w:rPr>
          <w:rFonts w:asciiTheme="majorBidi" w:hAnsiTheme="majorBidi" w:cstheme="majorBidi"/>
          <w:sz w:val="28"/>
          <w:szCs w:val="28"/>
        </w:rPr>
        <w:t>C</w:t>
      </w:r>
      <w:r w:rsidR="006040BE">
        <w:rPr>
          <w:rFonts w:asciiTheme="majorBidi" w:hAnsiTheme="majorBidi" w:cstheme="majorBidi"/>
          <w:sz w:val="28"/>
          <w:szCs w:val="28"/>
        </w:rPr>
        <w:t>onversely, there are</w:t>
      </w:r>
      <w:r>
        <w:rPr>
          <w:rFonts w:asciiTheme="majorBidi" w:hAnsiTheme="majorBidi" w:cstheme="majorBidi"/>
          <w:sz w:val="28"/>
          <w:szCs w:val="28"/>
        </w:rPr>
        <w:t xml:space="preserve"> four epistles written by the patriarchs </w:t>
      </w:r>
      <w:r w:rsidR="0089308B">
        <w:rPr>
          <w:rFonts w:asciiTheme="majorBidi" w:hAnsiTheme="majorBidi" w:cstheme="majorBidi"/>
          <w:sz w:val="28"/>
          <w:szCs w:val="28"/>
        </w:rPr>
        <w:t>of Antioch.</w:t>
      </w:r>
      <w:r w:rsidR="004A0705">
        <w:rPr>
          <w:rStyle w:val="FootnoteReference"/>
          <w:rFonts w:asciiTheme="majorBidi" w:hAnsiTheme="majorBidi" w:cstheme="majorBidi"/>
          <w:sz w:val="28"/>
          <w:szCs w:val="28"/>
        </w:rPr>
        <w:footnoteReference w:id="54"/>
      </w:r>
      <w:r w:rsidR="0089308B">
        <w:rPr>
          <w:rFonts w:asciiTheme="majorBidi" w:hAnsiTheme="majorBidi" w:cstheme="majorBidi"/>
          <w:sz w:val="28"/>
          <w:szCs w:val="28"/>
        </w:rPr>
        <w:t xml:space="preserve"> </w:t>
      </w:r>
    </w:p>
    <w:p w14:paraId="2C3C1E72" w14:textId="43ACF792" w:rsidR="00C052ED" w:rsidRDefault="0089308B" w:rsidP="00C052ED">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A</w:t>
      </w:r>
      <w:r w:rsidR="008157D0">
        <w:rPr>
          <w:rFonts w:asciiTheme="majorBidi" w:hAnsiTheme="majorBidi" w:cstheme="majorBidi"/>
          <w:sz w:val="28"/>
          <w:szCs w:val="28"/>
        </w:rPr>
        <w:t>rchbishops</w:t>
      </w:r>
      <w:r w:rsidR="006040BE">
        <w:rPr>
          <w:rStyle w:val="FootnoteReference"/>
          <w:rFonts w:asciiTheme="majorBidi" w:hAnsiTheme="majorBidi" w:cstheme="majorBidi"/>
          <w:sz w:val="28"/>
          <w:szCs w:val="28"/>
        </w:rPr>
        <w:footnoteReference w:id="55"/>
      </w:r>
      <w:r w:rsidR="008157D0">
        <w:rPr>
          <w:rFonts w:asciiTheme="majorBidi" w:hAnsiTheme="majorBidi" w:cstheme="majorBidi"/>
          <w:sz w:val="28"/>
          <w:szCs w:val="28"/>
        </w:rPr>
        <w:t xml:space="preserve"> and bishops</w:t>
      </w:r>
      <w:r>
        <w:rPr>
          <w:rFonts w:asciiTheme="majorBidi" w:hAnsiTheme="majorBidi" w:cstheme="majorBidi"/>
          <w:sz w:val="28"/>
          <w:szCs w:val="28"/>
        </w:rPr>
        <w:t xml:space="preserve"> as well, played an active role</w:t>
      </w:r>
      <w:r w:rsidR="00C052ED">
        <w:rPr>
          <w:rFonts w:asciiTheme="majorBidi" w:hAnsiTheme="majorBidi" w:cstheme="majorBidi"/>
          <w:sz w:val="28"/>
          <w:szCs w:val="28"/>
        </w:rPr>
        <w:t xml:space="preserve"> in </w:t>
      </w:r>
      <w:r w:rsidR="00873D9C">
        <w:rPr>
          <w:rFonts w:asciiTheme="majorBidi" w:hAnsiTheme="majorBidi" w:cstheme="majorBidi"/>
          <w:sz w:val="28"/>
          <w:szCs w:val="28"/>
        </w:rPr>
        <w:t>crusade correspondence</w:t>
      </w:r>
      <w:r>
        <w:rPr>
          <w:rFonts w:asciiTheme="majorBidi" w:hAnsiTheme="majorBidi" w:cstheme="majorBidi"/>
          <w:sz w:val="28"/>
          <w:szCs w:val="28"/>
        </w:rPr>
        <w:t xml:space="preserve">, </w:t>
      </w:r>
      <w:r w:rsidR="007A0384">
        <w:rPr>
          <w:rFonts w:asciiTheme="majorBidi" w:hAnsiTheme="majorBidi" w:cstheme="majorBidi"/>
          <w:sz w:val="28"/>
          <w:szCs w:val="28"/>
        </w:rPr>
        <w:t>especially</w:t>
      </w:r>
      <w:r>
        <w:rPr>
          <w:rFonts w:asciiTheme="majorBidi" w:hAnsiTheme="majorBidi" w:cstheme="majorBidi"/>
          <w:sz w:val="28"/>
          <w:szCs w:val="28"/>
        </w:rPr>
        <w:t xml:space="preserve"> </w:t>
      </w:r>
      <w:r w:rsidR="007A0384">
        <w:rPr>
          <w:rFonts w:asciiTheme="majorBidi" w:hAnsiTheme="majorBidi" w:cstheme="majorBidi"/>
          <w:sz w:val="28"/>
          <w:szCs w:val="28"/>
        </w:rPr>
        <w:t xml:space="preserve">those </w:t>
      </w:r>
      <w:r w:rsidR="00101D8B">
        <w:rPr>
          <w:rFonts w:asciiTheme="majorBidi" w:hAnsiTheme="majorBidi" w:cstheme="majorBidi"/>
          <w:sz w:val="28"/>
          <w:szCs w:val="28"/>
        </w:rPr>
        <w:t xml:space="preserve">officiating </w:t>
      </w:r>
      <w:r w:rsidR="007A0384">
        <w:rPr>
          <w:rFonts w:asciiTheme="majorBidi" w:hAnsiTheme="majorBidi" w:cstheme="majorBidi"/>
          <w:sz w:val="28"/>
          <w:szCs w:val="28"/>
        </w:rPr>
        <w:t>in</w:t>
      </w:r>
      <w:r>
        <w:rPr>
          <w:rFonts w:asciiTheme="majorBidi" w:hAnsiTheme="majorBidi" w:cstheme="majorBidi"/>
          <w:sz w:val="28"/>
          <w:szCs w:val="28"/>
        </w:rPr>
        <w:t xml:space="preserve"> the </w:t>
      </w:r>
      <w:r w:rsidR="007A0384">
        <w:rPr>
          <w:rFonts w:asciiTheme="majorBidi" w:hAnsiTheme="majorBidi" w:cstheme="majorBidi"/>
          <w:sz w:val="28"/>
          <w:szCs w:val="28"/>
        </w:rPr>
        <w:t>Levant</w:t>
      </w:r>
      <w:r w:rsidR="00C052ED">
        <w:rPr>
          <w:rFonts w:asciiTheme="majorBidi" w:hAnsiTheme="majorBidi" w:cstheme="majorBidi"/>
          <w:sz w:val="28"/>
          <w:szCs w:val="28"/>
        </w:rPr>
        <w:t>;</w:t>
      </w:r>
      <w:r w:rsidR="007A0384">
        <w:rPr>
          <w:rStyle w:val="FootnoteReference"/>
          <w:rFonts w:asciiTheme="majorBidi" w:hAnsiTheme="majorBidi" w:cstheme="majorBidi"/>
          <w:sz w:val="28"/>
          <w:szCs w:val="28"/>
        </w:rPr>
        <w:footnoteReference w:id="56"/>
      </w:r>
      <w:r>
        <w:rPr>
          <w:rFonts w:asciiTheme="majorBidi" w:hAnsiTheme="majorBidi" w:cstheme="majorBidi"/>
          <w:sz w:val="28"/>
          <w:szCs w:val="28"/>
        </w:rPr>
        <w:t xml:space="preserve"> but </w:t>
      </w:r>
      <w:r w:rsidR="00E06860">
        <w:rPr>
          <w:rFonts w:asciiTheme="majorBidi" w:hAnsiTheme="majorBidi" w:cstheme="majorBidi"/>
          <w:sz w:val="28"/>
          <w:szCs w:val="28"/>
        </w:rPr>
        <w:t>there are also some</w:t>
      </w:r>
      <w:r w:rsidR="00BE531B">
        <w:rPr>
          <w:rFonts w:asciiTheme="majorBidi" w:hAnsiTheme="majorBidi" w:cstheme="majorBidi"/>
          <w:sz w:val="28"/>
          <w:szCs w:val="28"/>
        </w:rPr>
        <w:t xml:space="preserve"> letters </w:t>
      </w:r>
      <w:r w:rsidR="00101D8B">
        <w:rPr>
          <w:rFonts w:asciiTheme="majorBidi" w:hAnsiTheme="majorBidi" w:cstheme="majorBidi"/>
          <w:sz w:val="28"/>
          <w:szCs w:val="28"/>
        </w:rPr>
        <w:t>written by the</w:t>
      </w:r>
      <w:r w:rsidR="00BE531B">
        <w:rPr>
          <w:rFonts w:asciiTheme="majorBidi" w:hAnsiTheme="majorBidi" w:cstheme="majorBidi"/>
          <w:sz w:val="28"/>
          <w:szCs w:val="28"/>
        </w:rPr>
        <w:t xml:space="preserve"> </w:t>
      </w:r>
      <w:r w:rsidR="00411651">
        <w:rPr>
          <w:rFonts w:asciiTheme="majorBidi" w:hAnsiTheme="majorBidi" w:cstheme="majorBidi"/>
          <w:sz w:val="28"/>
          <w:szCs w:val="28"/>
        </w:rPr>
        <w:t>high ecclesiastical hierarchy</w:t>
      </w:r>
      <w:r w:rsidR="00B32FAC">
        <w:rPr>
          <w:rFonts w:asciiTheme="majorBidi" w:hAnsiTheme="majorBidi" w:cstheme="majorBidi"/>
          <w:sz w:val="28"/>
          <w:szCs w:val="28"/>
        </w:rPr>
        <w:t xml:space="preserve"> </w:t>
      </w:r>
      <w:r w:rsidR="007A0384">
        <w:rPr>
          <w:rFonts w:asciiTheme="majorBidi" w:hAnsiTheme="majorBidi" w:cstheme="majorBidi"/>
          <w:sz w:val="28"/>
          <w:szCs w:val="28"/>
        </w:rPr>
        <w:t>in</w:t>
      </w:r>
      <w:r>
        <w:rPr>
          <w:rFonts w:asciiTheme="majorBidi" w:hAnsiTheme="majorBidi" w:cstheme="majorBidi"/>
          <w:sz w:val="28"/>
          <w:szCs w:val="28"/>
        </w:rPr>
        <w:t xml:space="preserve"> </w:t>
      </w:r>
      <w:r w:rsidR="00411651">
        <w:rPr>
          <w:rFonts w:asciiTheme="majorBidi" w:hAnsiTheme="majorBidi" w:cstheme="majorBidi"/>
          <w:sz w:val="28"/>
          <w:szCs w:val="28"/>
        </w:rPr>
        <w:t xml:space="preserve">Western </w:t>
      </w:r>
      <w:r>
        <w:rPr>
          <w:rFonts w:asciiTheme="majorBidi" w:hAnsiTheme="majorBidi" w:cstheme="majorBidi"/>
          <w:sz w:val="28"/>
          <w:szCs w:val="28"/>
        </w:rPr>
        <w:t>Christendom</w:t>
      </w:r>
      <w:r w:rsidR="008157D0">
        <w:rPr>
          <w:rFonts w:asciiTheme="majorBidi" w:hAnsiTheme="majorBidi" w:cstheme="majorBidi"/>
          <w:sz w:val="28"/>
          <w:szCs w:val="28"/>
        </w:rPr>
        <w:t>.</w:t>
      </w:r>
      <w:r w:rsidR="007A0384">
        <w:rPr>
          <w:rStyle w:val="FootnoteReference"/>
          <w:rFonts w:asciiTheme="majorBidi" w:hAnsiTheme="majorBidi" w:cstheme="majorBidi"/>
          <w:sz w:val="28"/>
          <w:szCs w:val="28"/>
        </w:rPr>
        <w:footnoteReference w:id="57"/>
      </w:r>
      <w:r w:rsidR="004F1383">
        <w:rPr>
          <w:rFonts w:asciiTheme="majorBidi" w:hAnsiTheme="majorBidi" w:cstheme="majorBidi"/>
          <w:sz w:val="28"/>
          <w:szCs w:val="28"/>
        </w:rPr>
        <w:t xml:space="preserve"> </w:t>
      </w:r>
    </w:p>
    <w:p w14:paraId="1AE1EC1C" w14:textId="40419347" w:rsidR="00411651" w:rsidRDefault="00155105" w:rsidP="00C052ED">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 xml:space="preserve">While </w:t>
      </w:r>
      <w:r w:rsidR="001A10C4">
        <w:rPr>
          <w:rFonts w:asciiTheme="majorBidi" w:hAnsiTheme="majorBidi" w:cstheme="majorBidi"/>
          <w:sz w:val="28"/>
          <w:szCs w:val="28"/>
        </w:rPr>
        <w:t>only four</w:t>
      </w:r>
      <w:r w:rsidR="004F1383">
        <w:rPr>
          <w:rFonts w:asciiTheme="majorBidi" w:hAnsiTheme="majorBidi" w:cstheme="majorBidi"/>
          <w:sz w:val="28"/>
          <w:szCs w:val="28"/>
        </w:rPr>
        <w:t xml:space="preserve"> letters </w:t>
      </w:r>
      <w:r w:rsidR="00101D8B">
        <w:rPr>
          <w:rFonts w:asciiTheme="majorBidi" w:hAnsiTheme="majorBidi" w:cstheme="majorBidi"/>
          <w:sz w:val="28"/>
          <w:szCs w:val="28"/>
        </w:rPr>
        <w:t xml:space="preserve">written </w:t>
      </w:r>
      <w:r w:rsidR="004F1383">
        <w:rPr>
          <w:rFonts w:asciiTheme="majorBidi" w:hAnsiTheme="majorBidi" w:cstheme="majorBidi"/>
          <w:sz w:val="28"/>
          <w:szCs w:val="28"/>
        </w:rPr>
        <w:t>by members of the Monastic Orders in the Levant</w:t>
      </w:r>
      <w:r w:rsidR="00A65B0D" w:rsidRPr="00A65B0D">
        <w:rPr>
          <w:rFonts w:asciiTheme="majorBidi" w:hAnsiTheme="majorBidi" w:cstheme="majorBidi"/>
          <w:sz w:val="28"/>
          <w:szCs w:val="28"/>
        </w:rPr>
        <w:t xml:space="preserve"> </w:t>
      </w:r>
      <w:r w:rsidR="00A65B0D">
        <w:rPr>
          <w:rFonts w:asciiTheme="majorBidi" w:hAnsiTheme="majorBidi" w:cstheme="majorBidi"/>
          <w:sz w:val="28"/>
          <w:szCs w:val="28"/>
        </w:rPr>
        <w:t>remained</w:t>
      </w:r>
      <w:r w:rsidR="001A5B40">
        <w:rPr>
          <w:rFonts w:asciiTheme="majorBidi" w:hAnsiTheme="majorBidi" w:cstheme="majorBidi"/>
          <w:sz w:val="28"/>
          <w:szCs w:val="28"/>
        </w:rPr>
        <w:t>,</w:t>
      </w:r>
      <w:r w:rsidR="007A0384">
        <w:rPr>
          <w:rStyle w:val="FootnoteReference"/>
          <w:rFonts w:asciiTheme="majorBidi" w:hAnsiTheme="majorBidi" w:cstheme="majorBidi"/>
          <w:sz w:val="28"/>
          <w:szCs w:val="28"/>
        </w:rPr>
        <w:footnoteReference w:id="58"/>
      </w:r>
      <w:r w:rsidR="004F1383">
        <w:rPr>
          <w:rFonts w:asciiTheme="majorBidi" w:hAnsiTheme="majorBidi" w:cstheme="majorBidi"/>
          <w:sz w:val="28"/>
          <w:szCs w:val="28"/>
        </w:rPr>
        <w:t xml:space="preserve"> </w:t>
      </w:r>
      <w:r w:rsidR="00B06702">
        <w:rPr>
          <w:rFonts w:asciiTheme="majorBidi" w:hAnsiTheme="majorBidi" w:cstheme="majorBidi"/>
          <w:sz w:val="28"/>
          <w:szCs w:val="28"/>
        </w:rPr>
        <w:t>there is a considerable number</w:t>
      </w:r>
      <w:r w:rsidR="00101D8B">
        <w:rPr>
          <w:rFonts w:asciiTheme="majorBidi" w:hAnsiTheme="majorBidi" w:cstheme="majorBidi"/>
          <w:sz w:val="28"/>
          <w:szCs w:val="28"/>
        </w:rPr>
        <w:t xml:space="preserve"> </w:t>
      </w:r>
      <w:r w:rsidR="00115F13">
        <w:rPr>
          <w:rFonts w:asciiTheme="majorBidi" w:hAnsiTheme="majorBidi" w:cstheme="majorBidi"/>
          <w:sz w:val="28"/>
          <w:szCs w:val="28"/>
        </w:rPr>
        <w:t xml:space="preserve">(nineteen) </w:t>
      </w:r>
      <w:r w:rsidR="00B06702">
        <w:rPr>
          <w:rFonts w:asciiTheme="majorBidi" w:hAnsiTheme="majorBidi" w:cstheme="majorBidi"/>
          <w:sz w:val="28"/>
          <w:szCs w:val="28"/>
        </w:rPr>
        <w:t>written</w:t>
      </w:r>
      <w:r w:rsidR="004F1383">
        <w:rPr>
          <w:rFonts w:asciiTheme="majorBidi" w:hAnsiTheme="majorBidi" w:cstheme="majorBidi"/>
          <w:sz w:val="28"/>
          <w:szCs w:val="28"/>
        </w:rPr>
        <w:t xml:space="preserve"> </w:t>
      </w:r>
      <w:r w:rsidR="001A10C4">
        <w:rPr>
          <w:rFonts w:asciiTheme="majorBidi" w:hAnsiTheme="majorBidi" w:cstheme="majorBidi"/>
          <w:sz w:val="28"/>
          <w:szCs w:val="28"/>
        </w:rPr>
        <w:t xml:space="preserve">by their colleagues </w:t>
      </w:r>
      <w:r w:rsidR="004F1383">
        <w:rPr>
          <w:rFonts w:asciiTheme="majorBidi" w:hAnsiTheme="majorBidi" w:cstheme="majorBidi"/>
          <w:sz w:val="28"/>
          <w:szCs w:val="28"/>
        </w:rPr>
        <w:t>in Western Christendom</w:t>
      </w:r>
      <w:r w:rsidR="0089308B">
        <w:rPr>
          <w:rFonts w:asciiTheme="majorBidi" w:hAnsiTheme="majorBidi" w:cstheme="majorBidi"/>
          <w:sz w:val="28"/>
          <w:szCs w:val="28"/>
        </w:rPr>
        <w:t>,</w:t>
      </w:r>
      <w:r w:rsidR="001A5B40">
        <w:rPr>
          <w:rStyle w:val="FootnoteReference"/>
          <w:rFonts w:asciiTheme="majorBidi" w:hAnsiTheme="majorBidi" w:cstheme="majorBidi"/>
          <w:sz w:val="28"/>
          <w:szCs w:val="28"/>
        </w:rPr>
        <w:footnoteReference w:id="59"/>
      </w:r>
      <w:r w:rsidR="0089308B">
        <w:rPr>
          <w:rFonts w:asciiTheme="majorBidi" w:hAnsiTheme="majorBidi" w:cstheme="majorBidi"/>
          <w:sz w:val="28"/>
          <w:szCs w:val="28"/>
        </w:rPr>
        <w:t xml:space="preserve"> </w:t>
      </w:r>
      <w:r w:rsidR="00E06860">
        <w:rPr>
          <w:rFonts w:asciiTheme="majorBidi" w:hAnsiTheme="majorBidi" w:cstheme="majorBidi"/>
          <w:sz w:val="28"/>
          <w:szCs w:val="28"/>
        </w:rPr>
        <w:t>with</w:t>
      </w:r>
      <w:r w:rsidR="0089308B">
        <w:rPr>
          <w:rFonts w:asciiTheme="majorBidi" w:hAnsiTheme="majorBidi" w:cstheme="majorBidi"/>
          <w:sz w:val="28"/>
          <w:szCs w:val="28"/>
        </w:rPr>
        <w:t xml:space="preserve"> </w:t>
      </w:r>
      <w:r w:rsidR="008157D0">
        <w:rPr>
          <w:rFonts w:asciiTheme="majorBidi" w:hAnsiTheme="majorBidi" w:cstheme="majorBidi"/>
          <w:sz w:val="28"/>
          <w:szCs w:val="28"/>
        </w:rPr>
        <w:t>Bernard de Clairvaux</w:t>
      </w:r>
      <w:r w:rsidR="0089308B">
        <w:rPr>
          <w:rFonts w:asciiTheme="majorBidi" w:hAnsiTheme="majorBidi" w:cstheme="majorBidi"/>
          <w:sz w:val="28"/>
          <w:szCs w:val="28"/>
        </w:rPr>
        <w:t xml:space="preserve"> represent</w:t>
      </w:r>
      <w:r w:rsidR="00E06860">
        <w:rPr>
          <w:rFonts w:asciiTheme="majorBidi" w:hAnsiTheme="majorBidi" w:cstheme="majorBidi"/>
          <w:sz w:val="28"/>
          <w:szCs w:val="28"/>
        </w:rPr>
        <w:t>ing</w:t>
      </w:r>
      <w:r w:rsidR="0089308B">
        <w:rPr>
          <w:rFonts w:asciiTheme="majorBidi" w:hAnsiTheme="majorBidi" w:cstheme="majorBidi"/>
          <w:sz w:val="28"/>
          <w:szCs w:val="28"/>
        </w:rPr>
        <w:t xml:space="preserve"> a category by </w:t>
      </w:r>
      <w:r w:rsidR="001A5B40">
        <w:rPr>
          <w:rFonts w:asciiTheme="majorBidi" w:hAnsiTheme="majorBidi" w:cstheme="majorBidi"/>
          <w:sz w:val="28"/>
          <w:szCs w:val="28"/>
        </w:rPr>
        <w:t>him</w:t>
      </w:r>
      <w:r w:rsidR="0089308B">
        <w:rPr>
          <w:rFonts w:asciiTheme="majorBidi" w:hAnsiTheme="majorBidi" w:cstheme="majorBidi"/>
          <w:sz w:val="28"/>
          <w:szCs w:val="28"/>
        </w:rPr>
        <w:t>self</w:t>
      </w:r>
      <w:r w:rsidR="008157D0">
        <w:rPr>
          <w:rFonts w:asciiTheme="majorBidi" w:hAnsiTheme="majorBidi" w:cstheme="majorBidi"/>
          <w:sz w:val="28"/>
          <w:szCs w:val="28"/>
        </w:rPr>
        <w:t>.</w:t>
      </w:r>
      <w:r w:rsidR="001A5B40">
        <w:rPr>
          <w:rStyle w:val="FootnoteReference"/>
          <w:rFonts w:asciiTheme="majorBidi" w:hAnsiTheme="majorBidi" w:cstheme="majorBidi"/>
          <w:sz w:val="28"/>
          <w:szCs w:val="28"/>
        </w:rPr>
        <w:footnoteReference w:id="60"/>
      </w:r>
      <w:r w:rsidR="00B06702">
        <w:rPr>
          <w:rFonts w:asciiTheme="majorBidi" w:hAnsiTheme="majorBidi" w:cstheme="majorBidi"/>
          <w:sz w:val="28"/>
          <w:szCs w:val="28"/>
        </w:rPr>
        <w:t xml:space="preserve">  </w:t>
      </w:r>
      <w:r w:rsidR="00ED1452">
        <w:rPr>
          <w:rFonts w:asciiTheme="majorBidi" w:hAnsiTheme="majorBidi" w:cstheme="majorBidi"/>
          <w:sz w:val="28"/>
          <w:szCs w:val="28"/>
        </w:rPr>
        <w:t>Thom</w:t>
      </w:r>
      <w:r w:rsidR="00C052ED">
        <w:rPr>
          <w:rFonts w:asciiTheme="majorBidi" w:hAnsiTheme="majorBidi" w:cstheme="majorBidi"/>
          <w:sz w:val="28"/>
          <w:szCs w:val="28"/>
        </w:rPr>
        <w:t>as L. Smith attributes twelfth-</w:t>
      </w:r>
      <w:r w:rsidR="00ED1452">
        <w:rPr>
          <w:rFonts w:asciiTheme="majorBidi" w:hAnsiTheme="majorBidi" w:cstheme="majorBidi"/>
          <w:sz w:val="28"/>
          <w:szCs w:val="28"/>
        </w:rPr>
        <w:t xml:space="preserve">century monastic letters written in the West as a means </w:t>
      </w:r>
      <w:r w:rsidR="00ED1452">
        <w:rPr>
          <w:rFonts w:asciiTheme="majorBidi" w:hAnsiTheme="majorBidi" w:cstheme="majorBidi"/>
          <w:sz w:val="28"/>
          <w:szCs w:val="28"/>
        </w:rPr>
        <w:lastRenderedPageBreak/>
        <w:t>of “supporting, participating and engaging with the crusading movement.”</w:t>
      </w:r>
      <w:r w:rsidR="00ED1452">
        <w:rPr>
          <w:rStyle w:val="FootnoteReference"/>
          <w:rFonts w:asciiTheme="majorBidi" w:hAnsiTheme="majorBidi" w:cstheme="majorBidi"/>
          <w:sz w:val="28"/>
          <w:szCs w:val="28"/>
        </w:rPr>
        <w:footnoteReference w:id="61"/>
      </w:r>
      <w:r w:rsidR="00B06702">
        <w:rPr>
          <w:rFonts w:asciiTheme="majorBidi" w:hAnsiTheme="majorBidi" w:cstheme="majorBidi"/>
          <w:sz w:val="28"/>
          <w:szCs w:val="28"/>
        </w:rPr>
        <w:t xml:space="preserve"> </w:t>
      </w:r>
      <w:r w:rsidR="00115F13">
        <w:rPr>
          <w:rFonts w:asciiTheme="majorBidi" w:hAnsiTheme="majorBidi" w:cstheme="majorBidi"/>
          <w:sz w:val="28"/>
          <w:szCs w:val="28"/>
        </w:rPr>
        <w:t>He further claims that t</w:t>
      </w:r>
      <w:r w:rsidR="0043586F">
        <w:rPr>
          <w:rFonts w:asciiTheme="majorBidi" w:hAnsiTheme="majorBidi" w:cstheme="majorBidi"/>
          <w:sz w:val="28"/>
          <w:szCs w:val="28"/>
        </w:rPr>
        <w:t xml:space="preserve">he copying and diffusion of </w:t>
      </w:r>
      <w:r w:rsidR="00873D9C">
        <w:rPr>
          <w:rFonts w:asciiTheme="majorBidi" w:hAnsiTheme="majorBidi" w:cstheme="majorBidi"/>
          <w:sz w:val="28"/>
          <w:szCs w:val="28"/>
        </w:rPr>
        <w:t>crusade letters</w:t>
      </w:r>
      <w:r w:rsidR="0043586F">
        <w:rPr>
          <w:rFonts w:asciiTheme="majorBidi" w:hAnsiTheme="majorBidi" w:cstheme="majorBidi"/>
          <w:sz w:val="28"/>
          <w:szCs w:val="28"/>
        </w:rPr>
        <w:t xml:space="preserve"> turned into a kind of spiritual weapon that together with prayer became a form of “scribal crusading.”</w:t>
      </w:r>
      <w:r w:rsidR="0043586F">
        <w:rPr>
          <w:rStyle w:val="FootnoteReference"/>
          <w:rFonts w:asciiTheme="majorBidi" w:hAnsiTheme="majorBidi" w:cstheme="majorBidi"/>
          <w:sz w:val="28"/>
          <w:szCs w:val="28"/>
        </w:rPr>
        <w:footnoteReference w:id="62"/>
      </w:r>
      <w:r w:rsidR="00A65B0D">
        <w:rPr>
          <w:rFonts w:asciiTheme="majorBidi" w:hAnsiTheme="majorBidi" w:cstheme="majorBidi"/>
          <w:sz w:val="28"/>
          <w:szCs w:val="28"/>
        </w:rPr>
        <w:t xml:space="preserve"> </w:t>
      </w:r>
      <w:r w:rsidR="00115F13">
        <w:rPr>
          <w:rFonts w:asciiTheme="majorBidi" w:hAnsiTheme="majorBidi" w:cstheme="majorBidi"/>
          <w:sz w:val="28"/>
          <w:szCs w:val="28"/>
        </w:rPr>
        <w:t xml:space="preserve">The </w:t>
      </w:r>
      <w:r w:rsidR="00A65B0D">
        <w:rPr>
          <w:rFonts w:asciiTheme="majorBidi" w:hAnsiTheme="majorBidi" w:cstheme="majorBidi"/>
          <w:sz w:val="28"/>
          <w:szCs w:val="28"/>
        </w:rPr>
        <w:t>copying and transmission of crusade letters by monastic writers</w:t>
      </w:r>
      <w:r w:rsidR="00115F13">
        <w:rPr>
          <w:rFonts w:asciiTheme="majorBidi" w:hAnsiTheme="majorBidi" w:cstheme="majorBidi"/>
          <w:sz w:val="28"/>
          <w:szCs w:val="28"/>
        </w:rPr>
        <w:t xml:space="preserve"> perhaps also heralds </w:t>
      </w:r>
      <w:r w:rsidR="00C052ED">
        <w:rPr>
          <w:rFonts w:asciiTheme="majorBidi" w:hAnsiTheme="majorBidi" w:cstheme="majorBidi"/>
          <w:sz w:val="28"/>
          <w:szCs w:val="28"/>
        </w:rPr>
        <w:t>a</w:t>
      </w:r>
      <w:r w:rsidR="00115F13">
        <w:rPr>
          <w:rFonts w:asciiTheme="majorBidi" w:hAnsiTheme="majorBidi" w:cstheme="majorBidi"/>
          <w:sz w:val="28"/>
          <w:szCs w:val="28"/>
        </w:rPr>
        <w:t xml:space="preserve"> gradual</w:t>
      </w:r>
      <w:r w:rsidR="00C052ED">
        <w:rPr>
          <w:rFonts w:asciiTheme="majorBidi" w:hAnsiTheme="majorBidi" w:cstheme="majorBidi"/>
          <w:sz w:val="28"/>
          <w:szCs w:val="28"/>
        </w:rPr>
        <w:t xml:space="preserve"> but slow</w:t>
      </w:r>
      <w:r w:rsidR="00115F13">
        <w:rPr>
          <w:rFonts w:asciiTheme="majorBidi" w:hAnsiTheme="majorBidi" w:cstheme="majorBidi"/>
          <w:sz w:val="28"/>
          <w:szCs w:val="28"/>
        </w:rPr>
        <w:t xml:space="preserve"> transition from oral to written communication, a process that culminates </w:t>
      </w:r>
      <w:r w:rsidR="00C052ED">
        <w:rPr>
          <w:rFonts w:asciiTheme="majorBidi" w:hAnsiTheme="majorBidi" w:cstheme="majorBidi"/>
          <w:sz w:val="28"/>
          <w:szCs w:val="28"/>
        </w:rPr>
        <w:t>by</w:t>
      </w:r>
      <w:r w:rsidR="00AD68A1">
        <w:rPr>
          <w:rFonts w:asciiTheme="majorBidi" w:hAnsiTheme="majorBidi" w:cstheme="majorBidi"/>
          <w:sz w:val="28"/>
          <w:szCs w:val="28"/>
        </w:rPr>
        <w:t xml:space="preserve"> the Late Middle Ages</w:t>
      </w:r>
      <w:r w:rsidR="00A65B0D">
        <w:rPr>
          <w:rFonts w:asciiTheme="majorBidi" w:hAnsiTheme="majorBidi" w:cstheme="majorBidi"/>
          <w:sz w:val="28"/>
          <w:szCs w:val="28"/>
        </w:rPr>
        <w:t>.</w:t>
      </w:r>
    </w:p>
    <w:p w14:paraId="4B8A2254" w14:textId="77777777" w:rsidR="00C052ED" w:rsidRDefault="00411651" w:rsidP="00AD68A1">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The two large Military Orders</w:t>
      </w:r>
      <w:r w:rsidR="00B06702">
        <w:rPr>
          <w:rFonts w:asciiTheme="majorBidi" w:hAnsiTheme="majorBidi" w:cstheme="majorBidi"/>
          <w:sz w:val="28"/>
          <w:szCs w:val="28"/>
        </w:rPr>
        <w:t xml:space="preserve">, </w:t>
      </w:r>
      <w:r w:rsidR="00A10A5F">
        <w:rPr>
          <w:rFonts w:asciiTheme="majorBidi" w:hAnsiTheme="majorBidi" w:cstheme="majorBidi"/>
          <w:sz w:val="28"/>
          <w:szCs w:val="28"/>
        </w:rPr>
        <w:t xml:space="preserve">the </w:t>
      </w:r>
      <w:r w:rsidR="00A10A5F" w:rsidRPr="00A10A5F">
        <w:rPr>
          <w:rFonts w:asciiTheme="majorBidi" w:hAnsiTheme="majorBidi" w:cstheme="majorBidi"/>
          <w:i/>
          <w:iCs/>
          <w:sz w:val="28"/>
          <w:szCs w:val="28"/>
        </w:rPr>
        <w:t>Pauperes commilitones Christi Templique Salomonici</w:t>
      </w:r>
      <w:r w:rsidR="00A10A5F">
        <w:rPr>
          <w:rFonts w:asciiTheme="majorBidi" w:hAnsiTheme="majorBidi" w:cstheme="majorBidi"/>
          <w:sz w:val="28"/>
          <w:szCs w:val="28"/>
        </w:rPr>
        <w:t xml:space="preserve"> </w:t>
      </w:r>
      <w:r w:rsidR="0083341C">
        <w:rPr>
          <w:rFonts w:asciiTheme="majorBidi" w:hAnsiTheme="majorBidi" w:cstheme="majorBidi"/>
          <w:sz w:val="28"/>
          <w:szCs w:val="28"/>
        </w:rPr>
        <w:t xml:space="preserve">and the </w:t>
      </w:r>
      <w:r w:rsidR="0083341C" w:rsidRPr="0083341C">
        <w:rPr>
          <w:rFonts w:asciiTheme="majorBidi" w:hAnsiTheme="majorBidi" w:cstheme="majorBidi"/>
          <w:i/>
          <w:iCs/>
          <w:sz w:val="28"/>
          <w:szCs w:val="28"/>
        </w:rPr>
        <w:t>Ordo Fratrum Hospitalis Sancti Ioannis Hierosolymitani</w:t>
      </w:r>
      <w:r w:rsidRPr="00411651">
        <w:rPr>
          <w:rFonts w:asciiTheme="majorBidi" w:hAnsiTheme="majorBidi" w:cstheme="majorBidi"/>
          <w:sz w:val="28"/>
          <w:szCs w:val="28"/>
        </w:rPr>
        <w:t xml:space="preserve"> </w:t>
      </w:r>
      <w:r>
        <w:rPr>
          <w:rFonts w:asciiTheme="majorBidi" w:hAnsiTheme="majorBidi" w:cstheme="majorBidi"/>
          <w:sz w:val="28"/>
          <w:szCs w:val="28"/>
        </w:rPr>
        <w:t>represent another category</w:t>
      </w:r>
      <w:r w:rsidR="00EF5F5C">
        <w:rPr>
          <w:rFonts w:asciiTheme="majorBidi" w:hAnsiTheme="majorBidi" w:cstheme="majorBidi"/>
          <w:sz w:val="28"/>
          <w:szCs w:val="28"/>
        </w:rPr>
        <w:t xml:space="preserve">. Twenty-one letters </w:t>
      </w:r>
      <w:r w:rsidR="00101D8B">
        <w:rPr>
          <w:rFonts w:asciiTheme="majorBidi" w:hAnsiTheme="majorBidi" w:cstheme="majorBidi"/>
          <w:sz w:val="28"/>
          <w:szCs w:val="28"/>
        </w:rPr>
        <w:t>written by</w:t>
      </w:r>
      <w:r w:rsidR="00EF5F5C">
        <w:rPr>
          <w:rFonts w:asciiTheme="majorBidi" w:hAnsiTheme="majorBidi" w:cstheme="majorBidi"/>
          <w:sz w:val="28"/>
          <w:szCs w:val="28"/>
        </w:rPr>
        <w:t xml:space="preserve"> the Templars</w:t>
      </w:r>
      <w:r w:rsidR="00EF5F5C">
        <w:rPr>
          <w:rStyle w:val="FootnoteReference"/>
          <w:rFonts w:asciiTheme="majorBidi" w:hAnsiTheme="majorBidi" w:cstheme="majorBidi"/>
          <w:sz w:val="28"/>
          <w:szCs w:val="28"/>
        </w:rPr>
        <w:footnoteReference w:id="63"/>
      </w:r>
      <w:r w:rsidR="00EF5F5C">
        <w:rPr>
          <w:rFonts w:asciiTheme="majorBidi" w:hAnsiTheme="majorBidi" w:cstheme="majorBidi"/>
          <w:sz w:val="28"/>
          <w:szCs w:val="28"/>
        </w:rPr>
        <w:t xml:space="preserve"> and </w:t>
      </w:r>
      <w:r w:rsidR="0018279D">
        <w:rPr>
          <w:rFonts w:asciiTheme="majorBidi" w:hAnsiTheme="majorBidi" w:cstheme="majorBidi"/>
          <w:sz w:val="28"/>
          <w:szCs w:val="28"/>
        </w:rPr>
        <w:t xml:space="preserve">other </w:t>
      </w:r>
      <w:r w:rsidR="00EF5F5C">
        <w:rPr>
          <w:rFonts w:asciiTheme="majorBidi" w:hAnsiTheme="majorBidi" w:cstheme="majorBidi"/>
          <w:sz w:val="28"/>
          <w:szCs w:val="28"/>
        </w:rPr>
        <w:t xml:space="preserve">twelve </w:t>
      </w:r>
      <w:r w:rsidR="004729A7">
        <w:rPr>
          <w:rFonts w:asciiTheme="majorBidi" w:hAnsiTheme="majorBidi" w:cstheme="majorBidi"/>
          <w:sz w:val="28"/>
          <w:szCs w:val="28"/>
        </w:rPr>
        <w:t>by</w:t>
      </w:r>
      <w:r w:rsidR="00EF5F5C">
        <w:rPr>
          <w:rFonts w:asciiTheme="majorBidi" w:hAnsiTheme="majorBidi" w:cstheme="majorBidi"/>
          <w:sz w:val="28"/>
          <w:szCs w:val="28"/>
        </w:rPr>
        <w:t xml:space="preserve"> the Hospitallers</w:t>
      </w:r>
      <w:r w:rsidR="006571A9">
        <w:rPr>
          <w:rFonts w:asciiTheme="majorBidi" w:hAnsiTheme="majorBidi" w:cstheme="majorBidi"/>
          <w:sz w:val="28"/>
          <w:szCs w:val="28"/>
        </w:rPr>
        <w:t>, notably the</w:t>
      </w:r>
      <w:r w:rsidR="00AD68A1">
        <w:rPr>
          <w:rFonts w:asciiTheme="majorBidi" w:hAnsiTheme="majorBidi" w:cstheme="majorBidi"/>
          <w:sz w:val="28"/>
          <w:szCs w:val="28"/>
        </w:rPr>
        <w:t>ir</w:t>
      </w:r>
      <w:r w:rsidR="006571A9">
        <w:rPr>
          <w:rFonts w:asciiTheme="majorBidi" w:hAnsiTheme="majorBidi" w:cstheme="majorBidi"/>
          <w:sz w:val="28"/>
          <w:szCs w:val="28"/>
        </w:rPr>
        <w:t xml:space="preserve"> masters,</w:t>
      </w:r>
      <w:r w:rsidR="00EF5F5C">
        <w:rPr>
          <w:rStyle w:val="FootnoteReference"/>
          <w:rFonts w:asciiTheme="majorBidi" w:hAnsiTheme="majorBidi" w:cstheme="majorBidi"/>
          <w:sz w:val="28"/>
          <w:szCs w:val="28"/>
        </w:rPr>
        <w:footnoteReference w:id="64"/>
      </w:r>
      <w:r w:rsidR="00EF5F5C">
        <w:rPr>
          <w:rFonts w:asciiTheme="majorBidi" w:hAnsiTheme="majorBidi" w:cstheme="majorBidi"/>
          <w:sz w:val="28"/>
          <w:szCs w:val="28"/>
        </w:rPr>
        <w:t xml:space="preserve"> hin</w:t>
      </w:r>
      <w:r w:rsidR="004729A7">
        <w:rPr>
          <w:rFonts w:asciiTheme="majorBidi" w:hAnsiTheme="majorBidi" w:cstheme="majorBidi"/>
          <w:sz w:val="28"/>
          <w:szCs w:val="28"/>
        </w:rPr>
        <w:t>t at the active role played by</w:t>
      </w:r>
      <w:r w:rsidR="00EF5F5C">
        <w:rPr>
          <w:rFonts w:asciiTheme="majorBidi" w:hAnsiTheme="majorBidi" w:cstheme="majorBidi"/>
          <w:sz w:val="28"/>
          <w:szCs w:val="28"/>
        </w:rPr>
        <w:t xml:space="preserve"> </w:t>
      </w:r>
      <w:r w:rsidR="00A65B0D">
        <w:rPr>
          <w:rFonts w:asciiTheme="majorBidi" w:hAnsiTheme="majorBidi" w:cstheme="majorBidi"/>
          <w:sz w:val="28"/>
          <w:szCs w:val="28"/>
        </w:rPr>
        <w:t xml:space="preserve">the </w:t>
      </w:r>
      <w:r w:rsidR="00EF5F5C">
        <w:rPr>
          <w:rFonts w:asciiTheme="majorBidi" w:hAnsiTheme="majorBidi" w:cstheme="majorBidi"/>
          <w:sz w:val="28"/>
          <w:szCs w:val="28"/>
        </w:rPr>
        <w:t>knights</w:t>
      </w:r>
      <w:r w:rsidR="00A65B0D">
        <w:rPr>
          <w:rFonts w:asciiTheme="majorBidi" w:hAnsiTheme="majorBidi" w:cstheme="majorBidi"/>
          <w:sz w:val="28"/>
          <w:szCs w:val="28"/>
        </w:rPr>
        <w:t xml:space="preserve"> </w:t>
      </w:r>
      <w:r w:rsidR="00EF5F5C">
        <w:rPr>
          <w:rFonts w:asciiTheme="majorBidi" w:hAnsiTheme="majorBidi" w:cstheme="majorBidi"/>
          <w:i/>
          <w:iCs/>
          <w:sz w:val="28"/>
          <w:szCs w:val="28"/>
        </w:rPr>
        <w:t>Outremer.</w:t>
      </w:r>
      <w:r w:rsidR="00A65B0D" w:rsidRPr="00A65B0D">
        <w:rPr>
          <w:rStyle w:val="FootnoteReference"/>
          <w:rFonts w:asciiTheme="majorBidi" w:hAnsiTheme="majorBidi" w:cstheme="majorBidi"/>
          <w:sz w:val="28"/>
          <w:szCs w:val="28"/>
        </w:rPr>
        <w:t xml:space="preserve"> </w:t>
      </w:r>
      <w:r w:rsidR="00A65B0D">
        <w:rPr>
          <w:rStyle w:val="FootnoteReference"/>
          <w:rFonts w:asciiTheme="majorBidi" w:hAnsiTheme="majorBidi" w:cstheme="majorBidi"/>
          <w:sz w:val="28"/>
          <w:szCs w:val="28"/>
        </w:rPr>
        <w:footnoteReference w:id="65"/>
      </w:r>
      <w:r w:rsidR="00A65B0D">
        <w:rPr>
          <w:rFonts w:asciiTheme="majorBidi" w:hAnsiTheme="majorBidi" w:cstheme="majorBidi"/>
          <w:sz w:val="28"/>
          <w:szCs w:val="28"/>
        </w:rPr>
        <w:t xml:space="preserve"> </w:t>
      </w:r>
    </w:p>
    <w:p w14:paraId="758111D0" w14:textId="1FE7369E" w:rsidR="009164B3" w:rsidRDefault="00C052ED" w:rsidP="00C052ED">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B</w:t>
      </w:r>
      <w:r w:rsidR="00AD68A1">
        <w:rPr>
          <w:rFonts w:asciiTheme="majorBidi" w:hAnsiTheme="majorBidi" w:cstheme="majorBidi"/>
          <w:sz w:val="28"/>
          <w:szCs w:val="28"/>
        </w:rPr>
        <w:t xml:space="preserve">esides their active involvement in </w:t>
      </w:r>
      <w:r w:rsidR="00873D9C">
        <w:rPr>
          <w:rFonts w:asciiTheme="majorBidi" w:hAnsiTheme="majorBidi" w:cstheme="majorBidi"/>
          <w:sz w:val="28"/>
          <w:szCs w:val="28"/>
        </w:rPr>
        <w:t>crusade correspondence</w:t>
      </w:r>
      <w:r w:rsidR="00AD68A1">
        <w:rPr>
          <w:rFonts w:asciiTheme="majorBidi" w:hAnsiTheme="majorBidi" w:cstheme="majorBidi"/>
          <w:sz w:val="28"/>
          <w:szCs w:val="28"/>
        </w:rPr>
        <w:t xml:space="preserve">, </w:t>
      </w:r>
      <w:r>
        <w:rPr>
          <w:rFonts w:asciiTheme="majorBidi" w:hAnsiTheme="majorBidi" w:cstheme="majorBidi"/>
          <w:sz w:val="28"/>
          <w:szCs w:val="28"/>
        </w:rPr>
        <w:t xml:space="preserve">one should further note the active involvement of </w:t>
      </w:r>
      <w:r w:rsidR="00AD68A1">
        <w:rPr>
          <w:rFonts w:asciiTheme="majorBidi" w:hAnsiTheme="majorBidi" w:cstheme="majorBidi"/>
          <w:sz w:val="28"/>
          <w:szCs w:val="28"/>
        </w:rPr>
        <w:t xml:space="preserve">the ecclesiastical Order in </w:t>
      </w:r>
      <w:r w:rsidR="00AD68A1">
        <w:rPr>
          <w:rFonts w:asciiTheme="majorBidi" w:hAnsiTheme="majorBidi" w:cstheme="majorBidi"/>
          <w:sz w:val="28"/>
          <w:szCs w:val="28"/>
        </w:rPr>
        <w:lastRenderedPageBreak/>
        <w:t>the many delegations in which they participated</w:t>
      </w:r>
      <w:r>
        <w:rPr>
          <w:rFonts w:asciiTheme="majorBidi" w:hAnsiTheme="majorBidi" w:cstheme="majorBidi"/>
          <w:sz w:val="28"/>
          <w:szCs w:val="28"/>
        </w:rPr>
        <w:t xml:space="preserve"> and sometimes lead</w:t>
      </w:r>
      <w:r w:rsidR="00AD68A1">
        <w:rPr>
          <w:rFonts w:asciiTheme="majorBidi" w:hAnsiTheme="majorBidi" w:cstheme="majorBidi"/>
          <w:sz w:val="28"/>
          <w:szCs w:val="28"/>
        </w:rPr>
        <w:t>.</w:t>
      </w:r>
      <w:r w:rsidR="00EF5F5C">
        <w:rPr>
          <w:rFonts w:asciiTheme="majorBidi" w:hAnsiTheme="majorBidi" w:cstheme="majorBidi"/>
          <w:sz w:val="28"/>
          <w:szCs w:val="28"/>
        </w:rPr>
        <w:t xml:space="preserve"> </w:t>
      </w:r>
      <w:r w:rsidR="00BF3640">
        <w:rPr>
          <w:rFonts w:asciiTheme="majorBidi" w:hAnsiTheme="majorBidi" w:cstheme="majorBidi"/>
          <w:noProof/>
          <w:sz w:val="28"/>
          <w:szCs w:val="28"/>
        </w:rPr>
        <w:drawing>
          <wp:inline distT="0" distB="0" distL="0" distR="0" wp14:anchorId="27814D82" wp14:editId="42F422A4">
            <wp:extent cx="45719" cy="47625"/>
            <wp:effectExtent l="0" t="0" r="1206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heme="majorBidi" w:hAnsiTheme="majorBidi" w:cstheme="majorBidi"/>
          <w:sz w:val="28"/>
          <w:szCs w:val="28"/>
        </w:rPr>
        <w:tab/>
      </w:r>
      <w:r w:rsidR="00A032C7">
        <w:rPr>
          <w:rFonts w:asciiTheme="majorBidi" w:hAnsiTheme="majorBidi" w:cstheme="majorBidi"/>
          <w:sz w:val="28"/>
          <w:szCs w:val="28"/>
        </w:rPr>
        <w:t>Fifty-three</w:t>
      </w:r>
      <w:r w:rsidR="00DB4EF5">
        <w:rPr>
          <w:rFonts w:asciiTheme="majorBidi" w:hAnsiTheme="majorBidi" w:cstheme="majorBidi"/>
          <w:sz w:val="28"/>
          <w:szCs w:val="28"/>
        </w:rPr>
        <w:t xml:space="preserve"> letters were written by secular princes,</w:t>
      </w:r>
      <w:r w:rsidR="00DB4EF5">
        <w:rPr>
          <w:rStyle w:val="FootnoteReference"/>
          <w:rFonts w:asciiTheme="majorBidi" w:hAnsiTheme="majorBidi" w:cstheme="majorBidi"/>
          <w:sz w:val="28"/>
          <w:szCs w:val="28"/>
        </w:rPr>
        <w:footnoteReference w:id="66"/>
      </w:r>
      <w:r w:rsidR="00DB4EF5">
        <w:rPr>
          <w:rFonts w:asciiTheme="majorBidi" w:hAnsiTheme="majorBidi" w:cstheme="majorBidi"/>
          <w:sz w:val="28"/>
          <w:szCs w:val="28"/>
        </w:rPr>
        <w:t xml:space="preserve"> twenty-six of them by the Kings of Jerusalem,</w:t>
      </w:r>
      <w:r w:rsidR="00DB4EF5">
        <w:rPr>
          <w:rStyle w:val="FootnoteReference"/>
          <w:rFonts w:asciiTheme="majorBidi" w:hAnsiTheme="majorBidi" w:cstheme="majorBidi"/>
          <w:sz w:val="28"/>
          <w:szCs w:val="28"/>
        </w:rPr>
        <w:footnoteReference w:id="67"/>
      </w:r>
      <w:r w:rsidR="00DB4EF5">
        <w:rPr>
          <w:rFonts w:asciiTheme="majorBidi" w:hAnsiTheme="majorBidi" w:cstheme="majorBidi"/>
          <w:sz w:val="28"/>
          <w:szCs w:val="28"/>
        </w:rPr>
        <w:t xml:space="preserve"> but also by Louis VII </w:t>
      </w:r>
      <w:r w:rsidR="00AD68A1">
        <w:rPr>
          <w:rFonts w:asciiTheme="majorBidi" w:hAnsiTheme="majorBidi" w:cstheme="majorBidi"/>
          <w:sz w:val="28"/>
          <w:szCs w:val="28"/>
        </w:rPr>
        <w:t xml:space="preserve">of France </w:t>
      </w:r>
      <w:r w:rsidR="00DB4EF5">
        <w:rPr>
          <w:rFonts w:asciiTheme="majorBidi" w:hAnsiTheme="majorBidi" w:cstheme="majorBidi"/>
          <w:sz w:val="28"/>
          <w:szCs w:val="28"/>
        </w:rPr>
        <w:t xml:space="preserve">and Conrad III </w:t>
      </w:r>
      <w:r w:rsidR="00AD68A1">
        <w:rPr>
          <w:rFonts w:asciiTheme="majorBidi" w:hAnsiTheme="majorBidi" w:cstheme="majorBidi"/>
          <w:sz w:val="28"/>
          <w:szCs w:val="28"/>
        </w:rPr>
        <w:t xml:space="preserve">of Germany </w:t>
      </w:r>
      <w:r w:rsidR="00DB4EF5">
        <w:rPr>
          <w:rFonts w:asciiTheme="majorBidi" w:hAnsiTheme="majorBidi" w:cstheme="majorBidi"/>
          <w:sz w:val="28"/>
          <w:szCs w:val="28"/>
        </w:rPr>
        <w:t xml:space="preserve">during </w:t>
      </w:r>
      <w:r w:rsidR="00E06860">
        <w:rPr>
          <w:rFonts w:asciiTheme="majorBidi" w:hAnsiTheme="majorBidi" w:cstheme="majorBidi"/>
          <w:sz w:val="28"/>
          <w:szCs w:val="28"/>
        </w:rPr>
        <w:t>the</w:t>
      </w:r>
      <w:r w:rsidR="00A65B0D">
        <w:rPr>
          <w:rFonts w:asciiTheme="majorBidi" w:hAnsiTheme="majorBidi" w:cstheme="majorBidi"/>
          <w:sz w:val="28"/>
          <w:szCs w:val="28"/>
        </w:rPr>
        <w:t>ir participation in the</w:t>
      </w:r>
      <w:r w:rsidR="00DB4EF5">
        <w:rPr>
          <w:rFonts w:asciiTheme="majorBidi" w:hAnsiTheme="majorBidi" w:cstheme="majorBidi"/>
          <w:sz w:val="28"/>
          <w:szCs w:val="28"/>
        </w:rPr>
        <w:t xml:space="preserve"> Second Crusade.</w:t>
      </w:r>
      <w:r w:rsidR="00DB4EF5">
        <w:rPr>
          <w:rStyle w:val="FootnoteReference"/>
          <w:rFonts w:asciiTheme="majorBidi" w:hAnsiTheme="majorBidi" w:cstheme="majorBidi"/>
          <w:sz w:val="28"/>
          <w:szCs w:val="28"/>
        </w:rPr>
        <w:footnoteReference w:id="68"/>
      </w:r>
      <w:r w:rsidR="00DB4EF5">
        <w:rPr>
          <w:rFonts w:asciiTheme="majorBidi" w:hAnsiTheme="majorBidi" w:cstheme="majorBidi"/>
          <w:sz w:val="28"/>
          <w:szCs w:val="28"/>
        </w:rPr>
        <w:t xml:space="preserve"> </w:t>
      </w:r>
      <w:r w:rsidR="00E06860">
        <w:rPr>
          <w:rFonts w:asciiTheme="majorBidi" w:hAnsiTheme="majorBidi" w:cstheme="majorBidi"/>
          <w:sz w:val="28"/>
          <w:szCs w:val="28"/>
        </w:rPr>
        <w:t xml:space="preserve">All these letters were written in the Latin East, </w:t>
      </w:r>
      <w:r>
        <w:rPr>
          <w:rFonts w:asciiTheme="majorBidi" w:hAnsiTheme="majorBidi" w:cstheme="majorBidi"/>
          <w:sz w:val="28"/>
          <w:szCs w:val="28"/>
        </w:rPr>
        <w:t>with the exception of two letters redacted</w:t>
      </w:r>
      <w:r w:rsidR="00E06860">
        <w:rPr>
          <w:rFonts w:asciiTheme="majorBidi" w:hAnsiTheme="majorBidi" w:cstheme="majorBidi"/>
          <w:sz w:val="28"/>
          <w:szCs w:val="28"/>
        </w:rPr>
        <w:t xml:space="preserve"> by </w:t>
      </w:r>
      <w:r w:rsidR="00A65B0D">
        <w:rPr>
          <w:rFonts w:asciiTheme="majorBidi" w:hAnsiTheme="majorBidi" w:cstheme="majorBidi"/>
          <w:sz w:val="28"/>
          <w:szCs w:val="28"/>
        </w:rPr>
        <w:t xml:space="preserve">King </w:t>
      </w:r>
      <w:r w:rsidR="00E06860">
        <w:rPr>
          <w:rFonts w:asciiTheme="majorBidi" w:hAnsiTheme="majorBidi" w:cstheme="majorBidi"/>
          <w:sz w:val="28"/>
          <w:szCs w:val="28"/>
        </w:rPr>
        <w:t>Henry II</w:t>
      </w:r>
      <w:r w:rsidR="00A65B0D">
        <w:rPr>
          <w:rFonts w:asciiTheme="majorBidi" w:hAnsiTheme="majorBidi" w:cstheme="majorBidi"/>
          <w:sz w:val="28"/>
          <w:szCs w:val="28"/>
        </w:rPr>
        <w:t xml:space="preserve"> of England</w:t>
      </w:r>
      <w:r w:rsidR="00E06860">
        <w:rPr>
          <w:rFonts w:asciiTheme="majorBidi" w:hAnsiTheme="majorBidi" w:cstheme="majorBidi"/>
          <w:sz w:val="28"/>
          <w:szCs w:val="28"/>
        </w:rPr>
        <w:t>.</w:t>
      </w:r>
      <w:r w:rsidR="00E06860">
        <w:rPr>
          <w:rStyle w:val="FootnoteReference"/>
          <w:rFonts w:asciiTheme="majorBidi" w:hAnsiTheme="majorBidi" w:cstheme="majorBidi"/>
          <w:sz w:val="28"/>
          <w:szCs w:val="28"/>
        </w:rPr>
        <w:footnoteReference w:id="69"/>
      </w:r>
      <w:r w:rsidR="00E06860">
        <w:rPr>
          <w:rFonts w:asciiTheme="majorBidi" w:hAnsiTheme="majorBidi" w:cstheme="majorBidi"/>
          <w:sz w:val="28"/>
          <w:szCs w:val="28"/>
        </w:rPr>
        <w:t xml:space="preserve"> Muslim rulers, as well, </w:t>
      </w:r>
      <w:r w:rsidR="004729A7">
        <w:rPr>
          <w:rFonts w:asciiTheme="majorBidi" w:hAnsiTheme="majorBidi" w:cstheme="majorBidi"/>
          <w:sz w:val="28"/>
          <w:szCs w:val="28"/>
        </w:rPr>
        <w:t>correspondent</w:t>
      </w:r>
      <w:r w:rsidR="00E06860">
        <w:rPr>
          <w:rFonts w:asciiTheme="majorBidi" w:hAnsiTheme="majorBidi" w:cstheme="majorBidi"/>
          <w:sz w:val="28"/>
          <w:szCs w:val="28"/>
        </w:rPr>
        <w:t xml:space="preserve"> with the crusaders, such as Shams al</w:t>
      </w:r>
      <w:r w:rsidR="00A65B0D">
        <w:rPr>
          <w:rFonts w:asciiTheme="majorBidi" w:hAnsiTheme="majorBidi" w:cstheme="majorBidi"/>
          <w:sz w:val="28"/>
          <w:szCs w:val="28"/>
        </w:rPr>
        <w:t>-Maluk Isma’il of Damascus, and Saladin, his associates and adversaries</w:t>
      </w:r>
      <w:r>
        <w:rPr>
          <w:rFonts w:asciiTheme="majorBidi" w:hAnsiTheme="majorBidi" w:cstheme="majorBidi"/>
          <w:sz w:val="28"/>
          <w:szCs w:val="28"/>
        </w:rPr>
        <w:t>,</w:t>
      </w:r>
      <w:r w:rsidR="00A65B0D">
        <w:rPr>
          <w:rFonts w:asciiTheme="majorBidi" w:hAnsiTheme="majorBidi" w:cstheme="majorBidi"/>
          <w:sz w:val="28"/>
          <w:szCs w:val="28"/>
        </w:rPr>
        <w:t xml:space="preserve"> </w:t>
      </w:r>
      <w:r w:rsidR="00E06860">
        <w:rPr>
          <w:rFonts w:asciiTheme="majorBidi" w:hAnsiTheme="majorBidi" w:cstheme="majorBidi"/>
          <w:sz w:val="28"/>
          <w:szCs w:val="28"/>
        </w:rPr>
        <w:t>in the late quarter of the twelve century.</w:t>
      </w:r>
      <w:r w:rsidR="00E06860">
        <w:rPr>
          <w:rStyle w:val="FootnoteReference"/>
          <w:rFonts w:asciiTheme="majorBidi" w:hAnsiTheme="majorBidi" w:cstheme="majorBidi"/>
          <w:sz w:val="28"/>
          <w:szCs w:val="28"/>
        </w:rPr>
        <w:footnoteReference w:id="70"/>
      </w:r>
      <w:r w:rsidR="00E06860">
        <w:rPr>
          <w:rFonts w:asciiTheme="majorBidi" w:hAnsiTheme="majorBidi" w:cstheme="majorBidi"/>
          <w:sz w:val="28"/>
          <w:szCs w:val="28"/>
        </w:rPr>
        <w:t xml:space="preserve"> </w:t>
      </w:r>
      <w:r w:rsidR="00DB4EF5">
        <w:rPr>
          <w:rFonts w:asciiTheme="majorBidi" w:hAnsiTheme="majorBidi" w:cstheme="majorBidi"/>
          <w:sz w:val="28"/>
          <w:szCs w:val="28"/>
        </w:rPr>
        <w:t xml:space="preserve">The </w:t>
      </w:r>
      <w:r w:rsidR="00E06860">
        <w:rPr>
          <w:rFonts w:asciiTheme="majorBidi" w:hAnsiTheme="majorBidi" w:cstheme="majorBidi"/>
          <w:sz w:val="28"/>
          <w:szCs w:val="28"/>
        </w:rPr>
        <w:t>aristocracy</w:t>
      </w:r>
      <w:r w:rsidR="00391DD4">
        <w:rPr>
          <w:rFonts w:asciiTheme="majorBidi" w:hAnsiTheme="majorBidi" w:cstheme="majorBidi"/>
          <w:sz w:val="28"/>
          <w:szCs w:val="28"/>
        </w:rPr>
        <w:t>’s</w:t>
      </w:r>
      <w:r w:rsidR="00E06860">
        <w:rPr>
          <w:rFonts w:asciiTheme="majorBidi" w:hAnsiTheme="majorBidi" w:cstheme="majorBidi"/>
          <w:sz w:val="28"/>
          <w:szCs w:val="28"/>
        </w:rPr>
        <w:t xml:space="preserve"> </w:t>
      </w:r>
      <w:r w:rsidR="00DB4EF5">
        <w:rPr>
          <w:rFonts w:asciiTheme="majorBidi" w:hAnsiTheme="majorBidi" w:cstheme="majorBidi"/>
          <w:sz w:val="28"/>
          <w:szCs w:val="28"/>
        </w:rPr>
        <w:t xml:space="preserve">active </w:t>
      </w:r>
      <w:r w:rsidR="00E06860">
        <w:rPr>
          <w:rFonts w:asciiTheme="majorBidi" w:hAnsiTheme="majorBidi" w:cstheme="majorBidi"/>
          <w:sz w:val="28"/>
          <w:szCs w:val="28"/>
        </w:rPr>
        <w:t>involvement</w:t>
      </w:r>
      <w:r w:rsidR="00DB4EF5">
        <w:rPr>
          <w:rFonts w:asciiTheme="majorBidi" w:hAnsiTheme="majorBidi" w:cstheme="majorBidi"/>
          <w:sz w:val="28"/>
          <w:szCs w:val="28"/>
        </w:rPr>
        <w:t xml:space="preserve"> in the First Crusade is clearly reflected in </w:t>
      </w:r>
      <w:r w:rsidR="00AD68A1">
        <w:rPr>
          <w:rFonts w:asciiTheme="majorBidi" w:hAnsiTheme="majorBidi" w:cstheme="majorBidi"/>
          <w:sz w:val="28"/>
          <w:szCs w:val="28"/>
        </w:rPr>
        <w:t>early-twelfth century</w:t>
      </w:r>
      <w:r w:rsidR="00DB4EF5">
        <w:rPr>
          <w:rFonts w:asciiTheme="majorBidi" w:hAnsiTheme="majorBidi" w:cstheme="majorBidi"/>
          <w:sz w:val="28"/>
          <w:szCs w:val="28"/>
        </w:rPr>
        <w:t xml:space="preserve"> letters,</w:t>
      </w:r>
      <w:r w:rsidR="00DB4EF5">
        <w:rPr>
          <w:rStyle w:val="FootnoteReference"/>
          <w:rFonts w:asciiTheme="majorBidi" w:hAnsiTheme="majorBidi" w:cstheme="majorBidi"/>
          <w:sz w:val="28"/>
          <w:szCs w:val="28"/>
        </w:rPr>
        <w:footnoteReference w:id="71"/>
      </w:r>
      <w:r w:rsidR="00DB4EF5">
        <w:rPr>
          <w:rFonts w:asciiTheme="majorBidi" w:hAnsiTheme="majorBidi" w:cstheme="majorBidi"/>
          <w:sz w:val="28"/>
          <w:szCs w:val="28"/>
        </w:rPr>
        <w:t xml:space="preserve"> but it became exceptional </w:t>
      </w:r>
      <w:r w:rsidR="00A65B0D">
        <w:rPr>
          <w:rFonts w:asciiTheme="majorBidi" w:hAnsiTheme="majorBidi" w:cstheme="majorBidi"/>
          <w:sz w:val="28"/>
          <w:szCs w:val="28"/>
        </w:rPr>
        <w:t>toward</w:t>
      </w:r>
      <w:r>
        <w:rPr>
          <w:rFonts w:asciiTheme="majorBidi" w:hAnsiTheme="majorBidi" w:cstheme="majorBidi"/>
          <w:sz w:val="28"/>
          <w:szCs w:val="28"/>
        </w:rPr>
        <w:t>s</w:t>
      </w:r>
      <w:r w:rsidR="00A65B0D">
        <w:rPr>
          <w:rFonts w:asciiTheme="majorBidi" w:hAnsiTheme="majorBidi" w:cstheme="majorBidi"/>
          <w:sz w:val="28"/>
          <w:szCs w:val="28"/>
        </w:rPr>
        <w:t xml:space="preserve"> the second half of </w:t>
      </w:r>
      <w:r w:rsidR="00DB4EF5">
        <w:rPr>
          <w:rFonts w:asciiTheme="majorBidi" w:hAnsiTheme="majorBidi" w:cstheme="majorBidi"/>
          <w:sz w:val="28"/>
          <w:szCs w:val="28"/>
        </w:rPr>
        <w:t xml:space="preserve">the </w:t>
      </w:r>
      <w:r w:rsidR="00DB4EF5" w:rsidRPr="00773533">
        <w:rPr>
          <w:rFonts w:asciiTheme="majorBidi" w:hAnsiTheme="majorBidi" w:cstheme="majorBidi"/>
          <w:sz w:val="28"/>
          <w:szCs w:val="28"/>
        </w:rPr>
        <w:t>century</w:t>
      </w:r>
      <w:r w:rsidR="00DB4EF5">
        <w:rPr>
          <w:rFonts w:asciiTheme="majorBidi" w:hAnsiTheme="majorBidi" w:cstheme="majorBidi"/>
          <w:sz w:val="28"/>
          <w:szCs w:val="28"/>
        </w:rPr>
        <w:t>.</w:t>
      </w:r>
      <w:r w:rsidR="00DB4EF5">
        <w:rPr>
          <w:rStyle w:val="FootnoteReference"/>
          <w:rFonts w:asciiTheme="majorBidi" w:hAnsiTheme="majorBidi" w:cstheme="majorBidi"/>
          <w:sz w:val="28"/>
          <w:szCs w:val="28"/>
        </w:rPr>
        <w:footnoteReference w:id="72"/>
      </w:r>
      <w:r w:rsidR="00DB4EF5">
        <w:rPr>
          <w:rFonts w:asciiTheme="majorBidi" w:hAnsiTheme="majorBidi" w:cstheme="majorBidi"/>
          <w:sz w:val="28"/>
          <w:szCs w:val="28"/>
        </w:rPr>
        <w:t xml:space="preserve"> </w:t>
      </w:r>
      <w:r w:rsidR="00B06702">
        <w:rPr>
          <w:rFonts w:asciiTheme="majorBidi" w:hAnsiTheme="majorBidi" w:cstheme="majorBidi"/>
          <w:sz w:val="28"/>
          <w:szCs w:val="28"/>
        </w:rPr>
        <w:t xml:space="preserve">On the other hand, </w:t>
      </w:r>
      <w:r w:rsidR="0067604B">
        <w:rPr>
          <w:rFonts w:asciiTheme="majorBidi" w:hAnsiTheme="majorBidi" w:cstheme="majorBidi"/>
          <w:sz w:val="28"/>
          <w:szCs w:val="28"/>
        </w:rPr>
        <w:t xml:space="preserve">only three letters </w:t>
      </w:r>
      <w:r w:rsidR="0018279D">
        <w:rPr>
          <w:rFonts w:asciiTheme="majorBidi" w:hAnsiTheme="majorBidi" w:cstheme="majorBidi"/>
          <w:sz w:val="28"/>
          <w:szCs w:val="28"/>
        </w:rPr>
        <w:t xml:space="preserve">remained from the </w:t>
      </w:r>
      <w:r w:rsidR="009164B3">
        <w:rPr>
          <w:rFonts w:asciiTheme="majorBidi" w:hAnsiTheme="majorBidi" w:cstheme="majorBidi"/>
          <w:sz w:val="28"/>
          <w:szCs w:val="28"/>
        </w:rPr>
        <w:t>representative</w:t>
      </w:r>
      <w:r w:rsidR="00391DD4">
        <w:rPr>
          <w:rFonts w:asciiTheme="majorBidi" w:hAnsiTheme="majorBidi" w:cstheme="majorBidi"/>
          <w:sz w:val="28"/>
          <w:szCs w:val="28"/>
        </w:rPr>
        <w:t>s</w:t>
      </w:r>
      <w:r w:rsidR="009164B3">
        <w:rPr>
          <w:rFonts w:asciiTheme="majorBidi" w:hAnsiTheme="majorBidi" w:cstheme="majorBidi"/>
          <w:sz w:val="28"/>
          <w:szCs w:val="28"/>
        </w:rPr>
        <w:t xml:space="preserve"> of the Italian City-States</w:t>
      </w:r>
      <w:r w:rsidR="006571A9">
        <w:rPr>
          <w:rFonts w:asciiTheme="majorBidi" w:hAnsiTheme="majorBidi" w:cstheme="majorBidi"/>
          <w:sz w:val="28"/>
          <w:szCs w:val="28"/>
        </w:rPr>
        <w:t>,</w:t>
      </w:r>
      <w:r w:rsidR="009164B3">
        <w:rPr>
          <w:rStyle w:val="FootnoteReference"/>
          <w:rFonts w:asciiTheme="majorBidi" w:hAnsiTheme="majorBidi" w:cstheme="majorBidi"/>
          <w:sz w:val="28"/>
          <w:szCs w:val="28"/>
        </w:rPr>
        <w:footnoteReference w:id="73"/>
      </w:r>
      <w:r w:rsidR="009164B3">
        <w:rPr>
          <w:rFonts w:asciiTheme="majorBidi" w:hAnsiTheme="majorBidi" w:cstheme="majorBidi"/>
          <w:sz w:val="28"/>
          <w:szCs w:val="28"/>
        </w:rPr>
        <w:t xml:space="preserve"> </w:t>
      </w:r>
      <w:r w:rsidR="006571A9">
        <w:rPr>
          <w:rFonts w:asciiTheme="majorBidi" w:hAnsiTheme="majorBidi" w:cstheme="majorBidi"/>
          <w:sz w:val="28"/>
          <w:szCs w:val="28"/>
        </w:rPr>
        <w:t xml:space="preserve">a rather </w:t>
      </w:r>
      <w:r w:rsidR="00AD68A1">
        <w:rPr>
          <w:rFonts w:asciiTheme="majorBidi" w:hAnsiTheme="majorBidi" w:cstheme="majorBidi"/>
          <w:sz w:val="28"/>
          <w:szCs w:val="28"/>
        </w:rPr>
        <w:t>surprising</w:t>
      </w:r>
      <w:r w:rsidR="006571A9">
        <w:rPr>
          <w:rFonts w:asciiTheme="majorBidi" w:hAnsiTheme="majorBidi" w:cstheme="majorBidi"/>
          <w:sz w:val="28"/>
          <w:szCs w:val="28"/>
        </w:rPr>
        <w:t xml:space="preserve"> datum</w:t>
      </w:r>
      <w:r w:rsidR="009164B3">
        <w:rPr>
          <w:rFonts w:asciiTheme="majorBidi" w:hAnsiTheme="majorBidi" w:cstheme="majorBidi"/>
          <w:sz w:val="28"/>
          <w:szCs w:val="28"/>
        </w:rPr>
        <w:t>.</w:t>
      </w:r>
      <w:r w:rsidR="005D310D">
        <w:rPr>
          <w:rStyle w:val="FootnoteReference"/>
          <w:rFonts w:asciiTheme="majorBidi" w:hAnsiTheme="majorBidi" w:cstheme="majorBidi"/>
          <w:sz w:val="28"/>
          <w:szCs w:val="28"/>
        </w:rPr>
        <w:footnoteReference w:id="74"/>
      </w:r>
      <w:r w:rsidR="004729A7">
        <w:rPr>
          <w:rFonts w:asciiTheme="majorBidi" w:hAnsiTheme="majorBidi" w:cstheme="majorBidi"/>
          <w:sz w:val="28"/>
          <w:szCs w:val="28"/>
        </w:rPr>
        <w:t xml:space="preserve"> By the late twelfth century, </w:t>
      </w:r>
      <w:r w:rsidR="00A65B0D">
        <w:rPr>
          <w:rFonts w:asciiTheme="majorBidi" w:hAnsiTheme="majorBidi" w:cstheme="majorBidi"/>
          <w:sz w:val="28"/>
          <w:szCs w:val="28"/>
        </w:rPr>
        <w:t xml:space="preserve">indeed, </w:t>
      </w:r>
      <w:r w:rsidR="004729A7">
        <w:rPr>
          <w:rFonts w:asciiTheme="majorBidi" w:hAnsiTheme="majorBidi" w:cstheme="majorBidi"/>
          <w:sz w:val="28"/>
          <w:szCs w:val="28"/>
        </w:rPr>
        <w:t xml:space="preserve">merchant letters reveal an increasing tendency to report important </w:t>
      </w:r>
      <w:r w:rsidR="004729A7">
        <w:rPr>
          <w:rFonts w:asciiTheme="majorBidi" w:hAnsiTheme="majorBidi" w:cstheme="majorBidi"/>
          <w:sz w:val="28"/>
          <w:szCs w:val="28"/>
        </w:rPr>
        <w:lastRenderedPageBreak/>
        <w:t>political and military events for the sake of business interests.</w:t>
      </w:r>
      <w:r w:rsidR="004729A7">
        <w:rPr>
          <w:rStyle w:val="FootnoteReference"/>
          <w:rFonts w:asciiTheme="majorBidi" w:hAnsiTheme="majorBidi" w:cstheme="majorBidi"/>
          <w:sz w:val="28"/>
          <w:szCs w:val="28"/>
        </w:rPr>
        <w:footnoteReference w:id="75"/>
      </w:r>
      <w:r w:rsidR="004729A7">
        <w:rPr>
          <w:rFonts w:asciiTheme="majorBidi" w:hAnsiTheme="majorBidi" w:cstheme="majorBidi"/>
          <w:sz w:val="28"/>
          <w:szCs w:val="28"/>
        </w:rPr>
        <w:t xml:space="preserve"> </w:t>
      </w:r>
      <w:r w:rsidR="00002401">
        <w:rPr>
          <w:rFonts w:asciiTheme="majorBidi" w:hAnsiTheme="majorBidi" w:cstheme="majorBidi"/>
          <w:sz w:val="28"/>
          <w:szCs w:val="28"/>
        </w:rPr>
        <w:t>T</w:t>
      </w:r>
      <w:r w:rsidR="005D310D">
        <w:rPr>
          <w:rFonts w:asciiTheme="majorBidi" w:hAnsiTheme="majorBidi" w:cstheme="majorBidi"/>
          <w:sz w:val="28"/>
          <w:szCs w:val="28"/>
        </w:rPr>
        <w:t xml:space="preserve">he merchants’ common use of written documents, as clearly </w:t>
      </w:r>
      <w:r w:rsidR="0058729B">
        <w:rPr>
          <w:rFonts w:asciiTheme="majorBidi" w:hAnsiTheme="majorBidi" w:cstheme="majorBidi"/>
          <w:sz w:val="28"/>
          <w:szCs w:val="28"/>
        </w:rPr>
        <w:t>evidenced</w:t>
      </w:r>
      <w:r w:rsidR="005D310D">
        <w:rPr>
          <w:rFonts w:asciiTheme="majorBidi" w:hAnsiTheme="majorBidi" w:cstheme="majorBidi"/>
          <w:sz w:val="28"/>
          <w:szCs w:val="28"/>
        </w:rPr>
        <w:t xml:space="preserve"> </w:t>
      </w:r>
      <w:r w:rsidR="0058729B">
        <w:rPr>
          <w:rFonts w:asciiTheme="majorBidi" w:hAnsiTheme="majorBidi" w:cstheme="majorBidi"/>
          <w:sz w:val="28"/>
          <w:szCs w:val="28"/>
        </w:rPr>
        <w:t>in</w:t>
      </w:r>
      <w:r w:rsidR="005D310D">
        <w:rPr>
          <w:rFonts w:asciiTheme="majorBidi" w:hAnsiTheme="majorBidi" w:cstheme="majorBidi"/>
          <w:sz w:val="28"/>
          <w:szCs w:val="28"/>
        </w:rPr>
        <w:t xml:space="preserve"> the Cairo Geniza</w:t>
      </w:r>
      <w:r w:rsidR="00002401">
        <w:rPr>
          <w:rFonts w:asciiTheme="majorBidi" w:hAnsiTheme="majorBidi" w:cstheme="majorBidi"/>
          <w:sz w:val="28"/>
          <w:szCs w:val="28"/>
        </w:rPr>
        <w:t xml:space="preserve">, </w:t>
      </w:r>
      <w:r w:rsidR="00AD68A1">
        <w:rPr>
          <w:rFonts w:asciiTheme="majorBidi" w:hAnsiTheme="majorBidi" w:cstheme="majorBidi"/>
          <w:sz w:val="28"/>
          <w:szCs w:val="28"/>
        </w:rPr>
        <w:t xml:space="preserve">further </w:t>
      </w:r>
      <w:r w:rsidR="00A65B0D">
        <w:rPr>
          <w:rFonts w:asciiTheme="majorBidi" w:hAnsiTheme="majorBidi" w:cstheme="majorBidi"/>
          <w:sz w:val="28"/>
          <w:szCs w:val="28"/>
        </w:rPr>
        <w:t xml:space="preserve">justifies </w:t>
      </w:r>
      <w:r w:rsidR="004729A7">
        <w:rPr>
          <w:rFonts w:asciiTheme="majorBidi" w:hAnsiTheme="majorBidi" w:cstheme="majorBidi"/>
          <w:sz w:val="28"/>
          <w:szCs w:val="28"/>
        </w:rPr>
        <w:t xml:space="preserve">additional </w:t>
      </w:r>
      <w:r w:rsidR="00A65B0D">
        <w:rPr>
          <w:rFonts w:asciiTheme="majorBidi" w:hAnsiTheme="majorBidi" w:cstheme="majorBidi"/>
          <w:sz w:val="28"/>
          <w:szCs w:val="28"/>
        </w:rPr>
        <w:t xml:space="preserve">archival </w:t>
      </w:r>
      <w:r w:rsidR="00002401">
        <w:rPr>
          <w:rFonts w:asciiTheme="majorBidi" w:hAnsiTheme="majorBidi" w:cstheme="majorBidi"/>
          <w:sz w:val="28"/>
          <w:szCs w:val="28"/>
        </w:rPr>
        <w:t>investigation</w:t>
      </w:r>
      <w:r>
        <w:rPr>
          <w:rFonts w:asciiTheme="majorBidi" w:hAnsiTheme="majorBidi" w:cstheme="majorBidi"/>
          <w:sz w:val="28"/>
          <w:szCs w:val="28"/>
        </w:rPr>
        <w:t>,</w:t>
      </w:r>
      <w:r w:rsidR="00002401">
        <w:rPr>
          <w:rFonts w:asciiTheme="majorBidi" w:hAnsiTheme="majorBidi" w:cstheme="majorBidi"/>
          <w:sz w:val="28"/>
          <w:szCs w:val="28"/>
        </w:rPr>
        <w:t xml:space="preserve"> </w:t>
      </w:r>
      <w:r>
        <w:rPr>
          <w:rFonts w:asciiTheme="majorBidi" w:hAnsiTheme="majorBidi" w:cstheme="majorBidi"/>
          <w:sz w:val="28"/>
          <w:szCs w:val="28"/>
        </w:rPr>
        <w:t>which may</w:t>
      </w:r>
      <w:r w:rsidR="00A65B0D">
        <w:rPr>
          <w:rFonts w:asciiTheme="majorBidi" w:hAnsiTheme="majorBidi" w:cstheme="majorBidi"/>
          <w:sz w:val="28"/>
          <w:szCs w:val="28"/>
        </w:rPr>
        <w:t xml:space="preserve"> complement our data</w:t>
      </w:r>
      <w:r w:rsidR="00002401">
        <w:rPr>
          <w:rFonts w:asciiTheme="majorBidi" w:hAnsiTheme="majorBidi" w:cstheme="majorBidi"/>
          <w:sz w:val="28"/>
          <w:szCs w:val="28"/>
        </w:rPr>
        <w:t>.</w:t>
      </w:r>
      <w:r w:rsidR="0058729B">
        <w:rPr>
          <w:rStyle w:val="FootnoteReference"/>
          <w:rFonts w:asciiTheme="majorBidi" w:hAnsiTheme="majorBidi" w:cstheme="majorBidi"/>
          <w:sz w:val="28"/>
          <w:szCs w:val="28"/>
        </w:rPr>
        <w:footnoteReference w:id="76"/>
      </w:r>
      <w:r w:rsidR="005D310D">
        <w:rPr>
          <w:rFonts w:asciiTheme="majorBidi" w:hAnsiTheme="majorBidi" w:cstheme="majorBidi"/>
          <w:sz w:val="28"/>
          <w:szCs w:val="28"/>
        </w:rPr>
        <w:t xml:space="preserve"> </w:t>
      </w:r>
      <w:r w:rsidR="00AD68A1">
        <w:rPr>
          <w:rFonts w:asciiTheme="majorBidi" w:hAnsiTheme="majorBidi" w:cstheme="majorBidi"/>
          <w:sz w:val="28"/>
          <w:szCs w:val="28"/>
        </w:rPr>
        <w:t xml:space="preserve"> </w:t>
      </w:r>
      <w:r w:rsidR="009164B3">
        <w:rPr>
          <w:rFonts w:asciiTheme="majorBidi" w:hAnsiTheme="majorBidi" w:cstheme="majorBidi"/>
          <w:sz w:val="28"/>
          <w:szCs w:val="28"/>
        </w:rPr>
        <w:t xml:space="preserve">Ultimately, there is a small number of </w:t>
      </w:r>
      <w:r w:rsidR="006571A9">
        <w:rPr>
          <w:rFonts w:asciiTheme="majorBidi" w:hAnsiTheme="majorBidi" w:cstheme="majorBidi"/>
          <w:sz w:val="28"/>
          <w:szCs w:val="28"/>
        </w:rPr>
        <w:t xml:space="preserve">miscellaneous </w:t>
      </w:r>
      <w:r w:rsidR="009164B3">
        <w:rPr>
          <w:rFonts w:asciiTheme="majorBidi" w:hAnsiTheme="majorBidi" w:cstheme="majorBidi"/>
          <w:sz w:val="28"/>
          <w:szCs w:val="28"/>
        </w:rPr>
        <w:t>letters</w:t>
      </w:r>
      <w:r w:rsidR="006571A9">
        <w:rPr>
          <w:rFonts w:asciiTheme="majorBidi" w:hAnsiTheme="majorBidi" w:cstheme="majorBidi"/>
          <w:sz w:val="28"/>
          <w:szCs w:val="28"/>
        </w:rPr>
        <w:t xml:space="preserve">, </w:t>
      </w:r>
      <w:r w:rsidR="009164B3">
        <w:rPr>
          <w:rFonts w:asciiTheme="majorBidi" w:hAnsiTheme="majorBidi" w:cstheme="majorBidi"/>
          <w:sz w:val="28"/>
          <w:szCs w:val="28"/>
        </w:rPr>
        <w:t xml:space="preserve">signed </w:t>
      </w:r>
      <w:r w:rsidR="00AD68A1">
        <w:rPr>
          <w:rFonts w:asciiTheme="majorBidi" w:hAnsiTheme="majorBidi" w:cstheme="majorBidi"/>
          <w:sz w:val="28"/>
          <w:szCs w:val="28"/>
        </w:rPr>
        <w:t xml:space="preserve">either </w:t>
      </w:r>
      <w:r w:rsidR="009164B3">
        <w:rPr>
          <w:rFonts w:asciiTheme="majorBidi" w:hAnsiTheme="majorBidi" w:cstheme="majorBidi"/>
          <w:sz w:val="28"/>
          <w:szCs w:val="28"/>
        </w:rPr>
        <w:t>by Franks</w:t>
      </w:r>
      <w:r w:rsidR="00E248F5">
        <w:rPr>
          <w:rFonts w:asciiTheme="majorBidi" w:hAnsiTheme="majorBidi" w:cstheme="majorBidi"/>
          <w:sz w:val="28"/>
          <w:szCs w:val="28"/>
        </w:rPr>
        <w:t>,</w:t>
      </w:r>
      <w:r w:rsidR="009164B3">
        <w:rPr>
          <w:rStyle w:val="FootnoteReference"/>
          <w:rFonts w:asciiTheme="majorBidi" w:hAnsiTheme="majorBidi" w:cstheme="majorBidi"/>
          <w:sz w:val="28"/>
          <w:szCs w:val="28"/>
        </w:rPr>
        <w:footnoteReference w:id="77"/>
      </w:r>
      <w:r w:rsidR="009164B3">
        <w:rPr>
          <w:rFonts w:asciiTheme="majorBidi" w:hAnsiTheme="majorBidi" w:cstheme="majorBidi"/>
          <w:sz w:val="28"/>
          <w:szCs w:val="28"/>
        </w:rPr>
        <w:t xml:space="preserve"> </w:t>
      </w:r>
      <w:r w:rsidR="00E248F5">
        <w:rPr>
          <w:rFonts w:asciiTheme="majorBidi" w:hAnsiTheme="majorBidi" w:cstheme="majorBidi"/>
          <w:sz w:val="28"/>
          <w:szCs w:val="28"/>
        </w:rPr>
        <w:t>an Egyptian imprisoned in Nablus,</w:t>
      </w:r>
      <w:r w:rsidR="00E248F5">
        <w:rPr>
          <w:rStyle w:val="FootnoteReference"/>
          <w:rFonts w:asciiTheme="majorBidi" w:hAnsiTheme="majorBidi" w:cstheme="majorBidi"/>
          <w:sz w:val="28"/>
          <w:szCs w:val="28"/>
        </w:rPr>
        <w:footnoteReference w:id="78"/>
      </w:r>
      <w:r w:rsidR="00E248F5">
        <w:rPr>
          <w:rFonts w:asciiTheme="majorBidi" w:hAnsiTheme="majorBidi" w:cstheme="majorBidi"/>
          <w:sz w:val="28"/>
          <w:szCs w:val="28"/>
        </w:rPr>
        <w:t xml:space="preserve"> Rabbi Moses ben Maimon,</w:t>
      </w:r>
      <w:r w:rsidR="00E248F5">
        <w:rPr>
          <w:rStyle w:val="FootnoteReference"/>
          <w:rFonts w:asciiTheme="majorBidi" w:hAnsiTheme="majorBidi" w:cstheme="majorBidi"/>
          <w:sz w:val="28"/>
          <w:szCs w:val="28"/>
        </w:rPr>
        <w:footnoteReference w:id="79"/>
      </w:r>
      <w:r w:rsidR="00E248F5">
        <w:rPr>
          <w:rFonts w:asciiTheme="majorBidi" w:hAnsiTheme="majorBidi" w:cstheme="majorBidi"/>
          <w:sz w:val="28"/>
          <w:szCs w:val="28"/>
        </w:rPr>
        <w:t xml:space="preserve"> and </w:t>
      </w:r>
      <w:r w:rsidR="00002401">
        <w:rPr>
          <w:rFonts w:asciiTheme="majorBidi" w:hAnsiTheme="majorBidi" w:cstheme="majorBidi"/>
          <w:sz w:val="28"/>
          <w:szCs w:val="28"/>
        </w:rPr>
        <w:t>one</w:t>
      </w:r>
      <w:r w:rsidR="00E248F5">
        <w:rPr>
          <w:rFonts w:asciiTheme="majorBidi" w:hAnsiTheme="majorBidi" w:cstheme="majorBidi"/>
          <w:sz w:val="28"/>
          <w:szCs w:val="28"/>
        </w:rPr>
        <w:t xml:space="preserve"> signed by Eastern Christians.</w:t>
      </w:r>
      <w:r w:rsidR="00E248F5">
        <w:rPr>
          <w:rStyle w:val="FootnoteReference"/>
          <w:rFonts w:asciiTheme="majorBidi" w:hAnsiTheme="majorBidi" w:cstheme="majorBidi"/>
          <w:sz w:val="28"/>
          <w:szCs w:val="28"/>
        </w:rPr>
        <w:footnoteReference w:id="80"/>
      </w:r>
      <w:r w:rsidR="00A10A5F">
        <w:rPr>
          <w:rFonts w:asciiTheme="majorBidi" w:hAnsiTheme="majorBidi" w:cstheme="majorBidi"/>
          <w:sz w:val="28"/>
          <w:szCs w:val="28"/>
        </w:rPr>
        <w:t xml:space="preserve"> </w:t>
      </w:r>
    </w:p>
    <w:p w14:paraId="1B71B5FD" w14:textId="60FCFC04" w:rsidR="00A10A5F" w:rsidRPr="00B04B7C" w:rsidRDefault="00A10A5F" w:rsidP="009568E4">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One may conclude</w:t>
      </w:r>
      <w:r w:rsidR="00BF3640">
        <w:rPr>
          <w:rFonts w:asciiTheme="majorBidi" w:hAnsiTheme="majorBidi" w:cstheme="majorBidi"/>
          <w:sz w:val="28"/>
          <w:szCs w:val="28"/>
        </w:rPr>
        <w:t xml:space="preserve"> at this point</w:t>
      </w:r>
      <w:r>
        <w:rPr>
          <w:rFonts w:asciiTheme="majorBidi" w:hAnsiTheme="majorBidi" w:cstheme="majorBidi"/>
          <w:sz w:val="28"/>
          <w:szCs w:val="28"/>
        </w:rPr>
        <w:t xml:space="preserve"> that </w:t>
      </w:r>
      <w:r w:rsidR="004729A7">
        <w:rPr>
          <w:rFonts w:asciiTheme="majorBidi" w:hAnsiTheme="majorBidi" w:cstheme="majorBidi"/>
          <w:sz w:val="28"/>
          <w:szCs w:val="28"/>
        </w:rPr>
        <w:t xml:space="preserve">most letters were written in the Levant, perhaps </w:t>
      </w:r>
      <w:r>
        <w:rPr>
          <w:rFonts w:asciiTheme="majorBidi" w:hAnsiTheme="majorBidi" w:cstheme="majorBidi"/>
          <w:sz w:val="28"/>
          <w:szCs w:val="28"/>
        </w:rPr>
        <w:t xml:space="preserve">with the exception of </w:t>
      </w:r>
      <w:r w:rsidR="00873D9C">
        <w:rPr>
          <w:rFonts w:asciiTheme="majorBidi" w:hAnsiTheme="majorBidi" w:cstheme="majorBidi"/>
          <w:sz w:val="28"/>
          <w:szCs w:val="28"/>
        </w:rPr>
        <w:t>crusade correspondence</w:t>
      </w:r>
      <w:r w:rsidR="009568E4">
        <w:rPr>
          <w:rFonts w:asciiTheme="majorBidi" w:hAnsiTheme="majorBidi" w:cstheme="majorBidi"/>
          <w:sz w:val="28"/>
          <w:szCs w:val="28"/>
        </w:rPr>
        <w:t xml:space="preserve"> sent by the </w:t>
      </w:r>
      <w:r w:rsidR="00A65B0D">
        <w:rPr>
          <w:rFonts w:asciiTheme="majorBidi" w:hAnsiTheme="majorBidi" w:cstheme="majorBidi"/>
          <w:sz w:val="28"/>
          <w:szCs w:val="28"/>
        </w:rPr>
        <w:t xml:space="preserve">papal </w:t>
      </w:r>
      <w:r w:rsidR="009568E4">
        <w:rPr>
          <w:rFonts w:asciiTheme="majorBidi" w:hAnsiTheme="majorBidi" w:cstheme="majorBidi"/>
          <w:sz w:val="28"/>
          <w:szCs w:val="28"/>
        </w:rPr>
        <w:t xml:space="preserve">curia </w:t>
      </w:r>
      <w:r w:rsidR="00992045">
        <w:rPr>
          <w:rFonts w:asciiTheme="majorBidi" w:hAnsiTheme="majorBidi" w:cstheme="majorBidi"/>
          <w:sz w:val="28"/>
          <w:szCs w:val="28"/>
        </w:rPr>
        <w:t>and</w:t>
      </w:r>
      <w:r>
        <w:rPr>
          <w:rFonts w:asciiTheme="majorBidi" w:hAnsiTheme="majorBidi" w:cstheme="majorBidi"/>
          <w:sz w:val="28"/>
          <w:szCs w:val="28"/>
        </w:rPr>
        <w:t xml:space="preserve"> </w:t>
      </w:r>
      <w:r w:rsidR="005B3AB6">
        <w:rPr>
          <w:rFonts w:asciiTheme="majorBidi" w:hAnsiTheme="majorBidi" w:cstheme="majorBidi"/>
          <w:sz w:val="28"/>
          <w:szCs w:val="28"/>
        </w:rPr>
        <w:t>other ecclesiastical dignitaries</w:t>
      </w:r>
      <w:r w:rsidR="00A65B0D">
        <w:rPr>
          <w:rFonts w:asciiTheme="majorBidi" w:hAnsiTheme="majorBidi" w:cstheme="majorBidi"/>
          <w:sz w:val="28"/>
          <w:szCs w:val="28"/>
        </w:rPr>
        <w:t xml:space="preserve">. </w:t>
      </w:r>
      <w:r w:rsidR="009568E4">
        <w:rPr>
          <w:rFonts w:asciiTheme="majorBidi" w:hAnsiTheme="majorBidi" w:cstheme="majorBidi"/>
          <w:sz w:val="28"/>
          <w:szCs w:val="28"/>
        </w:rPr>
        <w:t>However, o</w:t>
      </w:r>
      <w:r w:rsidR="00992045">
        <w:rPr>
          <w:rFonts w:asciiTheme="majorBidi" w:hAnsiTheme="majorBidi" w:cstheme="majorBidi"/>
          <w:sz w:val="28"/>
          <w:szCs w:val="28"/>
        </w:rPr>
        <w:t>nly</w:t>
      </w:r>
      <w:r w:rsidR="00E67C42">
        <w:rPr>
          <w:rFonts w:asciiTheme="majorBidi" w:hAnsiTheme="majorBidi" w:cstheme="majorBidi"/>
          <w:sz w:val="28"/>
          <w:szCs w:val="28"/>
        </w:rPr>
        <w:t xml:space="preserve"> </w:t>
      </w:r>
      <w:r w:rsidR="00992045">
        <w:rPr>
          <w:rFonts w:asciiTheme="majorBidi" w:hAnsiTheme="majorBidi" w:cstheme="majorBidi"/>
          <w:sz w:val="28"/>
          <w:szCs w:val="28"/>
        </w:rPr>
        <w:t xml:space="preserve">27 % </w:t>
      </w:r>
      <w:r w:rsidR="00A65B0D">
        <w:rPr>
          <w:rFonts w:asciiTheme="majorBidi" w:hAnsiTheme="majorBidi" w:cstheme="majorBidi"/>
          <w:sz w:val="28"/>
          <w:szCs w:val="28"/>
        </w:rPr>
        <w:t xml:space="preserve">of </w:t>
      </w:r>
      <w:r w:rsidR="00873D9C">
        <w:rPr>
          <w:rFonts w:asciiTheme="majorBidi" w:hAnsiTheme="majorBidi" w:cstheme="majorBidi"/>
          <w:sz w:val="28"/>
          <w:szCs w:val="28"/>
        </w:rPr>
        <w:t>crusade correspondence</w:t>
      </w:r>
      <w:r w:rsidR="00A65B0D">
        <w:rPr>
          <w:rFonts w:asciiTheme="majorBidi" w:hAnsiTheme="majorBidi" w:cstheme="majorBidi"/>
          <w:sz w:val="28"/>
          <w:szCs w:val="28"/>
        </w:rPr>
        <w:t xml:space="preserve"> originated in</w:t>
      </w:r>
      <w:r w:rsidR="00992045">
        <w:rPr>
          <w:rFonts w:asciiTheme="majorBidi" w:hAnsiTheme="majorBidi" w:cstheme="majorBidi"/>
          <w:sz w:val="28"/>
          <w:szCs w:val="28"/>
        </w:rPr>
        <w:t xml:space="preserve"> Western Christendo</w:t>
      </w:r>
      <w:r w:rsidR="009E1596">
        <w:rPr>
          <w:rFonts w:asciiTheme="majorBidi" w:hAnsiTheme="majorBidi" w:cstheme="majorBidi"/>
          <w:sz w:val="28"/>
          <w:szCs w:val="28"/>
        </w:rPr>
        <w:t>m,</w:t>
      </w:r>
      <w:r w:rsidR="00A65B0D">
        <w:rPr>
          <w:rFonts w:asciiTheme="majorBidi" w:hAnsiTheme="majorBidi" w:cstheme="majorBidi"/>
          <w:sz w:val="28"/>
          <w:szCs w:val="28"/>
        </w:rPr>
        <w:t xml:space="preserve"> with</w:t>
      </w:r>
      <w:r w:rsidR="009E1596">
        <w:rPr>
          <w:rFonts w:asciiTheme="majorBidi" w:hAnsiTheme="majorBidi" w:cstheme="majorBidi"/>
          <w:sz w:val="28"/>
          <w:szCs w:val="28"/>
        </w:rPr>
        <w:t xml:space="preserve"> the popes represent</w:t>
      </w:r>
      <w:r w:rsidR="001A10C4">
        <w:rPr>
          <w:rFonts w:asciiTheme="majorBidi" w:hAnsiTheme="majorBidi" w:cstheme="majorBidi"/>
          <w:sz w:val="28"/>
          <w:szCs w:val="28"/>
        </w:rPr>
        <w:t>ing</w:t>
      </w:r>
      <w:r w:rsidR="009E1596">
        <w:rPr>
          <w:rFonts w:asciiTheme="majorBidi" w:hAnsiTheme="majorBidi" w:cstheme="majorBidi"/>
          <w:sz w:val="28"/>
          <w:szCs w:val="28"/>
        </w:rPr>
        <w:t xml:space="preserve"> </w:t>
      </w:r>
      <w:r w:rsidR="00992045">
        <w:rPr>
          <w:rFonts w:asciiTheme="majorBidi" w:hAnsiTheme="majorBidi" w:cstheme="majorBidi"/>
          <w:sz w:val="28"/>
          <w:szCs w:val="28"/>
        </w:rPr>
        <w:t>85%</w:t>
      </w:r>
      <w:r w:rsidR="009E1596">
        <w:rPr>
          <w:rFonts w:asciiTheme="majorBidi" w:hAnsiTheme="majorBidi" w:cstheme="majorBidi"/>
          <w:sz w:val="28"/>
          <w:szCs w:val="28"/>
        </w:rPr>
        <w:t xml:space="preserve"> of them</w:t>
      </w:r>
      <w:r>
        <w:rPr>
          <w:rFonts w:asciiTheme="majorBidi" w:hAnsiTheme="majorBidi" w:cstheme="majorBidi"/>
          <w:sz w:val="28"/>
          <w:szCs w:val="28"/>
        </w:rPr>
        <w:t>.</w:t>
      </w:r>
      <w:r w:rsidR="00E67C42">
        <w:rPr>
          <w:rFonts w:asciiTheme="majorBidi" w:hAnsiTheme="majorBidi" w:cstheme="majorBidi"/>
          <w:sz w:val="28"/>
          <w:szCs w:val="28"/>
        </w:rPr>
        <w:t xml:space="preserve"> Analysis of the </w:t>
      </w:r>
      <w:r w:rsidR="005B3AB6">
        <w:rPr>
          <w:rFonts w:asciiTheme="majorBidi" w:hAnsiTheme="majorBidi" w:cstheme="majorBidi"/>
          <w:sz w:val="28"/>
          <w:szCs w:val="28"/>
        </w:rPr>
        <w:t>letters’</w:t>
      </w:r>
      <w:r w:rsidR="009568E4">
        <w:rPr>
          <w:rFonts w:asciiTheme="majorBidi" w:hAnsiTheme="majorBidi" w:cstheme="majorBidi"/>
          <w:sz w:val="28"/>
          <w:szCs w:val="28"/>
        </w:rPr>
        <w:t xml:space="preserve"> </w:t>
      </w:r>
      <w:r w:rsidR="00E67C42">
        <w:rPr>
          <w:rFonts w:asciiTheme="majorBidi" w:hAnsiTheme="majorBidi" w:cstheme="majorBidi"/>
          <w:sz w:val="28"/>
          <w:szCs w:val="28"/>
        </w:rPr>
        <w:t>addresse</w:t>
      </w:r>
      <w:r w:rsidR="00992045">
        <w:rPr>
          <w:rFonts w:asciiTheme="majorBidi" w:hAnsiTheme="majorBidi" w:cstheme="majorBidi"/>
          <w:sz w:val="28"/>
          <w:szCs w:val="28"/>
        </w:rPr>
        <w:t>e</w:t>
      </w:r>
      <w:r w:rsidR="00E67C42">
        <w:rPr>
          <w:rFonts w:asciiTheme="majorBidi" w:hAnsiTheme="majorBidi" w:cstheme="majorBidi"/>
          <w:sz w:val="28"/>
          <w:szCs w:val="28"/>
        </w:rPr>
        <w:t xml:space="preserve">s </w:t>
      </w:r>
      <w:r w:rsidR="009E1596">
        <w:rPr>
          <w:rFonts w:asciiTheme="majorBidi" w:hAnsiTheme="majorBidi" w:cstheme="majorBidi"/>
          <w:sz w:val="28"/>
          <w:szCs w:val="28"/>
        </w:rPr>
        <w:t xml:space="preserve">further </w:t>
      </w:r>
      <w:r w:rsidR="005B3AB6">
        <w:rPr>
          <w:rFonts w:asciiTheme="majorBidi" w:hAnsiTheme="majorBidi" w:cstheme="majorBidi"/>
          <w:sz w:val="28"/>
          <w:szCs w:val="28"/>
        </w:rPr>
        <w:t>clarifies</w:t>
      </w:r>
      <w:r w:rsidR="00E67C42">
        <w:rPr>
          <w:rFonts w:asciiTheme="majorBidi" w:hAnsiTheme="majorBidi" w:cstheme="majorBidi"/>
          <w:sz w:val="28"/>
          <w:szCs w:val="28"/>
        </w:rPr>
        <w:t xml:space="preserve"> the </w:t>
      </w:r>
      <w:r w:rsidR="00BF3640">
        <w:rPr>
          <w:rFonts w:asciiTheme="majorBidi" w:hAnsiTheme="majorBidi" w:cstheme="majorBidi"/>
          <w:sz w:val="28"/>
          <w:szCs w:val="28"/>
        </w:rPr>
        <w:t>contemporaries</w:t>
      </w:r>
      <w:r w:rsidR="005B3AB6">
        <w:rPr>
          <w:rFonts w:asciiTheme="majorBidi" w:hAnsiTheme="majorBidi" w:cstheme="majorBidi"/>
          <w:sz w:val="28"/>
          <w:szCs w:val="28"/>
        </w:rPr>
        <w:t>’</w:t>
      </w:r>
      <w:r w:rsidR="009568E4" w:rsidRPr="009568E4">
        <w:rPr>
          <w:rFonts w:asciiTheme="majorBidi" w:hAnsiTheme="majorBidi" w:cstheme="majorBidi"/>
          <w:sz w:val="28"/>
          <w:szCs w:val="28"/>
        </w:rPr>
        <w:t xml:space="preserve"> </w:t>
      </w:r>
      <w:r w:rsidR="009568E4">
        <w:rPr>
          <w:rFonts w:asciiTheme="majorBidi" w:hAnsiTheme="majorBidi" w:cstheme="majorBidi"/>
          <w:sz w:val="28"/>
          <w:szCs w:val="28"/>
        </w:rPr>
        <w:t>foci of attention</w:t>
      </w:r>
      <w:r w:rsidR="00E67C42">
        <w:rPr>
          <w:rFonts w:asciiTheme="majorBidi" w:hAnsiTheme="majorBidi" w:cstheme="majorBidi"/>
          <w:sz w:val="28"/>
          <w:szCs w:val="28"/>
        </w:rPr>
        <w:t xml:space="preserve"> </w:t>
      </w:r>
      <w:r w:rsidR="004729A7">
        <w:rPr>
          <w:rFonts w:asciiTheme="majorBidi" w:hAnsiTheme="majorBidi" w:cstheme="majorBidi"/>
          <w:sz w:val="28"/>
          <w:szCs w:val="28"/>
        </w:rPr>
        <w:t>between</w:t>
      </w:r>
      <w:r w:rsidR="00E67C42">
        <w:rPr>
          <w:rFonts w:asciiTheme="majorBidi" w:hAnsiTheme="majorBidi" w:cstheme="majorBidi"/>
          <w:sz w:val="28"/>
          <w:szCs w:val="28"/>
        </w:rPr>
        <w:t xml:space="preserve"> both shores of the Mediterranean.</w:t>
      </w:r>
    </w:p>
    <w:p w14:paraId="19C79BC2" w14:textId="4D58AAD2" w:rsidR="00B04B7C" w:rsidRDefault="00BF3640" w:rsidP="005C077F">
      <w:pPr>
        <w:spacing w:line="480" w:lineRule="auto"/>
        <w:jc w:val="both"/>
        <w:rPr>
          <w:rFonts w:asciiTheme="majorBidi" w:hAnsiTheme="majorBidi" w:cstheme="majorBidi"/>
          <w:b/>
          <w:bCs/>
          <w:sz w:val="28"/>
          <w:szCs w:val="28"/>
        </w:rPr>
      </w:pPr>
      <w:r>
        <w:rPr>
          <w:rFonts w:asciiTheme="majorBidi" w:hAnsiTheme="majorBidi" w:cstheme="majorBidi"/>
          <w:b/>
          <w:bCs/>
          <w:sz w:val="28"/>
          <w:szCs w:val="28"/>
        </w:rPr>
        <w:t>2</w:t>
      </w:r>
      <w:r w:rsidR="00B04B7C" w:rsidRPr="001A10C4">
        <w:rPr>
          <w:rFonts w:asciiTheme="majorBidi" w:hAnsiTheme="majorBidi" w:cstheme="majorBidi"/>
          <w:b/>
          <w:bCs/>
          <w:sz w:val="28"/>
          <w:szCs w:val="28"/>
        </w:rPr>
        <w:t xml:space="preserve">b. </w:t>
      </w:r>
      <w:r w:rsidR="00B04B7C">
        <w:rPr>
          <w:rFonts w:asciiTheme="majorBidi" w:hAnsiTheme="majorBidi" w:cstheme="majorBidi"/>
          <w:b/>
          <w:bCs/>
          <w:sz w:val="28"/>
          <w:szCs w:val="28"/>
        </w:rPr>
        <w:t>Addressees</w:t>
      </w:r>
    </w:p>
    <w:p w14:paraId="150D3F05" w14:textId="70A04F60" w:rsidR="009568E4" w:rsidRDefault="009E1596" w:rsidP="009568E4">
      <w:pPr>
        <w:spacing w:line="48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Only fifteen letters </w:t>
      </w:r>
      <w:r w:rsidR="009568E4">
        <w:rPr>
          <w:rFonts w:asciiTheme="majorBidi" w:hAnsiTheme="majorBidi" w:cstheme="majorBidi"/>
          <w:sz w:val="28"/>
          <w:szCs w:val="28"/>
        </w:rPr>
        <w:t xml:space="preserve">from the Latin East </w:t>
      </w:r>
      <w:r>
        <w:rPr>
          <w:rFonts w:asciiTheme="majorBidi" w:hAnsiTheme="majorBidi" w:cstheme="majorBidi"/>
          <w:sz w:val="28"/>
          <w:szCs w:val="28"/>
        </w:rPr>
        <w:t>were addressed</w:t>
      </w:r>
      <w:r w:rsidR="008454E0" w:rsidRPr="008454E0">
        <w:rPr>
          <w:rFonts w:asciiTheme="majorBidi" w:hAnsiTheme="majorBidi" w:cstheme="majorBidi"/>
          <w:sz w:val="28"/>
          <w:szCs w:val="28"/>
        </w:rPr>
        <w:t xml:space="preserve"> </w:t>
      </w:r>
      <w:r>
        <w:rPr>
          <w:rFonts w:asciiTheme="majorBidi" w:hAnsiTheme="majorBidi" w:cstheme="majorBidi"/>
          <w:sz w:val="28"/>
          <w:szCs w:val="28"/>
        </w:rPr>
        <w:t>to twelfth-century popes</w:t>
      </w:r>
      <w:r w:rsidR="00BF3640">
        <w:rPr>
          <w:rFonts w:asciiTheme="majorBidi" w:hAnsiTheme="majorBidi" w:cstheme="majorBidi"/>
          <w:sz w:val="28"/>
          <w:szCs w:val="28"/>
        </w:rPr>
        <w:t>,</w:t>
      </w:r>
      <w:r>
        <w:rPr>
          <w:rStyle w:val="FootnoteReference"/>
          <w:rFonts w:asciiTheme="majorBidi" w:hAnsiTheme="majorBidi" w:cstheme="majorBidi"/>
          <w:sz w:val="28"/>
          <w:szCs w:val="28"/>
        </w:rPr>
        <w:footnoteReference w:id="81"/>
      </w:r>
      <w:r>
        <w:rPr>
          <w:rFonts w:asciiTheme="majorBidi" w:hAnsiTheme="majorBidi" w:cstheme="majorBidi"/>
          <w:sz w:val="28"/>
          <w:szCs w:val="28"/>
        </w:rPr>
        <w:t xml:space="preserve"> as against twenty-three letters </w:t>
      </w:r>
      <w:r w:rsidR="006D3C49">
        <w:rPr>
          <w:rFonts w:asciiTheme="majorBidi" w:hAnsiTheme="majorBidi" w:cstheme="majorBidi"/>
          <w:sz w:val="28"/>
          <w:szCs w:val="28"/>
        </w:rPr>
        <w:t>sent</w:t>
      </w:r>
      <w:r>
        <w:rPr>
          <w:rFonts w:asciiTheme="majorBidi" w:hAnsiTheme="majorBidi" w:cstheme="majorBidi"/>
          <w:sz w:val="28"/>
          <w:szCs w:val="28"/>
        </w:rPr>
        <w:t xml:space="preserve"> </w:t>
      </w:r>
      <w:r w:rsidR="00391DD4">
        <w:rPr>
          <w:rFonts w:asciiTheme="majorBidi" w:hAnsiTheme="majorBidi" w:cstheme="majorBidi"/>
          <w:sz w:val="28"/>
          <w:szCs w:val="28"/>
        </w:rPr>
        <w:t xml:space="preserve">by the Apostolic See </w:t>
      </w:r>
      <w:r w:rsidR="00B70EBF">
        <w:rPr>
          <w:rFonts w:asciiTheme="majorBidi" w:hAnsiTheme="majorBidi" w:cstheme="majorBidi"/>
          <w:sz w:val="28"/>
          <w:szCs w:val="28"/>
        </w:rPr>
        <w:t xml:space="preserve">to the crusaders. </w:t>
      </w:r>
      <w:r w:rsidR="009568E4">
        <w:rPr>
          <w:rFonts w:asciiTheme="majorBidi" w:hAnsiTheme="majorBidi" w:cstheme="majorBidi"/>
          <w:sz w:val="28"/>
          <w:szCs w:val="28"/>
        </w:rPr>
        <w:t>T</w:t>
      </w:r>
      <w:r w:rsidR="00B70EBF">
        <w:rPr>
          <w:rFonts w:asciiTheme="majorBidi" w:hAnsiTheme="majorBidi" w:cstheme="majorBidi"/>
          <w:sz w:val="28"/>
          <w:szCs w:val="28"/>
        </w:rPr>
        <w:t xml:space="preserve">en popes who hold the See of St. Peter in the </w:t>
      </w:r>
      <w:r w:rsidR="006D3C49">
        <w:rPr>
          <w:rFonts w:asciiTheme="majorBidi" w:hAnsiTheme="majorBidi" w:cstheme="majorBidi"/>
          <w:sz w:val="28"/>
          <w:szCs w:val="28"/>
        </w:rPr>
        <w:t xml:space="preserve">Early </w:t>
      </w:r>
      <w:r w:rsidR="00873D9C">
        <w:rPr>
          <w:rFonts w:asciiTheme="majorBidi" w:hAnsiTheme="majorBidi" w:cstheme="majorBidi"/>
          <w:sz w:val="28"/>
          <w:szCs w:val="28"/>
        </w:rPr>
        <w:t>Crusade Period</w:t>
      </w:r>
      <w:r w:rsidR="009568E4">
        <w:rPr>
          <w:rFonts w:asciiTheme="majorBidi" w:hAnsiTheme="majorBidi" w:cstheme="majorBidi"/>
          <w:sz w:val="28"/>
          <w:szCs w:val="28"/>
        </w:rPr>
        <w:t>--</w:t>
      </w:r>
      <w:r w:rsidR="00B70EBF">
        <w:rPr>
          <w:rFonts w:asciiTheme="majorBidi" w:hAnsiTheme="majorBidi" w:cstheme="majorBidi"/>
          <w:sz w:val="28"/>
          <w:szCs w:val="28"/>
        </w:rPr>
        <w:t xml:space="preserve"> Paschal II (1099-1118), Callixtus II (1119-24), and Eugene III (1145-53)</w:t>
      </w:r>
      <w:r w:rsidR="009568E4">
        <w:rPr>
          <w:rFonts w:asciiTheme="majorBidi" w:hAnsiTheme="majorBidi" w:cstheme="majorBidi"/>
          <w:sz w:val="28"/>
          <w:szCs w:val="28"/>
        </w:rPr>
        <w:t xml:space="preserve"> among them – are completely absent from </w:t>
      </w:r>
      <w:r w:rsidR="00873D9C">
        <w:rPr>
          <w:rFonts w:asciiTheme="majorBidi" w:hAnsiTheme="majorBidi" w:cstheme="majorBidi"/>
          <w:sz w:val="28"/>
          <w:szCs w:val="28"/>
        </w:rPr>
        <w:t>crusade correspondence</w:t>
      </w:r>
      <w:r w:rsidR="009568E4">
        <w:rPr>
          <w:rFonts w:asciiTheme="majorBidi" w:hAnsiTheme="majorBidi" w:cstheme="majorBidi"/>
          <w:sz w:val="28"/>
          <w:szCs w:val="28"/>
        </w:rPr>
        <w:t>, notwithstanding the active communication between Bernard of Clairvaux and his former student</w:t>
      </w:r>
      <w:r w:rsidR="00B70EBF">
        <w:rPr>
          <w:rFonts w:asciiTheme="majorBidi" w:hAnsiTheme="majorBidi" w:cstheme="majorBidi"/>
          <w:sz w:val="28"/>
          <w:szCs w:val="28"/>
        </w:rPr>
        <w:t>.</w:t>
      </w:r>
      <w:r w:rsidR="009568E4">
        <w:rPr>
          <w:rStyle w:val="FootnoteReference"/>
          <w:rFonts w:asciiTheme="majorBidi" w:hAnsiTheme="majorBidi" w:cstheme="majorBidi"/>
          <w:sz w:val="28"/>
          <w:szCs w:val="28"/>
        </w:rPr>
        <w:footnoteReference w:id="82"/>
      </w:r>
      <w:r w:rsidR="00B70EBF">
        <w:rPr>
          <w:rFonts w:asciiTheme="majorBidi" w:hAnsiTheme="majorBidi" w:cstheme="majorBidi"/>
          <w:sz w:val="28"/>
          <w:szCs w:val="28"/>
        </w:rPr>
        <w:t xml:space="preserve"> </w:t>
      </w:r>
      <w:r w:rsidR="009568E4">
        <w:rPr>
          <w:rFonts w:asciiTheme="majorBidi" w:hAnsiTheme="majorBidi" w:cstheme="majorBidi"/>
          <w:sz w:val="28"/>
          <w:szCs w:val="28"/>
        </w:rPr>
        <w:t>However, t</w:t>
      </w:r>
      <w:r w:rsidR="00CA38B8">
        <w:rPr>
          <w:rFonts w:asciiTheme="majorBidi" w:hAnsiTheme="majorBidi" w:cstheme="majorBidi"/>
          <w:sz w:val="28"/>
          <w:szCs w:val="28"/>
        </w:rPr>
        <w:t>here is some balance</w:t>
      </w:r>
      <w:r w:rsidR="009568E4">
        <w:rPr>
          <w:rFonts w:asciiTheme="majorBidi" w:hAnsiTheme="majorBidi" w:cstheme="majorBidi"/>
          <w:sz w:val="28"/>
          <w:szCs w:val="28"/>
        </w:rPr>
        <w:t xml:space="preserve"> in the number of</w:t>
      </w:r>
      <w:r w:rsidR="00CA38B8">
        <w:rPr>
          <w:rFonts w:asciiTheme="majorBidi" w:hAnsiTheme="majorBidi" w:cstheme="majorBidi"/>
          <w:sz w:val="28"/>
          <w:szCs w:val="28"/>
        </w:rPr>
        <w:t xml:space="preserve"> letters that the </w:t>
      </w:r>
      <w:r w:rsidR="000D4BD0">
        <w:rPr>
          <w:rFonts w:asciiTheme="majorBidi" w:hAnsiTheme="majorBidi" w:cstheme="majorBidi"/>
          <w:sz w:val="28"/>
          <w:szCs w:val="28"/>
        </w:rPr>
        <w:t xml:space="preserve">crusaders wrote to </w:t>
      </w:r>
      <w:r w:rsidR="00B70EBF">
        <w:rPr>
          <w:rFonts w:asciiTheme="majorBidi" w:hAnsiTheme="majorBidi" w:cstheme="majorBidi"/>
          <w:sz w:val="28"/>
          <w:szCs w:val="28"/>
        </w:rPr>
        <w:t>other members of the ecclesiastical hierarchy</w:t>
      </w:r>
      <w:r w:rsidR="009568E4">
        <w:rPr>
          <w:rFonts w:asciiTheme="majorBidi" w:hAnsiTheme="majorBidi" w:cstheme="majorBidi"/>
          <w:sz w:val="28"/>
          <w:szCs w:val="28"/>
        </w:rPr>
        <w:t xml:space="preserve"> in Christendom --</w:t>
      </w:r>
      <w:r w:rsidR="00B70EBF">
        <w:rPr>
          <w:rFonts w:asciiTheme="majorBidi" w:hAnsiTheme="majorBidi" w:cstheme="majorBidi"/>
          <w:sz w:val="28"/>
          <w:szCs w:val="28"/>
        </w:rPr>
        <w:t xml:space="preserve"> </w:t>
      </w:r>
      <w:r w:rsidR="00CA38B8">
        <w:rPr>
          <w:rFonts w:asciiTheme="majorBidi" w:hAnsiTheme="majorBidi" w:cstheme="majorBidi"/>
          <w:sz w:val="28"/>
          <w:szCs w:val="28"/>
        </w:rPr>
        <w:t xml:space="preserve">like </w:t>
      </w:r>
      <w:r w:rsidR="00B70EBF">
        <w:rPr>
          <w:rFonts w:asciiTheme="majorBidi" w:hAnsiTheme="majorBidi" w:cstheme="majorBidi"/>
          <w:sz w:val="28"/>
          <w:szCs w:val="28"/>
        </w:rPr>
        <w:t>archbishops,</w:t>
      </w:r>
      <w:r w:rsidR="00B70EBF">
        <w:rPr>
          <w:rStyle w:val="FootnoteReference"/>
          <w:rFonts w:asciiTheme="majorBidi" w:hAnsiTheme="majorBidi" w:cstheme="majorBidi"/>
          <w:sz w:val="28"/>
          <w:szCs w:val="28"/>
        </w:rPr>
        <w:footnoteReference w:id="83"/>
      </w:r>
      <w:r w:rsidR="00B70EBF">
        <w:rPr>
          <w:rFonts w:asciiTheme="majorBidi" w:hAnsiTheme="majorBidi" w:cstheme="majorBidi"/>
          <w:sz w:val="28"/>
          <w:szCs w:val="28"/>
        </w:rPr>
        <w:t xml:space="preserve"> bishops,</w:t>
      </w:r>
      <w:r w:rsidR="00B70EBF">
        <w:rPr>
          <w:rStyle w:val="FootnoteReference"/>
          <w:rFonts w:asciiTheme="majorBidi" w:hAnsiTheme="majorBidi" w:cstheme="majorBidi"/>
          <w:sz w:val="28"/>
          <w:szCs w:val="28"/>
        </w:rPr>
        <w:footnoteReference w:id="84"/>
      </w:r>
      <w:r w:rsidR="00B70EBF">
        <w:rPr>
          <w:rFonts w:asciiTheme="majorBidi" w:hAnsiTheme="majorBidi" w:cstheme="majorBidi"/>
          <w:sz w:val="28"/>
          <w:szCs w:val="28"/>
        </w:rPr>
        <w:t xml:space="preserve"> and abbots</w:t>
      </w:r>
      <w:r w:rsidR="005179AE">
        <w:rPr>
          <w:rFonts w:asciiTheme="majorBidi" w:hAnsiTheme="majorBidi" w:cstheme="majorBidi"/>
          <w:sz w:val="28"/>
          <w:szCs w:val="28"/>
        </w:rPr>
        <w:t>,</w:t>
      </w:r>
      <w:r w:rsidR="00B70EBF">
        <w:rPr>
          <w:rStyle w:val="FootnoteReference"/>
          <w:rFonts w:asciiTheme="majorBidi" w:hAnsiTheme="majorBidi" w:cstheme="majorBidi"/>
          <w:sz w:val="28"/>
          <w:szCs w:val="28"/>
        </w:rPr>
        <w:footnoteReference w:id="85"/>
      </w:r>
      <w:r w:rsidR="005179AE">
        <w:rPr>
          <w:rFonts w:asciiTheme="majorBidi" w:hAnsiTheme="majorBidi" w:cstheme="majorBidi"/>
          <w:sz w:val="28"/>
          <w:szCs w:val="28"/>
        </w:rPr>
        <w:t xml:space="preserve"> </w:t>
      </w:r>
      <w:r w:rsidR="009568E4">
        <w:rPr>
          <w:rFonts w:asciiTheme="majorBidi" w:hAnsiTheme="majorBidi" w:cstheme="majorBidi"/>
          <w:sz w:val="28"/>
          <w:szCs w:val="28"/>
        </w:rPr>
        <w:t xml:space="preserve">-- </w:t>
      </w:r>
      <w:r w:rsidR="00CA38B8">
        <w:rPr>
          <w:rFonts w:asciiTheme="majorBidi" w:hAnsiTheme="majorBidi" w:cstheme="majorBidi"/>
          <w:sz w:val="28"/>
          <w:szCs w:val="28"/>
        </w:rPr>
        <w:t xml:space="preserve">and </w:t>
      </w:r>
      <w:r w:rsidR="009568E4">
        <w:rPr>
          <w:rFonts w:asciiTheme="majorBidi" w:hAnsiTheme="majorBidi" w:cstheme="majorBidi"/>
          <w:sz w:val="28"/>
          <w:szCs w:val="28"/>
        </w:rPr>
        <w:t>those received</w:t>
      </w:r>
      <w:r w:rsidR="005179AE">
        <w:rPr>
          <w:rFonts w:asciiTheme="majorBidi" w:hAnsiTheme="majorBidi" w:cstheme="majorBidi"/>
          <w:sz w:val="28"/>
          <w:szCs w:val="28"/>
        </w:rPr>
        <w:t xml:space="preserve"> </w:t>
      </w:r>
      <w:r w:rsidR="00097B95">
        <w:rPr>
          <w:rFonts w:asciiTheme="majorBidi" w:hAnsiTheme="majorBidi" w:cstheme="majorBidi"/>
          <w:sz w:val="28"/>
          <w:szCs w:val="28"/>
        </w:rPr>
        <w:t>in the Latin East</w:t>
      </w:r>
      <w:r w:rsidR="005179AE">
        <w:rPr>
          <w:rFonts w:asciiTheme="majorBidi" w:hAnsiTheme="majorBidi" w:cstheme="majorBidi"/>
          <w:sz w:val="28"/>
          <w:szCs w:val="28"/>
        </w:rPr>
        <w:t>.</w:t>
      </w:r>
      <w:r w:rsidR="005179AE">
        <w:rPr>
          <w:rStyle w:val="FootnoteReference"/>
          <w:rFonts w:asciiTheme="majorBidi" w:hAnsiTheme="majorBidi" w:cstheme="majorBidi"/>
          <w:sz w:val="28"/>
          <w:szCs w:val="28"/>
        </w:rPr>
        <w:footnoteReference w:id="86"/>
      </w:r>
      <w:r w:rsidR="00A250B8">
        <w:rPr>
          <w:rFonts w:asciiTheme="majorBidi" w:hAnsiTheme="majorBidi" w:cstheme="majorBidi"/>
          <w:sz w:val="28"/>
          <w:szCs w:val="28"/>
        </w:rPr>
        <w:t xml:space="preserve"> </w:t>
      </w:r>
      <w:r w:rsidR="00CA38B8">
        <w:rPr>
          <w:rFonts w:asciiTheme="majorBidi" w:hAnsiTheme="majorBidi" w:cstheme="majorBidi"/>
          <w:sz w:val="28"/>
          <w:szCs w:val="28"/>
        </w:rPr>
        <w:t>T</w:t>
      </w:r>
      <w:r w:rsidR="00097B95">
        <w:rPr>
          <w:rFonts w:asciiTheme="majorBidi" w:hAnsiTheme="majorBidi" w:cstheme="majorBidi"/>
          <w:sz w:val="28"/>
          <w:szCs w:val="28"/>
        </w:rPr>
        <w:t xml:space="preserve">he number of letters addressed to the popes </w:t>
      </w:r>
      <w:r w:rsidR="0090540A">
        <w:rPr>
          <w:rFonts w:asciiTheme="majorBidi" w:hAnsiTheme="majorBidi" w:cstheme="majorBidi"/>
          <w:sz w:val="28"/>
          <w:szCs w:val="28"/>
        </w:rPr>
        <w:t>(</w:t>
      </w:r>
      <w:r w:rsidR="008454E0">
        <w:rPr>
          <w:rFonts w:asciiTheme="majorBidi" w:hAnsiTheme="majorBidi" w:cstheme="majorBidi"/>
          <w:sz w:val="28"/>
          <w:szCs w:val="28"/>
        </w:rPr>
        <w:t>fifteen</w:t>
      </w:r>
      <w:r w:rsidR="006D3C49">
        <w:rPr>
          <w:rFonts w:asciiTheme="majorBidi" w:hAnsiTheme="majorBidi" w:cstheme="majorBidi"/>
          <w:sz w:val="28"/>
          <w:szCs w:val="28"/>
        </w:rPr>
        <w:t>), as well,</w:t>
      </w:r>
      <w:r w:rsidR="0090540A">
        <w:rPr>
          <w:rFonts w:asciiTheme="majorBidi" w:hAnsiTheme="majorBidi" w:cstheme="majorBidi"/>
          <w:sz w:val="28"/>
          <w:szCs w:val="28"/>
        </w:rPr>
        <w:t xml:space="preserve"> </w:t>
      </w:r>
      <w:r w:rsidR="00097B95">
        <w:rPr>
          <w:rFonts w:asciiTheme="majorBidi" w:hAnsiTheme="majorBidi" w:cstheme="majorBidi"/>
          <w:sz w:val="28"/>
          <w:szCs w:val="28"/>
        </w:rPr>
        <w:t xml:space="preserve">equals the number of written </w:t>
      </w:r>
      <w:r w:rsidR="009568E4">
        <w:rPr>
          <w:rFonts w:asciiTheme="majorBidi" w:hAnsiTheme="majorBidi" w:cstheme="majorBidi"/>
          <w:sz w:val="28"/>
          <w:szCs w:val="28"/>
        </w:rPr>
        <w:t xml:space="preserve">messages </w:t>
      </w:r>
      <w:r w:rsidR="00097B95">
        <w:rPr>
          <w:rFonts w:asciiTheme="majorBidi" w:hAnsiTheme="majorBidi" w:cstheme="majorBidi"/>
          <w:sz w:val="28"/>
          <w:szCs w:val="28"/>
        </w:rPr>
        <w:t xml:space="preserve">to </w:t>
      </w:r>
      <w:r w:rsidR="006D3C49">
        <w:rPr>
          <w:rFonts w:asciiTheme="majorBidi" w:hAnsiTheme="majorBidi" w:cstheme="majorBidi"/>
          <w:sz w:val="28"/>
          <w:szCs w:val="28"/>
        </w:rPr>
        <w:t>both the Patriarchs of Jerusalem and</w:t>
      </w:r>
      <w:r w:rsidR="00097B95">
        <w:rPr>
          <w:rFonts w:asciiTheme="majorBidi" w:hAnsiTheme="majorBidi" w:cstheme="majorBidi"/>
          <w:sz w:val="28"/>
          <w:szCs w:val="28"/>
        </w:rPr>
        <w:t xml:space="preserve"> </w:t>
      </w:r>
      <w:r w:rsidR="00CA38B8">
        <w:rPr>
          <w:rFonts w:asciiTheme="majorBidi" w:hAnsiTheme="majorBidi" w:cstheme="majorBidi"/>
          <w:sz w:val="28"/>
          <w:szCs w:val="28"/>
        </w:rPr>
        <w:t xml:space="preserve">those </w:t>
      </w:r>
      <w:r w:rsidR="00CA38B8">
        <w:rPr>
          <w:rFonts w:asciiTheme="majorBidi" w:hAnsiTheme="majorBidi" w:cstheme="majorBidi"/>
          <w:sz w:val="28"/>
          <w:szCs w:val="28"/>
        </w:rPr>
        <w:lastRenderedPageBreak/>
        <w:t xml:space="preserve">of </w:t>
      </w:r>
      <w:r w:rsidR="00097B95">
        <w:rPr>
          <w:rFonts w:asciiTheme="majorBidi" w:hAnsiTheme="majorBidi" w:cstheme="majorBidi"/>
          <w:sz w:val="28"/>
          <w:szCs w:val="28"/>
        </w:rPr>
        <w:t xml:space="preserve">Antioch.  </w:t>
      </w:r>
      <w:r w:rsidR="00A250B8">
        <w:rPr>
          <w:rFonts w:asciiTheme="majorBidi" w:hAnsiTheme="majorBidi" w:cstheme="majorBidi"/>
          <w:sz w:val="28"/>
          <w:szCs w:val="28"/>
        </w:rPr>
        <w:t>A</w:t>
      </w:r>
      <w:r w:rsidR="000D4BD0">
        <w:rPr>
          <w:rFonts w:asciiTheme="majorBidi" w:hAnsiTheme="majorBidi" w:cstheme="majorBidi"/>
          <w:sz w:val="28"/>
          <w:szCs w:val="28"/>
        </w:rPr>
        <w:t>n</w:t>
      </w:r>
      <w:r w:rsidR="00A250B8">
        <w:rPr>
          <w:rFonts w:asciiTheme="majorBidi" w:hAnsiTheme="majorBidi" w:cstheme="majorBidi"/>
          <w:sz w:val="28"/>
          <w:szCs w:val="28"/>
        </w:rPr>
        <w:t xml:space="preserve"> </w:t>
      </w:r>
      <w:r w:rsidR="000D4BD0">
        <w:rPr>
          <w:rFonts w:asciiTheme="majorBidi" w:hAnsiTheme="majorBidi" w:cstheme="majorBidi"/>
          <w:sz w:val="28"/>
          <w:szCs w:val="28"/>
        </w:rPr>
        <w:t>eclectic</w:t>
      </w:r>
      <w:r w:rsidR="00A250B8">
        <w:rPr>
          <w:rFonts w:asciiTheme="majorBidi" w:hAnsiTheme="majorBidi" w:cstheme="majorBidi"/>
          <w:sz w:val="28"/>
          <w:szCs w:val="28"/>
        </w:rPr>
        <w:t xml:space="preserve"> category cover</w:t>
      </w:r>
      <w:r w:rsidR="000D4BD0">
        <w:rPr>
          <w:rFonts w:asciiTheme="majorBidi" w:hAnsiTheme="majorBidi" w:cstheme="majorBidi"/>
          <w:sz w:val="28"/>
          <w:szCs w:val="28"/>
        </w:rPr>
        <w:t>s</w:t>
      </w:r>
      <w:r w:rsidR="00A250B8">
        <w:rPr>
          <w:rFonts w:asciiTheme="majorBidi" w:hAnsiTheme="majorBidi" w:cstheme="majorBidi"/>
          <w:sz w:val="28"/>
          <w:szCs w:val="28"/>
        </w:rPr>
        <w:t xml:space="preserve"> the faithful,</w:t>
      </w:r>
      <w:r w:rsidR="00A250B8">
        <w:rPr>
          <w:rStyle w:val="FootnoteReference"/>
          <w:rFonts w:asciiTheme="majorBidi" w:hAnsiTheme="majorBidi" w:cstheme="majorBidi"/>
          <w:sz w:val="28"/>
          <w:szCs w:val="28"/>
        </w:rPr>
        <w:footnoteReference w:id="87"/>
      </w:r>
      <w:r w:rsidR="00A250B8">
        <w:rPr>
          <w:rFonts w:asciiTheme="majorBidi" w:hAnsiTheme="majorBidi" w:cstheme="majorBidi"/>
          <w:sz w:val="28"/>
          <w:szCs w:val="28"/>
        </w:rPr>
        <w:t xml:space="preserve"> canons,</w:t>
      </w:r>
      <w:r w:rsidR="00A250B8">
        <w:rPr>
          <w:rStyle w:val="FootnoteReference"/>
          <w:rFonts w:asciiTheme="majorBidi" w:hAnsiTheme="majorBidi" w:cstheme="majorBidi"/>
          <w:sz w:val="28"/>
          <w:szCs w:val="28"/>
        </w:rPr>
        <w:footnoteReference w:id="88"/>
      </w:r>
      <w:r w:rsidR="00A250B8">
        <w:rPr>
          <w:rFonts w:asciiTheme="majorBidi" w:hAnsiTheme="majorBidi" w:cstheme="majorBidi"/>
          <w:sz w:val="28"/>
          <w:szCs w:val="28"/>
        </w:rPr>
        <w:t xml:space="preserve"> and unidentified churches</w:t>
      </w:r>
      <w:r w:rsidR="00BF3640">
        <w:rPr>
          <w:rFonts w:asciiTheme="majorBidi" w:hAnsiTheme="majorBidi" w:cstheme="majorBidi"/>
          <w:sz w:val="28"/>
          <w:szCs w:val="28"/>
        </w:rPr>
        <w:t xml:space="preserve"> </w:t>
      </w:r>
      <w:r w:rsidR="00A250B8">
        <w:rPr>
          <w:rFonts w:asciiTheme="majorBidi" w:hAnsiTheme="majorBidi" w:cstheme="majorBidi"/>
          <w:sz w:val="28"/>
          <w:szCs w:val="28"/>
        </w:rPr>
        <w:t>in both Europe and the Latin East.</w:t>
      </w:r>
      <w:r w:rsidR="00BF3640" w:rsidRPr="00BF3640">
        <w:rPr>
          <w:rStyle w:val="FootnoteReference"/>
          <w:rFonts w:asciiTheme="majorBidi" w:hAnsiTheme="majorBidi" w:cstheme="majorBidi"/>
          <w:sz w:val="28"/>
          <w:szCs w:val="28"/>
        </w:rPr>
        <w:t xml:space="preserve"> </w:t>
      </w:r>
      <w:r w:rsidR="00BF3640">
        <w:rPr>
          <w:rStyle w:val="FootnoteReference"/>
          <w:rFonts w:asciiTheme="majorBidi" w:hAnsiTheme="majorBidi" w:cstheme="majorBidi"/>
          <w:sz w:val="28"/>
          <w:szCs w:val="28"/>
        </w:rPr>
        <w:footnoteReference w:id="89"/>
      </w:r>
      <w:r w:rsidR="00BF3640">
        <w:rPr>
          <w:rFonts w:asciiTheme="majorBidi" w:hAnsiTheme="majorBidi" w:cstheme="majorBidi"/>
          <w:sz w:val="28"/>
          <w:szCs w:val="28"/>
        </w:rPr>
        <w:t xml:space="preserve"> </w:t>
      </w:r>
      <w:r w:rsidR="000A455A">
        <w:rPr>
          <w:rFonts w:asciiTheme="majorBidi" w:hAnsiTheme="majorBidi" w:cstheme="majorBidi"/>
          <w:sz w:val="28"/>
          <w:szCs w:val="28"/>
        </w:rPr>
        <w:t xml:space="preserve"> </w:t>
      </w:r>
    </w:p>
    <w:p w14:paraId="19343477" w14:textId="77777777" w:rsidR="009568E4" w:rsidRDefault="009568E4" w:rsidP="009568E4">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However, a</w:t>
      </w:r>
      <w:r w:rsidR="00F81627">
        <w:rPr>
          <w:rFonts w:asciiTheme="majorBidi" w:hAnsiTheme="majorBidi" w:cstheme="majorBidi"/>
          <w:sz w:val="28"/>
          <w:szCs w:val="28"/>
        </w:rPr>
        <w:t>gainst the many letters written by the masters and members of the Military Orders</w:t>
      </w:r>
      <w:r>
        <w:rPr>
          <w:rFonts w:asciiTheme="majorBidi" w:hAnsiTheme="majorBidi" w:cstheme="majorBidi"/>
          <w:sz w:val="28"/>
          <w:szCs w:val="28"/>
        </w:rPr>
        <w:t xml:space="preserve"> to Western Christendom</w:t>
      </w:r>
      <w:r w:rsidR="00F81627">
        <w:rPr>
          <w:rFonts w:asciiTheme="majorBidi" w:hAnsiTheme="majorBidi" w:cstheme="majorBidi"/>
          <w:sz w:val="28"/>
          <w:szCs w:val="28"/>
        </w:rPr>
        <w:t xml:space="preserve">, </w:t>
      </w:r>
      <w:r w:rsidR="00097B95">
        <w:rPr>
          <w:rFonts w:asciiTheme="majorBidi" w:hAnsiTheme="majorBidi" w:cstheme="majorBidi"/>
          <w:sz w:val="28"/>
          <w:szCs w:val="28"/>
        </w:rPr>
        <w:t xml:space="preserve">only </w:t>
      </w:r>
      <w:r w:rsidR="00F81627">
        <w:rPr>
          <w:rFonts w:asciiTheme="majorBidi" w:hAnsiTheme="majorBidi" w:cstheme="majorBidi"/>
          <w:sz w:val="28"/>
          <w:szCs w:val="28"/>
        </w:rPr>
        <w:t xml:space="preserve">ten letters were addressed to </w:t>
      </w:r>
      <w:r w:rsidR="008454E0">
        <w:rPr>
          <w:rFonts w:asciiTheme="majorBidi" w:hAnsiTheme="majorBidi" w:cstheme="majorBidi"/>
          <w:sz w:val="28"/>
          <w:szCs w:val="28"/>
        </w:rPr>
        <w:t>the</w:t>
      </w:r>
      <w:r w:rsidR="00057BB1">
        <w:rPr>
          <w:rFonts w:asciiTheme="majorBidi" w:hAnsiTheme="majorBidi" w:cstheme="majorBidi"/>
          <w:sz w:val="28"/>
          <w:szCs w:val="28"/>
        </w:rPr>
        <w:t xml:space="preserve"> </w:t>
      </w:r>
      <w:r w:rsidR="00F81627">
        <w:rPr>
          <w:rFonts w:asciiTheme="majorBidi" w:hAnsiTheme="majorBidi" w:cstheme="majorBidi"/>
          <w:sz w:val="28"/>
          <w:szCs w:val="28"/>
        </w:rPr>
        <w:t>Templars</w:t>
      </w:r>
      <w:r w:rsidR="00F81627">
        <w:rPr>
          <w:rStyle w:val="FootnoteReference"/>
          <w:rFonts w:asciiTheme="majorBidi" w:hAnsiTheme="majorBidi" w:cstheme="majorBidi"/>
          <w:sz w:val="28"/>
          <w:szCs w:val="28"/>
        </w:rPr>
        <w:footnoteReference w:id="90"/>
      </w:r>
      <w:r w:rsidR="00F81627">
        <w:rPr>
          <w:rFonts w:asciiTheme="majorBidi" w:hAnsiTheme="majorBidi" w:cstheme="majorBidi"/>
          <w:sz w:val="28"/>
          <w:szCs w:val="28"/>
        </w:rPr>
        <w:t xml:space="preserve"> </w:t>
      </w:r>
      <w:r w:rsidR="008454E0">
        <w:rPr>
          <w:rFonts w:asciiTheme="majorBidi" w:hAnsiTheme="majorBidi" w:cstheme="majorBidi"/>
          <w:sz w:val="28"/>
          <w:szCs w:val="28"/>
        </w:rPr>
        <w:t>and</w:t>
      </w:r>
      <w:r w:rsidR="00F81627">
        <w:rPr>
          <w:rFonts w:asciiTheme="majorBidi" w:hAnsiTheme="majorBidi" w:cstheme="majorBidi"/>
          <w:sz w:val="28"/>
          <w:szCs w:val="28"/>
        </w:rPr>
        <w:t xml:space="preserve"> Hospitallers,</w:t>
      </w:r>
      <w:r w:rsidR="00F81627">
        <w:rPr>
          <w:rStyle w:val="FootnoteReference"/>
          <w:rFonts w:asciiTheme="majorBidi" w:hAnsiTheme="majorBidi" w:cstheme="majorBidi"/>
          <w:sz w:val="28"/>
          <w:szCs w:val="28"/>
        </w:rPr>
        <w:footnoteReference w:id="91"/>
      </w:r>
      <w:r w:rsidR="00F81627">
        <w:rPr>
          <w:rFonts w:asciiTheme="majorBidi" w:hAnsiTheme="majorBidi" w:cstheme="majorBidi"/>
          <w:sz w:val="28"/>
          <w:szCs w:val="28"/>
        </w:rPr>
        <w:t xml:space="preserve"> </w:t>
      </w:r>
      <w:r w:rsidR="008454E0">
        <w:rPr>
          <w:rFonts w:asciiTheme="majorBidi" w:hAnsiTheme="majorBidi" w:cstheme="majorBidi"/>
          <w:sz w:val="28"/>
          <w:szCs w:val="28"/>
        </w:rPr>
        <w:t>thus representing</w:t>
      </w:r>
      <w:r w:rsidR="005B54A3">
        <w:rPr>
          <w:rFonts w:asciiTheme="majorBidi" w:hAnsiTheme="majorBidi" w:cstheme="majorBidi"/>
          <w:sz w:val="28"/>
          <w:szCs w:val="28"/>
        </w:rPr>
        <w:t xml:space="preserve"> </w:t>
      </w:r>
      <w:r w:rsidR="00057BB1">
        <w:rPr>
          <w:rFonts w:asciiTheme="majorBidi" w:hAnsiTheme="majorBidi" w:cstheme="majorBidi"/>
          <w:sz w:val="28"/>
          <w:szCs w:val="28"/>
        </w:rPr>
        <w:t>one</w:t>
      </w:r>
      <w:r w:rsidR="005B54A3">
        <w:rPr>
          <w:rFonts w:asciiTheme="majorBidi" w:hAnsiTheme="majorBidi" w:cstheme="majorBidi"/>
          <w:sz w:val="28"/>
          <w:szCs w:val="28"/>
        </w:rPr>
        <w:t xml:space="preserve"> third</w:t>
      </w:r>
      <w:r w:rsidR="00F81627">
        <w:rPr>
          <w:rFonts w:asciiTheme="majorBidi" w:hAnsiTheme="majorBidi" w:cstheme="majorBidi"/>
          <w:sz w:val="28"/>
          <w:szCs w:val="28"/>
        </w:rPr>
        <w:t xml:space="preserve"> of the </w:t>
      </w:r>
      <w:r w:rsidR="00CA38B8">
        <w:rPr>
          <w:rFonts w:asciiTheme="majorBidi" w:hAnsiTheme="majorBidi" w:cstheme="majorBidi"/>
          <w:sz w:val="28"/>
          <w:szCs w:val="28"/>
        </w:rPr>
        <w:t xml:space="preserve">number of </w:t>
      </w:r>
      <w:r w:rsidR="00F81627">
        <w:rPr>
          <w:rFonts w:asciiTheme="majorBidi" w:hAnsiTheme="majorBidi" w:cstheme="majorBidi"/>
          <w:sz w:val="28"/>
          <w:szCs w:val="28"/>
        </w:rPr>
        <w:t>letters written by the</w:t>
      </w:r>
      <w:r w:rsidR="00BF3640">
        <w:rPr>
          <w:rFonts w:asciiTheme="majorBidi" w:hAnsiTheme="majorBidi" w:cstheme="majorBidi"/>
          <w:sz w:val="28"/>
          <w:szCs w:val="28"/>
        </w:rPr>
        <w:t xml:space="preserve"> knights</w:t>
      </w:r>
      <w:r w:rsidR="00F81627">
        <w:rPr>
          <w:rFonts w:asciiTheme="majorBidi" w:hAnsiTheme="majorBidi" w:cstheme="majorBidi"/>
          <w:sz w:val="28"/>
          <w:szCs w:val="28"/>
        </w:rPr>
        <w:t>.</w:t>
      </w:r>
      <w:r w:rsidR="005B54A3">
        <w:rPr>
          <w:rFonts w:asciiTheme="majorBidi" w:hAnsiTheme="majorBidi" w:cstheme="majorBidi"/>
          <w:sz w:val="28"/>
          <w:szCs w:val="28"/>
        </w:rPr>
        <w:t xml:space="preserve">  Moreover, taking into </w:t>
      </w:r>
      <w:r w:rsidR="008454E0">
        <w:rPr>
          <w:rFonts w:asciiTheme="majorBidi" w:hAnsiTheme="majorBidi" w:cstheme="majorBidi"/>
          <w:sz w:val="28"/>
          <w:szCs w:val="28"/>
        </w:rPr>
        <w:t>consideration</w:t>
      </w:r>
      <w:r w:rsidR="005B54A3">
        <w:rPr>
          <w:rFonts w:asciiTheme="majorBidi" w:hAnsiTheme="majorBidi" w:cstheme="majorBidi"/>
          <w:sz w:val="28"/>
          <w:szCs w:val="28"/>
        </w:rPr>
        <w:t xml:space="preserve"> that </w:t>
      </w:r>
      <w:r w:rsidR="00DE6033">
        <w:rPr>
          <w:rFonts w:asciiTheme="majorBidi" w:hAnsiTheme="majorBidi" w:cstheme="majorBidi"/>
          <w:sz w:val="28"/>
          <w:szCs w:val="28"/>
        </w:rPr>
        <w:t>many</w:t>
      </w:r>
      <w:r w:rsidR="005B54A3">
        <w:rPr>
          <w:rFonts w:asciiTheme="majorBidi" w:hAnsiTheme="majorBidi" w:cstheme="majorBidi"/>
          <w:sz w:val="28"/>
          <w:szCs w:val="28"/>
        </w:rPr>
        <w:t xml:space="preserve"> letters </w:t>
      </w:r>
      <w:r w:rsidR="006D3C49">
        <w:rPr>
          <w:rFonts w:asciiTheme="majorBidi" w:hAnsiTheme="majorBidi" w:cstheme="majorBidi"/>
          <w:sz w:val="28"/>
          <w:szCs w:val="28"/>
        </w:rPr>
        <w:t xml:space="preserve">addressed to the knights </w:t>
      </w:r>
      <w:r w:rsidR="005B54A3">
        <w:rPr>
          <w:rFonts w:asciiTheme="majorBidi" w:hAnsiTheme="majorBidi" w:cstheme="majorBidi"/>
          <w:sz w:val="28"/>
          <w:szCs w:val="28"/>
        </w:rPr>
        <w:t xml:space="preserve">were written by </w:t>
      </w:r>
      <w:r w:rsidR="006D3C49">
        <w:rPr>
          <w:rFonts w:asciiTheme="majorBidi" w:hAnsiTheme="majorBidi" w:cstheme="majorBidi"/>
          <w:sz w:val="28"/>
          <w:szCs w:val="28"/>
        </w:rPr>
        <w:t>other members of the Order</w:t>
      </w:r>
      <w:r w:rsidR="00DE6033">
        <w:rPr>
          <w:rFonts w:asciiTheme="majorBidi" w:hAnsiTheme="majorBidi" w:cstheme="majorBidi"/>
          <w:sz w:val="28"/>
          <w:szCs w:val="28"/>
        </w:rPr>
        <w:t xml:space="preserve"> and </w:t>
      </w:r>
      <w:r w:rsidR="00CA38B8">
        <w:rPr>
          <w:rFonts w:asciiTheme="majorBidi" w:hAnsiTheme="majorBidi" w:cstheme="majorBidi"/>
          <w:sz w:val="28"/>
          <w:szCs w:val="28"/>
        </w:rPr>
        <w:t xml:space="preserve">only </w:t>
      </w:r>
      <w:r w:rsidR="00DE6033">
        <w:rPr>
          <w:rFonts w:asciiTheme="majorBidi" w:hAnsiTheme="majorBidi" w:cstheme="majorBidi"/>
          <w:sz w:val="28"/>
          <w:szCs w:val="28"/>
        </w:rPr>
        <w:t>two by pope</w:t>
      </w:r>
      <w:r w:rsidR="00BF3640">
        <w:rPr>
          <w:rFonts w:asciiTheme="majorBidi" w:hAnsiTheme="majorBidi" w:cstheme="majorBidi"/>
          <w:sz w:val="28"/>
          <w:szCs w:val="28"/>
        </w:rPr>
        <w:t>s</w:t>
      </w:r>
      <w:r w:rsidR="00DE6033">
        <w:rPr>
          <w:rFonts w:asciiTheme="majorBidi" w:hAnsiTheme="majorBidi" w:cstheme="majorBidi"/>
          <w:sz w:val="28"/>
          <w:szCs w:val="28"/>
        </w:rPr>
        <w:t xml:space="preserve"> and the </w:t>
      </w:r>
      <w:r w:rsidR="00BF3640">
        <w:rPr>
          <w:rFonts w:asciiTheme="majorBidi" w:hAnsiTheme="majorBidi" w:cstheme="majorBidi"/>
          <w:sz w:val="28"/>
          <w:szCs w:val="28"/>
        </w:rPr>
        <w:t>k</w:t>
      </w:r>
      <w:r w:rsidR="00DE6033">
        <w:rPr>
          <w:rFonts w:asciiTheme="majorBidi" w:hAnsiTheme="majorBidi" w:cstheme="majorBidi"/>
          <w:sz w:val="28"/>
          <w:szCs w:val="28"/>
        </w:rPr>
        <w:t>ing</w:t>
      </w:r>
      <w:r w:rsidR="00CA38B8">
        <w:rPr>
          <w:rFonts w:asciiTheme="majorBidi" w:hAnsiTheme="majorBidi" w:cstheme="majorBidi"/>
          <w:sz w:val="28"/>
          <w:szCs w:val="28"/>
        </w:rPr>
        <w:t>s</w:t>
      </w:r>
      <w:r w:rsidR="00DE6033">
        <w:rPr>
          <w:rFonts w:asciiTheme="majorBidi" w:hAnsiTheme="majorBidi" w:cstheme="majorBidi"/>
          <w:sz w:val="28"/>
          <w:szCs w:val="28"/>
        </w:rPr>
        <w:t xml:space="preserve"> of Jerusalem, one should conclude that correspondence did not represent </w:t>
      </w:r>
      <w:r w:rsidR="00BF3640">
        <w:rPr>
          <w:rFonts w:asciiTheme="majorBidi" w:hAnsiTheme="majorBidi" w:cstheme="majorBidi"/>
          <w:sz w:val="28"/>
          <w:szCs w:val="28"/>
        </w:rPr>
        <w:t>the</w:t>
      </w:r>
      <w:r w:rsidR="00097B95">
        <w:rPr>
          <w:rFonts w:asciiTheme="majorBidi" w:hAnsiTheme="majorBidi" w:cstheme="majorBidi"/>
          <w:sz w:val="28"/>
          <w:szCs w:val="28"/>
        </w:rPr>
        <w:t xml:space="preserve"> </w:t>
      </w:r>
      <w:r w:rsidR="00DE6033">
        <w:rPr>
          <w:rFonts w:asciiTheme="majorBidi" w:hAnsiTheme="majorBidi" w:cstheme="majorBidi"/>
          <w:sz w:val="28"/>
          <w:szCs w:val="28"/>
        </w:rPr>
        <w:t>main communication</w:t>
      </w:r>
      <w:r w:rsidR="004729A7">
        <w:rPr>
          <w:rFonts w:asciiTheme="majorBidi" w:hAnsiTheme="majorBidi" w:cstheme="majorBidi"/>
          <w:sz w:val="28"/>
          <w:szCs w:val="28"/>
        </w:rPr>
        <w:t xml:space="preserve"> channel</w:t>
      </w:r>
      <w:r w:rsidR="00DE6033" w:rsidRPr="00DE6033">
        <w:rPr>
          <w:rFonts w:asciiTheme="majorBidi" w:hAnsiTheme="majorBidi" w:cstheme="majorBidi"/>
          <w:sz w:val="28"/>
          <w:szCs w:val="28"/>
        </w:rPr>
        <w:t xml:space="preserve"> </w:t>
      </w:r>
      <w:r w:rsidR="006D3C49">
        <w:rPr>
          <w:rFonts w:asciiTheme="majorBidi" w:hAnsiTheme="majorBidi" w:cstheme="majorBidi"/>
          <w:sz w:val="28"/>
          <w:szCs w:val="28"/>
        </w:rPr>
        <w:t>to</w:t>
      </w:r>
      <w:r w:rsidR="00BF3640">
        <w:rPr>
          <w:rFonts w:asciiTheme="majorBidi" w:hAnsiTheme="majorBidi" w:cstheme="majorBidi"/>
          <w:sz w:val="28"/>
          <w:szCs w:val="28"/>
        </w:rPr>
        <w:t xml:space="preserve"> the Orders </w:t>
      </w:r>
      <w:r w:rsidR="00DE6033">
        <w:rPr>
          <w:rFonts w:asciiTheme="majorBidi" w:hAnsiTheme="majorBidi" w:cstheme="majorBidi"/>
          <w:sz w:val="28"/>
          <w:szCs w:val="28"/>
        </w:rPr>
        <w:t>at the time</w:t>
      </w:r>
      <w:r w:rsidR="00057BB1">
        <w:rPr>
          <w:rFonts w:asciiTheme="majorBidi" w:hAnsiTheme="majorBidi" w:cstheme="majorBidi"/>
          <w:sz w:val="28"/>
          <w:szCs w:val="28"/>
        </w:rPr>
        <w:t>.</w:t>
      </w:r>
      <w:r w:rsidR="00DE6033">
        <w:rPr>
          <w:rFonts w:asciiTheme="majorBidi" w:hAnsiTheme="majorBidi" w:cstheme="majorBidi"/>
          <w:sz w:val="28"/>
          <w:szCs w:val="28"/>
        </w:rPr>
        <w:t xml:space="preserve"> </w:t>
      </w:r>
    </w:p>
    <w:p w14:paraId="18D58427" w14:textId="4A0A2228" w:rsidR="009568E4" w:rsidRDefault="00411330" w:rsidP="009568E4">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On the other hand, either t</w:t>
      </w:r>
      <w:r w:rsidR="00057BB1">
        <w:rPr>
          <w:rFonts w:asciiTheme="majorBidi" w:hAnsiTheme="majorBidi" w:cstheme="majorBidi"/>
          <w:sz w:val="28"/>
          <w:szCs w:val="28"/>
        </w:rPr>
        <w:t>he nobility</w:t>
      </w:r>
      <w:r w:rsidR="00271F12">
        <w:rPr>
          <w:rFonts w:asciiTheme="majorBidi" w:hAnsiTheme="majorBidi" w:cstheme="majorBidi"/>
          <w:sz w:val="28"/>
          <w:szCs w:val="28"/>
        </w:rPr>
        <w:t>,</w:t>
      </w:r>
      <w:r w:rsidR="00057BB1">
        <w:rPr>
          <w:rStyle w:val="FootnoteReference"/>
          <w:rFonts w:asciiTheme="majorBidi" w:hAnsiTheme="majorBidi" w:cstheme="majorBidi"/>
          <w:sz w:val="28"/>
          <w:szCs w:val="28"/>
        </w:rPr>
        <w:footnoteReference w:id="92"/>
      </w:r>
      <w:r w:rsidR="00271F12">
        <w:rPr>
          <w:rFonts w:asciiTheme="majorBidi" w:hAnsiTheme="majorBidi" w:cstheme="majorBidi"/>
          <w:sz w:val="28"/>
          <w:szCs w:val="28"/>
        </w:rPr>
        <w:t xml:space="preserve"> </w:t>
      </w:r>
      <w:r w:rsidR="00057BB1">
        <w:rPr>
          <w:rFonts w:asciiTheme="majorBidi" w:hAnsiTheme="majorBidi" w:cstheme="majorBidi"/>
          <w:sz w:val="28"/>
          <w:szCs w:val="28"/>
        </w:rPr>
        <w:t xml:space="preserve">the </w:t>
      </w:r>
      <w:r w:rsidR="008454E0">
        <w:rPr>
          <w:rFonts w:asciiTheme="majorBidi" w:hAnsiTheme="majorBidi" w:cstheme="majorBidi"/>
          <w:sz w:val="28"/>
          <w:szCs w:val="28"/>
        </w:rPr>
        <w:t>K</w:t>
      </w:r>
      <w:r w:rsidR="00057BB1">
        <w:rPr>
          <w:rFonts w:asciiTheme="majorBidi" w:hAnsiTheme="majorBidi" w:cstheme="majorBidi"/>
          <w:sz w:val="28"/>
          <w:szCs w:val="28"/>
        </w:rPr>
        <w:t>ings of Jerusalem</w:t>
      </w:r>
      <w:r w:rsidR="00057BB1">
        <w:rPr>
          <w:rStyle w:val="FootnoteReference"/>
          <w:rFonts w:asciiTheme="majorBidi" w:hAnsiTheme="majorBidi" w:cstheme="majorBidi"/>
          <w:sz w:val="28"/>
          <w:szCs w:val="28"/>
        </w:rPr>
        <w:footnoteReference w:id="93"/>
      </w:r>
      <w:r w:rsidR="00F558D3">
        <w:rPr>
          <w:rFonts w:asciiTheme="majorBidi" w:hAnsiTheme="majorBidi" w:cstheme="majorBidi"/>
          <w:sz w:val="28"/>
          <w:szCs w:val="28"/>
        </w:rPr>
        <w:t xml:space="preserve"> </w:t>
      </w:r>
      <w:r w:rsidR="008454E0">
        <w:rPr>
          <w:rFonts w:asciiTheme="majorBidi" w:hAnsiTheme="majorBidi" w:cstheme="majorBidi"/>
          <w:sz w:val="28"/>
          <w:szCs w:val="28"/>
        </w:rPr>
        <w:t>and</w:t>
      </w:r>
      <w:r w:rsidR="00F558D3">
        <w:rPr>
          <w:rFonts w:asciiTheme="majorBidi" w:hAnsiTheme="majorBidi" w:cstheme="majorBidi"/>
          <w:sz w:val="28"/>
          <w:szCs w:val="28"/>
        </w:rPr>
        <w:t xml:space="preserve"> other rulers</w:t>
      </w:r>
      <w:r w:rsidR="00F558D3">
        <w:rPr>
          <w:rStyle w:val="FootnoteReference"/>
          <w:rFonts w:asciiTheme="majorBidi" w:hAnsiTheme="majorBidi" w:cstheme="majorBidi"/>
          <w:sz w:val="28"/>
          <w:szCs w:val="28"/>
        </w:rPr>
        <w:footnoteReference w:id="94"/>
      </w:r>
      <w:r>
        <w:rPr>
          <w:rFonts w:asciiTheme="majorBidi" w:hAnsiTheme="majorBidi" w:cstheme="majorBidi"/>
          <w:sz w:val="28"/>
          <w:szCs w:val="28"/>
        </w:rPr>
        <w:t xml:space="preserve"> attracted much attention in </w:t>
      </w:r>
      <w:r w:rsidR="00873D9C">
        <w:rPr>
          <w:rFonts w:asciiTheme="majorBidi" w:hAnsiTheme="majorBidi" w:cstheme="majorBidi"/>
          <w:sz w:val="28"/>
          <w:szCs w:val="28"/>
        </w:rPr>
        <w:t>crusade correspondence</w:t>
      </w:r>
      <w:r>
        <w:rPr>
          <w:rFonts w:asciiTheme="majorBidi" w:hAnsiTheme="majorBidi" w:cstheme="majorBidi"/>
          <w:sz w:val="28"/>
          <w:szCs w:val="28"/>
        </w:rPr>
        <w:t>. Still,</w:t>
      </w:r>
      <w:r w:rsidR="00DE6033">
        <w:rPr>
          <w:rFonts w:asciiTheme="majorBidi" w:hAnsiTheme="majorBidi" w:cstheme="majorBidi"/>
          <w:sz w:val="28"/>
          <w:szCs w:val="28"/>
        </w:rPr>
        <w:t xml:space="preserve"> </w:t>
      </w:r>
      <w:r>
        <w:rPr>
          <w:rFonts w:asciiTheme="majorBidi" w:hAnsiTheme="majorBidi" w:cstheme="majorBidi"/>
          <w:sz w:val="28"/>
          <w:szCs w:val="28"/>
        </w:rPr>
        <w:t xml:space="preserve">none of them </w:t>
      </w:r>
      <w:r w:rsidR="00F558D3">
        <w:rPr>
          <w:rFonts w:asciiTheme="majorBidi" w:hAnsiTheme="majorBidi" w:cstheme="majorBidi"/>
          <w:sz w:val="28"/>
          <w:szCs w:val="28"/>
        </w:rPr>
        <w:t xml:space="preserve">received the </w:t>
      </w:r>
      <w:r w:rsidR="00CA38B8">
        <w:rPr>
          <w:rFonts w:asciiTheme="majorBidi" w:hAnsiTheme="majorBidi" w:cstheme="majorBidi"/>
          <w:sz w:val="28"/>
          <w:szCs w:val="28"/>
        </w:rPr>
        <w:t>consideration</w:t>
      </w:r>
      <w:r>
        <w:rPr>
          <w:rFonts w:asciiTheme="majorBidi" w:hAnsiTheme="majorBidi" w:cstheme="majorBidi"/>
          <w:sz w:val="28"/>
          <w:szCs w:val="28"/>
        </w:rPr>
        <w:t xml:space="preserve"> </w:t>
      </w:r>
      <w:r w:rsidR="00271F12">
        <w:rPr>
          <w:rFonts w:asciiTheme="majorBidi" w:hAnsiTheme="majorBidi" w:cstheme="majorBidi"/>
          <w:sz w:val="28"/>
          <w:szCs w:val="28"/>
        </w:rPr>
        <w:t>devoted to</w:t>
      </w:r>
      <w:r w:rsidR="00F558D3">
        <w:rPr>
          <w:rFonts w:asciiTheme="majorBidi" w:hAnsiTheme="majorBidi" w:cstheme="majorBidi"/>
          <w:sz w:val="28"/>
          <w:szCs w:val="28"/>
        </w:rPr>
        <w:t xml:space="preserve"> </w:t>
      </w:r>
      <w:r>
        <w:rPr>
          <w:rFonts w:asciiTheme="majorBidi" w:hAnsiTheme="majorBidi" w:cstheme="majorBidi"/>
          <w:sz w:val="28"/>
          <w:szCs w:val="28"/>
        </w:rPr>
        <w:t xml:space="preserve">King Louis VII of France, </w:t>
      </w:r>
      <w:r w:rsidR="001E6B97">
        <w:rPr>
          <w:rFonts w:asciiTheme="majorBidi" w:hAnsiTheme="majorBidi" w:cstheme="majorBidi"/>
          <w:sz w:val="28"/>
          <w:szCs w:val="28"/>
        </w:rPr>
        <w:t xml:space="preserve">to </w:t>
      </w:r>
      <w:r>
        <w:rPr>
          <w:rFonts w:asciiTheme="majorBidi" w:hAnsiTheme="majorBidi" w:cstheme="majorBidi"/>
          <w:sz w:val="28"/>
          <w:szCs w:val="28"/>
        </w:rPr>
        <w:t>who</w:t>
      </w:r>
      <w:r w:rsidR="001E6B97">
        <w:rPr>
          <w:rFonts w:asciiTheme="majorBidi" w:hAnsiTheme="majorBidi" w:cstheme="majorBidi"/>
          <w:sz w:val="28"/>
          <w:szCs w:val="28"/>
        </w:rPr>
        <w:t>m</w:t>
      </w:r>
      <w:r>
        <w:rPr>
          <w:rFonts w:asciiTheme="majorBidi" w:hAnsiTheme="majorBidi" w:cstheme="majorBidi"/>
          <w:sz w:val="28"/>
          <w:szCs w:val="28"/>
        </w:rPr>
        <w:t xml:space="preserve"> </w:t>
      </w:r>
      <w:r w:rsidR="00F558D3">
        <w:rPr>
          <w:rFonts w:asciiTheme="majorBidi" w:hAnsiTheme="majorBidi" w:cstheme="majorBidi"/>
          <w:sz w:val="28"/>
          <w:szCs w:val="28"/>
        </w:rPr>
        <w:t>twenty</w:t>
      </w:r>
      <w:r w:rsidR="00887366">
        <w:rPr>
          <w:rFonts w:asciiTheme="majorBidi" w:hAnsiTheme="majorBidi" w:cstheme="majorBidi"/>
          <w:sz w:val="28"/>
          <w:szCs w:val="28"/>
        </w:rPr>
        <w:t xml:space="preserve"> letters</w:t>
      </w:r>
      <w:r w:rsidR="001E6B97">
        <w:rPr>
          <w:rFonts w:asciiTheme="majorBidi" w:hAnsiTheme="majorBidi" w:cstheme="majorBidi"/>
          <w:sz w:val="28"/>
          <w:szCs w:val="28"/>
        </w:rPr>
        <w:t xml:space="preserve"> were addressed</w:t>
      </w:r>
      <w:r w:rsidR="00F558D3">
        <w:rPr>
          <w:rFonts w:asciiTheme="majorBidi" w:hAnsiTheme="majorBidi" w:cstheme="majorBidi"/>
          <w:sz w:val="28"/>
          <w:szCs w:val="28"/>
        </w:rPr>
        <w:t xml:space="preserve"> before and after his crusade.</w:t>
      </w:r>
      <w:r w:rsidR="00887366">
        <w:rPr>
          <w:rStyle w:val="FootnoteReference"/>
          <w:rFonts w:asciiTheme="majorBidi" w:hAnsiTheme="majorBidi" w:cstheme="majorBidi"/>
          <w:sz w:val="28"/>
          <w:szCs w:val="28"/>
        </w:rPr>
        <w:footnoteReference w:id="95"/>
      </w:r>
      <w:r w:rsidR="001E6B97">
        <w:rPr>
          <w:rFonts w:asciiTheme="majorBidi" w:hAnsiTheme="majorBidi" w:cstheme="majorBidi"/>
          <w:sz w:val="28"/>
          <w:szCs w:val="28"/>
        </w:rPr>
        <w:t xml:space="preserve"> </w:t>
      </w:r>
    </w:p>
    <w:p w14:paraId="634F0588" w14:textId="6E1AE524" w:rsidR="00057BB1" w:rsidRDefault="00205B36" w:rsidP="009568E4">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lastRenderedPageBreak/>
        <w:t>A miscellaneous category that includes</w:t>
      </w:r>
      <w:r w:rsidR="00097B95">
        <w:rPr>
          <w:rFonts w:asciiTheme="majorBidi" w:hAnsiTheme="majorBidi" w:cstheme="majorBidi"/>
          <w:sz w:val="28"/>
          <w:szCs w:val="28"/>
        </w:rPr>
        <w:t xml:space="preserve"> the faithful and</w:t>
      </w:r>
      <w:r>
        <w:rPr>
          <w:rFonts w:asciiTheme="majorBidi" w:hAnsiTheme="majorBidi" w:cstheme="majorBidi"/>
          <w:sz w:val="28"/>
          <w:szCs w:val="28"/>
        </w:rPr>
        <w:t xml:space="preserve"> </w:t>
      </w:r>
      <w:r w:rsidRPr="001E6B97">
        <w:rPr>
          <w:rFonts w:asciiTheme="majorBidi" w:hAnsiTheme="majorBidi" w:cstheme="majorBidi"/>
          <w:sz w:val="28"/>
          <w:szCs w:val="28"/>
        </w:rPr>
        <w:t>unidentified correspondent</w:t>
      </w:r>
      <w:r>
        <w:rPr>
          <w:rFonts w:asciiTheme="majorBidi" w:hAnsiTheme="majorBidi" w:cstheme="majorBidi"/>
          <w:sz w:val="28"/>
          <w:szCs w:val="28"/>
        </w:rPr>
        <w:t xml:space="preserve">s and </w:t>
      </w:r>
      <w:r w:rsidR="006D3C49">
        <w:rPr>
          <w:rFonts w:asciiTheme="majorBidi" w:hAnsiTheme="majorBidi" w:cstheme="majorBidi"/>
          <w:sz w:val="28"/>
          <w:szCs w:val="28"/>
        </w:rPr>
        <w:t>benefactors</w:t>
      </w:r>
      <w:r>
        <w:rPr>
          <w:rStyle w:val="FootnoteReference"/>
          <w:rFonts w:asciiTheme="majorBidi" w:hAnsiTheme="majorBidi" w:cstheme="majorBidi"/>
          <w:sz w:val="28"/>
          <w:szCs w:val="28"/>
        </w:rPr>
        <w:footnoteReference w:id="96"/>
      </w:r>
      <w:r>
        <w:rPr>
          <w:rFonts w:asciiTheme="majorBidi" w:hAnsiTheme="majorBidi" w:cstheme="majorBidi"/>
          <w:sz w:val="28"/>
          <w:szCs w:val="28"/>
        </w:rPr>
        <w:t xml:space="preserve"> complemented the rather small number of letters written to </w:t>
      </w:r>
      <w:r w:rsidR="00097B95">
        <w:rPr>
          <w:rFonts w:asciiTheme="majorBidi" w:hAnsiTheme="majorBidi" w:cstheme="majorBidi"/>
          <w:sz w:val="28"/>
          <w:szCs w:val="28"/>
        </w:rPr>
        <w:t xml:space="preserve">the Italian City-States and </w:t>
      </w:r>
      <w:r>
        <w:rPr>
          <w:rFonts w:asciiTheme="majorBidi" w:hAnsiTheme="majorBidi" w:cstheme="majorBidi"/>
          <w:sz w:val="28"/>
          <w:szCs w:val="28"/>
        </w:rPr>
        <w:t>merchants.</w:t>
      </w:r>
      <w:r>
        <w:rPr>
          <w:rStyle w:val="FootnoteReference"/>
          <w:rFonts w:asciiTheme="majorBidi" w:hAnsiTheme="majorBidi" w:cstheme="majorBidi"/>
          <w:sz w:val="28"/>
          <w:szCs w:val="28"/>
        </w:rPr>
        <w:footnoteReference w:id="97"/>
      </w:r>
      <w:r w:rsidR="00097B95">
        <w:rPr>
          <w:rFonts w:asciiTheme="majorBidi" w:hAnsiTheme="majorBidi" w:cstheme="majorBidi"/>
          <w:sz w:val="28"/>
          <w:szCs w:val="28"/>
        </w:rPr>
        <w:t xml:space="preserve"> </w:t>
      </w:r>
    </w:p>
    <w:p w14:paraId="4B732559" w14:textId="7FD49827" w:rsidR="004729A7" w:rsidRDefault="004729A7" w:rsidP="00024CFE">
      <w:pPr>
        <w:spacing w:line="480" w:lineRule="auto"/>
        <w:jc w:val="both"/>
        <w:rPr>
          <w:rFonts w:asciiTheme="majorBidi" w:hAnsiTheme="majorBidi" w:cstheme="majorBidi"/>
          <w:sz w:val="28"/>
          <w:szCs w:val="28"/>
        </w:rPr>
      </w:pPr>
      <w:r>
        <w:rPr>
          <w:rFonts w:asciiTheme="majorBidi" w:hAnsiTheme="majorBidi" w:cstheme="majorBidi"/>
          <w:sz w:val="28"/>
          <w:szCs w:val="28"/>
        </w:rPr>
        <w:t xml:space="preserve">The following table shows the </w:t>
      </w:r>
      <w:r w:rsidR="009078ED">
        <w:rPr>
          <w:rFonts w:asciiTheme="majorBidi" w:hAnsiTheme="majorBidi" w:cstheme="majorBidi"/>
          <w:sz w:val="28"/>
          <w:szCs w:val="28"/>
        </w:rPr>
        <w:t>amount</w:t>
      </w:r>
      <w:r>
        <w:rPr>
          <w:rFonts w:asciiTheme="majorBidi" w:hAnsiTheme="majorBidi" w:cstheme="majorBidi"/>
          <w:sz w:val="28"/>
          <w:szCs w:val="28"/>
        </w:rPr>
        <w:t xml:space="preserve"> of </w:t>
      </w:r>
      <w:r w:rsidR="00873D9C">
        <w:rPr>
          <w:rFonts w:asciiTheme="majorBidi" w:hAnsiTheme="majorBidi" w:cstheme="majorBidi"/>
          <w:sz w:val="28"/>
          <w:szCs w:val="28"/>
        </w:rPr>
        <w:t>crusade letters</w:t>
      </w:r>
      <w:r>
        <w:rPr>
          <w:rFonts w:asciiTheme="majorBidi" w:hAnsiTheme="majorBidi" w:cstheme="majorBidi"/>
          <w:sz w:val="28"/>
          <w:szCs w:val="28"/>
        </w:rPr>
        <w:t xml:space="preserve"> written and received</w:t>
      </w:r>
      <w:r w:rsidR="000B3E71">
        <w:rPr>
          <w:rFonts w:asciiTheme="majorBidi" w:hAnsiTheme="majorBidi" w:cstheme="majorBidi"/>
          <w:sz w:val="28"/>
          <w:szCs w:val="28"/>
        </w:rPr>
        <w:t xml:space="preserve"> in the Latin East</w:t>
      </w:r>
      <w:r>
        <w:rPr>
          <w:rFonts w:asciiTheme="majorBidi" w:hAnsiTheme="majorBidi" w:cstheme="majorBidi"/>
          <w:sz w:val="28"/>
          <w:szCs w:val="28"/>
        </w:rPr>
        <w:t xml:space="preserve"> during the </w:t>
      </w:r>
      <w:r w:rsidR="006D3C49">
        <w:rPr>
          <w:rFonts w:asciiTheme="majorBidi" w:hAnsiTheme="majorBidi" w:cstheme="majorBidi"/>
          <w:sz w:val="28"/>
          <w:szCs w:val="28"/>
        </w:rPr>
        <w:t>Early Crusade Period</w:t>
      </w:r>
      <w:r>
        <w:rPr>
          <w:rFonts w:asciiTheme="majorBidi" w:hAnsiTheme="majorBidi" w:cstheme="majorBidi"/>
          <w:sz w:val="28"/>
          <w:szCs w:val="28"/>
        </w:rPr>
        <w:t>.</w:t>
      </w:r>
    </w:p>
    <w:p w14:paraId="12CD0085" w14:textId="29FBD7E3" w:rsidR="009078ED" w:rsidRDefault="009078ED" w:rsidP="00DE3D0C">
      <w:pPr>
        <w:spacing w:line="480" w:lineRule="auto"/>
        <w:jc w:val="both"/>
        <w:rPr>
          <w:rFonts w:ascii="Comic Sans MS" w:hAnsi="Comic Sans MS"/>
          <w:noProof/>
          <w:color w:val="000000"/>
          <w:sz w:val="36"/>
          <w:szCs w:val="36"/>
        </w:rPr>
      </w:pPr>
      <w:r>
        <w:rPr>
          <w:rFonts w:ascii="Comic Sans MS" w:hAnsi="Comic Sans MS"/>
          <w:noProof/>
          <w:color w:val="000000"/>
          <w:sz w:val="36"/>
          <w:szCs w:val="36"/>
        </w:rPr>
        <w:drawing>
          <wp:inline distT="0" distB="0" distL="0" distR="0" wp14:anchorId="72B1BF3B" wp14:editId="1C0E4BCE">
            <wp:extent cx="5244999" cy="2670127"/>
            <wp:effectExtent l="0" t="0" r="0" b="0"/>
            <wp:docPr id="2" name="Picture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280094" cy="2687993"/>
                    </a:xfrm>
                    <a:prstGeom prst="rect">
                      <a:avLst/>
                    </a:prstGeom>
                    <a:noFill/>
                    <a:ln>
                      <a:noFill/>
                    </a:ln>
                  </pic:spPr>
                </pic:pic>
              </a:graphicData>
            </a:graphic>
          </wp:inline>
        </w:drawing>
      </w:r>
    </w:p>
    <w:p w14:paraId="5942656B" w14:textId="0BEBC8D6" w:rsidR="00862F9C" w:rsidRDefault="006D3C49" w:rsidP="00DE3D0C">
      <w:pPr>
        <w:spacing w:line="480" w:lineRule="auto"/>
        <w:jc w:val="both"/>
        <w:rPr>
          <w:rFonts w:asciiTheme="majorBidi" w:hAnsiTheme="majorBidi" w:cstheme="majorBidi"/>
          <w:sz w:val="28"/>
          <w:szCs w:val="28"/>
        </w:rPr>
      </w:pPr>
      <w:r>
        <w:rPr>
          <w:rFonts w:asciiTheme="majorBidi" w:hAnsiTheme="majorBidi" w:cstheme="majorBidi"/>
          <w:sz w:val="28"/>
          <w:szCs w:val="28"/>
        </w:rPr>
        <w:t>One may therefore conclude</w:t>
      </w:r>
      <w:r w:rsidR="00C31C1D">
        <w:rPr>
          <w:rFonts w:asciiTheme="majorBidi" w:hAnsiTheme="majorBidi" w:cstheme="majorBidi"/>
          <w:sz w:val="28"/>
          <w:szCs w:val="28"/>
        </w:rPr>
        <w:t xml:space="preserve"> at this point</w:t>
      </w:r>
      <w:r>
        <w:rPr>
          <w:rFonts w:asciiTheme="majorBidi" w:hAnsiTheme="majorBidi" w:cstheme="majorBidi"/>
          <w:sz w:val="28"/>
          <w:szCs w:val="28"/>
        </w:rPr>
        <w:t xml:space="preserve"> that t</w:t>
      </w:r>
      <w:r w:rsidR="00A44A3F">
        <w:rPr>
          <w:rFonts w:asciiTheme="majorBidi" w:hAnsiTheme="majorBidi" w:cstheme="majorBidi"/>
          <w:sz w:val="28"/>
          <w:szCs w:val="28"/>
        </w:rPr>
        <w:t>here</w:t>
      </w:r>
      <w:r w:rsidR="004729A7">
        <w:rPr>
          <w:rFonts w:asciiTheme="majorBidi" w:hAnsiTheme="majorBidi" w:cstheme="majorBidi"/>
          <w:sz w:val="28"/>
          <w:szCs w:val="28"/>
        </w:rPr>
        <w:t xml:space="preserve"> is</w:t>
      </w:r>
      <w:r w:rsidR="00862F9C">
        <w:rPr>
          <w:rFonts w:asciiTheme="majorBidi" w:hAnsiTheme="majorBidi" w:cstheme="majorBidi"/>
          <w:sz w:val="28"/>
          <w:szCs w:val="28"/>
        </w:rPr>
        <w:t xml:space="preserve"> </w:t>
      </w:r>
      <w:r w:rsidR="008454E0">
        <w:rPr>
          <w:rFonts w:asciiTheme="majorBidi" w:hAnsiTheme="majorBidi" w:cstheme="majorBidi"/>
          <w:sz w:val="28"/>
          <w:szCs w:val="28"/>
        </w:rPr>
        <w:t>some</w:t>
      </w:r>
      <w:r w:rsidR="00862F9C">
        <w:rPr>
          <w:rFonts w:asciiTheme="majorBidi" w:hAnsiTheme="majorBidi" w:cstheme="majorBidi"/>
          <w:sz w:val="28"/>
          <w:szCs w:val="28"/>
        </w:rPr>
        <w:t xml:space="preserve"> balance </w:t>
      </w:r>
      <w:r w:rsidR="008454E0">
        <w:rPr>
          <w:rFonts w:asciiTheme="majorBidi" w:hAnsiTheme="majorBidi" w:cstheme="majorBidi"/>
          <w:sz w:val="28"/>
          <w:szCs w:val="28"/>
        </w:rPr>
        <w:t>with regard well defined groups</w:t>
      </w:r>
      <w:r w:rsidR="00862F9C">
        <w:rPr>
          <w:rFonts w:asciiTheme="majorBidi" w:hAnsiTheme="majorBidi" w:cstheme="majorBidi"/>
          <w:sz w:val="28"/>
          <w:szCs w:val="28"/>
        </w:rPr>
        <w:t>, like the number of letters that the secular princes wrote and received, and to a less measure</w:t>
      </w:r>
      <w:r w:rsidR="00C070FA">
        <w:rPr>
          <w:rFonts w:asciiTheme="majorBidi" w:hAnsiTheme="majorBidi" w:cstheme="majorBidi"/>
          <w:sz w:val="28"/>
          <w:szCs w:val="28"/>
        </w:rPr>
        <w:t>,</w:t>
      </w:r>
      <w:r w:rsidR="00862F9C">
        <w:rPr>
          <w:rFonts w:asciiTheme="majorBidi" w:hAnsiTheme="majorBidi" w:cstheme="majorBidi"/>
          <w:sz w:val="28"/>
          <w:szCs w:val="28"/>
        </w:rPr>
        <w:t xml:space="preserve"> the popes</w:t>
      </w:r>
      <w:r w:rsidR="00C070FA">
        <w:rPr>
          <w:rFonts w:asciiTheme="majorBidi" w:hAnsiTheme="majorBidi" w:cstheme="majorBidi"/>
          <w:sz w:val="28"/>
          <w:szCs w:val="28"/>
        </w:rPr>
        <w:t>, as well</w:t>
      </w:r>
      <w:r w:rsidR="00862F9C">
        <w:rPr>
          <w:rFonts w:asciiTheme="majorBidi" w:hAnsiTheme="majorBidi" w:cstheme="majorBidi"/>
          <w:sz w:val="28"/>
          <w:szCs w:val="28"/>
        </w:rPr>
        <w:t>. Still, patriarchs and members of the Military Orders wrote almost two times more than the number of letters they received. Finally, the laity</w:t>
      </w:r>
      <w:r w:rsidR="00C070FA">
        <w:rPr>
          <w:rFonts w:asciiTheme="majorBidi" w:hAnsiTheme="majorBidi" w:cstheme="majorBidi"/>
          <w:sz w:val="28"/>
          <w:szCs w:val="28"/>
        </w:rPr>
        <w:t>,</w:t>
      </w:r>
      <w:r w:rsidR="00862F9C">
        <w:rPr>
          <w:rFonts w:asciiTheme="majorBidi" w:hAnsiTheme="majorBidi" w:cstheme="majorBidi"/>
          <w:sz w:val="28"/>
          <w:szCs w:val="28"/>
        </w:rPr>
        <w:t xml:space="preserve"> as well</w:t>
      </w:r>
      <w:r w:rsidR="00C070FA">
        <w:rPr>
          <w:rFonts w:asciiTheme="majorBidi" w:hAnsiTheme="majorBidi" w:cstheme="majorBidi"/>
          <w:sz w:val="28"/>
          <w:szCs w:val="28"/>
        </w:rPr>
        <w:t>,</w:t>
      </w:r>
      <w:r w:rsidR="00862F9C">
        <w:rPr>
          <w:rFonts w:asciiTheme="majorBidi" w:hAnsiTheme="majorBidi" w:cstheme="majorBidi"/>
          <w:sz w:val="28"/>
          <w:szCs w:val="28"/>
        </w:rPr>
        <w:t xml:space="preserve"> </w:t>
      </w:r>
      <w:r w:rsidR="00862F9C">
        <w:rPr>
          <w:rFonts w:asciiTheme="majorBidi" w:hAnsiTheme="majorBidi" w:cstheme="majorBidi"/>
          <w:sz w:val="28"/>
          <w:szCs w:val="28"/>
        </w:rPr>
        <w:lastRenderedPageBreak/>
        <w:t xml:space="preserve">got a </w:t>
      </w:r>
      <w:r>
        <w:rPr>
          <w:rFonts w:asciiTheme="majorBidi" w:hAnsiTheme="majorBidi" w:cstheme="majorBidi"/>
          <w:sz w:val="28"/>
          <w:szCs w:val="28"/>
        </w:rPr>
        <w:t xml:space="preserve">much </w:t>
      </w:r>
      <w:r w:rsidR="00862F9C">
        <w:rPr>
          <w:rFonts w:asciiTheme="majorBidi" w:hAnsiTheme="majorBidi" w:cstheme="majorBidi"/>
          <w:sz w:val="28"/>
          <w:szCs w:val="28"/>
        </w:rPr>
        <w:t>large number of letters</w:t>
      </w:r>
      <w:r>
        <w:rPr>
          <w:rFonts w:asciiTheme="majorBidi" w:hAnsiTheme="majorBidi" w:cstheme="majorBidi"/>
          <w:sz w:val="28"/>
          <w:szCs w:val="28"/>
        </w:rPr>
        <w:t xml:space="preserve"> than those they wrote. T</w:t>
      </w:r>
      <w:r w:rsidR="00DE3D0C">
        <w:rPr>
          <w:rFonts w:asciiTheme="majorBidi" w:hAnsiTheme="majorBidi" w:cstheme="majorBidi"/>
          <w:sz w:val="28"/>
          <w:szCs w:val="28"/>
        </w:rPr>
        <w:t>he</w:t>
      </w:r>
      <w:r>
        <w:rPr>
          <w:rFonts w:asciiTheme="majorBidi" w:hAnsiTheme="majorBidi" w:cstheme="majorBidi"/>
          <w:sz w:val="28"/>
          <w:szCs w:val="28"/>
        </w:rPr>
        <w:t xml:space="preserve"> </w:t>
      </w:r>
      <w:r w:rsidR="00DE3D0C">
        <w:rPr>
          <w:rFonts w:asciiTheme="majorBidi" w:hAnsiTheme="majorBidi" w:cstheme="majorBidi"/>
          <w:sz w:val="28"/>
          <w:szCs w:val="28"/>
        </w:rPr>
        <w:t>lack of balance</w:t>
      </w:r>
      <w:r>
        <w:rPr>
          <w:rFonts w:asciiTheme="majorBidi" w:hAnsiTheme="majorBidi" w:cstheme="majorBidi"/>
          <w:sz w:val="28"/>
          <w:szCs w:val="28"/>
        </w:rPr>
        <w:t xml:space="preserve"> is</w:t>
      </w:r>
      <w:r w:rsidR="00862F9C">
        <w:rPr>
          <w:rFonts w:asciiTheme="majorBidi" w:hAnsiTheme="majorBidi" w:cstheme="majorBidi"/>
          <w:sz w:val="28"/>
          <w:szCs w:val="28"/>
        </w:rPr>
        <w:t xml:space="preserve"> probably due to their being a </w:t>
      </w:r>
      <w:r w:rsidR="008454E0">
        <w:rPr>
          <w:rFonts w:asciiTheme="majorBidi" w:hAnsiTheme="majorBidi" w:cstheme="majorBidi"/>
          <w:sz w:val="28"/>
          <w:szCs w:val="28"/>
        </w:rPr>
        <w:t xml:space="preserve">main </w:t>
      </w:r>
      <w:r w:rsidR="00862F9C">
        <w:rPr>
          <w:rFonts w:asciiTheme="majorBidi" w:hAnsiTheme="majorBidi" w:cstheme="majorBidi"/>
          <w:sz w:val="28"/>
          <w:szCs w:val="28"/>
        </w:rPr>
        <w:t>source of</w:t>
      </w:r>
      <w:r w:rsidR="008454E0">
        <w:rPr>
          <w:rFonts w:asciiTheme="majorBidi" w:hAnsiTheme="majorBidi" w:cstheme="majorBidi"/>
          <w:sz w:val="28"/>
          <w:szCs w:val="28"/>
        </w:rPr>
        <w:t xml:space="preserve"> support, i.e.,</w:t>
      </w:r>
      <w:r w:rsidR="00862F9C">
        <w:rPr>
          <w:rFonts w:asciiTheme="majorBidi" w:hAnsiTheme="majorBidi" w:cstheme="majorBidi"/>
          <w:sz w:val="28"/>
          <w:szCs w:val="28"/>
        </w:rPr>
        <w:t xml:space="preserve"> income</w:t>
      </w:r>
      <w:r w:rsidR="008454E0">
        <w:rPr>
          <w:rFonts w:asciiTheme="majorBidi" w:hAnsiTheme="majorBidi" w:cstheme="majorBidi"/>
          <w:sz w:val="28"/>
          <w:szCs w:val="28"/>
        </w:rPr>
        <w:t>,</w:t>
      </w:r>
      <w:r w:rsidR="00862F9C">
        <w:rPr>
          <w:rFonts w:asciiTheme="majorBidi" w:hAnsiTheme="majorBidi" w:cstheme="majorBidi"/>
          <w:sz w:val="28"/>
          <w:szCs w:val="28"/>
        </w:rPr>
        <w:t xml:space="preserve"> for the Latin East. The following table corroborates the </w:t>
      </w:r>
      <w:r w:rsidR="00DE3D0C">
        <w:rPr>
          <w:rFonts w:asciiTheme="majorBidi" w:hAnsiTheme="majorBidi" w:cstheme="majorBidi"/>
          <w:sz w:val="28"/>
          <w:szCs w:val="28"/>
        </w:rPr>
        <w:t>gap between</w:t>
      </w:r>
      <w:r w:rsidR="00862F9C">
        <w:rPr>
          <w:rFonts w:asciiTheme="majorBidi" w:hAnsiTheme="majorBidi" w:cstheme="majorBidi"/>
          <w:sz w:val="28"/>
          <w:szCs w:val="28"/>
        </w:rPr>
        <w:t xml:space="preserve"> </w:t>
      </w:r>
      <w:r w:rsidR="00DE3D0C">
        <w:rPr>
          <w:rFonts w:asciiTheme="majorBidi" w:hAnsiTheme="majorBidi" w:cstheme="majorBidi"/>
          <w:sz w:val="28"/>
          <w:szCs w:val="28"/>
        </w:rPr>
        <w:t>letters written</w:t>
      </w:r>
      <w:r w:rsidR="00862F9C">
        <w:rPr>
          <w:rFonts w:asciiTheme="majorBidi" w:hAnsiTheme="majorBidi" w:cstheme="majorBidi"/>
          <w:sz w:val="28"/>
          <w:szCs w:val="28"/>
        </w:rPr>
        <w:t xml:space="preserve"> from and to the Latin East, whose inhabitants addressed </w:t>
      </w:r>
      <w:r w:rsidR="00391DD4">
        <w:rPr>
          <w:rFonts w:asciiTheme="majorBidi" w:hAnsiTheme="majorBidi" w:cstheme="majorBidi"/>
          <w:sz w:val="28"/>
          <w:szCs w:val="28"/>
        </w:rPr>
        <w:t xml:space="preserve">much of </w:t>
      </w:r>
      <w:r w:rsidR="00862F9C">
        <w:rPr>
          <w:rFonts w:asciiTheme="majorBidi" w:hAnsiTheme="majorBidi" w:cstheme="majorBidi"/>
          <w:sz w:val="28"/>
          <w:szCs w:val="28"/>
        </w:rPr>
        <w:t>their hopes across the sea.</w:t>
      </w:r>
    </w:p>
    <w:p w14:paraId="20ACAFA4" w14:textId="242B4F61" w:rsidR="00E07CC3" w:rsidRDefault="00862F9C" w:rsidP="00BA605D">
      <w:pPr>
        <w:spacing w:line="480" w:lineRule="auto"/>
        <w:jc w:val="both"/>
        <w:rPr>
          <w:rFonts w:asciiTheme="majorBidi" w:hAnsiTheme="majorBidi" w:cstheme="majorBidi"/>
          <w:sz w:val="28"/>
          <w:szCs w:val="28"/>
        </w:rPr>
      </w:pPr>
      <w:r>
        <w:rPr>
          <w:noProof/>
        </w:rPr>
        <w:drawing>
          <wp:inline distT="0" distB="0" distL="0" distR="0" wp14:anchorId="4BAA6524" wp14:editId="1E479489">
            <wp:extent cx="5200650" cy="3422650"/>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90F602" w14:textId="4766FF90" w:rsidR="00391DD4" w:rsidRDefault="00391DD4" w:rsidP="00C31C1D">
      <w:pPr>
        <w:spacing w:line="480" w:lineRule="auto"/>
        <w:jc w:val="both"/>
        <w:rPr>
          <w:rFonts w:asciiTheme="majorBidi" w:hAnsiTheme="majorBidi" w:cstheme="majorBidi"/>
          <w:sz w:val="28"/>
          <w:szCs w:val="28"/>
        </w:rPr>
      </w:pPr>
      <w:r>
        <w:rPr>
          <w:rFonts w:asciiTheme="majorBidi" w:hAnsiTheme="majorBidi" w:cstheme="majorBidi"/>
          <w:sz w:val="28"/>
          <w:szCs w:val="28"/>
        </w:rPr>
        <w:t xml:space="preserve">Bearing in mind the very low degree of literacy attributed to the laity in the Central Middle Ages, </w:t>
      </w:r>
      <w:r w:rsidR="00DE3D0C">
        <w:rPr>
          <w:rFonts w:asciiTheme="majorBidi" w:hAnsiTheme="majorBidi" w:cstheme="majorBidi"/>
          <w:sz w:val="28"/>
          <w:szCs w:val="28"/>
        </w:rPr>
        <w:t>the</w:t>
      </w:r>
      <w:r>
        <w:rPr>
          <w:rFonts w:asciiTheme="majorBidi" w:hAnsiTheme="majorBidi" w:cstheme="majorBidi"/>
          <w:sz w:val="28"/>
          <w:szCs w:val="28"/>
        </w:rPr>
        <w:t xml:space="preserve"> data </w:t>
      </w:r>
      <w:r w:rsidR="00DE3D0C">
        <w:rPr>
          <w:rFonts w:asciiTheme="majorBidi" w:hAnsiTheme="majorBidi" w:cstheme="majorBidi"/>
          <w:sz w:val="28"/>
          <w:szCs w:val="28"/>
        </w:rPr>
        <w:t xml:space="preserve">considered above </w:t>
      </w:r>
      <w:r>
        <w:rPr>
          <w:rFonts w:asciiTheme="majorBidi" w:hAnsiTheme="majorBidi" w:cstheme="majorBidi"/>
          <w:sz w:val="28"/>
          <w:szCs w:val="28"/>
        </w:rPr>
        <w:t xml:space="preserve">calls for further analysis.  </w:t>
      </w:r>
      <w:r w:rsidR="00882444">
        <w:rPr>
          <w:rFonts w:asciiTheme="majorBidi" w:hAnsiTheme="majorBidi" w:cstheme="majorBidi"/>
          <w:sz w:val="28"/>
          <w:szCs w:val="28"/>
        </w:rPr>
        <w:t xml:space="preserve">Nancy </w:t>
      </w:r>
      <w:r>
        <w:rPr>
          <w:rFonts w:asciiTheme="majorBidi" w:hAnsiTheme="majorBidi" w:cstheme="majorBidi"/>
          <w:sz w:val="28"/>
          <w:szCs w:val="28"/>
        </w:rPr>
        <w:t>Harper</w:t>
      </w:r>
      <w:r w:rsidR="00D7301D">
        <w:rPr>
          <w:rFonts w:asciiTheme="majorBidi" w:hAnsiTheme="majorBidi" w:cstheme="majorBidi"/>
          <w:sz w:val="28"/>
          <w:szCs w:val="28"/>
        </w:rPr>
        <w:t xml:space="preserve"> </w:t>
      </w:r>
      <w:r>
        <w:rPr>
          <w:rFonts w:asciiTheme="majorBidi" w:hAnsiTheme="majorBidi" w:cstheme="majorBidi"/>
          <w:sz w:val="28"/>
          <w:szCs w:val="28"/>
        </w:rPr>
        <w:t>claimed that until about the elevent</w:t>
      </w:r>
      <w:r w:rsidR="00882444">
        <w:rPr>
          <w:rFonts w:asciiTheme="majorBidi" w:hAnsiTheme="majorBidi" w:cstheme="majorBidi"/>
          <w:sz w:val="28"/>
          <w:szCs w:val="28"/>
        </w:rPr>
        <w:t>h</w:t>
      </w:r>
      <w:r>
        <w:rPr>
          <w:rFonts w:asciiTheme="majorBidi" w:hAnsiTheme="majorBidi" w:cstheme="majorBidi"/>
          <w:sz w:val="28"/>
          <w:szCs w:val="28"/>
        </w:rPr>
        <w:t xml:space="preserve"> century, illiteracy was more the rule than the exception. Not only much of the lower social strata but </w:t>
      </w:r>
      <w:r w:rsidR="00D7301D">
        <w:rPr>
          <w:rFonts w:asciiTheme="majorBidi" w:hAnsiTheme="majorBidi" w:cstheme="majorBidi"/>
          <w:sz w:val="28"/>
          <w:szCs w:val="28"/>
        </w:rPr>
        <w:t xml:space="preserve">also </w:t>
      </w:r>
      <w:r>
        <w:rPr>
          <w:rFonts w:asciiTheme="majorBidi" w:hAnsiTheme="majorBidi" w:cstheme="majorBidi"/>
          <w:sz w:val="28"/>
          <w:szCs w:val="28"/>
        </w:rPr>
        <w:t xml:space="preserve">most kings and princes were unable to read or </w:t>
      </w:r>
      <w:r>
        <w:rPr>
          <w:rFonts w:asciiTheme="majorBidi" w:hAnsiTheme="majorBidi" w:cstheme="majorBidi"/>
          <w:sz w:val="28"/>
          <w:szCs w:val="28"/>
        </w:rPr>
        <w:lastRenderedPageBreak/>
        <w:t>write.</w:t>
      </w:r>
      <w:r>
        <w:rPr>
          <w:rStyle w:val="FootnoteReference"/>
          <w:rFonts w:asciiTheme="majorBidi" w:hAnsiTheme="majorBidi" w:cstheme="majorBidi"/>
          <w:sz w:val="28"/>
          <w:szCs w:val="28"/>
        </w:rPr>
        <w:footnoteReference w:id="98"/>
      </w:r>
      <w:r>
        <w:rPr>
          <w:rFonts w:asciiTheme="majorBidi" w:hAnsiTheme="majorBidi" w:cstheme="majorBidi"/>
          <w:sz w:val="28"/>
          <w:szCs w:val="28"/>
        </w:rPr>
        <w:t xml:space="preserve"> H</w:t>
      </w:r>
      <w:r w:rsidR="00C070FA">
        <w:rPr>
          <w:rFonts w:asciiTheme="majorBidi" w:hAnsiTheme="majorBidi" w:cstheme="majorBidi"/>
          <w:sz w:val="28"/>
          <w:szCs w:val="28"/>
        </w:rPr>
        <w:t>arp</w:t>
      </w:r>
      <w:r>
        <w:rPr>
          <w:rFonts w:asciiTheme="majorBidi" w:hAnsiTheme="majorBidi" w:cstheme="majorBidi"/>
          <w:sz w:val="28"/>
          <w:szCs w:val="28"/>
        </w:rPr>
        <w:t xml:space="preserve">er conclusions have been corroborated by Toussaert’s research on eleventh-century Flanders, </w:t>
      </w:r>
      <w:r w:rsidR="00C070FA">
        <w:rPr>
          <w:rFonts w:asciiTheme="majorBidi" w:hAnsiTheme="majorBidi" w:cstheme="majorBidi"/>
          <w:sz w:val="28"/>
          <w:szCs w:val="28"/>
        </w:rPr>
        <w:t>where</w:t>
      </w:r>
      <w:r>
        <w:rPr>
          <w:rFonts w:asciiTheme="majorBidi" w:hAnsiTheme="majorBidi" w:cstheme="majorBidi"/>
          <w:sz w:val="28"/>
          <w:szCs w:val="28"/>
        </w:rPr>
        <w:t xml:space="preserve"> “illiteracy governed everywhere and the great lords took pride in their ignorance.”</w:t>
      </w:r>
      <w:r>
        <w:rPr>
          <w:rStyle w:val="FootnoteReference"/>
          <w:rFonts w:asciiTheme="majorBidi" w:hAnsiTheme="majorBidi" w:cstheme="majorBidi"/>
          <w:sz w:val="28"/>
          <w:szCs w:val="28"/>
        </w:rPr>
        <w:footnoteReference w:id="99"/>
      </w:r>
      <w:r w:rsidR="00882444">
        <w:rPr>
          <w:rFonts w:asciiTheme="majorBidi" w:hAnsiTheme="majorBidi" w:cstheme="majorBidi"/>
          <w:sz w:val="28"/>
          <w:szCs w:val="28"/>
        </w:rPr>
        <w:t xml:space="preserve"> The illiteracy attributed to the laity in the Central Middle Ages</w:t>
      </w:r>
      <w:r w:rsidR="00D7301D">
        <w:rPr>
          <w:rFonts w:asciiTheme="majorBidi" w:hAnsiTheme="majorBidi" w:cstheme="majorBidi"/>
          <w:sz w:val="28"/>
          <w:szCs w:val="28"/>
        </w:rPr>
        <w:t>, indeed,</w:t>
      </w:r>
      <w:r w:rsidR="00882444">
        <w:rPr>
          <w:rFonts w:asciiTheme="majorBidi" w:hAnsiTheme="majorBidi" w:cstheme="majorBidi"/>
          <w:sz w:val="28"/>
          <w:szCs w:val="28"/>
        </w:rPr>
        <w:t xml:space="preserve"> is a common place in </w:t>
      </w:r>
      <w:r w:rsidR="00D7301D">
        <w:rPr>
          <w:rFonts w:asciiTheme="majorBidi" w:hAnsiTheme="majorBidi" w:cstheme="majorBidi"/>
          <w:sz w:val="28"/>
          <w:szCs w:val="28"/>
        </w:rPr>
        <w:t xml:space="preserve">medieval </w:t>
      </w:r>
      <w:r w:rsidR="00882444">
        <w:rPr>
          <w:rFonts w:asciiTheme="majorBidi" w:hAnsiTheme="majorBidi" w:cstheme="majorBidi"/>
          <w:sz w:val="28"/>
          <w:szCs w:val="28"/>
        </w:rPr>
        <w:t>historiography.</w:t>
      </w:r>
      <w:r w:rsidR="00882444">
        <w:rPr>
          <w:rStyle w:val="FootnoteReference"/>
          <w:rFonts w:asciiTheme="majorBidi" w:hAnsiTheme="majorBidi" w:cstheme="majorBidi"/>
          <w:sz w:val="28"/>
          <w:szCs w:val="28"/>
        </w:rPr>
        <w:footnoteReference w:id="100"/>
      </w:r>
      <w:r w:rsidR="00882444">
        <w:rPr>
          <w:rFonts w:asciiTheme="majorBidi" w:hAnsiTheme="majorBidi" w:cstheme="majorBidi"/>
          <w:sz w:val="28"/>
          <w:szCs w:val="28"/>
        </w:rPr>
        <w:t xml:space="preserve"> </w:t>
      </w:r>
      <w:r w:rsidR="00D7301D">
        <w:rPr>
          <w:rFonts w:asciiTheme="majorBidi" w:hAnsiTheme="majorBidi" w:cstheme="majorBidi"/>
          <w:sz w:val="28"/>
          <w:szCs w:val="28"/>
        </w:rPr>
        <w:t>However, t</w:t>
      </w:r>
      <w:r w:rsidR="00882444">
        <w:rPr>
          <w:rFonts w:asciiTheme="majorBidi" w:hAnsiTheme="majorBidi" w:cstheme="majorBidi"/>
          <w:sz w:val="28"/>
          <w:szCs w:val="28"/>
        </w:rPr>
        <w:t xml:space="preserve">he </w:t>
      </w:r>
      <w:r w:rsidR="00C070FA">
        <w:rPr>
          <w:rFonts w:asciiTheme="majorBidi" w:hAnsiTheme="majorBidi" w:cstheme="majorBidi"/>
          <w:sz w:val="28"/>
          <w:szCs w:val="28"/>
        </w:rPr>
        <w:t xml:space="preserve">very </w:t>
      </w:r>
      <w:r w:rsidR="00882444">
        <w:rPr>
          <w:rFonts w:asciiTheme="majorBidi" w:hAnsiTheme="majorBidi" w:cstheme="majorBidi"/>
          <w:sz w:val="28"/>
          <w:szCs w:val="28"/>
        </w:rPr>
        <w:t xml:space="preserve">fact that letters were written to be read aloud as discourses or sermons </w:t>
      </w:r>
      <w:r w:rsidR="00D7301D">
        <w:rPr>
          <w:rFonts w:asciiTheme="majorBidi" w:hAnsiTheme="majorBidi" w:cstheme="majorBidi"/>
          <w:sz w:val="28"/>
          <w:szCs w:val="28"/>
        </w:rPr>
        <w:t>neutralizes the weight to be attributed to the literacy</w:t>
      </w:r>
      <w:r w:rsidR="00DE3D0C">
        <w:rPr>
          <w:rFonts w:asciiTheme="majorBidi" w:hAnsiTheme="majorBidi" w:cstheme="majorBidi"/>
          <w:sz w:val="28"/>
          <w:szCs w:val="28"/>
        </w:rPr>
        <w:t xml:space="preserve"> of the addressees</w:t>
      </w:r>
      <w:r w:rsidR="00D7301D">
        <w:rPr>
          <w:rFonts w:asciiTheme="majorBidi" w:hAnsiTheme="majorBidi" w:cstheme="majorBidi"/>
          <w:sz w:val="28"/>
          <w:szCs w:val="28"/>
        </w:rPr>
        <w:t>, especially among the laity.</w:t>
      </w:r>
      <w:r w:rsidR="00BD27D7">
        <w:rPr>
          <w:rStyle w:val="FootnoteReference"/>
          <w:rFonts w:asciiTheme="majorBidi" w:hAnsiTheme="majorBidi" w:cstheme="majorBidi"/>
          <w:sz w:val="28"/>
          <w:szCs w:val="28"/>
        </w:rPr>
        <w:footnoteReference w:id="101"/>
      </w:r>
      <w:r w:rsidR="00BD27D7">
        <w:rPr>
          <w:rFonts w:asciiTheme="majorBidi" w:hAnsiTheme="majorBidi" w:cstheme="majorBidi"/>
          <w:sz w:val="28"/>
          <w:szCs w:val="28"/>
        </w:rPr>
        <w:t xml:space="preserve">  </w:t>
      </w:r>
      <w:r w:rsidR="00C070FA">
        <w:rPr>
          <w:rFonts w:asciiTheme="majorBidi" w:hAnsiTheme="majorBidi" w:cstheme="majorBidi"/>
          <w:sz w:val="28"/>
          <w:szCs w:val="28"/>
        </w:rPr>
        <w:t>R</w:t>
      </w:r>
      <w:r w:rsidR="00BD27D7">
        <w:rPr>
          <w:rFonts w:asciiTheme="majorBidi" w:hAnsiTheme="majorBidi" w:cstheme="majorBidi"/>
          <w:sz w:val="28"/>
          <w:szCs w:val="28"/>
        </w:rPr>
        <w:t xml:space="preserve">ecent research </w:t>
      </w:r>
      <w:r w:rsidR="00C070FA">
        <w:rPr>
          <w:rFonts w:asciiTheme="majorBidi" w:hAnsiTheme="majorBidi" w:cstheme="majorBidi"/>
          <w:sz w:val="28"/>
          <w:szCs w:val="28"/>
        </w:rPr>
        <w:t xml:space="preserve">further </w:t>
      </w:r>
      <w:r w:rsidR="00BD27D7">
        <w:rPr>
          <w:rFonts w:asciiTheme="majorBidi" w:hAnsiTheme="majorBidi" w:cstheme="majorBidi"/>
          <w:sz w:val="28"/>
          <w:szCs w:val="28"/>
        </w:rPr>
        <w:t xml:space="preserve">corroborates the interaction </w:t>
      </w:r>
      <w:r w:rsidR="00C070FA">
        <w:rPr>
          <w:rFonts w:asciiTheme="majorBidi" w:hAnsiTheme="majorBidi" w:cstheme="majorBidi"/>
          <w:sz w:val="28"/>
          <w:szCs w:val="28"/>
        </w:rPr>
        <w:t>between</w:t>
      </w:r>
      <w:r w:rsidR="00BD27D7">
        <w:rPr>
          <w:rFonts w:asciiTheme="majorBidi" w:hAnsiTheme="majorBidi" w:cstheme="majorBidi"/>
          <w:sz w:val="28"/>
          <w:szCs w:val="28"/>
        </w:rPr>
        <w:t xml:space="preserve"> nobles </w:t>
      </w:r>
      <w:r w:rsidR="00C070FA">
        <w:rPr>
          <w:rFonts w:asciiTheme="majorBidi" w:hAnsiTheme="majorBidi" w:cstheme="majorBidi"/>
          <w:sz w:val="28"/>
          <w:szCs w:val="28"/>
        </w:rPr>
        <w:t>and</w:t>
      </w:r>
      <w:r w:rsidR="00BD27D7">
        <w:rPr>
          <w:rFonts w:asciiTheme="majorBidi" w:hAnsiTheme="majorBidi" w:cstheme="majorBidi"/>
          <w:sz w:val="28"/>
          <w:szCs w:val="28"/>
        </w:rPr>
        <w:t xml:space="preserve"> literacy through the </w:t>
      </w:r>
      <w:r w:rsidR="00C070FA">
        <w:rPr>
          <w:rFonts w:asciiTheme="majorBidi" w:hAnsiTheme="majorBidi" w:cstheme="majorBidi"/>
          <w:sz w:val="28"/>
          <w:szCs w:val="28"/>
        </w:rPr>
        <w:t xml:space="preserve">mediation of </w:t>
      </w:r>
      <w:r w:rsidR="008454E0">
        <w:rPr>
          <w:rFonts w:asciiTheme="majorBidi" w:hAnsiTheme="majorBidi" w:cstheme="majorBidi"/>
          <w:sz w:val="28"/>
          <w:szCs w:val="28"/>
        </w:rPr>
        <w:t xml:space="preserve">the </w:t>
      </w:r>
      <w:r w:rsidR="00BD27D7">
        <w:rPr>
          <w:rFonts w:asciiTheme="majorBidi" w:hAnsiTheme="majorBidi" w:cstheme="majorBidi"/>
          <w:sz w:val="28"/>
          <w:szCs w:val="28"/>
        </w:rPr>
        <w:t>chaplains at their service.</w:t>
      </w:r>
      <w:r w:rsidR="00BD27D7">
        <w:rPr>
          <w:rStyle w:val="FootnoteReference"/>
          <w:rFonts w:asciiTheme="majorBidi" w:hAnsiTheme="majorBidi" w:cstheme="majorBidi"/>
          <w:sz w:val="28"/>
          <w:szCs w:val="28"/>
        </w:rPr>
        <w:footnoteReference w:id="102"/>
      </w:r>
      <w:r w:rsidR="00DE3D0C">
        <w:rPr>
          <w:rFonts w:asciiTheme="majorBidi" w:hAnsiTheme="majorBidi" w:cstheme="majorBidi"/>
          <w:sz w:val="28"/>
          <w:szCs w:val="28"/>
        </w:rPr>
        <w:t xml:space="preserve"> </w:t>
      </w:r>
      <w:r w:rsidR="00C31C1D">
        <w:rPr>
          <w:rFonts w:asciiTheme="majorBidi" w:hAnsiTheme="majorBidi" w:cstheme="majorBidi"/>
          <w:sz w:val="28"/>
          <w:szCs w:val="28"/>
        </w:rPr>
        <w:t xml:space="preserve">Either </w:t>
      </w:r>
      <w:r w:rsidR="00DE3D0C">
        <w:rPr>
          <w:rFonts w:asciiTheme="majorBidi" w:hAnsiTheme="majorBidi" w:cstheme="majorBidi"/>
          <w:sz w:val="28"/>
          <w:szCs w:val="28"/>
        </w:rPr>
        <w:t xml:space="preserve">read or listened, </w:t>
      </w:r>
      <w:r w:rsidR="00C31C1D">
        <w:rPr>
          <w:rFonts w:asciiTheme="majorBidi" w:hAnsiTheme="majorBidi" w:cstheme="majorBidi"/>
          <w:sz w:val="28"/>
          <w:szCs w:val="28"/>
        </w:rPr>
        <w:t xml:space="preserve">furthermore, </w:t>
      </w:r>
      <w:r w:rsidR="00DE3D0C">
        <w:rPr>
          <w:rFonts w:asciiTheme="majorBidi" w:hAnsiTheme="majorBidi" w:cstheme="majorBidi"/>
          <w:sz w:val="28"/>
          <w:szCs w:val="28"/>
        </w:rPr>
        <w:t xml:space="preserve">letters represented only one part in message transmission, which was complemented by oral </w:t>
      </w:r>
      <w:r w:rsidR="00C31C1D">
        <w:rPr>
          <w:rFonts w:asciiTheme="majorBidi" w:hAnsiTheme="majorBidi" w:cstheme="majorBidi"/>
          <w:sz w:val="28"/>
          <w:szCs w:val="28"/>
        </w:rPr>
        <w:t>messages</w:t>
      </w:r>
      <w:r w:rsidR="00DE3D0C">
        <w:rPr>
          <w:rFonts w:asciiTheme="majorBidi" w:hAnsiTheme="majorBidi" w:cstheme="majorBidi"/>
          <w:sz w:val="28"/>
          <w:szCs w:val="28"/>
        </w:rPr>
        <w:t>.</w:t>
      </w:r>
    </w:p>
    <w:p w14:paraId="61CCBC05" w14:textId="28B222BB" w:rsidR="00B2563A" w:rsidRDefault="005B54A3" w:rsidP="001710C1">
      <w:pPr>
        <w:pStyle w:val="ListParagraph"/>
        <w:numPr>
          <w:ilvl w:val="0"/>
          <w:numId w:val="5"/>
        </w:numPr>
        <w:spacing w:line="480" w:lineRule="auto"/>
        <w:ind w:left="0" w:firstLine="0"/>
        <w:jc w:val="both"/>
        <w:rPr>
          <w:rFonts w:asciiTheme="majorBidi" w:hAnsiTheme="majorBidi" w:cstheme="majorBidi"/>
          <w:b/>
          <w:bCs/>
          <w:sz w:val="28"/>
          <w:szCs w:val="28"/>
        </w:rPr>
      </w:pPr>
      <w:r>
        <w:rPr>
          <w:rFonts w:asciiTheme="majorBidi" w:hAnsiTheme="majorBidi" w:cstheme="majorBidi"/>
          <w:sz w:val="28"/>
          <w:szCs w:val="28"/>
        </w:rPr>
        <w:t xml:space="preserve"> </w:t>
      </w:r>
      <w:r w:rsidR="00B2563A">
        <w:rPr>
          <w:rFonts w:asciiTheme="majorBidi" w:hAnsiTheme="majorBidi" w:cstheme="majorBidi"/>
          <w:b/>
          <w:bCs/>
          <w:sz w:val="28"/>
          <w:szCs w:val="28"/>
        </w:rPr>
        <w:t>Subject Matters</w:t>
      </w:r>
    </w:p>
    <w:p w14:paraId="4243ECC4" w14:textId="5821884B" w:rsidR="00740B33" w:rsidRPr="008F5DDD" w:rsidRDefault="00CA38B8" w:rsidP="00024CFE">
      <w:pPr>
        <w:spacing w:line="480" w:lineRule="auto"/>
        <w:jc w:val="both"/>
        <w:rPr>
          <w:rFonts w:asciiTheme="majorBidi" w:hAnsiTheme="majorBidi" w:cstheme="majorBidi"/>
          <w:sz w:val="28"/>
          <w:szCs w:val="28"/>
          <w:rtl/>
        </w:rPr>
      </w:pPr>
      <w:r>
        <w:rPr>
          <w:rFonts w:asciiTheme="majorBidi" w:hAnsiTheme="majorBidi" w:cstheme="majorBidi"/>
          <w:sz w:val="28"/>
          <w:szCs w:val="28"/>
        </w:rPr>
        <w:lastRenderedPageBreak/>
        <w:t>M</w:t>
      </w:r>
      <w:r w:rsidR="00B2563A">
        <w:rPr>
          <w:rFonts w:asciiTheme="majorBidi" w:hAnsiTheme="majorBidi" w:cstheme="majorBidi"/>
          <w:sz w:val="28"/>
          <w:szCs w:val="28"/>
        </w:rPr>
        <w:t xml:space="preserve">any letters contain a report of the main </w:t>
      </w:r>
      <w:r w:rsidR="00394048">
        <w:rPr>
          <w:rFonts w:asciiTheme="majorBidi" w:hAnsiTheme="majorBidi" w:cstheme="majorBidi"/>
          <w:sz w:val="28"/>
          <w:szCs w:val="28"/>
        </w:rPr>
        <w:t xml:space="preserve">political and military </w:t>
      </w:r>
      <w:r w:rsidR="00B2563A">
        <w:rPr>
          <w:rFonts w:asciiTheme="majorBidi" w:hAnsiTheme="majorBidi" w:cstheme="majorBidi"/>
          <w:sz w:val="28"/>
          <w:szCs w:val="28"/>
        </w:rPr>
        <w:t>developments</w:t>
      </w:r>
      <w:r w:rsidR="00F92BC8">
        <w:rPr>
          <w:rFonts w:asciiTheme="majorBidi" w:hAnsiTheme="majorBidi" w:cstheme="majorBidi"/>
          <w:sz w:val="28"/>
          <w:szCs w:val="28"/>
        </w:rPr>
        <w:t xml:space="preserve"> overseas, quite similar to those </w:t>
      </w:r>
      <w:r w:rsidR="00740B33">
        <w:rPr>
          <w:rFonts w:asciiTheme="majorBidi" w:hAnsiTheme="majorBidi" w:cstheme="majorBidi"/>
          <w:sz w:val="28"/>
          <w:szCs w:val="28"/>
        </w:rPr>
        <w:t xml:space="preserve">that can be </w:t>
      </w:r>
      <w:r w:rsidR="00F92BC8">
        <w:rPr>
          <w:rFonts w:asciiTheme="majorBidi" w:hAnsiTheme="majorBidi" w:cstheme="majorBidi"/>
          <w:sz w:val="28"/>
          <w:szCs w:val="28"/>
        </w:rPr>
        <w:t>found in modern newspapers</w:t>
      </w:r>
      <w:r w:rsidR="00533F68">
        <w:rPr>
          <w:rFonts w:asciiTheme="majorBidi" w:hAnsiTheme="majorBidi" w:cstheme="majorBidi"/>
          <w:sz w:val="28"/>
          <w:szCs w:val="28"/>
        </w:rPr>
        <w:t>.</w:t>
      </w:r>
      <w:r w:rsidR="00DF1A1C">
        <w:rPr>
          <w:rFonts w:asciiTheme="majorBidi" w:hAnsiTheme="majorBidi" w:cstheme="majorBidi"/>
          <w:sz w:val="28"/>
          <w:szCs w:val="28"/>
        </w:rPr>
        <w:t xml:space="preserve"> </w:t>
      </w:r>
      <w:r w:rsidR="004012FF">
        <w:rPr>
          <w:rFonts w:asciiTheme="majorBidi" w:hAnsiTheme="majorBidi" w:cstheme="majorBidi"/>
          <w:sz w:val="28"/>
          <w:szCs w:val="28"/>
        </w:rPr>
        <w:t xml:space="preserve">The examples selected hereby </w:t>
      </w:r>
      <w:r w:rsidR="00C31C1D">
        <w:rPr>
          <w:rFonts w:asciiTheme="majorBidi" w:hAnsiTheme="majorBidi" w:cstheme="majorBidi"/>
          <w:sz w:val="28"/>
          <w:szCs w:val="28"/>
        </w:rPr>
        <w:t xml:space="preserve">further </w:t>
      </w:r>
      <w:r w:rsidR="004012FF">
        <w:rPr>
          <w:rFonts w:asciiTheme="majorBidi" w:hAnsiTheme="majorBidi" w:cstheme="majorBidi"/>
          <w:sz w:val="28"/>
          <w:szCs w:val="28"/>
        </w:rPr>
        <w:t>characterize general tendencies in crusade epistolography thus solving some of the reservations aroused by</w:t>
      </w:r>
      <w:r w:rsidR="00533F68">
        <w:rPr>
          <w:rFonts w:asciiTheme="majorBidi" w:hAnsiTheme="majorBidi" w:cstheme="majorBidi"/>
          <w:sz w:val="28"/>
          <w:szCs w:val="28"/>
        </w:rPr>
        <w:t xml:space="preserve"> particular letters</w:t>
      </w:r>
      <w:r w:rsidR="004012FF">
        <w:rPr>
          <w:rFonts w:asciiTheme="majorBidi" w:hAnsiTheme="majorBidi" w:cstheme="majorBidi"/>
          <w:sz w:val="28"/>
          <w:szCs w:val="28"/>
        </w:rPr>
        <w:t xml:space="preserve"> in recent historiographical research</w:t>
      </w:r>
      <w:r w:rsidR="00533F68">
        <w:rPr>
          <w:rFonts w:asciiTheme="majorBidi" w:hAnsiTheme="majorBidi" w:cstheme="majorBidi"/>
          <w:sz w:val="28"/>
          <w:szCs w:val="28"/>
        </w:rPr>
        <w:t>.</w:t>
      </w:r>
      <w:r w:rsidR="004012FF">
        <w:rPr>
          <w:rStyle w:val="FootnoteReference"/>
          <w:rFonts w:asciiTheme="majorBidi" w:hAnsiTheme="majorBidi" w:cstheme="majorBidi"/>
          <w:sz w:val="28"/>
          <w:szCs w:val="28"/>
        </w:rPr>
        <w:footnoteReference w:id="103"/>
      </w:r>
      <w:r w:rsidR="00DF1A1C">
        <w:rPr>
          <w:rFonts w:asciiTheme="majorBidi" w:hAnsiTheme="majorBidi" w:cstheme="majorBidi"/>
          <w:sz w:val="28"/>
          <w:szCs w:val="28"/>
        </w:rPr>
        <w:t xml:space="preserve"> </w:t>
      </w:r>
    </w:p>
    <w:p w14:paraId="684F4F31" w14:textId="76A55867" w:rsidR="00B274BB" w:rsidRDefault="00671062" w:rsidP="00C31C1D">
      <w:pPr>
        <w:spacing w:line="480" w:lineRule="auto"/>
        <w:ind w:firstLine="446"/>
        <w:jc w:val="both"/>
        <w:rPr>
          <w:rFonts w:asciiTheme="majorBidi" w:hAnsiTheme="majorBidi" w:cstheme="majorBidi"/>
          <w:sz w:val="28"/>
          <w:szCs w:val="28"/>
        </w:rPr>
      </w:pPr>
      <w:r>
        <w:rPr>
          <w:rFonts w:asciiTheme="majorBidi" w:hAnsiTheme="majorBidi" w:cstheme="majorBidi"/>
          <w:sz w:val="28"/>
          <w:szCs w:val="28"/>
        </w:rPr>
        <w:t xml:space="preserve">Most </w:t>
      </w:r>
      <w:r w:rsidR="00F92BC8">
        <w:rPr>
          <w:rFonts w:asciiTheme="majorBidi" w:hAnsiTheme="majorBidi" w:cstheme="majorBidi"/>
          <w:sz w:val="28"/>
          <w:szCs w:val="28"/>
        </w:rPr>
        <w:t xml:space="preserve">correspondence </w:t>
      </w:r>
      <w:r>
        <w:rPr>
          <w:rFonts w:asciiTheme="majorBidi" w:hAnsiTheme="majorBidi" w:cstheme="majorBidi"/>
          <w:sz w:val="28"/>
          <w:szCs w:val="28"/>
        </w:rPr>
        <w:t xml:space="preserve">in the Early </w:t>
      </w:r>
      <w:r w:rsidR="00873D9C">
        <w:rPr>
          <w:rFonts w:asciiTheme="majorBidi" w:hAnsiTheme="majorBidi" w:cstheme="majorBidi"/>
          <w:sz w:val="28"/>
          <w:szCs w:val="28"/>
        </w:rPr>
        <w:t>Crusade Period</w:t>
      </w:r>
      <w:r w:rsidR="00024CFE">
        <w:rPr>
          <w:rFonts w:asciiTheme="majorBidi" w:hAnsiTheme="majorBidi" w:cstheme="majorBidi"/>
          <w:sz w:val="28"/>
          <w:szCs w:val="28"/>
        </w:rPr>
        <w:t xml:space="preserve"> </w:t>
      </w:r>
      <w:r w:rsidR="00F92BC8">
        <w:rPr>
          <w:rFonts w:asciiTheme="majorBidi" w:hAnsiTheme="majorBidi" w:cstheme="majorBidi"/>
          <w:sz w:val="28"/>
          <w:szCs w:val="28"/>
        </w:rPr>
        <w:t>covers the crusaders’ dealings in the Levant from</w:t>
      </w:r>
      <w:r w:rsidR="00B2563A">
        <w:rPr>
          <w:rFonts w:asciiTheme="majorBidi" w:hAnsiTheme="majorBidi" w:cstheme="majorBidi"/>
          <w:sz w:val="28"/>
          <w:szCs w:val="28"/>
        </w:rPr>
        <w:t xml:space="preserve"> the beginning of the </w:t>
      </w:r>
      <w:r w:rsidR="00B2563A" w:rsidRPr="00B2563A">
        <w:rPr>
          <w:rFonts w:asciiTheme="majorBidi" w:hAnsiTheme="majorBidi" w:cstheme="majorBidi"/>
          <w:i/>
          <w:iCs/>
          <w:sz w:val="28"/>
          <w:szCs w:val="28"/>
        </w:rPr>
        <w:t>Gesta Dei</w:t>
      </w:r>
      <w:r w:rsidR="00B2563A">
        <w:rPr>
          <w:rFonts w:asciiTheme="majorBidi" w:hAnsiTheme="majorBidi" w:cstheme="majorBidi"/>
          <w:sz w:val="28"/>
          <w:szCs w:val="28"/>
        </w:rPr>
        <w:t xml:space="preserve">, </w:t>
      </w:r>
      <w:r w:rsidR="00394048">
        <w:rPr>
          <w:rFonts w:asciiTheme="majorBidi" w:hAnsiTheme="majorBidi" w:cstheme="majorBidi"/>
          <w:sz w:val="28"/>
          <w:szCs w:val="28"/>
        </w:rPr>
        <w:t>either victories or defeats,</w:t>
      </w:r>
      <w:r w:rsidR="00B2563A">
        <w:rPr>
          <w:rStyle w:val="FootnoteReference"/>
          <w:rFonts w:asciiTheme="majorBidi" w:hAnsiTheme="majorBidi" w:cstheme="majorBidi"/>
          <w:sz w:val="28"/>
          <w:szCs w:val="28"/>
        </w:rPr>
        <w:footnoteReference w:id="104"/>
      </w:r>
      <w:r w:rsidR="00B2563A">
        <w:rPr>
          <w:rFonts w:asciiTheme="majorBidi" w:hAnsiTheme="majorBidi" w:cstheme="majorBidi"/>
          <w:sz w:val="28"/>
          <w:szCs w:val="28"/>
        </w:rPr>
        <w:t xml:space="preserve"> the election</w:t>
      </w:r>
      <w:r w:rsidR="00AC6A81">
        <w:rPr>
          <w:rFonts w:asciiTheme="majorBidi" w:hAnsiTheme="majorBidi" w:cstheme="majorBidi"/>
          <w:sz w:val="28"/>
          <w:szCs w:val="28"/>
        </w:rPr>
        <w:t xml:space="preserve"> and</w:t>
      </w:r>
      <w:r w:rsidR="00BF3640">
        <w:rPr>
          <w:rFonts w:asciiTheme="majorBidi" w:hAnsiTheme="majorBidi" w:cstheme="majorBidi"/>
          <w:sz w:val="28"/>
          <w:szCs w:val="28"/>
        </w:rPr>
        <w:t>/or</w:t>
      </w:r>
      <w:r w:rsidR="00AC6A81">
        <w:rPr>
          <w:rFonts w:asciiTheme="majorBidi" w:hAnsiTheme="majorBidi" w:cstheme="majorBidi"/>
          <w:sz w:val="28"/>
          <w:szCs w:val="28"/>
        </w:rPr>
        <w:t xml:space="preserve"> death</w:t>
      </w:r>
      <w:r w:rsidR="00B2563A">
        <w:rPr>
          <w:rFonts w:asciiTheme="majorBidi" w:hAnsiTheme="majorBidi" w:cstheme="majorBidi"/>
          <w:sz w:val="28"/>
          <w:szCs w:val="28"/>
        </w:rPr>
        <w:t xml:space="preserve"> of kings,</w:t>
      </w:r>
      <w:r w:rsidR="00B2563A">
        <w:rPr>
          <w:rStyle w:val="FootnoteReference"/>
          <w:rFonts w:asciiTheme="majorBidi" w:hAnsiTheme="majorBidi" w:cstheme="majorBidi"/>
          <w:sz w:val="28"/>
          <w:szCs w:val="28"/>
        </w:rPr>
        <w:footnoteReference w:id="105"/>
      </w:r>
      <w:r w:rsidR="00B2563A">
        <w:rPr>
          <w:rFonts w:asciiTheme="majorBidi" w:hAnsiTheme="majorBidi" w:cstheme="majorBidi"/>
          <w:sz w:val="28"/>
          <w:szCs w:val="28"/>
        </w:rPr>
        <w:t xml:space="preserve"> and problems </w:t>
      </w:r>
      <w:r w:rsidR="00394048">
        <w:rPr>
          <w:rFonts w:asciiTheme="majorBidi" w:hAnsiTheme="majorBidi" w:cstheme="majorBidi"/>
          <w:sz w:val="28"/>
          <w:szCs w:val="28"/>
        </w:rPr>
        <w:t xml:space="preserve">following the </w:t>
      </w:r>
      <w:r w:rsidR="00F379AD">
        <w:rPr>
          <w:rFonts w:asciiTheme="majorBidi" w:hAnsiTheme="majorBidi" w:cstheme="majorBidi"/>
          <w:sz w:val="28"/>
          <w:szCs w:val="28"/>
        </w:rPr>
        <w:t>pilgrims</w:t>
      </w:r>
      <w:r>
        <w:rPr>
          <w:rFonts w:asciiTheme="majorBidi" w:hAnsiTheme="majorBidi" w:cstheme="majorBidi"/>
          <w:sz w:val="28"/>
          <w:szCs w:val="28"/>
        </w:rPr>
        <w:t>’ return</w:t>
      </w:r>
      <w:r w:rsidR="00394048">
        <w:rPr>
          <w:rFonts w:asciiTheme="majorBidi" w:hAnsiTheme="majorBidi" w:cstheme="majorBidi"/>
          <w:sz w:val="28"/>
          <w:szCs w:val="28"/>
        </w:rPr>
        <w:t xml:space="preserve"> homeland </w:t>
      </w:r>
      <w:r w:rsidR="00D07D69">
        <w:rPr>
          <w:rFonts w:asciiTheme="majorBidi" w:hAnsiTheme="majorBidi" w:cstheme="majorBidi"/>
          <w:sz w:val="28"/>
          <w:szCs w:val="28"/>
        </w:rPr>
        <w:t>and/</w:t>
      </w:r>
      <w:r w:rsidR="00394048">
        <w:rPr>
          <w:rFonts w:asciiTheme="majorBidi" w:hAnsiTheme="majorBidi" w:cstheme="majorBidi"/>
          <w:sz w:val="28"/>
          <w:szCs w:val="28"/>
        </w:rPr>
        <w:t>or the duplicity</w:t>
      </w:r>
      <w:r w:rsidR="00C070FA">
        <w:rPr>
          <w:rFonts w:asciiTheme="majorBidi" w:hAnsiTheme="majorBidi" w:cstheme="majorBidi"/>
          <w:sz w:val="28"/>
          <w:szCs w:val="28"/>
        </w:rPr>
        <w:t xml:space="preserve"> attributed to the </w:t>
      </w:r>
      <w:r w:rsidR="00B2563A">
        <w:rPr>
          <w:rFonts w:asciiTheme="majorBidi" w:hAnsiTheme="majorBidi" w:cstheme="majorBidi"/>
          <w:sz w:val="28"/>
          <w:szCs w:val="28"/>
        </w:rPr>
        <w:t>Eastern E</w:t>
      </w:r>
      <w:r w:rsidR="004D6A8F">
        <w:rPr>
          <w:rFonts w:asciiTheme="majorBidi" w:hAnsiTheme="majorBidi" w:cstheme="majorBidi"/>
          <w:sz w:val="28"/>
          <w:szCs w:val="28"/>
        </w:rPr>
        <w:t>mperors.</w:t>
      </w:r>
      <w:r w:rsidR="00394048">
        <w:rPr>
          <w:rStyle w:val="FootnoteReference"/>
          <w:rFonts w:asciiTheme="majorBidi" w:hAnsiTheme="majorBidi" w:cstheme="majorBidi"/>
          <w:sz w:val="28"/>
          <w:szCs w:val="28"/>
        </w:rPr>
        <w:footnoteReference w:id="106"/>
      </w:r>
      <w:r w:rsidR="004D6A8F">
        <w:rPr>
          <w:rFonts w:asciiTheme="majorBidi" w:hAnsiTheme="majorBidi" w:cstheme="majorBidi"/>
          <w:sz w:val="28"/>
          <w:szCs w:val="28"/>
        </w:rPr>
        <w:t xml:space="preserve"> </w:t>
      </w:r>
      <w:r w:rsidR="00B274BB">
        <w:rPr>
          <w:rFonts w:asciiTheme="majorBidi" w:hAnsiTheme="majorBidi" w:cstheme="majorBidi"/>
          <w:sz w:val="28"/>
          <w:szCs w:val="28"/>
        </w:rPr>
        <w:t>The letter of Bohemond and other nobles to Pope Urban II testimonies the exaltation of the crusade</w:t>
      </w:r>
      <w:r>
        <w:rPr>
          <w:rFonts w:asciiTheme="majorBidi" w:hAnsiTheme="majorBidi" w:cstheme="majorBidi"/>
          <w:sz w:val="28"/>
          <w:szCs w:val="28"/>
        </w:rPr>
        <w:t xml:space="preserve"> leader</w:t>
      </w:r>
      <w:r w:rsidR="00B274BB">
        <w:rPr>
          <w:rFonts w:asciiTheme="majorBidi" w:hAnsiTheme="majorBidi" w:cstheme="majorBidi"/>
          <w:sz w:val="28"/>
          <w:szCs w:val="28"/>
        </w:rPr>
        <w:t>s following their early victories</w:t>
      </w:r>
      <w:r w:rsidR="00180F55">
        <w:rPr>
          <w:rFonts w:asciiTheme="majorBidi" w:hAnsiTheme="majorBidi" w:cstheme="majorBidi"/>
          <w:sz w:val="28"/>
          <w:szCs w:val="28"/>
        </w:rPr>
        <w:t xml:space="preserve"> and the finding of holy relics</w:t>
      </w:r>
      <w:r w:rsidR="000E12A2">
        <w:rPr>
          <w:rFonts w:asciiTheme="majorBidi" w:hAnsiTheme="majorBidi" w:cstheme="majorBidi"/>
          <w:sz w:val="28"/>
          <w:szCs w:val="28"/>
        </w:rPr>
        <w:t xml:space="preserve">, but also the first seeds of disagreement </w:t>
      </w:r>
      <w:r w:rsidR="00F92BC8">
        <w:rPr>
          <w:rFonts w:asciiTheme="majorBidi" w:hAnsiTheme="majorBidi" w:cstheme="majorBidi"/>
          <w:sz w:val="28"/>
          <w:szCs w:val="28"/>
        </w:rPr>
        <w:t>with</w:t>
      </w:r>
      <w:r w:rsidR="00BF3640">
        <w:rPr>
          <w:rFonts w:asciiTheme="majorBidi" w:hAnsiTheme="majorBidi" w:cstheme="majorBidi"/>
          <w:sz w:val="28"/>
          <w:szCs w:val="28"/>
        </w:rPr>
        <w:t xml:space="preserve"> the Apostolic See</w:t>
      </w:r>
      <w:r w:rsidR="00F92BC8" w:rsidRPr="00F92BC8">
        <w:rPr>
          <w:rFonts w:asciiTheme="majorBidi" w:hAnsiTheme="majorBidi" w:cstheme="majorBidi"/>
          <w:sz w:val="28"/>
          <w:szCs w:val="28"/>
        </w:rPr>
        <w:t xml:space="preserve"> </w:t>
      </w:r>
      <w:r w:rsidR="00F92BC8">
        <w:rPr>
          <w:rFonts w:asciiTheme="majorBidi" w:hAnsiTheme="majorBidi" w:cstheme="majorBidi"/>
          <w:sz w:val="28"/>
          <w:szCs w:val="28"/>
        </w:rPr>
        <w:t>(11 September 1098):</w:t>
      </w:r>
    </w:p>
    <w:p w14:paraId="2E36CB0C" w14:textId="71793FB5" w:rsidR="00B274BB" w:rsidRPr="00B274BB" w:rsidRDefault="00B274BB" w:rsidP="003D1C40">
      <w:pPr>
        <w:spacing w:line="360" w:lineRule="auto"/>
        <w:ind w:left="446" w:right="446"/>
        <w:jc w:val="both"/>
        <w:rPr>
          <w:rFonts w:asciiTheme="majorBidi" w:hAnsiTheme="majorBidi" w:cstheme="majorBidi"/>
          <w:i/>
          <w:iCs/>
          <w:sz w:val="28"/>
          <w:szCs w:val="28"/>
        </w:rPr>
      </w:pPr>
      <w:r w:rsidRPr="003D1C40">
        <w:rPr>
          <w:rFonts w:asciiTheme="majorBidi" w:hAnsiTheme="majorBidi" w:cstheme="majorBidi"/>
          <w:i/>
          <w:iCs/>
          <w:sz w:val="24"/>
          <w:szCs w:val="24"/>
        </w:rPr>
        <w:t xml:space="preserve">We all wish and desire that you should know how great was the favour of God and how evident was his help in our capture of Antioch, the capture and slaughter of the Turks who had heaped so many insults on our Lord Jesus; how we, pilgrims of Jesus Christ, avenged the wrong done to God the </w:t>
      </w:r>
      <w:r w:rsidRPr="003D1C40">
        <w:rPr>
          <w:rFonts w:asciiTheme="majorBidi" w:hAnsiTheme="majorBidi" w:cstheme="majorBidi"/>
          <w:i/>
          <w:iCs/>
          <w:sz w:val="24"/>
          <w:szCs w:val="24"/>
        </w:rPr>
        <w:lastRenderedPageBreak/>
        <w:t>Highest; how we first besieged the Turks and then in our turn were besieged by the Turks of Khurasan, Jerusalem, Damascus and many other lands, but were liberated by the favour of Jesus Christ….During that time the most merciful compassion of Almighty God that watched over us came to our aid. In the church of St Peter, chief of the apostles, we found the Lance of the Lord which Longinus had used to pierce our Saviou</w:t>
      </w:r>
      <w:r w:rsidR="00AB28E6" w:rsidRPr="003D1C40">
        <w:rPr>
          <w:rFonts w:asciiTheme="majorBidi" w:hAnsiTheme="majorBidi" w:cstheme="majorBidi"/>
          <w:i/>
          <w:iCs/>
          <w:sz w:val="24"/>
          <w:szCs w:val="24"/>
        </w:rPr>
        <w:t>r</w:t>
      </w:r>
      <w:r w:rsidRPr="003D1C40">
        <w:rPr>
          <w:rFonts w:asciiTheme="majorBidi" w:hAnsiTheme="majorBidi" w:cstheme="majorBidi"/>
          <w:i/>
          <w:iCs/>
          <w:sz w:val="24"/>
          <w:szCs w:val="24"/>
        </w:rPr>
        <w:t>’s side</w:t>
      </w:r>
      <w:r w:rsidR="00586FF2" w:rsidRPr="003D1C40">
        <w:rPr>
          <w:rStyle w:val="FootnoteReference"/>
          <w:rFonts w:asciiTheme="majorBidi" w:hAnsiTheme="majorBidi" w:cstheme="majorBidi"/>
          <w:i/>
          <w:iCs/>
          <w:sz w:val="24"/>
          <w:szCs w:val="24"/>
        </w:rPr>
        <w:footnoteReference w:id="107"/>
      </w:r>
      <w:r w:rsidRPr="003D1C40">
        <w:rPr>
          <w:rFonts w:asciiTheme="majorBidi" w:hAnsiTheme="majorBidi" w:cstheme="majorBidi"/>
          <w:i/>
          <w:iCs/>
          <w:sz w:val="24"/>
          <w:szCs w:val="24"/>
        </w:rPr>
        <w:t>…</w:t>
      </w:r>
      <w:r w:rsidR="00AB28E6" w:rsidRPr="003D1C40">
        <w:rPr>
          <w:rFonts w:asciiTheme="majorBidi" w:hAnsiTheme="majorBidi" w:cstheme="majorBidi"/>
          <w:i/>
          <w:iCs/>
          <w:sz w:val="24"/>
          <w:szCs w:val="24"/>
        </w:rPr>
        <w:t>But, as is often the case, happiness was clouded by sadness, for the bishop of Le Puy, who you had appointed as your vicar, died on the kalends of August….We ask you again and again, our dearest father, as father and leader to come to the place of your fatherhood, and as vicar of St Peter to sit on his throne and have us as your obedient sons in all legitimate actions, eradicating and destroying all types of heresy with</w:t>
      </w:r>
      <w:r w:rsidR="00AB28E6">
        <w:rPr>
          <w:rFonts w:asciiTheme="majorBidi" w:hAnsiTheme="majorBidi" w:cstheme="majorBidi"/>
          <w:i/>
          <w:iCs/>
          <w:sz w:val="28"/>
          <w:szCs w:val="28"/>
        </w:rPr>
        <w:t xml:space="preserve"> </w:t>
      </w:r>
      <w:r w:rsidR="00AB28E6" w:rsidRPr="003D1C40">
        <w:rPr>
          <w:rFonts w:asciiTheme="majorBidi" w:hAnsiTheme="majorBidi" w:cstheme="majorBidi"/>
          <w:i/>
          <w:iCs/>
          <w:sz w:val="24"/>
          <w:szCs w:val="24"/>
        </w:rPr>
        <w:t>your authority and our valour</w:t>
      </w:r>
      <w:r w:rsidR="000E12A2" w:rsidRPr="003D1C40">
        <w:rPr>
          <w:rFonts w:asciiTheme="majorBidi" w:hAnsiTheme="majorBidi" w:cstheme="majorBidi"/>
          <w:i/>
          <w:iCs/>
          <w:sz w:val="24"/>
          <w:szCs w:val="24"/>
        </w:rPr>
        <w:t>….Something has come to my knowledge that is bad news for God and Christians everywhere, namely that people signed with the cross have received permission from you to stay among the Christian people. As you are the originator of this holy expedition I am very surprised….We your sons, who obey you in everything, most pious father, you should separate from the unjust emperor who has never fulfilled the many promises he had made us. In fact, he has hindered and harmed us in every way at his disposal…</w:t>
      </w:r>
      <w:r w:rsidR="00AB28E6" w:rsidRPr="000E12A2">
        <w:rPr>
          <w:rStyle w:val="FootnoteReference"/>
          <w:rFonts w:asciiTheme="majorBidi" w:hAnsiTheme="majorBidi" w:cstheme="majorBidi"/>
          <w:sz w:val="28"/>
          <w:szCs w:val="28"/>
        </w:rPr>
        <w:footnoteReference w:id="108"/>
      </w:r>
    </w:p>
    <w:p w14:paraId="790BC22D" w14:textId="77777777" w:rsidR="00F379AD" w:rsidRDefault="00F379AD" w:rsidP="00C070FA">
      <w:pPr>
        <w:spacing w:line="480" w:lineRule="auto"/>
        <w:jc w:val="both"/>
        <w:rPr>
          <w:rFonts w:asciiTheme="majorBidi" w:hAnsiTheme="majorBidi" w:cstheme="majorBidi"/>
          <w:sz w:val="28"/>
          <w:szCs w:val="28"/>
        </w:rPr>
      </w:pPr>
    </w:p>
    <w:p w14:paraId="5A0E9D4F" w14:textId="15B66047" w:rsidR="00CD1545" w:rsidRDefault="00DD1A12" w:rsidP="00671062">
      <w:pPr>
        <w:spacing w:line="480" w:lineRule="auto"/>
        <w:jc w:val="both"/>
        <w:rPr>
          <w:rFonts w:asciiTheme="majorBidi" w:hAnsiTheme="majorBidi" w:cstheme="majorBidi"/>
          <w:sz w:val="28"/>
          <w:szCs w:val="28"/>
        </w:rPr>
      </w:pPr>
      <w:r>
        <w:rPr>
          <w:rFonts w:asciiTheme="majorBidi" w:hAnsiTheme="majorBidi" w:cstheme="majorBidi"/>
          <w:sz w:val="28"/>
          <w:szCs w:val="28"/>
        </w:rPr>
        <w:t>Th</w:t>
      </w:r>
      <w:r w:rsidR="00F92BC8">
        <w:rPr>
          <w:rFonts w:asciiTheme="majorBidi" w:hAnsiTheme="majorBidi" w:cstheme="majorBidi"/>
          <w:sz w:val="28"/>
          <w:szCs w:val="28"/>
        </w:rPr>
        <w:t xml:space="preserve">is </w:t>
      </w:r>
      <w:r>
        <w:rPr>
          <w:rFonts w:asciiTheme="majorBidi" w:hAnsiTheme="majorBidi" w:cstheme="majorBidi"/>
          <w:sz w:val="28"/>
          <w:szCs w:val="28"/>
        </w:rPr>
        <w:t xml:space="preserve">letter </w:t>
      </w:r>
      <w:r w:rsidR="00F92BC8">
        <w:rPr>
          <w:rFonts w:asciiTheme="majorBidi" w:hAnsiTheme="majorBidi" w:cstheme="majorBidi"/>
          <w:sz w:val="28"/>
          <w:szCs w:val="28"/>
        </w:rPr>
        <w:t>provide</w:t>
      </w:r>
      <w:r w:rsidR="00F379AD">
        <w:rPr>
          <w:rFonts w:asciiTheme="majorBidi" w:hAnsiTheme="majorBidi" w:cstheme="majorBidi"/>
          <w:sz w:val="28"/>
          <w:szCs w:val="28"/>
        </w:rPr>
        <w:t>s</w:t>
      </w:r>
      <w:r>
        <w:rPr>
          <w:rFonts w:asciiTheme="majorBidi" w:hAnsiTheme="majorBidi" w:cstheme="majorBidi"/>
          <w:sz w:val="28"/>
          <w:szCs w:val="28"/>
        </w:rPr>
        <w:t xml:space="preserve"> the papal curia with</w:t>
      </w:r>
      <w:r w:rsidR="00180F55">
        <w:rPr>
          <w:rFonts w:asciiTheme="majorBidi" w:hAnsiTheme="majorBidi" w:cstheme="majorBidi"/>
          <w:sz w:val="28"/>
          <w:szCs w:val="28"/>
        </w:rPr>
        <w:t xml:space="preserve"> a most touching </w:t>
      </w:r>
      <w:r w:rsidR="005B5B72">
        <w:rPr>
          <w:rFonts w:asciiTheme="majorBidi" w:hAnsiTheme="majorBidi" w:cstheme="majorBidi"/>
          <w:sz w:val="28"/>
          <w:szCs w:val="28"/>
        </w:rPr>
        <w:t>perspective</w:t>
      </w:r>
      <w:r w:rsidR="00180F55">
        <w:rPr>
          <w:rFonts w:asciiTheme="majorBidi" w:hAnsiTheme="majorBidi" w:cstheme="majorBidi"/>
          <w:sz w:val="28"/>
          <w:szCs w:val="28"/>
        </w:rPr>
        <w:t xml:space="preserve"> of the feelings and expectations</w:t>
      </w:r>
      <w:r w:rsidR="003D1C40">
        <w:rPr>
          <w:rFonts w:asciiTheme="majorBidi" w:hAnsiTheme="majorBidi" w:cstheme="majorBidi"/>
          <w:sz w:val="28"/>
          <w:szCs w:val="28"/>
        </w:rPr>
        <w:t xml:space="preserve"> common to the </w:t>
      </w:r>
      <w:r>
        <w:rPr>
          <w:rFonts w:asciiTheme="majorBidi" w:hAnsiTheme="majorBidi" w:cstheme="majorBidi"/>
          <w:sz w:val="28"/>
          <w:szCs w:val="28"/>
        </w:rPr>
        <w:t>leaders of the F</w:t>
      </w:r>
      <w:r w:rsidR="003D1C40">
        <w:rPr>
          <w:rFonts w:asciiTheme="majorBidi" w:hAnsiTheme="majorBidi" w:cstheme="majorBidi"/>
          <w:sz w:val="28"/>
          <w:szCs w:val="28"/>
        </w:rPr>
        <w:t xml:space="preserve">irst </w:t>
      </w:r>
      <w:r>
        <w:rPr>
          <w:rFonts w:asciiTheme="majorBidi" w:hAnsiTheme="majorBidi" w:cstheme="majorBidi"/>
          <w:sz w:val="28"/>
          <w:szCs w:val="28"/>
        </w:rPr>
        <w:t>C</w:t>
      </w:r>
      <w:r w:rsidR="003D1C40">
        <w:rPr>
          <w:rFonts w:asciiTheme="majorBidi" w:hAnsiTheme="majorBidi" w:cstheme="majorBidi"/>
          <w:sz w:val="28"/>
          <w:szCs w:val="28"/>
        </w:rPr>
        <w:t>rusade</w:t>
      </w:r>
      <w:r w:rsidR="00180F55">
        <w:rPr>
          <w:rFonts w:asciiTheme="majorBidi" w:hAnsiTheme="majorBidi" w:cstheme="majorBidi"/>
          <w:sz w:val="28"/>
          <w:szCs w:val="28"/>
        </w:rPr>
        <w:t>.</w:t>
      </w:r>
      <w:r>
        <w:rPr>
          <w:rFonts w:asciiTheme="majorBidi" w:hAnsiTheme="majorBidi" w:cstheme="majorBidi"/>
          <w:sz w:val="28"/>
          <w:szCs w:val="28"/>
        </w:rPr>
        <w:t xml:space="preserve"> </w:t>
      </w:r>
      <w:r w:rsidR="005B5B72">
        <w:rPr>
          <w:rFonts w:asciiTheme="majorBidi" w:hAnsiTheme="majorBidi" w:cstheme="majorBidi"/>
          <w:sz w:val="28"/>
          <w:szCs w:val="28"/>
        </w:rPr>
        <w:t>Sometimes</w:t>
      </w:r>
      <w:r w:rsidR="00F92BC8">
        <w:rPr>
          <w:rFonts w:asciiTheme="majorBidi" w:hAnsiTheme="majorBidi" w:cstheme="majorBidi"/>
          <w:sz w:val="28"/>
          <w:szCs w:val="28"/>
        </w:rPr>
        <w:t xml:space="preserve">, letters </w:t>
      </w:r>
      <w:r w:rsidR="005B5B72">
        <w:rPr>
          <w:rFonts w:asciiTheme="majorBidi" w:hAnsiTheme="majorBidi" w:cstheme="majorBidi"/>
          <w:sz w:val="28"/>
          <w:szCs w:val="28"/>
        </w:rPr>
        <w:t>further</w:t>
      </w:r>
      <w:r w:rsidR="00F92BC8">
        <w:rPr>
          <w:rFonts w:asciiTheme="majorBidi" w:hAnsiTheme="majorBidi" w:cstheme="majorBidi"/>
          <w:sz w:val="28"/>
          <w:szCs w:val="28"/>
        </w:rPr>
        <w:t xml:space="preserve"> </w:t>
      </w:r>
      <w:r w:rsidR="00671062">
        <w:rPr>
          <w:rFonts w:asciiTheme="majorBidi" w:hAnsiTheme="majorBidi" w:cstheme="majorBidi"/>
          <w:sz w:val="28"/>
          <w:szCs w:val="28"/>
        </w:rPr>
        <w:t>reflect</w:t>
      </w:r>
      <w:r w:rsidR="00F92BC8">
        <w:rPr>
          <w:rFonts w:asciiTheme="majorBidi" w:hAnsiTheme="majorBidi" w:cstheme="majorBidi"/>
          <w:sz w:val="28"/>
          <w:szCs w:val="28"/>
        </w:rPr>
        <w:t xml:space="preserve"> the </w:t>
      </w:r>
      <w:r w:rsidR="00CD1545">
        <w:rPr>
          <w:rFonts w:asciiTheme="majorBidi" w:hAnsiTheme="majorBidi" w:cstheme="majorBidi"/>
          <w:sz w:val="28"/>
          <w:szCs w:val="28"/>
        </w:rPr>
        <w:t xml:space="preserve">history </w:t>
      </w:r>
      <w:r w:rsidR="00F92BC8">
        <w:rPr>
          <w:rFonts w:asciiTheme="majorBidi" w:hAnsiTheme="majorBidi" w:cstheme="majorBidi"/>
          <w:sz w:val="28"/>
          <w:szCs w:val="28"/>
        </w:rPr>
        <w:t>of</w:t>
      </w:r>
      <w:r w:rsidR="00CD1545">
        <w:rPr>
          <w:rFonts w:asciiTheme="majorBidi" w:hAnsiTheme="majorBidi" w:cstheme="majorBidi"/>
          <w:sz w:val="28"/>
          <w:szCs w:val="28"/>
        </w:rPr>
        <w:t xml:space="preserve"> an ancient past, as in the letter of Stephen of Blois to his wife Adela:</w:t>
      </w:r>
    </w:p>
    <w:p w14:paraId="7CAC5FD3" w14:textId="77777777" w:rsidR="00BA605D" w:rsidRDefault="00CD1545" w:rsidP="00BA605D">
      <w:pPr>
        <w:spacing w:line="360" w:lineRule="auto"/>
        <w:ind w:left="450" w:right="540"/>
        <w:jc w:val="both"/>
        <w:rPr>
          <w:rFonts w:asciiTheme="majorBidi" w:hAnsiTheme="majorBidi" w:cstheme="majorBidi"/>
          <w:sz w:val="24"/>
          <w:szCs w:val="24"/>
        </w:rPr>
      </w:pPr>
      <w:r w:rsidRPr="00CD1545">
        <w:rPr>
          <w:rFonts w:asciiTheme="majorBidi" w:hAnsiTheme="majorBidi" w:cstheme="majorBidi"/>
          <w:i/>
          <w:iCs/>
          <w:sz w:val="24"/>
          <w:szCs w:val="24"/>
        </w:rPr>
        <w:lastRenderedPageBreak/>
        <w:t>As I said earlier, with the triumph of God, the surrender of Nicaea took place on the thirteenth day before the kalends of July. In early church history, it is written that the holy fathers held a religious synod in Nicaea where they demolished the Arian heresy and under the guidance of the Holy Spirit, they confirmed the truth of the Holy Trinity. The city was a teacher of error because of its sins, but now by the mercy of God has become a student of truth because of its sinning servants. I tell you, my love, that five weeks after leaving the oft-mentioned Nicaea we will reach Jerusalem if Antioch does not hold us up. Farewell</w:t>
      </w:r>
      <w:r w:rsidRPr="00CD1545">
        <w:rPr>
          <w:rFonts w:asciiTheme="majorBidi" w:hAnsiTheme="majorBidi" w:cstheme="majorBidi"/>
          <w:sz w:val="24"/>
          <w:szCs w:val="24"/>
        </w:rPr>
        <w:t>.</w:t>
      </w:r>
      <w:r w:rsidRPr="00CD1545">
        <w:rPr>
          <w:rStyle w:val="FootnoteReference"/>
          <w:rFonts w:asciiTheme="majorBidi" w:hAnsiTheme="majorBidi" w:cstheme="majorBidi"/>
          <w:sz w:val="24"/>
          <w:szCs w:val="24"/>
        </w:rPr>
        <w:footnoteReference w:id="109"/>
      </w:r>
    </w:p>
    <w:p w14:paraId="11F7D14E" w14:textId="1353FFCA" w:rsidR="00DD1A12" w:rsidRDefault="00671062" w:rsidP="00671062">
      <w:pPr>
        <w:spacing w:line="480" w:lineRule="auto"/>
        <w:jc w:val="both"/>
        <w:rPr>
          <w:rFonts w:asciiTheme="majorBidi" w:hAnsiTheme="majorBidi" w:cstheme="majorBidi"/>
          <w:sz w:val="28"/>
          <w:szCs w:val="28"/>
        </w:rPr>
      </w:pPr>
      <w:r>
        <w:rPr>
          <w:rFonts w:asciiTheme="majorBidi" w:hAnsiTheme="majorBidi" w:cstheme="majorBidi"/>
          <w:sz w:val="28"/>
          <w:szCs w:val="28"/>
        </w:rPr>
        <w:t>At this stage of research</w:t>
      </w:r>
      <w:r w:rsidR="00F92BC8">
        <w:rPr>
          <w:rFonts w:asciiTheme="majorBidi" w:hAnsiTheme="majorBidi" w:cstheme="majorBidi"/>
          <w:sz w:val="28"/>
          <w:szCs w:val="28"/>
        </w:rPr>
        <w:t xml:space="preserve">, </w:t>
      </w:r>
      <w:r>
        <w:rPr>
          <w:rFonts w:asciiTheme="majorBidi" w:hAnsiTheme="majorBidi" w:cstheme="majorBidi"/>
          <w:sz w:val="28"/>
          <w:szCs w:val="28"/>
        </w:rPr>
        <w:t xml:space="preserve">however, </w:t>
      </w:r>
      <w:r w:rsidR="00F92BC8">
        <w:rPr>
          <w:rFonts w:asciiTheme="majorBidi" w:hAnsiTheme="majorBidi" w:cstheme="majorBidi"/>
          <w:sz w:val="28"/>
          <w:szCs w:val="28"/>
        </w:rPr>
        <w:t xml:space="preserve">it is almost impossible to </w:t>
      </w:r>
      <w:r w:rsidR="00E15FEB">
        <w:rPr>
          <w:rFonts w:asciiTheme="majorBidi" w:hAnsiTheme="majorBidi" w:cstheme="majorBidi"/>
          <w:sz w:val="28"/>
          <w:szCs w:val="28"/>
        </w:rPr>
        <w:t>corroborate</w:t>
      </w:r>
      <w:r w:rsidR="00F92BC8">
        <w:rPr>
          <w:rFonts w:asciiTheme="majorBidi" w:hAnsiTheme="majorBidi" w:cstheme="majorBidi"/>
          <w:sz w:val="28"/>
          <w:szCs w:val="28"/>
        </w:rPr>
        <w:t xml:space="preserve"> the reactions</w:t>
      </w:r>
      <w:r>
        <w:rPr>
          <w:rFonts w:asciiTheme="majorBidi" w:hAnsiTheme="majorBidi" w:cstheme="majorBidi"/>
          <w:sz w:val="28"/>
          <w:szCs w:val="28"/>
        </w:rPr>
        <w:t>, if any,</w:t>
      </w:r>
      <w:r w:rsidR="00F92BC8">
        <w:rPr>
          <w:rFonts w:asciiTheme="majorBidi" w:hAnsiTheme="majorBidi" w:cstheme="majorBidi"/>
          <w:sz w:val="28"/>
          <w:szCs w:val="28"/>
        </w:rPr>
        <w:t xml:space="preserve"> that </w:t>
      </w:r>
      <w:r w:rsidR="003E6687">
        <w:rPr>
          <w:rFonts w:asciiTheme="majorBidi" w:hAnsiTheme="majorBidi" w:cstheme="majorBidi"/>
          <w:sz w:val="28"/>
          <w:szCs w:val="28"/>
        </w:rPr>
        <w:t xml:space="preserve">each letter </w:t>
      </w:r>
      <w:r w:rsidR="00F92BC8">
        <w:rPr>
          <w:rFonts w:asciiTheme="majorBidi" w:hAnsiTheme="majorBidi" w:cstheme="majorBidi"/>
          <w:sz w:val="28"/>
          <w:szCs w:val="28"/>
        </w:rPr>
        <w:t>arou</w:t>
      </w:r>
      <w:r w:rsidR="003E6687">
        <w:rPr>
          <w:rFonts w:asciiTheme="majorBidi" w:hAnsiTheme="majorBidi" w:cstheme="majorBidi"/>
          <w:sz w:val="28"/>
          <w:szCs w:val="28"/>
        </w:rPr>
        <w:t xml:space="preserve">sed in its </w:t>
      </w:r>
      <w:r>
        <w:rPr>
          <w:rFonts w:asciiTheme="majorBidi" w:hAnsiTheme="majorBidi" w:cstheme="majorBidi"/>
          <w:sz w:val="28"/>
          <w:szCs w:val="28"/>
        </w:rPr>
        <w:t xml:space="preserve">intended </w:t>
      </w:r>
      <w:r w:rsidR="003E6687">
        <w:rPr>
          <w:rFonts w:asciiTheme="majorBidi" w:hAnsiTheme="majorBidi" w:cstheme="majorBidi"/>
          <w:sz w:val="28"/>
          <w:szCs w:val="28"/>
        </w:rPr>
        <w:t>public</w:t>
      </w:r>
      <w:r w:rsidR="00D633FB">
        <w:rPr>
          <w:rFonts w:asciiTheme="majorBidi" w:hAnsiTheme="majorBidi" w:cstheme="majorBidi"/>
          <w:sz w:val="28"/>
          <w:szCs w:val="28"/>
        </w:rPr>
        <w:t>.</w:t>
      </w:r>
      <w:r w:rsidR="00072EA0">
        <w:rPr>
          <w:rFonts w:asciiTheme="majorBidi" w:hAnsiTheme="majorBidi" w:cstheme="majorBidi"/>
          <w:sz w:val="28"/>
          <w:szCs w:val="28"/>
        </w:rPr>
        <w:t xml:space="preserve"> </w:t>
      </w:r>
    </w:p>
    <w:p w14:paraId="3CC1F7BB" w14:textId="1CFF91DA" w:rsidR="002336A5" w:rsidRDefault="00DD1A12" w:rsidP="00C31C1D">
      <w:pPr>
        <w:spacing w:line="480" w:lineRule="auto"/>
        <w:ind w:firstLine="540"/>
        <w:jc w:val="both"/>
        <w:rPr>
          <w:rFonts w:asciiTheme="majorBidi" w:hAnsiTheme="majorBidi" w:cstheme="majorBidi"/>
          <w:sz w:val="28"/>
          <w:szCs w:val="28"/>
        </w:rPr>
      </w:pPr>
      <w:r>
        <w:rPr>
          <w:rFonts w:asciiTheme="majorBidi" w:hAnsiTheme="majorBidi" w:cstheme="majorBidi"/>
          <w:sz w:val="28"/>
          <w:szCs w:val="28"/>
        </w:rPr>
        <w:t xml:space="preserve">The lack of balance </w:t>
      </w:r>
      <w:r w:rsidR="003E6687">
        <w:rPr>
          <w:rFonts w:asciiTheme="majorBidi" w:hAnsiTheme="majorBidi" w:cstheme="majorBidi"/>
          <w:sz w:val="28"/>
          <w:szCs w:val="28"/>
        </w:rPr>
        <w:t>in the correspon</w:t>
      </w:r>
      <w:r w:rsidR="00E15FEB">
        <w:rPr>
          <w:rFonts w:asciiTheme="majorBidi" w:hAnsiTheme="majorBidi" w:cstheme="majorBidi"/>
          <w:sz w:val="28"/>
          <w:szCs w:val="28"/>
        </w:rPr>
        <w:t>denc</w:t>
      </w:r>
      <w:r w:rsidR="003E6687">
        <w:rPr>
          <w:rFonts w:asciiTheme="majorBidi" w:hAnsiTheme="majorBidi" w:cstheme="majorBidi"/>
          <w:sz w:val="28"/>
          <w:szCs w:val="28"/>
        </w:rPr>
        <w:t xml:space="preserve">e </w:t>
      </w:r>
      <w:r w:rsidR="009C73D7">
        <w:rPr>
          <w:rFonts w:asciiTheme="majorBidi" w:hAnsiTheme="majorBidi" w:cstheme="majorBidi"/>
          <w:sz w:val="28"/>
          <w:szCs w:val="28"/>
        </w:rPr>
        <w:t xml:space="preserve">between </w:t>
      </w:r>
      <w:r w:rsidR="009C73D7">
        <w:rPr>
          <w:rFonts w:asciiTheme="majorBidi" w:hAnsiTheme="majorBidi" w:cstheme="majorBidi"/>
          <w:i/>
          <w:iCs/>
          <w:sz w:val="28"/>
          <w:szCs w:val="28"/>
        </w:rPr>
        <w:t>Outremer</w:t>
      </w:r>
      <w:r w:rsidR="009C73D7">
        <w:rPr>
          <w:rFonts w:asciiTheme="majorBidi" w:hAnsiTheme="majorBidi" w:cstheme="majorBidi"/>
          <w:sz w:val="28"/>
          <w:szCs w:val="28"/>
        </w:rPr>
        <w:t xml:space="preserve"> and Christendom </w:t>
      </w:r>
      <w:r>
        <w:rPr>
          <w:rFonts w:asciiTheme="majorBidi" w:hAnsiTheme="majorBidi" w:cstheme="majorBidi"/>
          <w:sz w:val="28"/>
          <w:szCs w:val="28"/>
        </w:rPr>
        <w:t xml:space="preserve">became </w:t>
      </w:r>
      <w:r w:rsidR="003E6687">
        <w:rPr>
          <w:rFonts w:asciiTheme="majorBidi" w:hAnsiTheme="majorBidi" w:cstheme="majorBidi"/>
          <w:sz w:val="28"/>
          <w:szCs w:val="28"/>
        </w:rPr>
        <w:t>the most apprehensive</w:t>
      </w:r>
      <w:r>
        <w:rPr>
          <w:rFonts w:asciiTheme="majorBidi" w:hAnsiTheme="majorBidi" w:cstheme="majorBidi"/>
          <w:sz w:val="28"/>
          <w:szCs w:val="28"/>
        </w:rPr>
        <w:t xml:space="preserve"> with regard the</w:t>
      </w:r>
      <w:r w:rsidR="00CA38B8">
        <w:rPr>
          <w:rFonts w:asciiTheme="majorBidi" w:hAnsiTheme="majorBidi" w:cstheme="majorBidi"/>
          <w:sz w:val="28"/>
          <w:szCs w:val="28"/>
        </w:rPr>
        <w:t xml:space="preserve"> </w:t>
      </w:r>
      <w:r w:rsidR="00C01F0E">
        <w:rPr>
          <w:rFonts w:asciiTheme="majorBidi" w:hAnsiTheme="majorBidi" w:cstheme="majorBidi"/>
          <w:sz w:val="28"/>
          <w:szCs w:val="28"/>
        </w:rPr>
        <w:t>considerable number of letters ask</w:t>
      </w:r>
      <w:r>
        <w:rPr>
          <w:rFonts w:asciiTheme="majorBidi" w:hAnsiTheme="majorBidi" w:cstheme="majorBidi"/>
          <w:sz w:val="28"/>
          <w:szCs w:val="28"/>
        </w:rPr>
        <w:t>ing</w:t>
      </w:r>
      <w:r w:rsidR="00C01F0E">
        <w:rPr>
          <w:rFonts w:asciiTheme="majorBidi" w:hAnsiTheme="majorBidi" w:cstheme="majorBidi"/>
          <w:sz w:val="28"/>
          <w:szCs w:val="28"/>
        </w:rPr>
        <w:t xml:space="preserve"> for assistance</w:t>
      </w:r>
      <w:r w:rsidR="00CA38B8">
        <w:rPr>
          <w:rFonts w:asciiTheme="majorBidi" w:hAnsiTheme="majorBidi" w:cstheme="majorBidi"/>
          <w:sz w:val="28"/>
          <w:szCs w:val="28"/>
        </w:rPr>
        <w:t>, which</w:t>
      </w:r>
      <w:r w:rsidR="00C01F0E">
        <w:rPr>
          <w:rFonts w:asciiTheme="majorBidi" w:hAnsiTheme="majorBidi" w:cstheme="majorBidi"/>
          <w:sz w:val="28"/>
          <w:szCs w:val="28"/>
        </w:rPr>
        <w:t xml:space="preserve"> </w:t>
      </w:r>
      <w:r w:rsidR="00C31C1D">
        <w:rPr>
          <w:rFonts w:asciiTheme="majorBidi" w:hAnsiTheme="majorBidi" w:cstheme="majorBidi"/>
          <w:sz w:val="28"/>
          <w:szCs w:val="28"/>
        </w:rPr>
        <w:t xml:space="preserve">often </w:t>
      </w:r>
      <w:r w:rsidR="00671062">
        <w:rPr>
          <w:rFonts w:asciiTheme="majorBidi" w:hAnsiTheme="majorBidi" w:cstheme="majorBidi"/>
          <w:sz w:val="28"/>
          <w:szCs w:val="28"/>
        </w:rPr>
        <w:t>reflect their authors’ despair,</w:t>
      </w:r>
      <w:r w:rsidR="00D633FB">
        <w:rPr>
          <w:rStyle w:val="FootnoteReference"/>
          <w:rFonts w:asciiTheme="majorBidi" w:hAnsiTheme="majorBidi" w:cstheme="majorBidi"/>
          <w:sz w:val="28"/>
          <w:szCs w:val="28"/>
        </w:rPr>
        <w:footnoteReference w:id="110"/>
      </w:r>
    </w:p>
    <w:p w14:paraId="10EAF91B" w14:textId="25D7A7F0" w:rsidR="002336A5" w:rsidRDefault="002336A5" w:rsidP="002336A5">
      <w:pPr>
        <w:spacing w:line="360" w:lineRule="auto"/>
        <w:ind w:left="540" w:right="360"/>
        <w:jc w:val="both"/>
        <w:rPr>
          <w:rFonts w:asciiTheme="majorBidi" w:hAnsiTheme="majorBidi" w:cstheme="majorBidi"/>
          <w:i/>
          <w:iCs/>
          <w:sz w:val="24"/>
          <w:szCs w:val="24"/>
          <w:lang w:val="en"/>
        </w:rPr>
      </w:pPr>
      <w:r w:rsidRPr="002336A5">
        <w:rPr>
          <w:rFonts w:asciiTheme="majorBidi" w:hAnsiTheme="majorBidi" w:cstheme="majorBidi"/>
          <w:i/>
          <w:iCs/>
          <w:sz w:val="24"/>
          <w:szCs w:val="24"/>
          <w:lang w:val="en"/>
        </w:rPr>
        <w:t>We are surrounded by the Saracens on all sides. Babylon is to the east,</w:t>
      </w:r>
      <w:r>
        <w:rPr>
          <w:rFonts w:asciiTheme="majorBidi" w:hAnsiTheme="majorBidi" w:cstheme="majorBidi"/>
          <w:i/>
          <w:iCs/>
          <w:sz w:val="24"/>
          <w:szCs w:val="24"/>
          <w:lang w:val="en"/>
        </w:rPr>
        <w:t xml:space="preserve"> </w:t>
      </w:r>
      <w:r w:rsidRPr="002336A5">
        <w:rPr>
          <w:rFonts w:asciiTheme="majorBidi" w:hAnsiTheme="majorBidi" w:cstheme="majorBidi"/>
          <w:i/>
          <w:iCs/>
          <w:sz w:val="24"/>
          <w:szCs w:val="24"/>
          <w:lang w:val="en"/>
        </w:rPr>
        <w:t xml:space="preserve">Ascalon to the west, Arsuf on the coast, Damascus to the north. Why mention these perfidious kingdoms and the innumerable others that attack us non-stop? Every day we are invaded, every day slaughtered or captured. We are decapitated and our bodies thrown to the birds and the beasts. We are sold like sheep. What more can we say? In the name of Jesus we are ready to die </w:t>
      </w:r>
      <w:r w:rsidRPr="002336A5">
        <w:rPr>
          <w:rFonts w:asciiTheme="majorBidi" w:hAnsiTheme="majorBidi" w:cstheme="majorBidi"/>
          <w:i/>
          <w:iCs/>
          <w:sz w:val="24"/>
          <w:szCs w:val="24"/>
          <w:lang w:val="en"/>
        </w:rPr>
        <w:lastRenderedPageBreak/>
        <w:t>rather than desert the holy city of Jerusalem and the Lord’s Cross and the most Holy Sepulchre of Christ</w:t>
      </w:r>
      <w:r w:rsidRPr="004753BB">
        <w:rPr>
          <w:rFonts w:asciiTheme="majorBidi" w:hAnsiTheme="majorBidi" w:cstheme="majorBidi"/>
          <w:sz w:val="24"/>
          <w:szCs w:val="24"/>
          <w:lang w:val="en"/>
        </w:rPr>
        <w:t>.</w:t>
      </w:r>
      <w:r w:rsidRPr="004753BB">
        <w:rPr>
          <w:rStyle w:val="FootnoteReference"/>
          <w:rFonts w:asciiTheme="majorBidi" w:hAnsiTheme="majorBidi" w:cstheme="majorBidi"/>
          <w:sz w:val="24"/>
          <w:szCs w:val="24"/>
          <w:lang w:val="en"/>
        </w:rPr>
        <w:footnoteReference w:id="111"/>
      </w:r>
    </w:p>
    <w:p w14:paraId="54EB36C6" w14:textId="75993988" w:rsidR="00B2563A" w:rsidRDefault="00671062" w:rsidP="00671062">
      <w:pPr>
        <w:spacing w:line="480" w:lineRule="auto"/>
        <w:jc w:val="both"/>
        <w:rPr>
          <w:rFonts w:asciiTheme="majorBidi" w:hAnsiTheme="majorBidi" w:cstheme="majorBidi"/>
          <w:sz w:val="28"/>
          <w:szCs w:val="28"/>
        </w:rPr>
      </w:pPr>
      <w:r>
        <w:rPr>
          <w:rFonts w:asciiTheme="majorBidi" w:hAnsiTheme="majorBidi" w:cstheme="majorBidi"/>
          <w:sz w:val="28"/>
          <w:szCs w:val="28"/>
        </w:rPr>
        <w:t>T</w:t>
      </w:r>
      <w:r w:rsidR="00F964D9">
        <w:rPr>
          <w:rFonts w:asciiTheme="majorBidi" w:hAnsiTheme="majorBidi" w:cstheme="majorBidi"/>
          <w:sz w:val="28"/>
          <w:szCs w:val="28"/>
        </w:rPr>
        <w:t xml:space="preserve">he letter of Patriarch </w:t>
      </w:r>
      <w:r>
        <w:rPr>
          <w:rFonts w:asciiTheme="majorBidi" w:hAnsiTheme="majorBidi" w:cstheme="majorBidi"/>
          <w:sz w:val="28"/>
          <w:szCs w:val="28"/>
        </w:rPr>
        <w:t xml:space="preserve">Eraclius </w:t>
      </w:r>
      <w:r w:rsidR="00F964D9">
        <w:rPr>
          <w:rFonts w:asciiTheme="majorBidi" w:hAnsiTheme="majorBidi" w:cstheme="majorBidi"/>
          <w:sz w:val="28"/>
          <w:szCs w:val="28"/>
        </w:rPr>
        <w:t>of Jerusale</w:t>
      </w:r>
      <w:r w:rsidR="005E5ADD">
        <w:rPr>
          <w:rFonts w:asciiTheme="majorBidi" w:hAnsiTheme="majorBidi" w:cstheme="majorBidi"/>
          <w:sz w:val="28"/>
          <w:szCs w:val="28"/>
        </w:rPr>
        <w:t>m</w:t>
      </w:r>
      <w:r w:rsidR="00F964D9">
        <w:rPr>
          <w:rFonts w:asciiTheme="majorBidi" w:hAnsiTheme="majorBidi" w:cstheme="majorBidi"/>
          <w:sz w:val="28"/>
          <w:szCs w:val="28"/>
        </w:rPr>
        <w:t xml:space="preserve"> to Pope Urban III </w:t>
      </w:r>
      <w:r w:rsidR="009C73D7">
        <w:rPr>
          <w:rFonts w:asciiTheme="majorBidi" w:hAnsiTheme="majorBidi" w:cstheme="majorBidi"/>
          <w:sz w:val="28"/>
          <w:szCs w:val="28"/>
        </w:rPr>
        <w:t>(</w:t>
      </w:r>
      <w:r w:rsidR="00F964D9">
        <w:rPr>
          <w:rFonts w:asciiTheme="majorBidi" w:hAnsiTheme="majorBidi" w:cstheme="majorBidi"/>
          <w:sz w:val="28"/>
          <w:szCs w:val="28"/>
        </w:rPr>
        <w:t>September 1187</w:t>
      </w:r>
      <w:r w:rsidR="009C73D7">
        <w:rPr>
          <w:rFonts w:asciiTheme="majorBidi" w:hAnsiTheme="majorBidi" w:cstheme="majorBidi"/>
          <w:sz w:val="28"/>
          <w:szCs w:val="28"/>
        </w:rPr>
        <w:t>)</w:t>
      </w:r>
      <w:r w:rsidR="00F964D9">
        <w:rPr>
          <w:rFonts w:asciiTheme="majorBidi" w:hAnsiTheme="majorBidi" w:cstheme="majorBidi"/>
          <w:sz w:val="28"/>
          <w:szCs w:val="28"/>
        </w:rPr>
        <w:t xml:space="preserve">, </w:t>
      </w:r>
      <w:r w:rsidR="009C73D7">
        <w:rPr>
          <w:rFonts w:asciiTheme="majorBidi" w:hAnsiTheme="majorBidi" w:cstheme="majorBidi"/>
          <w:sz w:val="28"/>
          <w:szCs w:val="28"/>
        </w:rPr>
        <w:t xml:space="preserve">further </w:t>
      </w:r>
      <w:r w:rsidR="00F964D9">
        <w:rPr>
          <w:rFonts w:asciiTheme="majorBidi" w:hAnsiTheme="majorBidi" w:cstheme="majorBidi"/>
          <w:sz w:val="28"/>
          <w:szCs w:val="28"/>
        </w:rPr>
        <w:t xml:space="preserve">testifies </w:t>
      </w:r>
      <w:r w:rsidR="004753BB">
        <w:rPr>
          <w:rFonts w:asciiTheme="majorBidi" w:hAnsiTheme="majorBidi" w:cstheme="majorBidi"/>
          <w:sz w:val="28"/>
          <w:szCs w:val="28"/>
        </w:rPr>
        <w:t xml:space="preserve">the </w:t>
      </w:r>
      <w:r w:rsidR="003E6687">
        <w:rPr>
          <w:rFonts w:asciiTheme="majorBidi" w:hAnsiTheme="majorBidi" w:cstheme="majorBidi"/>
          <w:sz w:val="28"/>
          <w:szCs w:val="28"/>
        </w:rPr>
        <w:t>worsening</w:t>
      </w:r>
      <w:r w:rsidR="004753BB">
        <w:rPr>
          <w:rFonts w:asciiTheme="majorBidi" w:hAnsiTheme="majorBidi" w:cstheme="majorBidi"/>
          <w:sz w:val="28"/>
          <w:szCs w:val="28"/>
        </w:rPr>
        <w:t xml:space="preserve"> </w:t>
      </w:r>
      <w:r w:rsidR="003E6687">
        <w:rPr>
          <w:rFonts w:asciiTheme="majorBidi" w:hAnsiTheme="majorBidi" w:cstheme="majorBidi"/>
          <w:sz w:val="28"/>
          <w:szCs w:val="28"/>
        </w:rPr>
        <w:t>of the crusaders</w:t>
      </w:r>
      <w:r>
        <w:rPr>
          <w:rFonts w:asciiTheme="majorBidi" w:hAnsiTheme="majorBidi" w:cstheme="majorBidi"/>
          <w:sz w:val="28"/>
          <w:szCs w:val="28"/>
        </w:rPr>
        <w:t>’</w:t>
      </w:r>
      <w:r w:rsidR="003E6687">
        <w:rPr>
          <w:rFonts w:asciiTheme="majorBidi" w:hAnsiTheme="majorBidi" w:cstheme="majorBidi"/>
          <w:sz w:val="28"/>
          <w:szCs w:val="28"/>
        </w:rPr>
        <w:t xml:space="preserve"> situation</w:t>
      </w:r>
      <w:r w:rsidR="00F964D9">
        <w:rPr>
          <w:rFonts w:asciiTheme="majorBidi" w:hAnsiTheme="majorBidi" w:cstheme="majorBidi"/>
          <w:sz w:val="28"/>
          <w:szCs w:val="28"/>
        </w:rPr>
        <w:t>:</w:t>
      </w:r>
    </w:p>
    <w:p w14:paraId="482D993E" w14:textId="5752E571" w:rsidR="005E5ADD" w:rsidRPr="004753BB" w:rsidRDefault="005E5ADD" w:rsidP="004753BB">
      <w:pPr>
        <w:spacing w:line="360" w:lineRule="auto"/>
        <w:ind w:left="547" w:right="547"/>
        <w:jc w:val="both"/>
        <w:rPr>
          <w:rFonts w:asciiTheme="majorBidi" w:hAnsiTheme="majorBidi" w:cstheme="majorBidi"/>
          <w:i/>
          <w:iCs/>
          <w:sz w:val="24"/>
          <w:szCs w:val="24"/>
        </w:rPr>
      </w:pPr>
      <w:r w:rsidRPr="004753BB">
        <w:rPr>
          <w:rFonts w:asciiTheme="majorBidi" w:hAnsiTheme="majorBidi" w:cstheme="majorBidi"/>
          <w:i/>
          <w:iCs/>
          <w:sz w:val="24"/>
          <w:szCs w:val="24"/>
        </w:rPr>
        <w:t>We can hardly describe to your pious ears the magnitude of the sorrow and grief we feel as we are forced to see in our times the contrition of our people, the miserable, lamentable desolation of the Holy Church at Jerusalem and that which is holy given to the dogs</w:t>
      </w:r>
      <w:r w:rsidRPr="004753BB">
        <w:rPr>
          <w:rFonts w:asciiTheme="majorBidi" w:hAnsiTheme="majorBidi" w:cstheme="majorBidi"/>
          <w:sz w:val="24"/>
          <w:szCs w:val="24"/>
        </w:rPr>
        <w:t xml:space="preserve">. </w:t>
      </w:r>
      <w:r w:rsidRPr="004753BB">
        <w:rPr>
          <w:rFonts w:asciiTheme="majorBidi" w:hAnsiTheme="majorBidi" w:cstheme="majorBidi"/>
          <w:i/>
          <w:iCs/>
          <w:sz w:val="24"/>
          <w:szCs w:val="24"/>
        </w:rPr>
        <w:t>Truly, Holy Father, the wrath of the Lord has gone over me…He has allowed the sacrosanct and life-giving Cross, the unique, particular means of help for our salvation, to be captures by the Turks…He handed over our king and the whole of the Christian army to the pagans. Of those who were present nearly all died by the sword or were taken prisoner – only a few managed to escape in flight…Alas, alas, reverend father, it is thus that the Holy Land, the legacy of the Crucified One, has been handed over to the pagans…Your Holiness should have no doubts that after the recent battle if the Turks were to approach the Holy City they would find it totally lacking in men to defend it. Therefore, as God is our only refuge we hasten to your feet, expounding tearfully to your Holiness our afflictions and unbearable misfortunes, like sons to their father, shipwrecked sailors coming to a harbou</w:t>
      </w:r>
      <w:r w:rsidR="002B49F7" w:rsidRPr="004753BB">
        <w:rPr>
          <w:rFonts w:asciiTheme="majorBidi" w:hAnsiTheme="majorBidi" w:cstheme="majorBidi"/>
          <w:i/>
          <w:iCs/>
          <w:sz w:val="24"/>
          <w:szCs w:val="24"/>
        </w:rPr>
        <w:t>r</w:t>
      </w:r>
      <w:r w:rsidRPr="004753BB">
        <w:rPr>
          <w:rFonts w:asciiTheme="majorBidi" w:hAnsiTheme="majorBidi" w:cstheme="majorBidi"/>
          <w:i/>
          <w:iCs/>
          <w:sz w:val="24"/>
          <w:szCs w:val="24"/>
        </w:rPr>
        <w:t>, so that with paternal affection your heart will be moved towards us and the holy city of Jerusalem…</w:t>
      </w:r>
      <w:r w:rsidR="002B49F7" w:rsidRPr="004753BB">
        <w:rPr>
          <w:rStyle w:val="FootnoteReference"/>
          <w:rFonts w:asciiTheme="majorBidi" w:hAnsiTheme="majorBidi" w:cstheme="majorBidi"/>
          <w:sz w:val="24"/>
          <w:szCs w:val="24"/>
        </w:rPr>
        <w:footnoteReference w:id="112"/>
      </w:r>
    </w:p>
    <w:p w14:paraId="52E36BFE" w14:textId="50CBEF3C" w:rsidR="00F964D9" w:rsidRDefault="003E6687" w:rsidP="00C31C1D">
      <w:pPr>
        <w:spacing w:line="480" w:lineRule="auto"/>
        <w:jc w:val="both"/>
        <w:rPr>
          <w:rFonts w:asciiTheme="majorBidi" w:hAnsiTheme="majorBidi" w:cstheme="majorBidi"/>
          <w:sz w:val="28"/>
          <w:szCs w:val="28"/>
        </w:rPr>
      </w:pPr>
      <w:r>
        <w:rPr>
          <w:rFonts w:asciiTheme="majorBidi" w:hAnsiTheme="majorBidi" w:cstheme="majorBidi"/>
          <w:sz w:val="28"/>
          <w:szCs w:val="28"/>
        </w:rPr>
        <w:t>If the message wa</w:t>
      </w:r>
      <w:r w:rsidR="002B49F7">
        <w:rPr>
          <w:rFonts w:asciiTheme="majorBidi" w:hAnsiTheme="majorBidi" w:cstheme="majorBidi"/>
          <w:sz w:val="28"/>
          <w:szCs w:val="28"/>
        </w:rPr>
        <w:t xml:space="preserve">s not clear enough, it </w:t>
      </w:r>
      <w:r w:rsidR="009C73D7">
        <w:rPr>
          <w:rFonts w:asciiTheme="majorBidi" w:hAnsiTheme="majorBidi" w:cstheme="majorBidi"/>
          <w:sz w:val="28"/>
          <w:szCs w:val="28"/>
        </w:rPr>
        <w:t>follows</w:t>
      </w:r>
      <w:r w:rsidR="002B49F7">
        <w:rPr>
          <w:rFonts w:asciiTheme="majorBidi" w:hAnsiTheme="majorBidi" w:cstheme="majorBidi"/>
          <w:sz w:val="28"/>
          <w:szCs w:val="28"/>
        </w:rPr>
        <w:t xml:space="preserve"> a long list of Christian places conquered by Saladin and his army. Even if one takes into account </w:t>
      </w:r>
      <w:r w:rsidR="002B49F7">
        <w:rPr>
          <w:rFonts w:asciiTheme="majorBidi" w:hAnsiTheme="majorBidi" w:cstheme="majorBidi"/>
          <w:sz w:val="28"/>
          <w:szCs w:val="28"/>
        </w:rPr>
        <w:lastRenderedPageBreak/>
        <w:t xml:space="preserve">the weight of biblical </w:t>
      </w:r>
      <w:r w:rsidR="00671062">
        <w:rPr>
          <w:rFonts w:asciiTheme="majorBidi" w:hAnsiTheme="majorBidi" w:cstheme="majorBidi"/>
          <w:sz w:val="28"/>
          <w:szCs w:val="28"/>
        </w:rPr>
        <w:t>rhetoric,</w:t>
      </w:r>
      <w:r w:rsidR="00E15FEB">
        <w:rPr>
          <w:rFonts w:asciiTheme="majorBidi" w:hAnsiTheme="majorBidi" w:cstheme="majorBidi"/>
          <w:sz w:val="28"/>
          <w:szCs w:val="28"/>
        </w:rPr>
        <w:t xml:space="preserve"> – so dear to twelfth-century writers </w:t>
      </w:r>
      <w:r w:rsidR="00E15FEB">
        <w:rPr>
          <w:rStyle w:val="FootnoteReference"/>
          <w:rFonts w:asciiTheme="majorBidi" w:hAnsiTheme="majorBidi" w:cstheme="majorBidi"/>
          <w:sz w:val="28"/>
          <w:szCs w:val="28"/>
        </w:rPr>
        <w:footnoteReference w:id="113"/>
      </w:r>
      <w:r w:rsidR="00E15FEB">
        <w:rPr>
          <w:rFonts w:asciiTheme="majorBidi" w:hAnsiTheme="majorBidi" w:cstheme="majorBidi"/>
          <w:sz w:val="28"/>
          <w:szCs w:val="28"/>
        </w:rPr>
        <w:t>--</w:t>
      </w:r>
      <w:r w:rsidR="002B49F7">
        <w:rPr>
          <w:rFonts w:asciiTheme="majorBidi" w:hAnsiTheme="majorBidi" w:cstheme="majorBidi"/>
          <w:sz w:val="28"/>
          <w:szCs w:val="28"/>
        </w:rPr>
        <w:t xml:space="preserve"> it is impossible to neutralize the outburst of feelings that followed the Christian defeat at Hattin.</w:t>
      </w:r>
    </w:p>
    <w:p w14:paraId="19C2B5A8" w14:textId="1BBF3296" w:rsidR="00D355A9" w:rsidRDefault="00900988" w:rsidP="00C31C1D">
      <w:pPr>
        <w:spacing w:line="480" w:lineRule="auto"/>
        <w:jc w:val="both"/>
        <w:rPr>
          <w:rFonts w:asciiTheme="majorBidi" w:hAnsiTheme="majorBidi" w:cstheme="majorBidi"/>
          <w:sz w:val="28"/>
          <w:szCs w:val="28"/>
        </w:rPr>
      </w:pPr>
      <w:r>
        <w:rPr>
          <w:rFonts w:asciiTheme="majorBidi" w:hAnsiTheme="majorBidi" w:cstheme="majorBidi"/>
          <w:sz w:val="28"/>
          <w:szCs w:val="28"/>
        </w:rPr>
        <w:tab/>
        <w:t xml:space="preserve">Bearing in mind the considerable number of ecclesiastical dignitaries who were involved in correspondence with and from the Latin </w:t>
      </w:r>
      <w:r w:rsidR="00671062">
        <w:rPr>
          <w:rFonts w:asciiTheme="majorBidi" w:hAnsiTheme="majorBidi" w:cstheme="majorBidi"/>
          <w:sz w:val="28"/>
          <w:szCs w:val="28"/>
        </w:rPr>
        <w:t>East</w:t>
      </w:r>
      <w:r>
        <w:rPr>
          <w:rFonts w:asciiTheme="majorBidi" w:hAnsiTheme="majorBidi" w:cstheme="majorBidi"/>
          <w:sz w:val="28"/>
          <w:szCs w:val="28"/>
        </w:rPr>
        <w:t xml:space="preserve">, the </w:t>
      </w:r>
      <w:r w:rsidR="005B5B72">
        <w:rPr>
          <w:rFonts w:asciiTheme="majorBidi" w:hAnsiTheme="majorBidi" w:cstheme="majorBidi"/>
          <w:sz w:val="28"/>
          <w:szCs w:val="28"/>
        </w:rPr>
        <w:t>significant</w:t>
      </w:r>
      <w:r w:rsidR="00CB07A1">
        <w:rPr>
          <w:rFonts w:asciiTheme="majorBidi" w:hAnsiTheme="majorBidi" w:cstheme="majorBidi"/>
          <w:sz w:val="28"/>
          <w:szCs w:val="28"/>
        </w:rPr>
        <w:t xml:space="preserve"> </w:t>
      </w:r>
      <w:r>
        <w:rPr>
          <w:rFonts w:asciiTheme="majorBidi" w:hAnsiTheme="majorBidi" w:cstheme="majorBidi"/>
          <w:sz w:val="28"/>
          <w:szCs w:val="28"/>
        </w:rPr>
        <w:t>attention devoted to ecclesiastical matters</w:t>
      </w:r>
      <w:r w:rsidR="009C73D7" w:rsidRPr="009C73D7">
        <w:rPr>
          <w:rFonts w:asciiTheme="majorBidi" w:hAnsiTheme="majorBidi" w:cstheme="majorBidi"/>
          <w:sz w:val="28"/>
          <w:szCs w:val="28"/>
        </w:rPr>
        <w:t xml:space="preserve"> </w:t>
      </w:r>
      <w:r w:rsidR="009C73D7">
        <w:rPr>
          <w:rFonts w:asciiTheme="majorBidi" w:hAnsiTheme="majorBidi" w:cstheme="majorBidi"/>
          <w:sz w:val="28"/>
          <w:szCs w:val="28"/>
        </w:rPr>
        <w:t>is not surprising</w:t>
      </w:r>
      <w:r>
        <w:rPr>
          <w:rFonts w:asciiTheme="majorBidi" w:hAnsiTheme="majorBidi" w:cstheme="majorBidi"/>
          <w:sz w:val="28"/>
          <w:szCs w:val="28"/>
        </w:rPr>
        <w:t>.  Indeed, the rights and privileges of provinces and dioceses</w:t>
      </w:r>
      <w:r w:rsidR="00C575F0">
        <w:rPr>
          <w:rFonts w:asciiTheme="majorBidi" w:hAnsiTheme="majorBidi" w:cstheme="majorBidi"/>
          <w:sz w:val="28"/>
          <w:szCs w:val="28"/>
        </w:rPr>
        <w:t>,</w:t>
      </w:r>
      <w:r>
        <w:rPr>
          <w:rStyle w:val="FootnoteReference"/>
          <w:rFonts w:asciiTheme="majorBidi" w:hAnsiTheme="majorBidi" w:cstheme="majorBidi"/>
          <w:sz w:val="28"/>
          <w:szCs w:val="28"/>
        </w:rPr>
        <w:footnoteReference w:id="114"/>
      </w:r>
      <w:r>
        <w:rPr>
          <w:rFonts w:asciiTheme="majorBidi" w:hAnsiTheme="majorBidi" w:cstheme="majorBidi"/>
          <w:sz w:val="28"/>
          <w:szCs w:val="28"/>
        </w:rPr>
        <w:t xml:space="preserve"> as well as the election and </w:t>
      </w:r>
      <w:r w:rsidR="00CA38B8">
        <w:rPr>
          <w:rFonts w:asciiTheme="majorBidi" w:hAnsiTheme="majorBidi" w:cstheme="majorBidi"/>
          <w:sz w:val="28"/>
          <w:szCs w:val="28"/>
        </w:rPr>
        <w:t>apostolic</w:t>
      </w:r>
      <w:r w:rsidR="009C73D7">
        <w:rPr>
          <w:rFonts w:asciiTheme="majorBidi" w:hAnsiTheme="majorBidi" w:cstheme="majorBidi"/>
          <w:sz w:val="28"/>
          <w:szCs w:val="28"/>
        </w:rPr>
        <w:t xml:space="preserve"> confirmation of</w:t>
      </w:r>
      <w:r>
        <w:rPr>
          <w:rFonts w:asciiTheme="majorBidi" w:hAnsiTheme="majorBidi" w:cstheme="majorBidi"/>
          <w:sz w:val="28"/>
          <w:szCs w:val="28"/>
        </w:rPr>
        <w:t xml:space="preserve"> Latin </w:t>
      </w:r>
      <w:r w:rsidR="009C73D7">
        <w:rPr>
          <w:rFonts w:asciiTheme="majorBidi" w:hAnsiTheme="majorBidi" w:cstheme="majorBidi"/>
          <w:sz w:val="28"/>
          <w:szCs w:val="28"/>
        </w:rPr>
        <w:t>prelates</w:t>
      </w:r>
      <w:r w:rsidR="00C575F0">
        <w:rPr>
          <w:rFonts w:asciiTheme="majorBidi" w:hAnsiTheme="majorBidi" w:cstheme="majorBidi"/>
          <w:sz w:val="28"/>
          <w:szCs w:val="28"/>
        </w:rPr>
        <w:t>,</w:t>
      </w:r>
      <w:r>
        <w:rPr>
          <w:rStyle w:val="FootnoteReference"/>
          <w:rFonts w:asciiTheme="majorBidi" w:hAnsiTheme="majorBidi" w:cstheme="majorBidi"/>
          <w:sz w:val="28"/>
          <w:szCs w:val="28"/>
        </w:rPr>
        <w:footnoteReference w:id="115"/>
      </w:r>
      <w:r>
        <w:rPr>
          <w:rFonts w:asciiTheme="majorBidi" w:hAnsiTheme="majorBidi" w:cstheme="majorBidi"/>
          <w:sz w:val="28"/>
          <w:szCs w:val="28"/>
        </w:rPr>
        <w:t xml:space="preserve"> </w:t>
      </w:r>
      <w:r w:rsidR="009C73D7">
        <w:rPr>
          <w:rFonts w:asciiTheme="majorBidi" w:hAnsiTheme="majorBidi" w:cstheme="majorBidi"/>
          <w:sz w:val="28"/>
          <w:szCs w:val="28"/>
        </w:rPr>
        <w:t>characterize</w:t>
      </w:r>
      <w:r>
        <w:rPr>
          <w:rFonts w:asciiTheme="majorBidi" w:hAnsiTheme="majorBidi" w:cstheme="majorBidi"/>
          <w:sz w:val="28"/>
          <w:szCs w:val="28"/>
        </w:rPr>
        <w:t xml:space="preserve"> </w:t>
      </w:r>
      <w:r w:rsidR="009C73D7">
        <w:rPr>
          <w:rFonts w:asciiTheme="majorBidi" w:hAnsiTheme="majorBidi" w:cstheme="majorBidi"/>
          <w:sz w:val="28"/>
          <w:szCs w:val="28"/>
        </w:rPr>
        <w:t xml:space="preserve">many </w:t>
      </w:r>
      <w:r>
        <w:rPr>
          <w:rFonts w:asciiTheme="majorBidi" w:hAnsiTheme="majorBidi" w:cstheme="majorBidi"/>
          <w:sz w:val="28"/>
          <w:szCs w:val="28"/>
        </w:rPr>
        <w:t xml:space="preserve">letters. </w:t>
      </w:r>
      <w:r w:rsidR="009C73D7">
        <w:rPr>
          <w:rFonts w:asciiTheme="majorBidi" w:hAnsiTheme="majorBidi" w:cstheme="majorBidi"/>
          <w:sz w:val="28"/>
          <w:szCs w:val="28"/>
        </w:rPr>
        <w:t>Pilgrimage</w:t>
      </w:r>
      <w:r>
        <w:rPr>
          <w:rFonts w:asciiTheme="majorBidi" w:hAnsiTheme="majorBidi" w:cstheme="majorBidi"/>
          <w:sz w:val="28"/>
          <w:szCs w:val="28"/>
        </w:rPr>
        <w:t xml:space="preserve"> to the Holy Land and indulgences</w:t>
      </w:r>
      <w:r w:rsidR="009C73D7">
        <w:rPr>
          <w:rFonts w:asciiTheme="majorBidi" w:hAnsiTheme="majorBidi" w:cstheme="majorBidi"/>
          <w:sz w:val="28"/>
          <w:szCs w:val="28"/>
        </w:rPr>
        <w:t>,</w:t>
      </w:r>
      <w:r>
        <w:rPr>
          <w:rStyle w:val="FootnoteReference"/>
          <w:rFonts w:asciiTheme="majorBidi" w:hAnsiTheme="majorBidi" w:cstheme="majorBidi"/>
          <w:sz w:val="28"/>
          <w:szCs w:val="28"/>
        </w:rPr>
        <w:footnoteReference w:id="116"/>
      </w:r>
      <w:r>
        <w:rPr>
          <w:rFonts w:asciiTheme="majorBidi" w:hAnsiTheme="majorBidi" w:cstheme="majorBidi"/>
          <w:sz w:val="28"/>
          <w:szCs w:val="28"/>
        </w:rPr>
        <w:t xml:space="preserve"> </w:t>
      </w:r>
      <w:r w:rsidR="00C31C1D">
        <w:rPr>
          <w:rFonts w:asciiTheme="majorBidi" w:hAnsiTheme="majorBidi" w:cstheme="majorBidi"/>
          <w:sz w:val="28"/>
          <w:szCs w:val="28"/>
        </w:rPr>
        <w:t xml:space="preserve">eventually </w:t>
      </w:r>
      <w:r>
        <w:rPr>
          <w:rFonts w:asciiTheme="majorBidi" w:hAnsiTheme="majorBidi" w:cstheme="majorBidi"/>
          <w:sz w:val="28"/>
          <w:szCs w:val="28"/>
        </w:rPr>
        <w:t>relics, their verification and trade</w:t>
      </w:r>
      <w:r w:rsidR="00CA38B8">
        <w:rPr>
          <w:rFonts w:asciiTheme="majorBidi" w:hAnsiTheme="majorBidi" w:cstheme="majorBidi"/>
          <w:sz w:val="28"/>
          <w:szCs w:val="28"/>
        </w:rPr>
        <w:t>,</w:t>
      </w:r>
      <w:r w:rsidR="009C73D7">
        <w:rPr>
          <w:rFonts w:asciiTheme="majorBidi" w:hAnsiTheme="majorBidi" w:cstheme="majorBidi"/>
          <w:sz w:val="28"/>
          <w:szCs w:val="28"/>
        </w:rPr>
        <w:t xml:space="preserve"> were </w:t>
      </w:r>
      <w:r w:rsidR="003E6687">
        <w:rPr>
          <w:rFonts w:asciiTheme="majorBidi" w:hAnsiTheme="majorBidi" w:cstheme="majorBidi"/>
          <w:sz w:val="28"/>
          <w:szCs w:val="28"/>
        </w:rPr>
        <w:t xml:space="preserve">all </w:t>
      </w:r>
      <w:r w:rsidR="009C73D7">
        <w:rPr>
          <w:rFonts w:asciiTheme="majorBidi" w:hAnsiTheme="majorBidi" w:cstheme="majorBidi"/>
          <w:sz w:val="28"/>
          <w:szCs w:val="28"/>
        </w:rPr>
        <w:t>mentioned</w:t>
      </w:r>
      <w:r>
        <w:rPr>
          <w:rFonts w:asciiTheme="majorBidi" w:hAnsiTheme="majorBidi" w:cstheme="majorBidi"/>
          <w:sz w:val="28"/>
          <w:szCs w:val="28"/>
        </w:rPr>
        <w:t>.</w:t>
      </w:r>
      <w:r>
        <w:rPr>
          <w:rStyle w:val="FootnoteReference"/>
          <w:rFonts w:asciiTheme="majorBidi" w:hAnsiTheme="majorBidi" w:cstheme="majorBidi"/>
          <w:sz w:val="28"/>
          <w:szCs w:val="28"/>
        </w:rPr>
        <w:footnoteReference w:id="117"/>
      </w:r>
      <w:r>
        <w:rPr>
          <w:rFonts w:asciiTheme="majorBidi" w:hAnsiTheme="majorBidi" w:cstheme="majorBidi"/>
          <w:sz w:val="28"/>
          <w:szCs w:val="28"/>
        </w:rPr>
        <w:t xml:space="preserve"> Maurice de Craon </w:t>
      </w:r>
      <w:r w:rsidRPr="00900988">
        <w:rPr>
          <w:rFonts w:asciiTheme="majorBidi" w:hAnsiTheme="majorBidi" w:cstheme="majorBidi"/>
          <w:sz w:val="28"/>
          <w:szCs w:val="28"/>
        </w:rPr>
        <w:t>(1132-1196)</w:t>
      </w:r>
      <w:r w:rsidR="00CB07A1">
        <w:rPr>
          <w:rFonts w:asciiTheme="majorBidi" w:hAnsiTheme="majorBidi" w:cstheme="majorBidi"/>
          <w:sz w:val="28"/>
          <w:szCs w:val="28"/>
        </w:rPr>
        <w:t xml:space="preserve"> --</w:t>
      </w:r>
      <w:r>
        <w:rPr>
          <w:rFonts w:asciiTheme="majorBidi" w:hAnsiTheme="majorBidi" w:cstheme="majorBidi"/>
          <w:sz w:val="28"/>
          <w:szCs w:val="28"/>
        </w:rPr>
        <w:t xml:space="preserve"> </w:t>
      </w:r>
      <w:r w:rsidRPr="00900988">
        <w:rPr>
          <w:rFonts w:asciiTheme="majorBidi" w:hAnsiTheme="majorBidi" w:cstheme="majorBidi"/>
          <w:sz w:val="28"/>
          <w:szCs w:val="28"/>
        </w:rPr>
        <w:t>the governor of Anjou and Maine under Henry II</w:t>
      </w:r>
      <w:r w:rsidR="005B5B72">
        <w:rPr>
          <w:rFonts w:asciiTheme="majorBidi" w:hAnsiTheme="majorBidi" w:cstheme="majorBidi"/>
          <w:sz w:val="28"/>
          <w:szCs w:val="28"/>
        </w:rPr>
        <w:t>,</w:t>
      </w:r>
      <w:r>
        <w:rPr>
          <w:rFonts w:asciiTheme="majorBidi" w:hAnsiTheme="majorBidi" w:cstheme="majorBidi"/>
          <w:sz w:val="28"/>
          <w:szCs w:val="28"/>
        </w:rPr>
        <w:t xml:space="preserve"> who r</w:t>
      </w:r>
      <w:r w:rsidRPr="00900988">
        <w:rPr>
          <w:rFonts w:asciiTheme="majorBidi" w:hAnsiTheme="majorBidi" w:cstheme="majorBidi"/>
          <w:sz w:val="28"/>
          <w:szCs w:val="28"/>
        </w:rPr>
        <w:t>eturned to France about 1170</w:t>
      </w:r>
      <w:r w:rsidR="00CB07A1">
        <w:rPr>
          <w:rFonts w:asciiTheme="majorBidi" w:hAnsiTheme="majorBidi" w:cstheme="majorBidi"/>
          <w:sz w:val="28"/>
          <w:szCs w:val="28"/>
        </w:rPr>
        <w:t xml:space="preserve"> --</w:t>
      </w:r>
      <w:r>
        <w:rPr>
          <w:rFonts w:asciiTheme="majorBidi" w:hAnsiTheme="majorBidi" w:cstheme="majorBidi"/>
          <w:sz w:val="28"/>
          <w:szCs w:val="28"/>
        </w:rPr>
        <w:t xml:space="preserve"> played a most important role</w:t>
      </w:r>
      <w:r w:rsidR="008D66DE">
        <w:rPr>
          <w:rFonts w:asciiTheme="majorBidi" w:hAnsiTheme="majorBidi" w:cstheme="majorBidi"/>
          <w:sz w:val="28"/>
          <w:szCs w:val="28"/>
        </w:rPr>
        <w:t>, with ten letters addressed to him</w:t>
      </w:r>
      <w:r w:rsidR="00C31C1D">
        <w:rPr>
          <w:rFonts w:asciiTheme="majorBidi" w:hAnsiTheme="majorBidi" w:cstheme="majorBidi"/>
          <w:sz w:val="28"/>
          <w:szCs w:val="28"/>
        </w:rPr>
        <w:t xml:space="preserve"> that verify his relics’ authenticity</w:t>
      </w:r>
      <w:r w:rsidRPr="00900988">
        <w:rPr>
          <w:rFonts w:asciiTheme="majorBidi" w:hAnsiTheme="majorBidi" w:cstheme="majorBidi"/>
          <w:sz w:val="28"/>
          <w:szCs w:val="28"/>
        </w:rPr>
        <w:t>.</w:t>
      </w:r>
      <w:r w:rsidR="00C575F0">
        <w:rPr>
          <w:rStyle w:val="FootnoteReference"/>
          <w:rFonts w:asciiTheme="majorBidi" w:hAnsiTheme="majorBidi" w:cstheme="majorBidi"/>
          <w:sz w:val="28"/>
          <w:szCs w:val="28"/>
        </w:rPr>
        <w:footnoteReference w:id="118"/>
      </w:r>
      <w:r w:rsidR="00C575F0">
        <w:rPr>
          <w:rFonts w:asciiTheme="majorBidi" w:hAnsiTheme="majorBidi" w:cstheme="majorBidi"/>
          <w:sz w:val="28"/>
          <w:szCs w:val="28"/>
        </w:rPr>
        <w:t xml:space="preserve">   </w:t>
      </w:r>
    </w:p>
    <w:p w14:paraId="448875FC" w14:textId="4A18BD01" w:rsidR="00900988" w:rsidRDefault="00D355A9" w:rsidP="00C31C1D">
      <w:pPr>
        <w:spacing w:line="480" w:lineRule="auto"/>
        <w:jc w:val="both"/>
        <w:rPr>
          <w:rFonts w:asciiTheme="majorBidi" w:hAnsiTheme="majorBidi" w:cstheme="majorBidi"/>
          <w:sz w:val="28"/>
          <w:szCs w:val="28"/>
        </w:rPr>
      </w:pPr>
      <w:r>
        <w:rPr>
          <w:rFonts w:asciiTheme="majorBidi" w:hAnsiTheme="majorBidi" w:cstheme="majorBidi"/>
          <w:sz w:val="28"/>
          <w:szCs w:val="28"/>
        </w:rPr>
        <w:lastRenderedPageBreak/>
        <w:tab/>
        <w:t xml:space="preserve">It would be impossible to cover all nuances </w:t>
      </w:r>
      <w:r w:rsidR="00C31C1D">
        <w:rPr>
          <w:rFonts w:asciiTheme="majorBidi" w:hAnsiTheme="majorBidi" w:cstheme="majorBidi"/>
          <w:sz w:val="28"/>
          <w:szCs w:val="28"/>
        </w:rPr>
        <w:t>of</w:t>
      </w:r>
      <w:r>
        <w:rPr>
          <w:rFonts w:asciiTheme="majorBidi" w:hAnsiTheme="majorBidi" w:cstheme="majorBidi"/>
          <w:sz w:val="28"/>
          <w:szCs w:val="28"/>
        </w:rPr>
        <w:t xml:space="preserve"> </w:t>
      </w:r>
      <w:r w:rsidR="003E6687">
        <w:rPr>
          <w:rFonts w:asciiTheme="majorBidi" w:hAnsiTheme="majorBidi" w:cstheme="majorBidi"/>
          <w:sz w:val="28"/>
          <w:szCs w:val="28"/>
        </w:rPr>
        <w:t>correspondence</w:t>
      </w:r>
      <w:r w:rsidR="00C31C1D">
        <w:rPr>
          <w:rFonts w:asciiTheme="majorBidi" w:hAnsiTheme="majorBidi" w:cstheme="majorBidi"/>
          <w:sz w:val="28"/>
          <w:szCs w:val="28"/>
        </w:rPr>
        <w:t xml:space="preserve"> in the Early </w:t>
      </w:r>
      <w:r w:rsidR="00BA7A3F">
        <w:rPr>
          <w:rFonts w:asciiTheme="majorBidi" w:hAnsiTheme="majorBidi" w:cstheme="majorBidi"/>
          <w:sz w:val="28"/>
          <w:szCs w:val="28"/>
        </w:rPr>
        <w:t>Crusade</w:t>
      </w:r>
      <w:r w:rsidR="00C31C1D">
        <w:rPr>
          <w:rFonts w:asciiTheme="majorBidi" w:hAnsiTheme="majorBidi" w:cstheme="majorBidi"/>
          <w:sz w:val="28"/>
          <w:szCs w:val="28"/>
        </w:rPr>
        <w:t xml:space="preserve"> Period</w:t>
      </w:r>
      <w:r w:rsidR="00CA38B8">
        <w:rPr>
          <w:rFonts w:asciiTheme="majorBidi" w:hAnsiTheme="majorBidi" w:cstheme="majorBidi"/>
          <w:sz w:val="28"/>
          <w:szCs w:val="28"/>
        </w:rPr>
        <w:t>,</w:t>
      </w:r>
      <w:r w:rsidR="000A0C40">
        <w:rPr>
          <w:rStyle w:val="FootnoteReference"/>
          <w:rFonts w:asciiTheme="majorBidi" w:hAnsiTheme="majorBidi" w:cstheme="majorBidi"/>
          <w:sz w:val="28"/>
          <w:szCs w:val="28"/>
        </w:rPr>
        <w:footnoteReference w:id="119"/>
      </w:r>
      <w:r>
        <w:rPr>
          <w:rFonts w:asciiTheme="majorBidi" w:hAnsiTheme="majorBidi" w:cstheme="majorBidi"/>
          <w:sz w:val="28"/>
          <w:szCs w:val="28"/>
        </w:rPr>
        <w:t xml:space="preserve"> but it will be worthwhile to devote</w:t>
      </w:r>
      <w:r w:rsidR="00C575F0">
        <w:rPr>
          <w:rFonts w:asciiTheme="majorBidi" w:hAnsiTheme="majorBidi" w:cstheme="majorBidi"/>
          <w:sz w:val="28"/>
          <w:szCs w:val="28"/>
        </w:rPr>
        <w:t xml:space="preserve"> </w:t>
      </w:r>
      <w:r>
        <w:rPr>
          <w:rFonts w:asciiTheme="majorBidi" w:hAnsiTheme="majorBidi" w:cstheme="majorBidi"/>
          <w:sz w:val="28"/>
          <w:szCs w:val="28"/>
        </w:rPr>
        <w:t xml:space="preserve">some attention to the </w:t>
      </w:r>
      <w:r w:rsidR="009C73D7">
        <w:rPr>
          <w:rFonts w:asciiTheme="majorBidi" w:hAnsiTheme="majorBidi" w:cstheme="majorBidi"/>
          <w:sz w:val="28"/>
          <w:szCs w:val="28"/>
        </w:rPr>
        <w:t>book</w:t>
      </w:r>
      <w:r w:rsidR="005B5B72">
        <w:rPr>
          <w:rFonts w:asciiTheme="majorBidi" w:hAnsiTheme="majorBidi" w:cstheme="majorBidi"/>
          <w:sz w:val="28"/>
          <w:szCs w:val="28"/>
        </w:rPr>
        <w:t>s’</w:t>
      </w:r>
      <w:r w:rsidR="009C73D7">
        <w:rPr>
          <w:rFonts w:asciiTheme="majorBidi" w:hAnsiTheme="majorBidi" w:cstheme="majorBidi"/>
          <w:sz w:val="28"/>
          <w:szCs w:val="28"/>
        </w:rPr>
        <w:t xml:space="preserve"> </w:t>
      </w:r>
      <w:r w:rsidR="00C31C1D">
        <w:rPr>
          <w:rFonts w:asciiTheme="majorBidi" w:hAnsiTheme="majorBidi" w:cstheme="majorBidi"/>
          <w:sz w:val="28"/>
          <w:szCs w:val="28"/>
        </w:rPr>
        <w:t>inter</w:t>
      </w:r>
      <w:r>
        <w:rPr>
          <w:rFonts w:asciiTheme="majorBidi" w:hAnsiTheme="majorBidi" w:cstheme="majorBidi"/>
          <w:sz w:val="28"/>
          <w:szCs w:val="28"/>
        </w:rPr>
        <w:t xml:space="preserve">change </w:t>
      </w:r>
      <w:r w:rsidR="009C73D7">
        <w:rPr>
          <w:rFonts w:asciiTheme="majorBidi" w:hAnsiTheme="majorBidi" w:cstheme="majorBidi"/>
          <w:sz w:val="28"/>
          <w:szCs w:val="28"/>
        </w:rPr>
        <w:t>b</w:t>
      </w:r>
      <w:r>
        <w:rPr>
          <w:rFonts w:asciiTheme="majorBidi" w:hAnsiTheme="majorBidi" w:cstheme="majorBidi"/>
          <w:sz w:val="28"/>
          <w:szCs w:val="28"/>
        </w:rPr>
        <w:t>etween Christendom and the Holy Land, wh</w:t>
      </w:r>
      <w:r w:rsidR="009C73D7">
        <w:rPr>
          <w:rFonts w:asciiTheme="majorBidi" w:hAnsiTheme="majorBidi" w:cstheme="majorBidi"/>
          <w:sz w:val="28"/>
          <w:szCs w:val="28"/>
        </w:rPr>
        <w:t>er</w:t>
      </w:r>
      <w:r>
        <w:rPr>
          <w:rFonts w:asciiTheme="majorBidi" w:hAnsiTheme="majorBidi" w:cstheme="majorBidi"/>
          <w:sz w:val="28"/>
          <w:szCs w:val="28"/>
        </w:rPr>
        <w:t xml:space="preserve">e </w:t>
      </w:r>
      <w:r w:rsidR="009C73D7">
        <w:rPr>
          <w:rFonts w:asciiTheme="majorBidi" w:hAnsiTheme="majorBidi" w:cstheme="majorBidi"/>
          <w:sz w:val="28"/>
          <w:szCs w:val="28"/>
        </w:rPr>
        <w:t xml:space="preserve">some of the </w:t>
      </w:r>
      <w:r>
        <w:rPr>
          <w:rFonts w:asciiTheme="majorBidi" w:hAnsiTheme="majorBidi" w:cstheme="majorBidi"/>
          <w:sz w:val="28"/>
          <w:szCs w:val="28"/>
        </w:rPr>
        <w:t xml:space="preserve">prelates were </w:t>
      </w:r>
      <w:r w:rsidR="00962086">
        <w:rPr>
          <w:rFonts w:asciiTheme="majorBidi" w:hAnsiTheme="majorBidi" w:cstheme="majorBidi"/>
          <w:sz w:val="28"/>
          <w:szCs w:val="28"/>
        </w:rPr>
        <w:t xml:space="preserve">anxious to </w:t>
      </w:r>
      <w:r w:rsidR="00F874E0">
        <w:rPr>
          <w:rFonts w:asciiTheme="majorBidi" w:hAnsiTheme="majorBidi" w:cstheme="majorBidi"/>
          <w:sz w:val="28"/>
          <w:szCs w:val="28"/>
        </w:rPr>
        <w:t xml:space="preserve">strengthen </w:t>
      </w:r>
      <w:r w:rsidR="009C73D7">
        <w:rPr>
          <w:rFonts w:asciiTheme="majorBidi" w:hAnsiTheme="majorBidi" w:cstheme="majorBidi"/>
          <w:sz w:val="28"/>
          <w:szCs w:val="28"/>
        </w:rPr>
        <w:t>their</w:t>
      </w:r>
      <w:r w:rsidR="00962086">
        <w:rPr>
          <w:rFonts w:asciiTheme="majorBidi" w:hAnsiTheme="majorBidi" w:cstheme="majorBidi"/>
          <w:sz w:val="28"/>
          <w:szCs w:val="28"/>
        </w:rPr>
        <w:t xml:space="preserve"> </w:t>
      </w:r>
      <w:r w:rsidR="00F874E0">
        <w:rPr>
          <w:rFonts w:asciiTheme="majorBidi" w:hAnsiTheme="majorBidi" w:cstheme="majorBidi"/>
          <w:sz w:val="28"/>
          <w:szCs w:val="28"/>
        </w:rPr>
        <w:t>doctrine</w:t>
      </w:r>
      <w:r w:rsidR="00F55AFC">
        <w:rPr>
          <w:rFonts w:asciiTheme="majorBidi" w:hAnsiTheme="majorBidi" w:cstheme="majorBidi"/>
          <w:sz w:val="28"/>
          <w:szCs w:val="28"/>
        </w:rPr>
        <w:t xml:space="preserve"> </w:t>
      </w:r>
      <w:r w:rsidR="009C73D7">
        <w:rPr>
          <w:rFonts w:asciiTheme="majorBidi" w:hAnsiTheme="majorBidi" w:cstheme="majorBidi"/>
          <w:sz w:val="28"/>
          <w:szCs w:val="28"/>
        </w:rPr>
        <w:t>against</w:t>
      </w:r>
      <w:r w:rsidR="00F55AFC" w:rsidRPr="00F55AFC">
        <w:rPr>
          <w:rFonts w:asciiTheme="majorBidi" w:hAnsiTheme="majorBidi" w:cstheme="majorBidi"/>
          <w:sz w:val="28"/>
          <w:szCs w:val="28"/>
        </w:rPr>
        <w:t xml:space="preserve"> </w:t>
      </w:r>
      <w:r w:rsidR="003E6687">
        <w:rPr>
          <w:rFonts w:asciiTheme="majorBidi" w:hAnsiTheme="majorBidi" w:cstheme="majorBidi"/>
          <w:sz w:val="28"/>
          <w:szCs w:val="28"/>
        </w:rPr>
        <w:t xml:space="preserve">the </w:t>
      </w:r>
      <w:r w:rsidR="00671062">
        <w:rPr>
          <w:rFonts w:asciiTheme="majorBidi" w:hAnsiTheme="majorBidi" w:cstheme="majorBidi"/>
          <w:sz w:val="28"/>
          <w:szCs w:val="28"/>
        </w:rPr>
        <w:t xml:space="preserve">many deviations </w:t>
      </w:r>
      <w:r w:rsidR="00C31C1D">
        <w:rPr>
          <w:rFonts w:asciiTheme="majorBidi" w:hAnsiTheme="majorBidi" w:cstheme="majorBidi"/>
          <w:sz w:val="28"/>
          <w:szCs w:val="28"/>
        </w:rPr>
        <w:t>they attributed to</w:t>
      </w:r>
      <w:r w:rsidR="003E6687">
        <w:rPr>
          <w:rFonts w:asciiTheme="majorBidi" w:hAnsiTheme="majorBidi" w:cstheme="majorBidi"/>
          <w:sz w:val="28"/>
          <w:szCs w:val="28"/>
        </w:rPr>
        <w:t xml:space="preserve"> </w:t>
      </w:r>
      <w:r w:rsidR="00F55AFC">
        <w:rPr>
          <w:rFonts w:asciiTheme="majorBidi" w:hAnsiTheme="majorBidi" w:cstheme="majorBidi"/>
          <w:sz w:val="28"/>
          <w:szCs w:val="28"/>
        </w:rPr>
        <w:t>Eastern Christians</w:t>
      </w:r>
      <w:r w:rsidR="00962086">
        <w:rPr>
          <w:rFonts w:asciiTheme="majorBidi" w:hAnsiTheme="majorBidi" w:cstheme="majorBidi"/>
          <w:sz w:val="28"/>
          <w:szCs w:val="28"/>
        </w:rPr>
        <w:t>.</w:t>
      </w:r>
      <w:r w:rsidR="00962086">
        <w:rPr>
          <w:rStyle w:val="FootnoteReference"/>
          <w:rFonts w:asciiTheme="majorBidi" w:hAnsiTheme="majorBidi" w:cstheme="majorBidi"/>
          <w:sz w:val="28"/>
          <w:szCs w:val="28"/>
        </w:rPr>
        <w:footnoteReference w:id="120"/>
      </w:r>
    </w:p>
    <w:p w14:paraId="2CBD09B0" w14:textId="03105BA5" w:rsidR="00EE26BB" w:rsidRPr="00AE6A81" w:rsidRDefault="00EE26BB" w:rsidP="00C31C1D">
      <w:pPr>
        <w:pStyle w:val="ListParagraph"/>
        <w:spacing w:line="480" w:lineRule="auto"/>
        <w:ind w:left="0"/>
        <w:jc w:val="both"/>
        <w:rPr>
          <w:rFonts w:asciiTheme="majorBidi" w:hAnsiTheme="majorBidi" w:cstheme="majorBidi"/>
          <w:b/>
          <w:bCs/>
          <w:sz w:val="28"/>
          <w:szCs w:val="28"/>
        </w:rPr>
      </w:pPr>
      <w:r>
        <w:rPr>
          <w:rFonts w:asciiTheme="majorBidi" w:hAnsiTheme="majorBidi" w:cstheme="majorBidi"/>
          <w:b/>
          <w:bCs/>
          <w:sz w:val="28"/>
          <w:szCs w:val="28"/>
        </w:rPr>
        <w:t>Reference to letters in narrative sources</w:t>
      </w:r>
    </w:p>
    <w:p w14:paraId="604818D0" w14:textId="769BEEC2" w:rsidR="00641933" w:rsidRDefault="00CF568E" w:rsidP="00641933">
      <w:pPr>
        <w:spacing w:line="480" w:lineRule="auto"/>
        <w:jc w:val="both"/>
        <w:rPr>
          <w:rFonts w:asciiTheme="majorBidi" w:hAnsiTheme="majorBidi" w:cstheme="majorBidi"/>
          <w:sz w:val="28"/>
          <w:szCs w:val="28"/>
        </w:rPr>
      </w:pPr>
      <w:r>
        <w:rPr>
          <w:rFonts w:asciiTheme="majorBidi" w:hAnsiTheme="majorBidi" w:cstheme="majorBidi"/>
          <w:sz w:val="28"/>
          <w:szCs w:val="28"/>
        </w:rPr>
        <w:t xml:space="preserve">Very few twelfth-century chroniclers were aware of the importance of correspondence </w:t>
      </w:r>
      <w:r w:rsidR="00A1174C">
        <w:rPr>
          <w:rFonts w:asciiTheme="majorBidi" w:hAnsiTheme="majorBidi" w:cstheme="majorBidi"/>
          <w:sz w:val="28"/>
          <w:szCs w:val="28"/>
        </w:rPr>
        <w:t xml:space="preserve">as </w:t>
      </w:r>
      <w:r w:rsidR="00C31C1D">
        <w:rPr>
          <w:rFonts w:asciiTheme="majorBidi" w:hAnsiTheme="majorBidi" w:cstheme="majorBidi"/>
          <w:sz w:val="28"/>
          <w:szCs w:val="28"/>
        </w:rPr>
        <w:t xml:space="preserve">a </w:t>
      </w:r>
      <w:r w:rsidR="00A1174C">
        <w:rPr>
          <w:rFonts w:asciiTheme="majorBidi" w:hAnsiTheme="majorBidi" w:cstheme="majorBidi"/>
          <w:sz w:val="28"/>
          <w:szCs w:val="28"/>
        </w:rPr>
        <w:t>historical source</w:t>
      </w:r>
      <w:r w:rsidR="009C73D7">
        <w:rPr>
          <w:rFonts w:asciiTheme="majorBidi" w:hAnsiTheme="majorBidi" w:cstheme="majorBidi"/>
          <w:sz w:val="28"/>
          <w:szCs w:val="28"/>
        </w:rPr>
        <w:t>, as against later historiographical trends</w:t>
      </w:r>
      <w:r>
        <w:rPr>
          <w:rFonts w:asciiTheme="majorBidi" w:hAnsiTheme="majorBidi" w:cstheme="majorBidi"/>
          <w:sz w:val="28"/>
          <w:szCs w:val="28"/>
        </w:rPr>
        <w:t>.</w:t>
      </w:r>
      <w:r w:rsidR="009C73D7">
        <w:rPr>
          <w:rStyle w:val="FootnoteReference"/>
          <w:rFonts w:asciiTheme="majorBidi" w:hAnsiTheme="majorBidi" w:cstheme="majorBidi"/>
          <w:sz w:val="28"/>
          <w:szCs w:val="28"/>
        </w:rPr>
        <w:footnoteReference w:id="121"/>
      </w:r>
      <w:r w:rsidR="00A1174C">
        <w:rPr>
          <w:rFonts w:asciiTheme="majorBidi" w:hAnsiTheme="majorBidi" w:cstheme="majorBidi"/>
          <w:sz w:val="28"/>
          <w:szCs w:val="28"/>
        </w:rPr>
        <w:t xml:space="preserve"> </w:t>
      </w:r>
      <w:r w:rsidR="00CB07A1">
        <w:rPr>
          <w:rFonts w:asciiTheme="majorBidi" w:hAnsiTheme="majorBidi" w:cstheme="majorBidi"/>
          <w:sz w:val="28"/>
          <w:szCs w:val="28"/>
        </w:rPr>
        <w:t>William</w:t>
      </w:r>
      <w:r w:rsidR="00A1174C">
        <w:rPr>
          <w:rFonts w:asciiTheme="majorBidi" w:hAnsiTheme="majorBidi" w:cstheme="majorBidi"/>
          <w:sz w:val="28"/>
          <w:szCs w:val="28"/>
        </w:rPr>
        <w:t xml:space="preserve"> of </w:t>
      </w:r>
      <w:r w:rsidR="003E6687">
        <w:rPr>
          <w:rFonts w:asciiTheme="majorBidi" w:hAnsiTheme="majorBidi" w:cstheme="majorBidi"/>
          <w:sz w:val="28"/>
          <w:szCs w:val="28"/>
        </w:rPr>
        <w:t>Tyre and</w:t>
      </w:r>
      <w:r w:rsidR="00F55AFC">
        <w:rPr>
          <w:rFonts w:asciiTheme="majorBidi" w:hAnsiTheme="majorBidi" w:cstheme="majorBidi"/>
          <w:sz w:val="28"/>
          <w:szCs w:val="28"/>
        </w:rPr>
        <w:t xml:space="preserve"> Ralph of Diceto </w:t>
      </w:r>
      <w:r w:rsidR="00A1174C">
        <w:rPr>
          <w:rFonts w:asciiTheme="majorBidi" w:hAnsiTheme="majorBidi" w:cstheme="majorBidi"/>
          <w:sz w:val="28"/>
          <w:szCs w:val="28"/>
        </w:rPr>
        <w:t xml:space="preserve">present </w:t>
      </w:r>
      <w:r w:rsidR="005B5B72">
        <w:rPr>
          <w:rFonts w:asciiTheme="majorBidi" w:hAnsiTheme="majorBidi" w:cstheme="majorBidi"/>
          <w:sz w:val="28"/>
          <w:szCs w:val="28"/>
        </w:rPr>
        <w:t xml:space="preserve">in this regard </w:t>
      </w:r>
      <w:r w:rsidR="00A1174C">
        <w:rPr>
          <w:rFonts w:asciiTheme="majorBidi" w:hAnsiTheme="majorBidi" w:cstheme="majorBidi"/>
          <w:sz w:val="28"/>
          <w:szCs w:val="28"/>
        </w:rPr>
        <w:t>exceptional example</w:t>
      </w:r>
      <w:r w:rsidR="00F55AFC">
        <w:rPr>
          <w:rFonts w:asciiTheme="majorBidi" w:hAnsiTheme="majorBidi" w:cstheme="majorBidi"/>
          <w:sz w:val="28"/>
          <w:szCs w:val="28"/>
        </w:rPr>
        <w:t>s</w:t>
      </w:r>
      <w:r w:rsidR="001031A1">
        <w:rPr>
          <w:rFonts w:asciiTheme="majorBidi" w:hAnsiTheme="majorBidi" w:cstheme="majorBidi"/>
          <w:sz w:val="28"/>
          <w:szCs w:val="28"/>
        </w:rPr>
        <w:t xml:space="preserve"> </w:t>
      </w:r>
      <w:r w:rsidR="00A1174C">
        <w:rPr>
          <w:rFonts w:asciiTheme="majorBidi" w:hAnsiTheme="majorBidi" w:cstheme="majorBidi"/>
          <w:sz w:val="28"/>
          <w:szCs w:val="28"/>
        </w:rPr>
        <w:t xml:space="preserve">because </w:t>
      </w:r>
      <w:r w:rsidR="00F55AFC">
        <w:rPr>
          <w:rFonts w:asciiTheme="majorBidi" w:hAnsiTheme="majorBidi" w:cstheme="majorBidi"/>
          <w:sz w:val="28"/>
          <w:szCs w:val="28"/>
        </w:rPr>
        <w:t>their</w:t>
      </w:r>
      <w:r w:rsidR="00A1174C">
        <w:rPr>
          <w:rFonts w:asciiTheme="majorBidi" w:hAnsiTheme="majorBidi" w:cstheme="majorBidi"/>
          <w:sz w:val="28"/>
          <w:szCs w:val="28"/>
        </w:rPr>
        <w:t xml:space="preserve"> many quotations of contemporary</w:t>
      </w:r>
      <w:r w:rsidR="001031A1">
        <w:rPr>
          <w:rFonts w:asciiTheme="majorBidi" w:hAnsiTheme="majorBidi" w:cstheme="majorBidi"/>
          <w:sz w:val="28"/>
          <w:szCs w:val="28"/>
        </w:rPr>
        <w:t xml:space="preserve"> letters</w:t>
      </w:r>
      <w:r w:rsidR="00A1174C">
        <w:rPr>
          <w:rFonts w:asciiTheme="majorBidi" w:hAnsiTheme="majorBidi" w:cstheme="majorBidi"/>
          <w:sz w:val="28"/>
          <w:szCs w:val="28"/>
        </w:rPr>
        <w:t xml:space="preserve">, perhaps </w:t>
      </w:r>
      <w:r w:rsidR="00C31C1D">
        <w:rPr>
          <w:rFonts w:asciiTheme="majorBidi" w:hAnsiTheme="majorBidi" w:cstheme="majorBidi"/>
          <w:sz w:val="28"/>
          <w:szCs w:val="28"/>
        </w:rPr>
        <w:t>because</w:t>
      </w:r>
      <w:r w:rsidR="00A1174C">
        <w:rPr>
          <w:rFonts w:asciiTheme="majorBidi" w:hAnsiTheme="majorBidi" w:cstheme="majorBidi"/>
          <w:sz w:val="28"/>
          <w:szCs w:val="28"/>
        </w:rPr>
        <w:t xml:space="preserve"> </w:t>
      </w:r>
      <w:r w:rsidR="001031A1">
        <w:rPr>
          <w:rFonts w:asciiTheme="majorBidi" w:hAnsiTheme="majorBidi" w:cstheme="majorBidi"/>
          <w:sz w:val="28"/>
          <w:szCs w:val="28"/>
        </w:rPr>
        <w:t xml:space="preserve">they </w:t>
      </w:r>
      <w:r w:rsidR="00F55AFC">
        <w:rPr>
          <w:rFonts w:asciiTheme="majorBidi" w:hAnsiTheme="majorBidi" w:cstheme="majorBidi"/>
          <w:sz w:val="28"/>
          <w:szCs w:val="28"/>
        </w:rPr>
        <w:t>both</w:t>
      </w:r>
      <w:r w:rsidR="00A1174C">
        <w:rPr>
          <w:rFonts w:asciiTheme="majorBidi" w:hAnsiTheme="majorBidi" w:cstheme="majorBidi"/>
          <w:sz w:val="28"/>
          <w:szCs w:val="28"/>
        </w:rPr>
        <w:t xml:space="preserve"> ha</w:t>
      </w:r>
      <w:r w:rsidR="00F55AFC">
        <w:rPr>
          <w:rFonts w:asciiTheme="majorBidi" w:hAnsiTheme="majorBidi" w:cstheme="majorBidi"/>
          <w:sz w:val="28"/>
          <w:szCs w:val="28"/>
        </w:rPr>
        <w:t>d</w:t>
      </w:r>
      <w:r w:rsidR="00A1174C">
        <w:rPr>
          <w:rFonts w:asciiTheme="majorBidi" w:hAnsiTheme="majorBidi" w:cstheme="majorBidi"/>
          <w:sz w:val="28"/>
          <w:szCs w:val="28"/>
        </w:rPr>
        <w:t xml:space="preserve"> </w:t>
      </w:r>
      <w:r w:rsidR="00C31C1D">
        <w:rPr>
          <w:rFonts w:asciiTheme="majorBidi" w:hAnsiTheme="majorBidi" w:cstheme="majorBidi"/>
          <w:sz w:val="28"/>
          <w:szCs w:val="28"/>
        </w:rPr>
        <w:t xml:space="preserve">a better </w:t>
      </w:r>
      <w:r w:rsidR="00A1174C">
        <w:rPr>
          <w:rFonts w:asciiTheme="majorBidi" w:hAnsiTheme="majorBidi" w:cstheme="majorBidi"/>
          <w:sz w:val="28"/>
          <w:szCs w:val="28"/>
        </w:rPr>
        <w:t xml:space="preserve">access to </w:t>
      </w:r>
      <w:r w:rsidR="00873D9C">
        <w:rPr>
          <w:rFonts w:asciiTheme="majorBidi" w:hAnsiTheme="majorBidi" w:cstheme="majorBidi"/>
          <w:sz w:val="28"/>
          <w:szCs w:val="28"/>
        </w:rPr>
        <w:t>crusade correspondence</w:t>
      </w:r>
      <w:r w:rsidR="00A1174C">
        <w:rPr>
          <w:rFonts w:asciiTheme="majorBidi" w:hAnsiTheme="majorBidi" w:cstheme="majorBidi"/>
          <w:sz w:val="28"/>
          <w:szCs w:val="28"/>
        </w:rPr>
        <w:t xml:space="preserve">. </w:t>
      </w:r>
      <w:r w:rsidR="003E6687">
        <w:rPr>
          <w:rFonts w:asciiTheme="majorBidi" w:hAnsiTheme="majorBidi" w:cstheme="majorBidi"/>
          <w:sz w:val="28"/>
          <w:szCs w:val="28"/>
        </w:rPr>
        <w:t>Some</w:t>
      </w:r>
      <w:r w:rsidR="00553B23">
        <w:rPr>
          <w:rFonts w:asciiTheme="majorBidi" w:hAnsiTheme="majorBidi" w:cstheme="majorBidi"/>
          <w:sz w:val="28"/>
          <w:szCs w:val="28"/>
        </w:rPr>
        <w:t xml:space="preserve"> letters chosen by William are related to ecclesiastical matters (RRR 49, 131) and matrimonial treatises (RRR 251-2, 1005)</w:t>
      </w:r>
      <w:r w:rsidR="00CB07A1">
        <w:rPr>
          <w:rFonts w:asciiTheme="majorBidi" w:hAnsiTheme="majorBidi" w:cstheme="majorBidi"/>
          <w:sz w:val="28"/>
          <w:szCs w:val="28"/>
        </w:rPr>
        <w:t>.</w:t>
      </w:r>
      <w:r w:rsidR="00553B23">
        <w:rPr>
          <w:rFonts w:asciiTheme="majorBidi" w:hAnsiTheme="majorBidi" w:cstheme="majorBidi"/>
          <w:sz w:val="28"/>
          <w:szCs w:val="28"/>
        </w:rPr>
        <w:t xml:space="preserve"> </w:t>
      </w:r>
      <w:r w:rsidR="00CB07A1">
        <w:rPr>
          <w:rFonts w:asciiTheme="majorBidi" w:hAnsiTheme="majorBidi" w:cstheme="majorBidi"/>
          <w:sz w:val="28"/>
          <w:szCs w:val="28"/>
        </w:rPr>
        <w:t>T</w:t>
      </w:r>
      <w:r w:rsidR="00813A63">
        <w:rPr>
          <w:rFonts w:asciiTheme="majorBidi" w:hAnsiTheme="majorBidi" w:cstheme="majorBidi"/>
          <w:sz w:val="28"/>
          <w:szCs w:val="28"/>
        </w:rPr>
        <w:t>here also references to diplomatic and political issues</w:t>
      </w:r>
      <w:r w:rsidR="00CB07A1">
        <w:rPr>
          <w:rFonts w:asciiTheme="majorBidi" w:hAnsiTheme="majorBidi" w:cstheme="majorBidi"/>
          <w:sz w:val="28"/>
          <w:szCs w:val="28"/>
        </w:rPr>
        <w:t>,</w:t>
      </w:r>
      <w:r w:rsidR="00813A63">
        <w:rPr>
          <w:rFonts w:asciiTheme="majorBidi" w:hAnsiTheme="majorBidi" w:cstheme="majorBidi"/>
          <w:sz w:val="28"/>
          <w:szCs w:val="28"/>
        </w:rPr>
        <w:t xml:space="preserve"> </w:t>
      </w:r>
      <w:r w:rsidR="00CB07A1">
        <w:rPr>
          <w:rFonts w:asciiTheme="majorBidi" w:hAnsiTheme="majorBidi" w:cstheme="majorBidi"/>
          <w:sz w:val="28"/>
          <w:szCs w:val="28"/>
        </w:rPr>
        <w:t>which</w:t>
      </w:r>
      <w:r w:rsidR="00813A63">
        <w:rPr>
          <w:rFonts w:asciiTheme="majorBidi" w:hAnsiTheme="majorBidi" w:cstheme="majorBidi"/>
          <w:sz w:val="28"/>
          <w:szCs w:val="28"/>
        </w:rPr>
        <w:t xml:space="preserve"> were of </w:t>
      </w:r>
      <w:r w:rsidR="003E6687">
        <w:rPr>
          <w:rFonts w:asciiTheme="majorBidi" w:hAnsiTheme="majorBidi" w:cstheme="majorBidi"/>
          <w:sz w:val="28"/>
          <w:szCs w:val="28"/>
        </w:rPr>
        <w:t xml:space="preserve">great </w:t>
      </w:r>
      <w:r w:rsidR="00813A63">
        <w:rPr>
          <w:rFonts w:asciiTheme="majorBidi" w:hAnsiTheme="majorBidi" w:cstheme="majorBidi"/>
          <w:sz w:val="28"/>
          <w:szCs w:val="28"/>
        </w:rPr>
        <w:t>importance to the Latin</w:t>
      </w:r>
      <w:r w:rsidR="00641933">
        <w:rPr>
          <w:rFonts w:asciiTheme="majorBidi" w:hAnsiTheme="majorBidi" w:cstheme="majorBidi"/>
          <w:sz w:val="28"/>
          <w:szCs w:val="28"/>
        </w:rPr>
        <w:t>s</w:t>
      </w:r>
      <w:r w:rsidR="00813A63">
        <w:rPr>
          <w:rFonts w:asciiTheme="majorBidi" w:hAnsiTheme="majorBidi" w:cstheme="majorBidi"/>
          <w:sz w:val="28"/>
          <w:szCs w:val="28"/>
        </w:rPr>
        <w:t xml:space="preserve"> survival, such as Godfrey of </w:t>
      </w:r>
      <w:r w:rsidR="00813A63">
        <w:rPr>
          <w:rFonts w:asciiTheme="majorBidi" w:hAnsiTheme="majorBidi" w:cstheme="majorBidi"/>
          <w:sz w:val="28"/>
          <w:szCs w:val="28"/>
        </w:rPr>
        <w:lastRenderedPageBreak/>
        <w:t>Bouillon’s death (RRR 46), Rainald of Chatillon’s alleged insanity (RRR 549)</w:t>
      </w:r>
      <w:r w:rsidR="003E6687">
        <w:rPr>
          <w:rFonts w:asciiTheme="majorBidi" w:hAnsiTheme="majorBidi" w:cstheme="majorBidi"/>
          <w:sz w:val="28"/>
          <w:szCs w:val="28"/>
        </w:rPr>
        <w:t>,</w:t>
      </w:r>
      <w:r w:rsidR="00813A63">
        <w:rPr>
          <w:rFonts w:asciiTheme="majorBidi" w:hAnsiTheme="majorBidi" w:cstheme="majorBidi"/>
          <w:sz w:val="28"/>
          <w:szCs w:val="28"/>
        </w:rPr>
        <w:t xml:space="preserve"> and the complicate dealings with the Byzantine Emperor (RRR 614, 798, 800, 1005).</w:t>
      </w:r>
      <w:r w:rsidR="00813A63">
        <w:rPr>
          <w:rStyle w:val="FootnoteReference"/>
          <w:rFonts w:asciiTheme="majorBidi" w:hAnsiTheme="majorBidi" w:cstheme="majorBidi"/>
          <w:sz w:val="28"/>
          <w:szCs w:val="28"/>
        </w:rPr>
        <w:footnoteReference w:id="122"/>
      </w:r>
      <w:r w:rsidR="00813A63">
        <w:rPr>
          <w:rFonts w:asciiTheme="majorBidi" w:hAnsiTheme="majorBidi" w:cstheme="majorBidi"/>
          <w:sz w:val="28"/>
          <w:szCs w:val="28"/>
        </w:rPr>
        <w:t xml:space="preserve">  Of particular interest </w:t>
      </w:r>
      <w:r w:rsidR="00083443">
        <w:rPr>
          <w:rFonts w:asciiTheme="majorBidi" w:hAnsiTheme="majorBidi" w:cstheme="majorBidi"/>
          <w:sz w:val="28"/>
          <w:szCs w:val="28"/>
        </w:rPr>
        <w:t>are</w:t>
      </w:r>
      <w:r w:rsidR="005B5B72">
        <w:rPr>
          <w:rFonts w:asciiTheme="majorBidi" w:hAnsiTheme="majorBidi" w:cstheme="majorBidi"/>
          <w:sz w:val="28"/>
          <w:szCs w:val="28"/>
        </w:rPr>
        <w:t xml:space="preserve"> also</w:t>
      </w:r>
      <w:r w:rsidR="00813A63">
        <w:rPr>
          <w:rFonts w:asciiTheme="majorBidi" w:hAnsiTheme="majorBidi" w:cstheme="majorBidi"/>
          <w:sz w:val="28"/>
          <w:szCs w:val="28"/>
        </w:rPr>
        <w:t xml:space="preserve"> Ralph</w:t>
      </w:r>
      <w:r w:rsidR="009A7A48">
        <w:rPr>
          <w:rFonts w:asciiTheme="majorBidi" w:hAnsiTheme="majorBidi" w:cstheme="majorBidi"/>
          <w:sz w:val="28"/>
          <w:szCs w:val="28"/>
        </w:rPr>
        <w:t xml:space="preserve"> of Diceto</w:t>
      </w:r>
      <w:r w:rsidR="00E1284A">
        <w:rPr>
          <w:rFonts w:asciiTheme="majorBidi" w:hAnsiTheme="majorBidi" w:cstheme="majorBidi"/>
          <w:sz w:val="28"/>
          <w:szCs w:val="28"/>
        </w:rPr>
        <w:t>’s</w:t>
      </w:r>
      <w:r w:rsidR="00813A63">
        <w:rPr>
          <w:rFonts w:asciiTheme="majorBidi" w:hAnsiTheme="majorBidi" w:cstheme="majorBidi"/>
          <w:sz w:val="28"/>
          <w:szCs w:val="28"/>
        </w:rPr>
        <w:t xml:space="preserve"> references to the release of Christian prisoners</w:t>
      </w:r>
      <w:r w:rsidR="00083443">
        <w:rPr>
          <w:rFonts w:asciiTheme="majorBidi" w:hAnsiTheme="majorBidi" w:cstheme="majorBidi"/>
          <w:sz w:val="28"/>
          <w:szCs w:val="28"/>
        </w:rPr>
        <w:t xml:space="preserve"> (RRR 1123, 1139) and Saladin advances in the Holy Land (RRR1148, 1235).</w:t>
      </w:r>
      <w:r w:rsidR="00083443" w:rsidRPr="00083443">
        <w:rPr>
          <w:rStyle w:val="FootnoteReference"/>
          <w:rFonts w:asciiTheme="majorBidi" w:hAnsiTheme="majorBidi" w:cstheme="majorBidi"/>
          <w:sz w:val="28"/>
          <w:szCs w:val="28"/>
        </w:rPr>
        <w:t xml:space="preserve"> </w:t>
      </w:r>
      <w:r w:rsidR="00083443">
        <w:rPr>
          <w:rStyle w:val="FootnoteReference"/>
          <w:rFonts w:asciiTheme="majorBidi" w:hAnsiTheme="majorBidi" w:cstheme="majorBidi"/>
          <w:sz w:val="28"/>
          <w:szCs w:val="28"/>
        </w:rPr>
        <w:footnoteReference w:id="123"/>
      </w:r>
      <w:r w:rsidR="00083443">
        <w:rPr>
          <w:rFonts w:asciiTheme="majorBidi" w:hAnsiTheme="majorBidi" w:cstheme="majorBidi"/>
          <w:sz w:val="28"/>
          <w:szCs w:val="28"/>
        </w:rPr>
        <w:t xml:space="preserve"> </w:t>
      </w:r>
    </w:p>
    <w:p w14:paraId="5EA5BF64" w14:textId="6DE7DF49" w:rsidR="00641933" w:rsidRDefault="003E6687" w:rsidP="00641933">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Most twelfth-century Latin chroniclers, however, stood far away</w:t>
      </w:r>
      <w:r w:rsidR="00CB07A1">
        <w:rPr>
          <w:rFonts w:asciiTheme="majorBidi" w:hAnsiTheme="majorBidi" w:cstheme="majorBidi"/>
          <w:sz w:val="28"/>
          <w:szCs w:val="28"/>
        </w:rPr>
        <w:t>,</w:t>
      </w:r>
      <w:r>
        <w:rPr>
          <w:rFonts w:asciiTheme="majorBidi" w:hAnsiTheme="majorBidi" w:cstheme="majorBidi"/>
          <w:sz w:val="28"/>
          <w:szCs w:val="28"/>
        </w:rPr>
        <w:t xml:space="preserve"> while quot</w:t>
      </w:r>
      <w:r w:rsidR="009A7A48">
        <w:rPr>
          <w:rFonts w:asciiTheme="majorBidi" w:hAnsiTheme="majorBidi" w:cstheme="majorBidi"/>
          <w:sz w:val="28"/>
          <w:szCs w:val="28"/>
        </w:rPr>
        <w:t>ing</w:t>
      </w:r>
      <w:r>
        <w:rPr>
          <w:rFonts w:asciiTheme="majorBidi" w:hAnsiTheme="majorBidi" w:cstheme="majorBidi"/>
          <w:sz w:val="28"/>
          <w:szCs w:val="28"/>
        </w:rPr>
        <w:t xml:space="preserve"> </w:t>
      </w:r>
      <w:r w:rsidR="00873D9C">
        <w:rPr>
          <w:rFonts w:asciiTheme="majorBidi" w:hAnsiTheme="majorBidi" w:cstheme="majorBidi"/>
          <w:sz w:val="28"/>
          <w:szCs w:val="28"/>
        </w:rPr>
        <w:t>crusade letters</w:t>
      </w:r>
      <w:r>
        <w:rPr>
          <w:rFonts w:asciiTheme="majorBidi" w:hAnsiTheme="majorBidi" w:cstheme="majorBidi"/>
          <w:sz w:val="28"/>
          <w:szCs w:val="28"/>
        </w:rPr>
        <w:t xml:space="preserve"> </w:t>
      </w:r>
      <w:r w:rsidR="00CB07A1">
        <w:rPr>
          <w:rFonts w:asciiTheme="majorBidi" w:hAnsiTheme="majorBidi" w:cstheme="majorBidi"/>
          <w:sz w:val="28"/>
          <w:szCs w:val="28"/>
        </w:rPr>
        <w:t>in few occasions</w:t>
      </w:r>
      <w:r>
        <w:rPr>
          <w:rFonts w:asciiTheme="majorBidi" w:hAnsiTheme="majorBidi" w:cstheme="majorBidi"/>
          <w:sz w:val="28"/>
          <w:szCs w:val="28"/>
        </w:rPr>
        <w:t>.</w:t>
      </w:r>
      <w:r>
        <w:rPr>
          <w:rStyle w:val="FootnoteReference"/>
          <w:rFonts w:asciiTheme="majorBidi" w:hAnsiTheme="majorBidi" w:cstheme="majorBidi"/>
          <w:sz w:val="28"/>
          <w:szCs w:val="28"/>
        </w:rPr>
        <w:footnoteReference w:id="124"/>
      </w:r>
      <w:r w:rsidR="00083443">
        <w:rPr>
          <w:rFonts w:asciiTheme="majorBidi" w:hAnsiTheme="majorBidi" w:cstheme="majorBidi"/>
          <w:sz w:val="28"/>
          <w:szCs w:val="28"/>
        </w:rPr>
        <w:t xml:space="preserve"> </w:t>
      </w:r>
      <w:r>
        <w:rPr>
          <w:rFonts w:asciiTheme="majorBidi" w:hAnsiTheme="majorBidi" w:cstheme="majorBidi"/>
          <w:sz w:val="28"/>
          <w:szCs w:val="28"/>
        </w:rPr>
        <w:t>On the other hand, s</w:t>
      </w:r>
      <w:r w:rsidR="00083443">
        <w:rPr>
          <w:rFonts w:asciiTheme="majorBidi" w:hAnsiTheme="majorBidi" w:cstheme="majorBidi"/>
          <w:sz w:val="28"/>
          <w:szCs w:val="28"/>
        </w:rPr>
        <w:t xml:space="preserve">ome </w:t>
      </w:r>
      <w:r w:rsidR="00A1174C">
        <w:rPr>
          <w:rFonts w:asciiTheme="majorBidi" w:hAnsiTheme="majorBidi" w:cstheme="majorBidi"/>
          <w:sz w:val="28"/>
          <w:szCs w:val="28"/>
        </w:rPr>
        <w:t xml:space="preserve">Muslim chroniclers were </w:t>
      </w:r>
      <w:r>
        <w:rPr>
          <w:rFonts w:asciiTheme="majorBidi" w:hAnsiTheme="majorBidi" w:cstheme="majorBidi"/>
          <w:sz w:val="28"/>
          <w:szCs w:val="28"/>
        </w:rPr>
        <w:t xml:space="preserve">more </w:t>
      </w:r>
      <w:r w:rsidR="00A1174C">
        <w:rPr>
          <w:rFonts w:asciiTheme="majorBidi" w:hAnsiTheme="majorBidi" w:cstheme="majorBidi"/>
          <w:sz w:val="28"/>
          <w:szCs w:val="28"/>
        </w:rPr>
        <w:t xml:space="preserve">aware </w:t>
      </w:r>
      <w:r w:rsidR="00083443">
        <w:rPr>
          <w:rFonts w:asciiTheme="majorBidi" w:hAnsiTheme="majorBidi" w:cstheme="majorBidi"/>
          <w:sz w:val="28"/>
          <w:szCs w:val="28"/>
        </w:rPr>
        <w:t>of</w:t>
      </w:r>
      <w:r w:rsidR="00A1174C">
        <w:rPr>
          <w:rFonts w:asciiTheme="majorBidi" w:hAnsiTheme="majorBidi" w:cstheme="majorBidi"/>
          <w:sz w:val="28"/>
          <w:szCs w:val="28"/>
        </w:rPr>
        <w:t xml:space="preserve"> the benefits of letters</w:t>
      </w:r>
      <w:r>
        <w:rPr>
          <w:rFonts w:asciiTheme="majorBidi" w:hAnsiTheme="majorBidi" w:cstheme="majorBidi"/>
          <w:sz w:val="28"/>
          <w:szCs w:val="28"/>
        </w:rPr>
        <w:t xml:space="preserve"> as historical sources.</w:t>
      </w:r>
      <w:r w:rsidR="00A1174C">
        <w:rPr>
          <w:rStyle w:val="FootnoteReference"/>
          <w:rFonts w:asciiTheme="majorBidi" w:hAnsiTheme="majorBidi" w:cstheme="majorBidi"/>
          <w:sz w:val="28"/>
          <w:szCs w:val="28"/>
        </w:rPr>
        <w:footnoteReference w:id="125"/>
      </w:r>
      <w:r w:rsidR="00A1174C">
        <w:rPr>
          <w:rFonts w:asciiTheme="majorBidi" w:hAnsiTheme="majorBidi" w:cstheme="majorBidi"/>
          <w:sz w:val="28"/>
          <w:szCs w:val="28"/>
        </w:rPr>
        <w:t xml:space="preserve"> </w:t>
      </w:r>
    </w:p>
    <w:p w14:paraId="6B2975C8" w14:textId="3F619F58" w:rsidR="001730D0" w:rsidRDefault="00225CD2" w:rsidP="0043071F">
      <w:pPr>
        <w:spacing w:line="480" w:lineRule="auto"/>
        <w:ind w:firstLine="720"/>
        <w:jc w:val="both"/>
        <w:rPr>
          <w:rFonts w:asciiTheme="majorBidi" w:hAnsiTheme="majorBidi" w:cstheme="majorBidi"/>
          <w:sz w:val="28"/>
          <w:szCs w:val="28"/>
        </w:rPr>
      </w:pPr>
      <w:r>
        <w:rPr>
          <w:rFonts w:asciiTheme="majorBidi" w:hAnsiTheme="majorBidi" w:cstheme="majorBidi"/>
          <w:sz w:val="28"/>
          <w:szCs w:val="28"/>
        </w:rPr>
        <w:t xml:space="preserve">The chroniclers’ disregard of the </w:t>
      </w:r>
      <w:r w:rsidR="00641933">
        <w:rPr>
          <w:rFonts w:asciiTheme="majorBidi" w:hAnsiTheme="majorBidi" w:cstheme="majorBidi"/>
          <w:sz w:val="28"/>
          <w:szCs w:val="28"/>
        </w:rPr>
        <w:t xml:space="preserve">historical value of </w:t>
      </w:r>
      <w:r>
        <w:rPr>
          <w:rFonts w:asciiTheme="majorBidi" w:hAnsiTheme="majorBidi" w:cstheme="majorBidi"/>
          <w:sz w:val="28"/>
          <w:szCs w:val="28"/>
        </w:rPr>
        <w:t>letters</w:t>
      </w:r>
      <w:r w:rsidR="001D0F86">
        <w:rPr>
          <w:rFonts w:asciiTheme="majorBidi" w:hAnsiTheme="majorBidi" w:cstheme="majorBidi"/>
          <w:sz w:val="28"/>
          <w:szCs w:val="28"/>
        </w:rPr>
        <w:t xml:space="preserve">, on the one hand, and their </w:t>
      </w:r>
      <w:r w:rsidR="0043071F">
        <w:rPr>
          <w:rFonts w:asciiTheme="majorBidi" w:hAnsiTheme="majorBidi" w:cstheme="majorBidi"/>
          <w:sz w:val="28"/>
          <w:szCs w:val="28"/>
        </w:rPr>
        <w:t>receptiveness</w:t>
      </w:r>
      <w:r w:rsidR="001D0F86">
        <w:rPr>
          <w:rFonts w:asciiTheme="majorBidi" w:hAnsiTheme="majorBidi" w:cstheme="majorBidi"/>
          <w:sz w:val="28"/>
          <w:szCs w:val="28"/>
        </w:rPr>
        <w:t xml:space="preserve"> </w:t>
      </w:r>
      <w:r w:rsidR="0043071F">
        <w:rPr>
          <w:rFonts w:asciiTheme="majorBidi" w:hAnsiTheme="majorBidi" w:cstheme="majorBidi"/>
          <w:sz w:val="28"/>
          <w:szCs w:val="28"/>
        </w:rPr>
        <w:t>of</w:t>
      </w:r>
      <w:r w:rsidR="001D0F86">
        <w:rPr>
          <w:rFonts w:asciiTheme="majorBidi" w:hAnsiTheme="majorBidi" w:cstheme="majorBidi"/>
          <w:sz w:val="28"/>
          <w:szCs w:val="28"/>
        </w:rPr>
        <w:t xml:space="preserve"> oral messages on the other,</w:t>
      </w:r>
      <w:r>
        <w:rPr>
          <w:rFonts w:asciiTheme="majorBidi" w:hAnsiTheme="majorBidi" w:cstheme="majorBidi"/>
          <w:sz w:val="28"/>
          <w:szCs w:val="28"/>
        </w:rPr>
        <w:t xml:space="preserve"> further corroborates the weight </w:t>
      </w:r>
      <w:r w:rsidR="00E1284A">
        <w:rPr>
          <w:rFonts w:asciiTheme="majorBidi" w:hAnsiTheme="majorBidi" w:cstheme="majorBidi"/>
          <w:sz w:val="28"/>
          <w:szCs w:val="28"/>
        </w:rPr>
        <w:t>of</w:t>
      </w:r>
      <w:r>
        <w:rPr>
          <w:rFonts w:asciiTheme="majorBidi" w:hAnsiTheme="majorBidi" w:cstheme="majorBidi"/>
          <w:sz w:val="28"/>
          <w:szCs w:val="28"/>
        </w:rPr>
        <w:t xml:space="preserve"> </w:t>
      </w:r>
      <w:r w:rsidR="001D0F86">
        <w:rPr>
          <w:rFonts w:asciiTheme="majorBidi" w:hAnsiTheme="majorBidi" w:cstheme="majorBidi"/>
          <w:sz w:val="28"/>
          <w:szCs w:val="28"/>
        </w:rPr>
        <w:t>orality</w:t>
      </w:r>
      <w:r>
        <w:rPr>
          <w:rFonts w:asciiTheme="majorBidi" w:hAnsiTheme="majorBidi" w:cstheme="majorBidi"/>
          <w:sz w:val="28"/>
          <w:szCs w:val="28"/>
        </w:rPr>
        <w:t xml:space="preserve"> at the </w:t>
      </w:r>
      <w:r w:rsidR="00E1284A">
        <w:rPr>
          <w:rFonts w:asciiTheme="majorBidi" w:hAnsiTheme="majorBidi" w:cstheme="majorBidi"/>
          <w:sz w:val="28"/>
          <w:szCs w:val="28"/>
        </w:rPr>
        <w:t>E</w:t>
      </w:r>
      <w:r>
        <w:rPr>
          <w:rFonts w:asciiTheme="majorBidi" w:hAnsiTheme="majorBidi" w:cstheme="majorBidi"/>
          <w:sz w:val="28"/>
          <w:szCs w:val="28"/>
        </w:rPr>
        <w:t xml:space="preserve">arly </w:t>
      </w:r>
      <w:r w:rsidR="00BA7A3F">
        <w:rPr>
          <w:rFonts w:asciiTheme="majorBidi" w:hAnsiTheme="majorBidi" w:cstheme="majorBidi"/>
          <w:sz w:val="28"/>
          <w:szCs w:val="28"/>
        </w:rPr>
        <w:t>Crusade</w:t>
      </w:r>
      <w:r>
        <w:rPr>
          <w:rFonts w:asciiTheme="majorBidi" w:hAnsiTheme="majorBidi" w:cstheme="majorBidi"/>
          <w:sz w:val="28"/>
          <w:szCs w:val="28"/>
        </w:rPr>
        <w:t xml:space="preserve"> </w:t>
      </w:r>
      <w:r w:rsidR="00E1284A">
        <w:rPr>
          <w:rFonts w:asciiTheme="majorBidi" w:hAnsiTheme="majorBidi" w:cstheme="majorBidi"/>
          <w:sz w:val="28"/>
          <w:szCs w:val="28"/>
        </w:rPr>
        <w:t>P</w:t>
      </w:r>
      <w:r>
        <w:rPr>
          <w:rFonts w:asciiTheme="majorBidi" w:hAnsiTheme="majorBidi" w:cstheme="majorBidi"/>
          <w:sz w:val="28"/>
          <w:szCs w:val="28"/>
        </w:rPr>
        <w:t>eriod.</w:t>
      </w:r>
      <w:r w:rsidR="00E1284A">
        <w:rPr>
          <w:rFonts w:asciiTheme="majorBidi" w:hAnsiTheme="majorBidi" w:cstheme="majorBidi"/>
          <w:sz w:val="28"/>
          <w:szCs w:val="28"/>
        </w:rPr>
        <w:t xml:space="preserve"> </w:t>
      </w:r>
      <w:r>
        <w:rPr>
          <w:rFonts w:asciiTheme="majorBidi" w:hAnsiTheme="majorBidi" w:cstheme="majorBidi"/>
          <w:sz w:val="28"/>
          <w:szCs w:val="28"/>
        </w:rPr>
        <w:t xml:space="preserve"> </w:t>
      </w:r>
      <w:r w:rsidR="00E1284A">
        <w:rPr>
          <w:rFonts w:asciiTheme="majorBidi" w:hAnsiTheme="majorBidi" w:cstheme="majorBidi"/>
          <w:sz w:val="28"/>
          <w:szCs w:val="28"/>
        </w:rPr>
        <w:t>Fulcher of Chartres faithfully reflects a common mood when he refers</w:t>
      </w:r>
      <w:r w:rsidR="00641933">
        <w:rPr>
          <w:rFonts w:asciiTheme="majorBidi" w:hAnsiTheme="majorBidi" w:cstheme="majorBidi"/>
          <w:sz w:val="28"/>
          <w:szCs w:val="28"/>
        </w:rPr>
        <w:t xml:space="preserve"> to</w:t>
      </w:r>
      <w:r w:rsidR="00E1284A">
        <w:rPr>
          <w:rFonts w:asciiTheme="majorBidi" w:hAnsiTheme="majorBidi" w:cstheme="majorBidi"/>
          <w:sz w:val="28"/>
          <w:szCs w:val="28"/>
        </w:rPr>
        <w:t xml:space="preserve"> his </w:t>
      </w:r>
      <w:r w:rsidR="00664AB4">
        <w:rPr>
          <w:rFonts w:asciiTheme="majorBidi" w:hAnsiTheme="majorBidi" w:cstheme="majorBidi"/>
          <w:sz w:val="28"/>
          <w:szCs w:val="28"/>
        </w:rPr>
        <w:t>fellows</w:t>
      </w:r>
      <w:r w:rsidR="00E82B80">
        <w:rPr>
          <w:rFonts w:asciiTheme="majorBidi" w:hAnsiTheme="majorBidi" w:cstheme="majorBidi"/>
          <w:sz w:val="28"/>
          <w:szCs w:val="28"/>
        </w:rPr>
        <w:t>’</w:t>
      </w:r>
      <w:r w:rsidR="00E82B80" w:rsidRPr="00E82B80">
        <w:rPr>
          <w:rFonts w:asciiTheme="majorBidi" w:hAnsiTheme="majorBidi" w:cstheme="majorBidi"/>
          <w:sz w:val="28"/>
          <w:szCs w:val="28"/>
        </w:rPr>
        <w:t xml:space="preserve"> </w:t>
      </w:r>
      <w:r w:rsidR="00E82B80">
        <w:rPr>
          <w:rFonts w:asciiTheme="majorBidi" w:hAnsiTheme="majorBidi" w:cstheme="majorBidi"/>
          <w:sz w:val="28"/>
          <w:szCs w:val="28"/>
        </w:rPr>
        <w:t xml:space="preserve">excitation </w:t>
      </w:r>
      <w:r w:rsidR="00E1284A">
        <w:rPr>
          <w:rFonts w:asciiTheme="majorBidi" w:hAnsiTheme="majorBidi" w:cstheme="majorBidi"/>
          <w:sz w:val="28"/>
          <w:szCs w:val="28"/>
        </w:rPr>
        <w:t xml:space="preserve">at the arrival of </w:t>
      </w:r>
      <w:r w:rsidR="00E82B80">
        <w:rPr>
          <w:rFonts w:asciiTheme="majorBidi" w:hAnsiTheme="majorBidi" w:cstheme="majorBidi"/>
          <w:sz w:val="28"/>
          <w:szCs w:val="28"/>
        </w:rPr>
        <w:t>ships from the West</w:t>
      </w:r>
      <w:r w:rsidR="006368F8">
        <w:rPr>
          <w:rFonts w:asciiTheme="majorBidi" w:hAnsiTheme="majorBidi" w:cstheme="majorBidi"/>
          <w:sz w:val="28"/>
          <w:szCs w:val="28"/>
        </w:rPr>
        <w:t xml:space="preserve"> and their approaching to </w:t>
      </w:r>
      <w:r w:rsidR="006368F8">
        <w:rPr>
          <w:rFonts w:asciiTheme="majorBidi" w:hAnsiTheme="majorBidi" w:cstheme="majorBidi"/>
          <w:sz w:val="28"/>
          <w:szCs w:val="28"/>
        </w:rPr>
        <w:lastRenderedPageBreak/>
        <w:t>the new comers “like saints”</w:t>
      </w:r>
      <w:r w:rsidR="00E1284A">
        <w:rPr>
          <w:rFonts w:asciiTheme="majorBidi" w:hAnsiTheme="majorBidi" w:cstheme="majorBidi"/>
          <w:sz w:val="28"/>
          <w:szCs w:val="28"/>
        </w:rPr>
        <w:t xml:space="preserve">, </w:t>
      </w:r>
      <w:r w:rsidR="00E82B80">
        <w:rPr>
          <w:rFonts w:asciiTheme="majorBidi" w:hAnsiTheme="majorBidi" w:cstheme="majorBidi"/>
          <w:sz w:val="28"/>
          <w:szCs w:val="28"/>
        </w:rPr>
        <w:t xml:space="preserve">since “everyone was anxious to ask </w:t>
      </w:r>
      <w:r w:rsidR="00641933">
        <w:rPr>
          <w:rFonts w:asciiTheme="majorBidi" w:hAnsiTheme="majorBidi" w:cstheme="majorBidi"/>
          <w:sz w:val="28"/>
          <w:szCs w:val="28"/>
        </w:rPr>
        <w:t xml:space="preserve">for </w:t>
      </w:r>
      <w:r w:rsidR="00E82B80">
        <w:rPr>
          <w:rFonts w:asciiTheme="majorBidi" w:hAnsiTheme="majorBidi" w:cstheme="majorBidi"/>
          <w:sz w:val="28"/>
          <w:szCs w:val="28"/>
        </w:rPr>
        <w:t>[news] about his country and household.”</w:t>
      </w:r>
      <w:r w:rsidR="006368F8">
        <w:rPr>
          <w:rFonts w:asciiTheme="majorBidi" w:hAnsiTheme="majorBidi" w:cstheme="majorBidi"/>
          <w:sz w:val="28"/>
          <w:szCs w:val="28"/>
        </w:rPr>
        <w:t xml:space="preserve"> Fulcher further refers to the </w:t>
      </w:r>
      <w:r w:rsidR="001D0F86">
        <w:rPr>
          <w:rFonts w:asciiTheme="majorBidi" w:hAnsiTheme="majorBidi" w:cstheme="majorBidi"/>
          <w:sz w:val="28"/>
          <w:szCs w:val="28"/>
        </w:rPr>
        <w:t>enjoyment</w:t>
      </w:r>
      <w:r w:rsidR="006368F8">
        <w:rPr>
          <w:rFonts w:asciiTheme="majorBidi" w:hAnsiTheme="majorBidi" w:cstheme="majorBidi"/>
          <w:sz w:val="28"/>
          <w:szCs w:val="28"/>
        </w:rPr>
        <w:t xml:space="preserve"> or sadness of the </w:t>
      </w:r>
      <w:r w:rsidR="001D0F86">
        <w:rPr>
          <w:rFonts w:asciiTheme="majorBidi" w:hAnsiTheme="majorBidi" w:cstheme="majorBidi"/>
          <w:sz w:val="28"/>
          <w:szCs w:val="28"/>
        </w:rPr>
        <w:t>listeners</w:t>
      </w:r>
      <w:r w:rsidR="006368F8">
        <w:rPr>
          <w:rFonts w:asciiTheme="majorBidi" w:hAnsiTheme="majorBidi" w:cstheme="majorBidi"/>
          <w:sz w:val="28"/>
          <w:szCs w:val="28"/>
        </w:rPr>
        <w:t xml:space="preserve"> </w:t>
      </w:r>
      <w:r w:rsidR="0043071F">
        <w:rPr>
          <w:rFonts w:asciiTheme="majorBidi" w:hAnsiTheme="majorBidi" w:cstheme="majorBidi"/>
          <w:sz w:val="28"/>
          <w:szCs w:val="28"/>
        </w:rPr>
        <w:t>follow</w:t>
      </w:r>
      <w:r w:rsidR="006368F8">
        <w:rPr>
          <w:rFonts w:asciiTheme="majorBidi" w:hAnsiTheme="majorBidi" w:cstheme="majorBidi"/>
          <w:sz w:val="28"/>
          <w:szCs w:val="28"/>
        </w:rPr>
        <w:t>ing the news the</w:t>
      </w:r>
      <w:r w:rsidR="001D0F86">
        <w:rPr>
          <w:rFonts w:asciiTheme="majorBidi" w:hAnsiTheme="majorBidi" w:cstheme="majorBidi"/>
          <w:sz w:val="28"/>
          <w:szCs w:val="28"/>
        </w:rPr>
        <w:t>y</w:t>
      </w:r>
      <w:r w:rsidR="006368F8">
        <w:rPr>
          <w:rFonts w:asciiTheme="majorBidi" w:hAnsiTheme="majorBidi" w:cstheme="majorBidi"/>
          <w:sz w:val="28"/>
          <w:szCs w:val="28"/>
        </w:rPr>
        <w:t xml:space="preserve"> got from home</w:t>
      </w:r>
      <w:r w:rsidR="001D0F86">
        <w:rPr>
          <w:rFonts w:asciiTheme="majorBidi" w:hAnsiTheme="majorBidi" w:cstheme="majorBidi"/>
          <w:sz w:val="28"/>
          <w:szCs w:val="28"/>
        </w:rPr>
        <w:t>.</w:t>
      </w:r>
      <w:r w:rsidR="00E82B80">
        <w:rPr>
          <w:rStyle w:val="FootnoteReference"/>
          <w:rFonts w:asciiTheme="majorBidi" w:hAnsiTheme="majorBidi" w:cstheme="majorBidi"/>
          <w:sz w:val="28"/>
          <w:szCs w:val="28"/>
        </w:rPr>
        <w:footnoteReference w:id="126"/>
      </w:r>
      <w:r w:rsidR="00263292">
        <w:rPr>
          <w:rFonts w:asciiTheme="majorBidi" w:hAnsiTheme="majorBidi" w:cstheme="majorBidi"/>
          <w:sz w:val="28"/>
          <w:szCs w:val="28"/>
        </w:rPr>
        <w:t xml:space="preserve"> Oral transmission</w:t>
      </w:r>
      <w:r w:rsidR="00641933">
        <w:rPr>
          <w:rFonts w:asciiTheme="majorBidi" w:hAnsiTheme="majorBidi" w:cstheme="majorBidi"/>
          <w:sz w:val="28"/>
          <w:szCs w:val="28"/>
        </w:rPr>
        <w:t>,</w:t>
      </w:r>
      <w:r w:rsidR="00263292">
        <w:rPr>
          <w:rFonts w:asciiTheme="majorBidi" w:hAnsiTheme="majorBidi" w:cstheme="majorBidi"/>
          <w:sz w:val="28"/>
          <w:szCs w:val="28"/>
        </w:rPr>
        <w:t xml:space="preserve"> indeed</w:t>
      </w:r>
      <w:r w:rsidR="00641933">
        <w:rPr>
          <w:rFonts w:asciiTheme="majorBidi" w:hAnsiTheme="majorBidi" w:cstheme="majorBidi"/>
          <w:sz w:val="28"/>
          <w:szCs w:val="28"/>
        </w:rPr>
        <w:t>,</w:t>
      </w:r>
      <w:r w:rsidR="00263292">
        <w:rPr>
          <w:rFonts w:asciiTheme="majorBidi" w:hAnsiTheme="majorBidi" w:cstheme="majorBidi"/>
          <w:sz w:val="28"/>
          <w:szCs w:val="28"/>
        </w:rPr>
        <w:t xml:space="preserve"> was the rule in </w:t>
      </w:r>
      <w:r w:rsidR="00641933">
        <w:rPr>
          <w:rFonts w:asciiTheme="majorBidi" w:hAnsiTheme="majorBidi" w:cstheme="majorBidi"/>
          <w:sz w:val="28"/>
          <w:szCs w:val="28"/>
        </w:rPr>
        <w:t xml:space="preserve">the Early </w:t>
      </w:r>
      <w:r w:rsidR="00873D9C">
        <w:rPr>
          <w:rFonts w:asciiTheme="majorBidi" w:hAnsiTheme="majorBidi" w:cstheme="majorBidi"/>
          <w:sz w:val="28"/>
          <w:szCs w:val="28"/>
        </w:rPr>
        <w:t>Crusade Period</w:t>
      </w:r>
      <w:r w:rsidR="00581726">
        <w:rPr>
          <w:rFonts w:asciiTheme="majorBidi" w:hAnsiTheme="majorBidi" w:cstheme="majorBidi"/>
          <w:sz w:val="28"/>
          <w:szCs w:val="28"/>
        </w:rPr>
        <w:t xml:space="preserve"> </w:t>
      </w:r>
      <w:r w:rsidR="00263292">
        <w:rPr>
          <w:rFonts w:asciiTheme="majorBidi" w:hAnsiTheme="majorBidi" w:cstheme="majorBidi"/>
          <w:sz w:val="28"/>
          <w:szCs w:val="28"/>
        </w:rPr>
        <w:t xml:space="preserve">and as </w:t>
      </w:r>
      <w:r w:rsidR="00641933">
        <w:rPr>
          <w:rFonts w:asciiTheme="majorBidi" w:hAnsiTheme="majorBidi" w:cstheme="majorBidi"/>
          <w:sz w:val="28"/>
          <w:szCs w:val="28"/>
        </w:rPr>
        <w:t>such,</w:t>
      </w:r>
      <w:r w:rsidR="00263292">
        <w:rPr>
          <w:rFonts w:asciiTheme="majorBidi" w:hAnsiTheme="majorBidi" w:cstheme="majorBidi"/>
          <w:sz w:val="28"/>
          <w:szCs w:val="28"/>
        </w:rPr>
        <w:t xml:space="preserve"> </w:t>
      </w:r>
      <w:r w:rsidR="00641933">
        <w:rPr>
          <w:rFonts w:asciiTheme="majorBidi" w:hAnsiTheme="majorBidi" w:cstheme="majorBidi"/>
          <w:sz w:val="28"/>
          <w:szCs w:val="28"/>
        </w:rPr>
        <w:t>it</w:t>
      </w:r>
      <w:r w:rsidR="00263292">
        <w:rPr>
          <w:rFonts w:asciiTheme="majorBidi" w:hAnsiTheme="majorBidi" w:cstheme="majorBidi"/>
          <w:sz w:val="28"/>
          <w:szCs w:val="28"/>
        </w:rPr>
        <w:t xml:space="preserve"> </w:t>
      </w:r>
      <w:r w:rsidR="00641933">
        <w:rPr>
          <w:rFonts w:asciiTheme="majorBidi" w:hAnsiTheme="majorBidi" w:cstheme="majorBidi"/>
          <w:sz w:val="28"/>
          <w:szCs w:val="28"/>
        </w:rPr>
        <w:t xml:space="preserve">left its weight </w:t>
      </w:r>
      <w:r w:rsidR="001D0F86">
        <w:rPr>
          <w:rFonts w:asciiTheme="majorBidi" w:hAnsiTheme="majorBidi" w:cstheme="majorBidi"/>
          <w:sz w:val="28"/>
          <w:szCs w:val="28"/>
        </w:rPr>
        <w:t xml:space="preserve">on the </w:t>
      </w:r>
      <w:r w:rsidR="0043071F">
        <w:rPr>
          <w:rFonts w:asciiTheme="majorBidi" w:hAnsiTheme="majorBidi" w:cstheme="majorBidi"/>
          <w:sz w:val="28"/>
          <w:szCs w:val="28"/>
        </w:rPr>
        <w:t>significance</w:t>
      </w:r>
      <w:r w:rsidR="001D0F86">
        <w:rPr>
          <w:rFonts w:asciiTheme="majorBidi" w:hAnsiTheme="majorBidi" w:cstheme="majorBidi"/>
          <w:sz w:val="28"/>
          <w:szCs w:val="28"/>
        </w:rPr>
        <w:t xml:space="preserve"> </w:t>
      </w:r>
      <w:r w:rsidR="0043071F">
        <w:rPr>
          <w:rFonts w:asciiTheme="majorBidi" w:hAnsiTheme="majorBidi" w:cstheme="majorBidi"/>
          <w:sz w:val="28"/>
          <w:szCs w:val="28"/>
        </w:rPr>
        <w:t>of</w:t>
      </w:r>
      <w:bookmarkStart w:id="0" w:name="_GoBack"/>
      <w:bookmarkEnd w:id="0"/>
      <w:r w:rsidR="00263292">
        <w:rPr>
          <w:rFonts w:asciiTheme="majorBidi" w:hAnsiTheme="majorBidi" w:cstheme="majorBidi"/>
          <w:sz w:val="28"/>
          <w:szCs w:val="28"/>
        </w:rPr>
        <w:t xml:space="preserve"> </w:t>
      </w:r>
      <w:r w:rsidR="00873D9C">
        <w:rPr>
          <w:rFonts w:asciiTheme="majorBidi" w:hAnsiTheme="majorBidi" w:cstheme="majorBidi"/>
          <w:sz w:val="28"/>
          <w:szCs w:val="28"/>
        </w:rPr>
        <w:t>crusade correspondence</w:t>
      </w:r>
      <w:r w:rsidR="00263292">
        <w:rPr>
          <w:rFonts w:asciiTheme="majorBidi" w:hAnsiTheme="majorBidi" w:cstheme="majorBidi"/>
          <w:sz w:val="28"/>
          <w:szCs w:val="28"/>
        </w:rPr>
        <w:t>.</w:t>
      </w:r>
    </w:p>
    <w:p w14:paraId="29C0B68C" w14:textId="14C98D7C" w:rsidR="00CB07A1" w:rsidRDefault="009A7A48" w:rsidP="009A7A48">
      <w:pPr>
        <w:spacing w:line="480" w:lineRule="auto"/>
        <w:ind w:firstLine="720"/>
        <w:jc w:val="center"/>
        <w:rPr>
          <w:rFonts w:asciiTheme="majorBidi" w:hAnsiTheme="majorBidi" w:cstheme="majorBidi"/>
          <w:sz w:val="28"/>
          <w:szCs w:val="28"/>
        </w:rPr>
      </w:pPr>
      <w:r>
        <w:rPr>
          <w:rFonts w:asciiTheme="majorBidi" w:hAnsiTheme="majorBidi" w:cstheme="majorBidi"/>
          <w:sz w:val="28"/>
          <w:szCs w:val="28"/>
        </w:rPr>
        <w:t>************</w:t>
      </w:r>
    </w:p>
    <w:p w14:paraId="24DFC999" w14:textId="77AB5B85" w:rsidR="009A0F26" w:rsidRDefault="0070018D" w:rsidP="00641933">
      <w:pPr>
        <w:spacing w:line="480" w:lineRule="auto"/>
        <w:ind w:firstLine="720"/>
        <w:jc w:val="both"/>
        <w:rPr>
          <w:rFonts w:asciiTheme="majorBidi" w:hAnsiTheme="majorBidi" w:cstheme="majorBidi"/>
          <w:sz w:val="28"/>
          <w:szCs w:val="28"/>
          <w:rtl/>
        </w:rPr>
      </w:pPr>
      <w:r>
        <w:rPr>
          <w:rFonts w:asciiTheme="majorBidi" w:hAnsiTheme="majorBidi" w:cstheme="majorBidi"/>
          <w:sz w:val="28"/>
          <w:szCs w:val="28"/>
        </w:rPr>
        <w:t>Giles Constable wrote</w:t>
      </w:r>
      <w:r w:rsidR="003E6687">
        <w:rPr>
          <w:rFonts w:asciiTheme="majorBidi" w:hAnsiTheme="majorBidi" w:cstheme="majorBidi"/>
          <w:sz w:val="28"/>
          <w:szCs w:val="28"/>
        </w:rPr>
        <w:t xml:space="preserve"> some years ago</w:t>
      </w:r>
      <w:r>
        <w:rPr>
          <w:rFonts w:asciiTheme="majorBidi" w:hAnsiTheme="majorBidi" w:cstheme="majorBidi"/>
          <w:sz w:val="28"/>
          <w:szCs w:val="28"/>
        </w:rPr>
        <w:t>, “The history of letters, and of those who wrote them, thus merges into the history of bureaucracy and diplomacy and forms an important chapter in the development of government and administration in the Middle Ages.”</w:t>
      </w:r>
      <w:r>
        <w:rPr>
          <w:rStyle w:val="FootnoteReference"/>
          <w:rFonts w:asciiTheme="majorBidi" w:hAnsiTheme="majorBidi" w:cstheme="majorBidi"/>
          <w:sz w:val="28"/>
          <w:szCs w:val="28"/>
        </w:rPr>
        <w:footnoteReference w:id="127"/>
      </w:r>
      <w:r>
        <w:rPr>
          <w:rFonts w:asciiTheme="majorBidi" w:hAnsiTheme="majorBidi" w:cstheme="majorBidi"/>
          <w:sz w:val="28"/>
          <w:szCs w:val="28"/>
        </w:rPr>
        <w:t xml:space="preserve"> </w:t>
      </w:r>
      <w:r w:rsidR="00302E9C">
        <w:rPr>
          <w:rFonts w:asciiTheme="majorBidi" w:hAnsiTheme="majorBidi" w:cstheme="majorBidi"/>
          <w:sz w:val="28"/>
          <w:szCs w:val="28"/>
        </w:rPr>
        <w:t>On the other hand, Parsons recently claimed, “the conception of the crusade letters as a direct link to the events of the First Crusade, in contrast to the more fictive histories, is out of date.”</w:t>
      </w:r>
      <w:r w:rsidR="00302E9C">
        <w:rPr>
          <w:rStyle w:val="FootnoteReference"/>
          <w:rFonts w:asciiTheme="majorBidi" w:hAnsiTheme="majorBidi" w:cstheme="majorBidi"/>
          <w:sz w:val="28"/>
          <w:szCs w:val="28"/>
        </w:rPr>
        <w:footnoteReference w:id="128"/>
      </w:r>
      <w:r w:rsidR="00302E9C">
        <w:rPr>
          <w:rFonts w:asciiTheme="majorBidi" w:hAnsiTheme="majorBidi" w:cstheme="majorBidi"/>
          <w:sz w:val="28"/>
          <w:szCs w:val="28"/>
        </w:rPr>
        <w:t xml:space="preserve"> </w:t>
      </w:r>
      <w:r w:rsidR="00525E08">
        <w:rPr>
          <w:rFonts w:asciiTheme="majorBidi" w:hAnsiTheme="majorBidi" w:cstheme="majorBidi"/>
          <w:sz w:val="28"/>
          <w:szCs w:val="28"/>
        </w:rPr>
        <w:t>H</w:t>
      </w:r>
      <w:r w:rsidR="00302E9C">
        <w:rPr>
          <w:rFonts w:asciiTheme="majorBidi" w:hAnsiTheme="majorBidi" w:cstheme="majorBidi"/>
          <w:sz w:val="28"/>
          <w:szCs w:val="28"/>
        </w:rPr>
        <w:t>e</w:t>
      </w:r>
      <w:r w:rsidR="00525E08">
        <w:rPr>
          <w:rFonts w:asciiTheme="majorBidi" w:hAnsiTheme="majorBidi" w:cstheme="majorBidi"/>
          <w:sz w:val="28"/>
          <w:szCs w:val="28"/>
        </w:rPr>
        <w:t xml:space="preserve"> </w:t>
      </w:r>
      <w:r w:rsidR="00302E9C">
        <w:rPr>
          <w:rFonts w:asciiTheme="majorBidi" w:hAnsiTheme="majorBidi" w:cstheme="majorBidi"/>
          <w:sz w:val="28"/>
          <w:szCs w:val="28"/>
        </w:rPr>
        <w:t>recognizes</w:t>
      </w:r>
      <w:r w:rsidR="00525E08">
        <w:rPr>
          <w:rFonts w:asciiTheme="majorBidi" w:hAnsiTheme="majorBidi" w:cstheme="majorBidi"/>
          <w:sz w:val="28"/>
          <w:szCs w:val="28"/>
        </w:rPr>
        <w:t>, however,</w:t>
      </w:r>
      <w:r w:rsidR="00302E9C">
        <w:rPr>
          <w:rFonts w:asciiTheme="majorBidi" w:hAnsiTheme="majorBidi" w:cstheme="majorBidi"/>
          <w:sz w:val="28"/>
          <w:szCs w:val="28"/>
        </w:rPr>
        <w:t xml:space="preserve"> that </w:t>
      </w:r>
      <w:r w:rsidR="009A7A48">
        <w:rPr>
          <w:rFonts w:asciiTheme="majorBidi" w:hAnsiTheme="majorBidi" w:cstheme="majorBidi"/>
          <w:sz w:val="28"/>
          <w:szCs w:val="28"/>
        </w:rPr>
        <w:t>his</w:t>
      </w:r>
      <w:r w:rsidR="00302E9C">
        <w:rPr>
          <w:rFonts w:asciiTheme="majorBidi" w:hAnsiTheme="majorBidi" w:cstheme="majorBidi"/>
          <w:sz w:val="28"/>
          <w:szCs w:val="28"/>
        </w:rPr>
        <w:t xml:space="preserve"> reservations do not neutralize the value of letters</w:t>
      </w:r>
      <w:r w:rsidR="00664AB4">
        <w:rPr>
          <w:rFonts w:asciiTheme="majorBidi" w:hAnsiTheme="majorBidi" w:cstheme="majorBidi"/>
          <w:sz w:val="28"/>
          <w:szCs w:val="28"/>
        </w:rPr>
        <w:t>, even those ‘problematic’ in his view,</w:t>
      </w:r>
      <w:r w:rsidR="00302E9C">
        <w:rPr>
          <w:rFonts w:asciiTheme="majorBidi" w:hAnsiTheme="majorBidi" w:cstheme="majorBidi"/>
          <w:sz w:val="28"/>
          <w:szCs w:val="28"/>
        </w:rPr>
        <w:t xml:space="preserve"> as transmitters of </w:t>
      </w:r>
      <w:r w:rsidR="00302E9C" w:rsidRPr="009A7A48">
        <w:rPr>
          <w:rFonts w:asciiTheme="majorBidi" w:hAnsiTheme="majorBidi" w:cstheme="majorBidi"/>
          <w:sz w:val="28"/>
          <w:szCs w:val="28"/>
        </w:rPr>
        <w:t>crusade narrative</w:t>
      </w:r>
      <w:r w:rsidR="00302E9C">
        <w:rPr>
          <w:rFonts w:asciiTheme="majorBidi" w:hAnsiTheme="majorBidi" w:cstheme="majorBidi"/>
          <w:sz w:val="28"/>
          <w:szCs w:val="28"/>
        </w:rPr>
        <w:t>.</w:t>
      </w:r>
      <w:r w:rsidR="00525E08">
        <w:rPr>
          <w:rFonts w:asciiTheme="majorBidi" w:hAnsiTheme="majorBidi" w:cstheme="majorBidi"/>
          <w:sz w:val="28"/>
          <w:szCs w:val="28"/>
        </w:rPr>
        <w:t xml:space="preserve"> </w:t>
      </w:r>
      <w:r w:rsidR="00641933">
        <w:rPr>
          <w:rFonts w:asciiTheme="majorBidi" w:hAnsiTheme="majorBidi" w:cstheme="majorBidi"/>
          <w:sz w:val="28"/>
          <w:szCs w:val="28"/>
        </w:rPr>
        <w:t>It is the thesis of this study</w:t>
      </w:r>
      <w:r w:rsidR="00525E08">
        <w:rPr>
          <w:rFonts w:asciiTheme="majorBidi" w:hAnsiTheme="majorBidi" w:cstheme="majorBidi"/>
          <w:sz w:val="28"/>
          <w:szCs w:val="28"/>
        </w:rPr>
        <w:t xml:space="preserve"> that </w:t>
      </w:r>
      <w:r w:rsidR="009912D0">
        <w:rPr>
          <w:rFonts w:asciiTheme="majorBidi" w:hAnsiTheme="majorBidi" w:cstheme="majorBidi"/>
          <w:sz w:val="28"/>
          <w:szCs w:val="28"/>
        </w:rPr>
        <w:t>n</w:t>
      </w:r>
      <w:r>
        <w:rPr>
          <w:rFonts w:asciiTheme="majorBidi" w:hAnsiTheme="majorBidi" w:cstheme="majorBidi"/>
          <w:sz w:val="28"/>
          <w:szCs w:val="28"/>
        </w:rPr>
        <w:t xml:space="preserve">ot </w:t>
      </w:r>
      <w:r>
        <w:rPr>
          <w:rFonts w:asciiTheme="majorBidi" w:hAnsiTheme="majorBidi" w:cstheme="majorBidi"/>
          <w:sz w:val="28"/>
          <w:szCs w:val="28"/>
        </w:rPr>
        <w:lastRenderedPageBreak/>
        <w:t xml:space="preserve">only the history but also the development of </w:t>
      </w:r>
      <w:r w:rsidR="00664AB4">
        <w:rPr>
          <w:rFonts w:asciiTheme="majorBidi" w:hAnsiTheme="majorBidi" w:cstheme="majorBidi"/>
          <w:sz w:val="28"/>
          <w:szCs w:val="28"/>
        </w:rPr>
        <w:t xml:space="preserve">crusade </w:t>
      </w:r>
      <w:r>
        <w:rPr>
          <w:rFonts w:asciiTheme="majorBidi" w:hAnsiTheme="majorBidi" w:cstheme="majorBidi"/>
          <w:sz w:val="28"/>
          <w:szCs w:val="28"/>
        </w:rPr>
        <w:t xml:space="preserve">correspondence, its nature </w:t>
      </w:r>
      <w:r w:rsidR="00337F7C">
        <w:rPr>
          <w:rFonts w:asciiTheme="majorBidi" w:hAnsiTheme="majorBidi" w:cstheme="majorBidi"/>
          <w:sz w:val="28"/>
          <w:szCs w:val="28"/>
        </w:rPr>
        <w:t xml:space="preserve">and </w:t>
      </w:r>
      <w:r w:rsidR="00CB54AB">
        <w:rPr>
          <w:rFonts w:asciiTheme="majorBidi" w:hAnsiTheme="majorBidi" w:cstheme="majorBidi"/>
          <w:sz w:val="28"/>
          <w:szCs w:val="28"/>
        </w:rPr>
        <w:t>means of transmission</w:t>
      </w:r>
      <w:r w:rsidR="00337F7C">
        <w:rPr>
          <w:rFonts w:asciiTheme="majorBidi" w:hAnsiTheme="majorBidi" w:cstheme="majorBidi"/>
          <w:sz w:val="28"/>
          <w:szCs w:val="28"/>
        </w:rPr>
        <w:t xml:space="preserve"> </w:t>
      </w:r>
      <w:r>
        <w:rPr>
          <w:rFonts w:asciiTheme="majorBidi" w:hAnsiTheme="majorBidi" w:cstheme="majorBidi"/>
          <w:sz w:val="28"/>
          <w:szCs w:val="28"/>
        </w:rPr>
        <w:t>provide additional facet</w:t>
      </w:r>
      <w:r w:rsidR="001031A1">
        <w:rPr>
          <w:rFonts w:asciiTheme="majorBidi" w:hAnsiTheme="majorBidi" w:cstheme="majorBidi"/>
          <w:sz w:val="28"/>
          <w:szCs w:val="28"/>
        </w:rPr>
        <w:t>s</w:t>
      </w:r>
      <w:r>
        <w:rPr>
          <w:rFonts w:asciiTheme="majorBidi" w:hAnsiTheme="majorBidi" w:cstheme="majorBidi"/>
          <w:sz w:val="28"/>
          <w:szCs w:val="28"/>
        </w:rPr>
        <w:t xml:space="preserve"> </w:t>
      </w:r>
      <w:r w:rsidR="00664AB4">
        <w:rPr>
          <w:rFonts w:asciiTheme="majorBidi" w:hAnsiTheme="majorBidi" w:cstheme="majorBidi"/>
          <w:sz w:val="28"/>
          <w:szCs w:val="28"/>
        </w:rPr>
        <w:t>for</w:t>
      </w:r>
      <w:r w:rsidR="001031A1">
        <w:rPr>
          <w:rFonts w:asciiTheme="majorBidi" w:hAnsiTheme="majorBidi" w:cstheme="majorBidi"/>
          <w:sz w:val="28"/>
          <w:szCs w:val="28"/>
        </w:rPr>
        <w:t xml:space="preserve"> a better</w:t>
      </w:r>
      <w:r>
        <w:rPr>
          <w:rFonts w:asciiTheme="majorBidi" w:hAnsiTheme="majorBidi" w:cstheme="majorBidi"/>
          <w:sz w:val="28"/>
          <w:szCs w:val="28"/>
        </w:rPr>
        <w:t xml:space="preserve"> understanding </w:t>
      </w:r>
      <w:r w:rsidR="001031A1">
        <w:rPr>
          <w:rFonts w:asciiTheme="majorBidi" w:hAnsiTheme="majorBidi" w:cstheme="majorBidi"/>
          <w:sz w:val="28"/>
          <w:szCs w:val="28"/>
        </w:rPr>
        <w:t xml:space="preserve">of </w:t>
      </w:r>
      <w:r w:rsidR="00664AB4">
        <w:rPr>
          <w:rFonts w:asciiTheme="majorBidi" w:hAnsiTheme="majorBidi" w:cstheme="majorBidi"/>
          <w:sz w:val="28"/>
          <w:szCs w:val="28"/>
        </w:rPr>
        <w:t>the Early Crusade Period</w:t>
      </w:r>
      <w:r w:rsidR="009466F4">
        <w:rPr>
          <w:rFonts w:asciiTheme="majorBidi" w:hAnsiTheme="majorBidi" w:cstheme="majorBidi"/>
          <w:sz w:val="28"/>
          <w:szCs w:val="28"/>
        </w:rPr>
        <w:t>.</w:t>
      </w:r>
      <w:r w:rsidR="00081BBD">
        <w:rPr>
          <w:rFonts w:asciiTheme="majorBidi" w:hAnsiTheme="majorBidi" w:cstheme="majorBidi"/>
          <w:sz w:val="28"/>
          <w:szCs w:val="28"/>
        </w:rPr>
        <w:t xml:space="preserve"> </w:t>
      </w:r>
      <w:r w:rsidR="00664AB4">
        <w:rPr>
          <w:rFonts w:asciiTheme="majorBidi" w:hAnsiTheme="majorBidi" w:cstheme="majorBidi"/>
          <w:sz w:val="28"/>
          <w:szCs w:val="28"/>
        </w:rPr>
        <w:t>Unfortunately, r</w:t>
      </w:r>
      <w:r w:rsidR="00081BBD">
        <w:rPr>
          <w:rFonts w:asciiTheme="majorBidi" w:hAnsiTheme="majorBidi" w:cstheme="majorBidi"/>
          <w:sz w:val="28"/>
          <w:szCs w:val="28"/>
        </w:rPr>
        <w:t>esearch of medieval correspondence</w:t>
      </w:r>
      <w:r w:rsidR="009A7A48">
        <w:rPr>
          <w:rFonts w:asciiTheme="majorBidi" w:hAnsiTheme="majorBidi" w:cstheme="majorBidi"/>
          <w:sz w:val="28"/>
          <w:szCs w:val="28"/>
        </w:rPr>
        <w:t xml:space="preserve"> </w:t>
      </w:r>
      <w:r w:rsidR="009912D0">
        <w:rPr>
          <w:rFonts w:asciiTheme="majorBidi" w:hAnsiTheme="majorBidi" w:cstheme="majorBidi"/>
          <w:sz w:val="28"/>
          <w:szCs w:val="28"/>
        </w:rPr>
        <w:t xml:space="preserve">has </w:t>
      </w:r>
      <w:r w:rsidR="00525E08">
        <w:rPr>
          <w:rFonts w:asciiTheme="majorBidi" w:hAnsiTheme="majorBidi" w:cstheme="majorBidi"/>
          <w:sz w:val="28"/>
          <w:szCs w:val="28"/>
        </w:rPr>
        <w:t xml:space="preserve">currently </w:t>
      </w:r>
      <w:r w:rsidR="00081BBD">
        <w:rPr>
          <w:rFonts w:asciiTheme="majorBidi" w:hAnsiTheme="majorBidi" w:cstheme="majorBidi"/>
          <w:sz w:val="28"/>
          <w:szCs w:val="28"/>
        </w:rPr>
        <w:t>approach</w:t>
      </w:r>
      <w:r w:rsidR="009912D0">
        <w:rPr>
          <w:rFonts w:asciiTheme="majorBidi" w:hAnsiTheme="majorBidi" w:cstheme="majorBidi"/>
          <w:sz w:val="28"/>
          <w:szCs w:val="28"/>
        </w:rPr>
        <w:t xml:space="preserve">ed </w:t>
      </w:r>
      <w:r w:rsidR="00081BBD">
        <w:rPr>
          <w:rFonts w:asciiTheme="majorBidi" w:hAnsiTheme="majorBidi" w:cstheme="majorBidi"/>
          <w:sz w:val="28"/>
          <w:szCs w:val="28"/>
        </w:rPr>
        <w:t xml:space="preserve">letters </w:t>
      </w:r>
      <w:r w:rsidR="00664AB4">
        <w:rPr>
          <w:rFonts w:asciiTheme="majorBidi" w:hAnsiTheme="majorBidi" w:cstheme="majorBidi"/>
          <w:sz w:val="28"/>
          <w:szCs w:val="28"/>
        </w:rPr>
        <w:t>according to</w:t>
      </w:r>
      <w:r w:rsidR="00081BBD">
        <w:rPr>
          <w:rFonts w:asciiTheme="majorBidi" w:hAnsiTheme="majorBidi" w:cstheme="majorBidi"/>
          <w:sz w:val="28"/>
          <w:szCs w:val="28"/>
        </w:rPr>
        <w:t xml:space="preserve"> their modern form, i.e., as a unit that </w:t>
      </w:r>
      <w:r w:rsidR="00CB07A1">
        <w:rPr>
          <w:rFonts w:asciiTheme="majorBidi" w:hAnsiTheme="majorBidi" w:cstheme="majorBidi"/>
          <w:sz w:val="28"/>
          <w:szCs w:val="28"/>
        </w:rPr>
        <w:t>encapsulat</w:t>
      </w:r>
      <w:r w:rsidR="00081BBD">
        <w:rPr>
          <w:rFonts w:asciiTheme="majorBidi" w:hAnsiTheme="majorBidi" w:cstheme="majorBidi"/>
          <w:sz w:val="28"/>
          <w:szCs w:val="28"/>
        </w:rPr>
        <w:t xml:space="preserve">es the whole message. </w:t>
      </w:r>
      <w:r w:rsidR="00664AB4">
        <w:rPr>
          <w:rFonts w:asciiTheme="majorBidi" w:hAnsiTheme="majorBidi" w:cstheme="majorBidi"/>
          <w:sz w:val="28"/>
          <w:szCs w:val="28"/>
        </w:rPr>
        <w:t>C</w:t>
      </w:r>
      <w:r w:rsidR="009A7A48">
        <w:rPr>
          <w:rFonts w:asciiTheme="majorBidi" w:hAnsiTheme="majorBidi" w:cstheme="majorBidi"/>
          <w:sz w:val="28"/>
          <w:szCs w:val="28"/>
        </w:rPr>
        <w:t xml:space="preserve">rusade </w:t>
      </w:r>
      <w:r w:rsidR="00081BBD">
        <w:rPr>
          <w:rFonts w:asciiTheme="majorBidi" w:hAnsiTheme="majorBidi" w:cstheme="majorBidi"/>
          <w:sz w:val="28"/>
          <w:szCs w:val="28"/>
        </w:rPr>
        <w:t>letters</w:t>
      </w:r>
      <w:r w:rsidR="00664AB4">
        <w:rPr>
          <w:rFonts w:asciiTheme="majorBidi" w:hAnsiTheme="majorBidi" w:cstheme="majorBidi"/>
          <w:sz w:val="28"/>
          <w:szCs w:val="28"/>
        </w:rPr>
        <w:t>, however,</w:t>
      </w:r>
      <w:r w:rsidR="00081BBD">
        <w:rPr>
          <w:rFonts w:asciiTheme="majorBidi" w:hAnsiTheme="majorBidi" w:cstheme="majorBidi"/>
          <w:sz w:val="28"/>
          <w:szCs w:val="28"/>
        </w:rPr>
        <w:t xml:space="preserve"> were just a part</w:t>
      </w:r>
      <w:r w:rsidR="009912D0">
        <w:rPr>
          <w:rFonts w:asciiTheme="majorBidi" w:hAnsiTheme="majorBidi" w:cstheme="majorBidi"/>
          <w:sz w:val="28"/>
          <w:szCs w:val="28"/>
        </w:rPr>
        <w:t xml:space="preserve"> in message transmission</w:t>
      </w:r>
      <w:r w:rsidR="00081BBD">
        <w:rPr>
          <w:rFonts w:asciiTheme="majorBidi" w:hAnsiTheme="majorBidi" w:cstheme="majorBidi"/>
          <w:sz w:val="28"/>
          <w:szCs w:val="28"/>
        </w:rPr>
        <w:t xml:space="preserve">, complemented </w:t>
      </w:r>
      <w:r w:rsidR="009912D0">
        <w:rPr>
          <w:rFonts w:asciiTheme="majorBidi" w:hAnsiTheme="majorBidi" w:cstheme="majorBidi"/>
          <w:sz w:val="28"/>
          <w:szCs w:val="28"/>
        </w:rPr>
        <w:t xml:space="preserve">as it was </w:t>
      </w:r>
      <w:r w:rsidR="00081BBD">
        <w:rPr>
          <w:rFonts w:asciiTheme="majorBidi" w:hAnsiTheme="majorBidi" w:cstheme="majorBidi"/>
          <w:sz w:val="28"/>
          <w:szCs w:val="28"/>
        </w:rPr>
        <w:t xml:space="preserve">by oral messages. </w:t>
      </w:r>
      <w:r w:rsidR="002A4643">
        <w:rPr>
          <w:rFonts w:asciiTheme="majorBidi" w:hAnsiTheme="majorBidi" w:cstheme="majorBidi"/>
          <w:sz w:val="28"/>
          <w:szCs w:val="28"/>
        </w:rPr>
        <w:t xml:space="preserve"> </w:t>
      </w:r>
      <w:r w:rsidR="009912D0">
        <w:rPr>
          <w:rFonts w:asciiTheme="majorBidi" w:hAnsiTheme="majorBidi" w:cstheme="majorBidi"/>
          <w:sz w:val="28"/>
          <w:szCs w:val="28"/>
        </w:rPr>
        <w:t>T</w:t>
      </w:r>
      <w:r w:rsidR="00337F7C">
        <w:rPr>
          <w:rFonts w:asciiTheme="majorBidi" w:hAnsiTheme="majorBidi" w:cstheme="majorBidi"/>
          <w:sz w:val="28"/>
          <w:szCs w:val="28"/>
        </w:rPr>
        <w:t>he careful selection of messengers among the sociopolitical elite turn</w:t>
      </w:r>
      <w:r w:rsidR="00641933">
        <w:rPr>
          <w:rFonts w:asciiTheme="majorBidi" w:hAnsiTheme="majorBidi" w:cstheme="majorBidi"/>
          <w:sz w:val="28"/>
          <w:szCs w:val="28"/>
        </w:rPr>
        <w:t>ed</w:t>
      </w:r>
      <w:r w:rsidR="00337F7C">
        <w:rPr>
          <w:rFonts w:asciiTheme="majorBidi" w:hAnsiTheme="majorBidi" w:cstheme="majorBidi"/>
          <w:sz w:val="28"/>
          <w:szCs w:val="28"/>
        </w:rPr>
        <w:t xml:space="preserve"> them</w:t>
      </w:r>
      <w:r w:rsidR="00CB54AB">
        <w:rPr>
          <w:rFonts w:asciiTheme="majorBidi" w:hAnsiTheme="majorBidi" w:cstheme="majorBidi"/>
          <w:sz w:val="28"/>
          <w:szCs w:val="28"/>
        </w:rPr>
        <w:t xml:space="preserve"> into a</w:t>
      </w:r>
      <w:r w:rsidR="009A7A48">
        <w:rPr>
          <w:rFonts w:asciiTheme="majorBidi" w:hAnsiTheme="majorBidi" w:cstheme="majorBidi"/>
          <w:sz w:val="28"/>
          <w:szCs w:val="28"/>
        </w:rPr>
        <w:t xml:space="preserve"> most</w:t>
      </w:r>
      <w:r w:rsidR="00337F7C">
        <w:rPr>
          <w:rFonts w:asciiTheme="majorBidi" w:hAnsiTheme="majorBidi" w:cstheme="majorBidi"/>
          <w:sz w:val="28"/>
          <w:szCs w:val="28"/>
        </w:rPr>
        <w:t xml:space="preserve"> active factor in the transmission of news</w:t>
      </w:r>
      <w:r w:rsidR="00CB54AB">
        <w:rPr>
          <w:rFonts w:asciiTheme="majorBidi" w:hAnsiTheme="majorBidi" w:cstheme="majorBidi"/>
          <w:sz w:val="28"/>
          <w:szCs w:val="28"/>
        </w:rPr>
        <w:t>. I</w:t>
      </w:r>
      <w:r w:rsidR="00337F7C">
        <w:rPr>
          <w:rFonts w:asciiTheme="majorBidi" w:hAnsiTheme="majorBidi" w:cstheme="majorBidi"/>
          <w:sz w:val="28"/>
          <w:szCs w:val="28"/>
        </w:rPr>
        <w:t>n medieval terms, messengers became a kind of political troubadours</w:t>
      </w:r>
      <w:r w:rsidR="00CB54AB">
        <w:rPr>
          <w:rFonts w:asciiTheme="majorBidi" w:hAnsiTheme="majorBidi" w:cstheme="majorBidi"/>
          <w:sz w:val="28"/>
          <w:szCs w:val="28"/>
        </w:rPr>
        <w:t xml:space="preserve">, well equipped to </w:t>
      </w:r>
      <w:r w:rsidR="00337F7C">
        <w:rPr>
          <w:rFonts w:asciiTheme="majorBidi" w:hAnsiTheme="majorBidi" w:cstheme="majorBidi"/>
          <w:sz w:val="28"/>
          <w:szCs w:val="28"/>
        </w:rPr>
        <w:t>receive the attention</w:t>
      </w:r>
      <w:r w:rsidR="00CB54AB">
        <w:rPr>
          <w:rFonts w:asciiTheme="majorBidi" w:hAnsiTheme="majorBidi" w:cstheme="majorBidi"/>
          <w:sz w:val="28"/>
          <w:szCs w:val="28"/>
        </w:rPr>
        <w:t xml:space="preserve"> not only of the </w:t>
      </w:r>
      <w:r w:rsidR="00081BBD">
        <w:rPr>
          <w:rFonts w:asciiTheme="majorBidi" w:hAnsiTheme="majorBidi" w:cstheme="majorBidi"/>
          <w:sz w:val="28"/>
          <w:szCs w:val="28"/>
        </w:rPr>
        <w:t>letter</w:t>
      </w:r>
      <w:r w:rsidR="009912D0">
        <w:rPr>
          <w:rFonts w:asciiTheme="majorBidi" w:hAnsiTheme="majorBidi" w:cstheme="majorBidi"/>
          <w:sz w:val="28"/>
          <w:szCs w:val="28"/>
        </w:rPr>
        <w:t>s</w:t>
      </w:r>
      <w:r w:rsidR="00081BBD">
        <w:rPr>
          <w:rFonts w:asciiTheme="majorBidi" w:hAnsiTheme="majorBidi" w:cstheme="majorBidi"/>
          <w:sz w:val="28"/>
          <w:szCs w:val="28"/>
        </w:rPr>
        <w:t xml:space="preserve">’ </w:t>
      </w:r>
      <w:r w:rsidR="00CB54AB">
        <w:rPr>
          <w:rFonts w:asciiTheme="majorBidi" w:hAnsiTheme="majorBidi" w:cstheme="majorBidi"/>
          <w:sz w:val="28"/>
          <w:szCs w:val="28"/>
        </w:rPr>
        <w:t xml:space="preserve">addressees but </w:t>
      </w:r>
      <w:r w:rsidR="00337F7C">
        <w:rPr>
          <w:rFonts w:asciiTheme="majorBidi" w:hAnsiTheme="majorBidi" w:cstheme="majorBidi"/>
          <w:sz w:val="28"/>
          <w:szCs w:val="28"/>
        </w:rPr>
        <w:t>of wide</w:t>
      </w:r>
      <w:r w:rsidR="00CB54AB">
        <w:rPr>
          <w:rFonts w:asciiTheme="majorBidi" w:hAnsiTheme="majorBidi" w:cstheme="majorBidi"/>
          <w:sz w:val="28"/>
          <w:szCs w:val="28"/>
        </w:rPr>
        <w:t>r</w:t>
      </w:r>
      <w:r w:rsidR="00337F7C">
        <w:rPr>
          <w:rFonts w:asciiTheme="majorBidi" w:hAnsiTheme="majorBidi" w:cstheme="majorBidi"/>
          <w:sz w:val="28"/>
          <w:szCs w:val="28"/>
        </w:rPr>
        <w:t xml:space="preserve"> audiences</w:t>
      </w:r>
      <w:r w:rsidR="00081BBD">
        <w:rPr>
          <w:rFonts w:asciiTheme="majorBidi" w:hAnsiTheme="majorBidi" w:cstheme="majorBidi"/>
          <w:sz w:val="28"/>
          <w:szCs w:val="28"/>
        </w:rPr>
        <w:t>, as well</w:t>
      </w:r>
      <w:r w:rsidR="00337F7C">
        <w:rPr>
          <w:rFonts w:asciiTheme="majorBidi" w:hAnsiTheme="majorBidi" w:cstheme="majorBidi"/>
          <w:sz w:val="28"/>
          <w:szCs w:val="28"/>
        </w:rPr>
        <w:t xml:space="preserve">. </w:t>
      </w:r>
      <w:r w:rsidR="00664AB4">
        <w:rPr>
          <w:rFonts w:asciiTheme="majorBidi" w:hAnsiTheme="majorBidi" w:cstheme="majorBidi"/>
          <w:sz w:val="28"/>
          <w:szCs w:val="28"/>
        </w:rPr>
        <w:t xml:space="preserve"> In medieval practice, t</w:t>
      </w:r>
      <w:r w:rsidR="009912D0">
        <w:rPr>
          <w:rFonts w:asciiTheme="majorBidi" w:hAnsiTheme="majorBidi" w:cstheme="majorBidi"/>
          <w:sz w:val="28"/>
          <w:szCs w:val="28"/>
        </w:rPr>
        <w:t>hey became a kind of social trigger, around whom the sociopolitical elite met</w:t>
      </w:r>
      <w:r w:rsidR="009A7A48">
        <w:rPr>
          <w:rFonts w:asciiTheme="majorBidi" w:hAnsiTheme="majorBidi" w:cstheme="majorBidi"/>
          <w:sz w:val="28"/>
          <w:szCs w:val="28"/>
        </w:rPr>
        <w:t xml:space="preserve"> and listened to message</w:t>
      </w:r>
      <w:r w:rsidR="00641933">
        <w:rPr>
          <w:rFonts w:asciiTheme="majorBidi" w:hAnsiTheme="majorBidi" w:cstheme="majorBidi"/>
          <w:sz w:val="28"/>
          <w:szCs w:val="28"/>
        </w:rPr>
        <w:t>s</w:t>
      </w:r>
      <w:r w:rsidR="00664AB4">
        <w:rPr>
          <w:rFonts w:asciiTheme="majorBidi" w:hAnsiTheme="majorBidi" w:cstheme="majorBidi"/>
          <w:sz w:val="28"/>
          <w:szCs w:val="28"/>
        </w:rPr>
        <w:t xml:space="preserve"> from the Latin East</w:t>
      </w:r>
      <w:r w:rsidR="009912D0">
        <w:rPr>
          <w:rFonts w:asciiTheme="majorBidi" w:hAnsiTheme="majorBidi" w:cstheme="majorBidi"/>
          <w:sz w:val="28"/>
          <w:szCs w:val="28"/>
        </w:rPr>
        <w:t xml:space="preserve">. </w:t>
      </w:r>
      <w:r w:rsidR="00664AB4">
        <w:rPr>
          <w:rFonts w:asciiTheme="majorBidi" w:hAnsiTheme="majorBidi" w:cstheme="majorBidi"/>
          <w:sz w:val="28"/>
          <w:szCs w:val="28"/>
        </w:rPr>
        <w:t>I</w:t>
      </w:r>
      <w:r w:rsidR="009912D0">
        <w:rPr>
          <w:rFonts w:asciiTheme="majorBidi" w:hAnsiTheme="majorBidi" w:cstheme="majorBidi"/>
          <w:sz w:val="28"/>
          <w:szCs w:val="28"/>
        </w:rPr>
        <w:t xml:space="preserve">n the same way that medieval people </w:t>
      </w:r>
      <w:r w:rsidR="00664AB4">
        <w:rPr>
          <w:rFonts w:asciiTheme="majorBidi" w:hAnsiTheme="majorBidi" w:cstheme="majorBidi"/>
          <w:sz w:val="28"/>
          <w:szCs w:val="28"/>
        </w:rPr>
        <w:t>learned about</w:t>
      </w:r>
      <w:r w:rsidR="009912D0">
        <w:rPr>
          <w:rFonts w:asciiTheme="majorBidi" w:hAnsiTheme="majorBidi" w:cstheme="majorBidi"/>
          <w:sz w:val="28"/>
          <w:szCs w:val="28"/>
        </w:rPr>
        <w:t xml:space="preserve"> the Holy Land and sacred history from the preaching of local or itinerant priests, they </w:t>
      </w:r>
      <w:r w:rsidR="009A7A48" w:rsidRPr="00664AB4">
        <w:rPr>
          <w:rFonts w:asciiTheme="majorBidi" w:hAnsiTheme="majorBidi" w:cstheme="majorBidi"/>
          <w:b/>
          <w:bCs/>
          <w:sz w:val="28"/>
          <w:szCs w:val="28"/>
        </w:rPr>
        <w:t>listened</w:t>
      </w:r>
      <w:r w:rsidR="009912D0">
        <w:rPr>
          <w:rFonts w:asciiTheme="majorBidi" w:hAnsiTheme="majorBidi" w:cstheme="majorBidi"/>
          <w:sz w:val="28"/>
          <w:szCs w:val="28"/>
        </w:rPr>
        <w:t xml:space="preserve"> to the crusaders’ dealings</w:t>
      </w:r>
      <w:r w:rsidR="009A7A48">
        <w:rPr>
          <w:rFonts w:asciiTheme="majorBidi" w:hAnsiTheme="majorBidi" w:cstheme="majorBidi"/>
          <w:sz w:val="28"/>
          <w:szCs w:val="28"/>
        </w:rPr>
        <w:t>, since in</w:t>
      </w:r>
      <w:r w:rsidR="009912D0">
        <w:rPr>
          <w:rFonts w:asciiTheme="majorBidi" w:hAnsiTheme="majorBidi" w:cstheme="majorBidi"/>
          <w:sz w:val="28"/>
          <w:szCs w:val="28"/>
        </w:rPr>
        <w:t xml:space="preserve"> the</w:t>
      </w:r>
      <w:r w:rsidR="009A7A48">
        <w:rPr>
          <w:rFonts w:asciiTheme="majorBidi" w:hAnsiTheme="majorBidi" w:cstheme="majorBidi"/>
          <w:sz w:val="28"/>
          <w:szCs w:val="28"/>
        </w:rPr>
        <w:t>ir</w:t>
      </w:r>
      <w:r w:rsidR="009912D0">
        <w:rPr>
          <w:rFonts w:asciiTheme="majorBidi" w:hAnsiTheme="majorBidi" w:cstheme="majorBidi"/>
          <w:sz w:val="28"/>
          <w:szCs w:val="28"/>
        </w:rPr>
        <w:t xml:space="preserve"> most part, </w:t>
      </w:r>
      <w:r w:rsidR="0094023F">
        <w:rPr>
          <w:rFonts w:asciiTheme="majorBidi" w:hAnsiTheme="majorBidi" w:cstheme="majorBidi"/>
          <w:sz w:val="28"/>
          <w:szCs w:val="28"/>
        </w:rPr>
        <w:t>they were not able to</w:t>
      </w:r>
      <w:r w:rsidR="009912D0">
        <w:rPr>
          <w:rFonts w:asciiTheme="majorBidi" w:hAnsiTheme="majorBidi" w:cstheme="majorBidi"/>
          <w:sz w:val="28"/>
          <w:szCs w:val="28"/>
        </w:rPr>
        <w:t xml:space="preserve"> read</w:t>
      </w:r>
      <w:r w:rsidR="00641933">
        <w:rPr>
          <w:rFonts w:asciiTheme="majorBidi" w:hAnsiTheme="majorBidi" w:cstheme="majorBidi"/>
          <w:sz w:val="28"/>
          <w:szCs w:val="28"/>
        </w:rPr>
        <w:t xml:space="preserve"> their letters</w:t>
      </w:r>
      <w:r w:rsidR="009912D0">
        <w:rPr>
          <w:rFonts w:asciiTheme="majorBidi" w:hAnsiTheme="majorBidi" w:cstheme="majorBidi"/>
          <w:sz w:val="28"/>
          <w:szCs w:val="28"/>
        </w:rPr>
        <w:t xml:space="preserve">. </w:t>
      </w:r>
      <w:r w:rsidR="00641933">
        <w:rPr>
          <w:rFonts w:asciiTheme="majorBidi" w:hAnsiTheme="majorBidi" w:cstheme="majorBidi"/>
          <w:sz w:val="28"/>
          <w:szCs w:val="28"/>
        </w:rPr>
        <w:t xml:space="preserve">Letters, therefore, as written documents, </w:t>
      </w:r>
      <w:r w:rsidR="00664AB4">
        <w:rPr>
          <w:rFonts w:asciiTheme="majorBidi" w:hAnsiTheme="majorBidi" w:cstheme="majorBidi"/>
          <w:sz w:val="28"/>
          <w:szCs w:val="28"/>
        </w:rPr>
        <w:t>present</w:t>
      </w:r>
      <w:r w:rsidR="00CB54AB">
        <w:rPr>
          <w:rFonts w:asciiTheme="majorBidi" w:hAnsiTheme="majorBidi" w:cstheme="majorBidi"/>
          <w:sz w:val="28"/>
          <w:szCs w:val="28"/>
        </w:rPr>
        <w:t xml:space="preserve"> </w:t>
      </w:r>
      <w:r w:rsidR="00337F7C">
        <w:rPr>
          <w:rFonts w:asciiTheme="majorBidi" w:hAnsiTheme="majorBidi" w:cstheme="majorBidi"/>
          <w:sz w:val="28"/>
          <w:szCs w:val="28"/>
        </w:rPr>
        <w:t xml:space="preserve">only a </w:t>
      </w:r>
      <w:r w:rsidR="00CB54AB">
        <w:rPr>
          <w:rFonts w:asciiTheme="majorBidi" w:hAnsiTheme="majorBidi" w:cstheme="majorBidi"/>
          <w:sz w:val="28"/>
          <w:szCs w:val="28"/>
        </w:rPr>
        <w:t>fragment</w:t>
      </w:r>
      <w:r w:rsidR="00337F7C">
        <w:rPr>
          <w:rFonts w:asciiTheme="majorBidi" w:hAnsiTheme="majorBidi" w:cstheme="majorBidi"/>
          <w:sz w:val="28"/>
          <w:szCs w:val="28"/>
        </w:rPr>
        <w:t xml:space="preserve"> of the whole performance </w:t>
      </w:r>
      <w:r w:rsidR="00CB54AB">
        <w:rPr>
          <w:rFonts w:asciiTheme="majorBidi" w:hAnsiTheme="majorBidi" w:cstheme="majorBidi"/>
          <w:sz w:val="28"/>
          <w:szCs w:val="28"/>
        </w:rPr>
        <w:t xml:space="preserve">and </w:t>
      </w:r>
      <w:r w:rsidR="00337F7C">
        <w:rPr>
          <w:rFonts w:asciiTheme="majorBidi" w:hAnsiTheme="majorBidi" w:cstheme="majorBidi"/>
          <w:sz w:val="28"/>
          <w:szCs w:val="28"/>
        </w:rPr>
        <w:t xml:space="preserve">not always the most important. Still, the honorific aura that accompanied </w:t>
      </w:r>
      <w:r w:rsidR="00CB54AB">
        <w:rPr>
          <w:rFonts w:asciiTheme="majorBidi" w:hAnsiTheme="majorBidi" w:cstheme="majorBidi"/>
          <w:sz w:val="28"/>
          <w:szCs w:val="28"/>
        </w:rPr>
        <w:t xml:space="preserve">Latin </w:t>
      </w:r>
      <w:r w:rsidR="00337F7C">
        <w:rPr>
          <w:rFonts w:asciiTheme="majorBidi" w:hAnsiTheme="majorBidi" w:cstheme="majorBidi"/>
          <w:sz w:val="28"/>
          <w:szCs w:val="28"/>
        </w:rPr>
        <w:t>documents</w:t>
      </w:r>
      <w:r w:rsidR="00664AB4">
        <w:rPr>
          <w:rFonts w:asciiTheme="majorBidi" w:hAnsiTheme="majorBidi" w:cstheme="majorBidi"/>
          <w:sz w:val="28"/>
          <w:szCs w:val="28"/>
        </w:rPr>
        <w:t>, especially</w:t>
      </w:r>
      <w:r w:rsidR="00337F7C">
        <w:rPr>
          <w:rFonts w:asciiTheme="majorBidi" w:hAnsiTheme="majorBidi" w:cstheme="majorBidi"/>
          <w:sz w:val="28"/>
          <w:szCs w:val="28"/>
        </w:rPr>
        <w:t xml:space="preserve"> among </w:t>
      </w:r>
      <w:r w:rsidR="00955E06">
        <w:rPr>
          <w:rFonts w:asciiTheme="majorBidi" w:hAnsiTheme="majorBidi" w:cstheme="majorBidi"/>
          <w:sz w:val="28"/>
          <w:szCs w:val="28"/>
        </w:rPr>
        <w:t xml:space="preserve">illiterate </w:t>
      </w:r>
      <w:r w:rsidR="00337F7C">
        <w:rPr>
          <w:rFonts w:asciiTheme="majorBidi" w:hAnsiTheme="majorBidi" w:cstheme="majorBidi"/>
          <w:sz w:val="28"/>
          <w:szCs w:val="28"/>
        </w:rPr>
        <w:t>audience</w:t>
      </w:r>
      <w:r w:rsidR="00955E06">
        <w:rPr>
          <w:rFonts w:asciiTheme="majorBidi" w:hAnsiTheme="majorBidi" w:cstheme="majorBidi"/>
          <w:sz w:val="28"/>
          <w:szCs w:val="28"/>
        </w:rPr>
        <w:t>s</w:t>
      </w:r>
      <w:r w:rsidR="009912D0">
        <w:rPr>
          <w:rFonts w:asciiTheme="majorBidi" w:hAnsiTheme="majorBidi" w:cstheme="majorBidi"/>
          <w:sz w:val="28"/>
          <w:szCs w:val="28"/>
        </w:rPr>
        <w:t>,</w:t>
      </w:r>
      <w:r w:rsidR="00337F7C">
        <w:rPr>
          <w:rFonts w:asciiTheme="majorBidi" w:hAnsiTheme="majorBidi" w:cstheme="majorBidi"/>
          <w:sz w:val="28"/>
          <w:szCs w:val="28"/>
        </w:rPr>
        <w:t xml:space="preserve"> </w:t>
      </w:r>
      <w:r w:rsidR="00955E06">
        <w:rPr>
          <w:rFonts w:asciiTheme="majorBidi" w:hAnsiTheme="majorBidi" w:cstheme="majorBidi"/>
          <w:sz w:val="28"/>
          <w:szCs w:val="28"/>
        </w:rPr>
        <w:t xml:space="preserve">turned </w:t>
      </w:r>
      <w:r w:rsidR="009A7A48">
        <w:rPr>
          <w:rFonts w:asciiTheme="majorBidi" w:hAnsiTheme="majorBidi" w:cstheme="majorBidi"/>
          <w:sz w:val="28"/>
          <w:szCs w:val="28"/>
        </w:rPr>
        <w:t xml:space="preserve">crusade </w:t>
      </w:r>
      <w:r w:rsidR="00955E06">
        <w:rPr>
          <w:rFonts w:asciiTheme="majorBidi" w:hAnsiTheme="majorBidi" w:cstheme="majorBidi"/>
          <w:sz w:val="28"/>
          <w:szCs w:val="28"/>
        </w:rPr>
        <w:t xml:space="preserve">letters into </w:t>
      </w:r>
      <w:r w:rsidR="00CB54AB">
        <w:rPr>
          <w:rFonts w:asciiTheme="majorBidi" w:hAnsiTheme="majorBidi" w:cstheme="majorBidi"/>
          <w:sz w:val="28"/>
          <w:szCs w:val="28"/>
        </w:rPr>
        <w:t xml:space="preserve">a kind of </w:t>
      </w:r>
      <w:r w:rsidR="00CB54AB">
        <w:rPr>
          <w:rFonts w:asciiTheme="majorBidi" w:hAnsiTheme="majorBidi" w:cstheme="majorBidi"/>
          <w:sz w:val="28"/>
          <w:szCs w:val="28"/>
        </w:rPr>
        <w:lastRenderedPageBreak/>
        <w:t xml:space="preserve">holy relic and as such into </w:t>
      </w:r>
      <w:r w:rsidR="00955E06">
        <w:rPr>
          <w:rFonts w:asciiTheme="majorBidi" w:hAnsiTheme="majorBidi" w:cstheme="majorBidi"/>
          <w:sz w:val="28"/>
          <w:szCs w:val="28"/>
        </w:rPr>
        <w:t xml:space="preserve">an important component in </w:t>
      </w:r>
      <w:r w:rsidR="00641933">
        <w:rPr>
          <w:rFonts w:asciiTheme="majorBidi" w:hAnsiTheme="majorBidi" w:cstheme="majorBidi"/>
          <w:sz w:val="28"/>
          <w:szCs w:val="28"/>
        </w:rPr>
        <w:t xml:space="preserve">the </w:t>
      </w:r>
      <w:r w:rsidR="00955E06">
        <w:rPr>
          <w:rFonts w:asciiTheme="majorBidi" w:hAnsiTheme="majorBidi" w:cstheme="majorBidi"/>
          <w:sz w:val="28"/>
          <w:szCs w:val="28"/>
        </w:rPr>
        <w:t xml:space="preserve">transmission </w:t>
      </w:r>
      <w:r w:rsidR="00641933">
        <w:rPr>
          <w:rFonts w:asciiTheme="majorBidi" w:hAnsiTheme="majorBidi" w:cstheme="majorBidi"/>
          <w:sz w:val="28"/>
          <w:szCs w:val="28"/>
        </w:rPr>
        <w:t xml:space="preserve">of messages </w:t>
      </w:r>
      <w:r w:rsidR="00955E06">
        <w:rPr>
          <w:rFonts w:asciiTheme="majorBidi" w:hAnsiTheme="majorBidi" w:cstheme="majorBidi"/>
          <w:sz w:val="28"/>
          <w:szCs w:val="28"/>
        </w:rPr>
        <w:t xml:space="preserve">between Western Christendom and the Latin East. One may therefore conclude that </w:t>
      </w:r>
      <w:r w:rsidR="00337F7C">
        <w:rPr>
          <w:rFonts w:asciiTheme="majorBidi" w:hAnsiTheme="majorBidi" w:cstheme="majorBidi"/>
          <w:sz w:val="28"/>
          <w:szCs w:val="28"/>
        </w:rPr>
        <w:t>a better understanding of the interaction between messengers and letters, between oral and written messages</w:t>
      </w:r>
      <w:r w:rsidR="00955E06">
        <w:rPr>
          <w:rFonts w:asciiTheme="majorBidi" w:hAnsiTheme="majorBidi" w:cstheme="majorBidi"/>
          <w:sz w:val="28"/>
          <w:szCs w:val="28"/>
        </w:rPr>
        <w:t>,</w:t>
      </w:r>
      <w:r w:rsidR="00337F7C">
        <w:rPr>
          <w:rFonts w:asciiTheme="majorBidi" w:hAnsiTheme="majorBidi" w:cstheme="majorBidi"/>
          <w:sz w:val="28"/>
          <w:szCs w:val="28"/>
        </w:rPr>
        <w:t xml:space="preserve"> </w:t>
      </w:r>
      <w:r w:rsidR="00641933">
        <w:rPr>
          <w:rFonts w:asciiTheme="majorBidi" w:hAnsiTheme="majorBidi" w:cstheme="majorBidi"/>
          <w:sz w:val="28"/>
          <w:szCs w:val="28"/>
        </w:rPr>
        <w:t>would</w:t>
      </w:r>
      <w:r w:rsidR="00337F7C">
        <w:rPr>
          <w:rFonts w:asciiTheme="majorBidi" w:hAnsiTheme="majorBidi" w:cstheme="majorBidi"/>
          <w:sz w:val="28"/>
          <w:szCs w:val="28"/>
        </w:rPr>
        <w:t xml:space="preserve"> contribute a more</w:t>
      </w:r>
      <w:r w:rsidR="009912D0">
        <w:rPr>
          <w:rFonts w:asciiTheme="majorBidi" w:hAnsiTheme="majorBidi" w:cstheme="majorBidi"/>
          <w:sz w:val="28"/>
          <w:szCs w:val="28"/>
        </w:rPr>
        <w:t xml:space="preserve"> accurate</w:t>
      </w:r>
      <w:r w:rsidR="00337F7C">
        <w:rPr>
          <w:rFonts w:asciiTheme="majorBidi" w:hAnsiTheme="majorBidi" w:cstheme="majorBidi"/>
          <w:sz w:val="28"/>
          <w:szCs w:val="28"/>
        </w:rPr>
        <w:t xml:space="preserve"> perspective of the nature and </w:t>
      </w:r>
      <w:r w:rsidR="0094023F">
        <w:rPr>
          <w:rFonts w:asciiTheme="majorBidi" w:hAnsiTheme="majorBidi" w:cstheme="majorBidi"/>
          <w:sz w:val="28"/>
          <w:szCs w:val="28"/>
        </w:rPr>
        <w:t>weight</w:t>
      </w:r>
      <w:r w:rsidR="00337F7C">
        <w:rPr>
          <w:rFonts w:asciiTheme="majorBidi" w:hAnsiTheme="majorBidi" w:cstheme="majorBidi"/>
          <w:sz w:val="28"/>
          <w:szCs w:val="28"/>
        </w:rPr>
        <w:t xml:space="preserve"> of </w:t>
      </w:r>
      <w:r w:rsidR="0094023F">
        <w:rPr>
          <w:rFonts w:asciiTheme="majorBidi" w:hAnsiTheme="majorBidi" w:cstheme="majorBidi"/>
          <w:sz w:val="28"/>
          <w:szCs w:val="28"/>
        </w:rPr>
        <w:t>crusade</w:t>
      </w:r>
      <w:r w:rsidR="00081BBD">
        <w:rPr>
          <w:rFonts w:asciiTheme="majorBidi" w:hAnsiTheme="majorBidi" w:cstheme="majorBidi"/>
          <w:sz w:val="28"/>
          <w:szCs w:val="28"/>
        </w:rPr>
        <w:t xml:space="preserve"> </w:t>
      </w:r>
      <w:r w:rsidR="00337F7C">
        <w:rPr>
          <w:rFonts w:asciiTheme="majorBidi" w:hAnsiTheme="majorBidi" w:cstheme="majorBidi"/>
          <w:sz w:val="28"/>
          <w:szCs w:val="28"/>
        </w:rPr>
        <w:t>correspondence</w:t>
      </w:r>
      <w:r w:rsidR="00CB54AB">
        <w:rPr>
          <w:rFonts w:asciiTheme="majorBidi" w:hAnsiTheme="majorBidi" w:cstheme="majorBidi"/>
          <w:sz w:val="28"/>
          <w:szCs w:val="28"/>
        </w:rPr>
        <w:t xml:space="preserve"> and </w:t>
      </w:r>
      <w:r w:rsidR="009912D0">
        <w:rPr>
          <w:rFonts w:asciiTheme="majorBidi" w:hAnsiTheme="majorBidi" w:cstheme="majorBidi"/>
          <w:sz w:val="28"/>
          <w:szCs w:val="28"/>
        </w:rPr>
        <w:t xml:space="preserve">through it </w:t>
      </w:r>
      <w:r w:rsidR="00CB54AB">
        <w:rPr>
          <w:rFonts w:asciiTheme="majorBidi" w:hAnsiTheme="majorBidi" w:cstheme="majorBidi"/>
          <w:sz w:val="28"/>
          <w:szCs w:val="28"/>
        </w:rPr>
        <w:t xml:space="preserve">of the </w:t>
      </w:r>
      <w:r w:rsidR="00641933">
        <w:rPr>
          <w:rFonts w:asciiTheme="majorBidi" w:hAnsiTheme="majorBidi" w:cstheme="majorBidi"/>
          <w:sz w:val="28"/>
          <w:szCs w:val="28"/>
        </w:rPr>
        <w:t>C</w:t>
      </w:r>
      <w:r w:rsidR="00CB54AB">
        <w:rPr>
          <w:rFonts w:asciiTheme="majorBidi" w:hAnsiTheme="majorBidi" w:cstheme="majorBidi"/>
          <w:sz w:val="28"/>
          <w:szCs w:val="28"/>
        </w:rPr>
        <w:t>rusade</w:t>
      </w:r>
      <w:r w:rsidR="00641933">
        <w:rPr>
          <w:rFonts w:asciiTheme="majorBidi" w:hAnsiTheme="majorBidi" w:cstheme="majorBidi"/>
          <w:sz w:val="28"/>
          <w:szCs w:val="28"/>
        </w:rPr>
        <w:t>s</w:t>
      </w:r>
      <w:r w:rsidR="00CB54AB">
        <w:rPr>
          <w:rFonts w:asciiTheme="majorBidi" w:hAnsiTheme="majorBidi" w:cstheme="majorBidi"/>
          <w:sz w:val="28"/>
          <w:szCs w:val="28"/>
        </w:rPr>
        <w:t xml:space="preserve"> as a whole</w:t>
      </w:r>
      <w:r w:rsidR="00337F7C">
        <w:rPr>
          <w:rFonts w:asciiTheme="majorBidi" w:hAnsiTheme="majorBidi" w:cstheme="majorBidi"/>
          <w:sz w:val="28"/>
          <w:szCs w:val="28"/>
        </w:rPr>
        <w:t>.</w:t>
      </w:r>
      <w:r w:rsidR="005B5A1A">
        <w:rPr>
          <w:rFonts w:asciiTheme="majorBidi" w:hAnsiTheme="majorBidi" w:cstheme="majorBidi"/>
          <w:sz w:val="28"/>
          <w:szCs w:val="28"/>
        </w:rPr>
        <w:t xml:space="preserve"> </w:t>
      </w:r>
      <w:r w:rsidR="00664AB4">
        <w:rPr>
          <w:rFonts w:asciiTheme="majorBidi" w:hAnsiTheme="majorBidi" w:cstheme="majorBidi"/>
          <w:sz w:val="28"/>
          <w:szCs w:val="28"/>
        </w:rPr>
        <w:t>On the one hand, t</w:t>
      </w:r>
      <w:r w:rsidR="005B5A1A">
        <w:rPr>
          <w:rFonts w:asciiTheme="majorBidi" w:hAnsiTheme="majorBidi" w:cstheme="majorBidi"/>
          <w:sz w:val="28"/>
          <w:szCs w:val="28"/>
        </w:rPr>
        <w:t xml:space="preserve">he complementation of letters and what may tentatively be called “political troubadours” reflects the sociopolitical and economic changes characteristic of the Central Middle Ages, which brought about the decline of </w:t>
      </w:r>
      <w:r w:rsidR="00641933">
        <w:rPr>
          <w:rFonts w:asciiTheme="majorBidi" w:hAnsiTheme="majorBidi" w:cstheme="majorBidi"/>
          <w:sz w:val="28"/>
          <w:szCs w:val="28"/>
        </w:rPr>
        <w:t xml:space="preserve">the </w:t>
      </w:r>
      <w:r w:rsidR="005B5A1A">
        <w:rPr>
          <w:rFonts w:asciiTheme="majorBidi" w:hAnsiTheme="majorBidi" w:cstheme="majorBidi"/>
          <w:sz w:val="28"/>
          <w:szCs w:val="28"/>
        </w:rPr>
        <w:t>feudal</w:t>
      </w:r>
      <w:r w:rsidR="00641933">
        <w:rPr>
          <w:rFonts w:asciiTheme="majorBidi" w:hAnsiTheme="majorBidi" w:cstheme="majorBidi"/>
          <w:sz w:val="28"/>
          <w:szCs w:val="28"/>
        </w:rPr>
        <w:t xml:space="preserve">, </w:t>
      </w:r>
      <w:r w:rsidR="005B5A1A">
        <w:rPr>
          <w:rFonts w:asciiTheme="majorBidi" w:hAnsiTheme="majorBidi" w:cstheme="majorBidi"/>
          <w:sz w:val="28"/>
          <w:szCs w:val="28"/>
        </w:rPr>
        <w:t xml:space="preserve">local, small units. Crusade correspondence thus appears </w:t>
      </w:r>
      <w:r w:rsidR="00DF59B3">
        <w:rPr>
          <w:rFonts w:asciiTheme="majorBidi" w:hAnsiTheme="majorBidi" w:cstheme="majorBidi"/>
          <w:sz w:val="28"/>
          <w:szCs w:val="28"/>
        </w:rPr>
        <w:t xml:space="preserve">in this regard </w:t>
      </w:r>
      <w:r w:rsidR="005B5A1A">
        <w:rPr>
          <w:rFonts w:asciiTheme="majorBidi" w:hAnsiTheme="majorBidi" w:cstheme="majorBidi"/>
          <w:sz w:val="28"/>
          <w:szCs w:val="28"/>
        </w:rPr>
        <w:t>as another reflection of the expanding horizons of medieval Christendom.</w:t>
      </w:r>
      <w:r w:rsidR="00DF59B3">
        <w:rPr>
          <w:rFonts w:asciiTheme="majorBidi" w:hAnsiTheme="majorBidi" w:cstheme="majorBidi"/>
          <w:sz w:val="28"/>
          <w:szCs w:val="28"/>
        </w:rPr>
        <w:t xml:space="preserve"> The copying of crusade letters, on the other hand, heralds the slow and gradual transition to written documents, as already proclaimed by Roman Law, thus paving the way for the widespread of literacy and eventually the press</w:t>
      </w:r>
      <w:r w:rsidR="00641933">
        <w:rPr>
          <w:rFonts w:asciiTheme="majorBidi" w:hAnsiTheme="majorBidi" w:cstheme="majorBidi"/>
          <w:sz w:val="28"/>
          <w:szCs w:val="28"/>
        </w:rPr>
        <w:t xml:space="preserve"> by the Late Middle Ages</w:t>
      </w:r>
      <w:r w:rsidR="00DF59B3">
        <w:rPr>
          <w:rFonts w:asciiTheme="majorBidi" w:hAnsiTheme="majorBidi" w:cstheme="majorBidi"/>
          <w:sz w:val="28"/>
          <w:szCs w:val="28"/>
        </w:rPr>
        <w:t>.</w:t>
      </w:r>
    </w:p>
    <w:p w14:paraId="22D0D0E5" w14:textId="684EEE29" w:rsidR="001107AE" w:rsidRDefault="001107AE" w:rsidP="001107AE">
      <w:pPr>
        <w:bidi/>
        <w:rPr>
          <w:rFonts w:ascii="Arial" w:hAnsi="Arial" w:cs="Arial"/>
          <w:color w:val="1F497D"/>
          <w:rtl/>
        </w:rPr>
      </w:pPr>
    </w:p>
    <w:p w14:paraId="01ACE4FE" w14:textId="77777777" w:rsidR="001107AE" w:rsidRDefault="001107AE" w:rsidP="009A7A48">
      <w:pPr>
        <w:spacing w:line="480" w:lineRule="auto"/>
        <w:ind w:firstLine="720"/>
        <w:jc w:val="both"/>
        <w:rPr>
          <w:rFonts w:asciiTheme="majorBidi" w:hAnsiTheme="majorBidi" w:cstheme="majorBidi"/>
          <w:sz w:val="28"/>
          <w:szCs w:val="28"/>
        </w:rPr>
      </w:pPr>
    </w:p>
    <w:sectPr w:rsidR="001107AE" w:rsidSect="00BA605D">
      <w:footerReference w:type="default" r:id="rId14"/>
      <w:pgSz w:w="12240" w:h="15840"/>
      <w:pgMar w:top="1440" w:right="225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B0D51" w14:textId="77777777" w:rsidR="009C157A" w:rsidRDefault="009C157A" w:rsidP="001730D0">
      <w:pPr>
        <w:spacing w:after="0" w:line="240" w:lineRule="auto"/>
      </w:pPr>
      <w:r>
        <w:separator/>
      </w:r>
    </w:p>
  </w:endnote>
  <w:endnote w:type="continuationSeparator" w:id="0">
    <w:p w14:paraId="3023037B" w14:textId="77777777" w:rsidR="009C157A" w:rsidRDefault="009C157A" w:rsidP="0017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274754"/>
      <w:docPartObj>
        <w:docPartGallery w:val="Page Numbers (Bottom of Page)"/>
        <w:docPartUnique/>
      </w:docPartObj>
    </w:sdtPr>
    <w:sdtEndPr>
      <w:rPr>
        <w:noProof/>
      </w:rPr>
    </w:sdtEndPr>
    <w:sdtContent>
      <w:p w14:paraId="3DC75D8C" w14:textId="6AA8581D" w:rsidR="00C052ED" w:rsidRDefault="00C052ED">
        <w:pPr>
          <w:pStyle w:val="Footer"/>
          <w:jc w:val="right"/>
        </w:pPr>
        <w:r>
          <w:fldChar w:fldCharType="begin"/>
        </w:r>
        <w:r>
          <w:instrText xml:space="preserve"> PAGE   \* MERGEFORMAT </w:instrText>
        </w:r>
        <w:r>
          <w:fldChar w:fldCharType="separate"/>
        </w:r>
        <w:r w:rsidR="00FC6CA6">
          <w:rPr>
            <w:noProof/>
          </w:rPr>
          <w:t>34</w:t>
        </w:r>
        <w:r>
          <w:rPr>
            <w:noProof/>
          </w:rPr>
          <w:fldChar w:fldCharType="end"/>
        </w:r>
      </w:p>
    </w:sdtContent>
  </w:sdt>
  <w:p w14:paraId="245CAB43" w14:textId="77777777" w:rsidR="00C052ED" w:rsidRDefault="00C05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3A09A" w14:textId="77777777" w:rsidR="009C157A" w:rsidRDefault="009C157A" w:rsidP="001730D0">
      <w:pPr>
        <w:spacing w:after="0" w:line="240" w:lineRule="auto"/>
      </w:pPr>
      <w:r>
        <w:separator/>
      </w:r>
    </w:p>
  </w:footnote>
  <w:footnote w:type="continuationSeparator" w:id="0">
    <w:p w14:paraId="0EA74F75" w14:textId="77777777" w:rsidR="009C157A" w:rsidRDefault="009C157A" w:rsidP="001730D0">
      <w:pPr>
        <w:spacing w:after="0" w:line="240" w:lineRule="auto"/>
      </w:pPr>
      <w:r>
        <w:continuationSeparator/>
      </w:r>
    </w:p>
  </w:footnote>
  <w:footnote w:id="1">
    <w:p w14:paraId="1AADDCCD" w14:textId="1A9BDC5F" w:rsidR="00C052ED" w:rsidRDefault="00C052ED" w:rsidP="00CE0B95">
      <w:pPr>
        <w:pStyle w:val="BlockText"/>
        <w:spacing w:after="0" w:line="240" w:lineRule="auto"/>
        <w:ind w:left="0" w:right="0"/>
      </w:pPr>
      <w:r>
        <w:rPr>
          <w:rStyle w:val="FootnoteReference"/>
        </w:rPr>
        <w:footnoteRef/>
      </w:r>
      <w:r>
        <w:t xml:space="preserve"> </w:t>
      </w:r>
      <w:r w:rsidRPr="0098585A">
        <w:rPr>
          <w:sz w:val="20"/>
        </w:rPr>
        <w:t xml:space="preserve">Sophia Menache, </w:t>
      </w:r>
      <w:r w:rsidRPr="0098585A">
        <w:rPr>
          <w:i/>
          <w:iCs/>
          <w:sz w:val="20"/>
        </w:rPr>
        <w:t>The Vox Dei: Communication in the Middle Ages</w:t>
      </w:r>
      <w:r w:rsidRPr="0098585A">
        <w:rPr>
          <w:sz w:val="20"/>
        </w:rPr>
        <w:t xml:space="preserve"> (New York, 1990)</w:t>
      </w:r>
      <w:r>
        <w:rPr>
          <w:sz w:val="20"/>
        </w:rPr>
        <w:t>, 98-123</w:t>
      </w:r>
      <w:r w:rsidRPr="0098585A">
        <w:rPr>
          <w:sz w:val="20"/>
        </w:rPr>
        <w:t xml:space="preserve">; </w:t>
      </w:r>
      <w:r w:rsidRPr="007279F3">
        <w:rPr>
          <w:i/>
          <w:iCs/>
          <w:sz w:val="20"/>
        </w:rPr>
        <w:t>ead.,</w:t>
      </w:r>
      <w:r w:rsidRPr="0098585A">
        <w:rPr>
          <w:sz w:val="20"/>
        </w:rPr>
        <w:t xml:space="preserve"> </w:t>
      </w:r>
      <w:r w:rsidRPr="00884446">
        <w:rPr>
          <w:sz w:val="20"/>
        </w:rPr>
        <w:t xml:space="preserve">“The Crusades and Their Impact on the Development of Medieval Communication,” in </w:t>
      </w:r>
      <w:r w:rsidRPr="00884446">
        <w:rPr>
          <w:i/>
          <w:iCs/>
          <w:sz w:val="20"/>
        </w:rPr>
        <w:t>Kommunikation zwischen Orient und Okzident: Alltag und Sachkultur,</w:t>
      </w:r>
      <w:r w:rsidRPr="00884446">
        <w:rPr>
          <w:sz w:val="20"/>
        </w:rPr>
        <w:t xml:space="preserve"> Veröffentlichungen des Instituts für Realienkunde des Mittelalters und der frühen Neuzeit, Internationaler Kongress Krems an der Donau (6. bis 9. Oktober 1992), </w:t>
      </w:r>
      <w:r w:rsidRPr="0098585A">
        <w:rPr>
          <w:sz w:val="20"/>
        </w:rPr>
        <w:t>ed</w:t>
      </w:r>
      <w:r>
        <w:t xml:space="preserve">. </w:t>
      </w:r>
      <w:r w:rsidRPr="0098585A">
        <w:rPr>
          <w:sz w:val="20"/>
        </w:rPr>
        <w:t>Harry Kühnel, vol. 17</w:t>
      </w:r>
      <w:r w:rsidRPr="00884446">
        <w:rPr>
          <w:sz w:val="20"/>
        </w:rPr>
        <w:t xml:space="preserve"> </w:t>
      </w:r>
      <w:r w:rsidRPr="0098585A">
        <w:rPr>
          <w:sz w:val="20"/>
        </w:rPr>
        <w:t>(</w:t>
      </w:r>
      <w:r w:rsidRPr="00884446">
        <w:rPr>
          <w:sz w:val="20"/>
        </w:rPr>
        <w:t>Wien: Verlag der österreichischen Akademie der Wissenschaften, 1994</w:t>
      </w:r>
      <w:r w:rsidRPr="0098585A">
        <w:rPr>
          <w:sz w:val="20"/>
        </w:rPr>
        <w:t xml:space="preserve">), 69-90; </w:t>
      </w:r>
      <w:r w:rsidRPr="007279F3">
        <w:rPr>
          <w:i/>
          <w:iCs/>
          <w:sz w:val="20"/>
        </w:rPr>
        <w:t>ead.,</w:t>
      </w:r>
      <w:r w:rsidRPr="00884446">
        <w:rPr>
          <w:sz w:val="20"/>
        </w:rPr>
        <w:t xml:space="preserve"> “The Communication Challenge of the Early Crusades, 1099-</w:t>
      </w:r>
      <w:smartTag w:uri="urn:schemas-microsoft-com:office:smarttags" w:element="metricconverter">
        <w:smartTagPr>
          <w:attr w:name="ProductID" w:val="1187,”"/>
        </w:smartTagPr>
        <w:r w:rsidRPr="00884446">
          <w:rPr>
            <w:sz w:val="20"/>
          </w:rPr>
          <w:t>1187,”</w:t>
        </w:r>
      </w:smartTag>
      <w:r w:rsidRPr="00884446">
        <w:rPr>
          <w:sz w:val="20"/>
        </w:rPr>
        <w:t xml:space="preserve"> in </w:t>
      </w:r>
      <w:r w:rsidRPr="00884446">
        <w:rPr>
          <w:i/>
          <w:iCs/>
          <w:sz w:val="20"/>
        </w:rPr>
        <w:t>Autour de la première croisade</w:t>
      </w:r>
      <w:r>
        <w:rPr>
          <w:i/>
          <w:iCs/>
        </w:rPr>
        <w:t>,</w:t>
      </w:r>
      <w:r w:rsidRPr="00CD5997">
        <w:rPr>
          <w:sz w:val="24"/>
          <w:szCs w:val="24"/>
        </w:rPr>
        <w:t xml:space="preserve"> </w:t>
      </w:r>
      <w:r w:rsidRPr="00CD5997">
        <w:rPr>
          <w:sz w:val="20"/>
        </w:rPr>
        <w:t>ed</w:t>
      </w:r>
      <w:r>
        <w:t>.</w:t>
      </w:r>
      <w:r w:rsidRPr="00CD5997">
        <w:rPr>
          <w:sz w:val="20"/>
        </w:rPr>
        <w:t xml:space="preserve"> Michel Balard</w:t>
      </w:r>
      <w:r>
        <w:t xml:space="preserve"> (</w:t>
      </w:r>
      <w:r w:rsidRPr="00CD5997">
        <w:rPr>
          <w:sz w:val="20"/>
        </w:rPr>
        <w:t>Paris: Presses universitaires de France, 1996</w:t>
      </w:r>
      <w:r>
        <w:t>)</w:t>
      </w:r>
      <w:r w:rsidRPr="00884446">
        <w:rPr>
          <w:sz w:val="20"/>
        </w:rPr>
        <w:t>, 293-314</w:t>
      </w:r>
      <w:r>
        <w:t xml:space="preserve">; </w:t>
      </w:r>
      <w:r w:rsidRPr="007279F3">
        <w:rPr>
          <w:i/>
          <w:iCs/>
        </w:rPr>
        <w:t>ead</w:t>
      </w:r>
      <w:r>
        <w:t>, “</w:t>
      </w:r>
      <w:r w:rsidRPr="007279F3">
        <w:rPr>
          <w:rFonts w:asciiTheme="majorBidi" w:hAnsiTheme="majorBidi" w:cstheme="majorBidi"/>
          <w:sz w:val="20"/>
        </w:rPr>
        <w:t>The Challenges of Medieval Communication: The Military Orders</w:t>
      </w:r>
      <w:r>
        <w:rPr>
          <w:rFonts w:asciiTheme="majorBidi" w:hAnsiTheme="majorBidi" w:cstheme="majorBidi"/>
          <w:sz w:val="20"/>
        </w:rPr>
        <w:t xml:space="preserve">,” </w:t>
      </w:r>
      <w:r>
        <w:rPr>
          <w:rFonts w:asciiTheme="majorBidi" w:hAnsiTheme="majorBidi" w:cstheme="majorBidi"/>
          <w:i/>
          <w:iCs/>
          <w:sz w:val="20"/>
        </w:rPr>
        <w:t xml:space="preserve">Annales Turonensia </w:t>
      </w:r>
      <w:r>
        <w:rPr>
          <w:rFonts w:asciiTheme="majorBidi" w:hAnsiTheme="majorBidi" w:cstheme="majorBidi"/>
          <w:sz w:val="20"/>
        </w:rPr>
        <w:t>16 (2020), forthcoming.</w:t>
      </w:r>
    </w:p>
  </w:footnote>
  <w:footnote w:id="2">
    <w:p w14:paraId="78271021" w14:textId="77777777" w:rsidR="00C052ED" w:rsidRPr="00554F33" w:rsidRDefault="00C052ED" w:rsidP="00615E02">
      <w:pPr>
        <w:pStyle w:val="FootnoteText"/>
        <w:jc w:val="both"/>
        <w:rPr>
          <w:rtl/>
          <w:lang w:bidi="he-IL"/>
        </w:rPr>
      </w:pPr>
      <w:r>
        <w:rPr>
          <w:rStyle w:val="FootnoteReference"/>
        </w:rPr>
        <w:footnoteRef/>
      </w:r>
      <w:r>
        <w:t xml:space="preserve"> </w:t>
      </w:r>
      <w:r w:rsidRPr="000F7CB9">
        <w:rPr>
          <w:b/>
          <w:bCs/>
          <w:color w:val="5B9BD5" w:themeColor="accent1"/>
          <w:u w:val="single"/>
        </w:rPr>
        <w:t>crusades-regesta.com</w:t>
      </w:r>
      <w:r>
        <w:t>, eds. Jonathan Riley Smith, Benjamin Zeev Kedar, Peter Edbury et al.</w:t>
      </w:r>
    </w:p>
  </w:footnote>
  <w:footnote w:id="3">
    <w:p w14:paraId="64F2CA86" w14:textId="5E8E1D2F" w:rsidR="00C052ED" w:rsidRPr="00554F33" w:rsidRDefault="00C052ED" w:rsidP="00CE0B95">
      <w:pPr>
        <w:pStyle w:val="FootnoteText"/>
        <w:jc w:val="both"/>
        <w:rPr>
          <w:rtl/>
          <w:lang w:bidi="he-IL"/>
        </w:rPr>
      </w:pPr>
      <w:r>
        <w:rPr>
          <w:rStyle w:val="FootnoteReference"/>
        </w:rPr>
        <w:footnoteRef/>
      </w:r>
      <w:r>
        <w:rPr>
          <w:lang w:bidi="he-IL"/>
        </w:rPr>
        <w:t xml:space="preserve"> </w:t>
      </w:r>
      <w:r>
        <w:t xml:space="preserve">Malcolm Barber and Keith Bate, </w:t>
      </w:r>
      <w:r>
        <w:rPr>
          <w:i/>
          <w:iCs/>
        </w:rPr>
        <w:t xml:space="preserve">Letters from the East: Crusaders, Pilgrims and Settlers in the Twelfth and thirteenth centuries </w:t>
      </w:r>
      <w:r>
        <w:t>(Abingdon, 2016) [hereafter Baber and Bate].</w:t>
      </w:r>
    </w:p>
  </w:footnote>
  <w:footnote w:id="4">
    <w:p w14:paraId="44837F2A" w14:textId="42AE93B8" w:rsidR="00C052ED" w:rsidRPr="00EE26CF" w:rsidRDefault="00C052ED" w:rsidP="00CE0B95">
      <w:pPr>
        <w:pStyle w:val="FootnoteText"/>
        <w:jc w:val="both"/>
      </w:pPr>
      <w:r>
        <w:rPr>
          <w:rStyle w:val="FootnoteReference"/>
        </w:rPr>
        <w:footnoteRef/>
      </w:r>
      <w:r>
        <w:t xml:space="preserve"> Epistola 66, </w:t>
      </w:r>
      <w:r>
        <w:rPr>
          <w:i/>
          <w:iCs/>
        </w:rPr>
        <w:t xml:space="preserve">P.L. </w:t>
      </w:r>
      <w:r>
        <w:t xml:space="preserve">xvi: 1225. Sister Charles, S.N.D., “The Classical Latin Quotations in the Letters of St. Ambrose,” </w:t>
      </w:r>
      <w:r>
        <w:rPr>
          <w:i/>
          <w:iCs/>
        </w:rPr>
        <w:t xml:space="preserve">Grece and Rome </w:t>
      </w:r>
      <w:r>
        <w:t>15 (1968): 186-97.</w:t>
      </w:r>
    </w:p>
  </w:footnote>
  <w:footnote w:id="5">
    <w:p w14:paraId="58BF35EA" w14:textId="3584E84B" w:rsidR="00C052ED" w:rsidRPr="00D1144E" w:rsidRDefault="00C052ED" w:rsidP="00E714C7">
      <w:pPr>
        <w:pStyle w:val="FootnoteText"/>
        <w:jc w:val="both"/>
      </w:pPr>
      <w:r>
        <w:rPr>
          <w:rStyle w:val="FootnoteReference"/>
        </w:rPr>
        <w:footnoteRef/>
      </w:r>
      <w:r>
        <w:t xml:space="preserve"> Giles Constable, </w:t>
      </w:r>
      <w:r w:rsidRPr="00653374">
        <w:rPr>
          <w:i/>
          <w:iCs/>
        </w:rPr>
        <w:t>Letters and Letters Collections,</w:t>
      </w:r>
      <w:r>
        <w:t xml:space="preserve"> </w:t>
      </w:r>
      <w:r>
        <w:rPr>
          <w:i/>
          <w:iCs/>
        </w:rPr>
        <w:t xml:space="preserve">Typologie des sources du moyen âge occidental, </w:t>
      </w:r>
      <w:r>
        <w:t xml:space="preserve">ed. L. Genicot, vol. 17 (Turnhout, 1976), 31; Luella M. Wolff, “A Brief History of the Art of Dictamen: The Medieval Origins of Business Letter Writing,” </w:t>
      </w:r>
      <w:r>
        <w:rPr>
          <w:i/>
          <w:iCs/>
        </w:rPr>
        <w:t xml:space="preserve">International Journal of Business Communication </w:t>
      </w:r>
      <w:r>
        <w:t>16</w:t>
      </w:r>
      <w:r>
        <w:rPr>
          <w:i/>
          <w:iCs/>
        </w:rPr>
        <w:t xml:space="preserve"> </w:t>
      </w:r>
      <w:r>
        <w:t>(1973): 3-11.</w:t>
      </w:r>
    </w:p>
  </w:footnote>
  <w:footnote w:id="6">
    <w:p w14:paraId="1BF97BCC" w14:textId="2BDCDE51" w:rsidR="00C052ED" w:rsidRPr="00BD27D7" w:rsidRDefault="00C052ED" w:rsidP="00E714C7">
      <w:pPr>
        <w:pStyle w:val="FootnoteText"/>
        <w:jc w:val="both"/>
      </w:pPr>
      <w:r>
        <w:rPr>
          <w:rStyle w:val="FootnoteReference"/>
        </w:rPr>
        <w:footnoteRef/>
      </w:r>
      <w:r>
        <w:t xml:space="preserve"> William Patt, “The Early ‘Ars dictaminis’ as a Response to a Changing Society,” </w:t>
      </w:r>
      <w:r>
        <w:rPr>
          <w:i/>
          <w:iCs/>
        </w:rPr>
        <w:t xml:space="preserve">Viator </w:t>
      </w:r>
      <w:r>
        <w:t>9 (1978): 133-56, at 135.</w:t>
      </w:r>
    </w:p>
  </w:footnote>
  <w:footnote w:id="7">
    <w:p w14:paraId="17BF204C" w14:textId="62C53E15" w:rsidR="00C052ED" w:rsidRPr="00D2703E" w:rsidRDefault="00C052ED" w:rsidP="00E714C7">
      <w:pPr>
        <w:pStyle w:val="FootnoteText"/>
        <w:jc w:val="both"/>
      </w:pPr>
      <w:r>
        <w:rPr>
          <w:rStyle w:val="FootnoteReference"/>
        </w:rPr>
        <w:footnoteRef/>
      </w:r>
      <w:r>
        <w:t xml:space="preserve"> Giles Constable, “Dictators and Diplomats in the Eleventh and Twelfth Centuries: Medieval Epistolography and the Birth of Modern Bureaucracy,” </w:t>
      </w:r>
      <w:r>
        <w:rPr>
          <w:i/>
          <w:iCs/>
        </w:rPr>
        <w:t xml:space="preserve">Dumbarton Oaks Papers </w:t>
      </w:r>
      <w:r>
        <w:t>46 (1992): 38.</w:t>
      </w:r>
    </w:p>
  </w:footnote>
  <w:footnote w:id="8">
    <w:p w14:paraId="13D3263E" w14:textId="109EF81B" w:rsidR="00C052ED" w:rsidRPr="00047D66" w:rsidRDefault="00C052ED" w:rsidP="00D00CD1">
      <w:pPr>
        <w:pStyle w:val="FootnoteText"/>
        <w:jc w:val="both"/>
      </w:pPr>
      <w:r>
        <w:rPr>
          <w:rStyle w:val="FootnoteReference"/>
        </w:rPr>
        <w:footnoteRef/>
      </w:r>
      <w:r>
        <w:t xml:space="preserve"> W. Patt, “The Early </w:t>
      </w:r>
      <w:r>
        <w:rPr>
          <w:i/>
          <w:iCs/>
        </w:rPr>
        <w:t>Ars dictaminis</w:t>
      </w:r>
      <w:r>
        <w:t>, 133-55.</w:t>
      </w:r>
    </w:p>
  </w:footnote>
  <w:footnote w:id="9">
    <w:p w14:paraId="7C5058D9" w14:textId="4F17900D" w:rsidR="00C052ED" w:rsidRDefault="00C052ED" w:rsidP="00D00CD1">
      <w:pPr>
        <w:pStyle w:val="FootnoteText"/>
        <w:jc w:val="both"/>
      </w:pPr>
      <w:r>
        <w:rPr>
          <w:rStyle w:val="FootnoteReference"/>
        </w:rPr>
        <w:footnoteRef/>
      </w:r>
      <w:r>
        <w:t xml:space="preserve"> </w:t>
      </w:r>
      <w:r w:rsidRPr="002E76D8">
        <w:rPr>
          <w:rFonts w:asciiTheme="majorBidi" w:hAnsiTheme="majorBidi" w:cstheme="majorBidi"/>
          <w:i/>
          <w:iCs/>
          <w:lang w:val="en"/>
        </w:rPr>
        <w:t>Epistulae et chartae ad historiam primi belli sacri spectantes. Die Kreuzzugsbriefe aus den Jahren 1088–1100,</w:t>
      </w:r>
      <w:r w:rsidRPr="002E76D8">
        <w:rPr>
          <w:rFonts w:asciiTheme="majorBidi" w:hAnsiTheme="majorBidi" w:cstheme="majorBidi"/>
          <w:lang w:val="en"/>
        </w:rPr>
        <w:t xml:space="preserve"> ed. H. Hagenmeyer (Innsbruck, 1901),</w:t>
      </w:r>
      <w:r>
        <w:rPr>
          <w:rFonts w:asciiTheme="majorBidi" w:hAnsiTheme="majorBidi" w:cstheme="majorBidi"/>
          <w:lang w:val="en"/>
        </w:rPr>
        <w:t xml:space="preserve"> XV, 156-60. Trans. Barber and Bate, 30.</w:t>
      </w:r>
    </w:p>
  </w:footnote>
  <w:footnote w:id="10">
    <w:p w14:paraId="0CE31035" w14:textId="4476ECF1" w:rsidR="00C052ED" w:rsidRPr="00B76B02" w:rsidRDefault="00C052ED" w:rsidP="00D00CD1">
      <w:pPr>
        <w:pStyle w:val="FootnoteText"/>
        <w:jc w:val="both"/>
      </w:pPr>
      <w:r>
        <w:rPr>
          <w:rStyle w:val="FootnoteReference"/>
        </w:rPr>
        <w:footnoteRef/>
      </w:r>
      <w:r>
        <w:t xml:space="preserve"> Sophia Menache, </w:t>
      </w:r>
      <w:r>
        <w:rPr>
          <w:i/>
          <w:iCs/>
        </w:rPr>
        <w:t xml:space="preserve">The Vox Dei, </w:t>
      </w:r>
      <w:r>
        <w:t>16-17.</w:t>
      </w:r>
    </w:p>
  </w:footnote>
  <w:footnote w:id="11">
    <w:p w14:paraId="772EE287" w14:textId="1C60365A" w:rsidR="00C052ED" w:rsidRPr="00AA76CD" w:rsidRDefault="00C052ED" w:rsidP="00D00CD1">
      <w:pPr>
        <w:pStyle w:val="FootnoteText"/>
        <w:jc w:val="both"/>
      </w:pPr>
      <w:r>
        <w:rPr>
          <w:rStyle w:val="FootnoteReference"/>
        </w:rPr>
        <w:footnoteRef/>
      </w:r>
      <w:r>
        <w:t xml:space="preserve"> L. Rockinger, </w:t>
      </w:r>
      <w:r>
        <w:rPr>
          <w:i/>
          <w:iCs/>
        </w:rPr>
        <w:t xml:space="preserve">Briefsteller und Formelbücher des eilften bis vierzehnten Jahrhunderts </w:t>
      </w:r>
      <w:r>
        <w:t>(Munich, 1863-64), 10.</w:t>
      </w:r>
    </w:p>
  </w:footnote>
  <w:footnote w:id="12">
    <w:p w14:paraId="35D108BB" w14:textId="7AF570D0" w:rsidR="00C052ED" w:rsidRDefault="00C052ED" w:rsidP="004B2B04">
      <w:pPr>
        <w:pStyle w:val="FootnoteText"/>
        <w:jc w:val="left"/>
      </w:pPr>
      <w:r>
        <w:rPr>
          <w:rStyle w:val="FootnoteReference"/>
        </w:rPr>
        <w:footnoteRef/>
      </w:r>
      <w:r>
        <w:t xml:space="preserve"> See, for instance, RRR 477, 546-47 (ten years), 427 (twelve years), 599 (26 years).</w:t>
      </w:r>
    </w:p>
  </w:footnote>
  <w:footnote w:id="13">
    <w:p w14:paraId="6A7936C1" w14:textId="66556DEA" w:rsidR="00C052ED" w:rsidRDefault="00C052ED" w:rsidP="002F7473">
      <w:pPr>
        <w:pStyle w:val="FootnoteText"/>
        <w:jc w:val="both"/>
      </w:pPr>
      <w:r>
        <w:rPr>
          <w:rStyle w:val="FootnoteReference"/>
        </w:rPr>
        <w:footnoteRef/>
      </w:r>
      <w:r>
        <w:t xml:space="preserve"> RRR 22, 18.</w:t>
      </w:r>
    </w:p>
  </w:footnote>
  <w:footnote w:id="14">
    <w:p w14:paraId="0030B5B7" w14:textId="77777777" w:rsidR="00C052ED" w:rsidRDefault="00C052ED" w:rsidP="00092AFB">
      <w:pPr>
        <w:pStyle w:val="FootnoteText"/>
        <w:jc w:val="both"/>
      </w:pPr>
      <w:r>
        <w:rPr>
          <w:rStyle w:val="FootnoteReference"/>
        </w:rPr>
        <w:footnoteRef/>
      </w:r>
      <w:r>
        <w:t xml:space="preserve"> RRR 1269.</w:t>
      </w:r>
    </w:p>
  </w:footnote>
  <w:footnote w:id="15">
    <w:p w14:paraId="48D302CC" w14:textId="77777777" w:rsidR="00C052ED" w:rsidRDefault="00C052ED" w:rsidP="00E73BC7">
      <w:pPr>
        <w:pStyle w:val="FootnoteText"/>
        <w:jc w:val="both"/>
      </w:pPr>
      <w:r>
        <w:rPr>
          <w:rStyle w:val="FootnoteReference"/>
        </w:rPr>
        <w:footnoteRef/>
      </w:r>
      <w:r>
        <w:t xml:space="preserve"> RRR 1233.</w:t>
      </w:r>
    </w:p>
  </w:footnote>
  <w:footnote w:id="16">
    <w:p w14:paraId="74E6BE25" w14:textId="23D26E7A" w:rsidR="00C052ED" w:rsidRDefault="00C052ED" w:rsidP="0052426F">
      <w:pPr>
        <w:pStyle w:val="FootnoteText"/>
        <w:jc w:val="both"/>
      </w:pPr>
      <w:r>
        <w:rPr>
          <w:rStyle w:val="FootnoteReference"/>
        </w:rPr>
        <w:footnoteRef/>
      </w:r>
      <w:r>
        <w:t xml:space="preserve"> RRR 73.</w:t>
      </w:r>
    </w:p>
  </w:footnote>
  <w:footnote w:id="17">
    <w:p w14:paraId="24BFEDC8" w14:textId="77777777" w:rsidR="00C052ED" w:rsidRDefault="00C052ED" w:rsidP="00092AFB">
      <w:pPr>
        <w:pStyle w:val="FootnoteText"/>
        <w:jc w:val="both"/>
      </w:pPr>
      <w:r>
        <w:rPr>
          <w:rStyle w:val="FootnoteReference"/>
        </w:rPr>
        <w:footnoteRef/>
      </w:r>
      <w:r>
        <w:t xml:space="preserve"> RRR1044.</w:t>
      </w:r>
    </w:p>
  </w:footnote>
  <w:footnote w:id="18">
    <w:p w14:paraId="480D2107" w14:textId="77777777" w:rsidR="00C052ED" w:rsidRDefault="00C052ED" w:rsidP="008E3BF8">
      <w:pPr>
        <w:pStyle w:val="FootnoteText"/>
        <w:jc w:val="both"/>
      </w:pPr>
      <w:r>
        <w:rPr>
          <w:rStyle w:val="FootnoteReference"/>
        </w:rPr>
        <w:footnoteRef/>
      </w:r>
      <w:r>
        <w:t xml:space="preserve"> RRR 853.</w:t>
      </w:r>
    </w:p>
  </w:footnote>
  <w:footnote w:id="19">
    <w:p w14:paraId="5DE0B5C9" w14:textId="66990FD7" w:rsidR="00C052ED" w:rsidRPr="00232B58" w:rsidRDefault="00C052ED" w:rsidP="00FD636D">
      <w:pPr>
        <w:pStyle w:val="FootnoteText"/>
        <w:jc w:val="both"/>
      </w:pPr>
      <w:r>
        <w:rPr>
          <w:rStyle w:val="FootnoteReference"/>
        </w:rPr>
        <w:footnoteRef/>
      </w:r>
      <w:r>
        <w:t xml:space="preserve"> Adam J. Silverstein, </w:t>
      </w:r>
      <w:r>
        <w:rPr>
          <w:i/>
          <w:iCs/>
        </w:rPr>
        <w:t xml:space="preserve">Postal Systems in the Pre-Islamic World </w:t>
      </w:r>
      <w:r>
        <w:t xml:space="preserve">(New, 2007); </w:t>
      </w:r>
      <w:r>
        <w:rPr>
          <w:i/>
          <w:iCs/>
        </w:rPr>
        <w:t xml:space="preserve">Id., Revue des mondes musulmans et de la Mediterranée </w:t>
      </w:r>
      <w:r>
        <w:t xml:space="preserve">127 (2010); Camilia Martha MacKay, </w:t>
      </w:r>
      <w:r>
        <w:rPr>
          <w:i/>
          <w:iCs/>
        </w:rPr>
        <w:t xml:space="preserve">The Road Networks and Postal Service in the Eastern Roman and Byzantine Empires (First-Fifteenth Centuries), </w:t>
      </w:r>
      <w:r>
        <w:t>Ph. D. dissertation, (University of Michigan, 1999).</w:t>
      </w:r>
    </w:p>
  </w:footnote>
  <w:footnote w:id="20">
    <w:p w14:paraId="10AABAB0" w14:textId="7605D9F7" w:rsidR="00C052ED" w:rsidRPr="0049786D" w:rsidRDefault="00C052ED" w:rsidP="00501D8B">
      <w:pPr>
        <w:pStyle w:val="FootnoteText"/>
        <w:jc w:val="both"/>
      </w:pPr>
      <w:r>
        <w:rPr>
          <w:rStyle w:val="FootnoteReference"/>
        </w:rPr>
        <w:footnoteRef/>
      </w:r>
      <w:r>
        <w:t xml:space="preserve"> Susan B. Edgington, “The Doves of War: The Part played by Carrier Pigeons in the Crusades,” in </w:t>
      </w:r>
      <w:r w:rsidRPr="00884446">
        <w:rPr>
          <w:i/>
          <w:iCs/>
        </w:rPr>
        <w:t>Autour de la première croisade</w:t>
      </w:r>
      <w:r>
        <w:rPr>
          <w:i/>
          <w:iCs/>
        </w:rPr>
        <w:t xml:space="preserve">, </w:t>
      </w:r>
      <w:r>
        <w:t>167-75.</w:t>
      </w:r>
    </w:p>
  </w:footnote>
  <w:footnote w:id="21">
    <w:p w14:paraId="00C89D2D" w14:textId="739DCA51" w:rsidR="00C052ED" w:rsidRDefault="00C052ED" w:rsidP="00D00CD1">
      <w:pPr>
        <w:pStyle w:val="FootnoteText"/>
        <w:jc w:val="both"/>
        <w:rPr>
          <w:lang w:bidi="he-IL"/>
        </w:rPr>
      </w:pPr>
      <w:r>
        <w:rPr>
          <w:rStyle w:val="FootnoteReference"/>
        </w:rPr>
        <w:footnoteRef/>
      </w:r>
      <w:r>
        <w:t xml:space="preserve"> </w:t>
      </w:r>
      <w:r>
        <w:rPr>
          <w:lang w:bidi="he-IL"/>
        </w:rPr>
        <w:t xml:space="preserve">Hans Eberhard Mayer, “Latins, Muslims and Greeks in the Latin Kingdom of Jerusalem,” </w:t>
      </w:r>
      <w:r>
        <w:rPr>
          <w:i/>
          <w:iCs/>
          <w:lang w:bidi="he-IL"/>
        </w:rPr>
        <w:t xml:space="preserve">History </w:t>
      </w:r>
      <w:r>
        <w:rPr>
          <w:lang w:bidi="he-IL"/>
        </w:rPr>
        <w:t xml:space="preserve">63 (1978): 175-92; Jonathan Rubin, </w:t>
      </w:r>
      <w:r>
        <w:rPr>
          <w:i/>
          <w:iCs/>
          <w:lang w:bidi="he-IL"/>
        </w:rPr>
        <w:t xml:space="preserve">Learning in a Crusader City: Intellectual Activity and the Intercultural Exchanges in Acre, 1191-1291 </w:t>
      </w:r>
      <w:r>
        <w:rPr>
          <w:lang w:bidi="he-IL"/>
        </w:rPr>
        <w:t>(Cambridge, 2018), 15-46.</w:t>
      </w:r>
    </w:p>
  </w:footnote>
  <w:footnote w:id="22">
    <w:p w14:paraId="2B427368" w14:textId="2B7C64CD" w:rsidR="00C052ED" w:rsidRDefault="00C052ED" w:rsidP="009D08D5">
      <w:pPr>
        <w:pStyle w:val="FootnoteText"/>
        <w:jc w:val="both"/>
      </w:pPr>
      <w:r>
        <w:rPr>
          <w:rStyle w:val="FootnoteReference"/>
        </w:rPr>
        <w:footnoteRef/>
      </w:r>
      <w:r>
        <w:t xml:space="preserve"> Michel Mollat, “Problèmes navales de l’histoire des croisades,” </w:t>
      </w:r>
      <w:r>
        <w:rPr>
          <w:i/>
          <w:iCs/>
        </w:rPr>
        <w:t xml:space="preserve">Cahiers de civilisation médiévale </w:t>
      </w:r>
      <w:r>
        <w:t xml:space="preserve">10 (1967): 345-59; John Pryor, “Transportation of Horses by Sea during the Era of the Crusades: Eight Century to 1285 A.D.,” </w:t>
      </w:r>
      <w:r>
        <w:rPr>
          <w:i/>
          <w:iCs/>
        </w:rPr>
        <w:t xml:space="preserve">Mariner’s Mirror </w:t>
      </w:r>
      <w:r>
        <w:t xml:space="preserve">68 (1982):  9-27 and 103-25; </w:t>
      </w:r>
      <w:r>
        <w:rPr>
          <w:i/>
          <w:iCs/>
        </w:rPr>
        <w:t>id</w:t>
      </w:r>
      <w:r>
        <w:t xml:space="preserve">., “A View from a Masthead: The First Crusade viewed from the Sea,” </w:t>
      </w:r>
      <w:r>
        <w:rPr>
          <w:i/>
          <w:iCs/>
        </w:rPr>
        <w:t xml:space="preserve">Crusades </w:t>
      </w:r>
      <w:r>
        <w:t xml:space="preserve">7 (2008): 87-152. </w:t>
      </w:r>
    </w:p>
  </w:footnote>
  <w:footnote w:id="23">
    <w:p w14:paraId="1F63EAA4" w14:textId="77777777" w:rsidR="00C052ED" w:rsidRDefault="00C052ED" w:rsidP="00C87D0F">
      <w:pPr>
        <w:pStyle w:val="FootnoteText"/>
        <w:jc w:val="both"/>
      </w:pPr>
      <w:r>
        <w:rPr>
          <w:rStyle w:val="FootnoteReference"/>
        </w:rPr>
        <w:footnoteRef/>
      </w:r>
      <w:r>
        <w:t xml:space="preserve"> In his letter to Master Hugh of the Temple (c. 1129), Prior Guigo of La Grande Chartreuse, specifically mentions that he is sending copies of his letter by two separate messengers, RRR 281.</w:t>
      </w:r>
    </w:p>
  </w:footnote>
  <w:footnote w:id="24">
    <w:p w14:paraId="572D5544" w14:textId="77777777" w:rsidR="00C052ED" w:rsidRPr="00601FF6" w:rsidRDefault="00C052ED" w:rsidP="00C87D0F">
      <w:pPr>
        <w:pStyle w:val="FootnoteText"/>
        <w:jc w:val="both"/>
      </w:pPr>
      <w:r>
        <w:rPr>
          <w:rStyle w:val="FootnoteReference"/>
        </w:rPr>
        <w:footnoteRef/>
      </w:r>
      <w:r>
        <w:t xml:space="preserve"> </w:t>
      </w:r>
      <w:r w:rsidRPr="002E76D8">
        <w:rPr>
          <w:rFonts w:asciiTheme="majorBidi" w:hAnsiTheme="majorBidi" w:cstheme="majorBidi"/>
          <w:i/>
          <w:iCs/>
          <w:lang w:val="en"/>
        </w:rPr>
        <w:t xml:space="preserve">Epistulae et chartae ad historiam primi belli sacri spectantes. </w:t>
      </w:r>
      <w:r w:rsidRPr="002E76D8">
        <w:rPr>
          <w:rFonts w:asciiTheme="majorBidi" w:hAnsiTheme="majorBidi" w:cstheme="majorBidi"/>
          <w:lang w:val="en"/>
        </w:rPr>
        <w:t>no. IV, pp. 138–40.</w:t>
      </w:r>
      <w:r>
        <w:rPr>
          <w:rFonts w:asciiTheme="majorBidi" w:hAnsiTheme="majorBidi" w:cstheme="majorBidi"/>
          <w:lang w:val="en"/>
        </w:rPr>
        <w:t xml:space="preserve"> Trans. Barber and Bate, p. 15. James A. Brundage, “An Errant Crusader: Stephen of Blois,” </w:t>
      </w:r>
      <w:r>
        <w:rPr>
          <w:rFonts w:asciiTheme="majorBidi" w:hAnsiTheme="majorBidi" w:cstheme="majorBidi"/>
          <w:i/>
          <w:iCs/>
          <w:lang w:val="en"/>
        </w:rPr>
        <w:t xml:space="preserve">Traditio </w:t>
      </w:r>
      <w:r>
        <w:rPr>
          <w:rFonts w:asciiTheme="majorBidi" w:hAnsiTheme="majorBidi" w:cstheme="majorBidi"/>
          <w:lang w:val="en"/>
        </w:rPr>
        <w:t xml:space="preserve">16 (1960): 380-95. Though Parsons questioned the independent, quasi-eyewitness status of Stephen’s letters, he still recognized that “they are testament to a developing narrative of the crusade in the late eleventh or early twelfth centuries,” Simon Thomas Parsons, “The Letters of Stephen of Blois Reconsidered,” </w:t>
      </w:r>
      <w:r>
        <w:rPr>
          <w:rFonts w:asciiTheme="majorBidi" w:hAnsiTheme="majorBidi" w:cstheme="majorBidi"/>
          <w:i/>
          <w:iCs/>
          <w:lang w:val="en"/>
        </w:rPr>
        <w:t xml:space="preserve">Crusades </w:t>
      </w:r>
      <w:r>
        <w:rPr>
          <w:rFonts w:asciiTheme="majorBidi" w:hAnsiTheme="majorBidi" w:cstheme="majorBidi"/>
          <w:lang w:val="en"/>
        </w:rPr>
        <w:t>17 (2018), 1-29, at 3.</w:t>
      </w:r>
    </w:p>
  </w:footnote>
  <w:footnote w:id="25">
    <w:p w14:paraId="0DE6ED4E" w14:textId="2E9631ED" w:rsidR="00C052ED" w:rsidRPr="00582BC9" w:rsidRDefault="00C052ED" w:rsidP="00C87D0F">
      <w:pPr>
        <w:pStyle w:val="FootnoteText"/>
        <w:jc w:val="both"/>
      </w:pPr>
      <w:r>
        <w:rPr>
          <w:rStyle w:val="FootnoteReference"/>
        </w:rPr>
        <w:footnoteRef/>
      </w:r>
      <w:r>
        <w:t xml:space="preserve"> Giles Constable, “Forged Letters in the Middle Ages,” in </w:t>
      </w:r>
      <w:r>
        <w:rPr>
          <w:i/>
          <w:iCs/>
        </w:rPr>
        <w:t xml:space="preserve">Fälschungen im Mittelalter: Internationalem Kongress der Monumenta Germaniae Historica, </w:t>
      </w:r>
      <w:r>
        <w:t xml:space="preserve">München 16-19 1986 (Hannover, 1988), 11-37. See also the important collection published by Christian Hoegel and Elisabeta Bartoli, </w:t>
      </w:r>
      <w:r>
        <w:rPr>
          <w:i/>
          <w:iCs/>
        </w:rPr>
        <w:t xml:space="preserve">Medieval Letters: Between Fiction and Documents </w:t>
      </w:r>
      <w:r>
        <w:t>(Turnhout, 2015), passim.</w:t>
      </w:r>
    </w:p>
  </w:footnote>
  <w:footnote w:id="26">
    <w:p w14:paraId="2CF2F306" w14:textId="4FC1F99C" w:rsidR="00C052ED" w:rsidRDefault="00C052ED" w:rsidP="008771C9">
      <w:pPr>
        <w:pStyle w:val="FootnoteText"/>
        <w:jc w:val="both"/>
      </w:pPr>
      <w:r>
        <w:rPr>
          <w:rStyle w:val="FootnoteReference"/>
        </w:rPr>
        <w:footnoteRef/>
      </w:r>
      <w:r>
        <w:t xml:space="preserve"> RRR 880.</w:t>
      </w:r>
    </w:p>
  </w:footnote>
  <w:footnote w:id="27">
    <w:p w14:paraId="3BA98F32" w14:textId="64D242D9" w:rsidR="00C052ED" w:rsidRDefault="00C052ED" w:rsidP="002D5E3A">
      <w:pPr>
        <w:pStyle w:val="FootnoteText"/>
        <w:jc w:val="both"/>
      </w:pPr>
      <w:r>
        <w:rPr>
          <w:rStyle w:val="FootnoteReference"/>
        </w:rPr>
        <w:footnoteRef/>
      </w:r>
      <w:r>
        <w:t xml:space="preserve"> RRR 18, 482, 486, 1148, 1286.</w:t>
      </w:r>
    </w:p>
  </w:footnote>
  <w:footnote w:id="28">
    <w:p w14:paraId="4CA1606F" w14:textId="35761C6E" w:rsidR="00C052ED" w:rsidRDefault="00C052ED" w:rsidP="00677CE3">
      <w:pPr>
        <w:pStyle w:val="FootnoteText"/>
        <w:jc w:val="both"/>
      </w:pPr>
      <w:r>
        <w:rPr>
          <w:rStyle w:val="FootnoteReference"/>
        </w:rPr>
        <w:footnoteRef/>
      </w:r>
      <w:r>
        <w:t xml:space="preserve"> RRR 837. Patriarch Amalric of Jerusalem confirms the king’s report in his letter to the clergy and laity of Christendom, RRR 847.</w:t>
      </w:r>
    </w:p>
  </w:footnote>
  <w:footnote w:id="29">
    <w:p w14:paraId="4FBFD131" w14:textId="77777777" w:rsidR="00C052ED" w:rsidRDefault="00C052ED" w:rsidP="008E78CC">
      <w:pPr>
        <w:pStyle w:val="FootnoteText"/>
        <w:jc w:val="both"/>
      </w:pPr>
      <w:r>
        <w:rPr>
          <w:rStyle w:val="FootnoteReference"/>
        </w:rPr>
        <w:footnoteRef/>
      </w:r>
      <w:r>
        <w:t xml:space="preserve"> RRR 708-9, 890, 927, 1260; Markus Stock, “Letter, Word, and Good Messengers: Towards an Archaeology of Remote Communication,” </w:t>
      </w:r>
      <w:r>
        <w:rPr>
          <w:i/>
          <w:iCs/>
        </w:rPr>
        <w:t xml:space="preserve">Interdisciplinary Science Review </w:t>
      </w:r>
      <w:r>
        <w:t>37 (2012): 299-313.</w:t>
      </w:r>
    </w:p>
  </w:footnote>
  <w:footnote w:id="30">
    <w:p w14:paraId="34EFEF1A" w14:textId="5414BA36" w:rsidR="00C052ED" w:rsidRDefault="00C052ED" w:rsidP="00D00CD1">
      <w:pPr>
        <w:pStyle w:val="FootnoteText"/>
        <w:jc w:val="both"/>
      </w:pPr>
      <w:r>
        <w:rPr>
          <w:rStyle w:val="FootnoteReference"/>
        </w:rPr>
        <w:footnoteRef/>
      </w:r>
      <w:r>
        <w:t xml:space="preserve"> Thomas L. Smith, “First Crusade Letters,” 499.</w:t>
      </w:r>
    </w:p>
  </w:footnote>
  <w:footnote w:id="31">
    <w:p w14:paraId="480E9433" w14:textId="02D65E91" w:rsidR="00C052ED" w:rsidRDefault="00C052ED" w:rsidP="00D00CD1">
      <w:pPr>
        <w:pStyle w:val="FootnoteText"/>
        <w:jc w:val="both"/>
      </w:pPr>
      <w:r>
        <w:rPr>
          <w:rStyle w:val="FootnoteReference"/>
        </w:rPr>
        <w:footnoteRef/>
      </w:r>
      <w:r>
        <w:t xml:space="preserve"> Giles Constable, “Dictators and Diplomats in the Eleventh and Twelfth Centuries,” 40.</w:t>
      </w:r>
    </w:p>
  </w:footnote>
  <w:footnote w:id="32">
    <w:p w14:paraId="2B86DDCC" w14:textId="0D31684D" w:rsidR="00C052ED" w:rsidRDefault="00C052ED" w:rsidP="007F70D6">
      <w:pPr>
        <w:pStyle w:val="FootnoteText"/>
        <w:jc w:val="both"/>
      </w:pPr>
      <w:r>
        <w:rPr>
          <w:rStyle w:val="FootnoteReference"/>
        </w:rPr>
        <w:footnoteRef/>
      </w:r>
      <w:r>
        <w:t xml:space="preserve"> See the second table below.</w:t>
      </w:r>
    </w:p>
  </w:footnote>
  <w:footnote w:id="33">
    <w:p w14:paraId="6FA35036" w14:textId="74BE6AEF" w:rsidR="00C052ED" w:rsidRDefault="00C052ED" w:rsidP="00E77D54">
      <w:pPr>
        <w:pStyle w:val="FootnoteText"/>
        <w:jc w:val="both"/>
      </w:pPr>
      <w:r>
        <w:rPr>
          <w:rStyle w:val="FootnoteReference"/>
        </w:rPr>
        <w:footnoteRef/>
      </w:r>
      <w:r>
        <w:t xml:space="preserve"> RRR 28. Trans. Barber and Bate, p. 37.</w:t>
      </w:r>
    </w:p>
  </w:footnote>
  <w:footnote w:id="34">
    <w:p w14:paraId="12896B3A" w14:textId="06A58945" w:rsidR="00C052ED" w:rsidRPr="00C26B3E" w:rsidRDefault="00C052ED" w:rsidP="00D00CD1">
      <w:pPr>
        <w:pStyle w:val="FootnoteText"/>
        <w:jc w:val="both"/>
        <w:rPr>
          <w:lang w:val="es-AR"/>
        </w:rPr>
      </w:pPr>
      <w:r>
        <w:rPr>
          <w:rStyle w:val="FootnoteReference"/>
        </w:rPr>
        <w:footnoteRef/>
      </w:r>
      <w:r w:rsidRPr="00C26B3E">
        <w:rPr>
          <w:lang w:val="es-AR"/>
        </w:rPr>
        <w:t xml:space="preserve"> R. Foreville, “Un chief de la premi</w:t>
      </w:r>
      <w:r>
        <w:rPr>
          <w:lang w:val="es-AR"/>
        </w:rPr>
        <w:t xml:space="preserve">ere croisade: Arnulf Malecouronne,” </w:t>
      </w:r>
      <w:r>
        <w:rPr>
          <w:i/>
          <w:iCs/>
          <w:lang w:val="es-AR"/>
        </w:rPr>
        <w:t xml:space="preserve">Bulletin philologique et historique du comité des travaux historiques et scientifiques, 1953-1954 </w:t>
      </w:r>
      <w:r>
        <w:rPr>
          <w:lang w:val="es-AR"/>
        </w:rPr>
        <w:t>(1955): 377-90.</w:t>
      </w:r>
    </w:p>
  </w:footnote>
  <w:footnote w:id="35">
    <w:p w14:paraId="6EF2EF5E" w14:textId="0D3557BB" w:rsidR="00C052ED" w:rsidRDefault="00C052ED" w:rsidP="006239B6">
      <w:pPr>
        <w:pStyle w:val="FootnoteText"/>
        <w:jc w:val="both"/>
      </w:pPr>
      <w:r>
        <w:rPr>
          <w:rStyle w:val="FootnoteReference"/>
        </w:rPr>
        <w:footnoteRef/>
      </w:r>
      <w:r>
        <w:t xml:space="preserve"> RRR 28, 47, 81, 202, 252, 304, 357, 440, 718, 740, 798, 800, 836-7, 859, 889, 894-5, 1005, 1067, 1139, 1148, 1242, 1246-7, 1254.</w:t>
      </w:r>
    </w:p>
  </w:footnote>
  <w:footnote w:id="36">
    <w:p w14:paraId="66D8A467" w14:textId="769D205A" w:rsidR="00C052ED" w:rsidRPr="00F05E7C" w:rsidRDefault="00C052ED" w:rsidP="002F0B33">
      <w:pPr>
        <w:pStyle w:val="FootnoteText"/>
        <w:jc w:val="both"/>
      </w:pPr>
      <w:r>
        <w:rPr>
          <w:rStyle w:val="FootnoteReference"/>
        </w:rPr>
        <w:footnoteRef/>
      </w:r>
      <w:r>
        <w:t xml:space="preserve"> RRR 741. Trans. Barber and Bate</w:t>
      </w:r>
      <w:r>
        <w:rPr>
          <w:i/>
          <w:iCs/>
        </w:rPr>
        <w:t xml:space="preserve">, </w:t>
      </w:r>
      <w:r>
        <w:t xml:space="preserve">p. 60. </w:t>
      </w:r>
    </w:p>
  </w:footnote>
  <w:footnote w:id="37">
    <w:p w14:paraId="66C90B78" w14:textId="02D81198" w:rsidR="00C052ED" w:rsidRDefault="00C052ED" w:rsidP="00D00CD1">
      <w:pPr>
        <w:pStyle w:val="FootnoteText"/>
        <w:jc w:val="both"/>
      </w:pPr>
      <w:r>
        <w:rPr>
          <w:rStyle w:val="FootnoteReference"/>
        </w:rPr>
        <w:footnoteRef/>
      </w:r>
      <w:r>
        <w:t xml:space="preserve"> Hans Eberhard Mayer, “The Wheel of Fortune: Seigniorial Vicissitudes under Kings Fulk and Baldwin III of Jerusalem,” </w:t>
      </w:r>
      <w:r>
        <w:rPr>
          <w:i/>
          <w:iCs/>
        </w:rPr>
        <w:t xml:space="preserve">Speculum </w:t>
      </w:r>
      <w:r>
        <w:t xml:space="preserve">65-4 (1990): 860-68.  </w:t>
      </w:r>
    </w:p>
  </w:footnote>
  <w:footnote w:id="38">
    <w:p w14:paraId="11D55F14" w14:textId="4068DE9D" w:rsidR="00C052ED" w:rsidRDefault="00C052ED" w:rsidP="006239B6">
      <w:pPr>
        <w:pStyle w:val="FootnoteText"/>
        <w:jc w:val="both"/>
      </w:pPr>
      <w:r>
        <w:rPr>
          <w:rStyle w:val="FootnoteReference"/>
        </w:rPr>
        <w:footnoteRef/>
      </w:r>
      <w:r>
        <w:t xml:space="preserve"> RRR 59. </w:t>
      </w:r>
    </w:p>
  </w:footnote>
  <w:footnote w:id="39">
    <w:p w14:paraId="6A03C3E1" w14:textId="77777777" w:rsidR="00C052ED" w:rsidRDefault="00C052ED" w:rsidP="005F77DE">
      <w:pPr>
        <w:pStyle w:val="FootnoteText"/>
        <w:jc w:val="both"/>
      </w:pPr>
      <w:r>
        <w:rPr>
          <w:rStyle w:val="FootnoteReference"/>
        </w:rPr>
        <w:footnoteRef/>
      </w:r>
      <w:r>
        <w:t xml:space="preserve"> RRR 1067.</w:t>
      </w:r>
    </w:p>
  </w:footnote>
  <w:footnote w:id="40">
    <w:p w14:paraId="6A6E2300" w14:textId="07CE6BBE" w:rsidR="00C052ED" w:rsidRPr="00154C18" w:rsidRDefault="00C052ED" w:rsidP="00D00CD1">
      <w:pPr>
        <w:pStyle w:val="FootnoteText"/>
        <w:jc w:val="both"/>
        <w:rPr>
          <w:lang w:val="es-AR"/>
        </w:rPr>
      </w:pPr>
      <w:r>
        <w:rPr>
          <w:rStyle w:val="FootnoteReference"/>
        </w:rPr>
        <w:footnoteRef/>
      </w:r>
      <w:r>
        <w:t xml:space="preserve"> RRR 196, Trans. </w:t>
      </w:r>
      <w:r w:rsidRPr="00BA605D">
        <w:t xml:space="preserve">Barber and Bate, p. 39.  </w:t>
      </w:r>
      <w:r>
        <w:rPr>
          <w:lang w:val="es-AR"/>
        </w:rPr>
        <w:t>G. Bautier, “</w:t>
      </w:r>
      <w:r w:rsidRPr="00154C18">
        <w:rPr>
          <w:lang w:val="es-AR"/>
        </w:rPr>
        <w:t>L’envoi de la relique de Vraie Croix à Notre-Dame de Paris en 1120,</w:t>
      </w:r>
      <w:r>
        <w:rPr>
          <w:lang w:val="es-AR"/>
        </w:rPr>
        <w:t>”</w:t>
      </w:r>
      <w:r w:rsidRPr="00154C18">
        <w:rPr>
          <w:lang w:val="es-AR"/>
        </w:rPr>
        <w:t xml:space="preserve"> </w:t>
      </w:r>
      <w:r w:rsidRPr="00154C18">
        <w:rPr>
          <w:i/>
          <w:iCs/>
          <w:lang w:val="es-AR"/>
        </w:rPr>
        <w:t>Bibliothèque de l’École des Chartes</w:t>
      </w:r>
      <w:r>
        <w:rPr>
          <w:lang w:val="es-AR"/>
        </w:rPr>
        <w:t xml:space="preserve"> 129 (1971): </w:t>
      </w:r>
      <w:r w:rsidRPr="00154C18">
        <w:rPr>
          <w:lang w:val="es-AR"/>
        </w:rPr>
        <w:t>387–97.</w:t>
      </w:r>
    </w:p>
  </w:footnote>
  <w:footnote w:id="41">
    <w:p w14:paraId="52C1DDCC" w14:textId="272FA7FD" w:rsidR="00C052ED" w:rsidRPr="003C041E" w:rsidRDefault="00C052ED" w:rsidP="00B24D22">
      <w:pPr>
        <w:pStyle w:val="FootnoteText"/>
        <w:jc w:val="both"/>
      </w:pPr>
      <w:r>
        <w:rPr>
          <w:rStyle w:val="FootnoteReference"/>
        </w:rPr>
        <w:footnoteRef/>
      </w:r>
      <w:r w:rsidRPr="003C041E">
        <w:t xml:space="preserve"> RRR1016</w:t>
      </w:r>
      <w:r>
        <w:t xml:space="preserve">. Trans. </w:t>
      </w:r>
      <w:r w:rsidRPr="003C041E">
        <w:t>Barber and B</w:t>
      </w:r>
      <w:r>
        <w:t xml:space="preserve">ate, p. 73. Since the letter was written in 1178, it probably hints at the battle of </w:t>
      </w:r>
      <w:r w:rsidRPr="00BD747D">
        <w:t>Mont Gisard (25 November 1177)</w:t>
      </w:r>
      <w:r>
        <w:t>. One should note that the RRR identifies the author as Roger de Moulins, Master of the Hospital, while Barber and Bate attributed it to Brother Raymond.</w:t>
      </w:r>
    </w:p>
  </w:footnote>
  <w:footnote w:id="42">
    <w:p w14:paraId="174D695A" w14:textId="6BDCE1EE" w:rsidR="00C052ED" w:rsidRPr="003C041E" w:rsidRDefault="00C052ED" w:rsidP="006239B6">
      <w:pPr>
        <w:pStyle w:val="FootnoteText"/>
        <w:jc w:val="both"/>
      </w:pPr>
      <w:r>
        <w:rPr>
          <w:rStyle w:val="FootnoteReference"/>
        </w:rPr>
        <w:footnoteRef/>
      </w:r>
      <w:r w:rsidRPr="003C041E">
        <w:t xml:space="preserve"> RRR 54.</w:t>
      </w:r>
    </w:p>
  </w:footnote>
  <w:footnote w:id="43">
    <w:p w14:paraId="1BCC8DC5" w14:textId="77777777" w:rsidR="00C052ED" w:rsidRDefault="00C052ED" w:rsidP="00C87D0F">
      <w:pPr>
        <w:pStyle w:val="FootnoteText"/>
        <w:jc w:val="both"/>
      </w:pPr>
      <w:r>
        <w:rPr>
          <w:rStyle w:val="FootnoteReference"/>
        </w:rPr>
        <w:footnoteRef/>
      </w:r>
      <w:r>
        <w:t xml:space="preserve"> RRR 737.</w:t>
      </w:r>
    </w:p>
  </w:footnote>
  <w:footnote w:id="44">
    <w:p w14:paraId="3A695670" w14:textId="627C9D28" w:rsidR="00C052ED" w:rsidRDefault="00C052ED" w:rsidP="00D00CD1">
      <w:pPr>
        <w:pStyle w:val="FootnoteText"/>
        <w:jc w:val="both"/>
      </w:pPr>
      <w:r>
        <w:rPr>
          <w:rStyle w:val="FootnoteReference"/>
        </w:rPr>
        <w:footnoteRef/>
      </w:r>
      <w:r>
        <w:t xml:space="preserve"> Thomas L. Smith, “First Crusade Letters,” 488.</w:t>
      </w:r>
    </w:p>
  </w:footnote>
  <w:footnote w:id="45">
    <w:p w14:paraId="0C485C36" w14:textId="4BA3488D" w:rsidR="00C052ED" w:rsidRPr="00411651" w:rsidRDefault="00C052ED" w:rsidP="00D00CD1">
      <w:pPr>
        <w:pStyle w:val="FootnoteText"/>
        <w:jc w:val="both"/>
      </w:pPr>
      <w:r>
        <w:rPr>
          <w:rStyle w:val="FootnoteReference"/>
        </w:rPr>
        <w:footnoteRef/>
      </w:r>
      <w:r>
        <w:t xml:space="preserve"> C. F. Briggs, “Literacy, Reading and Writing in the Medieval West,” </w:t>
      </w:r>
      <w:r>
        <w:rPr>
          <w:i/>
          <w:iCs/>
        </w:rPr>
        <w:t xml:space="preserve">Journal of Medieval History </w:t>
      </w:r>
      <w:r>
        <w:t xml:space="preserve">26 (2000): 397-420; Laidulf Melve, “Literacy, Aurality-Orality: A Survey of Research into the Orality/Literacy Complex of the Latin Middle Ages (600)-1500),” </w:t>
      </w:r>
      <w:r>
        <w:rPr>
          <w:i/>
          <w:iCs/>
        </w:rPr>
        <w:t xml:space="preserve">Symbolae Osloenses </w:t>
      </w:r>
      <w:r>
        <w:t xml:space="preserve">78 (2003): 143-97, see specially 176-80. </w:t>
      </w:r>
    </w:p>
  </w:footnote>
  <w:footnote w:id="46">
    <w:p w14:paraId="794FC52A" w14:textId="359BF6F1" w:rsidR="00C052ED" w:rsidRDefault="00C052ED" w:rsidP="00E12FE5">
      <w:pPr>
        <w:pStyle w:val="FootnoteText"/>
        <w:jc w:val="both"/>
      </w:pPr>
      <w:r>
        <w:rPr>
          <w:rStyle w:val="FootnoteReference"/>
        </w:rPr>
        <w:footnoteRef/>
      </w:r>
      <w:r w:rsidRPr="003C041E">
        <w:t xml:space="preserve"> </w:t>
      </w:r>
      <w:r w:rsidRPr="003C041E">
        <w:rPr>
          <w:rFonts w:asciiTheme="majorBidi" w:hAnsiTheme="majorBidi" w:cstheme="majorBidi"/>
        </w:rPr>
        <w:t>Paschal II, RRR 27, 61, 92, 112, 131, 138, Callixtus II 208, 224, Honorius II, 257-8, antipope Analec</w:t>
      </w:r>
      <w:r>
        <w:rPr>
          <w:rFonts w:asciiTheme="majorBidi" w:hAnsiTheme="majorBidi" w:cstheme="majorBidi"/>
        </w:rPr>
        <w:t xml:space="preserve">t II, </w:t>
      </w:r>
      <w:r w:rsidRPr="00122ECE">
        <w:rPr>
          <w:rFonts w:asciiTheme="majorBidi" w:hAnsiTheme="majorBidi" w:cstheme="majorBidi"/>
        </w:rPr>
        <w:t>286</w:t>
      </w:r>
      <w:r w:rsidRPr="004F57DA">
        <w:rPr>
          <w:rFonts w:asciiTheme="majorBidi" w:hAnsiTheme="majorBidi" w:cstheme="majorBidi"/>
        </w:rPr>
        <w:t xml:space="preserve">, </w:t>
      </w:r>
      <w:r>
        <w:rPr>
          <w:rFonts w:asciiTheme="majorBidi" w:hAnsiTheme="majorBidi" w:cstheme="majorBidi"/>
        </w:rPr>
        <w:t xml:space="preserve">Innocent II, </w:t>
      </w:r>
      <w:r w:rsidRPr="004F57DA">
        <w:rPr>
          <w:rFonts w:asciiTheme="majorBidi" w:hAnsiTheme="majorBidi" w:cstheme="majorBidi"/>
        </w:rPr>
        <w:t xml:space="preserve">305, </w:t>
      </w:r>
      <w:r>
        <w:rPr>
          <w:rFonts w:asciiTheme="majorBidi" w:hAnsiTheme="majorBidi" w:cstheme="majorBidi"/>
        </w:rPr>
        <w:t xml:space="preserve">Celestine II, </w:t>
      </w:r>
      <w:r w:rsidRPr="004F57DA">
        <w:rPr>
          <w:rFonts w:asciiTheme="majorBidi" w:hAnsiTheme="majorBidi" w:cstheme="majorBidi"/>
        </w:rPr>
        <w:t xml:space="preserve">440, </w:t>
      </w:r>
      <w:r>
        <w:rPr>
          <w:rFonts w:asciiTheme="majorBidi" w:hAnsiTheme="majorBidi" w:cstheme="majorBidi"/>
        </w:rPr>
        <w:t xml:space="preserve">Eugene III, </w:t>
      </w:r>
      <w:r w:rsidRPr="004F57DA">
        <w:rPr>
          <w:rFonts w:asciiTheme="majorBidi" w:hAnsiTheme="majorBidi" w:cstheme="majorBidi"/>
        </w:rPr>
        <w:t xml:space="preserve">511, </w:t>
      </w:r>
      <w:r>
        <w:rPr>
          <w:rFonts w:asciiTheme="majorBidi" w:hAnsiTheme="majorBidi" w:cstheme="majorBidi"/>
        </w:rPr>
        <w:t xml:space="preserve">Alexander III </w:t>
      </w:r>
      <w:r w:rsidRPr="004F57DA">
        <w:rPr>
          <w:rFonts w:asciiTheme="majorBidi" w:hAnsiTheme="majorBidi" w:cstheme="majorBidi"/>
        </w:rPr>
        <w:t>680</w:t>
      </w:r>
      <w:r>
        <w:rPr>
          <w:rFonts w:asciiTheme="majorBidi" w:hAnsiTheme="majorBidi" w:cstheme="majorBidi"/>
        </w:rPr>
        <w:t xml:space="preserve">, </w:t>
      </w:r>
      <w:r w:rsidRPr="004F57DA">
        <w:rPr>
          <w:rFonts w:asciiTheme="majorBidi" w:hAnsiTheme="majorBidi" w:cstheme="majorBidi"/>
        </w:rPr>
        <w:t xml:space="preserve">787-8, </w:t>
      </w:r>
      <w:r>
        <w:rPr>
          <w:rFonts w:asciiTheme="majorBidi" w:hAnsiTheme="majorBidi" w:cstheme="majorBidi"/>
        </w:rPr>
        <w:t xml:space="preserve">804, </w:t>
      </w:r>
      <w:r w:rsidRPr="004F57DA">
        <w:rPr>
          <w:rFonts w:asciiTheme="majorBidi" w:hAnsiTheme="majorBidi" w:cstheme="majorBidi"/>
        </w:rPr>
        <w:t xml:space="preserve">876-7, </w:t>
      </w:r>
      <w:r>
        <w:rPr>
          <w:rFonts w:asciiTheme="majorBidi" w:hAnsiTheme="majorBidi" w:cstheme="majorBidi"/>
        </w:rPr>
        <w:t xml:space="preserve">933, </w:t>
      </w:r>
      <w:r w:rsidRPr="004F57DA">
        <w:rPr>
          <w:rFonts w:asciiTheme="majorBidi" w:hAnsiTheme="majorBidi" w:cstheme="majorBidi"/>
        </w:rPr>
        <w:t>1068</w:t>
      </w:r>
      <w:r>
        <w:rPr>
          <w:rFonts w:asciiTheme="majorBidi" w:hAnsiTheme="majorBidi" w:cstheme="majorBidi"/>
        </w:rPr>
        <w:t>, Urban III, 1179</w:t>
      </w:r>
      <w:r w:rsidRPr="004F57DA">
        <w:rPr>
          <w:rFonts w:asciiTheme="majorBidi" w:hAnsiTheme="majorBidi" w:cstheme="majorBidi"/>
        </w:rPr>
        <w:t>.</w:t>
      </w:r>
    </w:p>
  </w:footnote>
  <w:footnote w:id="47">
    <w:p w14:paraId="42152F0A" w14:textId="58F1FE2E" w:rsidR="00C052ED" w:rsidRPr="00576A4D" w:rsidRDefault="00C052ED" w:rsidP="00D00CD1">
      <w:pPr>
        <w:pStyle w:val="FootnoteText"/>
        <w:jc w:val="both"/>
      </w:pPr>
      <w:r>
        <w:rPr>
          <w:rStyle w:val="FootnoteReference"/>
        </w:rPr>
        <w:footnoteRef/>
      </w:r>
      <w:r>
        <w:t xml:space="preserve"> Mary Stroll, </w:t>
      </w:r>
      <w:r>
        <w:rPr>
          <w:i/>
          <w:iCs/>
        </w:rPr>
        <w:t xml:space="preserve">Popes and Antipopes: The Politics of Eleventh-Century Church Reform </w:t>
      </w:r>
      <w:r>
        <w:t>(Leiden, 2012), 243-48.</w:t>
      </w:r>
    </w:p>
  </w:footnote>
  <w:footnote w:id="48">
    <w:p w14:paraId="3619C34C" w14:textId="02EA9869" w:rsidR="00C052ED" w:rsidRPr="00576A4D" w:rsidRDefault="00C052ED" w:rsidP="00D00CD1">
      <w:pPr>
        <w:pStyle w:val="FootnoteText"/>
        <w:jc w:val="both"/>
      </w:pPr>
      <w:r>
        <w:rPr>
          <w:rStyle w:val="FootnoteReference"/>
        </w:rPr>
        <w:footnoteRef/>
      </w:r>
      <w:r>
        <w:t xml:space="preserve"> Benedict Wiedemann, “</w:t>
      </w:r>
      <w:r>
        <w:rPr>
          <w:i/>
          <w:iCs/>
        </w:rPr>
        <w:t xml:space="preserve">Super gentes et regna: </w:t>
      </w:r>
      <w:r>
        <w:t xml:space="preserve">Papal ‘Empire’ in the Later Eleventh and Twelfth Centuries,” </w:t>
      </w:r>
      <w:r>
        <w:rPr>
          <w:i/>
          <w:iCs/>
        </w:rPr>
        <w:t xml:space="preserve">Studies in Church History </w:t>
      </w:r>
      <w:r>
        <w:t>54 (2018): 109-22.</w:t>
      </w:r>
    </w:p>
  </w:footnote>
  <w:footnote w:id="49">
    <w:p w14:paraId="4C5EA219" w14:textId="0223615F" w:rsidR="00C052ED" w:rsidRPr="00430620" w:rsidRDefault="00C052ED" w:rsidP="00D00CD1">
      <w:pPr>
        <w:pStyle w:val="FootnoteText"/>
        <w:jc w:val="both"/>
      </w:pPr>
      <w:r>
        <w:rPr>
          <w:rStyle w:val="FootnoteReference"/>
        </w:rPr>
        <w:footnoteRef/>
      </w:r>
      <w:r>
        <w:t xml:space="preserve"> See, Kriston R. Rennie, </w:t>
      </w:r>
      <w:r>
        <w:rPr>
          <w:i/>
          <w:iCs/>
        </w:rPr>
        <w:t xml:space="preserve">The Foundations of Medieval Papal Legation </w:t>
      </w:r>
      <w:r>
        <w:t xml:space="preserve">(New York, 2013), pp. 65-86, 154-69; Harald Müller, “The Omnipotent Pope: Legates and Judges Delegate,” in </w:t>
      </w:r>
      <w:r>
        <w:rPr>
          <w:i/>
          <w:iCs/>
        </w:rPr>
        <w:t>A Companion to the Medieval Papacy: Growth of an Ideology and Institution</w:t>
      </w:r>
      <w:r>
        <w:t>, ed. Keith Sisson and Atria A. Larson</w:t>
      </w:r>
      <w:r>
        <w:rPr>
          <w:i/>
          <w:iCs/>
        </w:rPr>
        <w:t xml:space="preserve"> </w:t>
      </w:r>
      <w:r>
        <w:t>(Leiden, 2016), 197-219.</w:t>
      </w:r>
    </w:p>
  </w:footnote>
  <w:footnote w:id="50">
    <w:p w14:paraId="3CC61598" w14:textId="437398E5" w:rsidR="00C052ED" w:rsidRPr="00342CC1" w:rsidRDefault="00C052ED" w:rsidP="009849A5">
      <w:pPr>
        <w:pStyle w:val="FootnoteText"/>
        <w:jc w:val="both"/>
      </w:pPr>
      <w:r>
        <w:rPr>
          <w:rStyle w:val="FootnoteReference"/>
        </w:rPr>
        <w:footnoteRef/>
      </w:r>
      <w:r>
        <w:t xml:space="preserve"> James A. Brundage, “Adhémar of Puy: The Bishop and his Critics,” </w:t>
      </w:r>
      <w:r>
        <w:rPr>
          <w:i/>
          <w:iCs/>
        </w:rPr>
        <w:t xml:space="preserve">Speculum </w:t>
      </w:r>
      <w:r>
        <w:t xml:space="preserve">34-2 (1959): 201-12; J. H. Hill and L. L. Hill, “Contemporary Accounts and the Later Representation of Adhémar, Bishop of Le Puy,” </w:t>
      </w:r>
      <w:r>
        <w:rPr>
          <w:i/>
          <w:iCs/>
        </w:rPr>
        <w:t xml:space="preserve">Medievalia et Humanistica </w:t>
      </w:r>
      <w:r>
        <w:t>8 (1955): 30-38.</w:t>
      </w:r>
    </w:p>
  </w:footnote>
  <w:footnote w:id="51">
    <w:p w14:paraId="27F95AD5" w14:textId="1DF9DF0F" w:rsidR="00C052ED" w:rsidRDefault="00C052ED" w:rsidP="00E7051E">
      <w:pPr>
        <w:pStyle w:val="FootnoteText"/>
        <w:jc w:val="both"/>
      </w:pPr>
      <w:r>
        <w:rPr>
          <w:rStyle w:val="FootnoteReference"/>
        </w:rPr>
        <w:footnoteRef/>
      </w:r>
      <w:r>
        <w:t xml:space="preserve"> Maurice of Porto, legate of Paschal II,</w:t>
      </w:r>
      <w:r w:rsidRPr="00E7051E">
        <w:t xml:space="preserve"> </w:t>
      </w:r>
      <w:r>
        <w:t>RRR 27, Gibellin of Arles, and Cardinal Robert of St. Eusebius, 92; Peter of Porto, legate of Calixtus II, 208; Giles of Tusculum, legate of Honorius I, 261, Alberic of Ostia, legate of Innocent II, 402.</w:t>
      </w:r>
    </w:p>
  </w:footnote>
  <w:footnote w:id="52">
    <w:p w14:paraId="7DB3468D" w14:textId="05E49729" w:rsidR="00C052ED" w:rsidRDefault="00C052ED" w:rsidP="009849A5">
      <w:pPr>
        <w:pStyle w:val="FootnoteText"/>
        <w:jc w:val="both"/>
      </w:pPr>
      <w:r>
        <w:rPr>
          <w:rStyle w:val="FootnoteReference"/>
        </w:rPr>
        <w:footnoteRef/>
      </w:r>
      <w:r>
        <w:t xml:space="preserve"> Arnulf of Chocques, </w:t>
      </w:r>
      <w:r w:rsidRPr="004A0705">
        <w:rPr>
          <w:rFonts w:asciiTheme="majorBidi" w:hAnsiTheme="majorBidi" w:cstheme="majorBidi"/>
        </w:rPr>
        <w:t>RRR 10,</w:t>
      </w:r>
      <w:r>
        <w:rPr>
          <w:rFonts w:asciiTheme="majorBidi" w:hAnsiTheme="majorBidi" w:cstheme="majorBidi"/>
        </w:rPr>
        <w:t xml:space="preserve"> 127, Daibert (Dagobert) of Pisa </w:t>
      </w:r>
      <w:r w:rsidRPr="004A0705">
        <w:rPr>
          <w:rFonts w:asciiTheme="majorBidi" w:hAnsiTheme="majorBidi" w:cstheme="majorBidi"/>
        </w:rPr>
        <w:t xml:space="preserve">22, 28, 49, 61, </w:t>
      </w:r>
      <w:r>
        <w:rPr>
          <w:rFonts w:asciiTheme="majorBidi" w:hAnsiTheme="majorBidi" w:cstheme="majorBidi"/>
        </w:rPr>
        <w:t>Evremar (Ehremar),</w:t>
      </w:r>
      <w:r w:rsidRPr="004A0705">
        <w:rPr>
          <w:rFonts w:asciiTheme="majorBidi" w:hAnsiTheme="majorBidi" w:cstheme="majorBidi"/>
        </w:rPr>
        <w:t xml:space="preserve">73, </w:t>
      </w:r>
      <w:r>
        <w:rPr>
          <w:rFonts w:asciiTheme="majorBidi" w:hAnsiTheme="majorBidi" w:cstheme="majorBidi"/>
        </w:rPr>
        <w:t xml:space="preserve">Garmond of Picquigny, </w:t>
      </w:r>
      <w:r w:rsidRPr="004A0705">
        <w:rPr>
          <w:rFonts w:asciiTheme="majorBidi" w:hAnsiTheme="majorBidi" w:cstheme="majorBidi"/>
        </w:rPr>
        <w:t xml:space="preserve">194, </w:t>
      </w:r>
      <w:r>
        <w:rPr>
          <w:rFonts w:asciiTheme="majorBidi" w:hAnsiTheme="majorBidi" w:cstheme="majorBidi"/>
        </w:rPr>
        <w:t xml:space="preserve">and the canons </w:t>
      </w:r>
      <w:r w:rsidRPr="004A0705">
        <w:rPr>
          <w:rFonts w:asciiTheme="majorBidi" w:hAnsiTheme="majorBidi" w:cstheme="majorBidi"/>
        </w:rPr>
        <w:t xml:space="preserve">196, 202, </w:t>
      </w:r>
      <w:r>
        <w:rPr>
          <w:rFonts w:asciiTheme="majorBidi" w:hAnsiTheme="majorBidi" w:cstheme="majorBidi"/>
        </w:rPr>
        <w:t xml:space="preserve">Stephen of La Ferté, </w:t>
      </w:r>
      <w:r w:rsidRPr="004A0705">
        <w:rPr>
          <w:rFonts w:asciiTheme="majorBidi" w:hAnsiTheme="majorBidi" w:cstheme="majorBidi"/>
        </w:rPr>
        <w:t xml:space="preserve">288, </w:t>
      </w:r>
      <w:r>
        <w:rPr>
          <w:rFonts w:asciiTheme="majorBidi" w:hAnsiTheme="majorBidi" w:cstheme="majorBidi"/>
        </w:rPr>
        <w:t xml:space="preserve">William of Malines, the chancellor and canons, </w:t>
      </w:r>
      <w:r w:rsidRPr="004A0705">
        <w:rPr>
          <w:rFonts w:asciiTheme="majorBidi" w:hAnsiTheme="majorBidi" w:cstheme="majorBidi"/>
        </w:rPr>
        <w:t xml:space="preserve">327, 459, </w:t>
      </w:r>
      <w:r>
        <w:rPr>
          <w:rFonts w:asciiTheme="majorBidi" w:hAnsiTheme="majorBidi" w:cstheme="majorBidi"/>
        </w:rPr>
        <w:t xml:space="preserve">Fulk of Angoulême, </w:t>
      </w:r>
      <w:r w:rsidRPr="004A0705">
        <w:rPr>
          <w:rFonts w:asciiTheme="majorBidi" w:hAnsiTheme="majorBidi" w:cstheme="majorBidi"/>
        </w:rPr>
        <w:t>589,</w:t>
      </w:r>
      <w:r>
        <w:rPr>
          <w:rFonts w:asciiTheme="majorBidi" w:hAnsiTheme="majorBidi" w:cstheme="majorBidi"/>
        </w:rPr>
        <w:t xml:space="preserve"> Amalric of Nesle,and the canons of the Holy Sepulchre, </w:t>
      </w:r>
      <w:r w:rsidRPr="004A0705">
        <w:rPr>
          <w:rFonts w:asciiTheme="majorBidi" w:hAnsiTheme="majorBidi" w:cstheme="majorBidi"/>
        </w:rPr>
        <w:t xml:space="preserve">657, 823, 836, 847, 891-2, 894-5, </w:t>
      </w:r>
      <w:r w:rsidRPr="002A6EA5">
        <w:rPr>
          <w:rFonts w:asciiTheme="majorBidi" w:hAnsiTheme="majorBidi" w:cstheme="majorBidi"/>
        </w:rPr>
        <w:t>902</w:t>
      </w:r>
      <w:r w:rsidRPr="004A0705">
        <w:rPr>
          <w:rFonts w:asciiTheme="majorBidi" w:hAnsiTheme="majorBidi" w:cstheme="majorBidi"/>
        </w:rPr>
        <w:t xml:space="preserve">, </w:t>
      </w:r>
      <w:r>
        <w:rPr>
          <w:rFonts w:asciiTheme="majorBidi" w:hAnsiTheme="majorBidi" w:cstheme="majorBidi"/>
        </w:rPr>
        <w:t>Heraclius</w:t>
      </w:r>
      <w:r w:rsidRPr="002A6EA5">
        <w:rPr>
          <w:rFonts w:asciiTheme="majorBidi" w:hAnsiTheme="majorBidi" w:cstheme="majorBidi"/>
        </w:rPr>
        <w:t xml:space="preserve"> </w:t>
      </w:r>
      <w:r>
        <w:rPr>
          <w:rFonts w:asciiTheme="majorBidi" w:hAnsiTheme="majorBidi" w:cstheme="majorBidi"/>
        </w:rPr>
        <w:t xml:space="preserve">and the canons of the Holy Sepulchre, </w:t>
      </w:r>
      <w:r w:rsidRPr="004A0705">
        <w:rPr>
          <w:rFonts w:asciiTheme="majorBidi" w:hAnsiTheme="majorBidi" w:cstheme="majorBidi"/>
        </w:rPr>
        <w:t>1114, 1226, 1239-40, 1257, 1269</w:t>
      </w:r>
      <w:r>
        <w:rPr>
          <w:rFonts w:asciiTheme="majorBidi" w:hAnsiTheme="majorBidi" w:cstheme="majorBidi"/>
        </w:rPr>
        <w:t xml:space="preserve">. On the diffusion of Daibert’s letters in Germany, see, </w:t>
      </w:r>
      <w:r>
        <w:t>Thomas L. Smith, “Scribal Crusading Three New Manuscripts</w:t>
      </w:r>
      <w:r w:rsidRPr="00A74CF8">
        <w:t xml:space="preserve"> </w:t>
      </w:r>
      <w:r>
        <w:t xml:space="preserve">Witnesses to the Regional Reception and Transmission of First Crusade Letters,” </w:t>
      </w:r>
      <w:r>
        <w:rPr>
          <w:i/>
          <w:iCs/>
        </w:rPr>
        <w:t xml:space="preserve">Traditio </w:t>
      </w:r>
      <w:r>
        <w:t>72 (2017): 133-69.</w:t>
      </w:r>
    </w:p>
  </w:footnote>
  <w:footnote w:id="53">
    <w:p w14:paraId="65B9462B" w14:textId="3D7ABAD5" w:rsidR="00C052ED" w:rsidRPr="008E1E79" w:rsidRDefault="00C052ED" w:rsidP="00FB34B9">
      <w:pPr>
        <w:pStyle w:val="FootnoteText"/>
        <w:jc w:val="both"/>
        <w:rPr>
          <w:lang w:bidi="he-IL"/>
        </w:rPr>
      </w:pPr>
      <w:r>
        <w:rPr>
          <w:rStyle w:val="FootnoteReference"/>
        </w:rPr>
        <w:footnoteRef/>
      </w:r>
      <w:r>
        <w:t xml:space="preserve"> </w:t>
      </w:r>
      <w:r>
        <w:rPr>
          <w:rFonts w:hint="cs"/>
        </w:rPr>
        <w:t>B</w:t>
      </w:r>
      <w:r>
        <w:rPr>
          <w:lang w:bidi="he-IL"/>
        </w:rPr>
        <w:t xml:space="preserve">ernard Hamilton, </w:t>
      </w:r>
      <w:r>
        <w:rPr>
          <w:i/>
          <w:iCs/>
          <w:lang w:bidi="he-IL"/>
        </w:rPr>
        <w:t xml:space="preserve">The Latin Church in the Crusader States: The Secular Church </w:t>
      </w:r>
      <w:r>
        <w:rPr>
          <w:lang w:bidi="he-IL"/>
        </w:rPr>
        <w:t xml:space="preserve">(London, 1980), 52-85. For a complete list of the patriarchs of Jerusalem and Antioch, see, </w:t>
      </w:r>
      <w:r>
        <w:rPr>
          <w:i/>
          <w:iCs/>
          <w:lang w:bidi="he-IL"/>
        </w:rPr>
        <w:t xml:space="preserve">ibid., </w:t>
      </w:r>
      <w:r>
        <w:rPr>
          <w:lang w:bidi="he-IL"/>
        </w:rPr>
        <w:t xml:space="preserve">373; Joshua Prawer, </w:t>
      </w:r>
      <w:r>
        <w:rPr>
          <w:i/>
          <w:iCs/>
          <w:lang w:bidi="he-IL"/>
        </w:rPr>
        <w:t xml:space="preserve">Crusader Institutions </w:t>
      </w:r>
      <w:r>
        <w:rPr>
          <w:lang w:bidi="he-IL"/>
        </w:rPr>
        <w:t>(Oxford, 1980), 296-304.</w:t>
      </w:r>
    </w:p>
  </w:footnote>
  <w:footnote w:id="54">
    <w:p w14:paraId="4CAC430C" w14:textId="7792EAAE" w:rsidR="00C052ED" w:rsidRDefault="00C052ED" w:rsidP="004A0705">
      <w:pPr>
        <w:pStyle w:val="FootnoteText"/>
        <w:jc w:val="both"/>
      </w:pPr>
      <w:r>
        <w:rPr>
          <w:rStyle w:val="FootnoteReference"/>
        </w:rPr>
        <w:footnoteRef/>
      </w:r>
      <w:r>
        <w:t xml:space="preserve"> </w:t>
      </w:r>
      <w:r w:rsidRPr="004A0705">
        <w:rPr>
          <w:rFonts w:asciiTheme="majorBidi" w:hAnsiTheme="majorBidi" w:cstheme="majorBidi"/>
        </w:rPr>
        <w:t xml:space="preserve">RRR 399, 880, 1242, </w:t>
      </w:r>
      <w:r>
        <w:rPr>
          <w:rFonts w:asciiTheme="majorBidi" w:hAnsiTheme="majorBidi" w:cstheme="majorBidi"/>
        </w:rPr>
        <w:t>1246.</w:t>
      </w:r>
    </w:p>
  </w:footnote>
  <w:footnote w:id="55">
    <w:p w14:paraId="6DF0424C" w14:textId="19470C98" w:rsidR="00C052ED" w:rsidRDefault="00C052ED" w:rsidP="00E12FE5">
      <w:pPr>
        <w:pStyle w:val="FootnoteText"/>
        <w:jc w:val="both"/>
      </w:pPr>
      <w:r>
        <w:rPr>
          <w:rStyle w:val="FootnoteReference"/>
        </w:rPr>
        <w:footnoteRef/>
      </w:r>
      <w:r>
        <w:t xml:space="preserve"> </w:t>
      </w:r>
      <w:r>
        <w:rPr>
          <w:rFonts w:asciiTheme="majorBidi" w:hAnsiTheme="majorBidi" w:cstheme="majorBidi"/>
        </w:rPr>
        <w:t>Edessa</w:t>
      </w:r>
      <w:r w:rsidRPr="006040BE">
        <w:rPr>
          <w:rFonts w:asciiTheme="majorBidi" w:hAnsiTheme="majorBidi" w:cstheme="majorBidi"/>
        </w:rPr>
        <w:t xml:space="preserve"> RRR</w:t>
      </w:r>
      <w:r>
        <w:rPr>
          <w:rFonts w:asciiTheme="majorBidi" w:hAnsiTheme="majorBidi" w:cstheme="majorBidi"/>
        </w:rPr>
        <w:t xml:space="preserve"> </w:t>
      </w:r>
      <w:r w:rsidRPr="006040BE">
        <w:rPr>
          <w:rFonts w:asciiTheme="majorBidi" w:hAnsiTheme="majorBidi" w:cstheme="majorBidi"/>
        </w:rPr>
        <w:t>216</w:t>
      </w:r>
      <w:r>
        <w:rPr>
          <w:rFonts w:asciiTheme="majorBidi" w:hAnsiTheme="majorBidi" w:cstheme="majorBidi"/>
        </w:rPr>
        <w:t>;</w:t>
      </w:r>
      <w:r w:rsidRPr="006040BE">
        <w:rPr>
          <w:rFonts w:asciiTheme="majorBidi" w:hAnsiTheme="majorBidi" w:cstheme="majorBidi"/>
        </w:rPr>
        <w:t xml:space="preserve"> </w:t>
      </w:r>
      <w:r>
        <w:rPr>
          <w:rFonts w:asciiTheme="majorBidi" w:hAnsiTheme="majorBidi" w:cstheme="majorBidi"/>
        </w:rPr>
        <w:t xml:space="preserve">Nazareth </w:t>
      </w:r>
      <w:r w:rsidRPr="006040BE">
        <w:rPr>
          <w:rFonts w:asciiTheme="majorBidi" w:hAnsiTheme="majorBidi" w:cstheme="majorBidi"/>
        </w:rPr>
        <w:t>859</w:t>
      </w:r>
      <w:r>
        <w:rPr>
          <w:rFonts w:asciiTheme="majorBidi" w:hAnsiTheme="majorBidi" w:cstheme="majorBidi"/>
        </w:rPr>
        <w:t>;</w:t>
      </w:r>
      <w:r w:rsidRPr="006040BE">
        <w:rPr>
          <w:rFonts w:asciiTheme="majorBidi" w:hAnsiTheme="majorBidi" w:cstheme="majorBidi"/>
        </w:rPr>
        <w:t xml:space="preserve"> </w:t>
      </w:r>
      <w:r>
        <w:rPr>
          <w:rFonts w:asciiTheme="majorBidi" w:hAnsiTheme="majorBidi" w:cstheme="majorBidi"/>
        </w:rPr>
        <w:t xml:space="preserve">province not mentioned, perhaps forgery, </w:t>
      </w:r>
      <w:r w:rsidRPr="006040BE">
        <w:rPr>
          <w:rFonts w:asciiTheme="majorBidi" w:hAnsiTheme="majorBidi" w:cstheme="majorBidi"/>
        </w:rPr>
        <w:t>1273</w:t>
      </w:r>
      <w:r>
        <w:rPr>
          <w:rFonts w:asciiTheme="majorBidi" w:hAnsiTheme="majorBidi" w:cstheme="majorBidi"/>
        </w:rPr>
        <w:t>.</w:t>
      </w:r>
      <w:r>
        <w:rPr>
          <w:rFonts w:asciiTheme="majorBidi" w:hAnsiTheme="majorBidi" w:cstheme="majorBidi"/>
          <w:sz w:val="28"/>
          <w:szCs w:val="28"/>
        </w:rPr>
        <w:t xml:space="preserve">   </w:t>
      </w:r>
    </w:p>
  </w:footnote>
  <w:footnote w:id="56">
    <w:p w14:paraId="1092645C" w14:textId="557CD63E" w:rsidR="00C052ED" w:rsidRPr="00EF5F5C" w:rsidRDefault="00C052ED" w:rsidP="00E12FE5">
      <w:pPr>
        <w:pStyle w:val="FootnoteText"/>
        <w:jc w:val="both"/>
      </w:pPr>
      <w:r>
        <w:rPr>
          <w:rStyle w:val="FootnoteReference"/>
        </w:rPr>
        <w:footnoteRef/>
      </w:r>
      <w:r w:rsidRPr="00EF5F5C">
        <w:t xml:space="preserve"> </w:t>
      </w:r>
      <w:r w:rsidRPr="00EF5F5C">
        <w:rPr>
          <w:rFonts w:asciiTheme="majorBidi" w:hAnsiTheme="majorBidi" w:cstheme="majorBidi"/>
        </w:rPr>
        <w:t xml:space="preserve">Belen RRR 477, 828; Acre 673, 827, 1005; Nablus 829, 853. </w:t>
      </w:r>
    </w:p>
  </w:footnote>
  <w:footnote w:id="57">
    <w:p w14:paraId="2DBB66B2" w14:textId="6AAF99C3" w:rsidR="00C052ED" w:rsidRPr="00EF5F5C" w:rsidRDefault="00C052ED" w:rsidP="00E12FE5">
      <w:pPr>
        <w:pStyle w:val="FootnoteText"/>
        <w:jc w:val="both"/>
      </w:pPr>
      <w:r>
        <w:rPr>
          <w:rStyle w:val="FootnoteReference"/>
        </w:rPr>
        <w:footnoteRef/>
      </w:r>
      <w:r w:rsidRPr="00EF5F5C">
        <w:t xml:space="preserve"> </w:t>
      </w:r>
      <w:r w:rsidRPr="00EF5F5C">
        <w:rPr>
          <w:rFonts w:asciiTheme="majorBidi" w:hAnsiTheme="majorBidi" w:cstheme="majorBidi"/>
        </w:rPr>
        <w:t>Pisa</w:t>
      </w:r>
      <w:r w:rsidRPr="00E12FE5">
        <w:rPr>
          <w:rFonts w:asciiTheme="majorBidi" w:hAnsiTheme="majorBidi" w:cstheme="majorBidi"/>
        </w:rPr>
        <w:t xml:space="preserve"> </w:t>
      </w:r>
      <w:r w:rsidRPr="00EF5F5C">
        <w:rPr>
          <w:rFonts w:asciiTheme="majorBidi" w:hAnsiTheme="majorBidi" w:cstheme="majorBidi"/>
        </w:rPr>
        <w:t xml:space="preserve">RRR 16; </w:t>
      </w:r>
      <w:r w:rsidRPr="00BE531B">
        <w:rPr>
          <w:rFonts w:asciiTheme="majorBidi" w:hAnsiTheme="majorBidi" w:cstheme="majorBidi"/>
        </w:rPr>
        <w:t>Casale</w:t>
      </w:r>
      <w:r w:rsidRPr="00EF5F5C">
        <w:rPr>
          <w:rFonts w:asciiTheme="majorBidi" w:hAnsiTheme="majorBidi" w:cstheme="majorBidi"/>
        </w:rPr>
        <w:t xml:space="preserve"> 18; Chartres 54; Canterbury 59-60, 1286-7; Arras 81; York 88.</w:t>
      </w:r>
    </w:p>
  </w:footnote>
  <w:footnote w:id="58">
    <w:p w14:paraId="33977632" w14:textId="0035EAB4" w:rsidR="00C052ED" w:rsidRPr="000707CF" w:rsidRDefault="00C052ED" w:rsidP="00155105">
      <w:pPr>
        <w:spacing w:line="240" w:lineRule="auto"/>
      </w:pPr>
      <w:r>
        <w:rPr>
          <w:rStyle w:val="FootnoteReference"/>
        </w:rPr>
        <w:footnoteRef/>
      </w:r>
      <w:r w:rsidRPr="000707CF">
        <w:t xml:space="preserve"> </w:t>
      </w:r>
      <w:r w:rsidRPr="000707CF">
        <w:rPr>
          <w:rFonts w:asciiTheme="majorBidi" w:hAnsiTheme="majorBidi" w:cstheme="majorBidi"/>
          <w:sz w:val="20"/>
          <w:szCs w:val="20"/>
        </w:rPr>
        <w:t xml:space="preserve">St. Mary of the Valley of Jehoshaphat RRR 465; Mount </w:t>
      </w:r>
      <w:r>
        <w:rPr>
          <w:rFonts w:asciiTheme="majorBidi" w:hAnsiTheme="majorBidi" w:cstheme="majorBidi"/>
          <w:sz w:val="20"/>
          <w:szCs w:val="20"/>
        </w:rPr>
        <w:t>S</w:t>
      </w:r>
      <w:r w:rsidRPr="000707CF">
        <w:rPr>
          <w:rFonts w:asciiTheme="majorBidi" w:hAnsiTheme="majorBidi" w:cstheme="majorBidi"/>
          <w:sz w:val="20"/>
          <w:szCs w:val="20"/>
        </w:rPr>
        <w:t xml:space="preserve">yon 826; </w:t>
      </w:r>
      <w:r>
        <w:rPr>
          <w:rFonts w:asciiTheme="majorBidi" w:hAnsiTheme="majorBidi" w:cstheme="majorBidi"/>
          <w:sz w:val="20"/>
          <w:szCs w:val="20"/>
        </w:rPr>
        <w:t>St. Mary the Great 831; Leprosary of St. Lazarus</w:t>
      </w:r>
      <w:r w:rsidRPr="000707CF">
        <w:rPr>
          <w:rFonts w:asciiTheme="majorBidi" w:hAnsiTheme="majorBidi" w:cstheme="majorBidi"/>
          <w:sz w:val="20"/>
          <w:szCs w:val="20"/>
        </w:rPr>
        <w:t xml:space="preserve"> 833.</w:t>
      </w:r>
    </w:p>
  </w:footnote>
  <w:footnote w:id="59">
    <w:p w14:paraId="22383C4E" w14:textId="73666935" w:rsidR="00C052ED" w:rsidRPr="004F1383" w:rsidRDefault="00C052ED" w:rsidP="009849A5">
      <w:pPr>
        <w:pStyle w:val="FootnoteText"/>
        <w:jc w:val="both"/>
      </w:pPr>
      <w:r>
        <w:rPr>
          <w:rStyle w:val="FootnoteReference"/>
        </w:rPr>
        <w:footnoteRef/>
      </w:r>
      <w:r w:rsidRPr="004F1383">
        <w:t xml:space="preserve"> </w:t>
      </w:r>
      <w:r w:rsidRPr="004F1383">
        <w:rPr>
          <w:rFonts w:asciiTheme="majorBidi" w:hAnsiTheme="majorBidi" w:cstheme="majorBidi"/>
        </w:rPr>
        <w:t>St. Amand RRR 209; La Grand Chartreuse</w:t>
      </w:r>
      <w:r>
        <w:rPr>
          <w:rFonts w:asciiTheme="majorBidi" w:hAnsiTheme="majorBidi" w:cstheme="majorBidi"/>
        </w:rPr>
        <w:t xml:space="preserve"> 281; Grandmont </w:t>
      </w:r>
      <w:r w:rsidRPr="004F1383">
        <w:rPr>
          <w:rFonts w:asciiTheme="majorBidi" w:hAnsiTheme="majorBidi" w:cstheme="majorBidi"/>
        </w:rPr>
        <w:t>510</w:t>
      </w:r>
      <w:r>
        <w:rPr>
          <w:rFonts w:asciiTheme="majorBidi" w:hAnsiTheme="majorBidi" w:cstheme="majorBidi"/>
        </w:rPr>
        <w:t>; Cluny</w:t>
      </w:r>
      <w:r w:rsidRPr="004F1383">
        <w:rPr>
          <w:rFonts w:asciiTheme="majorBidi" w:hAnsiTheme="majorBidi" w:cstheme="majorBidi"/>
        </w:rPr>
        <w:t xml:space="preserve"> 537</w:t>
      </w:r>
      <w:r>
        <w:rPr>
          <w:rFonts w:asciiTheme="majorBidi" w:hAnsiTheme="majorBidi" w:cstheme="majorBidi"/>
        </w:rPr>
        <w:t>,</w:t>
      </w:r>
      <w:r w:rsidRPr="004F1383">
        <w:rPr>
          <w:rFonts w:asciiTheme="majorBidi" w:hAnsiTheme="majorBidi" w:cstheme="majorBidi"/>
        </w:rPr>
        <w:t xml:space="preserve"> 597, 599</w:t>
      </w:r>
      <w:r>
        <w:rPr>
          <w:rFonts w:asciiTheme="majorBidi" w:hAnsiTheme="majorBidi" w:cstheme="majorBidi"/>
        </w:rPr>
        <w:t>;</w:t>
      </w:r>
      <w:r w:rsidRPr="004F1383">
        <w:rPr>
          <w:rFonts w:asciiTheme="majorBidi" w:hAnsiTheme="majorBidi" w:cstheme="majorBidi"/>
        </w:rPr>
        <w:t xml:space="preserve"> </w:t>
      </w:r>
      <w:r>
        <w:rPr>
          <w:rFonts w:asciiTheme="majorBidi" w:hAnsiTheme="majorBidi" w:cstheme="majorBidi"/>
        </w:rPr>
        <w:t xml:space="preserve">St. Genevieve </w:t>
      </w:r>
      <w:r w:rsidRPr="004F1383">
        <w:rPr>
          <w:rFonts w:asciiTheme="majorBidi" w:hAnsiTheme="majorBidi" w:cstheme="majorBidi"/>
        </w:rPr>
        <w:t>1067.</w:t>
      </w:r>
      <w:r>
        <w:rPr>
          <w:rFonts w:asciiTheme="majorBidi" w:hAnsiTheme="majorBidi" w:cstheme="majorBidi"/>
        </w:rPr>
        <w:t xml:space="preserve"> On the diffusion of crusade letters in Benedictine and Cistercian religious houses of Germany, see, </w:t>
      </w:r>
      <w:r>
        <w:t>Thomas L. Smith, “Scribal Crusading Three New Manuscripts,” 133-69.</w:t>
      </w:r>
    </w:p>
  </w:footnote>
  <w:footnote w:id="60">
    <w:p w14:paraId="643EBE8B" w14:textId="0D6A4F83" w:rsidR="00C052ED" w:rsidRPr="009164B3" w:rsidRDefault="00C052ED" w:rsidP="001A5B40">
      <w:pPr>
        <w:pStyle w:val="FootnoteText"/>
        <w:jc w:val="both"/>
      </w:pPr>
      <w:r>
        <w:rPr>
          <w:rStyle w:val="FootnoteReference"/>
        </w:rPr>
        <w:footnoteRef/>
      </w:r>
      <w:r w:rsidRPr="009164B3">
        <w:t xml:space="preserve"> </w:t>
      </w:r>
      <w:r w:rsidRPr="009164B3">
        <w:rPr>
          <w:rFonts w:asciiTheme="majorBidi" w:hAnsiTheme="majorBidi" w:cstheme="majorBidi"/>
        </w:rPr>
        <w:t>RRR 232, 303-4, 344, 400, 448-9, 546-8, 826, 831, 833.</w:t>
      </w:r>
    </w:p>
  </w:footnote>
  <w:footnote w:id="61">
    <w:p w14:paraId="4E89B682" w14:textId="50BC8283" w:rsidR="00C052ED" w:rsidRPr="00ED1452" w:rsidRDefault="00C052ED" w:rsidP="009849A5">
      <w:pPr>
        <w:pStyle w:val="FootnoteText"/>
        <w:jc w:val="both"/>
      </w:pPr>
      <w:r>
        <w:rPr>
          <w:rStyle w:val="FootnoteReference"/>
        </w:rPr>
        <w:footnoteRef/>
      </w:r>
      <w:r>
        <w:t xml:space="preserve"> Thomas L. Smith, “First Crusade Letters and Medieval Monastic Scribal Cultures,” </w:t>
      </w:r>
      <w:r w:rsidRPr="00ED1452">
        <w:rPr>
          <w:i/>
          <w:iCs/>
        </w:rPr>
        <w:t xml:space="preserve">The </w:t>
      </w:r>
      <w:r>
        <w:rPr>
          <w:i/>
          <w:iCs/>
        </w:rPr>
        <w:t xml:space="preserve">Journal of Ecclesiastical History </w:t>
      </w:r>
      <w:r>
        <w:t>71-3 (2020): 484-501.</w:t>
      </w:r>
    </w:p>
  </w:footnote>
  <w:footnote w:id="62">
    <w:p w14:paraId="4DC39019" w14:textId="2924AEED" w:rsidR="00C052ED" w:rsidRPr="0043586F" w:rsidRDefault="00C052ED" w:rsidP="009849A5">
      <w:pPr>
        <w:pStyle w:val="FootnoteText"/>
        <w:jc w:val="both"/>
      </w:pPr>
      <w:r>
        <w:rPr>
          <w:rStyle w:val="FootnoteReference"/>
        </w:rPr>
        <w:footnoteRef/>
      </w:r>
      <w:r>
        <w:t xml:space="preserve"> Id., “Scribal Crusading Three New Manuscripts,” 156.</w:t>
      </w:r>
    </w:p>
  </w:footnote>
  <w:footnote w:id="63">
    <w:p w14:paraId="68D5D074" w14:textId="49CC9577" w:rsidR="00C052ED" w:rsidRDefault="00C052ED" w:rsidP="00056C54">
      <w:pPr>
        <w:pStyle w:val="FootnoteText"/>
        <w:jc w:val="both"/>
      </w:pPr>
      <w:r>
        <w:rPr>
          <w:rStyle w:val="FootnoteReference"/>
        </w:rPr>
        <w:footnoteRef/>
      </w:r>
      <w:r>
        <w:t xml:space="preserve"> Arnulf, priest of the Temple RRR 47; Geoffrey, prior, 357; Andrew of Montbart, seneschal, 495; unknown author 501; Master Bertrand of  Blancfort (1156-69) 708, 725, 726, 740, 741, 783, Geoffrey Fulcher, procurator and preceptor, 736, 737, Master Philip of Nablus (1169-71) 825, R., abbot, 830; knights 1044; Terricus, commander, and the convent 1233, 1234, 1235, 1236,1255; Master Gerard of Ridefort (1185-89) 1242. </w:t>
      </w:r>
    </w:p>
  </w:footnote>
  <w:footnote w:id="64">
    <w:p w14:paraId="72B203A6" w14:textId="4F616FE6" w:rsidR="00C052ED" w:rsidRDefault="00C052ED" w:rsidP="0018279D">
      <w:pPr>
        <w:pStyle w:val="FootnoteText"/>
        <w:jc w:val="both"/>
      </w:pPr>
      <w:r>
        <w:rPr>
          <w:rStyle w:val="FootnoteReference"/>
        </w:rPr>
        <w:footnoteRef/>
      </w:r>
      <w:r>
        <w:t xml:space="preserve"> Master Blessed Gerard (1099-1113, 1118-20) 61, Master Raymond du Puy (1118/21/23-60) 223, 610, Master Gilbert d’Assailly (1163-69) 782, 873, 874, brothers 875, 1237, Master Jobert of Syria (1169-72-77) 893, 983, Master Roger de Moulins (1177-87) 1016, 1237, Master Ermengard d’Aps (1187-90) 1263.</w:t>
      </w:r>
    </w:p>
  </w:footnote>
  <w:footnote w:id="65">
    <w:p w14:paraId="6B615A90" w14:textId="77777777" w:rsidR="00C052ED" w:rsidRPr="00EF5F5C" w:rsidRDefault="00C052ED" w:rsidP="00A65B0D">
      <w:pPr>
        <w:pStyle w:val="FootnoteText"/>
        <w:jc w:val="both"/>
        <w:rPr>
          <w:i/>
          <w:iCs/>
        </w:rPr>
      </w:pPr>
      <w:r>
        <w:rPr>
          <w:rStyle w:val="FootnoteReference"/>
        </w:rPr>
        <w:footnoteRef/>
      </w:r>
      <w:r>
        <w:t xml:space="preserve"> RRR 218 is signed by </w:t>
      </w:r>
      <w:r>
        <w:rPr>
          <w:i/>
          <w:iCs/>
        </w:rPr>
        <w:t xml:space="preserve">milites </w:t>
      </w:r>
      <w:r>
        <w:t>of the Kingdom of Jerusalem, with no reference to a specific Order.</w:t>
      </w:r>
      <w:r>
        <w:rPr>
          <w:i/>
          <w:iCs/>
        </w:rPr>
        <w:t xml:space="preserve"> </w:t>
      </w:r>
    </w:p>
  </w:footnote>
  <w:footnote w:id="66">
    <w:p w14:paraId="3B4E31EE" w14:textId="77777777" w:rsidR="00C052ED" w:rsidRDefault="00C052ED" w:rsidP="00DB4EF5">
      <w:pPr>
        <w:pStyle w:val="FootnoteText"/>
        <w:jc w:val="both"/>
      </w:pPr>
      <w:r>
        <w:rPr>
          <w:rStyle w:val="FootnoteReference"/>
        </w:rPr>
        <w:footnoteRef/>
      </w:r>
      <w:r>
        <w:t xml:space="preserve"> RRR 1229.</w:t>
      </w:r>
    </w:p>
  </w:footnote>
  <w:footnote w:id="67">
    <w:p w14:paraId="41DE5413" w14:textId="77777777" w:rsidR="00C052ED" w:rsidRDefault="00C052ED" w:rsidP="00DB4EF5">
      <w:pPr>
        <w:pStyle w:val="FootnoteText"/>
        <w:jc w:val="both"/>
        <w:rPr>
          <w:lang w:bidi="he-IL"/>
        </w:rPr>
      </w:pPr>
      <w:r>
        <w:rPr>
          <w:rStyle w:val="FootnoteReference"/>
        </w:rPr>
        <w:footnoteRef/>
      </w:r>
      <w:r>
        <w:t xml:space="preserve">  </w:t>
      </w:r>
      <w:r w:rsidRPr="005C198C">
        <w:rPr>
          <w:lang w:bidi="he-IL"/>
        </w:rPr>
        <w:t xml:space="preserve">RRR </w:t>
      </w:r>
      <w:r>
        <w:rPr>
          <w:lang w:bidi="he-IL"/>
        </w:rPr>
        <w:t>8-9, 98, 141, 211, 251-2, 427, 549, 614, 702, 707, 709, 718, 743, 800, 811, 821, 832, 837, 889-90, 922, 954, 1148, 1267.</w:t>
      </w:r>
    </w:p>
  </w:footnote>
  <w:footnote w:id="68">
    <w:p w14:paraId="094C23DD" w14:textId="77777777" w:rsidR="00C052ED" w:rsidRDefault="00C052ED" w:rsidP="00DB4EF5">
      <w:pPr>
        <w:pStyle w:val="FootnoteText"/>
        <w:jc w:val="both"/>
      </w:pPr>
      <w:r w:rsidRPr="00387B76">
        <w:rPr>
          <w:sz w:val="16"/>
          <w:szCs w:val="16"/>
          <w:lang w:bidi="he-IL"/>
        </w:rPr>
        <w:footnoteRef/>
      </w:r>
      <w:r>
        <w:rPr>
          <w:lang w:bidi="he-IL"/>
        </w:rPr>
        <w:t xml:space="preserve"> RRR </w:t>
      </w:r>
      <w:r w:rsidRPr="005C198C">
        <w:rPr>
          <w:lang w:bidi="he-IL"/>
        </w:rPr>
        <w:t>482, 486</w:t>
      </w:r>
      <w:r>
        <w:rPr>
          <w:rFonts w:asciiTheme="majorBidi" w:hAnsiTheme="majorBidi" w:cstheme="majorBidi"/>
          <w:sz w:val="28"/>
          <w:szCs w:val="28"/>
        </w:rPr>
        <w:t>.</w:t>
      </w:r>
    </w:p>
  </w:footnote>
  <w:footnote w:id="69">
    <w:p w14:paraId="0D933F6B" w14:textId="77777777" w:rsidR="00C052ED" w:rsidRDefault="00C052ED" w:rsidP="00E06860">
      <w:pPr>
        <w:pStyle w:val="FootnoteText"/>
        <w:jc w:val="both"/>
      </w:pPr>
      <w:r>
        <w:rPr>
          <w:rStyle w:val="FootnoteReference"/>
        </w:rPr>
        <w:footnoteRef/>
      </w:r>
      <w:r>
        <w:t xml:space="preserve">  </w:t>
      </w:r>
      <w:r w:rsidRPr="004D2E05">
        <w:rPr>
          <w:rFonts w:asciiTheme="majorBidi" w:hAnsiTheme="majorBidi" w:cstheme="majorBidi"/>
        </w:rPr>
        <w:t>RRR</w:t>
      </w:r>
      <w:r>
        <w:rPr>
          <w:rFonts w:asciiTheme="majorBidi" w:hAnsiTheme="majorBidi" w:cstheme="majorBidi"/>
        </w:rPr>
        <w:t xml:space="preserve"> </w:t>
      </w:r>
      <w:r w:rsidRPr="004D2E05">
        <w:rPr>
          <w:rFonts w:asciiTheme="majorBidi" w:hAnsiTheme="majorBidi" w:cstheme="majorBidi"/>
        </w:rPr>
        <w:t>886,1254</w:t>
      </w:r>
      <w:r>
        <w:rPr>
          <w:rFonts w:asciiTheme="majorBidi" w:hAnsiTheme="majorBidi" w:cstheme="majorBidi"/>
        </w:rPr>
        <w:t>.</w:t>
      </w:r>
    </w:p>
  </w:footnote>
  <w:footnote w:id="70">
    <w:p w14:paraId="64F4B094" w14:textId="77777777" w:rsidR="00C052ED" w:rsidRDefault="00C052ED" w:rsidP="00E06860">
      <w:pPr>
        <w:pStyle w:val="FootnoteText"/>
        <w:jc w:val="both"/>
      </w:pPr>
      <w:r>
        <w:rPr>
          <w:rStyle w:val="FootnoteReference"/>
        </w:rPr>
        <w:footnoteRef/>
      </w:r>
      <w:r>
        <w:t xml:space="preserve">  RRR 310, 926-7, 1123, 1139, 1127.</w:t>
      </w:r>
    </w:p>
  </w:footnote>
  <w:footnote w:id="71">
    <w:p w14:paraId="49088949" w14:textId="77777777" w:rsidR="00C052ED" w:rsidRDefault="00C052ED" w:rsidP="00DB4EF5">
      <w:pPr>
        <w:pStyle w:val="FootnoteText"/>
        <w:jc w:val="both"/>
      </w:pPr>
      <w:r>
        <w:rPr>
          <w:rStyle w:val="FootnoteReference"/>
        </w:rPr>
        <w:footnoteRef/>
      </w:r>
      <w:r>
        <w:t xml:space="preserve">  </w:t>
      </w:r>
      <w:r w:rsidRPr="00773533">
        <w:rPr>
          <w:rFonts w:asciiTheme="majorBidi" w:hAnsiTheme="majorBidi" w:cstheme="majorBidi"/>
        </w:rPr>
        <w:t>RRR 2, 6, 8</w:t>
      </w:r>
      <w:r>
        <w:rPr>
          <w:rFonts w:asciiTheme="majorBidi" w:hAnsiTheme="majorBidi" w:cstheme="majorBidi"/>
        </w:rPr>
        <w:t>-</w:t>
      </w:r>
      <w:r w:rsidRPr="00773533">
        <w:rPr>
          <w:rFonts w:asciiTheme="majorBidi" w:hAnsiTheme="majorBidi" w:cstheme="majorBidi"/>
        </w:rPr>
        <w:t xml:space="preserve"> 9, 15, 22, 46</w:t>
      </w:r>
      <w:r>
        <w:rPr>
          <w:rFonts w:asciiTheme="majorBidi" w:hAnsiTheme="majorBidi" w:cstheme="majorBidi"/>
        </w:rPr>
        <w:t>-47, 52-3.</w:t>
      </w:r>
    </w:p>
  </w:footnote>
  <w:footnote w:id="72">
    <w:p w14:paraId="6787919B" w14:textId="77777777" w:rsidR="00C052ED" w:rsidRDefault="00C052ED" w:rsidP="00DB4EF5">
      <w:pPr>
        <w:pStyle w:val="FootnoteText"/>
        <w:jc w:val="both"/>
      </w:pPr>
      <w:r>
        <w:rPr>
          <w:rStyle w:val="FootnoteReference"/>
        </w:rPr>
        <w:footnoteRef/>
      </w:r>
      <w:r>
        <w:t xml:space="preserve">  </w:t>
      </w:r>
      <w:r w:rsidRPr="00773533">
        <w:rPr>
          <w:rFonts w:asciiTheme="majorBidi" w:hAnsiTheme="majorBidi" w:cstheme="majorBidi"/>
        </w:rPr>
        <w:t xml:space="preserve">RRR 140, </w:t>
      </w:r>
      <w:r>
        <w:rPr>
          <w:rFonts w:asciiTheme="majorBidi" w:hAnsiTheme="majorBidi" w:cstheme="majorBidi"/>
        </w:rPr>
        <w:t xml:space="preserve">326, </w:t>
      </w:r>
      <w:r w:rsidRPr="00773533">
        <w:rPr>
          <w:rFonts w:asciiTheme="majorBidi" w:hAnsiTheme="majorBidi" w:cstheme="majorBidi"/>
        </w:rPr>
        <w:t>590, 734,</w:t>
      </w:r>
      <w:r>
        <w:rPr>
          <w:rFonts w:asciiTheme="majorBidi" w:hAnsiTheme="majorBidi" w:cstheme="majorBidi"/>
        </w:rPr>
        <w:t xml:space="preserve"> 1247, 1256,</w:t>
      </w:r>
      <w:r w:rsidRPr="00773533">
        <w:rPr>
          <w:rFonts w:asciiTheme="majorBidi" w:hAnsiTheme="majorBidi" w:cstheme="majorBidi"/>
        </w:rPr>
        <w:t xml:space="preserve"> 1260</w:t>
      </w:r>
      <w:r>
        <w:rPr>
          <w:rFonts w:asciiTheme="majorBidi" w:hAnsiTheme="majorBidi" w:cstheme="majorBidi"/>
        </w:rPr>
        <w:t>.</w:t>
      </w:r>
    </w:p>
  </w:footnote>
  <w:footnote w:id="73">
    <w:p w14:paraId="3122CE52" w14:textId="6C938EB3" w:rsidR="00C052ED" w:rsidRDefault="00C052ED" w:rsidP="009164B3">
      <w:pPr>
        <w:pStyle w:val="FootnoteText"/>
        <w:jc w:val="both"/>
      </w:pPr>
      <w:r>
        <w:rPr>
          <w:rStyle w:val="FootnoteReference"/>
        </w:rPr>
        <w:footnoteRef/>
      </w:r>
      <w:r>
        <w:t xml:space="preserve"> RRR Venice 18, Genoa 583, 1241.</w:t>
      </w:r>
    </w:p>
  </w:footnote>
  <w:footnote w:id="74">
    <w:p w14:paraId="341EED76" w14:textId="42FB3361" w:rsidR="00C052ED" w:rsidRPr="00900988" w:rsidRDefault="00C052ED" w:rsidP="00C052ED">
      <w:pPr>
        <w:pStyle w:val="FootnoteText"/>
        <w:jc w:val="both"/>
      </w:pPr>
      <w:r>
        <w:rPr>
          <w:rStyle w:val="FootnoteReference"/>
        </w:rPr>
        <w:footnoteRef/>
      </w:r>
      <w:r>
        <w:t xml:space="preserve"> Reference to the Genoese appears, however, in papal correspondence.  See, RRR 327, 1028, 1179. On the Genoese intervention in the crusade and the papal approach at their regard, see, Antonio Musarra, </w:t>
      </w:r>
      <w:r>
        <w:rPr>
          <w:i/>
          <w:iCs/>
        </w:rPr>
        <w:t xml:space="preserve">In Partibus Ultramaris: I Genoesi, la Crociata e la Terrasanta (secc. </w:t>
      </w:r>
      <w:r w:rsidRPr="00900988">
        <w:rPr>
          <w:i/>
          <w:iCs/>
        </w:rPr>
        <w:t>XII-XIII)</w:t>
      </w:r>
      <w:r>
        <w:t xml:space="preserve"> (Rome</w:t>
      </w:r>
      <w:r w:rsidRPr="00900988">
        <w:t>, 2017), 244-71, 283-89. For Venice, see Baldwin II’s privileges, RRR</w:t>
      </w:r>
      <w:r>
        <w:t xml:space="preserve"> </w:t>
      </w:r>
      <w:r w:rsidRPr="00900988">
        <w:t>211.</w:t>
      </w:r>
    </w:p>
  </w:footnote>
  <w:footnote w:id="75">
    <w:p w14:paraId="1A7A6767" w14:textId="353CDBF9" w:rsidR="00C052ED" w:rsidRPr="00002401" w:rsidRDefault="00C052ED" w:rsidP="009849A5">
      <w:pPr>
        <w:pStyle w:val="FootnoteText"/>
        <w:jc w:val="both"/>
      </w:pPr>
      <w:r>
        <w:rPr>
          <w:rStyle w:val="FootnoteReference"/>
        </w:rPr>
        <w:footnoteRef/>
      </w:r>
      <w:r>
        <w:t xml:space="preserve"> Juraj Kittler, “’The Pen is so Noble and Excellent an Instrument’: How the Medieval Merchants and Renaissance Diplomats invented the Newswriting Style,” </w:t>
      </w:r>
      <w:r>
        <w:rPr>
          <w:i/>
          <w:iCs/>
        </w:rPr>
        <w:t xml:space="preserve">Journalism Studies </w:t>
      </w:r>
      <w:r>
        <w:t>(2020): 1403-19.</w:t>
      </w:r>
    </w:p>
  </w:footnote>
  <w:footnote w:id="76">
    <w:p w14:paraId="7EF6324D" w14:textId="6CC4F0A5" w:rsidR="00C052ED" w:rsidRPr="00002401" w:rsidRDefault="00C052ED" w:rsidP="009568E4">
      <w:pPr>
        <w:pStyle w:val="FootnoteText"/>
        <w:jc w:val="both"/>
      </w:pPr>
      <w:r>
        <w:rPr>
          <w:rStyle w:val="FootnoteReference"/>
        </w:rPr>
        <w:footnoteRef/>
      </w:r>
      <w:r>
        <w:t xml:space="preserve"> Shlomo Goitein, </w:t>
      </w:r>
      <w:r>
        <w:rPr>
          <w:i/>
          <w:iCs/>
        </w:rPr>
        <w:t xml:space="preserve">A Mediterranean Society: The Jewish Communities of the Arab World as portrayed in the Documents of the Cairo Geniza, </w:t>
      </w:r>
      <w:r>
        <w:t>6 vols. (Berkeley: University of California Press, 1967-1993), vol. 1, 37-65</w:t>
      </w:r>
      <w:r w:rsidR="009568E4">
        <w:t>.</w:t>
      </w:r>
      <w:r>
        <w:t xml:space="preserve">  </w:t>
      </w:r>
    </w:p>
  </w:footnote>
  <w:footnote w:id="77">
    <w:p w14:paraId="269F2E0C" w14:textId="6BE2122C" w:rsidR="00C052ED" w:rsidRPr="00900988" w:rsidRDefault="00C052ED" w:rsidP="009164B3">
      <w:pPr>
        <w:pStyle w:val="FootnoteText"/>
        <w:jc w:val="both"/>
      </w:pPr>
      <w:r>
        <w:rPr>
          <w:rStyle w:val="FootnoteReference"/>
        </w:rPr>
        <w:footnoteRef/>
      </w:r>
      <w:r w:rsidRPr="00900988">
        <w:t xml:space="preserve"> RRR 480.</w:t>
      </w:r>
    </w:p>
  </w:footnote>
  <w:footnote w:id="78">
    <w:p w14:paraId="60ACFEB7" w14:textId="34BA040B" w:rsidR="00C052ED" w:rsidRPr="00900988" w:rsidRDefault="00C052ED" w:rsidP="00E248F5">
      <w:pPr>
        <w:pStyle w:val="FootnoteText"/>
        <w:jc w:val="both"/>
      </w:pPr>
      <w:r>
        <w:rPr>
          <w:rStyle w:val="FootnoteReference"/>
        </w:rPr>
        <w:footnoteRef/>
      </w:r>
      <w:r w:rsidRPr="00900988">
        <w:t xml:space="preserve"> RRR 544.</w:t>
      </w:r>
    </w:p>
  </w:footnote>
  <w:footnote w:id="79">
    <w:p w14:paraId="25E4A16C" w14:textId="7FF5FAF8" w:rsidR="00C052ED" w:rsidRPr="00900988" w:rsidRDefault="00C052ED" w:rsidP="00E248F5">
      <w:pPr>
        <w:pStyle w:val="FootnoteText"/>
        <w:jc w:val="both"/>
      </w:pPr>
      <w:r>
        <w:rPr>
          <w:rStyle w:val="FootnoteReference"/>
        </w:rPr>
        <w:footnoteRef/>
      </w:r>
      <w:r w:rsidRPr="00900988">
        <w:t xml:space="preserve"> RRR 974.</w:t>
      </w:r>
    </w:p>
  </w:footnote>
  <w:footnote w:id="80">
    <w:p w14:paraId="15C7BA8F" w14:textId="03DB506F" w:rsidR="00C052ED" w:rsidRDefault="00C052ED" w:rsidP="00E248F5">
      <w:pPr>
        <w:pStyle w:val="FootnoteText"/>
        <w:jc w:val="both"/>
      </w:pPr>
      <w:r>
        <w:rPr>
          <w:rStyle w:val="FootnoteReference"/>
        </w:rPr>
        <w:footnoteRef/>
      </w:r>
      <w:r>
        <w:t xml:space="preserve"> RRR 1274.</w:t>
      </w:r>
    </w:p>
  </w:footnote>
  <w:footnote w:id="81">
    <w:p w14:paraId="5A2C14A2" w14:textId="1B9970E3" w:rsidR="00C052ED" w:rsidRPr="00B70EBF" w:rsidRDefault="00C052ED" w:rsidP="009E1596">
      <w:pPr>
        <w:pStyle w:val="FootnoteText"/>
        <w:jc w:val="both"/>
      </w:pPr>
      <w:r>
        <w:rPr>
          <w:rStyle w:val="FootnoteReference"/>
        </w:rPr>
        <w:footnoteRef/>
      </w:r>
      <w:r w:rsidRPr="00B70EBF">
        <w:t xml:space="preserve"> To Urban II (</w:t>
      </w:r>
      <w:r>
        <w:t>1088-99)</w:t>
      </w:r>
      <w:r w:rsidRPr="00B70EBF">
        <w:t>, RRR 6, 16; Adrian IV</w:t>
      </w:r>
      <w:r>
        <w:t xml:space="preserve"> (1154-59)</w:t>
      </w:r>
      <w:r w:rsidRPr="00B70EBF">
        <w:t>, 583, 604; Alexander III</w:t>
      </w:r>
      <w:r>
        <w:t xml:space="preserve"> (1159-81)</w:t>
      </w:r>
      <w:r w:rsidRPr="00B70EBF">
        <w:t>, 657, 875, 889, 922, 1044; Lucius III</w:t>
      </w:r>
      <w:r>
        <w:t xml:space="preserve"> (1181-85)</w:t>
      </w:r>
      <w:r w:rsidRPr="00B70EBF">
        <w:t xml:space="preserve">, 1123, 1139; Urban III </w:t>
      </w:r>
      <w:r>
        <w:t xml:space="preserve">(1185-87) </w:t>
      </w:r>
      <w:r w:rsidRPr="00B70EBF">
        <w:t>1233, 1241-42; Clement III</w:t>
      </w:r>
      <w:r>
        <w:t xml:space="preserve"> (1187-91)</w:t>
      </w:r>
      <w:r w:rsidRPr="00B70EBF">
        <w:t>, 1269.</w:t>
      </w:r>
    </w:p>
  </w:footnote>
  <w:footnote w:id="82">
    <w:p w14:paraId="08A0C707" w14:textId="693E0CCF" w:rsidR="009568E4" w:rsidRDefault="009568E4" w:rsidP="009568E4">
      <w:pPr>
        <w:pStyle w:val="FootnoteText"/>
        <w:jc w:val="both"/>
      </w:pPr>
      <w:r>
        <w:rPr>
          <w:rStyle w:val="FootnoteReference"/>
        </w:rPr>
        <w:footnoteRef/>
      </w:r>
      <w:r>
        <w:t xml:space="preserve"> </w:t>
      </w:r>
    </w:p>
  </w:footnote>
  <w:footnote w:id="83">
    <w:p w14:paraId="79D1264E" w14:textId="5703C6FB" w:rsidR="00C052ED" w:rsidRDefault="00C052ED" w:rsidP="00913F99">
      <w:pPr>
        <w:pStyle w:val="FootnoteText"/>
        <w:jc w:val="both"/>
      </w:pPr>
      <w:r>
        <w:rPr>
          <w:rStyle w:val="FootnoteReference"/>
        </w:rPr>
        <w:footnoteRef/>
      </w:r>
      <w:r>
        <w:t xml:space="preserve"> Archbishops of Reims, RRR 2, 216, 837, 859, 890-3; Compostela 194, 288; Genoa 327; Toledo 399; Trani 874; Canterbury 1260, 1286-7.</w:t>
      </w:r>
    </w:p>
  </w:footnote>
  <w:footnote w:id="84">
    <w:p w14:paraId="128C2C2D" w14:textId="43E9A41B" w:rsidR="00C052ED" w:rsidRDefault="00C052ED" w:rsidP="00913F99">
      <w:pPr>
        <w:pStyle w:val="FootnoteText"/>
        <w:jc w:val="both"/>
      </w:pPr>
      <w:r>
        <w:rPr>
          <w:rStyle w:val="FootnoteReference"/>
        </w:rPr>
        <w:footnoteRef/>
      </w:r>
      <w:r>
        <w:t xml:space="preserve"> Bishops Città di Castello RRR 18, Arras 73, Paris 196, 202; Acre 549.</w:t>
      </w:r>
    </w:p>
  </w:footnote>
  <w:footnote w:id="85">
    <w:p w14:paraId="100866AA" w14:textId="793B9434" w:rsidR="00C052ED" w:rsidRDefault="00C052ED" w:rsidP="0051372A">
      <w:pPr>
        <w:pStyle w:val="FootnoteText"/>
        <w:jc w:val="both"/>
      </w:pPr>
      <w:r>
        <w:rPr>
          <w:rStyle w:val="FootnoteReference"/>
        </w:rPr>
        <w:footnoteRef/>
      </w:r>
      <w:r>
        <w:t xml:space="preserve"> Abbots/Abbesses of St. Benigno Canavese, RRR 127; St. Denis 482; Hannover 486; Florennes 673; Bingen 902. </w:t>
      </w:r>
    </w:p>
  </w:footnote>
  <w:footnote w:id="86">
    <w:p w14:paraId="6E1DB650" w14:textId="1E94A54B" w:rsidR="00C052ED" w:rsidRDefault="00C052ED" w:rsidP="000D4BD0">
      <w:pPr>
        <w:pStyle w:val="FootnoteText"/>
        <w:jc w:val="both"/>
      </w:pPr>
      <w:r>
        <w:rPr>
          <w:rStyle w:val="FootnoteReference"/>
        </w:rPr>
        <w:footnoteRef/>
      </w:r>
      <w:r>
        <w:t xml:space="preserve"> Patriarchs of Jerusalem RRR 18, 54, 81, 112, 304, 933, 1028, 1179, 1254; of Antioch RRR 131, 138, 400, 864, 1028, 1254.</w:t>
      </w:r>
    </w:p>
    <w:p w14:paraId="65E60CC2" w14:textId="4893CEB2" w:rsidR="00C052ED" w:rsidRDefault="00C052ED" w:rsidP="00057BB1">
      <w:pPr>
        <w:pStyle w:val="FootnoteText"/>
        <w:jc w:val="both"/>
      </w:pPr>
      <w:r>
        <w:t>Archbishops of Tyre RRR 257, 800; Nazareth 876.</w:t>
      </w:r>
    </w:p>
    <w:p w14:paraId="1792F81E" w14:textId="6CDE3000" w:rsidR="00C052ED" w:rsidRDefault="00C052ED" w:rsidP="000D4BD0">
      <w:pPr>
        <w:pStyle w:val="FootnoteText"/>
        <w:jc w:val="both"/>
      </w:pPr>
      <w:r>
        <w:t>Bishops of Belen, Acre and Lod 876;</w:t>
      </w:r>
      <w:r w:rsidRPr="00661D90">
        <w:t xml:space="preserve"> </w:t>
      </w:r>
      <w:r>
        <w:t>Caesarea 208-9, 1067.</w:t>
      </w:r>
    </w:p>
    <w:p w14:paraId="1546BCB7" w14:textId="2C7B68AB" w:rsidR="00C052ED" w:rsidRDefault="00C052ED" w:rsidP="000D4BD0">
      <w:pPr>
        <w:pStyle w:val="FootnoteText"/>
        <w:jc w:val="both"/>
      </w:pPr>
      <w:r>
        <w:t xml:space="preserve">Abbots/ Abbesses RRR 511, 599. </w:t>
      </w:r>
    </w:p>
  </w:footnote>
  <w:footnote w:id="87">
    <w:p w14:paraId="332D800E" w14:textId="5A271ECB" w:rsidR="00C052ED" w:rsidRDefault="00C052ED" w:rsidP="00A250B8">
      <w:pPr>
        <w:pStyle w:val="FootnoteText"/>
        <w:jc w:val="both"/>
      </w:pPr>
      <w:r>
        <w:rPr>
          <w:rStyle w:val="FootnoteReference"/>
        </w:rPr>
        <w:footnoteRef/>
      </w:r>
      <w:r>
        <w:t xml:space="preserve"> RRR 27, 28, 92, 459. </w:t>
      </w:r>
    </w:p>
  </w:footnote>
  <w:footnote w:id="88">
    <w:p w14:paraId="354C8BF0" w14:textId="46A3FDF8" w:rsidR="00C052ED" w:rsidRDefault="00C052ED" w:rsidP="000D4BD0">
      <w:pPr>
        <w:pStyle w:val="FootnoteText"/>
        <w:jc w:val="both"/>
      </w:pPr>
      <w:r>
        <w:rPr>
          <w:rStyle w:val="FootnoteReference"/>
        </w:rPr>
        <w:footnoteRef/>
      </w:r>
      <w:r>
        <w:t xml:space="preserve"> RRR 258, 427, 440, 477, 510, 673, 787-8, 804.</w:t>
      </w:r>
    </w:p>
  </w:footnote>
  <w:footnote w:id="89">
    <w:p w14:paraId="4442EB44" w14:textId="77777777" w:rsidR="00C052ED" w:rsidRDefault="00C052ED" w:rsidP="00BF3640">
      <w:pPr>
        <w:pStyle w:val="FootnoteText"/>
        <w:jc w:val="both"/>
      </w:pPr>
      <w:r>
        <w:rPr>
          <w:rStyle w:val="FootnoteReference"/>
        </w:rPr>
        <w:footnoteRef/>
      </w:r>
      <w:r>
        <w:t xml:space="preserve"> RRR 9-10.</w:t>
      </w:r>
    </w:p>
  </w:footnote>
  <w:footnote w:id="90">
    <w:p w14:paraId="33537FD2" w14:textId="173E8F80" w:rsidR="00C052ED" w:rsidRDefault="00C052ED" w:rsidP="00F81627">
      <w:pPr>
        <w:pStyle w:val="FootnoteText"/>
        <w:jc w:val="both"/>
      </w:pPr>
      <w:r>
        <w:rPr>
          <w:rStyle w:val="FootnoteReference"/>
        </w:rPr>
        <w:footnoteRef/>
      </w:r>
      <w:r>
        <w:t xml:space="preserve"> RRR 281, 344, 495, 548, 1148, 1234.</w:t>
      </w:r>
    </w:p>
  </w:footnote>
  <w:footnote w:id="91">
    <w:p w14:paraId="0FF8F2C7" w14:textId="5015944C" w:rsidR="00C052ED" w:rsidRDefault="00C052ED" w:rsidP="00F81627">
      <w:pPr>
        <w:pStyle w:val="FootnoteText"/>
        <w:jc w:val="both"/>
      </w:pPr>
      <w:r>
        <w:rPr>
          <w:rStyle w:val="FootnoteReference"/>
        </w:rPr>
        <w:footnoteRef/>
      </w:r>
      <w:r>
        <w:t xml:space="preserve"> RRR 610, 1068, 1148, 1237.</w:t>
      </w:r>
    </w:p>
  </w:footnote>
  <w:footnote w:id="92">
    <w:p w14:paraId="48EC2584" w14:textId="7F47060A" w:rsidR="00C052ED" w:rsidRDefault="00C052ED" w:rsidP="00271F12">
      <w:pPr>
        <w:pStyle w:val="FootnoteText"/>
        <w:jc w:val="both"/>
      </w:pPr>
      <w:r>
        <w:rPr>
          <w:rStyle w:val="FootnoteReference"/>
        </w:rPr>
        <w:footnoteRef/>
      </w:r>
      <w:r>
        <w:t xml:space="preserve"> RRR 8, 15, 18, 46-7, 49-50, 52, 88, 218, 232, 251-2, 303, 310, 357, 954, 1005, 1114, 1236.</w:t>
      </w:r>
    </w:p>
  </w:footnote>
  <w:footnote w:id="93">
    <w:p w14:paraId="549C2E18" w14:textId="09D02D0D" w:rsidR="00C052ED" w:rsidRDefault="00C052ED" w:rsidP="00057BB1">
      <w:pPr>
        <w:pStyle w:val="FootnoteText"/>
        <w:jc w:val="both"/>
      </w:pPr>
      <w:r>
        <w:rPr>
          <w:rStyle w:val="FootnoteReference"/>
        </w:rPr>
        <w:footnoteRef/>
      </w:r>
      <w:r>
        <w:t xml:space="preserve"> RRR 59-60, 92, 326, 448-9, 546-7, 597, 798, 886, 927. </w:t>
      </w:r>
    </w:p>
  </w:footnote>
  <w:footnote w:id="94">
    <w:p w14:paraId="480C1EC9" w14:textId="68D0834E" w:rsidR="00C052ED" w:rsidRDefault="00C052ED" w:rsidP="001E6B97">
      <w:pPr>
        <w:pStyle w:val="FootnoteText"/>
        <w:jc w:val="both"/>
      </w:pPr>
      <w:r>
        <w:rPr>
          <w:rStyle w:val="FootnoteReference"/>
        </w:rPr>
        <w:footnoteRef/>
      </w:r>
      <w:r>
        <w:t xml:space="preserve"> RRR Christian Kings, 614, 1229, 1242, 1255-7, 1267; Muslim rulers 98, 140-1, 480, 811, 926.</w:t>
      </w:r>
    </w:p>
  </w:footnote>
  <w:footnote w:id="95">
    <w:p w14:paraId="2C98DECC" w14:textId="079FABFF" w:rsidR="00C052ED" w:rsidRDefault="00C052ED" w:rsidP="00F558D3">
      <w:pPr>
        <w:pStyle w:val="FootnoteText"/>
        <w:jc w:val="both"/>
      </w:pPr>
      <w:r>
        <w:rPr>
          <w:rStyle w:val="FootnoteReference"/>
        </w:rPr>
        <w:footnoteRef/>
      </w:r>
      <w:r>
        <w:t xml:space="preserve"> RRR 590, 702, 707-9, 718, 725-6, 734, 736-7, 740-1, 743, 782-3, 836, 873, 894-5.</w:t>
      </w:r>
    </w:p>
  </w:footnote>
  <w:footnote w:id="96">
    <w:p w14:paraId="4BDEA0D3" w14:textId="46303D3A" w:rsidR="00C052ED" w:rsidRDefault="00C052ED" w:rsidP="00205B36">
      <w:pPr>
        <w:pStyle w:val="FootnoteText"/>
        <w:jc w:val="both"/>
      </w:pPr>
      <w:r>
        <w:rPr>
          <w:rStyle w:val="FootnoteReference"/>
        </w:rPr>
        <w:footnoteRef/>
      </w:r>
      <w:r>
        <w:t xml:space="preserve"> RRR 28, 53, 61, 208, 223, 261, 501, 589, 823, 847, 853, 877, 974, 1016, 1127, 1226, 1235, 1239, 1247, 1274. </w:t>
      </w:r>
    </w:p>
  </w:footnote>
  <w:footnote w:id="97">
    <w:p w14:paraId="615297EE" w14:textId="7BE5D671" w:rsidR="00C052ED" w:rsidRDefault="00C052ED" w:rsidP="00205B36">
      <w:pPr>
        <w:pStyle w:val="FootnoteText"/>
        <w:jc w:val="both"/>
      </w:pPr>
      <w:r>
        <w:rPr>
          <w:rStyle w:val="FootnoteReference"/>
        </w:rPr>
        <w:footnoteRef/>
      </w:r>
      <w:r>
        <w:t xml:space="preserve"> RRR 211, 825-31, 833, 983.</w:t>
      </w:r>
    </w:p>
  </w:footnote>
  <w:footnote w:id="98">
    <w:p w14:paraId="7DA675F8" w14:textId="54F54086" w:rsidR="00C052ED" w:rsidRPr="00C01F68" w:rsidRDefault="00C052ED" w:rsidP="00C31C1D">
      <w:pPr>
        <w:pStyle w:val="FootnoteText"/>
        <w:jc w:val="both"/>
      </w:pPr>
      <w:r>
        <w:rPr>
          <w:rStyle w:val="FootnoteReference"/>
        </w:rPr>
        <w:footnoteRef/>
      </w:r>
      <w:r>
        <w:t xml:space="preserve"> Nancy Harper, </w:t>
      </w:r>
      <w:r>
        <w:rPr>
          <w:i/>
          <w:iCs/>
        </w:rPr>
        <w:t xml:space="preserve">Human CommunicationTheory: The History of a Paradigm </w:t>
      </w:r>
      <w:r>
        <w:t>(Rochelle Park, 1979)</w:t>
      </w:r>
      <w:r w:rsidR="00C31C1D">
        <w:t>,</w:t>
      </w:r>
      <w:r>
        <w:t xml:space="preserve"> 74. See, also, B. Stock, “Medieval Literacy, Linguistic History, and Social Organization,” </w:t>
      </w:r>
      <w:r>
        <w:rPr>
          <w:i/>
          <w:iCs/>
        </w:rPr>
        <w:t xml:space="preserve">New Literary History </w:t>
      </w:r>
      <w:r>
        <w:t>16-1 (1984): 13-29.</w:t>
      </w:r>
    </w:p>
  </w:footnote>
  <w:footnote w:id="99">
    <w:p w14:paraId="0EA5F274" w14:textId="0493E8B8" w:rsidR="00C052ED" w:rsidRPr="00882444" w:rsidRDefault="00C052ED" w:rsidP="009849A5">
      <w:pPr>
        <w:pStyle w:val="FootnoteText"/>
        <w:jc w:val="both"/>
      </w:pPr>
      <w:r>
        <w:rPr>
          <w:rStyle w:val="FootnoteReference"/>
        </w:rPr>
        <w:footnoteRef/>
      </w:r>
      <w:r w:rsidRPr="00391DD4">
        <w:t xml:space="preserve"> Jacques Toussaert, </w:t>
      </w:r>
      <w:r w:rsidRPr="00391DD4">
        <w:rPr>
          <w:i/>
          <w:iCs/>
        </w:rPr>
        <w:t>Le sentiment religieux, la vie et la pratique religieuse des laïcs en Flandre maritime et au “West Hoeck”</w:t>
      </w:r>
      <w:r>
        <w:rPr>
          <w:i/>
          <w:iCs/>
        </w:rPr>
        <w:t xml:space="preserve"> de langue flamande aux XIVe, XVe et d”ebut du XVIe siècles </w:t>
      </w:r>
      <w:r>
        <w:t>(Paris, 1963), 60-66, 85-87.</w:t>
      </w:r>
    </w:p>
  </w:footnote>
  <w:footnote w:id="100">
    <w:p w14:paraId="3D03DDEC" w14:textId="1DBA41E7" w:rsidR="00C052ED" w:rsidRPr="00882444" w:rsidRDefault="00C052ED" w:rsidP="009849A5">
      <w:pPr>
        <w:pStyle w:val="FootnoteText"/>
        <w:jc w:val="both"/>
      </w:pPr>
      <w:r>
        <w:rPr>
          <w:rStyle w:val="FootnoteReference"/>
        </w:rPr>
        <w:footnoteRef/>
      </w:r>
      <w:r>
        <w:t xml:space="preserve"> Jacques Le Goff and Jean Claude Schmitt, “Au XIIIe siècle: Une parole nouvelle,” in </w:t>
      </w:r>
      <w:r>
        <w:rPr>
          <w:i/>
          <w:iCs/>
        </w:rPr>
        <w:t xml:space="preserve">Histoire vécue du people chrétien, </w:t>
      </w:r>
      <w:r>
        <w:t xml:space="preserve">ed. Jean Delumeau, 2 vols. (Paris, 1979), vol. 1, 257-80; F. H. Bäuml, “Varieties and Consequences of Medieval Literacy and Illiteracy,” </w:t>
      </w:r>
      <w:r>
        <w:rPr>
          <w:i/>
          <w:iCs/>
        </w:rPr>
        <w:t xml:space="preserve">Speculum </w:t>
      </w:r>
      <w:r>
        <w:t>55-2 (1980)</w:t>
      </w:r>
      <w:r w:rsidR="00C31C1D">
        <w:t>:</w:t>
      </w:r>
      <w:r>
        <w:t xml:space="preserve"> 237-65.</w:t>
      </w:r>
    </w:p>
  </w:footnote>
  <w:footnote w:id="101">
    <w:p w14:paraId="078F35CB" w14:textId="659F3153" w:rsidR="00C052ED" w:rsidRDefault="00C052ED" w:rsidP="009849A5">
      <w:pPr>
        <w:pStyle w:val="FootnoteText"/>
        <w:jc w:val="both"/>
      </w:pPr>
      <w:r>
        <w:rPr>
          <w:rStyle w:val="FootnoteReference"/>
        </w:rPr>
        <w:footnoteRef/>
      </w:r>
      <w:r>
        <w:t xml:space="preserve"> According to Parsons, indeed, “Letters were normally intended as performances pieces to a crowd,” Parsons, “The Letters of Stephen of Blois,” 5.</w:t>
      </w:r>
    </w:p>
  </w:footnote>
  <w:footnote w:id="102">
    <w:p w14:paraId="76D409ED" w14:textId="6E9FE326" w:rsidR="00C052ED" w:rsidRPr="00BD27D7" w:rsidRDefault="00C052ED" w:rsidP="009849A5">
      <w:pPr>
        <w:pStyle w:val="FootnoteText"/>
        <w:jc w:val="both"/>
      </w:pPr>
      <w:r>
        <w:rPr>
          <w:rStyle w:val="FootnoteReference"/>
        </w:rPr>
        <w:footnoteRef/>
      </w:r>
      <w:r>
        <w:t xml:space="preserve"> Nicholas Paul, “A Warlord’s Wisdom: Literacy and Propaganda at the Time of the First Crusade,” </w:t>
      </w:r>
      <w:r>
        <w:rPr>
          <w:i/>
          <w:iCs/>
        </w:rPr>
        <w:t xml:space="preserve">Speculum </w:t>
      </w:r>
      <w:r>
        <w:t>85-3 (2010)</w:t>
      </w:r>
      <w:r w:rsidR="00C31C1D">
        <w:t>:</w:t>
      </w:r>
      <w:r>
        <w:t xml:space="preserve"> 534-66.</w:t>
      </w:r>
    </w:p>
  </w:footnote>
  <w:footnote w:id="103">
    <w:p w14:paraId="1A2B8D4D" w14:textId="403F3291" w:rsidR="00C052ED" w:rsidRDefault="00C052ED" w:rsidP="00671062">
      <w:pPr>
        <w:pStyle w:val="FootnoteText"/>
        <w:jc w:val="both"/>
      </w:pPr>
      <w:r>
        <w:rPr>
          <w:rStyle w:val="FootnoteReference"/>
        </w:rPr>
        <w:footnoteRef/>
      </w:r>
      <w:r>
        <w:t xml:space="preserve"> </w:t>
      </w:r>
      <w:r>
        <w:rPr>
          <w:rFonts w:asciiTheme="majorBidi" w:hAnsiTheme="majorBidi" w:cstheme="majorBidi"/>
          <w:lang w:val="en"/>
        </w:rPr>
        <w:t>Simon Thomas Parsons, “The Letters of Stephen of Blois Reconsidered,” 1-29,</w:t>
      </w:r>
    </w:p>
  </w:footnote>
  <w:footnote w:id="104">
    <w:p w14:paraId="65A3F2D5" w14:textId="40961CDD" w:rsidR="00C052ED" w:rsidRDefault="00C052ED" w:rsidP="00B2563A">
      <w:pPr>
        <w:pStyle w:val="FootnoteText"/>
        <w:jc w:val="both"/>
      </w:pPr>
      <w:r>
        <w:rPr>
          <w:rStyle w:val="FootnoteReference"/>
        </w:rPr>
        <w:footnoteRef/>
      </w:r>
      <w:r>
        <w:t xml:space="preserve"> RRR 2, 6, 15-6, 28, 46-7, 49, 53, 98, 140-1, 218, 251, 480, 482, 495, 501, 590, 597, 604, 702, 707, 708-9, 718, 734, 736-7, 740-1, 836-7, 891, 1016, 1044, 1123, 1127, 1139, 1242, 1226, 1233-7, 1239-42, 1246-7, 1255-7, 1260, 1263, 1273, 1287. </w:t>
      </w:r>
    </w:p>
  </w:footnote>
  <w:footnote w:id="105">
    <w:p w14:paraId="21C70D08" w14:textId="181EB788" w:rsidR="00C052ED" w:rsidRDefault="00C052ED" w:rsidP="004D6A8F">
      <w:pPr>
        <w:pStyle w:val="FootnoteText"/>
        <w:jc w:val="both"/>
      </w:pPr>
      <w:r>
        <w:rPr>
          <w:rStyle w:val="FootnoteReference"/>
        </w:rPr>
        <w:footnoteRef/>
      </w:r>
      <w:r>
        <w:t xml:space="preserve"> RRR 8-9, 46, 52, 59, 448, 709, 926,    </w:t>
      </w:r>
    </w:p>
  </w:footnote>
  <w:footnote w:id="106">
    <w:p w14:paraId="54CB7A21" w14:textId="6D3EF0A5" w:rsidR="00C052ED" w:rsidRDefault="00C052ED" w:rsidP="00394048">
      <w:pPr>
        <w:pStyle w:val="FootnoteText"/>
        <w:jc w:val="both"/>
      </w:pPr>
      <w:r>
        <w:rPr>
          <w:rStyle w:val="FootnoteReference"/>
        </w:rPr>
        <w:footnoteRef/>
      </w:r>
      <w:r>
        <w:t xml:space="preserve"> RRR 6, 1267, 1274, </w:t>
      </w:r>
    </w:p>
  </w:footnote>
  <w:footnote w:id="107">
    <w:p w14:paraId="538DF325" w14:textId="2BDB43D9" w:rsidR="00C052ED" w:rsidRPr="003D1C40" w:rsidRDefault="00C052ED" w:rsidP="009849A5">
      <w:pPr>
        <w:pStyle w:val="FootnoteText"/>
        <w:jc w:val="both"/>
      </w:pPr>
      <w:r>
        <w:rPr>
          <w:rStyle w:val="FootnoteReference"/>
        </w:rPr>
        <w:footnoteRef/>
      </w:r>
      <w:r>
        <w:t xml:space="preserve"> C. Morris, “Policy and Visions: The Case of the Holy Lance of Antioch,” in </w:t>
      </w:r>
      <w:r>
        <w:rPr>
          <w:i/>
          <w:iCs/>
        </w:rPr>
        <w:t xml:space="preserve">War and Government in the Middle Ages: Essays in Honour of J. O. Prestwich </w:t>
      </w:r>
      <w:r>
        <w:t>(Woodbridge, 1984), 33-45.</w:t>
      </w:r>
    </w:p>
  </w:footnote>
  <w:footnote w:id="108">
    <w:p w14:paraId="4FE94ED3" w14:textId="0748A8AF" w:rsidR="00C052ED" w:rsidRPr="00AB28E6" w:rsidRDefault="00C052ED" w:rsidP="009849A5">
      <w:pPr>
        <w:pStyle w:val="FootnoteText"/>
        <w:jc w:val="both"/>
      </w:pPr>
      <w:r>
        <w:rPr>
          <w:rStyle w:val="FootnoteReference"/>
        </w:rPr>
        <w:footnoteRef/>
      </w:r>
      <w:r>
        <w:t xml:space="preserve"> RRR 8; trans. Barber and Bate, 30-33.</w:t>
      </w:r>
    </w:p>
  </w:footnote>
  <w:footnote w:id="109">
    <w:p w14:paraId="730CE98E" w14:textId="50BE8598" w:rsidR="00C052ED" w:rsidRDefault="00C052ED" w:rsidP="00671062">
      <w:pPr>
        <w:pStyle w:val="FootnoteText"/>
        <w:jc w:val="both"/>
      </w:pPr>
      <w:r>
        <w:rPr>
          <w:rStyle w:val="FootnoteReference"/>
        </w:rPr>
        <w:footnoteRef/>
      </w:r>
      <w:r>
        <w:t xml:space="preserve"> See above, note 24.</w:t>
      </w:r>
    </w:p>
  </w:footnote>
  <w:footnote w:id="110">
    <w:p w14:paraId="580CD945" w14:textId="30C4B287" w:rsidR="00C052ED" w:rsidRDefault="00C052ED" w:rsidP="00C575F0">
      <w:pPr>
        <w:pStyle w:val="FootnoteText"/>
        <w:jc w:val="both"/>
      </w:pPr>
      <w:r>
        <w:rPr>
          <w:rStyle w:val="FootnoteReference"/>
        </w:rPr>
        <w:footnoteRef/>
      </w:r>
      <w:r>
        <w:t xml:space="preserve"> RRR 194, 326, 590, 702, 707—9, 726, 734, 736-7, 740, 743,836-7, 847, 873, 1229, 1234, 1242, 1257, 1260.  </w:t>
      </w:r>
    </w:p>
  </w:footnote>
  <w:footnote w:id="111">
    <w:p w14:paraId="5D5273C8" w14:textId="41414A39" w:rsidR="00C052ED" w:rsidRDefault="00C052ED" w:rsidP="009849A5">
      <w:pPr>
        <w:pStyle w:val="FootnoteText"/>
        <w:jc w:val="both"/>
      </w:pPr>
      <w:r>
        <w:rPr>
          <w:rStyle w:val="FootnoteReference"/>
        </w:rPr>
        <w:footnoteRef/>
      </w:r>
      <w:r>
        <w:t xml:space="preserve"> RRR 194; Letter of Warmund of Picquigny, Patriarch of Jerusalem, and Gerard, Prior of the Holy Sepulchre, to Diego Gelmírez, Archbishop of Santiago de Compostela (c. 1120), trans. Baber and Bate, 43.</w:t>
      </w:r>
    </w:p>
  </w:footnote>
  <w:footnote w:id="112">
    <w:p w14:paraId="22390282" w14:textId="1462301F" w:rsidR="00C052ED" w:rsidRPr="002B49F7" w:rsidRDefault="00C052ED" w:rsidP="009849A5">
      <w:pPr>
        <w:pStyle w:val="FootnoteText"/>
        <w:jc w:val="both"/>
        <w:rPr>
          <w:i/>
          <w:iCs/>
        </w:rPr>
      </w:pPr>
      <w:r>
        <w:rPr>
          <w:rStyle w:val="FootnoteReference"/>
        </w:rPr>
        <w:footnoteRef/>
      </w:r>
      <w:r>
        <w:t xml:space="preserve"> Benjamin Zeev Kedar, “Ein Hiferuf aus Jerusalem vom September 1187,” </w:t>
      </w:r>
      <w:r>
        <w:rPr>
          <w:i/>
          <w:iCs/>
        </w:rPr>
        <w:t xml:space="preserve">Deutsches Archiv für Erforschung des Mittelaters </w:t>
      </w:r>
      <w:r>
        <w:t>35 (1982): 120-22. Trans. Barber and Bate,</w:t>
      </w:r>
      <w:r w:rsidRPr="002B49F7">
        <w:t xml:space="preserve"> 80-82.</w:t>
      </w:r>
    </w:p>
  </w:footnote>
  <w:footnote w:id="113">
    <w:p w14:paraId="6A177CDD" w14:textId="42C76907" w:rsidR="00C052ED" w:rsidRDefault="00C052ED" w:rsidP="009849A5">
      <w:pPr>
        <w:pStyle w:val="FootnoteText"/>
        <w:jc w:val="both"/>
      </w:pPr>
      <w:r>
        <w:rPr>
          <w:rStyle w:val="FootnoteReference"/>
        </w:rPr>
        <w:footnoteRef/>
      </w:r>
      <w:r>
        <w:t xml:space="preserve"> Sophia Menache and Esther Cohen,</w:t>
      </w:r>
      <w:r w:rsidRPr="0060013F">
        <w:rPr>
          <w:sz w:val="24"/>
          <w:szCs w:val="24"/>
        </w:rPr>
        <w:t xml:space="preserve"> </w:t>
      </w:r>
      <w:r w:rsidRPr="0060013F">
        <w:t>“Holy Wars and Sainted Men: Christian War Propaganda in the Middle Ages,” Journal of Communication 36-2 (1986)</w:t>
      </w:r>
      <w:r>
        <w:t>:</w:t>
      </w:r>
      <w:r w:rsidRPr="0060013F">
        <w:t xml:space="preserve"> 52-62.</w:t>
      </w:r>
      <w:r>
        <w:t xml:space="preserve"> </w:t>
      </w:r>
    </w:p>
  </w:footnote>
  <w:footnote w:id="114">
    <w:p w14:paraId="7BE89EC8" w14:textId="64433FD2" w:rsidR="00C052ED" w:rsidRDefault="00C052ED" w:rsidP="00C575F0">
      <w:pPr>
        <w:pStyle w:val="FootnoteText"/>
        <w:jc w:val="both"/>
      </w:pPr>
      <w:r>
        <w:rPr>
          <w:rStyle w:val="FootnoteReference"/>
        </w:rPr>
        <w:footnoteRef/>
      </w:r>
      <w:r>
        <w:t xml:space="preserve"> RRR 92, 112, 127, 131, 138, 288, 440, 465, 477, 511, 599, 610, 787-8, 804, 876-7, 892-3, 933, 1028, 1068.    </w:t>
      </w:r>
    </w:p>
  </w:footnote>
  <w:footnote w:id="115">
    <w:p w14:paraId="53CC18C0" w14:textId="58BE6578" w:rsidR="00C052ED" w:rsidRDefault="00C052ED" w:rsidP="00C575F0">
      <w:pPr>
        <w:pStyle w:val="FootnoteText"/>
        <w:jc w:val="both"/>
      </w:pPr>
      <w:r>
        <w:rPr>
          <w:rStyle w:val="FootnoteReference"/>
        </w:rPr>
        <w:footnoteRef/>
      </w:r>
      <w:r>
        <w:t xml:space="preserve"> RRR 10, 23, 54, 208, 257-8, 261, 286, 303, 305, 400, 402, 549, 657, 875, 922.  </w:t>
      </w:r>
    </w:p>
  </w:footnote>
  <w:footnote w:id="116">
    <w:p w14:paraId="2CA49B40" w14:textId="31471BE9" w:rsidR="00C052ED" w:rsidRDefault="00C052ED" w:rsidP="00C575F0">
      <w:pPr>
        <w:pStyle w:val="FootnoteText"/>
        <w:jc w:val="both"/>
      </w:pPr>
      <w:r>
        <w:rPr>
          <w:rStyle w:val="FootnoteReference"/>
        </w:rPr>
        <w:footnoteRef/>
      </w:r>
      <w:r>
        <w:t xml:space="preserve"> RRR 6, 27, 61, 459, 589, 847, 853, 874, 886, 1114, 1226, 1239.</w:t>
      </w:r>
    </w:p>
  </w:footnote>
  <w:footnote w:id="117">
    <w:p w14:paraId="51BF83DF" w14:textId="0CFD103A" w:rsidR="00C052ED" w:rsidRPr="00D71A2D" w:rsidRDefault="00C052ED" w:rsidP="009849A5">
      <w:pPr>
        <w:pStyle w:val="FootnoteText"/>
        <w:jc w:val="both"/>
      </w:pPr>
      <w:r>
        <w:rPr>
          <w:rStyle w:val="FootnoteReference"/>
        </w:rPr>
        <w:footnoteRef/>
      </w:r>
      <w:r>
        <w:t xml:space="preserve"> RRR 2, 6, 73, 196, 202, 209, 216, 459, 510, 589, 673, 725, 853. See, Brett E. Whalen, “The Discovery of the Holy Patriarchs: Relics, Ecclesiastical Politics and Sacred History in 12</w:t>
      </w:r>
      <w:r w:rsidRPr="00D71A2D">
        <w:rPr>
          <w:vertAlign w:val="superscript"/>
        </w:rPr>
        <w:t>th</w:t>
      </w:r>
      <w:r>
        <w:t xml:space="preserve"> century Crusader Palestine,” </w:t>
      </w:r>
      <w:r>
        <w:rPr>
          <w:i/>
          <w:iCs/>
        </w:rPr>
        <w:t xml:space="preserve">Historical Reflections </w:t>
      </w:r>
      <w:r>
        <w:t>27-1 (2001): 139-76.</w:t>
      </w:r>
    </w:p>
  </w:footnote>
  <w:footnote w:id="118">
    <w:p w14:paraId="2E68FBFA" w14:textId="158DD705" w:rsidR="00C052ED" w:rsidRPr="004B59AD" w:rsidRDefault="00C052ED" w:rsidP="00C31C1D">
      <w:pPr>
        <w:spacing w:line="240" w:lineRule="auto"/>
        <w:jc w:val="both"/>
      </w:pPr>
      <w:r>
        <w:rPr>
          <w:rStyle w:val="FootnoteReference"/>
        </w:rPr>
        <w:footnoteRef/>
      </w:r>
      <w:r>
        <w:t xml:space="preserve"> </w:t>
      </w:r>
      <w:r w:rsidRPr="000A0C40">
        <w:rPr>
          <w:rFonts w:asciiTheme="majorBidi" w:hAnsiTheme="majorBidi" w:cstheme="majorBidi"/>
          <w:sz w:val="20"/>
          <w:szCs w:val="20"/>
        </w:rPr>
        <w:t>RRR 823, 825-33.</w:t>
      </w:r>
      <w:r w:rsidRPr="00511567">
        <w:rPr>
          <w:rFonts w:asciiTheme="majorBidi" w:hAnsiTheme="majorBidi" w:cstheme="majorBidi"/>
        </w:rPr>
        <w:t xml:space="preserve"> </w:t>
      </w:r>
      <w:r w:rsidRPr="00511567">
        <w:rPr>
          <w:rFonts w:asciiTheme="majorBidi" w:hAnsiTheme="majorBidi" w:cstheme="majorBidi"/>
          <w:sz w:val="20"/>
          <w:szCs w:val="20"/>
        </w:rPr>
        <w:t xml:space="preserve">Mauricius de Craon He is the central character of the anonymous Middle High German verse romance </w:t>
      </w:r>
      <w:r w:rsidRPr="00511567">
        <w:rPr>
          <w:rFonts w:asciiTheme="majorBidi" w:hAnsiTheme="majorBidi" w:cstheme="majorBidi"/>
          <w:i/>
          <w:iCs/>
          <w:sz w:val="20"/>
          <w:szCs w:val="20"/>
        </w:rPr>
        <w:t>Moris von Craun</w:t>
      </w:r>
      <w:r w:rsidRPr="00511567">
        <w:rPr>
          <w:rFonts w:asciiTheme="majorBidi" w:hAnsiTheme="majorBidi" w:cstheme="majorBidi"/>
          <w:sz w:val="20"/>
          <w:szCs w:val="20"/>
          <w:u w:val="single"/>
        </w:rPr>
        <w:t>,</w:t>
      </w:r>
      <w:r w:rsidRPr="00511567">
        <w:rPr>
          <w:rFonts w:asciiTheme="majorBidi" w:hAnsiTheme="majorBidi" w:cstheme="majorBidi"/>
          <w:sz w:val="20"/>
          <w:szCs w:val="20"/>
        </w:rPr>
        <w:t xml:space="preserve"> dated between 1187-1250</w:t>
      </w:r>
      <w:r>
        <w:rPr>
          <w:rFonts w:asciiTheme="majorBidi" w:hAnsiTheme="majorBidi" w:cstheme="majorBidi"/>
          <w:sz w:val="20"/>
          <w:szCs w:val="20"/>
        </w:rPr>
        <w:t xml:space="preserve">. See, Fabrice Lachaud, </w:t>
      </w:r>
      <w:r>
        <w:rPr>
          <w:rFonts w:asciiTheme="majorBidi" w:hAnsiTheme="majorBidi" w:cstheme="majorBidi"/>
          <w:i/>
          <w:iCs/>
          <w:sz w:val="20"/>
          <w:szCs w:val="20"/>
        </w:rPr>
        <w:t xml:space="preserve">La structure familiale des Craon du XIè à 1415: Le concept lignager en question, </w:t>
      </w:r>
      <w:r>
        <w:rPr>
          <w:rFonts w:asciiTheme="majorBidi" w:hAnsiTheme="majorBidi" w:cstheme="majorBidi"/>
          <w:sz w:val="20"/>
          <w:szCs w:val="20"/>
        </w:rPr>
        <w:t>Ph. D., Universit</w:t>
      </w:r>
      <w:r w:rsidR="00C31C1D">
        <w:rPr>
          <w:rFonts w:asciiTheme="majorBidi" w:hAnsiTheme="majorBidi" w:cstheme="majorBidi"/>
          <w:sz w:val="20"/>
          <w:szCs w:val="20"/>
        </w:rPr>
        <w:t>e</w:t>
      </w:r>
      <w:r>
        <w:rPr>
          <w:rFonts w:asciiTheme="majorBidi" w:hAnsiTheme="majorBidi" w:cstheme="majorBidi"/>
          <w:sz w:val="20"/>
          <w:szCs w:val="20"/>
        </w:rPr>
        <w:t xml:space="preserve"> Michel de Montaigne (Bordeaux, 2012).</w:t>
      </w:r>
    </w:p>
  </w:footnote>
  <w:footnote w:id="119">
    <w:p w14:paraId="72286A08" w14:textId="1A880BE4" w:rsidR="00C052ED" w:rsidRDefault="00C052ED" w:rsidP="00F233E4">
      <w:pPr>
        <w:pStyle w:val="FootnoteText"/>
        <w:jc w:val="both"/>
      </w:pPr>
      <w:r>
        <w:rPr>
          <w:rStyle w:val="FootnoteReference"/>
        </w:rPr>
        <w:footnoteRef/>
      </w:r>
      <w:r>
        <w:t xml:space="preserve"> For example, proposals of matrimony, RRR 954,1005, diplomatic matters RRR 448, 614, 798, 927, 1267, 1274, and requests of donations, in which the Hospitallers played a major role, RRR 223-4, 983, </w:t>
      </w:r>
    </w:p>
  </w:footnote>
  <w:footnote w:id="120">
    <w:p w14:paraId="330DA501" w14:textId="7D3845BA" w:rsidR="00C052ED" w:rsidRDefault="00C052ED" w:rsidP="00962086">
      <w:pPr>
        <w:pStyle w:val="FootnoteText"/>
        <w:jc w:val="both"/>
      </w:pPr>
      <w:r>
        <w:rPr>
          <w:rStyle w:val="FootnoteReference"/>
        </w:rPr>
        <w:footnoteRef/>
      </w:r>
      <w:r>
        <w:t xml:space="preserve"> RRR 344, 357, 399, 864, 880.</w:t>
      </w:r>
    </w:p>
  </w:footnote>
  <w:footnote w:id="121">
    <w:p w14:paraId="23281A56" w14:textId="75FF6C52" w:rsidR="00C052ED" w:rsidRDefault="00C052ED" w:rsidP="009849A5">
      <w:pPr>
        <w:tabs>
          <w:tab w:val="right" w:pos="9639"/>
        </w:tabs>
        <w:jc w:val="both"/>
      </w:pPr>
      <w:r w:rsidRPr="000B4A3D">
        <w:rPr>
          <w:rFonts w:ascii="Times New Roman" w:eastAsia="Times New Roman" w:hAnsi="Times New Roman" w:cs="Times New Roman"/>
          <w:sz w:val="16"/>
          <w:szCs w:val="16"/>
          <w:lang w:bidi="ar-SA"/>
        </w:rPr>
        <w:footnoteRef/>
      </w:r>
      <w:r w:rsidRPr="000B4A3D">
        <w:rPr>
          <w:rFonts w:ascii="Times New Roman" w:eastAsia="Times New Roman" w:hAnsi="Times New Roman" w:cs="Times New Roman"/>
          <w:sz w:val="20"/>
          <w:szCs w:val="20"/>
          <w:lang w:bidi="ar-SA"/>
        </w:rPr>
        <w:t xml:space="preserve"> Sophia Menache, “Rewriting the History of the Templars According to Matthew Paris,” in </w:t>
      </w:r>
      <w:r w:rsidRPr="000B4A3D">
        <w:rPr>
          <w:rFonts w:ascii="Times New Roman" w:eastAsia="Times New Roman" w:hAnsi="Times New Roman" w:cs="Times New Roman"/>
          <w:i/>
          <w:iCs/>
          <w:sz w:val="20"/>
          <w:szCs w:val="20"/>
          <w:lang w:bidi="ar-SA"/>
        </w:rPr>
        <w:t>Cross Cultural Convergences in the Crusader Period: Essays Presented to Aryeh Grabois</w:t>
      </w:r>
      <w:r w:rsidRPr="000B4A3D">
        <w:rPr>
          <w:rFonts w:ascii="Times New Roman" w:eastAsia="Times New Roman" w:hAnsi="Times New Roman" w:cs="Times New Roman"/>
          <w:sz w:val="20"/>
          <w:szCs w:val="20"/>
          <w:lang w:bidi="ar-SA"/>
        </w:rPr>
        <w:t xml:space="preserve"> (New York, 1996), pp. 183-213; </w:t>
      </w:r>
      <w:r>
        <w:rPr>
          <w:rFonts w:ascii="Times New Roman" w:eastAsia="Times New Roman" w:hAnsi="Times New Roman" w:cs="Times New Roman"/>
          <w:sz w:val="20"/>
          <w:szCs w:val="20"/>
          <w:lang w:bidi="ar-SA"/>
        </w:rPr>
        <w:t>ead.,</w:t>
      </w:r>
      <w:r w:rsidRPr="000B4A3D">
        <w:rPr>
          <w:rFonts w:ascii="Times New Roman" w:eastAsia="Times New Roman" w:hAnsi="Times New Roman" w:cs="Times New Roman"/>
          <w:sz w:val="20"/>
          <w:szCs w:val="20"/>
          <w:lang w:bidi="ar-SA"/>
        </w:rPr>
        <w:t xml:space="preserve">“Matthew Paris’s Attitudes Toward Anglo-Jewry,” </w:t>
      </w:r>
      <w:r w:rsidRPr="000B4A3D">
        <w:rPr>
          <w:rFonts w:ascii="Times New Roman" w:eastAsia="Times New Roman" w:hAnsi="Times New Roman" w:cs="Times New Roman"/>
          <w:i/>
          <w:iCs/>
          <w:sz w:val="20"/>
          <w:szCs w:val="20"/>
          <w:lang w:bidi="ar-SA"/>
        </w:rPr>
        <w:t>Journal of Medieval History</w:t>
      </w:r>
      <w:r w:rsidRPr="000B4A3D">
        <w:rPr>
          <w:rFonts w:ascii="Times New Roman" w:eastAsia="Times New Roman" w:hAnsi="Times New Roman" w:cs="Times New Roman"/>
          <w:sz w:val="20"/>
          <w:szCs w:val="20"/>
          <w:lang w:bidi="ar-SA"/>
        </w:rPr>
        <w:t xml:space="preserve"> 23 (1997)</w:t>
      </w:r>
      <w:r>
        <w:rPr>
          <w:rFonts w:ascii="Times New Roman" w:eastAsia="Times New Roman" w:hAnsi="Times New Roman" w:cs="Times New Roman"/>
          <w:sz w:val="20"/>
          <w:szCs w:val="20"/>
          <w:lang w:bidi="ar-SA"/>
        </w:rPr>
        <w:t>:139-</w:t>
      </w:r>
      <w:r w:rsidRPr="000B4A3D">
        <w:rPr>
          <w:rFonts w:ascii="Times New Roman" w:eastAsia="Times New Roman" w:hAnsi="Times New Roman" w:cs="Times New Roman"/>
          <w:sz w:val="20"/>
          <w:szCs w:val="20"/>
          <w:lang w:bidi="ar-SA"/>
        </w:rPr>
        <w:t>62</w:t>
      </w:r>
      <w:r>
        <w:rPr>
          <w:rFonts w:ascii="Times New Roman" w:eastAsia="Times New Roman" w:hAnsi="Times New Roman" w:cs="Times New Roman"/>
          <w:sz w:val="20"/>
          <w:szCs w:val="20"/>
          <w:lang w:bidi="ar-SA"/>
        </w:rPr>
        <w:t>; ead.,</w:t>
      </w:r>
      <w:r w:rsidRPr="000B4A3D">
        <w:rPr>
          <w:rFonts w:ascii="Times New Roman" w:eastAsia="Times New Roman" w:hAnsi="Times New Roman" w:cs="Times New Roman"/>
          <w:sz w:val="20"/>
          <w:szCs w:val="20"/>
          <w:lang w:bidi="ar-SA"/>
        </w:rPr>
        <w:t xml:space="preserve"> "Written and Oral Testimonies in Medieval Chronicles: Matthew Paris and Giovanni Villani," </w:t>
      </w:r>
      <w:r w:rsidRPr="000B4A3D">
        <w:rPr>
          <w:rFonts w:ascii="Times New Roman" w:eastAsia="Times New Roman" w:hAnsi="Times New Roman" w:cs="Times New Roman"/>
          <w:i/>
          <w:iCs/>
          <w:sz w:val="20"/>
          <w:szCs w:val="20"/>
          <w:lang w:bidi="ar-SA"/>
        </w:rPr>
        <w:t>The Medieval Chronicle</w:t>
      </w:r>
      <w:r w:rsidRPr="000B4A3D">
        <w:rPr>
          <w:rFonts w:ascii="Times New Roman" w:eastAsia="Times New Roman" w:hAnsi="Times New Roman" w:cs="Times New Roman"/>
          <w:sz w:val="20"/>
          <w:szCs w:val="20"/>
          <w:lang w:bidi="ar-SA"/>
        </w:rPr>
        <w:t xml:space="preserve"> 6 (2009)</w:t>
      </w:r>
      <w:r>
        <w:rPr>
          <w:rFonts w:ascii="Times New Roman" w:eastAsia="Times New Roman" w:hAnsi="Times New Roman" w:cs="Times New Roman"/>
          <w:sz w:val="20"/>
          <w:szCs w:val="20"/>
          <w:lang w:bidi="ar-SA"/>
        </w:rPr>
        <w:t>:</w:t>
      </w:r>
      <w:r w:rsidRPr="000B4A3D">
        <w:rPr>
          <w:rFonts w:ascii="Times New Roman" w:eastAsia="Times New Roman" w:hAnsi="Times New Roman" w:cs="Times New Roman"/>
          <w:sz w:val="20"/>
          <w:szCs w:val="20"/>
          <w:lang w:bidi="ar-SA"/>
        </w:rPr>
        <w:t xml:space="preserve"> 1-30</w:t>
      </w:r>
      <w:r>
        <w:rPr>
          <w:rFonts w:ascii="Times New Roman" w:eastAsia="Times New Roman" w:hAnsi="Times New Roman" w:cs="Times New Roman"/>
          <w:sz w:val="20"/>
          <w:szCs w:val="20"/>
          <w:lang w:bidi="ar-SA"/>
        </w:rPr>
        <w:t>.</w:t>
      </w:r>
    </w:p>
  </w:footnote>
  <w:footnote w:id="122">
    <w:p w14:paraId="00941EFC" w14:textId="38D70615" w:rsidR="00C052ED" w:rsidRPr="001D32E3" w:rsidRDefault="00C052ED" w:rsidP="009849A5">
      <w:pPr>
        <w:pStyle w:val="FootnoteText"/>
        <w:jc w:val="both"/>
      </w:pPr>
      <w:r>
        <w:rPr>
          <w:rStyle w:val="FootnoteReference"/>
        </w:rPr>
        <w:footnoteRef/>
      </w:r>
      <w:r>
        <w:t xml:space="preserve"> William of Tyre798, 800, 1005. A rich research concerns William of Tyre (see below); still, none of them specifically refers to his use of correspondence. See, P. W. Edbury and John Gordon Rowe, </w:t>
      </w:r>
      <w:r>
        <w:rPr>
          <w:i/>
          <w:iCs/>
        </w:rPr>
        <w:t xml:space="preserve">William of Tyre: Historian of the Latin East </w:t>
      </w:r>
      <w:r>
        <w:t xml:space="preserve">(Cambridge, 1988), passim; A. C. Krey, “The Making of an Historian in the Middle Ages,” </w:t>
      </w:r>
      <w:r>
        <w:rPr>
          <w:i/>
          <w:iCs/>
        </w:rPr>
        <w:t xml:space="preserve">Speculum </w:t>
      </w:r>
      <w:r>
        <w:t>16 (1941): 149</w:t>
      </w:r>
      <w:r w:rsidRPr="001D32E3">
        <w:rPr>
          <w:color w:val="FF0000"/>
        </w:rPr>
        <w:t>-</w:t>
      </w:r>
      <w:r w:rsidRPr="00A31278">
        <w:t>66</w:t>
      </w:r>
      <w:r w:rsidRPr="001D32E3">
        <w:t xml:space="preserve">; A. V. Murray, </w:t>
      </w:r>
      <w:r>
        <w:t xml:space="preserve">“Biblical Quotations and Formulaic Language in the Chronicle of William of Tyre,” </w:t>
      </w:r>
      <w:r>
        <w:rPr>
          <w:i/>
          <w:iCs/>
        </w:rPr>
        <w:t xml:space="preserve">eprints.whiterose.ac.uk </w:t>
      </w:r>
      <w:r>
        <w:t>2014.</w:t>
      </w:r>
    </w:p>
  </w:footnote>
  <w:footnote w:id="123">
    <w:p w14:paraId="3A9D23B7" w14:textId="7EDDF7EB" w:rsidR="00C052ED" w:rsidRPr="00796AE9" w:rsidRDefault="00C052ED" w:rsidP="009849A5">
      <w:pPr>
        <w:pStyle w:val="FootnoteText"/>
        <w:jc w:val="both"/>
      </w:pPr>
      <w:r>
        <w:rPr>
          <w:rStyle w:val="FootnoteReference"/>
        </w:rPr>
        <w:footnoteRef/>
      </w:r>
      <w:r w:rsidRPr="00672F82">
        <w:t xml:space="preserve"> </w:t>
      </w:r>
      <w:r>
        <w:t xml:space="preserve">Grover A. Zinn Jr., “The Influence of Hugh of St. Victor’s Chronicon on the </w:t>
      </w:r>
      <w:r>
        <w:rPr>
          <w:i/>
          <w:iCs/>
        </w:rPr>
        <w:t xml:space="preserve">Abbreviationes Chronicorum </w:t>
      </w:r>
      <w:r>
        <w:t xml:space="preserve">by Ralph of Diceto,” </w:t>
      </w:r>
      <w:r>
        <w:rPr>
          <w:i/>
          <w:iCs/>
        </w:rPr>
        <w:t xml:space="preserve">Speculum </w:t>
      </w:r>
      <w:r>
        <w:t>52 (1977): 38-61.</w:t>
      </w:r>
    </w:p>
  </w:footnote>
  <w:footnote w:id="124">
    <w:p w14:paraId="4C1A76E8" w14:textId="3400AF72" w:rsidR="00C052ED" w:rsidRPr="009C549F" w:rsidRDefault="00C052ED" w:rsidP="003E6687">
      <w:pPr>
        <w:pStyle w:val="FootnoteText"/>
        <w:jc w:val="both"/>
      </w:pPr>
      <w:r>
        <w:rPr>
          <w:rStyle w:val="FootnoteReference"/>
        </w:rPr>
        <w:footnoteRef/>
      </w:r>
      <w:r>
        <w:t xml:space="preserve"> Guibert of Nogent, RRR 2; Albert of Aachen, 49-50; Matthew of Edessa 50; </w:t>
      </w:r>
      <w:r w:rsidRPr="00A1174C">
        <w:rPr>
          <w:i/>
          <w:iCs/>
        </w:rPr>
        <w:t>Historia Compostellana</w:t>
      </w:r>
      <w:r>
        <w:t xml:space="preserve"> 194, 288; Galbert of Bruges 218; Guigo of La Grand Chartreuse 281; Almerich, a cidiano de Antiochia 399; Conrad of Scheyern 589, 1114; </w:t>
      </w:r>
      <w:r>
        <w:rPr>
          <w:i/>
          <w:iCs/>
        </w:rPr>
        <w:t xml:space="preserve">Gesta regis Henrici Secundi </w:t>
      </w:r>
      <w:r>
        <w:t xml:space="preserve">1242, 1254; </w:t>
      </w:r>
      <w:r>
        <w:rPr>
          <w:i/>
          <w:iCs/>
        </w:rPr>
        <w:t xml:space="preserve">Hugonis chronici continuation Weingartensis </w:t>
      </w:r>
      <w:r>
        <w:t xml:space="preserve">1229; </w:t>
      </w:r>
      <w:r>
        <w:rPr>
          <w:i/>
          <w:iCs/>
        </w:rPr>
        <w:t xml:space="preserve">Historia de expeditione Friderici Imperatoris </w:t>
      </w:r>
      <w:r>
        <w:t>1237, 1263.</w:t>
      </w:r>
    </w:p>
  </w:footnote>
  <w:footnote w:id="125">
    <w:p w14:paraId="3202F7F4" w14:textId="0BDE22FB" w:rsidR="00C052ED" w:rsidRPr="00553B23" w:rsidRDefault="00C052ED" w:rsidP="009C549F">
      <w:pPr>
        <w:pStyle w:val="FootnoteText"/>
        <w:jc w:val="both"/>
        <w:rPr>
          <w:lang w:val="es-AR"/>
        </w:rPr>
      </w:pPr>
      <w:r>
        <w:rPr>
          <w:rStyle w:val="FootnoteReference"/>
        </w:rPr>
        <w:footnoteRef/>
      </w:r>
      <w:r w:rsidRPr="00553B23">
        <w:rPr>
          <w:lang w:val="es-AR"/>
        </w:rPr>
        <w:t xml:space="preserve"> Ibn al-Athir, RRR 98, 141; Ibn al-Qalanisi 140, 310, 326, 480; Abu Shamah 926, 1127. </w:t>
      </w:r>
    </w:p>
  </w:footnote>
  <w:footnote w:id="126">
    <w:p w14:paraId="4874CD0E" w14:textId="0E8DBAFF" w:rsidR="00C052ED" w:rsidRDefault="00C052ED" w:rsidP="001D0F86">
      <w:pPr>
        <w:pStyle w:val="FootnoteText"/>
        <w:jc w:val="both"/>
      </w:pPr>
      <w:r>
        <w:rPr>
          <w:rStyle w:val="FootnoteReference"/>
        </w:rPr>
        <w:footnoteRef/>
      </w:r>
      <w:r w:rsidR="001D0F86" w:rsidRPr="001D0F86">
        <w:rPr>
          <w:lang w:val="es-AR"/>
        </w:rPr>
        <w:t xml:space="preserve"> “</w:t>
      </w:r>
      <w:r w:rsidR="001D0F86" w:rsidRPr="001D0F86">
        <w:rPr>
          <w:i/>
          <w:iCs/>
          <w:lang w:val="es-AR"/>
        </w:rPr>
        <w:t>Quos, cum de partibus nostris occidentalibus advenisse vi</w:t>
      </w:r>
      <w:r w:rsidR="001D0F86">
        <w:rPr>
          <w:i/>
          <w:iCs/>
          <w:lang w:val="es-AR"/>
        </w:rPr>
        <w:t>d</w:t>
      </w:r>
      <w:r w:rsidR="001D0F86" w:rsidRPr="001D0F86">
        <w:rPr>
          <w:i/>
          <w:iCs/>
          <w:lang w:val="es-AR"/>
        </w:rPr>
        <w:t>eremus, extemplo ad eos quasi ad sanctos iucund</w:t>
      </w:r>
      <w:r w:rsidR="001D0F86">
        <w:rPr>
          <w:i/>
          <w:iCs/>
          <w:lang w:val="es-AR"/>
        </w:rPr>
        <w:t>i</w:t>
      </w:r>
      <w:r w:rsidR="001D0F86" w:rsidRPr="001D0F86">
        <w:rPr>
          <w:i/>
          <w:iCs/>
          <w:lang w:val="es-AR"/>
        </w:rPr>
        <w:t xml:space="preserve"> procedebamus, a quibus unusquisque nostrum de natione sua et parentela diligenter inquirebamus. Q</w:t>
      </w:r>
      <w:r w:rsidR="001D0F86">
        <w:rPr>
          <w:i/>
          <w:iCs/>
          <w:lang w:val="es-AR"/>
        </w:rPr>
        <w:t>uib</w:t>
      </w:r>
      <w:r w:rsidR="001D0F86" w:rsidRPr="001D0F86">
        <w:rPr>
          <w:i/>
          <w:iCs/>
          <w:lang w:val="es-AR"/>
        </w:rPr>
        <w:t>us de hoc intimabant prout ipsi sapiebant. Tum de prosperitate audita laetabamur, de incomoditate autem tristabamur</w:t>
      </w:r>
      <w:r w:rsidR="001D0F86">
        <w:rPr>
          <w:lang w:val="es-AR"/>
        </w:rPr>
        <w:t>.”</w:t>
      </w:r>
      <w:r w:rsidRPr="001D0F86">
        <w:rPr>
          <w:lang w:val="es-AR"/>
        </w:rPr>
        <w:t xml:space="preserve"> Fulcher of Chartres, </w:t>
      </w:r>
      <w:r w:rsidRPr="001D0F86">
        <w:rPr>
          <w:i/>
          <w:iCs/>
          <w:lang w:val="es-AR"/>
        </w:rPr>
        <w:t>Historia Hierosolymitana</w:t>
      </w:r>
      <w:r w:rsidRPr="001D0F86">
        <w:rPr>
          <w:lang w:val="es-AR"/>
        </w:rPr>
        <w:t>, ed. Heinr</w:t>
      </w:r>
      <w:r w:rsidRPr="008D7AB2">
        <w:t>ich Hagenmeyer (Heidelberg, 1913), 388.</w:t>
      </w:r>
    </w:p>
  </w:footnote>
  <w:footnote w:id="127">
    <w:p w14:paraId="5492C145" w14:textId="68F14E01" w:rsidR="00C052ED" w:rsidRDefault="00C052ED" w:rsidP="00B24A9E">
      <w:pPr>
        <w:pStyle w:val="FootnoteText"/>
        <w:jc w:val="both"/>
      </w:pPr>
      <w:r>
        <w:rPr>
          <w:rStyle w:val="FootnoteReference"/>
        </w:rPr>
        <w:footnoteRef/>
      </w:r>
      <w:r>
        <w:t xml:space="preserve"> Giles Constable, “Dictators and Diplomats in the Eleventh and Twelfth Centuries,” p. 46.</w:t>
      </w:r>
    </w:p>
  </w:footnote>
  <w:footnote w:id="128">
    <w:p w14:paraId="20E7C180" w14:textId="77777777" w:rsidR="00C052ED" w:rsidRDefault="00C052ED" w:rsidP="00302E9C">
      <w:pPr>
        <w:pStyle w:val="FootnoteText"/>
        <w:jc w:val="both"/>
      </w:pPr>
      <w:r>
        <w:rPr>
          <w:rStyle w:val="FootnoteReference"/>
        </w:rPr>
        <w:footnoteRef/>
      </w:r>
      <w:r>
        <w:t xml:space="preserve"> Parsons, “The Letters of Stephen of Blois,” p.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2B93"/>
    <w:multiLevelType w:val="hybridMultilevel"/>
    <w:tmpl w:val="99666F44"/>
    <w:lvl w:ilvl="0" w:tplc="3F089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433BCD"/>
    <w:multiLevelType w:val="hybridMultilevel"/>
    <w:tmpl w:val="7C5C69F0"/>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2DC35EC1"/>
    <w:multiLevelType w:val="hybridMultilevel"/>
    <w:tmpl w:val="94FE8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C7D12"/>
    <w:multiLevelType w:val="hybridMultilevel"/>
    <w:tmpl w:val="D2C2E12E"/>
    <w:lvl w:ilvl="0" w:tplc="3F089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2B068B"/>
    <w:multiLevelType w:val="hybridMultilevel"/>
    <w:tmpl w:val="C2468C20"/>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4B803794"/>
    <w:multiLevelType w:val="hybridMultilevel"/>
    <w:tmpl w:val="E3968A4C"/>
    <w:lvl w:ilvl="0" w:tplc="A8D2F60A">
      <w:start w:val="2"/>
      <w:numFmt w:val="decimal"/>
      <w:lvlText w:val="%1."/>
      <w:lvlJc w:val="left"/>
      <w:pPr>
        <w:ind w:left="15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B37BC"/>
    <w:multiLevelType w:val="hybridMultilevel"/>
    <w:tmpl w:val="05CA9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3F"/>
    <w:rsid w:val="00002401"/>
    <w:rsid w:val="000033DC"/>
    <w:rsid w:val="00003460"/>
    <w:rsid w:val="00003945"/>
    <w:rsid w:val="000067A5"/>
    <w:rsid w:val="00014738"/>
    <w:rsid w:val="00024CFE"/>
    <w:rsid w:val="00042D9E"/>
    <w:rsid w:val="0004424C"/>
    <w:rsid w:val="000478E3"/>
    <w:rsid w:val="00047D66"/>
    <w:rsid w:val="00056C54"/>
    <w:rsid w:val="00057BB1"/>
    <w:rsid w:val="00063F93"/>
    <w:rsid w:val="00065346"/>
    <w:rsid w:val="000707CF"/>
    <w:rsid w:val="00072EA0"/>
    <w:rsid w:val="000730BE"/>
    <w:rsid w:val="00077844"/>
    <w:rsid w:val="00081BBD"/>
    <w:rsid w:val="00081D6C"/>
    <w:rsid w:val="00083443"/>
    <w:rsid w:val="00083C30"/>
    <w:rsid w:val="000867C6"/>
    <w:rsid w:val="00090373"/>
    <w:rsid w:val="00092AFB"/>
    <w:rsid w:val="00097B95"/>
    <w:rsid w:val="000A0797"/>
    <w:rsid w:val="000A0C40"/>
    <w:rsid w:val="000A455A"/>
    <w:rsid w:val="000B3E36"/>
    <w:rsid w:val="000B3E71"/>
    <w:rsid w:val="000B49B4"/>
    <w:rsid w:val="000B4A3D"/>
    <w:rsid w:val="000B68A3"/>
    <w:rsid w:val="000C1F6E"/>
    <w:rsid w:val="000C54F8"/>
    <w:rsid w:val="000D0A1C"/>
    <w:rsid w:val="000D1668"/>
    <w:rsid w:val="000D4BD0"/>
    <w:rsid w:val="000E12A2"/>
    <w:rsid w:val="000E3B23"/>
    <w:rsid w:val="000F1BA4"/>
    <w:rsid w:val="000F25C1"/>
    <w:rsid w:val="000F2822"/>
    <w:rsid w:val="000F7CB9"/>
    <w:rsid w:val="00101D8B"/>
    <w:rsid w:val="001031A1"/>
    <w:rsid w:val="00105A04"/>
    <w:rsid w:val="001107AE"/>
    <w:rsid w:val="00114353"/>
    <w:rsid w:val="00115F13"/>
    <w:rsid w:val="00116A9C"/>
    <w:rsid w:val="00121979"/>
    <w:rsid w:val="00122DA4"/>
    <w:rsid w:val="00122ECE"/>
    <w:rsid w:val="0012301F"/>
    <w:rsid w:val="0012321E"/>
    <w:rsid w:val="00125BCF"/>
    <w:rsid w:val="00134359"/>
    <w:rsid w:val="001401DA"/>
    <w:rsid w:val="00154C18"/>
    <w:rsid w:val="00155105"/>
    <w:rsid w:val="00163B49"/>
    <w:rsid w:val="001710C1"/>
    <w:rsid w:val="00171990"/>
    <w:rsid w:val="001730D0"/>
    <w:rsid w:val="00173E78"/>
    <w:rsid w:val="00180F55"/>
    <w:rsid w:val="001826DB"/>
    <w:rsid w:val="0018279D"/>
    <w:rsid w:val="00185696"/>
    <w:rsid w:val="00191DF8"/>
    <w:rsid w:val="00191E20"/>
    <w:rsid w:val="001A083E"/>
    <w:rsid w:val="001A10C4"/>
    <w:rsid w:val="001A5B40"/>
    <w:rsid w:val="001A7D94"/>
    <w:rsid w:val="001B3B96"/>
    <w:rsid w:val="001C114B"/>
    <w:rsid w:val="001D0F86"/>
    <w:rsid w:val="001D32E3"/>
    <w:rsid w:val="001D33E1"/>
    <w:rsid w:val="001D4F5A"/>
    <w:rsid w:val="001D6B23"/>
    <w:rsid w:val="001E0A07"/>
    <w:rsid w:val="001E243B"/>
    <w:rsid w:val="001E392A"/>
    <w:rsid w:val="001E52C1"/>
    <w:rsid w:val="001E6B97"/>
    <w:rsid w:val="001F448D"/>
    <w:rsid w:val="00202158"/>
    <w:rsid w:val="00205AB2"/>
    <w:rsid w:val="00205B36"/>
    <w:rsid w:val="00207D5F"/>
    <w:rsid w:val="002175F4"/>
    <w:rsid w:val="00225CD2"/>
    <w:rsid w:val="00232B58"/>
    <w:rsid w:val="002336A5"/>
    <w:rsid w:val="00234967"/>
    <w:rsid w:val="0024517B"/>
    <w:rsid w:val="002513A6"/>
    <w:rsid w:val="002540A7"/>
    <w:rsid w:val="00255846"/>
    <w:rsid w:val="002605E2"/>
    <w:rsid w:val="00263292"/>
    <w:rsid w:val="00263DEC"/>
    <w:rsid w:val="00264A3C"/>
    <w:rsid w:val="002711C4"/>
    <w:rsid w:val="00271F12"/>
    <w:rsid w:val="00293D55"/>
    <w:rsid w:val="00295230"/>
    <w:rsid w:val="00295FAC"/>
    <w:rsid w:val="002A4643"/>
    <w:rsid w:val="002A5FFD"/>
    <w:rsid w:val="002A6EA5"/>
    <w:rsid w:val="002B49F7"/>
    <w:rsid w:val="002C4452"/>
    <w:rsid w:val="002C5CEF"/>
    <w:rsid w:val="002D5E3A"/>
    <w:rsid w:val="002E0114"/>
    <w:rsid w:val="002E41AB"/>
    <w:rsid w:val="002E42F9"/>
    <w:rsid w:val="002E49CB"/>
    <w:rsid w:val="002E76D8"/>
    <w:rsid w:val="002F0B33"/>
    <w:rsid w:val="002F2225"/>
    <w:rsid w:val="002F5DE4"/>
    <w:rsid w:val="002F7473"/>
    <w:rsid w:val="002F75AC"/>
    <w:rsid w:val="00300B1F"/>
    <w:rsid w:val="003015FB"/>
    <w:rsid w:val="00302E9C"/>
    <w:rsid w:val="00313D21"/>
    <w:rsid w:val="00314FF0"/>
    <w:rsid w:val="003167E2"/>
    <w:rsid w:val="0032667A"/>
    <w:rsid w:val="00334735"/>
    <w:rsid w:val="00337F7C"/>
    <w:rsid w:val="00340B5C"/>
    <w:rsid w:val="00342CC1"/>
    <w:rsid w:val="00344106"/>
    <w:rsid w:val="003530DD"/>
    <w:rsid w:val="00353B30"/>
    <w:rsid w:val="003556D3"/>
    <w:rsid w:val="00372775"/>
    <w:rsid w:val="0037666B"/>
    <w:rsid w:val="00383C5C"/>
    <w:rsid w:val="00387B76"/>
    <w:rsid w:val="00387FB0"/>
    <w:rsid w:val="00391DD4"/>
    <w:rsid w:val="003929C7"/>
    <w:rsid w:val="003936AE"/>
    <w:rsid w:val="00394048"/>
    <w:rsid w:val="003969B4"/>
    <w:rsid w:val="003A5E9A"/>
    <w:rsid w:val="003B05AD"/>
    <w:rsid w:val="003C041E"/>
    <w:rsid w:val="003C2EA2"/>
    <w:rsid w:val="003C67AC"/>
    <w:rsid w:val="003D1C40"/>
    <w:rsid w:val="003D7C52"/>
    <w:rsid w:val="003E2F31"/>
    <w:rsid w:val="003E6687"/>
    <w:rsid w:val="003F29A6"/>
    <w:rsid w:val="004012FF"/>
    <w:rsid w:val="004035CD"/>
    <w:rsid w:val="00411330"/>
    <w:rsid w:val="00411651"/>
    <w:rsid w:val="00417313"/>
    <w:rsid w:val="00421C8F"/>
    <w:rsid w:val="0042209D"/>
    <w:rsid w:val="004251CE"/>
    <w:rsid w:val="00430620"/>
    <w:rsid w:val="0043071F"/>
    <w:rsid w:val="00434045"/>
    <w:rsid w:val="0043586F"/>
    <w:rsid w:val="00444F8A"/>
    <w:rsid w:val="0044546C"/>
    <w:rsid w:val="00446EE1"/>
    <w:rsid w:val="00447853"/>
    <w:rsid w:val="00463B2F"/>
    <w:rsid w:val="00467E11"/>
    <w:rsid w:val="004729A7"/>
    <w:rsid w:val="0047446E"/>
    <w:rsid w:val="004753BB"/>
    <w:rsid w:val="00483BD7"/>
    <w:rsid w:val="00485D77"/>
    <w:rsid w:val="00491852"/>
    <w:rsid w:val="004969F6"/>
    <w:rsid w:val="0049786D"/>
    <w:rsid w:val="004A0705"/>
    <w:rsid w:val="004A167A"/>
    <w:rsid w:val="004A2289"/>
    <w:rsid w:val="004B07AC"/>
    <w:rsid w:val="004B1B59"/>
    <w:rsid w:val="004B2B04"/>
    <w:rsid w:val="004B5309"/>
    <w:rsid w:val="004B59AD"/>
    <w:rsid w:val="004D2E05"/>
    <w:rsid w:val="004D6A8F"/>
    <w:rsid w:val="004E19C9"/>
    <w:rsid w:val="004E2845"/>
    <w:rsid w:val="004E5910"/>
    <w:rsid w:val="004E67B5"/>
    <w:rsid w:val="004E7A0A"/>
    <w:rsid w:val="004E7C4A"/>
    <w:rsid w:val="004F1383"/>
    <w:rsid w:val="004F1F25"/>
    <w:rsid w:val="004F57DA"/>
    <w:rsid w:val="00500584"/>
    <w:rsid w:val="00501D8B"/>
    <w:rsid w:val="00504535"/>
    <w:rsid w:val="00511567"/>
    <w:rsid w:val="00511BEB"/>
    <w:rsid w:val="0051372A"/>
    <w:rsid w:val="005179AE"/>
    <w:rsid w:val="0052426F"/>
    <w:rsid w:val="00524C83"/>
    <w:rsid w:val="00524D9A"/>
    <w:rsid w:val="00525E08"/>
    <w:rsid w:val="00530B99"/>
    <w:rsid w:val="00533F68"/>
    <w:rsid w:val="00540C6C"/>
    <w:rsid w:val="00550138"/>
    <w:rsid w:val="00553B23"/>
    <w:rsid w:val="00554F33"/>
    <w:rsid w:val="00565E95"/>
    <w:rsid w:val="00567A5D"/>
    <w:rsid w:val="005725DA"/>
    <w:rsid w:val="00576A4D"/>
    <w:rsid w:val="00576E99"/>
    <w:rsid w:val="00581726"/>
    <w:rsid w:val="005828AE"/>
    <w:rsid w:val="00582BC9"/>
    <w:rsid w:val="00584253"/>
    <w:rsid w:val="00586FF2"/>
    <w:rsid w:val="0058729B"/>
    <w:rsid w:val="005903D0"/>
    <w:rsid w:val="00593EF4"/>
    <w:rsid w:val="005A4773"/>
    <w:rsid w:val="005B3AB6"/>
    <w:rsid w:val="005B54A3"/>
    <w:rsid w:val="005B5A1A"/>
    <w:rsid w:val="005B5B72"/>
    <w:rsid w:val="005C077F"/>
    <w:rsid w:val="005C198C"/>
    <w:rsid w:val="005C6E1A"/>
    <w:rsid w:val="005D310D"/>
    <w:rsid w:val="005D73BE"/>
    <w:rsid w:val="005D7D02"/>
    <w:rsid w:val="005E2600"/>
    <w:rsid w:val="005E4A50"/>
    <w:rsid w:val="005E566B"/>
    <w:rsid w:val="005E5ADD"/>
    <w:rsid w:val="005F0205"/>
    <w:rsid w:val="005F77DE"/>
    <w:rsid w:val="0060013F"/>
    <w:rsid w:val="00601FF6"/>
    <w:rsid w:val="006040BE"/>
    <w:rsid w:val="00615E02"/>
    <w:rsid w:val="006239B6"/>
    <w:rsid w:val="00623B52"/>
    <w:rsid w:val="006309E4"/>
    <w:rsid w:val="006368F8"/>
    <w:rsid w:val="00641933"/>
    <w:rsid w:val="006527B6"/>
    <w:rsid w:val="00653374"/>
    <w:rsid w:val="00653692"/>
    <w:rsid w:val="006568CA"/>
    <w:rsid w:val="006571A9"/>
    <w:rsid w:val="006608BA"/>
    <w:rsid w:val="00661D90"/>
    <w:rsid w:val="00664AB4"/>
    <w:rsid w:val="00664F3F"/>
    <w:rsid w:val="00671062"/>
    <w:rsid w:val="00672F82"/>
    <w:rsid w:val="0067604B"/>
    <w:rsid w:val="00677CE3"/>
    <w:rsid w:val="00681C5C"/>
    <w:rsid w:val="00684893"/>
    <w:rsid w:val="0068659F"/>
    <w:rsid w:val="0069060C"/>
    <w:rsid w:val="00690677"/>
    <w:rsid w:val="00695A24"/>
    <w:rsid w:val="00696E83"/>
    <w:rsid w:val="006A2A9C"/>
    <w:rsid w:val="006A2D35"/>
    <w:rsid w:val="006A40FD"/>
    <w:rsid w:val="006A75DA"/>
    <w:rsid w:val="006B6655"/>
    <w:rsid w:val="006D02E4"/>
    <w:rsid w:val="006D3C49"/>
    <w:rsid w:val="006D6800"/>
    <w:rsid w:val="006D7C7D"/>
    <w:rsid w:val="006E2205"/>
    <w:rsid w:val="006F4520"/>
    <w:rsid w:val="0070018D"/>
    <w:rsid w:val="00701066"/>
    <w:rsid w:val="007060A1"/>
    <w:rsid w:val="007140AD"/>
    <w:rsid w:val="00720286"/>
    <w:rsid w:val="0072154B"/>
    <w:rsid w:val="0072193E"/>
    <w:rsid w:val="00721EBE"/>
    <w:rsid w:val="007225D8"/>
    <w:rsid w:val="007227CB"/>
    <w:rsid w:val="007279F3"/>
    <w:rsid w:val="00736540"/>
    <w:rsid w:val="007373DB"/>
    <w:rsid w:val="00740B33"/>
    <w:rsid w:val="00744FD2"/>
    <w:rsid w:val="007505D8"/>
    <w:rsid w:val="00763ED0"/>
    <w:rsid w:val="00773533"/>
    <w:rsid w:val="00774DED"/>
    <w:rsid w:val="00776160"/>
    <w:rsid w:val="00796AE9"/>
    <w:rsid w:val="007A0384"/>
    <w:rsid w:val="007A4F3C"/>
    <w:rsid w:val="007A5D8D"/>
    <w:rsid w:val="007C0B5B"/>
    <w:rsid w:val="007C344A"/>
    <w:rsid w:val="007C6BDF"/>
    <w:rsid w:val="007D3972"/>
    <w:rsid w:val="007D4339"/>
    <w:rsid w:val="007E7EC1"/>
    <w:rsid w:val="007F1B93"/>
    <w:rsid w:val="007F70D6"/>
    <w:rsid w:val="007F7F8C"/>
    <w:rsid w:val="0080234A"/>
    <w:rsid w:val="00813A63"/>
    <w:rsid w:val="008157D0"/>
    <w:rsid w:val="008176FC"/>
    <w:rsid w:val="008327BB"/>
    <w:rsid w:val="0083341C"/>
    <w:rsid w:val="008345A9"/>
    <w:rsid w:val="008352B0"/>
    <w:rsid w:val="008454E0"/>
    <w:rsid w:val="00847D66"/>
    <w:rsid w:val="00855BE4"/>
    <w:rsid w:val="00862F9C"/>
    <w:rsid w:val="00863941"/>
    <w:rsid w:val="00865E9E"/>
    <w:rsid w:val="00867760"/>
    <w:rsid w:val="0087138F"/>
    <w:rsid w:val="00873D9C"/>
    <w:rsid w:val="00875BCE"/>
    <w:rsid w:val="00875C8A"/>
    <w:rsid w:val="008771C9"/>
    <w:rsid w:val="00877758"/>
    <w:rsid w:val="00882444"/>
    <w:rsid w:val="00884446"/>
    <w:rsid w:val="00887366"/>
    <w:rsid w:val="0089308B"/>
    <w:rsid w:val="0089369C"/>
    <w:rsid w:val="008956A8"/>
    <w:rsid w:val="008B0D98"/>
    <w:rsid w:val="008B38FB"/>
    <w:rsid w:val="008B4FB3"/>
    <w:rsid w:val="008B675B"/>
    <w:rsid w:val="008D3B1D"/>
    <w:rsid w:val="008D489D"/>
    <w:rsid w:val="008D66DE"/>
    <w:rsid w:val="008D7AB2"/>
    <w:rsid w:val="008E134F"/>
    <w:rsid w:val="008E1E79"/>
    <w:rsid w:val="008E28D9"/>
    <w:rsid w:val="008E37A8"/>
    <w:rsid w:val="008E3BF8"/>
    <w:rsid w:val="008E78CC"/>
    <w:rsid w:val="008F2A21"/>
    <w:rsid w:val="008F5DDD"/>
    <w:rsid w:val="00900988"/>
    <w:rsid w:val="009051D9"/>
    <w:rsid w:val="0090540A"/>
    <w:rsid w:val="00905C9C"/>
    <w:rsid w:val="00906A4C"/>
    <w:rsid w:val="009078ED"/>
    <w:rsid w:val="00907ECA"/>
    <w:rsid w:val="00911E11"/>
    <w:rsid w:val="009120A1"/>
    <w:rsid w:val="00913F99"/>
    <w:rsid w:val="009164B3"/>
    <w:rsid w:val="00916FDB"/>
    <w:rsid w:val="00935C9E"/>
    <w:rsid w:val="0094023F"/>
    <w:rsid w:val="00942517"/>
    <w:rsid w:val="00942C4F"/>
    <w:rsid w:val="009466F4"/>
    <w:rsid w:val="00955E06"/>
    <w:rsid w:val="009568E4"/>
    <w:rsid w:val="009571DE"/>
    <w:rsid w:val="00962086"/>
    <w:rsid w:val="00966CD0"/>
    <w:rsid w:val="00974CC6"/>
    <w:rsid w:val="00983D2B"/>
    <w:rsid w:val="009849A5"/>
    <w:rsid w:val="0098585A"/>
    <w:rsid w:val="009912D0"/>
    <w:rsid w:val="00991595"/>
    <w:rsid w:val="00992045"/>
    <w:rsid w:val="009A0F26"/>
    <w:rsid w:val="009A1A4B"/>
    <w:rsid w:val="009A23DD"/>
    <w:rsid w:val="009A3CBE"/>
    <w:rsid w:val="009A5586"/>
    <w:rsid w:val="009A7A48"/>
    <w:rsid w:val="009C157A"/>
    <w:rsid w:val="009C549F"/>
    <w:rsid w:val="009C73D7"/>
    <w:rsid w:val="009D08D5"/>
    <w:rsid w:val="009D6344"/>
    <w:rsid w:val="009D767F"/>
    <w:rsid w:val="009E0267"/>
    <w:rsid w:val="009E0948"/>
    <w:rsid w:val="009E1596"/>
    <w:rsid w:val="009E1FEA"/>
    <w:rsid w:val="00A032C7"/>
    <w:rsid w:val="00A04093"/>
    <w:rsid w:val="00A04619"/>
    <w:rsid w:val="00A10A5F"/>
    <w:rsid w:val="00A1174C"/>
    <w:rsid w:val="00A160B0"/>
    <w:rsid w:val="00A17B38"/>
    <w:rsid w:val="00A20AB5"/>
    <w:rsid w:val="00A213A3"/>
    <w:rsid w:val="00A23CB7"/>
    <w:rsid w:val="00A250B8"/>
    <w:rsid w:val="00A30C63"/>
    <w:rsid w:val="00A31278"/>
    <w:rsid w:val="00A44A3F"/>
    <w:rsid w:val="00A452D6"/>
    <w:rsid w:val="00A607E5"/>
    <w:rsid w:val="00A60F1D"/>
    <w:rsid w:val="00A63FF2"/>
    <w:rsid w:val="00A65B0D"/>
    <w:rsid w:val="00A7256E"/>
    <w:rsid w:val="00A74CF8"/>
    <w:rsid w:val="00A841D3"/>
    <w:rsid w:val="00A861F0"/>
    <w:rsid w:val="00A938D6"/>
    <w:rsid w:val="00A94DFD"/>
    <w:rsid w:val="00A97444"/>
    <w:rsid w:val="00AA76CD"/>
    <w:rsid w:val="00AB01C6"/>
    <w:rsid w:val="00AB1066"/>
    <w:rsid w:val="00AB28E6"/>
    <w:rsid w:val="00AC6A81"/>
    <w:rsid w:val="00AC72EB"/>
    <w:rsid w:val="00AC7E3F"/>
    <w:rsid w:val="00AD68A1"/>
    <w:rsid w:val="00AE033A"/>
    <w:rsid w:val="00AE6A81"/>
    <w:rsid w:val="00AE6ADA"/>
    <w:rsid w:val="00AF6C3A"/>
    <w:rsid w:val="00B04B7C"/>
    <w:rsid w:val="00B06702"/>
    <w:rsid w:val="00B13AF3"/>
    <w:rsid w:val="00B14D52"/>
    <w:rsid w:val="00B226AF"/>
    <w:rsid w:val="00B24A9E"/>
    <w:rsid w:val="00B24D22"/>
    <w:rsid w:val="00B25305"/>
    <w:rsid w:val="00B2563A"/>
    <w:rsid w:val="00B274BB"/>
    <w:rsid w:val="00B32FAC"/>
    <w:rsid w:val="00B342F9"/>
    <w:rsid w:val="00B34DB0"/>
    <w:rsid w:val="00B41646"/>
    <w:rsid w:val="00B567C6"/>
    <w:rsid w:val="00B61CF4"/>
    <w:rsid w:val="00B6308F"/>
    <w:rsid w:val="00B70EBF"/>
    <w:rsid w:val="00B740F5"/>
    <w:rsid w:val="00B74803"/>
    <w:rsid w:val="00B76B02"/>
    <w:rsid w:val="00B77D3C"/>
    <w:rsid w:val="00B858AF"/>
    <w:rsid w:val="00B95662"/>
    <w:rsid w:val="00B95D2B"/>
    <w:rsid w:val="00BA4952"/>
    <w:rsid w:val="00BA605D"/>
    <w:rsid w:val="00BA7A3F"/>
    <w:rsid w:val="00BB0A20"/>
    <w:rsid w:val="00BB1DD6"/>
    <w:rsid w:val="00BC1754"/>
    <w:rsid w:val="00BC5E59"/>
    <w:rsid w:val="00BD10C7"/>
    <w:rsid w:val="00BD27D7"/>
    <w:rsid w:val="00BD747D"/>
    <w:rsid w:val="00BE531B"/>
    <w:rsid w:val="00BF3640"/>
    <w:rsid w:val="00BF6D43"/>
    <w:rsid w:val="00C01F0E"/>
    <w:rsid w:val="00C01F68"/>
    <w:rsid w:val="00C052ED"/>
    <w:rsid w:val="00C070FA"/>
    <w:rsid w:val="00C11405"/>
    <w:rsid w:val="00C15027"/>
    <w:rsid w:val="00C16263"/>
    <w:rsid w:val="00C21C66"/>
    <w:rsid w:val="00C22F62"/>
    <w:rsid w:val="00C26B3E"/>
    <w:rsid w:val="00C31C1D"/>
    <w:rsid w:val="00C34764"/>
    <w:rsid w:val="00C440DB"/>
    <w:rsid w:val="00C45641"/>
    <w:rsid w:val="00C575F0"/>
    <w:rsid w:val="00C64CB5"/>
    <w:rsid w:val="00C67AAF"/>
    <w:rsid w:val="00C72A71"/>
    <w:rsid w:val="00C7361C"/>
    <w:rsid w:val="00C82C1F"/>
    <w:rsid w:val="00C87D0F"/>
    <w:rsid w:val="00C945DD"/>
    <w:rsid w:val="00C96A70"/>
    <w:rsid w:val="00CA0B22"/>
    <w:rsid w:val="00CA38B8"/>
    <w:rsid w:val="00CA7C07"/>
    <w:rsid w:val="00CB07A1"/>
    <w:rsid w:val="00CB4F55"/>
    <w:rsid w:val="00CB54AB"/>
    <w:rsid w:val="00CC31C4"/>
    <w:rsid w:val="00CC5375"/>
    <w:rsid w:val="00CD1545"/>
    <w:rsid w:val="00CD2D4E"/>
    <w:rsid w:val="00CD5997"/>
    <w:rsid w:val="00CD7C75"/>
    <w:rsid w:val="00CD7E28"/>
    <w:rsid w:val="00CE0B95"/>
    <w:rsid w:val="00CF568E"/>
    <w:rsid w:val="00D00CD1"/>
    <w:rsid w:val="00D0152B"/>
    <w:rsid w:val="00D06C90"/>
    <w:rsid w:val="00D07D69"/>
    <w:rsid w:val="00D1107C"/>
    <w:rsid w:val="00D1144E"/>
    <w:rsid w:val="00D25DF1"/>
    <w:rsid w:val="00D2703E"/>
    <w:rsid w:val="00D321E7"/>
    <w:rsid w:val="00D355A9"/>
    <w:rsid w:val="00D369F8"/>
    <w:rsid w:val="00D4008B"/>
    <w:rsid w:val="00D52E3C"/>
    <w:rsid w:val="00D536A1"/>
    <w:rsid w:val="00D615DC"/>
    <w:rsid w:val="00D631A1"/>
    <w:rsid w:val="00D633FB"/>
    <w:rsid w:val="00D64FF7"/>
    <w:rsid w:val="00D7061F"/>
    <w:rsid w:val="00D71714"/>
    <w:rsid w:val="00D71A2D"/>
    <w:rsid w:val="00D7301D"/>
    <w:rsid w:val="00D776C4"/>
    <w:rsid w:val="00D80BD5"/>
    <w:rsid w:val="00D827FD"/>
    <w:rsid w:val="00D844B8"/>
    <w:rsid w:val="00DA1597"/>
    <w:rsid w:val="00DA53BB"/>
    <w:rsid w:val="00DA5D6F"/>
    <w:rsid w:val="00DA6849"/>
    <w:rsid w:val="00DB4EF5"/>
    <w:rsid w:val="00DB50AE"/>
    <w:rsid w:val="00DC6E03"/>
    <w:rsid w:val="00DC6E48"/>
    <w:rsid w:val="00DC78DB"/>
    <w:rsid w:val="00DD0E7F"/>
    <w:rsid w:val="00DD1A12"/>
    <w:rsid w:val="00DD5B27"/>
    <w:rsid w:val="00DD5CEB"/>
    <w:rsid w:val="00DD7D86"/>
    <w:rsid w:val="00DE3D0C"/>
    <w:rsid w:val="00DE6033"/>
    <w:rsid w:val="00DF071D"/>
    <w:rsid w:val="00DF1A1C"/>
    <w:rsid w:val="00DF59B3"/>
    <w:rsid w:val="00E009B8"/>
    <w:rsid w:val="00E05976"/>
    <w:rsid w:val="00E06860"/>
    <w:rsid w:val="00E07AD1"/>
    <w:rsid w:val="00E07CC3"/>
    <w:rsid w:val="00E10081"/>
    <w:rsid w:val="00E11A15"/>
    <w:rsid w:val="00E11D23"/>
    <w:rsid w:val="00E1284A"/>
    <w:rsid w:val="00E12FAF"/>
    <w:rsid w:val="00E12FE5"/>
    <w:rsid w:val="00E15FEB"/>
    <w:rsid w:val="00E248F5"/>
    <w:rsid w:val="00E33100"/>
    <w:rsid w:val="00E40512"/>
    <w:rsid w:val="00E42B43"/>
    <w:rsid w:val="00E457F1"/>
    <w:rsid w:val="00E56598"/>
    <w:rsid w:val="00E60FF4"/>
    <w:rsid w:val="00E67747"/>
    <w:rsid w:val="00E67C42"/>
    <w:rsid w:val="00E7051E"/>
    <w:rsid w:val="00E714C7"/>
    <w:rsid w:val="00E736D9"/>
    <w:rsid w:val="00E73BC7"/>
    <w:rsid w:val="00E767E6"/>
    <w:rsid w:val="00E77D54"/>
    <w:rsid w:val="00E818B8"/>
    <w:rsid w:val="00E82B80"/>
    <w:rsid w:val="00E85413"/>
    <w:rsid w:val="00EC0348"/>
    <w:rsid w:val="00EC62C1"/>
    <w:rsid w:val="00EC6417"/>
    <w:rsid w:val="00EC6D8E"/>
    <w:rsid w:val="00ED1452"/>
    <w:rsid w:val="00ED16F4"/>
    <w:rsid w:val="00ED3B7E"/>
    <w:rsid w:val="00EE26BB"/>
    <w:rsid w:val="00EE26CF"/>
    <w:rsid w:val="00EE5F92"/>
    <w:rsid w:val="00EE6E8B"/>
    <w:rsid w:val="00EF5F5C"/>
    <w:rsid w:val="00EF7920"/>
    <w:rsid w:val="00F009B3"/>
    <w:rsid w:val="00F05E7C"/>
    <w:rsid w:val="00F1211F"/>
    <w:rsid w:val="00F12161"/>
    <w:rsid w:val="00F124E6"/>
    <w:rsid w:val="00F15DCC"/>
    <w:rsid w:val="00F22D59"/>
    <w:rsid w:val="00F233E4"/>
    <w:rsid w:val="00F31527"/>
    <w:rsid w:val="00F3614D"/>
    <w:rsid w:val="00F361FF"/>
    <w:rsid w:val="00F379AD"/>
    <w:rsid w:val="00F5096D"/>
    <w:rsid w:val="00F53DF9"/>
    <w:rsid w:val="00F558D3"/>
    <w:rsid w:val="00F55AFC"/>
    <w:rsid w:val="00F66BC2"/>
    <w:rsid w:val="00F674D5"/>
    <w:rsid w:val="00F67C40"/>
    <w:rsid w:val="00F67C71"/>
    <w:rsid w:val="00F72A56"/>
    <w:rsid w:val="00F73934"/>
    <w:rsid w:val="00F75143"/>
    <w:rsid w:val="00F81627"/>
    <w:rsid w:val="00F8689F"/>
    <w:rsid w:val="00F874E0"/>
    <w:rsid w:val="00F92BC8"/>
    <w:rsid w:val="00F964D9"/>
    <w:rsid w:val="00FA3352"/>
    <w:rsid w:val="00FA7EEA"/>
    <w:rsid w:val="00FB14B4"/>
    <w:rsid w:val="00FB34B9"/>
    <w:rsid w:val="00FB4E52"/>
    <w:rsid w:val="00FC634E"/>
    <w:rsid w:val="00FC6CA6"/>
    <w:rsid w:val="00FD2601"/>
    <w:rsid w:val="00FD2C9B"/>
    <w:rsid w:val="00FD636D"/>
    <w:rsid w:val="00FD76FB"/>
    <w:rsid w:val="00FE5976"/>
    <w:rsid w:val="00FF24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53F259E"/>
  <w15:chartTrackingRefBased/>
  <w15:docId w15:val="{304BC194-31E2-4BE3-A6BD-F11A467B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730D0"/>
    <w:pPr>
      <w:spacing w:after="0" w:line="240" w:lineRule="auto"/>
      <w:jc w:val="right"/>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1730D0"/>
    <w:rPr>
      <w:rFonts w:ascii="Times New Roman" w:eastAsia="Times New Roman" w:hAnsi="Times New Roman" w:cs="Times New Roman"/>
      <w:sz w:val="20"/>
      <w:szCs w:val="20"/>
      <w:lang w:bidi="ar-SA"/>
    </w:rPr>
  </w:style>
  <w:style w:type="character" w:styleId="FootnoteReference">
    <w:name w:val="footnote reference"/>
    <w:basedOn w:val="DefaultParagraphFont"/>
    <w:semiHidden/>
    <w:unhideWhenUsed/>
    <w:rsid w:val="001730D0"/>
    <w:rPr>
      <w:vertAlign w:val="superscript"/>
    </w:rPr>
  </w:style>
  <w:style w:type="paragraph" w:styleId="BlockText">
    <w:name w:val="Block Text"/>
    <w:basedOn w:val="Normal"/>
    <w:unhideWhenUsed/>
    <w:rsid w:val="007279F3"/>
    <w:pPr>
      <w:spacing w:after="240" w:line="480" w:lineRule="auto"/>
      <w:ind w:left="284" w:right="284"/>
      <w:jc w:val="both"/>
    </w:pPr>
    <w:rPr>
      <w:rFonts w:ascii="Times New Roman" w:eastAsia="Times New Roman" w:hAnsi="Times New Roman" w:cs="Times New Roman"/>
      <w:szCs w:val="20"/>
      <w:lang w:bidi="ar-SA"/>
    </w:rPr>
  </w:style>
  <w:style w:type="paragraph" w:styleId="Header">
    <w:name w:val="header"/>
    <w:basedOn w:val="Normal"/>
    <w:link w:val="HeaderChar"/>
    <w:uiPriority w:val="99"/>
    <w:unhideWhenUsed/>
    <w:rsid w:val="00511B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11BEB"/>
  </w:style>
  <w:style w:type="paragraph" w:styleId="Footer">
    <w:name w:val="footer"/>
    <w:basedOn w:val="Normal"/>
    <w:link w:val="FooterChar"/>
    <w:uiPriority w:val="99"/>
    <w:unhideWhenUsed/>
    <w:rsid w:val="00511B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11BEB"/>
  </w:style>
  <w:style w:type="paragraph" w:styleId="ListParagraph">
    <w:name w:val="List Paragraph"/>
    <w:basedOn w:val="Normal"/>
    <w:uiPriority w:val="34"/>
    <w:qFormat/>
    <w:rsid w:val="009D767F"/>
    <w:pPr>
      <w:ind w:left="720"/>
      <w:contextualSpacing/>
    </w:pPr>
  </w:style>
  <w:style w:type="character" w:styleId="CommentReference">
    <w:name w:val="annotation reference"/>
    <w:basedOn w:val="DefaultParagraphFont"/>
    <w:uiPriority w:val="99"/>
    <w:semiHidden/>
    <w:unhideWhenUsed/>
    <w:rsid w:val="009D08D5"/>
    <w:rPr>
      <w:sz w:val="16"/>
      <w:szCs w:val="16"/>
    </w:rPr>
  </w:style>
  <w:style w:type="paragraph" w:styleId="CommentText">
    <w:name w:val="annotation text"/>
    <w:basedOn w:val="Normal"/>
    <w:link w:val="CommentTextChar"/>
    <w:uiPriority w:val="99"/>
    <w:semiHidden/>
    <w:unhideWhenUsed/>
    <w:rsid w:val="009D08D5"/>
    <w:pPr>
      <w:spacing w:line="240" w:lineRule="auto"/>
    </w:pPr>
    <w:rPr>
      <w:sz w:val="20"/>
      <w:szCs w:val="20"/>
    </w:rPr>
  </w:style>
  <w:style w:type="character" w:customStyle="1" w:styleId="CommentTextChar">
    <w:name w:val="Comment Text Char"/>
    <w:basedOn w:val="DefaultParagraphFont"/>
    <w:link w:val="CommentText"/>
    <w:uiPriority w:val="99"/>
    <w:semiHidden/>
    <w:rsid w:val="009D08D5"/>
    <w:rPr>
      <w:sz w:val="20"/>
      <w:szCs w:val="20"/>
    </w:rPr>
  </w:style>
  <w:style w:type="paragraph" w:styleId="CommentSubject">
    <w:name w:val="annotation subject"/>
    <w:basedOn w:val="CommentText"/>
    <w:next w:val="CommentText"/>
    <w:link w:val="CommentSubjectChar"/>
    <w:uiPriority w:val="99"/>
    <w:semiHidden/>
    <w:unhideWhenUsed/>
    <w:rsid w:val="009D08D5"/>
    <w:rPr>
      <w:b/>
      <w:bCs/>
    </w:rPr>
  </w:style>
  <w:style w:type="character" w:customStyle="1" w:styleId="CommentSubjectChar">
    <w:name w:val="Comment Subject Char"/>
    <w:basedOn w:val="CommentTextChar"/>
    <w:link w:val="CommentSubject"/>
    <w:uiPriority w:val="99"/>
    <w:semiHidden/>
    <w:rsid w:val="009D08D5"/>
    <w:rPr>
      <w:b/>
      <w:bCs/>
      <w:sz w:val="20"/>
      <w:szCs w:val="20"/>
    </w:rPr>
  </w:style>
  <w:style w:type="paragraph" w:styleId="Revision">
    <w:name w:val="Revision"/>
    <w:hidden/>
    <w:uiPriority w:val="99"/>
    <w:semiHidden/>
    <w:rsid w:val="009D08D5"/>
    <w:pPr>
      <w:spacing w:after="0" w:line="240" w:lineRule="auto"/>
    </w:pPr>
  </w:style>
  <w:style w:type="paragraph" w:styleId="BalloonText">
    <w:name w:val="Balloon Text"/>
    <w:basedOn w:val="Normal"/>
    <w:link w:val="BalloonTextChar"/>
    <w:uiPriority w:val="99"/>
    <w:semiHidden/>
    <w:unhideWhenUsed/>
    <w:rsid w:val="009D0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8D5"/>
    <w:rPr>
      <w:rFonts w:ascii="Segoe UI" w:hAnsi="Segoe UI" w:cs="Segoe UI"/>
      <w:sz w:val="18"/>
      <w:szCs w:val="18"/>
    </w:rPr>
  </w:style>
  <w:style w:type="character" w:customStyle="1" w:styleId="hgkelc">
    <w:name w:val="hgkelc"/>
    <w:basedOn w:val="DefaultParagraphFont"/>
    <w:rsid w:val="0083341C"/>
  </w:style>
  <w:style w:type="character" w:customStyle="1" w:styleId="c0">
    <w:name w:val="c0"/>
    <w:basedOn w:val="DefaultParagraphFont"/>
    <w:rsid w:val="008D7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175521">
      <w:bodyDiv w:val="1"/>
      <w:marLeft w:val="0"/>
      <w:marRight w:val="0"/>
      <w:marTop w:val="0"/>
      <w:marBottom w:val="0"/>
      <w:divBdr>
        <w:top w:val="none" w:sz="0" w:space="0" w:color="auto"/>
        <w:left w:val="none" w:sz="0" w:space="0" w:color="auto"/>
        <w:bottom w:val="none" w:sz="0" w:space="0" w:color="auto"/>
        <w:right w:val="none" w:sz="0" w:space="0" w:color="auto"/>
      </w:divBdr>
    </w:div>
    <w:div w:id="143020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i_kepbgl4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cid:ii_kejmju2w0"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Sheet1!$A$2:$A$5</c:f>
              <c:strCache>
                <c:ptCount val="4"/>
                <c:pt idx="0">
                  <c:v>Popes</c:v>
                </c:pt>
                <c:pt idx="1">
                  <c:v>Patriarchs</c:v>
                </c:pt>
                <c:pt idx="2">
                  <c:v>Archbishops and Bishops</c:v>
                </c:pt>
                <c:pt idx="3">
                  <c:v>Military Orders</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0D6B-40EC-A3C7-D2A7F01AFA68}"/>
            </c:ext>
          </c:extLst>
        </c:ser>
        <c:ser>
          <c:idx val="1"/>
          <c:order val="1"/>
          <c:tx>
            <c:strRef>
              <c:f>Sheet1!$C$1</c:f>
              <c:strCache>
                <c:ptCount val="1"/>
                <c:pt idx="0">
                  <c:v>Series 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Sheet1!$A$2:$A$5</c:f>
              <c:strCache>
                <c:ptCount val="4"/>
                <c:pt idx="0">
                  <c:v>Popes</c:v>
                </c:pt>
                <c:pt idx="1">
                  <c:v>Patriarchs</c:v>
                </c:pt>
                <c:pt idx="2">
                  <c:v>Archbishops and Bishops</c:v>
                </c:pt>
                <c:pt idx="3">
                  <c:v>Military Orders</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0D6B-40EC-A3C7-D2A7F01AFA68}"/>
            </c:ext>
          </c:extLst>
        </c:ser>
        <c:ser>
          <c:idx val="2"/>
          <c:order val="2"/>
          <c:tx>
            <c:strRef>
              <c:f>Sheet1!$D$1</c:f>
              <c:strCache>
                <c:ptCount val="1"/>
                <c:pt idx="0">
                  <c:v>Series 3</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Sheet1!$A$2:$A$5</c:f>
              <c:strCache>
                <c:ptCount val="4"/>
                <c:pt idx="0">
                  <c:v>Popes</c:v>
                </c:pt>
                <c:pt idx="1">
                  <c:v>Patriarchs</c:v>
                </c:pt>
                <c:pt idx="2">
                  <c:v>Archbishops and Bishops</c:v>
                </c:pt>
                <c:pt idx="3">
                  <c:v>Military Orders</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0D6B-40EC-A3C7-D2A7F01AFA68}"/>
            </c:ext>
          </c:extLst>
        </c:ser>
        <c:dLbls>
          <c:showLegendKey val="0"/>
          <c:showVal val="0"/>
          <c:showCatName val="0"/>
          <c:showSerName val="0"/>
          <c:showPercent val="0"/>
          <c:showBubbleSize val="0"/>
        </c:dLbls>
        <c:gapWidth val="164"/>
        <c:overlap val="-22"/>
        <c:axId val="419525440"/>
        <c:axId val="419524784"/>
      </c:barChart>
      <c:catAx>
        <c:axId val="41952544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524784"/>
        <c:crosses val="autoZero"/>
        <c:auto val="1"/>
        <c:lblAlgn val="ctr"/>
        <c:lblOffset val="100"/>
        <c:noMultiLvlLbl val="0"/>
      </c:catAx>
      <c:valAx>
        <c:axId val="4195247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525440"/>
        <c:crosses val="autoZero"/>
        <c:crossBetween val="between"/>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Across the Mediterranean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Data!$H$5</c:f>
              <c:strCache>
                <c:ptCount val="1"/>
                <c:pt idx="0">
                  <c:v>Western Christendom</c:v>
                </c:pt>
              </c:strCache>
            </c:strRef>
          </c:tx>
          <c:spPr>
            <a:solidFill>
              <a:schemeClr val="accent1"/>
            </a:solidFill>
            <a:ln>
              <a:noFill/>
            </a:ln>
            <a:effectLst/>
          </c:spPr>
          <c:invertIfNegative val="0"/>
          <c:cat>
            <c:strRef>
              <c:f>Data!$I$4:$J$4</c:f>
              <c:strCache>
                <c:ptCount val="2"/>
                <c:pt idx="0">
                  <c:v>Wrote</c:v>
                </c:pt>
                <c:pt idx="1">
                  <c:v>Received</c:v>
                </c:pt>
              </c:strCache>
            </c:strRef>
          </c:cat>
          <c:val>
            <c:numRef>
              <c:f>Data!$I$5:$J$5</c:f>
              <c:numCache>
                <c:formatCode>General</c:formatCode>
                <c:ptCount val="2"/>
                <c:pt idx="0">
                  <c:v>54</c:v>
                </c:pt>
                <c:pt idx="1">
                  <c:v>118</c:v>
                </c:pt>
              </c:numCache>
            </c:numRef>
          </c:val>
          <c:extLst>
            <c:ext xmlns:c16="http://schemas.microsoft.com/office/drawing/2014/chart" uri="{C3380CC4-5D6E-409C-BE32-E72D297353CC}">
              <c16:uniqueId val="{00000000-80CD-41A4-BC09-04D60B819CAE}"/>
            </c:ext>
          </c:extLst>
        </c:ser>
        <c:ser>
          <c:idx val="1"/>
          <c:order val="1"/>
          <c:tx>
            <c:strRef>
              <c:f>Data!$H$6</c:f>
              <c:strCache>
                <c:ptCount val="1"/>
                <c:pt idx="0">
                  <c:v>Outremer</c:v>
                </c:pt>
              </c:strCache>
            </c:strRef>
          </c:tx>
          <c:spPr>
            <a:solidFill>
              <a:schemeClr val="accent2"/>
            </a:solidFill>
            <a:ln>
              <a:noFill/>
            </a:ln>
            <a:effectLst/>
          </c:spPr>
          <c:invertIfNegative val="0"/>
          <c:cat>
            <c:strRef>
              <c:f>Data!$I$4:$J$4</c:f>
              <c:strCache>
                <c:ptCount val="2"/>
                <c:pt idx="0">
                  <c:v>Wrote</c:v>
                </c:pt>
                <c:pt idx="1">
                  <c:v>Received</c:v>
                </c:pt>
              </c:strCache>
            </c:strRef>
          </c:cat>
          <c:val>
            <c:numRef>
              <c:f>Data!$I$6:$J$6</c:f>
              <c:numCache>
                <c:formatCode>General</c:formatCode>
                <c:ptCount val="2"/>
                <c:pt idx="0">
                  <c:v>138</c:v>
                </c:pt>
                <c:pt idx="1">
                  <c:v>67</c:v>
                </c:pt>
              </c:numCache>
            </c:numRef>
          </c:val>
          <c:extLst>
            <c:ext xmlns:c16="http://schemas.microsoft.com/office/drawing/2014/chart" uri="{C3380CC4-5D6E-409C-BE32-E72D297353CC}">
              <c16:uniqueId val="{00000001-80CD-41A4-BC09-04D60B819CAE}"/>
            </c:ext>
          </c:extLst>
        </c:ser>
        <c:dLbls>
          <c:showLegendKey val="0"/>
          <c:showVal val="0"/>
          <c:showCatName val="0"/>
          <c:showSerName val="0"/>
          <c:showPercent val="0"/>
          <c:showBubbleSize val="0"/>
        </c:dLbls>
        <c:gapWidth val="219"/>
        <c:overlap val="-27"/>
        <c:axId val="427235048"/>
        <c:axId val="427229472"/>
      </c:barChart>
      <c:catAx>
        <c:axId val="427235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229472"/>
        <c:crosses val="autoZero"/>
        <c:auto val="1"/>
        <c:lblAlgn val="ctr"/>
        <c:lblOffset val="100"/>
        <c:noMultiLvlLbl val="0"/>
      </c:catAx>
      <c:valAx>
        <c:axId val="42722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2350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3316223-6868-4A54-8D41-8548BB78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5749</Words>
  <Characters>32773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Adrian Festschrift</vt:lpstr>
    </vt:vector>
  </TitlesOfParts>
  <Company>Hewlett-Packard Company</Company>
  <LinksUpToDate>false</LinksUpToDate>
  <CharactersWithSpaces>38446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Adrian Festschrift</dc:title>
  <dc:subject/>
  <dc:creator>סופיה מנשה</dc:creator>
  <cp:keywords/>
  <dc:description/>
  <cp:lastModifiedBy>סופיה מנשה</cp:lastModifiedBy>
  <cp:revision>2</cp:revision>
  <dcterms:created xsi:type="dcterms:W3CDTF">2020-09-05T12:06:00Z</dcterms:created>
  <dcterms:modified xsi:type="dcterms:W3CDTF">2020-09-05T12:06:00Z</dcterms:modified>
</cp:coreProperties>
</file>