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8D7C2" w14:textId="2F0EB6B4" w:rsidR="003442B1" w:rsidRDefault="003442B1" w:rsidP="003B2927">
      <w:pPr>
        <w:pStyle w:val="a7"/>
        <w:spacing w:after="120" w:line="240" w:lineRule="auto"/>
        <w:jc w:val="both"/>
        <w:rPr>
          <w:rFonts w:ascii="Garamond" w:hAnsi="Garamond" w:cs="Narkisim"/>
          <w:b w:val="0"/>
          <w:bCs w:val="0"/>
          <w:u w:val="none"/>
          <w:lang w:val="en-GB"/>
        </w:rPr>
      </w:pPr>
      <w:bookmarkStart w:id="0" w:name="_Toc487020687"/>
      <w:bookmarkStart w:id="1" w:name="_Toc497041636"/>
      <w:bookmarkStart w:id="2" w:name="_Toc497041672"/>
      <w:bookmarkStart w:id="3" w:name="_Toc497807458"/>
      <w:r w:rsidRPr="003B2927">
        <w:rPr>
          <w:rFonts w:ascii="Garamond" w:hAnsi="Garamond" w:cstheme="majorBidi"/>
          <w:lang w:val="en-GB"/>
        </w:rPr>
        <w:t>Course title</w:t>
      </w:r>
      <w:r w:rsidRPr="003B2927">
        <w:rPr>
          <w:rFonts w:ascii="Garamond" w:hAnsi="Garamond" w:cstheme="majorBidi"/>
          <w:u w:val="none"/>
          <w:lang w:val="en-GB"/>
        </w:rPr>
        <w:t xml:space="preserve">: </w:t>
      </w:r>
      <w:bookmarkEnd w:id="0"/>
      <w:bookmarkEnd w:id="1"/>
      <w:bookmarkEnd w:id="2"/>
      <w:bookmarkEnd w:id="3"/>
      <w:r w:rsidR="009F7BEF" w:rsidRPr="003B2927">
        <w:rPr>
          <w:rFonts w:ascii="Garamond" w:hAnsi="Garamond" w:cs="Narkisim"/>
          <w:b w:val="0"/>
          <w:bCs w:val="0"/>
          <w:u w:val="none"/>
          <w:lang w:val="en-GB"/>
        </w:rPr>
        <w:t>Social and Environmental Conflict Resolution in Tourism</w:t>
      </w:r>
    </w:p>
    <w:p w14:paraId="6283ECE2" w14:textId="76F54E53" w:rsidR="00791CD8" w:rsidRPr="00791CD8" w:rsidRDefault="00791CD8" w:rsidP="003B2927">
      <w:pPr>
        <w:pStyle w:val="a7"/>
        <w:spacing w:after="120" w:line="240" w:lineRule="auto"/>
        <w:jc w:val="both"/>
        <w:rPr>
          <w:rFonts w:ascii="Garamond" w:hAnsi="Garamond" w:cstheme="majorBidi"/>
          <w:lang w:val="en-GB"/>
        </w:rPr>
      </w:pPr>
      <w:r w:rsidRPr="00791CD8">
        <w:rPr>
          <w:rFonts w:ascii="Garamond" w:hAnsi="Garamond" w:cs="Narkisim"/>
          <w:lang w:val="en-GB"/>
        </w:rPr>
        <w:t>Code</w:t>
      </w:r>
      <w:r w:rsidRPr="00791CD8">
        <w:rPr>
          <w:rFonts w:ascii="Garamond" w:hAnsi="Garamond" w:cs="Narkisim"/>
          <w:u w:val="none"/>
          <w:lang w:val="en-GB"/>
        </w:rPr>
        <w:t xml:space="preserve">: </w:t>
      </w:r>
    </w:p>
    <w:p w14:paraId="2EFA1F38" w14:textId="77777777" w:rsidR="00731C20" w:rsidRPr="003B2927" w:rsidRDefault="003442B1" w:rsidP="003B2927">
      <w:pPr>
        <w:bidi w:val="0"/>
        <w:spacing w:after="120"/>
        <w:jc w:val="both"/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</w:pPr>
      <w:r w:rsidRPr="003B2927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Instructor</w:t>
      </w:r>
      <w:r w:rsidRPr="003B2927">
        <w:rPr>
          <w:rFonts w:ascii="Garamond" w:eastAsia="Calibri" w:hAnsi="Garamond" w:cstheme="majorBidi"/>
          <w:b/>
          <w:bCs/>
          <w:sz w:val="24"/>
          <w:lang w:val="en-GB" w:bidi="he-IL"/>
        </w:rPr>
        <w:t>:</w:t>
      </w:r>
      <w:r w:rsidRPr="003B2927">
        <w:rPr>
          <w:rFonts w:ascii="Garamond" w:eastAsia="Calibri" w:hAnsi="Garamond" w:cstheme="majorBidi"/>
          <w:sz w:val="24"/>
          <w:lang w:val="en-GB" w:bidi="he-IL"/>
        </w:rPr>
        <w:t xml:space="preserve"> </w:t>
      </w:r>
      <w:r w:rsidR="00B83CEE" w:rsidRPr="003B2927">
        <w:rPr>
          <w:rFonts w:ascii="Garamond" w:eastAsia="Calibri" w:hAnsi="Garamond" w:cstheme="majorBidi"/>
          <w:sz w:val="24"/>
          <w:lang w:val="en-GB" w:bidi="he-IL"/>
        </w:rPr>
        <w:t>Dr Hila Zaban</w:t>
      </w:r>
    </w:p>
    <w:p w14:paraId="4C8C76D8" w14:textId="65E3C5C0" w:rsidR="003442B1" w:rsidRPr="003B2927" w:rsidRDefault="003442B1" w:rsidP="003B2927">
      <w:pPr>
        <w:bidi w:val="0"/>
        <w:spacing w:after="120"/>
        <w:jc w:val="both"/>
        <w:rPr>
          <w:rFonts w:ascii="Garamond" w:eastAsia="Calibri" w:hAnsi="Garamond" w:cstheme="majorBidi"/>
          <w:sz w:val="24"/>
          <w:lang w:val="en-GB" w:bidi="he-IL"/>
        </w:rPr>
      </w:pPr>
      <w:r w:rsidRPr="003B2927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Credit</w:t>
      </w:r>
      <w:r w:rsidR="00791CD8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 xml:space="preserve"> hour</w:t>
      </w:r>
      <w:r w:rsidRPr="003B2927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s</w:t>
      </w:r>
      <w:r w:rsidRPr="003B2927">
        <w:rPr>
          <w:rFonts w:ascii="Garamond" w:eastAsia="Calibri" w:hAnsi="Garamond" w:cstheme="majorBidi"/>
          <w:b/>
          <w:bCs/>
          <w:sz w:val="24"/>
          <w:lang w:val="en-GB" w:bidi="he-IL"/>
        </w:rPr>
        <w:t>:</w:t>
      </w:r>
      <w:r w:rsidR="00B83CEE" w:rsidRPr="003B2927">
        <w:rPr>
          <w:rFonts w:ascii="Garamond" w:eastAsia="Calibri" w:hAnsi="Garamond" w:cstheme="majorBidi"/>
          <w:b/>
          <w:bCs/>
          <w:sz w:val="24"/>
          <w:lang w:val="en-GB" w:bidi="he-IL"/>
        </w:rPr>
        <w:t xml:space="preserve"> </w:t>
      </w:r>
      <w:r w:rsidR="00B83CEE" w:rsidRPr="003B2927">
        <w:rPr>
          <w:rFonts w:ascii="Garamond" w:eastAsia="Calibri" w:hAnsi="Garamond" w:cstheme="majorBidi"/>
          <w:sz w:val="24"/>
          <w:lang w:val="en-GB" w:bidi="he-IL"/>
        </w:rPr>
        <w:t>2</w:t>
      </w:r>
    </w:p>
    <w:p w14:paraId="06A198DE" w14:textId="250406CA" w:rsidR="004A2127" w:rsidRDefault="00B83CEE" w:rsidP="00791CD8">
      <w:pPr>
        <w:bidi w:val="0"/>
        <w:spacing w:after="120"/>
        <w:jc w:val="both"/>
        <w:rPr>
          <w:rFonts w:ascii="Garamond" w:eastAsia="Calibri" w:hAnsi="Garamond" w:cstheme="majorBidi"/>
          <w:sz w:val="24"/>
          <w:lang w:val="en-GB" w:bidi="he-IL"/>
        </w:rPr>
      </w:pPr>
      <w:r w:rsidRPr="003B2927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Year</w:t>
      </w:r>
      <w:r w:rsidRPr="003B2927">
        <w:rPr>
          <w:rFonts w:ascii="Garamond" w:eastAsia="Calibri" w:hAnsi="Garamond" w:cstheme="majorBidi"/>
          <w:b/>
          <w:bCs/>
          <w:sz w:val="24"/>
          <w:lang w:val="en-GB" w:bidi="he-IL"/>
        </w:rPr>
        <w:t xml:space="preserve">: </w:t>
      </w:r>
      <w:r w:rsidR="009F7BEF" w:rsidRPr="003B2927">
        <w:rPr>
          <w:rFonts w:ascii="Garamond" w:eastAsia="Calibri" w:hAnsi="Garamond" w:cstheme="majorBidi"/>
          <w:sz w:val="24"/>
          <w:lang w:val="en-GB" w:bidi="he-IL"/>
        </w:rPr>
        <w:t>2</w:t>
      </w:r>
      <w:r w:rsidR="00791CD8">
        <w:rPr>
          <w:rFonts w:ascii="Garamond" w:eastAsia="Calibri" w:hAnsi="Garamond" w:cstheme="majorBidi"/>
          <w:sz w:val="24"/>
          <w:lang w:val="en-GB" w:bidi="he-IL"/>
        </w:rPr>
        <w:t xml:space="preserve"> </w:t>
      </w:r>
      <w:r w:rsidR="003442B1" w:rsidRPr="003B2927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Semester</w:t>
      </w:r>
      <w:r w:rsidR="003442B1" w:rsidRPr="003B2927">
        <w:rPr>
          <w:rFonts w:ascii="Garamond" w:eastAsia="Calibri" w:hAnsi="Garamond" w:cstheme="majorBidi"/>
          <w:b/>
          <w:bCs/>
          <w:sz w:val="24"/>
          <w:lang w:val="en-GB" w:bidi="he-IL"/>
        </w:rPr>
        <w:t xml:space="preserve">: </w:t>
      </w:r>
      <w:r w:rsidR="009F7BEF" w:rsidRPr="003B2927">
        <w:rPr>
          <w:rFonts w:ascii="Garamond" w:eastAsia="Calibri" w:hAnsi="Garamond" w:cstheme="majorBidi"/>
          <w:sz w:val="24"/>
          <w:lang w:val="en-GB" w:bidi="he-IL"/>
        </w:rPr>
        <w:t>A</w:t>
      </w:r>
      <w:r w:rsidRPr="003B2927">
        <w:rPr>
          <w:rFonts w:ascii="Garamond" w:eastAsia="Calibri" w:hAnsi="Garamond" w:cstheme="majorBidi"/>
          <w:sz w:val="24"/>
          <w:lang w:val="en-GB" w:bidi="he-IL"/>
        </w:rPr>
        <w:t xml:space="preserve">, </w:t>
      </w:r>
      <w:proofErr w:type="gramStart"/>
      <w:r w:rsidR="009F7BEF" w:rsidRPr="003B2927">
        <w:rPr>
          <w:rFonts w:ascii="Garamond" w:eastAsia="Calibri" w:hAnsi="Garamond" w:cstheme="majorBidi"/>
          <w:sz w:val="24"/>
          <w:lang w:val="en-GB" w:bidi="he-IL"/>
        </w:rPr>
        <w:t>Wednesday</w:t>
      </w:r>
      <w:proofErr w:type="gramEnd"/>
      <w:r w:rsidR="00481879" w:rsidRPr="003B2927">
        <w:rPr>
          <w:rFonts w:ascii="Garamond" w:eastAsia="Calibri" w:hAnsi="Garamond" w:cstheme="majorBidi"/>
          <w:sz w:val="24"/>
          <w:lang w:val="en-GB" w:bidi="he-IL"/>
        </w:rPr>
        <w:t xml:space="preserve"> </w:t>
      </w:r>
      <w:r w:rsidR="00B8281C">
        <w:rPr>
          <w:rFonts w:ascii="Garamond" w:eastAsia="Calibri" w:hAnsi="Garamond" w:cstheme="majorBidi"/>
          <w:sz w:val="24"/>
          <w:lang w:val="en-GB" w:bidi="he-IL"/>
        </w:rPr>
        <w:t>16</w:t>
      </w:r>
      <w:r w:rsidR="00481879" w:rsidRPr="003B2927">
        <w:rPr>
          <w:rFonts w:ascii="Garamond" w:eastAsia="Calibri" w:hAnsi="Garamond" w:cstheme="majorBidi"/>
          <w:sz w:val="24"/>
          <w:lang w:val="en-GB" w:bidi="he-IL"/>
        </w:rPr>
        <w:t>:00-</w:t>
      </w:r>
      <w:r w:rsidR="00B8281C">
        <w:rPr>
          <w:rFonts w:ascii="Garamond" w:eastAsia="Calibri" w:hAnsi="Garamond" w:cstheme="majorBidi"/>
          <w:sz w:val="24"/>
          <w:lang w:val="en-GB" w:bidi="he-IL"/>
        </w:rPr>
        <w:t>17</w:t>
      </w:r>
      <w:r w:rsidR="00481879" w:rsidRPr="003B2927">
        <w:rPr>
          <w:rFonts w:ascii="Garamond" w:eastAsia="Calibri" w:hAnsi="Garamond" w:cstheme="majorBidi"/>
          <w:sz w:val="24"/>
          <w:lang w:val="en-GB" w:bidi="he-IL"/>
        </w:rPr>
        <w:t>:30</w:t>
      </w:r>
    </w:p>
    <w:p w14:paraId="268548A7" w14:textId="0C21E418" w:rsidR="00791CD8" w:rsidRPr="00791CD8" w:rsidRDefault="00791CD8" w:rsidP="00791CD8">
      <w:pPr>
        <w:bidi w:val="0"/>
        <w:spacing w:after="120"/>
        <w:jc w:val="both"/>
        <w:rPr>
          <w:rFonts w:ascii="Garamond" w:eastAsia="Calibri" w:hAnsi="Garamond" w:cstheme="majorBidi"/>
          <w:sz w:val="24"/>
          <w:lang w:val="en-GB" w:bidi="he-IL"/>
        </w:rPr>
      </w:pPr>
      <w:r w:rsidRPr="00791CD8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Academic year</w:t>
      </w:r>
      <w:r w:rsidRPr="00791CD8">
        <w:rPr>
          <w:rFonts w:ascii="Garamond" w:eastAsia="Calibri" w:hAnsi="Garamond" w:cstheme="majorBidi"/>
          <w:b/>
          <w:bCs/>
          <w:sz w:val="24"/>
          <w:lang w:val="en-GB" w:bidi="he-IL"/>
        </w:rPr>
        <w:t>:</w:t>
      </w:r>
      <w:r>
        <w:rPr>
          <w:rFonts w:ascii="Garamond" w:eastAsia="Calibri" w:hAnsi="Garamond" w:cstheme="majorBidi"/>
          <w:sz w:val="24"/>
          <w:lang w:val="en-GB" w:bidi="he-IL"/>
        </w:rPr>
        <w:t xml:space="preserve"> 2021/22</w:t>
      </w:r>
    </w:p>
    <w:p w14:paraId="00723D8A" w14:textId="77777777" w:rsidR="00731C20" w:rsidRPr="003B2927" w:rsidRDefault="00731C20" w:rsidP="003B2927">
      <w:pPr>
        <w:bidi w:val="0"/>
        <w:spacing w:before="240" w:after="120"/>
        <w:jc w:val="both"/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</w:pPr>
    </w:p>
    <w:p w14:paraId="39AF9626" w14:textId="77777777" w:rsidR="003442B1" w:rsidRPr="003B2927" w:rsidRDefault="003442B1" w:rsidP="003B2927">
      <w:pPr>
        <w:bidi w:val="0"/>
        <w:spacing w:before="240" w:after="120"/>
        <w:jc w:val="both"/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</w:pPr>
      <w:r w:rsidRPr="003B2927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Course objectives:</w:t>
      </w:r>
    </w:p>
    <w:p w14:paraId="755AE8AE" w14:textId="6B293311" w:rsidR="009F7BEF" w:rsidRPr="003B2927" w:rsidRDefault="009F7BEF" w:rsidP="003B2927">
      <w:pPr>
        <w:bidi w:val="0"/>
        <w:spacing w:after="120"/>
        <w:jc w:val="both"/>
        <w:rPr>
          <w:rFonts w:ascii="Garamond" w:eastAsia="Calibri" w:hAnsi="Garamond" w:cs="Narkisim"/>
          <w:sz w:val="24"/>
          <w:lang w:val="en-GB" w:bidi="ar-SA"/>
        </w:rPr>
      </w:pPr>
      <w:r w:rsidRPr="00A22CB7">
        <w:rPr>
          <w:rFonts w:ascii="Garamond" w:eastAsia="Calibri" w:hAnsi="Garamond" w:cs="Narkisim"/>
          <w:sz w:val="24"/>
          <w:lang w:val="en-GB" w:bidi="ar-SA"/>
        </w:rPr>
        <w:t xml:space="preserve">This is an advanced course designed to achieve assessments of different conflicts in relations between tourism, the </w:t>
      </w:r>
      <w:proofErr w:type="gramStart"/>
      <w:r w:rsidRPr="00A22CB7">
        <w:rPr>
          <w:rFonts w:ascii="Garamond" w:eastAsia="Calibri" w:hAnsi="Garamond" w:cs="Narkisim"/>
          <w:sz w:val="24"/>
          <w:lang w:val="en-GB" w:bidi="ar-SA"/>
        </w:rPr>
        <w:t>environment</w:t>
      </w:r>
      <w:proofErr w:type="gramEnd"/>
      <w:r w:rsidRPr="00A22CB7">
        <w:rPr>
          <w:rFonts w:ascii="Garamond" w:eastAsia="Calibri" w:hAnsi="Garamond" w:cs="Narkisim"/>
          <w:sz w:val="24"/>
          <w:lang w:val="en-GB" w:bidi="ar-SA"/>
        </w:rPr>
        <w:t xml:space="preserve"> and the community. </w:t>
      </w:r>
      <w:r w:rsidR="001D46D6" w:rsidRPr="00A22CB7">
        <w:rPr>
          <w:rFonts w:ascii="Garamond" w:eastAsia="Calibri" w:hAnsi="Garamond" w:cs="Narkisim"/>
          <w:sz w:val="24"/>
          <w:lang w:val="en-GB" w:bidi="he-IL"/>
        </w:rPr>
        <w:t>The course will familiarize students with</w:t>
      </w:r>
      <w:r w:rsidRPr="00A22CB7">
        <w:rPr>
          <w:rFonts w:ascii="Garamond" w:eastAsia="Calibri" w:hAnsi="Garamond" w:cs="Narkisim"/>
          <w:sz w:val="24"/>
          <w:lang w:val="en-GB" w:bidi="ar-SA"/>
        </w:rPr>
        <w:t xml:space="preserve"> definitions and basic principles of conflict management and solution.</w:t>
      </w:r>
      <w:r w:rsidR="001D46D6" w:rsidRPr="00A22CB7">
        <w:rPr>
          <w:rFonts w:ascii="Garamond" w:eastAsia="Calibri" w:hAnsi="Garamond" w:cs="Narkisim"/>
          <w:sz w:val="24"/>
          <w:lang w:val="en-GB" w:bidi="ar-SA"/>
        </w:rPr>
        <w:t xml:space="preserve"> Students will gain p</w:t>
      </w:r>
      <w:r w:rsidRPr="00A22CB7">
        <w:rPr>
          <w:rFonts w:ascii="Garamond" w:eastAsia="Calibri" w:hAnsi="Garamond" w:cs="Narkisim"/>
          <w:sz w:val="24"/>
          <w:lang w:val="en-GB" w:bidi="ar-SA"/>
        </w:rPr>
        <w:t>ractical experience using simulation games</w:t>
      </w:r>
      <w:r w:rsidR="001D46D6" w:rsidRPr="00A22CB7">
        <w:rPr>
          <w:rFonts w:ascii="Garamond" w:eastAsia="Calibri" w:hAnsi="Garamond" w:cs="Narkisim"/>
          <w:sz w:val="24"/>
          <w:lang w:val="en-GB" w:bidi="ar-SA"/>
        </w:rPr>
        <w:t xml:space="preserve"> and a</w:t>
      </w:r>
      <w:r w:rsidRPr="00A22CB7">
        <w:rPr>
          <w:rFonts w:ascii="Garamond" w:eastAsia="Calibri" w:hAnsi="Garamond" w:cs="Narkisim"/>
          <w:sz w:val="24"/>
          <w:lang w:val="en-GB" w:bidi="ar-SA"/>
        </w:rPr>
        <w:t>cquir</w:t>
      </w:r>
      <w:r w:rsidR="001D46D6" w:rsidRPr="00A22CB7">
        <w:rPr>
          <w:rFonts w:ascii="Garamond" w:eastAsia="Calibri" w:hAnsi="Garamond" w:cs="Narkisim"/>
          <w:sz w:val="24"/>
          <w:lang w:val="en-GB" w:bidi="ar-SA"/>
        </w:rPr>
        <w:t>e</w:t>
      </w:r>
      <w:r w:rsidRPr="00A22CB7">
        <w:rPr>
          <w:rFonts w:ascii="Garamond" w:eastAsia="Calibri" w:hAnsi="Garamond" w:cs="Narkisim"/>
          <w:sz w:val="24"/>
          <w:lang w:val="en-GB" w:bidi="ar-SA"/>
        </w:rPr>
        <w:t xml:space="preserve"> in-depth knowledge and analytical skills relating to factors, interested parties and possible solutions of tourism conflicts.</w:t>
      </w:r>
      <w:r w:rsidR="00F42763" w:rsidRPr="00A22CB7">
        <w:rPr>
          <w:rFonts w:ascii="Garamond" w:eastAsia="Calibri" w:hAnsi="Garamond" w:cs="Narkisim"/>
          <w:sz w:val="24"/>
          <w:lang w:val="en-GB" w:bidi="ar-SA"/>
        </w:rPr>
        <w:t xml:space="preserve"> They will also c</w:t>
      </w:r>
      <w:r w:rsidRPr="00A22CB7">
        <w:rPr>
          <w:rFonts w:ascii="Garamond" w:eastAsia="Calibri" w:hAnsi="Garamond" w:cs="Narkisim"/>
          <w:sz w:val="24"/>
          <w:lang w:val="en-GB" w:bidi="ar-SA"/>
        </w:rPr>
        <w:t>arry out conflict assessments for existing tourism conflicts (</w:t>
      </w:r>
      <w:r w:rsidR="00F42763" w:rsidRPr="00A22CB7">
        <w:rPr>
          <w:rFonts w:ascii="Garamond" w:eastAsia="Calibri" w:hAnsi="Garamond" w:cs="Narkisim"/>
          <w:sz w:val="24"/>
          <w:lang w:val="en-GB" w:bidi="ar-SA"/>
        </w:rPr>
        <w:t xml:space="preserve">in </w:t>
      </w:r>
      <w:r w:rsidRPr="00A22CB7">
        <w:rPr>
          <w:rFonts w:ascii="Garamond" w:eastAsia="Calibri" w:hAnsi="Garamond" w:cs="Narkisim"/>
          <w:sz w:val="24"/>
          <w:lang w:val="en-GB" w:bidi="ar-SA"/>
        </w:rPr>
        <w:t>teamwork)</w:t>
      </w:r>
      <w:r w:rsidR="00F42763" w:rsidRPr="00A22CB7">
        <w:rPr>
          <w:rFonts w:ascii="Garamond" w:eastAsia="Calibri" w:hAnsi="Garamond" w:cs="Narkisim"/>
          <w:sz w:val="24"/>
          <w:lang w:val="en-GB" w:bidi="ar-SA"/>
        </w:rPr>
        <w:t>.</w:t>
      </w:r>
    </w:p>
    <w:p w14:paraId="0F4B9F6B" w14:textId="77777777" w:rsidR="009F7BEF" w:rsidRPr="003B2927" w:rsidRDefault="009F7BEF" w:rsidP="003B2927">
      <w:pPr>
        <w:bidi w:val="0"/>
        <w:spacing w:after="120"/>
        <w:jc w:val="both"/>
        <w:rPr>
          <w:rFonts w:ascii="Garamond" w:eastAsia="Calibri" w:hAnsi="Garamond" w:cs="Times New Roman"/>
          <w:sz w:val="24"/>
          <w:lang w:val="en-GB"/>
        </w:rPr>
      </w:pPr>
    </w:p>
    <w:p w14:paraId="3EFA617D" w14:textId="77777777" w:rsidR="00F42763" w:rsidRPr="003B2927" w:rsidRDefault="00F42763" w:rsidP="003B2927">
      <w:pPr>
        <w:bidi w:val="0"/>
        <w:spacing w:after="120"/>
        <w:jc w:val="both"/>
        <w:rPr>
          <w:rFonts w:ascii="Garamond" w:eastAsia="Calibri" w:hAnsi="Garamond" w:cstheme="majorBidi"/>
          <w:b/>
          <w:bCs/>
          <w:sz w:val="24"/>
          <w:u w:val="single"/>
          <w:rtl/>
          <w:lang w:val="en-GB" w:bidi="he-IL"/>
        </w:rPr>
      </w:pPr>
      <w:r w:rsidRPr="003B2927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Intended Learning Outcomes:</w:t>
      </w:r>
      <w:r w:rsidRPr="003B2927">
        <w:rPr>
          <w:rFonts w:ascii="Garamond" w:eastAsia="Calibri" w:hAnsi="Garamond" w:cstheme="majorBidi"/>
          <w:b/>
          <w:bCs/>
          <w:sz w:val="24"/>
          <w:lang w:val="en-GB" w:bidi="he-IL"/>
        </w:rPr>
        <w:t xml:space="preserve"> </w:t>
      </w:r>
    </w:p>
    <w:p w14:paraId="267ACECE" w14:textId="5497948F" w:rsidR="00F42763" w:rsidRPr="003B2927" w:rsidRDefault="00F42763" w:rsidP="003B2927">
      <w:pPr>
        <w:bidi w:val="0"/>
        <w:spacing w:after="120"/>
        <w:jc w:val="both"/>
        <w:rPr>
          <w:rFonts w:ascii="Garamond" w:eastAsia="Calibri" w:hAnsi="Garamond" w:cstheme="majorBidi"/>
          <w:sz w:val="24"/>
          <w:lang w:val="en-GB" w:bidi="he-IL"/>
        </w:rPr>
      </w:pPr>
      <w:r w:rsidRPr="003B2927">
        <w:rPr>
          <w:rFonts w:ascii="Garamond" w:eastAsia="Calibri" w:hAnsi="Garamond" w:cstheme="majorBidi"/>
          <w:sz w:val="24"/>
          <w:lang w:val="en-GB" w:bidi="he-IL"/>
        </w:rPr>
        <w:t xml:space="preserve">At the end of the course, students will: </w:t>
      </w:r>
    </w:p>
    <w:p w14:paraId="505C78DF" w14:textId="7F6C4753" w:rsidR="00F42763" w:rsidRPr="003B2927" w:rsidRDefault="00F42763" w:rsidP="003B2927">
      <w:pPr>
        <w:pStyle w:val="a9"/>
        <w:numPr>
          <w:ilvl w:val="0"/>
          <w:numId w:val="18"/>
        </w:numPr>
        <w:bidi w:val="0"/>
        <w:spacing w:after="120"/>
        <w:contextualSpacing w:val="0"/>
        <w:jc w:val="both"/>
        <w:rPr>
          <w:rFonts w:ascii="Garamond" w:eastAsia="Calibri" w:hAnsi="Garamond" w:cstheme="majorBidi"/>
          <w:sz w:val="24"/>
          <w:lang w:val="en-GB" w:bidi="he-IL"/>
        </w:rPr>
      </w:pPr>
      <w:r w:rsidRPr="003B2927">
        <w:rPr>
          <w:rFonts w:ascii="Garamond" w:eastAsia="Calibri" w:hAnsi="Garamond" w:cs="Narkisim"/>
          <w:sz w:val="24"/>
          <w:lang w:val="en-GB" w:bidi="he-IL"/>
        </w:rPr>
        <w:t>Be familiar with</w:t>
      </w:r>
      <w:r w:rsidRPr="003B2927">
        <w:rPr>
          <w:rFonts w:ascii="Garamond" w:eastAsia="Calibri" w:hAnsi="Garamond" w:cs="Narkisim"/>
          <w:sz w:val="24"/>
          <w:lang w:val="en-GB" w:bidi="ar-SA"/>
        </w:rPr>
        <w:t xml:space="preserve"> definitions and basic principles of conflict management and solution</w:t>
      </w:r>
    </w:p>
    <w:p w14:paraId="078C6E4A" w14:textId="287DEC39" w:rsidR="00F42763" w:rsidRPr="003B2927" w:rsidRDefault="00F42763" w:rsidP="003B2927">
      <w:pPr>
        <w:pStyle w:val="a9"/>
        <w:numPr>
          <w:ilvl w:val="0"/>
          <w:numId w:val="18"/>
        </w:numPr>
        <w:bidi w:val="0"/>
        <w:spacing w:after="120"/>
        <w:contextualSpacing w:val="0"/>
        <w:jc w:val="both"/>
        <w:rPr>
          <w:rFonts w:ascii="Garamond" w:eastAsia="Calibri" w:hAnsi="Garamond" w:cstheme="majorBidi"/>
          <w:sz w:val="24"/>
          <w:lang w:val="en-GB" w:bidi="he-IL"/>
        </w:rPr>
      </w:pPr>
      <w:r w:rsidRPr="003B2927">
        <w:rPr>
          <w:rFonts w:ascii="Garamond" w:eastAsia="Calibri" w:hAnsi="Garamond" w:cs="Narkisim"/>
          <w:sz w:val="24"/>
          <w:lang w:val="en-GB" w:bidi="ar-SA"/>
        </w:rPr>
        <w:t xml:space="preserve">Gain practical experience using simulation games </w:t>
      </w:r>
    </w:p>
    <w:p w14:paraId="008DF943" w14:textId="52D1AC90" w:rsidR="00F42763" w:rsidRPr="003B2927" w:rsidRDefault="00F24AAB" w:rsidP="003B2927">
      <w:pPr>
        <w:pStyle w:val="a9"/>
        <w:numPr>
          <w:ilvl w:val="0"/>
          <w:numId w:val="18"/>
        </w:numPr>
        <w:bidi w:val="0"/>
        <w:spacing w:after="120"/>
        <w:contextualSpacing w:val="0"/>
        <w:jc w:val="both"/>
        <w:rPr>
          <w:rFonts w:ascii="Garamond" w:eastAsia="Calibri" w:hAnsi="Garamond" w:cstheme="majorBidi"/>
          <w:sz w:val="24"/>
          <w:lang w:val="en-GB" w:bidi="he-IL"/>
        </w:rPr>
      </w:pPr>
      <w:r>
        <w:rPr>
          <w:rFonts w:ascii="Garamond" w:eastAsia="Calibri" w:hAnsi="Garamond" w:cs="Narkisim" w:hint="cs"/>
          <w:sz w:val="24"/>
          <w:lang w:val="en-GB" w:bidi="ar-SA"/>
        </w:rPr>
        <w:t>A</w:t>
      </w:r>
      <w:r w:rsidR="00F42763" w:rsidRPr="003B2927">
        <w:rPr>
          <w:rFonts w:ascii="Garamond" w:eastAsia="Calibri" w:hAnsi="Garamond" w:cs="Narkisim"/>
          <w:sz w:val="24"/>
          <w:lang w:val="en-GB" w:bidi="ar-SA"/>
        </w:rPr>
        <w:t>cquire in-depth knowledge and analytical skills relating to factors, interested parties and possible solutions of tourism conflicts</w:t>
      </w:r>
    </w:p>
    <w:p w14:paraId="3296AF97" w14:textId="57940713" w:rsidR="009F7BEF" w:rsidRPr="003B2927" w:rsidRDefault="00F42763" w:rsidP="003B2927">
      <w:pPr>
        <w:pStyle w:val="a9"/>
        <w:numPr>
          <w:ilvl w:val="0"/>
          <w:numId w:val="18"/>
        </w:numPr>
        <w:bidi w:val="0"/>
        <w:spacing w:after="120"/>
        <w:contextualSpacing w:val="0"/>
        <w:jc w:val="both"/>
        <w:rPr>
          <w:rFonts w:ascii="Garamond" w:eastAsia="Calibri" w:hAnsi="Garamond" w:cstheme="majorBidi"/>
          <w:sz w:val="24"/>
          <w:lang w:val="en-GB" w:bidi="he-IL"/>
        </w:rPr>
      </w:pPr>
      <w:r w:rsidRPr="003B2927">
        <w:rPr>
          <w:rFonts w:ascii="Garamond" w:eastAsia="Calibri" w:hAnsi="Garamond" w:cs="Narkisim"/>
          <w:sz w:val="24"/>
          <w:lang w:val="en-GB" w:bidi="ar-SA"/>
        </w:rPr>
        <w:t>Carry out conflict assessments for existing tourism conflicts</w:t>
      </w:r>
    </w:p>
    <w:p w14:paraId="06BD4BFD" w14:textId="2D6E2886" w:rsidR="00B83CEE" w:rsidRPr="003B2927" w:rsidRDefault="00B83CEE" w:rsidP="003B2927">
      <w:pPr>
        <w:bidi w:val="0"/>
        <w:spacing w:after="120"/>
        <w:jc w:val="both"/>
        <w:rPr>
          <w:rFonts w:ascii="Garamond" w:eastAsia="Calibri" w:hAnsi="Garamond" w:cs="Times New Roman"/>
          <w:sz w:val="24"/>
          <w:lang w:val="en-GB"/>
        </w:rPr>
      </w:pPr>
    </w:p>
    <w:p w14:paraId="285144A6" w14:textId="77777777" w:rsidR="00E119D1" w:rsidRPr="003B2927" w:rsidRDefault="00E119D1" w:rsidP="003B2927">
      <w:pPr>
        <w:bidi w:val="0"/>
        <w:spacing w:after="120"/>
        <w:jc w:val="both"/>
        <w:rPr>
          <w:rFonts w:ascii="Garamond" w:eastAsia="Calibri" w:hAnsi="Garamond" w:cstheme="majorBidi"/>
          <w:b/>
          <w:bCs/>
          <w:sz w:val="24"/>
          <w:u w:val="single"/>
          <w:rtl/>
          <w:lang w:val="en-GB" w:bidi="he-IL"/>
        </w:rPr>
      </w:pPr>
      <w:r w:rsidRPr="003B2927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Schedule of lessons:</w:t>
      </w:r>
    </w:p>
    <w:tbl>
      <w:tblPr>
        <w:tblStyle w:val="1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00"/>
        <w:gridCol w:w="2200"/>
        <w:gridCol w:w="3263"/>
        <w:gridCol w:w="1842"/>
        <w:gridCol w:w="1418"/>
      </w:tblGrid>
      <w:tr w:rsidR="001448F1" w:rsidRPr="003B2927" w14:paraId="5C3F2E36" w14:textId="33D8608C" w:rsidTr="002A0711">
        <w:tc>
          <w:tcPr>
            <w:tcW w:w="1200" w:type="dxa"/>
          </w:tcPr>
          <w:p w14:paraId="50C36680" w14:textId="77777777" w:rsidR="001448F1" w:rsidRPr="003B2927" w:rsidRDefault="001448F1" w:rsidP="003B2927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  <w:t>Lesson #</w:t>
            </w:r>
          </w:p>
        </w:tc>
        <w:tc>
          <w:tcPr>
            <w:tcW w:w="2200" w:type="dxa"/>
          </w:tcPr>
          <w:p w14:paraId="7340204D" w14:textId="77777777" w:rsidR="001448F1" w:rsidRPr="003B2927" w:rsidRDefault="001448F1" w:rsidP="003B2927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  <w:t xml:space="preserve">Topic </w:t>
            </w:r>
          </w:p>
        </w:tc>
        <w:tc>
          <w:tcPr>
            <w:tcW w:w="3263" w:type="dxa"/>
          </w:tcPr>
          <w:p w14:paraId="7E242813" w14:textId="77777777" w:rsidR="001448F1" w:rsidRPr="003B2927" w:rsidRDefault="001448F1" w:rsidP="003B2927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  <w:t xml:space="preserve">Details </w:t>
            </w:r>
          </w:p>
        </w:tc>
        <w:tc>
          <w:tcPr>
            <w:tcW w:w="1842" w:type="dxa"/>
          </w:tcPr>
          <w:p w14:paraId="4C2255B7" w14:textId="77777777" w:rsidR="001448F1" w:rsidRPr="003B2927" w:rsidRDefault="001448F1" w:rsidP="003B2927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  <w:t xml:space="preserve">Relevant reading assignments </w:t>
            </w:r>
          </w:p>
        </w:tc>
        <w:tc>
          <w:tcPr>
            <w:tcW w:w="1418" w:type="dxa"/>
          </w:tcPr>
          <w:p w14:paraId="0EFCA3FE" w14:textId="3B630B5A" w:rsidR="001448F1" w:rsidRPr="003B2927" w:rsidRDefault="001448F1" w:rsidP="003B2927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b/>
                <w:bCs/>
                <w:sz w:val="24"/>
                <w:lang w:val="en-GB" w:bidi="he-IL"/>
              </w:rPr>
              <w:t>Manner of teaching</w:t>
            </w:r>
          </w:p>
        </w:tc>
      </w:tr>
      <w:tr w:rsidR="001448F1" w:rsidRPr="003B2927" w14:paraId="7092478E" w14:textId="0D2C058B" w:rsidTr="002A0711">
        <w:tc>
          <w:tcPr>
            <w:tcW w:w="1200" w:type="dxa"/>
          </w:tcPr>
          <w:p w14:paraId="7EDCBA8F" w14:textId="77777777" w:rsidR="001448F1" w:rsidRPr="003B2927" w:rsidRDefault="001448F1" w:rsidP="003B2927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1</w:t>
            </w:r>
          </w:p>
          <w:p w14:paraId="74EE0432" w14:textId="41D6939B" w:rsidR="001448F1" w:rsidRPr="003B2927" w:rsidRDefault="00B8281C" w:rsidP="003B2927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20</w:t>
            </w:r>
            <w:r w:rsidR="001448F1"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Oct</w:t>
            </w:r>
          </w:p>
        </w:tc>
        <w:tc>
          <w:tcPr>
            <w:tcW w:w="2200" w:type="dxa"/>
          </w:tcPr>
          <w:p w14:paraId="6A23E2EE" w14:textId="3C0AB9DB" w:rsidR="001448F1" w:rsidRPr="003B2927" w:rsidRDefault="001448F1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Opening – What Is Conflict?</w:t>
            </w:r>
          </w:p>
        </w:tc>
        <w:tc>
          <w:tcPr>
            <w:tcW w:w="3263" w:type="dxa"/>
          </w:tcPr>
          <w:p w14:paraId="7DC5AC88" w14:textId="285285D8" w:rsidR="001448F1" w:rsidRPr="003B2927" w:rsidRDefault="005F31E8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>
              <w:rPr>
                <w:rFonts w:ascii="Garamond" w:eastAsia="Calibri" w:hAnsi="Garamond" w:cs="Narkisim"/>
                <w:sz w:val="24"/>
                <w:lang w:bidi="ar-SA"/>
              </w:rPr>
              <w:t>Types, causes, outcomes and ways to manage conflicts</w:t>
            </w:r>
          </w:p>
        </w:tc>
        <w:tc>
          <w:tcPr>
            <w:tcW w:w="1842" w:type="dxa"/>
          </w:tcPr>
          <w:p w14:paraId="2378E913" w14:textId="2B25A306" w:rsidR="001448F1" w:rsidRPr="003B2927" w:rsidRDefault="001448F1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Bauer &amp; Erdogan, chapter 10</w:t>
            </w:r>
          </w:p>
        </w:tc>
        <w:tc>
          <w:tcPr>
            <w:tcW w:w="1418" w:type="dxa"/>
          </w:tcPr>
          <w:p w14:paraId="26EF2A90" w14:textId="77777777" w:rsidR="00B8281C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  <w:p w14:paraId="6CDD56CC" w14:textId="4040A4D6" w:rsidR="001448F1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(</w:t>
            </w:r>
            <w:proofErr w:type="gram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pending</w:t>
            </w:r>
            <w:proofErr w:type="gramEnd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 restrictions)</w:t>
            </w:r>
          </w:p>
        </w:tc>
      </w:tr>
      <w:tr w:rsidR="00B8281C" w:rsidRPr="003B2927" w14:paraId="42DD872D" w14:textId="0257BDE2" w:rsidTr="002A0711">
        <w:tc>
          <w:tcPr>
            <w:tcW w:w="1200" w:type="dxa"/>
          </w:tcPr>
          <w:p w14:paraId="36D001A1" w14:textId="77777777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2</w:t>
            </w:r>
          </w:p>
          <w:p w14:paraId="64DB5ED1" w14:textId="2709FBFD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27</w:t>
            </w: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Oct</w:t>
            </w:r>
          </w:p>
        </w:tc>
        <w:tc>
          <w:tcPr>
            <w:tcW w:w="2200" w:type="dxa"/>
          </w:tcPr>
          <w:p w14:paraId="4ED17641" w14:textId="20D5AC9D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The Origins of the Conflict</w:t>
            </w:r>
          </w:p>
        </w:tc>
        <w:tc>
          <w:tcPr>
            <w:tcW w:w="3263" w:type="dxa"/>
          </w:tcPr>
          <w:p w14:paraId="5B5A5B10" w14:textId="03BEF631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Narkisim"/>
                <w:sz w:val="24"/>
                <w:lang w:bidi="ar-SA"/>
              </w:rPr>
            </w:pPr>
            <w:proofErr w:type="gramStart"/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Interests</w:t>
            </w:r>
            <w:proofErr w:type="gramEnd"/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 xml:space="preserve"> vis-a-vis Positions </w:t>
            </w:r>
          </w:p>
          <w:p w14:paraId="27A702F5" w14:textId="34A39CB1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Narkisim"/>
                <w:sz w:val="24"/>
                <w:lang w:bidi="ar-SA"/>
              </w:rPr>
            </w:pPr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The Orange Conflict</w:t>
            </w:r>
          </w:p>
          <w:p w14:paraId="54B27EE4" w14:textId="18E89900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The Tragedy of the Commons</w:t>
            </w:r>
          </w:p>
        </w:tc>
        <w:tc>
          <w:tcPr>
            <w:tcW w:w="1842" w:type="dxa"/>
          </w:tcPr>
          <w:p w14:paraId="5EBAE484" w14:textId="77C66420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 xml:space="preserve">Fisher &amp; </w:t>
            </w:r>
            <w:proofErr w:type="spellStart"/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Ury</w:t>
            </w:r>
            <w:proofErr w:type="spellEnd"/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, Ch. 1</w:t>
            </w:r>
          </w:p>
        </w:tc>
        <w:tc>
          <w:tcPr>
            <w:tcW w:w="1418" w:type="dxa"/>
          </w:tcPr>
          <w:p w14:paraId="7B1C3E9F" w14:textId="618D4CF5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Narkisim"/>
                <w:sz w:val="24"/>
                <w:lang w:bidi="ar-SA"/>
              </w:rPr>
            </w:pPr>
            <w:r w:rsidRPr="00CB0049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  <w:tr w:rsidR="00B8281C" w:rsidRPr="003B2927" w14:paraId="246D9D0E" w14:textId="059B4A76" w:rsidTr="002A0711">
        <w:tc>
          <w:tcPr>
            <w:tcW w:w="1200" w:type="dxa"/>
          </w:tcPr>
          <w:p w14:paraId="4797A06A" w14:textId="77777777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3</w:t>
            </w:r>
          </w:p>
          <w:p w14:paraId="1EF1DEE6" w14:textId="4D785B07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3</w:t>
            </w: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Nov</w:t>
            </w:r>
          </w:p>
        </w:tc>
        <w:tc>
          <w:tcPr>
            <w:tcW w:w="2200" w:type="dxa"/>
          </w:tcPr>
          <w:p w14:paraId="4000CF9B" w14:textId="003FBC72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Negotiation strategies</w:t>
            </w:r>
          </w:p>
        </w:tc>
        <w:tc>
          <w:tcPr>
            <w:tcW w:w="3263" w:type="dxa"/>
          </w:tcPr>
          <w:p w14:paraId="7A295408" w14:textId="378F6A6D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Principles of negotiation </w:t>
            </w:r>
          </w:p>
        </w:tc>
        <w:tc>
          <w:tcPr>
            <w:tcW w:w="1842" w:type="dxa"/>
          </w:tcPr>
          <w:p w14:paraId="06EE0799" w14:textId="013CD7E7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Fisher &amp; </w:t>
            </w:r>
            <w:proofErr w:type="spell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Ury</w:t>
            </w:r>
            <w:proofErr w:type="spellEnd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, Ch. 2-5 (pp. 13-49) </w:t>
            </w:r>
          </w:p>
          <w:p w14:paraId="1E89B83C" w14:textId="1DE57609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proofErr w:type="spell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Funken</w:t>
            </w:r>
            <w:proofErr w:type="spellEnd"/>
          </w:p>
        </w:tc>
        <w:tc>
          <w:tcPr>
            <w:tcW w:w="1418" w:type="dxa"/>
          </w:tcPr>
          <w:p w14:paraId="31843C40" w14:textId="76643793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CB0049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  <w:tr w:rsidR="00B8281C" w:rsidRPr="003B2927" w14:paraId="72430D82" w14:textId="337D7B6C" w:rsidTr="002A0711">
        <w:tc>
          <w:tcPr>
            <w:tcW w:w="1200" w:type="dxa"/>
          </w:tcPr>
          <w:p w14:paraId="1B7D9215" w14:textId="77777777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4</w:t>
            </w:r>
          </w:p>
          <w:p w14:paraId="72E9A0BB" w14:textId="0BB32A64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10</w:t>
            </w: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Nov</w:t>
            </w:r>
          </w:p>
        </w:tc>
        <w:tc>
          <w:tcPr>
            <w:tcW w:w="2200" w:type="dxa"/>
          </w:tcPr>
          <w:p w14:paraId="07C81714" w14:textId="053F213C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Preventing conflicts and bridging</w:t>
            </w:r>
          </w:p>
        </w:tc>
        <w:tc>
          <w:tcPr>
            <w:tcW w:w="3263" w:type="dxa"/>
          </w:tcPr>
          <w:p w14:paraId="222A1888" w14:textId="01101D6B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Collaboration, facilitation, participation</w:t>
            </w:r>
          </w:p>
        </w:tc>
        <w:tc>
          <w:tcPr>
            <w:tcW w:w="1842" w:type="dxa"/>
          </w:tcPr>
          <w:p w14:paraId="4154CB1D" w14:textId="77777777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hAnsi="Garamond"/>
                <w:sz w:val="24"/>
              </w:rPr>
            </w:pPr>
            <w:r w:rsidRPr="003B2927">
              <w:rPr>
                <w:rFonts w:ascii="Garamond" w:hAnsi="Garamond"/>
                <w:sz w:val="24"/>
              </w:rPr>
              <w:t xml:space="preserve">Peterson &amp; </w:t>
            </w:r>
            <w:proofErr w:type="spellStart"/>
            <w:r w:rsidRPr="003B2927">
              <w:rPr>
                <w:rFonts w:ascii="Garamond" w:hAnsi="Garamond"/>
                <w:sz w:val="24"/>
              </w:rPr>
              <w:t>Feldpausch</w:t>
            </w:r>
            <w:proofErr w:type="spellEnd"/>
            <w:r w:rsidRPr="003B2927">
              <w:rPr>
                <w:rFonts w:ascii="Garamond" w:hAnsi="Garamond"/>
                <w:sz w:val="24"/>
              </w:rPr>
              <w:t>-Parker</w:t>
            </w:r>
          </w:p>
          <w:p w14:paraId="335C2D4F" w14:textId="6D00FDE3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DB3639">
              <w:rPr>
                <w:rFonts w:ascii="Garamond" w:eastAsia="Calibri" w:hAnsi="Garamond" w:cs="Times New Roman"/>
                <w:color w:val="C00000"/>
                <w:sz w:val="24"/>
                <w:lang w:val="en-GB"/>
              </w:rPr>
              <w:lastRenderedPageBreak/>
              <w:t>Jamal &amp; Getz</w:t>
            </w:r>
          </w:p>
        </w:tc>
        <w:tc>
          <w:tcPr>
            <w:tcW w:w="1418" w:type="dxa"/>
          </w:tcPr>
          <w:p w14:paraId="6FF4A6B0" w14:textId="23AAAC10" w:rsidR="00B8281C" w:rsidRPr="003B2927" w:rsidRDefault="00B8281C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CB0049">
              <w:rPr>
                <w:rFonts w:ascii="Garamond" w:eastAsia="Calibri" w:hAnsi="Garamond" w:cs="Times New Roman"/>
                <w:sz w:val="24"/>
                <w:lang w:val="en-GB"/>
              </w:rPr>
              <w:lastRenderedPageBreak/>
              <w:t xml:space="preserve">In class /Zoom </w:t>
            </w:r>
          </w:p>
        </w:tc>
      </w:tr>
      <w:tr w:rsidR="003806D6" w:rsidRPr="003B2927" w14:paraId="3AC09626" w14:textId="17ABA095" w:rsidTr="002A0711">
        <w:tc>
          <w:tcPr>
            <w:tcW w:w="1200" w:type="dxa"/>
          </w:tcPr>
          <w:p w14:paraId="246D9369" w14:textId="77777777" w:rsidR="00E55D48" w:rsidRPr="003B2927" w:rsidRDefault="00E55D48" w:rsidP="00E55D4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5</w:t>
            </w:r>
          </w:p>
          <w:p w14:paraId="2F0BD882" w14:textId="0D719876" w:rsidR="003806D6" w:rsidRPr="003B2927" w:rsidRDefault="00B8281C" w:rsidP="00E55D4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17</w:t>
            </w:r>
            <w:r w:rsidR="00E55D48"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Nov</w:t>
            </w:r>
          </w:p>
        </w:tc>
        <w:tc>
          <w:tcPr>
            <w:tcW w:w="2200" w:type="dxa"/>
          </w:tcPr>
          <w:p w14:paraId="747DB5E9" w14:textId="34C6AADE" w:rsidR="003806D6" w:rsidRPr="003B2927" w:rsidRDefault="003806D6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Conducting negotiations</w:t>
            </w:r>
          </w:p>
        </w:tc>
        <w:tc>
          <w:tcPr>
            <w:tcW w:w="3263" w:type="dxa"/>
          </w:tcPr>
          <w:p w14:paraId="15B89ED0" w14:textId="7432E3BC" w:rsidR="003806D6" w:rsidRPr="003B2927" w:rsidRDefault="003806D6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BATNA</w:t>
            </w:r>
          </w:p>
        </w:tc>
        <w:tc>
          <w:tcPr>
            <w:tcW w:w="1842" w:type="dxa"/>
          </w:tcPr>
          <w:p w14:paraId="66B14C14" w14:textId="192B6012" w:rsidR="003806D6" w:rsidRPr="003B2927" w:rsidRDefault="003806D6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Fisher &amp; </w:t>
            </w:r>
            <w:proofErr w:type="spell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Ury</w:t>
            </w:r>
            <w:proofErr w:type="spellEnd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, Ch. 6-8 (pp. 49-71)</w:t>
            </w:r>
          </w:p>
        </w:tc>
        <w:tc>
          <w:tcPr>
            <w:tcW w:w="1418" w:type="dxa"/>
          </w:tcPr>
          <w:p w14:paraId="2E3C244F" w14:textId="04B93A1B" w:rsidR="00E55D48" w:rsidRPr="003B2927" w:rsidRDefault="003806D6" w:rsidP="00B8281C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In class /Zoom</w:t>
            </w:r>
          </w:p>
        </w:tc>
      </w:tr>
      <w:tr w:rsidR="003806D6" w:rsidRPr="003B2927" w14:paraId="17D0D5E4" w14:textId="5449BCAB" w:rsidTr="002A0711">
        <w:tc>
          <w:tcPr>
            <w:tcW w:w="1200" w:type="dxa"/>
          </w:tcPr>
          <w:p w14:paraId="2B8963BB" w14:textId="77777777" w:rsidR="00E55D48" w:rsidRPr="003B2927" w:rsidRDefault="00E55D48" w:rsidP="00E55D4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6</w:t>
            </w:r>
          </w:p>
          <w:p w14:paraId="6AD6D7DA" w14:textId="283C9493" w:rsidR="003806D6" w:rsidRPr="003B2927" w:rsidRDefault="00B8281C" w:rsidP="00E55D4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24</w:t>
            </w:r>
            <w:r w:rsidR="00E55D48"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Nov</w:t>
            </w:r>
          </w:p>
        </w:tc>
        <w:tc>
          <w:tcPr>
            <w:tcW w:w="2200" w:type="dxa"/>
          </w:tcPr>
          <w:p w14:paraId="4F23C68C" w14:textId="07E167DA" w:rsidR="003806D6" w:rsidRPr="003B2927" w:rsidRDefault="003806D6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Narkisim"/>
                <w:sz w:val="24"/>
                <w:lang w:bidi="ar-SA"/>
              </w:rPr>
              <w:t>Identifying Interested Parties</w:t>
            </w:r>
          </w:p>
        </w:tc>
        <w:tc>
          <w:tcPr>
            <w:tcW w:w="3263" w:type="dxa"/>
          </w:tcPr>
          <w:p w14:paraId="2A84C88B" w14:textId="6D59DE29" w:rsidR="003806D6" w:rsidRPr="003B2927" w:rsidRDefault="003806D6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Identifying parties, </w:t>
            </w:r>
            <w:proofErr w:type="gram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interests</w:t>
            </w:r>
            <w:proofErr w:type="gramEnd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 and strategies</w:t>
            </w:r>
          </w:p>
        </w:tc>
        <w:tc>
          <w:tcPr>
            <w:tcW w:w="1842" w:type="dxa"/>
          </w:tcPr>
          <w:p w14:paraId="430E549D" w14:textId="2BACC9CA" w:rsidR="003806D6" w:rsidRPr="003B2927" w:rsidRDefault="003806D6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Public Trust film</w:t>
            </w:r>
          </w:p>
        </w:tc>
        <w:tc>
          <w:tcPr>
            <w:tcW w:w="1418" w:type="dxa"/>
          </w:tcPr>
          <w:p w14:paraId="2BD7E163" w14:textId="35F8AB5F" w:rsidR="003806D6" w:rsidRPr="003B2927" w:rsidRDefault="003806D6" w:rsidP="003B2927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  <w:tr w:rsidR="00000AA8" w:rsidRPr="003B2927" w14:paraId="254A134C" w14:textId="77777777" w:rsidTr="002A0711">
        <w:tc>
          <w:tcPr>
            <w:tcW w:w="1200" w:type="dxa"/>
          </w:tcPr>
          <w:p w14:paraId="373F0F68" w14:textId="7777777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7</w:t>
            </w:r>
          </w:p>
          <w:p w14:paraId="3B7933CE" w14:textId="5F8C1DBF" w:rsidR="00000AA8" w:rsidRPr="003B2927" w:rsidRDefault="00B8281C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1</w:t>
            </w:r>
            <w:r w:rsidR="00000AA8"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Dec</w:t>
            </w:r>
          </w:p>
        </w:tc>
        <w:tc>
          <w:tcPr>
            <w:tcW w:w="2200" w:type="dxa"/>
          </w:tcPr>
          <w:p w14:paraId="33C54C57" w14:textId="708243E6" w:rsidR="00000AA8" w:rsidRPr="003B2927" w:rsidRDefault="00031AAC" w:rsidP="00000AA8">
            <w:pPr>
              <w:bidi w:val="0"/>
              <w:spacing w:after="120"/>
              <w:contextualSpacing/>
              <w:rPr>
                <w:rFonts w:ascii="Garamond" w:eastAsia="Calibri" w:hAnsi="Garamond" w:cs="Narkisim"/>
                <w:sz w:val="24"/>
                <w:lang w:bidi="ar-SA"/>
              </w:rPr>
            </w:pPr>
            <w:r>
              <w:rPr>
                <w:rFonts w:ascii="Garamond" w:eastAsia="Calibri" w:hAnsi="Garamond" w:cs="Times New Roman"/>
                <w:sz w:val="24"/>
                <w:lang w:val="en-GB"/>
              </w:rPr>
              <w:t>Alternative solutions</w:t>
            </w:r>
          </w:p>
        </w:tc>
        <w:tc>
          <w:tcPr>
            <w:tcW w:w="3263" w:type="dxa"/>
          </w:tcPr>
          <w:p w14:paraId="330E6BAA" w14:textId="41BF839F" w:rsidR="00000AA8" w:rsidRPr="003B2927" w:rsidRDefault="00A22CB7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>
              <w:rPr>
                <w:rFonts w:ascii="Garamond" w:eastAsia="Calibri" w:hAnsi="Garamond" w:cs="Times New Roman"/>
                <w:sz w:val="24"/>
                <w:lang w:val="en-GB"/>
              </w:rPr>
              <w:t>Workshop: c</w:t>
            </w:r>
            <w:r w:rsidR="00000AA8" w:rsidRPr="003B2927">
              <w:rPr>
                <w:rFonts w:ascii="Garamond" w:eastAsia="Calibri" w:hAnsi="Garamond" w:cs="Times New Roman"/>
                <w:sz w:val="24"/>
                <w:lang w:val="en-GB"/>
              </w:rPr>
              <w:t>hoosing between alternative solutions</w:t>
            </w:r>
          </w:p>
        </w:tc>
        <w:tc>
          <w:tcPr>
            <w:tcW w:w="1842" w:type="dxa"/>
          </w:tcPr>
          <w:p w14:paraId="4B452C3A" w14:textId="540F3014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Israeli &amp; </w:t>
            </w:r>
            <w:proofErr w:type="spell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Mansfeld</w:t>
            </w:r>
            <w:proofErr w:type="spellEnd"/>
          </w:p>
        </w:tc>
        <w:tc>
          <w:tcPr>
            <w:tcW w:w="1418" w:type="dxa"/>
          </w:tcPr>
          <w:p w14:paraId="37BE943F" w14:textId="48BB527A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  <w:tr w:rsidR="00000AA8" w:rsidRPr="003B2927" w14:paraId="79594360" w14:textId="13EE50B5" w:rsidTr="002A0711">
        <w:tc>
          <w:tcPr>
            <w:tcW w:w="1200" w:type="dxa"/>
          </w:tcPr>
          <w:p w14:paraId="41AA50EA" w14:textId="7777777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8</w:t>
            </w:r>
          </w:p>
          <w:p w14:paraId="3DEEE69E" w14:textId="3B772714" w:rsidR="00000AA8" w:rsidRPr="003B2927" w:rsidRDefault="00B8281C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8</w:t>
            </w:r>
            <w:r w:rsidR="00000AA8"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Dec</w:t>
            </w:r>
          </w:p>
        </w:tc>
        <w:tc>
          <w:tcPr>
            <w:tcW w:w="2200" w:type="dxa"/>
          </w:tcPr>
          <w:p w14:paraId="11120B6D" w14:textId="41041F04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Case studies from Israel </w:t>
            </w:r>
          </w:p>
        </w:tc>
        <w:tc>
          <w:tcPr>
            <w:tcW w:w="3263" w:type="dxa"/>
          </w:tcPr>
          <w:p w14:paraId="7C4D07C5" w14:textId="165F70EA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proofErr w:type="spell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Dror</w:t>
            </w:r>
            <w:proofErr w:type="spellEnd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 </w:t>
            </w:r>
            <w:proofErr w:type="spell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Bo</w:t>
            </w:r>
            <w:r w:rsidR="00C87D10">
              <w:rPr>
                <w:rFonts w:ascii="Garamond" w:eastAsia="Calibri" w:hAnsi="Garamond" w:cs="Times New Roman"/>
                <w:sz w:val="24"/>
                <w:lang w:val="en-GB"/>
              </w:rPr>
              <w:t>i</w:t>
            </w: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mel</w:t>
            </w:r>
            <w:proofErr w:type="spellEnd"/>
            <w:r w:rsidR="00E9234B">
              <w:rPr>
                <w:rFonts w:ascii="Garamond" w:eastAsia="Calibri" w:hAnsi="Garamond" w:cs="Times New Roman"/>
                <w:sz w:val="24"/>
                <w:lang w:val="en-GB"/>
              </w:rPr>
              <w:t xml:space="preserve"> guest lecture</w:t>
            </w:r>
            <w:r w:rsidR="00AA2FA8">
              <w:rPr>
                <w:rFonts w:ascii="Garamond" w:eastAsia="Calibri" w:hAnsi="Garamond" w:cs="Times New Roman"/>
                <w:sz w:val="24"/>
                <w:lang w:val="en-GB"/>
              </w:rPr>
              <w:t xml:space="preserve"> </w:t>
            </w:r>
          </w:p>
        </w:tc>
        <w:tc>
          <w:tcPr>
            <w:tcW w:w="1842" w:type="dxa"/>
          </w:tcPr>
          <w:p w14:paraId="32301318" w14:textId="7777777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rtl/>
                <w:lang w:val="en-GB" w:bidi="he-IL"/>
              </w:rPr>
            </w:pPr>
          </w:p>
        </w:tc>
        <w:tc>
          <w:tcPr>
            <w:tcW w:w="1418" w:type="dxa"/>
          </w:tcPr>
          <w:p w14:paraId="389AFD01" w14:textId="1FD326F8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  <w:tr w:rsidR="00000AA8" w:rsidRPr="003B2927" w14:paraId="5A2BC86E" w14:textId="2CE8F39E" w:rsidTr="002A0711">
        <w:tc>
          <w:tcPr>
            <w:tcW w:w="1200" w:type="dxa"/>
          </w:tcPr>
          <w:p w14:paraId="707ABAE6" w14:textId="7777777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9</w:t>
            </w:r>
          </w:p>
          <w:p w14:paraId="2F6101AB" w14:textId="0AA21939" w:rsidR="00000AA8" w:rsidRPr="003B2927" w:rsidRDefault="00B8281C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15</w:t>
            </w:r>
            <w:r w:rsidR="00000AA8"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Dec</w:t>
            </w:r>
          </w:p>
        </w:tc>
        <w:tc>
          <w:tcPr>
            <w:tcW w:w="2200" w:type="dxa"/>
          </w:tcPr>
          <w:p w14:paraId="3789B731" w14:textId="5626C54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Tourism related environmental conflicts</w:t>
            </w:r>
          </w:p>
        </w:tc>
        <w:tc>
          <w:tcPr>
            <w:tcW w:w="3263" w:type="dxa"/>
          </w:tcPr>
          <w:p w14:paraId="60B7C6BC" w14:textId="512AFD7D" w:rsidR="00E9234B" w:rsidRPr="00E9234B" w:rsidRDefault="00E9234B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</w:pPr>
            <w:r w:rsidRPr="00E9234B"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  <w:t>Student presentation</w:t>
            </w:r>
          </w:p>
          <w:p w14:paraId="3945A3E0" w14:textId="0A790B6B" w:rsidR="00000AA8" w:rsidRPr="003B2927" w:rsidRDefault="00000AA8" w:rsidP="00E9234B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proofErr w:type="spell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Timna</w:t>
            </w:r>
            <w:proofErr w:type="spellEnd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 (</w:t>
            </w:r>
            <w:proofErr w:type="spell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Sasgon</w:t>
            </w:r>
            <w:proofErr w:type="spellEnd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 Valley)</w:t>
            </w:r>
          </w:p>
        </w:tc>
        <w:tc>
          <w:tcPr>
            <w:tcW w:w="1842" w:type="dxa"/>
          </w:tcPr>
          <w:p w14:paraId="4AF619F6" w14:textId="77777777" w:rsidR="00000AA8" w:rsidRDefault="00000AA8" w:rsidP="00000AA8">
            <w:pPr>
              <w:bidi w:val="0"/>
              <w:spacing w:after="120"/>
              <w:contextualSpacing/>
              <w:rPr>
                <w:rFonts w:ascii="Garamond" w:hAnsi="Garamond" w:cs="Arial"/>
                <w:color w:val="222222"/>
                <w:sz w:val="24"/>
                <w:shd w:val="clear" w:color="auto" w:fill="FFFFFF"/>
              </w:rPr>
            </w:pPr>
            <w:r w:rsidRPr="003B2927">
              <w:rPr>
                <w:rFonts w:ascii="Garamond" w:hAnsi="Garamond" w:cs="Arial"/>
                <w:color w:val="222222"/>
                <w:sz w:val="24"/>
                <w:shd w:val="clear" w:color="auto" w:fill="FFFFFF"/>
              </w:rPr>
              <w:t>Almeida</w:t>
            </w:r>
            <w:r>
              <w:rPr>
                <w:rFonts w:ascii="Garamond" w:hAnsi="Garamond" w:cs="Arial"/>
                <w:color w:val="222222"/>
                <w:sz w:val="24"/>
                <w:shd w:val="clear" w:color="auto" w:fill="FFFFFF"/>
              </w:rPr>
              <w:t xml:space="preserve"> et al.</w:t>
            </w:r>
          </w:p>
          <w:p w14:paraId="3FAC9062" w14:textId="06BBBDC3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FF16FC">
              <w:rPr>
                <w:rFonts w:ascii="Garamond" w:hAnsi="Garamond" w:cs="Arial"/>
                <w:color w:val="C00000"/>
                <w:sz w:val="24"/>
                <w:shd w:val="clear" w:color="auto" w:fill="FFFFFF"/>
              </w:rPr>
              <w:t>Collins-</w:t>
            </w:r>
            <w:proofErr w:type="spellStart"/>
            <w:r w:rsidRPr="00FF16FC">
              <w:rPr>
                <w:rFonts w:ascii="Garamond" w:hAnsi="Garamond" w:cs="Arial"/>
                <w:color w:val="C00000"/>
                <w:sz w:val="24"/>
                <w:shd w:val="clear" w:color="auto" w:fill="FFFFFF"/>
              </w:rPr>
              <w:t>Kreiner</w:t>
            </w:r>
            <w:proofErr w:type="spellEnd"/>
            <w:r w:rsidRPr="00FF16FC">
              <w:rPr>
                <w:rFonts w:ascii="Garamond" w:hAnsi="Garamond" w:cs="Arial"/>
                <w:color w:val="C00000"/>
                <w:sz w:val="24"/>
                <w:shd w:val="clear" w:color="auto" w:fill="FFFFFF"/>
              </w:rPr>
              <w:t xml:space="preserve"> &amp; Israeli</w:t>
            </w:r>
          </w:p>
        </w:tc>
        <w:tc>
          <w:tcPr>
            <w:tcW w:w="1418" w:type="dxa"/>
          </w:tcPr>
          <w:p w14:paraId="7FD6CF95" w14:textId="028AA834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  <w:tr w:rsidR="00000AA8" w:rsidRPr="003B2927" w14:paraId="7B15B138" w14:textId="6EE68980" w:rsidTr="002A0711">
        <w:tc>
          <w:tcPr>
            <w:tcW w:w="1200" w:type="dxa"/>
          </w:tcPr>
          <w:p w14:paraId="5CB51314" w14:textId="7777777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10</w:t>
            </w:r>
          </w:p>
          <w:p w14:paraId="29A9CE6B" w14:textId="44BA2F42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2</w:t>
            </w:r>
            <w:r w:rsidR="00B8281C">
              <w:rPr>
                <w:rFonts w:ascii="Garamond" w:eastAsia="Calibri" w:hAnsi="Garamond" w:cstheme="majorBidi"/>
                <w:sz w:val="24"/>
                <w:lang w:val="en-GB" w:bidi="he-IL"/>
              </w:rPr>
              <w:t>2</w:t>
            </w: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Dec</w:t>
            </w:r>
          </w:p>
        </w:tc>
        <w:tc>
          <w:tcPr>
            <w:tcW w:w="2200" w:type="dxa"/>
          </w:tcPr>
          <w:p w14:paraId="7260A4C7" w14:textId="51C67F0E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Tourism related social conflicts</w:t>
            </w:r>
          </w:p>
        </w:tc>
        <w:tc>
          <w:tcPr>
            <w:tcW w:w="3263" w:type="dxa"/>
          </w:tcPr>
          <w:p w14:paraId="3D7E0CB7" w14:textId="3DC9B746" w:rsidR="00E9234B" w:rsidRPr="00E9234B" w:rsidRDefault="00E9234B" w:rsidP="00E9234B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</w:pPr>
            <w:r w:rsidRPr="00E9234B"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  <w:t>Student presentation</w:t>
            </w:r>
          </w:p>
          <w:p w14:paraId="009E5232" w14:textId="6F87881F" w:rsidR="00000AA8" w:rsidRPr="003B2927" w:rsidRDefault="00000AA8" w:rsidP="00E9234B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Gentrification in Amsterdam, Jisr a-</w:t>
            </w:r>
            <w:proofErr w:type="spellStart"/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Zarka</w:t>
            </w:r>
            <w:proofErr w:type="spellEnd"/>
          </w:p>
        </w:tc>
        <w:tc>
          <w:tcPr>
            <w:tcW w:w="1842" w:type="dxa"/>
          </w:tcPr>
          <w:p w14:paraId="54C3EADB" w14:textId="0CA86045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>
              <w:rPr>
                <w:rFonts w:ascii="Garamond" w:eastAsia="Calibri" w:hAnsi="Garamond" w:cs="Times New Roman"/>
                <w:sz w:val="24"/>
                <w:lang w:val="en-GB"/>
              </w:rPr>
              <w:t>Amsterdam film</w:t>
            </w:r>
          </w:p>
        </w:tc>
        <w:tc>
          <w:tcPr>
            <w:tcW w:w="1418" w:type="dxa"/>
          </w:tcPr>
          <w:p w14:paraId="1D35F5CE" w14:textId="1C637788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  <w:tr w:rsidR="00000AA8" w:rsidRPr="003B2927" w14:paraId="2ED5FB0F" w14:textId="3A238E84" w:rsidTr="002A0711">
        <w:tc>
          <w:tcPr>
            <w:tcW w:w="1200" w:type="dxa"/>
          </w:tcPr>
          <w:p w14:paraId="0A3C9899" w14:textId="7777777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11</w:t>
            </w:r>
          </w:p>
          <w:p w14:paraId="51B6E4BF" w14:textId="2093413B" w:rsidR="00000AA8" w:rsidRPr="003B2927" w:rsidRDefault="00B8281C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29</w:t>
            </w:r>
            <w:r w:rsidR="00000AA8"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Dec</w:t>
            </w:r>
          </w:p>
        </w:tc>
        <w:tc>
          <w:tcPr>
            <w:tcW w:w="2200" w:type="dxa"/>
          </w:tcPr>
          <w:p w14:paraId="707251F2" w14:textId="1ECFCA26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Tourism related political conflicts</w:t>
            </w:r>
          </w:p>
        </w:tc>
        <w:tc>
          <w:tcPr>
            <w:tcW w:w="3263" w:type="dxa"/>
          </w:tcPr>
          <w:p w14:paraId="7E88BEC9" w14:textId="77777777" w:rsidR="00E9234B" w:rsidRPr="00E9234B" w:rsidRDefault="00E9234B" w:rsidP="00E9234B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</w:pPr>
            <w:r w:rsidRPr="00E9234B"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  <w:t>Student presentation</w:t>
            </w:r>
          </w:p>
          <w:p w14:paraId="6CBE9398" w14:textId="4A1FC211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City of David</w:t>
            </w:r>
          </w:p>
        </w:tc>
        <w:tc>
          <w:tcPr>
            <w:tcW w:w="1842" w:type="dxa"/>
          </w:tcPr>
          <w:p w14:paraId="0356AA75" w14:textId="76FD802C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>
              <w:rPr>
                <w:rFonts w:ascii="Garamond" w:eastAsia="Calibri" w:hAnsi="Garamond" w:cs="Times New Roman"/>
                <w:sz w:val="24"/>
                <w:lang w:val="en-GB"/>
              </w:rPr>
              <w:t>‘Long Live King David’ film</w:t>
            </w:r>
          </w:p>
        </w:tc>
        <w:tc>
          <w:tcPr>
            <w:tcW w:w="1418" w:type="dxa"/>
          </w:tcPr>
          <w:p w14:paraId="011F3E04" w14:textId="2EED6F6E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  <w:tr w:rsidR="00000AA8" w:rsidRPr="003B2927" w14:paraId="54527FBC" w14:textId="269ACDB0" w:rsidTr="002A0711">
        <w:tc>
          <w:tcPr>
            <w:tcW w:w="1200" w:type="dxa"/>
          </w:tcPr>
          <w:p w14:paraId="620D3CE6" w14:textId="7777777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12</w:t>
            </w:r>
          </w:p>
          <w:p w14:paraId="30E62437" w14:textId="70A38A16" w:rsidR="00000AA8" w:rsidRPr="003B2927" w:rsidRDefault="00B8281C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5</w:t>
            </w:r>
            <w:r w:rsidR="00000AA8"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Jan</w:t>
            </w:r>
          </w:p>
        </w:tc>
        <w:tc>
          <w:tcPr>
            <w:tcW w:w="2200" w:type="dxa"/>
          </w:tcPr>
          <w:p w14:paraId="08081199" w14:textId="79DBFEB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Tourism related cultural, heritage and religious conflicts</w:t>
            </w:r>
          </w:p>
        </w:tc>
        <w:tc>
          <w:tcPr>
            <w:tcW w:w="3263" w:type="dxa"/>
          </w:tcPr>
          <w:p w14:paraId="5F0C145D" w14:textId="77777777" w:rsidR="00E9234B" w:rsidRPr="00E9234B" w:rsidRDefault="00E9234B" w:rsidP="00E9234B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</w:pPr>
            <w:r w:rsidRPr="00E9234B"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  <w:t>Student presentation</w:t>
            </w:r>
          </w:p>
          <w:p w14:paraId="3897D63A" w14:textId="2E4A4606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 w:bidi="he-IL"/>
              </w:rPr>
              <w:t>Jerusalem’s cable car project</w:t>
            </w:r>
          </w:p>
        </w:tc>
        <w:tc>
          <w:tcPr>
            <w:tcW w:w="1842" w:type="dxa"/>
          </w:tcPr>
          <w:p w14:paraId="10923056" w14:textId="7ED68CE5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sz w:val="24"/>
                <w:lang w:val="en-GB"/>
              </w:rPr>
            </w:pPr>
            <w:proofErr w:type="spellStart"/>
            <w:r>
              <w:rPr>
                <w:rFonts w:ascii="Garamond" w:eastAsia="Calibri" w:hAnsi="Garamond" w:cs="Times New Roman"/>
                <w:sz w:val="24"/>
                <w:lang w:val="en-GB"/>
              </w:rPr>
              <w:t>Koren</w:t>
            </w:r>
            <w:proofErr w:type="spellEnd"/>
            <w:r>
              <w:rPr>
                <w:rFonts w:ascii="Garamond" w:eastAsia="Calibri" w:hAnsi="Garamond" w:cs="Times New Roman"/>
                <w:sz w:val="24"/>
                <w:lang w:val="en-GB"/>
              </w:rPr>
              <w:t>-Lawrence et al.</w:t>
            </w:r>
          </w:p>
          <w:p w14:paraId="34023907" w14:textId="7777777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</w:p>
        </w:tc>
        <w:tc>
          <w:tcPr>
            <w:tcW w:w="1418" w:type="dxa"/>
          </w:tcPr>
          <w:p w14:paraId="1BD18F30" w14:textId="65D8A354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  <w:tr w:rsidR="00000AA8" w:rsidRPr="003B2927" w14:paraId="5D6E25A8" w14:textId="516EF6E5" w:rsidTr="002A0711">
        <w:tc>
          <w:tcPr>
            <w:tcW w:w="1200" w:type="dxa"/>
          </w:tcPr>
          <w:p w14:paraId="7BFB1FFE" w14:textId="77777777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13</w:t>
            </w:r>
          </w:p>
          <w:p w14:paraId="6C074529" w14:textId="657EA42F" w:rsidR="00000AA8" w:rsidRPr="003B2927" w:rsidRDefault="00B8281C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>12</w:t>
            </w:r>
            <w:r w:rsidR="00000AA8"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Jan</w:t>
            </w:r>
          </w:p>
        </w:tc>
        <w:tc>
          <w:tcPr>
            <w:tcW w:w="2200" w:type="dxa"/>
          </w:tcPr>
          <w:p w14:paraId="6DF539B1" w14:textId="53550D9C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>Tourism related development vs preservation conflicts</w:t>
            </w:r>
          </w:p>
        </w:tc>
        <w:tc>
          <w:tcPr>
            <w:tcW w:w="3263" w:type="dxa"/>
          </w:tcPr>
          <w:p w14:paraId="6D760AA0" w14:textId="77777777" w:rsidR="00E9234B" w:rsidRPr="00E9234B" w:rsidRDefault="00E9234B" w:rsidP="00E9234B">
            <w:pPr>
              <w:bidi w:val="0"/>
              <w:spacing w:after="120"/>
              <w:contextualSpacing/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</w:pPr>
            <w:r w:rsidRPr="00E9234B">
              <w:rPr>
                <w:rFonts w:ascii="Garamond" w:eastAsia="Calibri" w:hAnsi="Garamond" w:cs="Times New Roman"/>
                <w:color w:val="0070C0"/>
                <w:sz w:val="24"/>
                <w:lang w:val="en-GB"/>
              </w:rPr>
              <w:t>Student presentation</w:t>
            </w:r>
          </w:p>
          <w:p w14:paraId="73B3289E" w14:textId="6A61DDBC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rtl/>
                <w:lang w:val="en-GB" w:bidi="he-IL"/>
              </w:rPr>
            </w:pPr>
            <w:r w:rsidRPr="003B2927">
              <w:rPr>
                <w:rFonts w:ascii="Garamond" w:eastAsia="Calibri" w:hAnsi="Garamond" w:cstheme="majorBidi"/>
                <w:sz w:val="24"/>
                <w:lang w:val="en-GB" w:bidi="he-IL"/>
              </w:rPr>
              <w:t>German Colony Orient Hotel (Jerusalem), alternative airport in Israel</w:t>
            </w:r>
          </w:p>
        </w:tc>
        <w:tc>
          <w:tcPr>
            <w:tcW w:w="1842" w:type="dxa"/>
          </w:tcPr>
          <w:p w14:paraId="3B2A3633" w14:textId="3FEAB809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</w:p>
        </w:tc>
        <w:tc>
          <w:tcPr>
            <w:tcW w:w="1418" w:type="dxa"/>
          </w:tcPr>
          <w:p w14:paraId="29029835" w14:textId="42FEBB96" w:rsidR="00000AA8" w:rsidRPr="003B2927" w:rsidRDefault="00000AA8" w:rsidP="00000AA8">
            <w:pPr>
              <w:bidi w:val="0"/>
              <w:spacing w:after="120"/>
              <w:contextualSpacing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3B2927">
              <w:rPr>
                <w:rFonts w:ascii="Garamond" w:eastAsia="Calibri" w:hAnsi="Garamond" w:cs="Times New Roman"/>
                <w:sz w:val="24"/>
                <w:lang w:val="en-GB"/>
              </w:rPr>
              <w:t xml:space="preserve">In class /Zoom </w:t>
            </w:r>
          </w:p>
        </w:tc>
      </w:tr>
    </w:tbl>
    <w:p w14:paraId="18D01D45" w14:textId="7BB1A023" w:rsidR="00D55CB8" w:rsidRPr="003B2927" w:rsidRDefault="00E9234B" w:rsidP="00E9234B">
      <w:pPr>
        <w:shd w:val="clear" w:color="auto" w:fill="FFFFFF"/>
        <w:bidi w:val="0"/>
        <w:spacing w:after="120"/>
        <w:jc w:val="both"/>
        <w:rPr>
          <w:rFonts w:ascii="Garamond" w:eastAsia="Times New Roman" w:hAnsi="Garamond" w:cs="Narkisim"/>
          <w:color w:val="222222"/>
          <w:sz w:val="24"/>
          <w:lang w:val="en-GB" w:eastAsia="en-GB" w:bidi="he-IL"/>
        </w:rPr>
      </w:pPr>
      <w:r>
        <w:rPr>
          <w:rFonts w:ascii="Garamond" w:eastAsia="Times New Roman" w:hAnsi="Garamond" w:cs="Narkisim"/>
          <w:color w:val="222222"/>
          <w:sz w:val="24"/>
          <w:lang w:val="en-GB" w:eastAsia="en-GB" w:bidi="he-IL"/>
        </w:rPr>
        <w:t xml:space="preserve">** Listed case studies on sessions 9-13 might change. There can be additional changes </w:t>
      </w:r>
      <w:r w:rsidR="00AA2FA8">
        <w:rPr>
          <w:rFonts w:ascii="Garamond" w:eastAsia="Times New Roman" w:hAnsi="Garamond" w:cs="Narkisim"/>
          <w:color w:val="222222"/>
          <w:sz w:val="24"/>
          <w:lang w:val="en-GB" w:eastAsia="en-GB" w:bidi="he-IL"/>
        </w:rPr>
        <w:t xml:space="preserve">to the program </w:t>
      </w:r>
      <w:r>
        <w:rPr>
          <w:rFonts w:ascii="Garamond" w:eastAsia="Times New Roman" w:hAnsi="Garamond" w:cs="Narkisim"/>
          <w:color w:val="222222"/>
          <w:sz w:val="24"/>
          <w:lang w:val="en-GB" w:eastAsia="en-GB" w:bidi="he-IL"/>
        </w:rPr>
        <w:t>during term.</w:t>
      </w:r>
    </w:p>
    <w:p w14:paraId="2A0D0459" w14:textId="77777777" w:rsidR="0096128E" w:rsidRPr="008278CD" w:rsidRDefault="0096128E" w:rsidP="003B2927">
      <w:pPr>
        <w:bidi w:val="0"/>
        <w:spacing w:after="120"/>
        <w:jc w:val="both"/>
        <w:rPr>
          <w:rFonts w:ascii="Garamond" w:eastAsia="Calibri" w:hAnsi="Garamond" w:cstheme="majorBidi"/>
          <w:b/>
          <w:bCs/>
          <w:sz w:val="24"/>
          <w:u w:val="single"/>
          <w:rtl/>
          <w:lang w:val="en-GB" w:bidi="he-IL"/>
        </w:rPr>
      </w:pPr>
      <w:r w:rsidRPr="008278CD">
        <w:rPr>
          <w:rFonts w:ascii="Garamond" w:eastAsia="Calibri" w:hAnsi="Garamond" w:cstheme="majorBidi"/>
          <w:b/>
          <w:bCs/>
          <w:sz w:val="24"/>
          <w:u w:val="single"/>
          <w:lang w:val="en-GB" w:bidi="he-IL"/>
        </w:rPr>
        <w:t>Requirements:</w:t>
      </w:r>
    </w:p>
    <w:p w14:paraId="705F1A9F" w14:textId="0477B877" w:rsidR="0096128E" w:rsidRDefault="0096128E" w:rsidP="00A22CB7">
      <w:pPr>
        <w:pStyle w:val="a9"/>
        <w:numPr>
          <w:ilvl w:val="0"/>
          <w:numId w:val="25"/>
        </w:numPr>
        <w:bidi w:val="0"/>
        <w:spacing w:after="120"/>
        <w:ind w:left="714" w:hanging="357"/>
        <w:contextualSpacing w:val="0"/>
        <w:jc w:val="both"/>
        <w:rPr>
          <w:rFonts w:ascii="Garamond" w:eastAsia="Calibri" w:hAnsi="Garamond" w:cstheme="majorBidi"/>
          <w:sz w:val="24"/>
          <w:lang w:val="en-GB" w:bidi="he-IL"/>
        </w:rPr>
      </w:pPr>
      <w:r>
        <w:rPr>
          <w:rFonts w:ascii="Garamond" w:eastAsia="Calibri" w:hAnsi="Garamond" w:cstheme="majorBidi"/>
          <w:sz w:val="24"/>
          <w:lang w:val="en-GB" w:bidi="he-IL"/>
        </w:rPr>
        <w:t xml:space="preserve">Active participation: You must be present in all sessions and actively participate. </w:t>
      </w:r>
      <w:r w:rsidR="008278CD">
        <w:rPr>
          <w:rFonts w:ascii="Garamond" w:eastAsia="Calibri" w:hAnsi="Garamond" w:cstheme="majorBidi"/>
          <w:sz w:val="24"/>
          <w:lang w:val="en-GB" w:bidi="he-IL"/>
        </w:rPr>
        <w:t>Please be aware that you may miss 3 session</w:t>
      </w:r>
      <w:r w:rsidR="00B8281C">
        <w:rPr>
          <w:rFonts w:ascii="Garamond" w:eastAsia="Calibri" w:hAnsi="Garamond" w:cstheme="majorBidi"/>
          <w:sz w:val="24"/>
          <w:lang w:val="en-GB" w:bidi="he-IL"/>
        </w:rPr>
        <w:t xml:space="preserve">s </w:t>
      </w:r>
      <w:r w:rsidR="008278CD">
        <w:rPr>
          <w:rFonts w:ascii="Garamond" w:eastAsia="Calibri" w:hAnsi="Garamond" w:cstheme="majorBidi"/>
          <w:sz w:val="24"/>
          <w:lang w:val="en-GB" w:bidi="he-IL"/>
        </w:rPr>
        <w:t xml:space="preserve">(for any reason). Missing a fourth session would deduct 5 points off your grade. Missing a fifth session means you cannot complete the course. </w:t>
      </w:r>
    </w:p>
    <w:p w14:paraId="4C777546" w14:textId="46F5233C" w:rsidR="008278CD" w:rsidRDefault="008278CD" w:rsidP="00A22CB7">
      <w:pPr>
        <w:pStyle w:val="a9"/>
        <w:numPr>
          <w:ilvl w:val="0"/>
          <w:numId w:val="25"/>
        </w:numPr>
        <w:bidi w:val="0"/>
        <w:spacing w:after="120"/>
        <w:ind w:left="714" w:hanging="357"/>
        <w:contextualSpacing w:val="0"/>
        <w:jc w:val="both"/>
        <w:rPr>
          <w:rFonts w:ascii="Garamond" w:eastAsia="Calibri" w:hAnsi="Garamond" w:cstheme="majorBidi"/>
          <w:sz w:val="24"/>
          <w:lang w:val="en-GB" w:bidi="he-IL"/>
        </w:rPr>
      </w:pPr>
      <w:r>
        <w:rPr>
          <w:rFonts w:ascii="Garamond" w:eastAsia="Calibri" w:hAnsi="Garamond" w:cstheme="majorBidi"/>
          <w:sz w:val="24"/>
          <w:lang w:val="en-GB" w:bidi="he-IL"/>
        </w:rPr>
        <w:t xml:space="preserve">During Zoom sessions you need to </w:t>
      </w:r>
      <w:proofErr w:type="gramStart"/>
      <w:r>
        <w:rPr>
          <w:rFonts w:ascii="Garamond" w:eastAsia="Calibri" w:hAnsi="Garamond" w:cstheme="majorBidi"/>
          <w:sz w:val="24"/>
          <w:lang w:val="en-GB" w:bidi="he-IL"/>
        </w:rPr>
        <w:t>have your camera on at all times</w:t>
      </w:r>
      <w:proofErr w:type="gramEnd"/>
      <w:r>
        <w:rPr>
          <w:rFonts w:ascii="Garamond" w:eastAsia="Calibri" w:hAnsi="Garamond" w:cstheme="majorBidi"/>
          <w:sz w:val="24"/>
          <w:lang w:val="en-GB" w:bidi="he-IL"/>
        </w:rPr>
        <w:t>, or I will have to mark this as absence.</w:t>
      </w:r>
    </w:p>
    <w:p w14:paraId="5204D627" w14:textId="2C41E069" w:rsidR="008278CD" w:rsidRDefault="008278CD" w:rsidP="00A22CB7">
      <w:pPr>
        <w:pStyle w:val="a9"/>
        <w:numPr>
          <w:ilvl w:val="0"/>
          <w:numId w:val="25"/>
        </w:numPr>
        <w:bidi w:val="0"/>
        <w:spacing w:after="120"/>
        <w:ind w:left="714" w:hanging="357"/>
        <w:contextualSpacing w:val="0"/>
        <w:jc w:val="both"/>
        <w:rPr>
          <w:rFonts w:ascii="Garamond" w:eastAsia="Calibri" w:hAnsi="Garamond" w:cstheme="majorBidi"/>
          <w:sz w:val="24"/>
          <w:lang w:val="en-GB" w:bidi="he-IL"/>
        </w:rPr>
      </w:pPr>
      <w:r>
        <w:rPr>
          <w:rFonts w:ascii="Garamond" w:eastAsia="Calibri" w:hAnsi="Garamond" w:cstheme="majorBidi"/>
          <w:sz w:val="24"/>
          <w:lang w:val="en-GB" w:bidi="he-IL"/>
        </w:rPr>
        <w:t xml:space="preserve">For Week </w:t>
      </w:r>
      <w:r w:rsidR="00E55D48">
        <w:rPr>
          <w:rFonts w:ascii="Garamond" w:eastAsia="Calibri" w:hAnsi="Garamond" w:cstheme="majorBidi"/>
          <w:sz w:val="24"/>
          <w:lang w:val="en-GB" w:bidi="he-IL"/>
        </w:rPr>
        <w:t>6</w:t>
      </w:r>
      <w:r>
        <w:rPr>
          <w:rFonts w:ascii="Garamond" w:eastAsia="Calibri" w:hAnsi="Garamond" w:cstheme="majorBidi"/>
          <w:sz w:val="24"/>
          <w:lang w:val="en-GB" w:bidi="he-IL"/>
        </w:rPr>
        <w:t xml:space="preserve">, students will team up in two groups, watch the film Public Trust and prepare a 15 </w:t>
      </w:r>
      <w:proofErr w:type="gramStart"/>
      <w:r>
        <w:rPr>
          <w:rFonts w:ascii="Garamond" w:eastAsia="Calibri" w:hAnsi="Garamond" w:cstheme="majorBidi"/>
          <w:sz w:val="24"/>
          <w:lang w:val="en-GB" w:bidi="he-IL"/>
        </w:rPr>
        <w:t>minutes</w:t>
      </w:r>
      <w:proofErr w:type="gramEnd"/>
      <w:r>
        <w:rPr>
          <w:rFonts w:ascii="Garamond" w:eastAsia="Calibri" w:hAnsi="Garamond" w:cstheme="majorBidi"/>
          <w:sz w:val="24"/>
          <w:lang w:val="en-GB" w:bidi="he-IL"/>
        </w:rPr>
        <w:t xml:space="preserve"> presentation. Presentations will be </w:t>
      </w:r>
      <w:proofErr w:type="gramStart"/>
      <w:r>
        <w:rPr>
          <w:rFonts w:ascii="Garamond" w:eastAsia="Calibri" w:hAnsi="Garamond" w:cstheme="majorBidi"/>
          <w:sz w:val="24"/>
          <w:lang w:val="en-GB" w:bidi="he-IL"/>
        </w:rPr>
        <w:t>on</w:t>
      </w:r>
      <w:r w:rsidR="00647BB8" w:rsidRPr="008278CD">
        <w:rPr>
          <w:rFonts w:ascii="Garamond" w:eastAsia="Calibri" w:hAnsi="Garamond" w:cstheme="majorBidi"/>
          <w:sz w:val="24"/>
          <w:lang w:val="en-GB" w:bidi="he-IL"/>
        </w:rPr>
        <w:t>:</w:t>
      </w:r>
      <w:proofErr w:type="gramEnd"/>
      <w:r w:rsidR="00647BB8" w:rsidRPr="008278CD">
        <w:rPr>
          <w:rFonts w:ascii="Garamond" w:eastAsia="Calibri" w:hAnsi="Garamond" w:cstheme="majorBidi"/>
          <w:sz w:val="24"/>
          <w:lang w:val="en-GB" w:bidi="he-IL"/>
        </w:rPr>
        <w:t xml:space="preserve"> 1)</w:t>
      </w:r>
      <w:r w:rsidR="005314BD" w:rsidRPr="008278CD">
        <w:rPr>
          <w:rFonts w:ascii="Garamond" w:eastAsia="Calibri" w:hAnsi="Garamond" w:cstheme="majorBidi"/>
          <w:sz w:val="24"/>
          <w:lang w:val="en-GB" w:bidi="he-IL"/>
        </w:rPr>
        <w:t xml:space="preserve"> the </w:t>
      </w:r>
      <w:r>
        <w:rPr>
          <w:rFonts w:ascii="Garamond" w:eastAsia="Calibri" w:hAnsi="Garamond" w:cstheme="majorBidi"/>
          <w:sz w:val="24"/>
          <w:lang w:val="en-GB" w:bidi="he-IL"/>
        </w:rPr>
        <w:t>actors</w:t>
      </w:r>
      <w:r w:rsidR="005868CA" w:rsidRPr="008278CD">
        <w:rPr>
          <w:rFonts w:ascii="Garamond" w:eastAsia="Calibri" w:hAnsi="Garamond" w:cstheme="majorBidi"/>
          <w:sz w:val="24"/>
          <w:lang w:val="en-GB" w:bidi="he-IL"/>
        </w:rPr>
        <w:t xml:space="preserve"> and their</w:t>
      </w:r>
      <w:r w:rsidR="005314BD" w:rsidRPr="008278CD">
        <w:rPr>
          <w:rFonts w:ascii="Garamond" w:eastAsia="Calibri" w:hAnsi="Garamond" w:cstheme="majorBidi"/>
          <w:sz w:val="24"/>
          <w:lang w:val="en-GB" w:bidi="he-IL"/>
        </w:rPr>
        <w:t xml:space="preserve"> interests</w:t>
      </w:r>
      <w:r w:rsidR="005B0268" w:rsidRPr="008278CD">
        <w:rPr>
          <w:rFonts w:ascii="Garamond" w:eastAsia="Calibri" w:hAnsi="Garamond" w:cstheme="majorBidi"/>
          <w:sz w:val="24"/>
          <w:lang w:val="en-GB" w:bidi="he-IL"/>
        </w:rPr>
        <w:t xml:space="preserve"> (economic, social/communal, cultural, political, environmental)</w:t>
      </w:r>
      <w:r>
        <w:rPr>
          <w:rFonts w:ascii="Garamond" w:eastAsia="Calibri" w:hAnsi="Garamond" w:cstheme="majorBidi"/>
          <w:sz w:val="24"/>
          <w:lang w:val="en-GB" w:bidi="he-IL"/>
        </w:rPr>
        <w:t>;</w:t>
      </w:r>
      <w:r w:rsidR="00E92653" w:rsidRPr="008278CD">
        <w:rPr>
          <w:rFonts w:ascii="Garamond" w:eastAsia="Calibri" w:hAnsi="Garamond" w:cstheme="majorBidi"/>
          <w:sz w:val="24"/>
          <w:lang w:val="en-GB" w:bidi="he-IL"/>
        </w:rPr>
        <w:t xml:space="preserve"> </w:t>
      </w:r>
      <w:r>
        <w:rPr>
          <w:rFonts w:ascii="Garamond" w:eastAsia="Calibri" w:hAnsi="Garamond" w:cstheme="majorBidi"/>
          <w:sz w:val="24"/>
          <w:lang w:val="en-GB" w:bidi="he-IL"/>
        </w:rPr>
        <w:t>2</w:t>
      </w:r>
      <w:r w:rsidR="00647BB8" w:rsidRPr="008278CD">
        <w:rPr>
          <w:rFonts w:ascii="Garamond" w:eastAsia="Calibri" w:hAnsi="Garamond" w:cstheme="majorBidi"/>
          <w:sz w:val="24"/>
          <w:lang w:val="en-GB" w:bidi="he-IL"/>
        </w:rPr>
        <w:t>)</w:t>
      </w:r>
      <w:r w:rsidR="00E92653" w:rsidRPr="008278CD">
        <w:rPr>
          <w:rFonts w:ascii="Garamond" w:eastAsia="Calibri" w:hAnsi="Garamond" w:cstheme="majorBidi"/>
          <w:sz w:val="24"/>
          <w:lang w:val="en-GB" w:bidi="he-IL"/>
        </w:rPr>
        <w:t xml:space="preserve"> strategies</w:t>
      </w:r>
      <w:r w:rsidR="00647BB8" w:rsidRPr="008278CD">
        <w:rPr>
          <w:rFonts w:ascii="Garamond" w:eastAsia="Calibri" w:hAnsi="Garamond" w:cstheme="majorBidi"/>
          <w:sz w:val="24"/>
          <w:lang w:val="en-GB" w:bidi="he-IL"/>
        </w:rPr>
        <w:t xml:space="preserve"> in negotiations/public participation</w:t>
      </w:r>
      <w:r w:rsidR="005868CA" w:rsidRPr="008278CD">
        <w:rPr>
          <w:rFonts w:ascii="Garamond" w:eastAsia="Calibri" w:hAnsi="Garamond" w:cstheme="majorBidi"/>
          <w:sz w:val="24"/>
          <w:lang w:val="en-GB" w:bidi="he-IL"/>
        </w:rPr>
        <w:t xml:space="preserve">. Include photos or short </w:t>
      </w:r>
      <w:r>
        <w:rPr>
          <w:rFonts w:ascii="Garamond" w:eastAsia="Calibri" w:hAnsi="Garamond" w:cstheme="majorBidi"/>
          <w:sz w:val="24"/>
          <w:lang w:val="en-GB" w:bidi="he-IL"/>
        </w:rPr>
        <w:t>sections</w:t>
      </w:r>
      <w:r w:rsidR="005868CA" w:rsidRPr="008278CD">
        <w:rPr>
          <w:rFonts w:ascii="Garamond" w:eastAsia="Calibri" w:hAnsi="Garamond" w:cstheme="majorBidi"/>
          <w:sz w:val="24"/>
          <w:lang w:val="en-GB" w:bidi="he-IL"/>
        </w:rPr>
        <w:t xml:space="preserve"> from the film for illustration.</w:t>
      </w:r>
      <w:r w:rsidR="0033358E" w:rsidRPr="008278CD">
        <w:rPr>
          <w:rFonts w:ascii="Garamond" w:eastAsia="Calibri" w:hAnsi="Garamond" w:cstheme="majorBidi"/>
          <w:sz w:val="24"/>
          <w:lang w:val="en-GB" w:bidi="he-IL"/>
        </w:rPr>
        <w:t xml:space="preserve"> </w:t>
      </w:r>
    </w:p>
    <w:p w14:paraId="56BE5F36" w14:textId="3FB8C707" w:rsidR="007A26E4" w:rsidRPr="008278CD" w:rsidRDefault="00524DB8" w:rsidP="00A22CB7">
      <w:pPr>
        <w:pStyle w:val="a9"/>
        <w:numPr>
          <w:ilvl w:val="0"/>
          <w:numId w:val="25"/>
        </w:numPr>
        <w:bidi w:val="0"/>
        <w:spacing w:after="120"/>
        <w:ind w:left="714" w:hanging="357"/>
        <w:contextualSpacing w:val="0"/>
        <w:jc w:val="both"/>
        <w:rPr>
          <w:rFonts w:ascii="Garamond" w:eastAsia="Calibri" w:hAnsi="Garamond" w:cstheme="majorBidi"/>
          <w:sz w:val="24"/>
          <w:lang w:val="en-GB" w:bidi="he-IL"/>
        </w:rPr>
      </w:pPr>
      <w:r w:rsidRPr="008278CD">
        <w:rPr>
          <w:rFonts w:ascii="Garamond" w:hAnsi="Garamond" w:cs="Narkisim"/>
          <w:sz w:val="24"/>
          <w:lang w:val="en-GB"/>
        </w:rPr>
        <w:t>Tourism-related c</w:t>
      </w:r>
      <w:r w:rsidR="007A26E4" w:rsidRPr="008278CD">
        <w:rPr>
          <w:rFonts w:ascii="Garamond" w:hAnsi="Garamond" w:cs="Narkisim"/>
          <w:sz w:val="24"/>
          <w:lang w:val="en-GB"/>
        </w:rPr>
        <w:t xml:space="preserve">onflict </w:t>
      </w:r>
      <w:r w:rsidRPr="008278CD">
        <w:rPr>
          <w:rFonts w:ascii="Garamond" w:hAnsi="Garamond" w:cs="Narkisim"/>
          <w:sz w:val="24"/>
          <w:lang w:val="en-GB"/>
        </w:rPr>
        <w:t>c</w:t>
      </w:r>
      <w:r w:rsidR="007A26E4" w:rsidRPr="008278CD">
        <w:rPr>
          <w:rFonts w:ascii="Garamond" w:hAnsi="Garamond" w:cs="Narkisim"/>
          <w:sz w:val="24"/>
          <w:lang w:val="en-GB"/>
        </w:rPr>
        <w:t xml:space="preserve">ase </w:t>
      </w:r>
      <w:r w:rsidRPr="008278CD">
        <w:rPr>
          <w:rFonts w:ascii="Garamond" w:hAnsi="Garamond" w:cs="Narkisim"/>
          <w:sz w:val="24"/>
          <w:lang w:val="en-GB"/>
        </w:rPr>
        <w:t>s</w:t>
      </w:r>
      <w:r w:rsidR="007A26E4" w:rsidRPr="008278CD">
        <w:rPr>
          <w:rFonts w:ascii="Garamond" w:hAnsi="Garamond" w:cs="Narkisim"/>
          <w:sz w:val="24"/>
          <w:lang w:val="en-GB"/>
        </w:rPr>
        <w:t xml:space="preserve">tudy </w:t>
      </w:r>
      <w:r w:rsidRPr="008278CD">
        <w:rPr>
          <w:rFonts w:ascii="Garamond" w:hAnsi="Garamond" w:cs="Narkisim"/>
          <w:sz w:val="24"/>
          <w:lang w:val="en-GB"/>
        </w:rPr>
        <w:t>p</w:t>
      </w:r>
      <w:r w:rsidR="007A26E4" w:rsidRPr="008278CD">
        <w:rPr>
          <w:rFonts w:ascii="Garamond" w:hAnsi="Garamond" w:cs="Narkisim"/>
          <w:sz w:val="24"/>
          <w:lang w:val="en-GB"/>
        </w:rPr>
        <w:t>resentation</w:t>
      </w:r>
      <w:r w:rsidRPr="008278CD">
        <w:rPr>
          <w:rFonts w:ascii="Garamond" w:hAnsi="Garamond" w:cs="Narkisim"/>
          <w:sz w:val="24"/>
          <w:lang w:val="en-GB"/>
        </w:rPr>
        <w:t>: I</w:t>
      </w:r>
      <w:r w:rsidR="007A26E4" w:rsidRPr="008278CD">
        <w:rPr>
          <w:rFonts w:ascii="Garamond" w:hAnsi="Garamond" w:cs="Narkisim"/>
          <w:sz w:val="24"/>
          <w:lang w:val="en-GB"/>
        </w:rPr>
        <w:t xml:space="preserve">n teams of 2, students will research and present a case study of a </w:t>
      </w:r>
      <w:r w:rsidRPr="008278CD">
        <w:rPr>
          <w:rFonts w:ascii="Garamond" w:hAnsi="Garamond" w:cs="Narkisim"/>
          <w:sz w:val="24"/>
          <w:lang w:val="en-GB"/>
        </w:rPr>
        <w:t>tourism-related</w:t>
      </w:r>
      <w:r w:rsidR="007A26E4" w:rsidRPr="008278CD">
        <w:rPr>
          <w:rFonts w:ascii="Garamond" w:hAnsi="Garamond" w:cs="Narkisim"/>
          <w:sz w:val="24"/>
          <w:lang w:val="en-GB"/>
        </w:rPr>
        <w:t xml:space="preserve"> conflict</w:t>
      </w:r>
      <w:r w:rsidRPr="008278CD">
        <w:rPr>
          <w:rFonts w:ascii="Garamond" w:hAnsi="Garamond" w:cs="Narkisim"/>
          <w:sz w:val="24"/>
          <w:lang w:val="en-GB"/>
        </w:rPr>
        <w:t>, of type of their choice according to the week in which they present</w:t>
      </w:r>
      <w:r w:rsidR="007A26E4" w:rsidRPr="008278CD">
        <w:rPr>
          <w:rFonts w:ascii="Garamond" w:hAnsi="Garamond" w:cs="Narkisim"/>
          <w:sz w:val="24"/>
          <w:lang w:val="en-GB"/>
        </w:rPr>
        <w:t xml:space="preserve">. Presentations will be approximately 20 minutes and should include detailed information on the actors and resources involved in the conflict, </w:t>
      </w:r>
      <w:r w:rsidRPr="008278CD">
        <w:rPr>
          <w:rFonts w:ascii="Garamond" w:hAnsi="Garamond" w:cs="Narkisim"/>
          <w:sz w:val="24"/>
          <w:lang w:val="en-GB"/>
        </w:rPr>
        <w:t xml:space="preserve">the interests of the different parties, </w:t>
      </w:r>
      <w:r w:rsidR="007A26E4" w:rsidRPr="008278CD">
        <w:rPr>
          <w:rFonts w:ascii="Garamond" w:hAnsi="Garamond" w:cs="Narkisim"/>
          <w:sz w:val="24"/>
          <w:lang w:val="en-GB"/>
        </w:rPr>
        <w:t>the history and transformation of the conflict over time, what steps have been taken to resolve the conflict, and the current state.</w:t>
      </w:r>
    </w:p>
    <w:p w14:paraId="53A6A6E0" w14:textId="1D75E532" w:rsidR="008278CD" w:rsidRPr="008278CD" w:rsidRDefault="008278CD" w:rsidP="00A22CB7">
      <w:pPr>
        <w:pStyle w:val="a9"/>
        <w:numPr>
          <w:ilvl w:val="0"/>
          <w:numId w:val="25"/>
        </w:numPr>
        <w:bidi w:val="0"/>
        <w:spacing w:after="120"/>
        <w:ind w:left="714" w:hanging="357"/>
        <w:contextualSpacing w:val="0"/>
        <w:jc w:val="both"/>
        <w:rPr>
          <w:rFonts w:ascii="Garamond" w:eastAsia="Calibri" w:hAnsi="Garamond" w:cstheme="majorBidi"/>
          <w:sz w:val="24"/>
          <w:lang w:val="en-GB" w:bidi="he-IL"/>
        </w:rPr>
      </w:pPr>
      <w:r>
        <w:rPr>
          <w:rFonts w:ascii="Garamond" w:hAnsi="Garamond" w:cs="Narkisim"/>
          <w:sz w:val="24"/>
          <w:lang w:val="en-GB"/>
        </w:rPr>
        <w:t xml:space="preserve">By the end of term, </w:t>
      </w:r>
      <w:r w:rsidR="00DB3639">
        <w:rPr>
          <w:rFonts w:ascii="Garamond" w:hAnsi="Garamond" w:cs="Narkisim"/>
          <w:sz w:val="24"/>
          <w:lang w:val="en-GB"/>
        </w:rPr>
        <w:t>23</w:t>
      </w:r>
      <w:r>
        <w:rPr>
          <w:rFonts w:ascii="Garamond" w:hAnsi="Garamond" w:cs="Narkisim"/>
          <w:sz w:val="24"/>
          <w:lang w:val="en-GB"/>
        </w:rPr>
        <w:t xml:space="preserve"> Jan 202</w:t>
      </w:r>
      <w:r w:rsidR="00DB3639">
        <w:rPr>
          <w:rFonts w:ascii="Garamond" w:hAnsi="Garamond" w:cs="Narkisim"/>
          <w:sz w:val="24"/>
          <w:lang w:val="en-GB"/>
        </w:rPr>
        <w:t>2</w:t>
      </w:r>
      <w:r>
        <w:rPr>
          <w:rFonts w:ascii="Garamond" w:hAnsi="Garamond" w:cs="Narkisim"/>
          <w:sz w:val="24"/>
          <w:lang w:val="en-GB"/>
        </w:rPr>
        <w:t>, students will submit a written paper based on their case-study presentation. The paper should include at least 5 academic sources and conform to an academic writing style.</w:t>
      </w:r>
      <w:r w:rsidR="007E2DDA">
        <w:rPr>
          <w:rFonts w:ascii="Garamond" w:hAnsi="Garamond" w:cs="Narkisim"/>
          <w:sz w:val="24"/>
          <w:lang w:val="en-GB"/>
        </w:rPr>
        <w:t xml:space="preserve"> Up to 1,500 words.</w:t>
      </w:r>
    </w:p>
    <w:p w14:paraId="782F1611" w14:textId="77777777" w:rsidR="00DB3639" w:rsidRDefault="00DB3639" w:rsidP="0096128E">
      <w:pPr>
        <w:bidi w:val="0"/>
        <w:spacing w:after="160" w:line="360" w:lineRule="auto"/>
        <w:rPr>
          <w:rFonts w:ascii="Garamond" w:eastAsia="Calibri" w:hAnsi="Garamond" w:cstheme="majorBidi"/>
          <w:b/>
          <w:bCs/>
          <w:sz w:val="24"/>
          <w:u w:val="single"/>
          <w:lang w:bidi="he-IL"/>
        </w:rPr>
      </w:pPr>
    </w:p>
    <w:p w14:paraId="29DDDDA8" w14:textId="4EE667F6" w:rsidR="0096128E" w:rsidRPr="0096128E" w:rsidRDefault="0096128E" w:rsidP="00DB3639">
      <w:pPr>
        <w:bidi w:val="0"/>
        <w:spacing w:after="160" w:line="360" w:lineRule="auto"/>
        <w:rPr>
          <w:rFonts w:ascii="Garamond" w:eastAsia="Calibri" w:hAnsi="Garamond" w:cstheme="majorBidi"/>
          <w:b/>
          <w:bCs/>
          <w:sz w:val="24"/>
          <w:u w:val="single"/>
          <w:lang w:bidi="he-IL"/>
        </w:rPr>
      </w:pPr>
      <w:r w:rsidRPr="0096128E">
        <w:rPr>
          <w:rFonts w:ascii="Garamond" w:eastAsia="Calibri" w:hAnsi="Garamond" w:cstheme="majorBidi"/>
          <w:b/>
          <w:bCs/>
          <w:sz w:val="24"/>
          <w:u w:val="single"/>
          <w:lang w:bidi="he-IL"/>
        </w:rPr>
        <w:t>Grading scale: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539"/>
        <w:gridCol w:w="2059"/>
      </w:tblGrid>
      <w:tr w:rsidR="0096128E" w:rsidRPr="0096128E" w14:paraId="23EB6856" w14:textId="77777777" w:rsidTr="0096128E">
        <w:tc>
          <w:tcPr>
            <w:tcW w:w="3539" w:type="dxa"/>
          </w:tcPr>
          <w:p w14:paraId="3F8D4348" w14:textId="77777777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b/>
                <w:bCs/>
                <w:sz w:val="24"/>
                <w:lang w:bidi="he-IL"/>
              </w:rPr>
            </w:pPr>
            <w:r w:rsidRPr="0096128E">
              <w:rPr>
                <w:rFonts w:ascii="Garamond" w:eastAsia="Calibri" w:hAnsi="Garamond" w:cstheme="majorBidi"/>
                <w:b/>
                <w:bCs/>
                <w:sz w:val="24"/>
                <w:lang w:bidi="he-IL"/>
              </w:rPr>
              <w:t>Assignment</w:t>
            </w:r>
          </w:p>
        </w:tc>
        <w:tc>
          <w:tcPr>
            <w:tcW w:w="2059" w:type="dxa"/>
          </w:tcPr>
          <w:p w14:paraId="295B0569" w14:textId="77777777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b/>
                <w:bCs/>
                <w:sz w:val="24"/>
                <w:lang w:bidi="he-IL"/>
              </w:rPr>
            </w:pPr>
            <w:r w:rsidRPr="0096128E">
              <w:rPr>
                <w:rFonts w:ascii="Garamond" w:eastAsia="Calibri" w:hAnsi="Garamond" w:cstheme="majorBidi"/>
                <w:b/>
                <w:bCs/>
                <w:sz w:val="24"/>
                <w:lang w:bidi="he-IL"/>
              </w:rPr>
              <w:t xml:space="preserve">Percentage of final grade </w:t>
            </w:r>
          </w:p>
        </w:tc>
      </w:tr>
      <w:tr w:rsidR="0096128E" w:rsidRPr="0096128E" w14:paraId="5F4CC22C" w14:textId="77777777" w:rsidTr="0096128E">
        <w:tc>
          <w:tcPr>
            <w:tcW w:w="3539" w:type="dxa"/>
          </w:tcPr>
          <w:p w14:paraId="190E60E5" w14:textId="77777777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sz w:val="24"/>
                <w:lang w:bidi="he-IL"/>
              </w:rPr>
            </w:pPr>
            <w:r w:rsidRPr="0096128E">
              <w:rPr>
                <w:rFonts w:ascii="Garamond" w:eastAsia="Calibri" w:hAnsi="Garamond" w:cstheme="majorBidi"/>
                <w:sz w:val="24"/>
                <w:lang w:val="en-GB" w:bidi="he-IL"/>
              </w:rPr>
              <w:t>Active participation</w:t>
            </w:r>
            <w:r w:rsidRPr="0096128E">
              <w:rPr>
                <w:rFonts w:ascii="Garamond" w:eastAsia="Calibri" w:hAnsi="Garamond" w:cstheme="majorBidi"/>
                <w:sz w:val="24"/>
                <w:lang w:bidi="he-IL"/>
              </w:rPr>
              <w:t xml:space="preserve"> </w:t>
            </w:r>
          </w:p>
        </w:tc>
        <w:tc>
          <w:tcPr>
            <w:tcW w:w="2059" w:type="dxa"/>
          </w:tcPr>
          <w:p w14:paraId="57A7E6C4" w14:textId="77777777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sz w:val="24"/>
                <w:lang w:bidi="he-IL"/>
              </w:rPr>
            </w:pPr>
            <w:r w:rsidRPr="0096128E">
              <w:rPr>
                <w:rFonts w:ascii="Garamond" w:eastAsia="Calibri" w:hAnsi="Garamond" w:cstheme="majorBidi"/>
                <w:sz w:val="24"/>
                <w:lang w:bidi="he-IL"/>
              </w:rPr>
              <w:t>10%</w:t>
            </w:r>
          </w:p>
        </w:tc>
      </w:tr>
      <w:tr w:rsidR="0096128E" w:rsidRPr="0096128E" w14:paraId="69DE59A2" w14:textId="77777777" w:rsidTr="0096128E">
        <w:tc>
          <w:tcPr>
            <w:tcW w:w="3539" w:type="dxa"/>
          </w:tcPr>
          <w:p w14:paraId="1EC1EB14" w14:textId="36844C36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 w:rsidRPr="0096128E">
              <w:rPr>
                <w:rFonts w:ascii="Garamond" w:eastAsia="Calibri" w:hAnsi="Garamond" w:cstheme="majorBidi"/>
                <w:sz w:val="24"/>
                <w:lang w:val="en-GB" w:bidi="he-IL"/>
              </w:rPr>
              <w:t>Class presentation</w:t>
            </w:r>
            <w:r>
              <w:rPr>
                <w:rFonts w:ascii="Garamond" w:eastAsia="Calibri" w:hAnsi="Garamond" w:cstheme="majorBidi"/>
                <w:sz w:val="24"/>
                <w:lang w:val="en-GB" w:bidi="he-IL"/>
              </w:rPr>
              <w:t xml:space="preserve"> (Public Trust)</w:t>
            </w:r>
          </w:p>
        </w:tc>
        <w:tc>
          <w:tcPr>
            <w:tcW w:w="2059" w:type="dxa"/>
          </w:tcPr>
          <w:p w14:paraId="1064109F" w14:textId="67C1CD3F" w:rsidR="0096128E" w:rsidRPr="00B92569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sz w:val="24"/>
                <w:lang w:val="en-GB" w:bidi="he-IL"/>
              </w:rPr>
            </w:pPr>
            <w:r>
              <w:rPr>
                <w:rFonts w:ascii="Garamond" w:eastAsia="Calibri" w:hAnsi="Garamond" w:cstheme="majorBidi"/>
                <w:sz w:val="24"/>
                <w:lang w:bidi="he-IL"/>
              </w:rPr>
              <w:t>15</w:t>
            </w:r>
            <w:r w:rsidRPr="0096128E">
              <w:rPr>
                <w:rFonts w:ascii="Garamond" w:eastAsia="Calibri" w:hAnsi="Garamond" w:cstheme="majorBidi"/>
                <w:sz w:val="24"/>
                <w:lang w:bidi="he-IL"/>
              </w:rPr>
              <w:t>%</w:t>
            </w:r>
          </w:p>
        </w:tc>
      </w:tr>
      <w:tr w:rsidR="0096128E" w:rsidRPr="0096128E" w14:paraId="487D9E48" w14:textId="77777777" w:rsidTr="0096128E">
        <w:tc>
          <w:tcPr>
            <w:tcW w:w="3539" w:type="dxa"/>
          </w:tcPr>
          <w:p w14:paraId="12218CB2" w14:textId="12BCD2A6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sz w:val="24"/>
                <w:lang w:bidi="he-IL"/>
              </w:rPr>
            </w:pPr>
            <w:r>
              <w:rPr>
                <w:rFonts w:ascii="Garamond" w:eastAsia="Calibri" w:hAnsi="Garamond" w:cstheme="majorBidi"/>
                <w:sz w:val="24"/>
                <w:lang w:bidi="he-IL"/>
              </w:rPr>
              <w:t>Case-study presentation</w:t>
            </w:r>
          </w:p>
        </w:tc>
        <w:tc>
          <w:tcPr>
            <w:tcW w:w="2059" w:type="dxa"/>
          </w:tcPr>
          <w:p w14:paraId="2C1F5145" w14:textId="5B2B884B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sz w:val="24"/>
                <w:lang w:bidi="he-IL"/>
              </w:rPr>
            </w:pPr>
            <w:r>
              <w:rPr>
                <w:rFonts w:ascii="Garamond" w:eastAsia="Calibri" w:hAnsi="Garamond" w:cstheme="majorBidi"/>
                <w:sz w:val="24"/>
                <w:lang w:bidi="he-IL"/>
              </w:rPr>
              <w:t>30</w:t>
            </w:r>
            <w:r w:rsidRPr="0096128E">
              <w:rPr>
                <w:rFonts w:ascii="Garamond" w:eastAsia="Calibri" w:hAnsi="Garamond" w:cstheme="majorBidi"/>
                <w:sz w:val="24"/>
                <w:lang w:bidi="he-IL"/>
              </w:rPr>
              <w:t xml:space="preserve">% </w:t>
            </w:r>
          </w:p>
        </w:tc>
      </w:tr>
      <w:tr w:rsidR="0096128E" w:rsidRPr="0096128E" w14:paraId="7AB42224" w14:textId="77777777" w:rsidTr="0096128E">
        <w:tc>
          <w:tcPr>
            <w:tcW w:w="3539" w:type="dxa"/>
          </w:tcPr>
          <w:p w14:paraId="162DFE4F" w14:textId="08F5DBD2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sz w:val="24"/>
                <w:lang w:bidi="he-IL"/>
              </w:rPr>
            </w:pPr>
            <w:r w:rsidRPr="0096128E">
              <w:rPr>
                <w:rFonts w:ascii="Garamond" w:eastAsia="Calibri" w:hAnsi="Garamond" w:cstheme="majorBidi"/>
                <w:sz w:val="24"/>
                <w:lang w:bidi="he-IL"/>
              </w:rPr>
              <w:t xml:space="preserve">Submitted </w:t>
            </w:r>
            <w:r>
              <w:rPr>
                <w:rFonts w:ascii="Garamond" w:eastAsia="Calibri" w:hAnsi="Garamond" w:cstheme="majorBidi"/>
                <w:sz w:val="24"/>
                <w:lang w:bidi="he-IL"/>
              </w:rPr>
              <w:t>paper</w:t>
            </w:r>
          </w:p>
        </w:tc>
        <w:tc>
          <w:tcPr>
            <w:tcW w:w="2059" w:type="dxa"/>
          </w:tcPr>
          <w:p w14:paraId="7D81E17B" w14:textId="5275CD75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sz w:val="24"/>
                <w:lang w:bidi="he-IL"/>
              </w:rPr>
            </w:pPr>
            <w:r>
              <w:rPr>
                <w:rFonts w:ascii="Garamond" w:eastAsia="Calibri" w:hAnsi="Garamond" w:cstheme="majorBidi"/>
                <w:sz w:val="24"/>
                <w:lang w:bidi="he-IL"/>
              </w:rPr>
              <w:t>45</w:t>
            </w:r>
            <w:r w:rsidRPr="0096128E">
              <w:rPr>
                <w:rFonts w:ascii="Garamond" w:eastAsia="Calibri" w:hAnsi="Garamond" w:cstheme="majorBidi"/>
                <w:sz w:val="24"/>
                <w:lang w:bidi="he-IL"/>
              </w:rPr>
              <w:t>%</w:t>
            </w:r>
          </w:p>
        </w:tc>
      </w:tr>
      <w:tr w:rsidR="0096128E" w:rsidRPr="0096128E" w14:paraId="0F9CFE83" w14:textId="77777777" w:rsidTr="0096128E">
        <w:tc>
          <w:tcPr>
            <w:tcW w:w="3539" w:type="dxa"/>
          </w:tcPr>
          <w:p w14:paraId="6B8EC606" w14:textId="77777777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b/>
                <w:bCs/>
                <w:sz w:val="24"/>
                <w:lang w:bidi="he-IL"/>
              </w:rPr>
            </w:pPr>
            <w:r w:rsidRPr="0096128E">
              <w:rPr>
                <w:rFonts w:ascii="Garamond" w:eastAsia="Calibri" w:hAnsi="Garamond" w:cstheme="majorBidi"/>
                <w:b/>
                <w:bCs/>
                <w:sz w:val="24"/>
                <w:lang w:bidi="he-IL"/>
              </w:rPr>
              <w:t>Total</w:t>
            </w:r>
          </w:p>
        </w:tc>
        <w:tc>
          <w:tcPr>
            <w:tcW w:w="2059" w:type="dxa"/>
          </w:tcPr>
          <w:p w14:paraId="5F4FB343" w14:textId="77777777" w:rsidR="0096128E" w:rsidRPr="0096128E" w:rsidRDefault="0096128E" w:rsidP="000A6368">
            <w:pPr>
              <w:bidi w:val="0"/>
              <w:spacing w:line="360" w:lineRule="auto"/>
              <w:rPr>
                <w:rFonts w:ascii="Garamond" w:eastAsia="Calibri" w:hAnsi="Garamond" w:cstheme="majorBidi"/>
                <w:b/>
                <w:bCs/>
                <w:sz w:val="24"/>
                <w:lang w:bidi="he-IL"/>
              </w:rPr>
            </w:pPr>
            <w:r w:rsidRPr="0096128E">
              <w:rPr>
                <w:rFonts w:ascii="Garamond" w:eastAsia="Calibri" w:hAnsi="Garamond" w:cstheme="majorBidi"/>
                <w:b/>
                <w:bCs/>
                <w:sz w:val="24"/>
                <w:lang w:bidi="he-IL"/>
              </w:rPr>
              <w:t>100%</w:t>
            </w:r>
          </w:p>
        </w:tc>
      </w:tr>
    </w:tbl>
    <w:p w14:paraId="3FA9D972" w14:textId="77777777" w:rsidR="00603502" w:rsidRPr="003B2927" w:rsidRDefault="00603502" w:rsidP="003B2927">
      <w:pPr>
        <w:bidi w:val="0"/>
        <w:spacing w:after="120"/>
        <w:jc w:val="both"/>
        <w:rPr>
          <w:rFonts w:ascii="Garamond" w:eastAsia="Calibri" w:hAnsi="Garamond" w:cstheme="majorBidi"/>
          <w:sz w:val="24"/>
          <w:rtl/>
          <w:lang w:val="en-GB" w:bidi="he-IL"/>
        </w:rPr>
      </w:pPr>
    </w:p>
    <w:p w14:paraId="7D2748E9" w14:textId="3BB27231" w:rsidR="0002522A" w:rsidRPr="003B2927" w:rsidRDefault="00791CD8" w:rsidP="003B2927">
      <w:pPr>
        <w:bidi w:val="0"/>
        <w:spacing w:after="120"/>
        <w:jc w:val="both"/>
        <w:rPr>
          <w:rFonts w:ascii="Garamond" w:eastAsia="Calibri" w:hAnsi="Garamond" w:cstheme="majorBidi"/>
          <w:b/>
          <w:bCs/>
          <w:sz w:val="24"/>
          <w:u w:val="single"/>
          <w:lang w:bidi="he-IL"/>
        </w:rPr>
      </w:pPr>
      <w:r>
        <w:rPr>
          <w:rFonts w:ascii="Garamond" w:eastAsia="Calibri" w:hAnsi="Garamond" w:cstheme="majorBidi"/>
          <w:b/>
          <w:bCs/>
          <w:sz w:val="24"/>
          <w:u w:val="single"/>
          <w:lang w:bidi="he-IL"/>
        </w:rPr>
        <w:t>Main bibliography</w:t>
      </w:r>
      <w:r w:rsidR="00556C00">
        <w:rPr>
          <w:rFonts w:ascii="Garamond" w:eastAsia="Calibri" w:hAnsi="Garamond" w:cstheme="majorBidi"/>
          <w:b/>
          <w:bCs/>
          <w:sz w:val="24"/>
          <w:u w:val="single"/>
          <w:lang w:bidi="he-IL"/>
        </w:rPr>
        <w:t>:</w:t>
      </w:r>
    </w:p>
    <w:p w14:paraId="42D6B8C5" w14:textId="332561A6" w:rsidR="003B2927" w:rsidRPr="003B2927" w:rsidRDefault="003B2927" w:rsidP="003B2927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  <w:rtl/>
        </w:rPr>
      </w:pPr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 xml:space="preserve">Almeida, J., Costa, </w:t>
      </w:r>
      <w:proofErr w:type="gramStart"/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>C.</w:t>
      </w:r>
      <w:proofErr w:type="gramEnd"/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 xml:space="preserve"> </w:t>
      </w:r>
      <w:r w:rsidR="00163AD4">
        <w:rPr>
          <w:rFonts w:ascii="Garamond" w:hAnsi="Garamond" w:cs="Arial"/>
          <w:color w:val="222222"/>
          <w:sz w:val="24"/>
          <w:shd w:val="clear" w:color="auto" w:fill="FFFFFF"/>
        </w:rPr>
        <w:t>and</w:t>
      </w:r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 xml:space="preserve"> da Silva, F.N. (2017). A framework for conflict analysis in spatial planning for tourism. </w:t>
      </w:r>
      <w:r w:rsidRPr="003B2927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Tourism Management Perspectives</w:t>
      </w:r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>, </w:t>
      </w:r>
      <w:r w:rsidRPr="005B5E5F">
        <w:rPr>
          <w:rFonts w:ascii="Garamond" w:hAnsi="Garamond" w:cs="Arial"/>
          <w:color w:val="222222"/>
          <w:sz w:val="24"/>
          <w:shd w:val="clear" w:color="auto" w:fill="FFFFFF"/>
        </w:rPr>
        <w:t>24</w:t>
      </w:r>
      <w:r w:rsidR="005B5E5F">
        <w:rPr>
          <w:rFonts w:ascii="Garamond" w:hAnsi="Garamond" w:cs="Arial"/>
          <w:color w:val="222222"/>
          <w:sz w:val="24"/>
          <w:shd w:val="clear" w:color="auto" w:fill="FFFFFF"/>
        </w:rPr>
        <w:t>:</w:t>
      </w:r>
      <w:r w:rsidRPr="005B5E5F">
        <w:rPr>
          <w:rFonts w:ascii="Garamond" w:hAnsi="Garamond" w:cs="Arial"/>
          <w:color w:val="222222"/>
          <w:sz w:val="24"/>
          <w:shd w:val="clear" w:color="auto" w:fill="FFFFFF"/>
        </w:rPr>
        <w:t xml:space="preserve"> 9</w:t>
      </w:r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>4-106.</w:t>
      </w:r>
      <w:r w:rsidRPr="003B2927">
        <w:rPr>
          <w:rFonts w:ascii="Garamond" w:hAnsi="Garamond" w:cs="Arial"/>
          <w:color w:val="222222"/>
          <w:sz w:val="24"/>
          <w:shd w:val="clear" w:color="auto" w:fill="FFFFFF"/>
          <w:rtl/>
        </w:rPr>
        <w:t>‏</w:t>
      </w:r>
    </w:p>
    <w:p w14:paraId="34963D68" w14:textId="1122A6F2" w:rsidR="00E41082" w:rsidRPr="003B2927" w:rsidRDefault="00E41082" w:rsidP="003B2927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>Bauer, T.</w:t>
      </w:r>
      <w:r w:rsidR="00163AD4">
        <w:rPr>
          <w:rFonts w:ascii="Garamond" w:hAnsi="Garamond" w:cs="Arial"/>
          <w:color w:val="222222"/>
          <w:sz w:val="24"/>
          <w:shd w:val="clear" w:color="auto" w:fill="FFFFFF"/>
        </w:rPr>
        <w:t xml:space="preserve"> and</w:t>
      </w:r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 xml:space="preserve"> Erdogan, B. (2012). An introduction to organizational behavior. </w:t>
      </w:r>
      <w:r w:rsidRPr="003B2927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Creative Commons</w:t>
      </w:r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>.</w:t>
      </w:r>
      <w:r w:rsidRPr="003B2927">
        <w:rPr>
          <w:rFonts w:ascii="Garamond" w:hAnsi="Garamond" w:cs="Arial"/>
          <w:color w:val="222222"/>
          <w:sz w:val="24"/>
          <w:shd w:val="clear" w:color="auto" w:fill="FFFFFF"/>
          <w:rtl/>
        </w:rPr>
        <w:t>‏</w:t>
      </w:r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 xml:space="preserve"> Also available at: </w:t>
      </w:r>
      <w:hyperlink r:id="rId8" w:history="1">
        <w:r w:rsidRPr="003B2927">
          <w:rPr>
            <w:rStyle w:val="Hyperlink"/>
            <w:rFonts w:ascii="Garamond" w:hAnsi="Garamond" w:cs="Arial"/>
            <w:sz w:val="24"/>
            <w:shd w:val="clear" w:color="auto" w:fill="FFFFFF"/>
          </w:rPr>
          <w:t>https://2012books.lardbucket.org/books/an-introduction-to-organizational-behavior-v1.1/s14-conflict-and-negotiations.html</w:t>
        </w:r>
      </w:hyperlink>
    </w:p>
    <w:p w14:paraId="77B4910F" w14:textId="1F5AFF27" w:rsidR="00163AD4" w:rsidRPr="003B2927" w:rsidRDefault="00163AD4" w:rsidP="00163AD4">
      <w:pPr>
        <w:bidi w:val="0"/>
        <w:spacing w:after="120"/>
        <w:jc w:val="both"/>
        <w:rPr>
          <w:rFonts w:ascii="Garamond" w:eastAsia="Calibri" w:hAnsi="Garamond" w:cs="Narkisim"/>
          <w:sz w:val="24"/>
          <w:lang w:bidi="ar-SA"/>
        </w:rPr>
      </w:pPr>
      <w:r w:rsidRPr="003B2927">
        <w:rPr>
          <w:rFonts w:ascii="Garamond" w:eastAsia="Calibri" w:hAnsi="Garamond" w:cs="Narkisim"/>
          <w:sz w:val="24"/>
          <w:lang w:bidi="ar-SA"/>
        </w:rPr>
        <w:t xml:space="preserve">Fisher, R. and </w:t>
      </w:r>
      <w:proofErr w:type="spellStart"/>
      <w:r w:rsidRPr="003B2927">
        <w:rPr>
          <w:rFonts w:ascii="Garamond" w:eastAsia="Calibri" w:hAnsi="Garamond" w:cs="Narkisim"/>
          <w:sz w:val="24"/>
          <w:lang w:bidi="ar-SA"/>
        </w:rPr>
        <w:t>Ury</w:t>
      </w:r>
      <w:proofErr w:type="spellEnd"/>
      <w:r w:rsidRPr="003B2927">
        <w:rPr>
          <w:rFonts w:ascii="Garamond" w:eastAsia="Calibri" w:hAnsi="Garamond" w:cs="Narkisim"/>
          <w:sz w:val="24"/>
          <w:lang w:bidi="ar-SA"/>
        </w:rPr>
        <w:t>, W. (1981)</w:t>
      </w:r>
      <w:r>
        <w:rPr>
          <w:rFonts w:ascii="Garamond" w:eastAsia="Calibri" w:hAnsi="Garamond" w:cs="Narkisim"/>
          <w:sz w:val="24"/>
          <w:lang w:bidi="ar-SA"/>
        </w:rPr>
        <w:t>.</w:t>
      </w:r>
      <w:r w:rsidRPr="003B2927">
        <w:rPr>
          <w:rFonts w:ascii="Garamond" w:eastAsia="Calibri" w:hAnsi="Garamond" w:cs="Narkisim"/>
          <w:sz w:val="24"/>
          <w:lang w:bidi="ar-SA"/>
        </w:rPr>
        <w:t xml:space="preserve"> </w:t>
      </w:r>
      <w:r w:rsidRPr="00163AD4">
        <w:rPr>
          <w:rFonts w:ascii="Garamond" w:eastAsia="Calibri" w:hAnsi="Garamond" w:cs="Narkisim"/>
          <w:i/>
          <w:iCs/>
          <w:sz w:val="24"/>
          <w:lang w:bidi="ar-SA"/>
        </w:rPr>
        <w:t>Getting to Yes</w:t>
      </w:r>
      <w:r w:rsidRPr="003B2927">
        <w:rPr>
          <w:rFonts w:ascii="Garamond" w:eastAsia="Calibri" w:hAnsi="Garamond" w:cs="Narkisim"/>
          <w:sz w:val="24"/>
          <w:lang w:bidi="ar-SA"/>
        </w:rPr>
        <w:t>. Boston: Houghton Mifflin</w:t>
      </w:r>
    </w:p>
    <w:p w14:paraId="441E1D0A" w14:textId="77777777" w:rsidR="005B5E5F" w:rsidRDefault="008E19D6" w:rsidP="005B5E5F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  <w:proofErr w:type="spellStart"/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>Funken</w:t>
      </w:r>
      <w:proofErr w:type="spellEnd"/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>, K. (2002). The Pros and Cons of Getting to Yes</w:t>
      </w:r>
      <w:r w:rsidR="00A7007F">
        <w:rPr>
          <w:rFonts w:ascii="Garamond" w:hAnsi="Garamond" w:cs="Arial"/>
          <w:color w:val="222222"/>
          <w:sz w:val="24"/>
          <w:shd w:val="clear" w:color="auto" w:fill="FFFFFF"/>
        </w:rPr>
        <w:t xml:space="preserve">: </w:t>
      </w:r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>Shortcomings and Limitations of Principled Bargaining in Negotiation and Mediation. </w:t>
      </w:r>
      <w:proofErr w:type="spellStart"/>
      <w:r w:rsidRPr="003B2927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Zeitschrift</w:t>
      </w:r>
      <w:proofErr w:type="spellEnd"/>
      <w:r w:rsidRPr="003B2927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 xml:space="preserve"> fur </w:t>
      </w:r>
      <w:proofErr w:type="spellStart"/>
      <w:r w:rsidRPr="003B2927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Konfliktmanagement</w:t>
      </w:r>
      <w:proofErr w:type="spellEnd"/>
      <w:r w:rsidRPr="003B2927">
        <w:rPr>
          <w:rFonts w:ascii="Garamond" w:hAnsi="Garamond" w:cs="Arial"/>
          <w:color w:val="222222"/>
          <w:sz w:val="24"/>
          <w:shd w:val="clear" w:color="auto" w:fill="FFFFFF"/>
        </w:rPr>
        <w:t>.</w:t>
      </w:r>
      <w:r w:rsidRPr="003B2927">
        <w:rPr>
          <w:rFonts w:ascii="Garamond" w:hAnsi="Garamond" w:cs="Arial"/>
          <w:color w:val="222222"/>
          <w:sz w:val="24"/>
          <w:shd w:val="clear" w:color="auto" w:fill="FFFFFF"/>
          <w:rtl/>
        </w:rPr>
        <w:t>‏</w:t>
      </w:r>
    </w:p>
    <w:p w14:paraId="5313521C" w14:textId="77777777" w:rsidR="00556C00" w:rsidRDefault="005B5E5F" w:rsidP="00556C00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  <w:r w:rsidRPr="005B5E5F">
        <w:rPr>
          <w:rFonts w:ascii="Garamond" w:hAnsi="Garamond" w:cs="Arial"/>
          <w:color w:val="222222"/>
          <w:sz w:val="24"/>
          <w:shd w:val="clear" w:color="auto" w:fill="FFFFFF"/>
        </w:rPr>
        <w:t>Israeli, Y.</w:t>
      </w:r>
      <w:r>
        <w:rPr>
          <w:rFonts w:ascii="Garamond" w:hAnsi="Garamond" w:cs="Arial"/>
          <w:color w:val="222222"/>
          <w:sz w:val="24"/>
          <w:shd w:val="clear" w:color="auto" w:fill="FFFFFF"/>
        </w:rPr>
        <w:t xml:space="preserve"> and</w:t>
      </w:r>
      <w:r w:rsidRPr="005B5E5F">
        <w:rPr>
          <w:rFonts w:ascii="Garamond" w:hAnsi="Garamond" w:cs="Arial"/>
          <w:color w:val="222222"/>
          <w:sz w:val="24"/>
          <w:shd w:val="clear" w:color="auto" w:fill="FFFFFF"/>
        </w:rPr>
        <w:t xml:space="preserve"> </w:t>
      </w:r>
      <w:proofErr w:type="spellStart"/>
      <w:r w:rsidRPr="005B5E5F">
        <w:rPr>
          <w:rFonts w:ascii="Garamond" w:hAnsi="Garamond" w:cs="Arial"/>
          <w:color w:val="222222"/>
          <w:sz w:val="24"/>
          <w:shd w:val="clear" w:color="auto" w:fill="FFFFFF"/>
        </w:rPr>
        <w:t>Mansfeld</w:t>
      </w:r>
      <w:proofErr w:type="spellEnd"/>
      <w:r w:rsidRPr="005B5E5F">
        <w:rPr>
          <w:rFonts w:ascii="Garamond" w:hAnsi="Garamond" w:cs="Arial"/>
          <w:color w:val="222222"/>
          <w:sz w:val="24"/>
          <w:shd w:val="clear" w:color="auto" w:fill="FFFFFF"/>
        </w:rPr>
        <w:t>, Y. (2003). Transportation accessibility to and within tourist attractions in the old city of Jerusalem. </w:t>
      </w:r>
      <w:r w:rsidRPr="005B5E5F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Tourism Geographies</w:t>
      </w:r>
      <w:r w:rsidRPr="005B5E5F">
        <w:rPr>
          <w:rFonts w:ascii="Garamond" w:hAnsi="Garamond" w:cs="Arial"/>
          <w:color w:val="222222"/>
          <w:sz w:val="24"/>
          <w:shd w:val="clear" w:color="auto" w:fill="FFFFFF"/>
        </w:rPr>
        <w:t>, 5(4)</w:t>
      </w:r>
      <w:r>
        <w:rPr>
          <w:rFonts w:ascii="Garamond" w:hAnsi="Garamond" w:cs="Arial"/>
          <w:color w:val="222222"/>
          <w:sz w:val="24"/>
          <w:shd w:val="clear" w:color="auto" w:fill="FFFFFF"/>
          <w:rtl/>
        </w:rPr>
        <w:t>:</w:t>
      </w:r>
      <w:r w:rsidRPr="005B5E5F">
        <w:rPr>
          <w:rFonts w:ascii="Garamond" w:hAnsi="Garamond" w:cs="Arial"/>
          <w:color w:val="222222"/>
          <w:sz w:val="24"/>
          <w:shd w:val="clear" w:color="auto" w:fill="FFFFFF"/>
        </w:rPr>
        <w:t xml:space="preserve"> 461-481.</w:t>
      </w:r>
      <w:r w:rsidRPr="005B5E5F">
        <w:rPr>
          <w:rFonts w:ascii="Garamond" w:hAnsi="Garamond" w:cs="Arial"/>
          <w:color w:val="222222"/>
          <w:sz w:val="24"/>
          <w:shd w:val="clear" w:color="auto" w:fill="FFFFFF"/>
          <w:rtl/>
        </w:rPr>
        <w:t>‏</w:t>
      </w:r>
    </w:p>
    <w:p w14:paraId="2DC87AA7" w14:textId="3D25AE19" w:rsidR="00B92569" w:rsidRPr="00B92569" w:rsidRDefault="00B92569" w:rsidP="00B92569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  <w:proofErr w:type="spellStart"/>
      <w:r>
        <w:rPr>
          <w:rFonts w:ascii="Garamond" w:hAnsi="Garamond" w:cs="Arial"/>
          <w:color w:val="222222"/>
          <w:sz w:val="24"/>
          <w:shd w:val="clear" w:color="auto" w:fill="FFFFFF"/>
        </w:rPr>
        <w:t>Koren</w:t>
      </w:r>
      <w:proofErr w:type="spellEnd"/>
      <w:r>
        <w:rPr>
          <w:rFonts w:ascii="Garamond" w:hAnsi="Garamond" w:cs="Arial"/>
          <w:color w:val="222222"/>
          <w:sz w:val="24"/>
          <w:shd w:val="clear" w:color="auto" w:fill="FFFFFF"/>
        </w:rPr>
        <w:t xml:space="preserve">-Lawrence, N., </w:t>
      </w:r>
      <w:r w:rsidRPr="00B92569">
        <w:rPr>
          <w:rFonts w:ascii="Garamond" w:hAnsi="Garamond" w:cs="Arial"/>
          <w:color w:val="222222"/>
          <w:sz w:val="24"/>
          <w:shd w:val="clear" w:color="auto" w:fill="FFFFFF"/>
        </w:rPr>
        <w:t>Collins-</w:t>
      </w:r>
      <w:proofErr w:type="spellStart"/>
      <w:r w:rsidRPr="00B92569">
        <w:rPr>
          <w:rFonts w:ascii="Garamond" w:hAnsi="Garamond" w:cs="Arial"/>
          <w:color w:val="222222"/>
          <w:sz w:val="24"/>
          <w:shd w:val="clear" w:color="auto" w:fill="FFFFFF"/>
        </w:rPr>
        <w:t>Kreiner</w:t>
      </w:r>
      <w:proofErr w:type="spellEnd"/>
      <w:r w:rsidRPr="00B92569">
        <w:rPr>
          <w:rFonts w:ascii="Garamond" w:hAnsi="Garamond" w:cs="Arial"/>
          <w:color w:val="222222"/>
          <w:sz w:val="24"/>
          <w:shd w:val="clear" w:color="auto" w:fill="FFFFFF"/>
        </w:rPr>
        <w:t xml:space="preserve">, N. </w:t>
      </w:r>
      <w:r>
        <w:rPr>
          <w:rFonts w:ascii="Garamond" w:hAnsi="Garamond" w:cs="Arial"/>
          <w:color w:val="222222"/>
          <w:sz w:val="24"/>
          <w:shd w:val="clear" w:color="auto" w:fill="FFFFFF"/>
        </w:rPr>
        <w:t>and</w:t>
      </w:r>
      <w:r w:rsidRPr="00B92569">
        <w:rPr>
          <w:rFonts w:ascii="Garamond" w:hAnsi="Garamond" w:cs="Arial"/>
          <w:color w:val="222222"/>
          <w:sz w:val="24"/>
          <w:shd w:val="clear" w:color="auto" w:fill="FFFFFF"/>
        </w:rPr>
        <w:t xml:space="preserve"> Israeli, Y.H. (2020). The future of the past: Sustainable management of archaeological tourist sites–The case study of Israel. </w:t>
      </w:r>
      <w:r w:rsidRPr="00B92569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Tourism Management Perspectives</w:t>
      </w:r>
      <w:r w:rsidRPr="00B92569">
        <w:rPr>
          <w:rFonts w:ascii="Garamond" w:hAnsi="Garamond" w:cs="Arial"/>
          <w:color w:val="222222"/>
          <w:sz w:val="24"/>
          <w:shd w:val="clear" w:color="auto" w:fill="FFFFFF"/>
        </w:rPr>
        <w:t>, 35.</w:t>
      </w:r>
      <w:r w:rsidRPr="00B92569">
        <w:rPr>
          <w:rFonts w:ascii="Garamond" w:hAnsi="Garamond" w:cs="Arial"/>
          <w:color w:val="222222"/>
          <w:sz w:val="24"/>
          <w:shd w:val="clear" w:color="auto" w:fill="FFFFFF"/>
          <w:rtl/>
        </w:rPr>
        <w:t>‏</w:t>
      </w:r>
    </w:p>
    <w:p w14:paraId="63DE6ED1" w14:textId="6B6BA8DF" w:rsidR="003D54EE" w:rsidRDefault="005B5E5F" w:rsidP="00556C00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  <w:r w:rsidRPr="003D54EE">
        <w:rPr>
          <w:rFonts w:ascii="Garamond" w:hAnsi="Garamond"/>
          <w:sz w:val="24"/>
        </w:rPr>
        <w:t xml:space="preserve">Peterson, T.R. and </w:t>
      </w:r>
      <w:proofErr w:type="spellStart"/>
      <w:r w:rsidRPr="003D54EE">
        <w:rPr>
          <w:rFonts w:ascii="Garamond" w:hAnsi="Garamond"/>
          <w:sz w:val="24"/>
        </w:rPr>
        <w:t>Feldpausch</w:t>
      </w:r>
      <w:proofErr w:type="spellEnd"/>
      <w:r w:rsidRPr="003D54EE">
        <w:rPr>
          <w:rFonts w:ascii="Garamond" w:hAnsi="Garamond"/>
          <w:sz w:val="24"/>
        </w:rPr>
        <w:t xml:space="preserve">-Parker, A.M. (2013). Environmental conflict communication. In: </w:t>
      </w:r>
      <w:proofErr w:type="spellStart"/>
      <w:r w:rsidRPr="003D54EE">
        <w:rPr>
          <w:rFonts w:ascii="Garamond" w:hAnsi="Garamond"/>
          <w:sz w:val="24"/>
        </w:rPr>
        <w:t>Oetzel</w:t>
      </w:r>
      <w:proofErr w:type="spellEnd"/>
      <w:r w:rsidRPr="003D54EE">
        <w:rPr>
          <w:rFonts w:ascii="Garamond" w:hAnsi="Garamond"/>
          <w:sz w:val="24"/>
        </w:rPr>
        <w:t xml:space="preserve">, </w:t>
      </w:r>
      <w:r w:rsidR="003D54EE" w:rsidRPr="003D54EE">
        <w:rPr>
          <w:rFonts w:ascii="Garamond" w:hAnsi="Garamond"/>
          <w:sz w:val="24"/>
        </w:rPr>
        <w:t>J.G.</w:t>
      </w:r>
      <w:r w:rsidRPr="003D54EE">
        <w:rPr>
          <w:rFonts w:ascii="Garamond" w:hAnsi="Garamond"/>
          <w:sz w:val="24"/>
        </w:rPr>
        <w:t xml:space="preserve"> and Ting-Toomey</w:t>
      </w:r>
      <w:r w:rsidR="003D54EE" w:rsidRPr="003D54EE">
        <w:rPr>
          <w:rFonts w:ascii="Garamond" w:hAnsi="Garamond"/>
          <w:sz w:val="24"/>
        </w:rPr>
        <w:t>, S.</w:t>
      </w:r>
      <w:r w:rsidRPr="003D54EE">
        <w:rPr>
          <w:rFonts w:ascii="Garamond" w:hAnsi="Garamond"/>
          <w:sz w:val="24"/>
        </w:rPr>
        <w:t xml:space="preserve"> (eds), </w:t>
      </w:r>
      <w:r w:rsidR="003D54EE" w:rsidRPr="003D54EE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The SAGE Handbook of Conflict Communication: Integrating Theory, Research and Practice</w:t>
      </w:r>
      <w:r w:rsidR="003D54EE" w:rsidRPr="003D54EE">
        <w:rPr>
          <w:rFonts w:ascii="Garamond" w:hAnsi="Garamond" w:cs="Arial"/>
          <w:color w:val="222222"/>
          <w:sz w:val="24"/>
          <w:shd w:val="clear" w:color="auto" w:fill="FFFFFF"/>
        </w:rPr>
        <w:t>.</w:t>
      </w:r>
      <w:r w:rsidR="003D54EE">
        <w:rPr>
          <w:rFonts w:ascii="Garamond" w:hAnsi="Garamond" w:cs="Arial"/>
          <w:color w:val="222222"/>
          <w:sz w:val="24"/>
          <w:shd w:val="clear" w:color="auto" w:fill="FFFFFF"/>
        </w:rPr>
        <w:t xml:space="preserve"> Thousand Oaks, CA: Sage Publications, pp. 513–535.</w:t>
      </w:r>
      <w:r w:rsidR="003D54EE" w:rsidRPr="003D54EE">
        <w:rPr>
          <w:rFonts w:ascii="Garamond" w:hAnsi="Garamond" w:cs="Arial"/>
          <w:color w:val="222222"/>
          <w:sz w:val="24"/>
          <w:shd w:val="clear" w:color="auto" w:fill="FFFFFF"/>
          <w:rtl/>
        </w:rPr>
        <w:t>‏</w:t>
      </w:r>
    </w:p>
    <w:p w14:paraId="1C3A5459" w14:textId="04C28C03" w:rsidR="00FF16FC" w:rsidRDefault="00FF16FC" w:rsidP="00FF16FC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</w:p>
    <w:p w14:paraId="3E408556" w14:textId="080B281E" w:rsidR="00FF16FC" w:rsidRPr="00FF16FC" w:rsidRDefault="00791CD8" w:rsidP="00FF16FC">
      <w:pPr>
        <w:bidi w:val="0"/>
        <w:spacing w:after="120"/>
        <w:jc w:val="both"/>
        <w:rPr>
          <w:rFonts w:ascii="Garamond" w:hAnsi="Garamond" w:cs="Arial"/>
          <w:b/>
          <w:bCs/>
          <w:color w:val="222222"/>
          <w:sz w:val="24"/>
          <w:u w:val="single"/>
          <w:shd w:val="clear" w:color="auto" w:fill="FFFFFF"/>
        </w:rPr>
      </w:pPr>
      <w:r>
        <w:rPr>
          <w:rFonts w:ascii="Garamond" w:hAnsi="Garamond" w:cs="Arial"/>
          <w:b/>
          <w:bCs/>
          <w:color w:val="222222"/>
          <w:sz w:val="24"/>
          <w:u w:val="single"/>
          <w:shd w:val="clear" w:color="auto" w:fill="FFFFFF"/>
        </w:rPr>
        <w:t>Secondary bibliography</w:t>
      </w:r>
      <w:r w:rsidR="00FF16FC" w:rsidRPr="00FF16FC">
        <w:rPr>
          <w:rFonts w:ascii="Garamond" w:hAnsi="Garamond" w:cs="Arial"/>
          <w:b/>
          <w:bCs/>
          <w:color w:val="222222"/>
          <w:sz w:val="24"/>
          <w:u w:val="single"/>
          <w:shd w:val="clear" w:color="auto" w:fill="FFFFFF"/>
        </w:rPr>
        <w:t>:</w:t>
      </w:r>
    </w:p>
    <w:p w14:paraId="40565FED" w14:textId="226D353B" w:rsidR="00FF16FC" w:rsidRDefault="00FF16FC" w:rsidP="00FF16FC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  <w:r w:rsidRPr="00FF16FC">
        <w:rPr>
          <w:rFonts w:ascii="Garamond" w:hAnsi="Garamond" w:cs="Arial"/>
          <w:color w:val="222222"/>
          <w:sz w:val="24"/>
          <w:shd w:val="clear" w:color="auto" w:fill="FFFFFF"/>
        </w:rPr>
        <w:t>Collins-</w:t>
      </w:r>
      <w:proofErr w:type="spellStart"/>
      <w:r w:rsidRPr="00FF16FC">
        <w:rPr>
          <w:rFonts w:ascii="Garamond" w:hAnsi="Garamond" w:cs="Arial"/>
          <w:color w:val="222222"/>
          <w:sz w:val="24"/>
          <w:shd w:val="clear" w:color="auto" w:fill="FFFFFF"/>
        </w:rPr>
        <w:t>Kreiner</w:t>
      </w:r>
      <w:proofErr w:type="spellEnd"/>
      <w:r w:rsidRPr="00FF16FC">
        <w:rPr>
          <w:rFonts w:ascii="Garamond" w:hAnsi="Garamond" w:cs="Arial"/>
          <w:color w:val="222222"/>
          <w:sz w:val="24"/>
          <w:shd w:val="clear" w:color="auto" w:fill="FFFFFF"/>
        </w:rPr>
        <w:t xml:space="preserve">, N. </w:t>
      </w:r>
      <w:r>
        <w:rPr>
          <w:rFonts w:ascii="Garamond" w:hAnsi="Garamond" w:cs="Arial"/>
          <w:color w:val="222222"/>
          <w:sz w:val="24"/>
          <w:shd w:val="clear" w:color="auto" w:fill="FFFFFF"/>
        </w:rPr>
        <w:t>and</w:t>
      </w:r>
      <w:r w:rsidRPr="00FF16FC">
        <w:rPr>
          <w:rFonts w:ascii="Garamond" w:hAnsi="Garamond" w:cs="Arial"/>
          <w:color w:val="222222"/>
          <w:sz w:val="24"/>
          <w:shd w:val="clear" w:color="auto" w:fill="FFFFFF"/>
        </w:rPr>
        <w:t xml:space="preserve"> Israeli, Y. (2010). Supporting an integrated soft approach to ecotourism development: The </w:t>
      </w:r>
      <w:proofErr w:type="spellStart"/>
      <w:r w:rsidRPr="00FF16FC">
        <w:rPr>
          <w:rFonts w:ascii="Garamond" w:hAnsi="Garamond" w:cs="Arial"/>
          <w:color w:val="222222"/>
          <w:sz w:val="24"/>
          <w:shd w:val="clear" w:color="auto" w:fill="FFFFFF"/>
        </w:rPr>
        <w:t>Agmon</w:t>
      </w:r>
      <w:proofErr w:type="spellEnd"/>
      <w:r w:rsidRPr="00FF16FC">
        <w:rPr>
          <w:rFonts w:ascii="Garamond" w:hAnsi="Garamond" w:cs="Arial"/>
          <w:color w:val="222222"/>
          <w:sz w:val="24"/>
          <w:shd w:val="clear" w:color="auto" w:fill="FFFFFF"/>
        </w:rPr>
        <w:t xml:space="preserve"> Lake, Israel. </w:t>
      </w:r>
      <w:r w:rsidRPr="00FF16FC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Tourism Geographies</w:t>
      </w:r>
      <w:r w:rsidRPr="00FF16FC">
        <w:rPr>
          <w:rFonts w:ascii="Garamond" w:hAnsi="Garamond" w:cs="Arial"/>
          <w:color w:val="222222"/>
          <w:sz w:val="24"/>
          <w:shd w:val="clear" w:color="auto" w:fill="FFFFFF"/>
        </w:rPr>
        <w:t>, 12(1)</w:t>
      </w:r>
      <w:r>
        <w:rPr>
          <w:rFonts w:ascii="Garamond" w:hAnsi="Garamond" w:cs="Arial"/>
          <w:color w:val="222222"/>
          <w:sz w:val="24"/>
          <w:shd w:val="clear" w:color="auto" w:fill="FFFFFF"/>
        </w:rPr>
        <w:t>:</w:t>
      </w:r>
      <w:r w:rsidRPr="00FF16FC">
        <w:rPr>
          <w:rFonts w:ascii="Garamond" w:hAnsi="Garamond" w:cs="Arial"/>
          <w:color w:val="222222"/>
          <w:sz w:val="24"/>
          <w:shd w:val="clear" w:color="auto" w:fill="FFFFFF"/>
        </w:rPr>
        <w:t xml:space="preserve"> 118</w:t>
      </w:r>
      <w:r>
        <w:rPr>
          <w:rFonts w:ascii="Garamond" w:hAnsi="Garamond" w:cs="Arial"/>
          <w:color w:val="222222"/>
          <w:sz w:val="24"/>
          <w:shd w:val="clear" w:color="auto" w:fill="FFFFFF"/>
        </w:rPr>
        <w:t>–</w:t>
      </w:r>
      <w:r w:rsidRPr="00FF16FC">
        <w:rPr>
          <w:rFonts w:ascii="Garamond" w:hAnsi="Garamond" w:cs="Arial"/>
          <w:color w:val="222222"/>
          <w:sz w:val="24"/>
          <w:shd w:val="clear" w:color="auto" w:fill="FFFFFF"/>
        </w:rPr>
        <w:t>139.</w:t>
      </w:r>
      <w:r w:rsidRPr="00FF16FC">
        <w:rPr>
          <w:rFonts w:ascii="Garamond" w:hAnsi="Garamond" w:cs="Arial"/>
          <w:color w:val="222222"/>
          <w:sz w:val="24"/>
          <w:shd w:val="clear" w:color="auto" w:fill="FFFFFF"/>
          <w:rtl/>
        </w:rPr>
        <w:t>‏</w:t>
      </w:r>
    </w:p>
    <w:p w14:paraId="529FD666" w14:textId="15611B8B" w:rsidR="00DB3639" w:rsidRPr="00FF16FC" w:rsidRDefault="00DB3639" w:rsidP="00DB3639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  <w:r w:rsidRPr="00556C00">
        <w:rPr>
          <w:rFonts w:ascii="Garamond" w:hAnsi="Garamond" w:cs="Arial"/>
          <w:color w:val="222222"/>
          <w:sz w:val="24"/>
          <w:shd w:val="clear" w:color="auto" w:fill="FFFFFF"/>
        </w:rPr>
        <w:t xml:space="preserve">Jamal, T.B. </w:t>
      </w:r>
      <w:r>
        <w:rPr>
          <w:rFonts w:ascii="Garamond" w:hAnsi="Garamond" w:cs="Arial"/>
          <w:color w:val="222222"/>
          <w:sz w:val="24"/>
          <w:shd w:val="clear" w:color="auto" w:fill="FFFFFF"/>
        </w:rPr>
        <w:t>and</w:t>
      </w:r>
      <w:r w:rsidRPr="00556C00">
        <w:rPr>
          <w:rFonts w:ascii="Garamond" w:hAnsi="Garamond" w:cs="Arial"/>
          <w:color w:val="222222"/>
          <w:sz w:val="24"/>
          <w:shd w:val="clear" w:color="auto" w:fill="FFFFFF"/>
        </w:rPr>
        <w:t xml:space="preserve"> Getz, D. (1995). Collaboration theory and community tourism planning. </w:t>
      </w:r>
      <w:r w:rsidRPr="00556C00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 xml:space="preserve">Annals of </w:t>
      </w:r>
      <w:r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T</w:t>
      </w:r>
      <w:r w:rsidRPr="00556C00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 xml:space="preserve">ourism </w:t>
      </w:r>
      <w:r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R</w:t>
      </w:r>
      <w:r w:rsidRPr="00556C00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esearch</w:t>
      </w:r>
      <w:r w:rsidRPr="00556C00">
        <w:rPr>
          <w:rFonts w:ascii="Garamond" w:hAnsi="Garamond" w:cs="Arial"/>
          <w:color w:val="222222"/>
          <w:sz w:val="24"/>
          <w:shd w:val="clear" w:color="auto" w:fill="FFFFFF"/>
        </w:rPr>
        <w:t>,</w:t>
      </w:r>
      <w:r w:rsidRPr="00556C00">
        <w:rPr>
          <w:rFonts w:ascii="Garamond" w:hAnsi="Garamond" w:cs="Arial"/>
          <w:i/>
          <w:iCs/>
          <w:color w:val="222222"/>
          <w:sz w:val="24"/>
          <w:shd w:val="clear" w:color="auto" w:fill="FFFFFF"/>
        </w:rPr>
        <w:t> </w:t>
      </w:r>
      <w:r w:rsidRPr="00556C00">
        <w:rPr>
          <w:rFonts w:ascii="Garamond" w:hAnsi="Garamond" w:cs="Arial"/>
          <w:color w:val="222222"/>
          <w:sz w:val="24"/>
          <w:shd w:val="clear" w:color="auto" w:fill="FFFFFF"/>
        </w:rPr>
        <w:t>22(1)</w:t>
      </w:r>
      <w:r>
        <w:rPr>
          <w:rFonts w:ascii="Garamond" w:hAnsi="Garamond" w:cs="Arial"/>
          <w:color w:val="222222"/>
          <w:sz w:val="24"/>
          <w:shd w:val="clear" w:color="auto" w:fill="FFFFFF"/>
        </w:rPr>
        <w:t>:</w:t>
      </w:r>
      <w:r w:rsidRPr="00556C00">
        <w:rPr>
          <w:rFonts w:ascii="Garamond" w:hAnsi="Garamond" w:cs="Arial"/>
          <w:color w:val="222222"/>
          <w:sz w:val="24"/>
          <w:shd w:val="clear" w:color="auto" w:fill="FFFFFF"/>
        </w:rPr>
        <w:t xml:space="preserve"> 186</w:t>
      </w:r>
      <w:r>
        <w:rPr>
          <w:rFonts w:ascii="Garamond" w:hAnsi="Garamond" w:cs="Arial"/>
          <w:color w:val="222222"/>
          <w:sz w:val="24"/>
          <w:shd w:val="clear" w:color="auto" w:fill="FFFFFF"/>
        </w:rPr>
        <w:t>–</w:t>
      </w:r>
      <w:r w:rsidRPr="00556C00">
        <w:rPr>
          <w:rFonts w:ascii="Garamond" w:hAnsi="Garamond" w:cs="Arial"/>
          <w:color w:val="222222"/>
          <w:sz w:val="24"/>
          <w:shd w:val="clear" w:color="auto" w:fill="FFFFFF"/>
        </w:rPr>
        <w:t>204.</w:t>
      </w:r>
      <w:r w:rsidRPr="00556C00">
        <w:rPr>
          <w:rFonts w:ascii="Garamond" w:hAnsi="Garamond" w:cs="Arial"/>
          <w:color w:val="222222"/>
          <w:sz w:val="24"/>
          <w:shd w:val="clear" w:color="auto" w:fill="FFFFFF"/>
          <w:rtl/>
        </w:rPr>
        <w:t>‏</w:t>
      </w:r>
    </w:p>
    <w:p w14:paraId="5A39C453" w14:textId="752D91FF" w:rsidR="00556C00" w:rsidRDefault="00556C00" w:rsidP="00556C00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</w:p>
    <w:p w14:paraId="7046C86A" w14:textId="5928264A" w:rsidR="00556C00" w:rsidRPr="00556C00" w:rsidRDefault="00556C00" w:rsidP="00556C00">
      <w:pPr>
        <w:bidi w:val="0"/>
        <w:spacing w:after="120"/>
        <w:jc w:val="both"/>
        <w:rPr>
          <w:rFonts w:ascii="Garamond" w:hAnsi="Garamond" w:cs="Arial"/>
          <w:b/>
          <w:bCs/>
          <w:color w:val="222222"/>
          <w:sz w:val="24"/>
          <w:u w:val="single"/>
          <w:shd w:val="clear" w:color="auto" w:fill="FFFFFF"/>
        </w:rPr>
      </w:pPr>
      <w:r w:rsidRPr="00556C00">
        <w:rPr>
          <w:rFonts w:ascii="Garamond" w:hAnsi="Garamond" w:cs="Arial"/>
          <w:b/>
          <w:bCs/>
          <w:color w:val="222222"/>
          <w:sz w:val="24"/>
          <w:u w:val="single"/>
          <w:shd w:val="clear" w:color="auto" w:fill="FFFFFF"/>
        </w:rPr>
        <w:t>Other sources:</w:t>
      </w:r>
    </w:p>
    <w:p w14:paraId="6A1126CB" w14:textId="4AD35BC1" w:rsidR="0096128E" w:rsidRPr="003B2927" w:rsidRDefault="0096128E" w:rsidP="0096128E">
      <w:pPr>
        <w:bidi w:val="0"/>
        <w:spacing w:after="120"/>
        <w:jc w:val="both"/>
        <w:rPr>
          <w:rFonts w:ascii="Garamond" w:eastAsia="Calibri" w:hAnsi="Garamond" w:cs="Narkisim"/>
          <w:sz w:val="24"/>
          <w:lang w:val="en-GB" w:bidi="he-IL"/>
        </w:rPr>
      </w:pPr>
      <w:r>
        <w:rPr>
          <w:rFonts w:ascii="Garamond" w:eastAsia="Calibri" w:hAnsi="Garamond" w:cs="Narkisim"/>
          <w:sz w:val="24"/>
          <w:lang w:val="en-GB" w:bidi="he-IL"/>
        </w:rPr>
        <w:t>Week</w:t>
      </w:r>
      <w:r w:rsidRPr="003B2927">
        <w:rPr>
          <w:rFonts w:ascii="Garamond" w:eastAsia="Calibri" w:hAnsi="Garamond" w:cs="Narkisim"/>
          <w:sz w:val="24"/>
          <w:lang w:val="en-GB" w:bidi="he-IL"/>
        </w:rPr>
        <w:t xml:space="preserve"> 1: TED talk:</w:t>
      </w:r>
      <w:r>
        <w:rPr>
          <w:rFonts w:ascii="Garamond" w:eastAsia="Calibri" w:hAnsi="Garamond" w:cs="Narkisim"/>
          <w:sz w:val="24"/>
          <w:lang w:val="en-GB" w:bidi="he-IL"/>
        </w:rPr>
        <w:t xml:space="preserve"> </w:t>
      </w:r>
      <w:r w:rsidRPr="003B2927">
        <w:rPr>
          <w:rFonts w:ascii="Garamond" w:eastAsia="Calibri" w:hAnsi="Garamond" w:cs="Narkisim"/>
          <w:sz w:val="24"/>
          <w:lang w:val="en-GB" w:bidi="he-IL"/>
        </w:rPr>
        <w:t xml:space="preserve">William </w:t>
      </w:r>
      <w:proofErr w:type="spellStart"/>
      <w:r w:rsidRPr="003B2927">
        <w:rPr>
          <w:rFonts w:ascii="Garamond" w:eastAsia="Calibri" w:hAnsi="Garamond" w:cs="Narkisim"/>
          <w:sz w:val="24"/>
          <w:lang w:val="en-GB" w:bidi="he-IL"/>
        </w:rPr>
        <w:t>Ury</w:t>
      </w:r>
      <w:proofErr w:type="spellEnd"/>
      <w:r w:rsidRPr="003B2927">
        <w:rPr>
          <w:rFonts w:ascii="Garamond" w:eastAsia="Calibri" w:hAnsi="Garamond" w:cs="Narkisim"/>
          <w:sz w:val="24"/>
          <w:lang w:val="en-GB" w:bidi="he-IL"/>
        </w:rPr>
        <w:t xml:space="preserve"> -the walk from ‘no’ to ‘yes’</w:t>
      </w:r>
      <w:r>
        <w:rPr>
          <w:rFonts w:ascii="Garamond" w:eastAsia="Calibri" w:hAnsi="Garamond" w:cs="Narkisim"/>
          <w:sz w:val="24"/>
          <w:lang w:val="en-GB" w:bidi="he-IL"/>
        </w:rPr>
        <w:t>:</w:t>
      </w:r>
      <w:r w:rsidRPr="003B2927">
        <w:rPr>
          <w:rFonts w:ascii="Garamond" w:eastAsia="Calibri" w:hAnsi="Garamond" w:cs="Narkisim"/>
          <w:sz w:val="24"/>
          <w:lang w:val="en-GB" w:bidi="he-IL"/>
        </w:rPr>
        <w:t xml:space="preserve"> </w:t>
      </w:r>
      <w:hyperlink r:id="rId9" w:history="1">
        <w:r w:rsidRPr="003B2927">
          <w:rPr>
            <w:rStyle w:val="Hyperlink"/>
            <w:rFonts w:ascii="Garamond" w:eastAsia="Calibri" w:hAnsi="Garamond" w:cs="Narkisim"/>
            <w:sz w:val="24"/>
            <w:lang w:val="en-GB" w:bidi="he-IL"/>
          </w:rPr>
          <w:t>https://youtu.be/Hc6yi_FtoNo</w:t>
        </w:r>
      </w:hyperlink>
      <w:r w:rsidRPr="003B2927">
        <w:rPr>
          <w:rFonts w:ascii="Garamond" w:eastAsia="Calibri" w:hAnsi="Garamond" w:cs="Narkisim"/>
          <w:sz w:val="24"/>
          <w:lang w:val="en-GB" w:bidi="he-IL"/>
        </w:rPr>
        <w:t xml:space="preserve"> </w:t>
      </w:r>
    </w:p>
    <w:p w14:paraId="34F43613" w14:textId="154A722C" w:rsidR="0096128E" w:rsidRPr="0096128E" w:rsidRDefault="0096128E" w:rsidP="0096128E">
      <w:pPr>
        <w:bidi w:val="0"/>
        <w:spacing w:after="120"/>
        <w:jc w:val="both"/>
        <w:rPr>
          <w:rFonts w:ascii="Garamond" w:eastAsia="Calibri" w:hAnsi="Garamond" w:cs="Narkisim"/>
          <w:sz w:val="24"/>
          <w:lang w:val="en-GB" w:bidi="he-IL"/>
        </w:rPr>
      </w:pPr>
      <w:r>
        <w:rPr>
          <w:rFonts w:ascii="Garamond" w:eastAsia="Calibri" w:hAnsi="Garamond" w:cs="Narkisim"/>
          <w:sz w:val="24"/>
          <w:lang w:val="en-GB" w:bidi="he-IL"/>
        </w:rPr>
        <w:t>Week 3</w:t>
      </w:r>
      <w:r w:rsidRPr="003B2927">
        <w:rPr>
          <w:rFonts w:ascii="Garamond" w:eastAsia="Calibri" w:hAnsi="Garamond" w:cs="Narkisim"/>
          <w:sz w:val="24"/>
          <w:lang w:val="en-GB" w:bidi="he-IL"/>
        </w:rPr>
        <w:t>:</w:t>
      </w:r>
      <w:r>
        <w:rPr>
          <w:rFonts w:ascii="Garamond" w:eastAsia="Calibri" w:hAnsi="Garamond" w:cs="Narkisim"/>
          <w:sz w:val="24"/>
          <w:lang w:val="en-GB" w:bidi="he-IL"/>
        </w:rPr>
        <w:t xml:space="preserve"> </w:t>
      </w:r>
      <w:r w:rsidRPr="003B2927">
        <w:rPr>
          <w:rFonts w:ascii="Garamond" w:eastAsia="Calibri" w:hAnsi="Garamond" w:cs="Narkisim"/>
          <w:sz w:val="24"/>
          <w:lang w:val="en-GB" w:bidi="he-IL"/>
        </w:rPr>
        <w:t xml:space="preserve">Margaret Neale </w:t>
      </w:r>
      <w:r>
        <w:rPr>
          <w:rFonts w:ascii="Garamond" w:eastAsia="Calibri" w:hAnsi="Garamond" w:cs="Narkisim"/>
          <w:sz w:val="24"/>
          <w:lang w:val="en-GB" w:bidi="he-IL"/>
        </w:rPr>
        <w:t xml:space="preserve">- </w:t>
      </w:r>
      <w:r w:rsidRPr="003B2927">
        <w:rPr>
          <w:rFonts w:ascii="Garamond" w:eastAsia="Calibri" w:hAnsi="Garamond" w:cs="Narkisim"/>
          <w:sz w:val="24"/>
          <w:lang w:val="en-GB" w:bidi="he-IL"/>
        </w:rPr>
        <w:t>Negotiation: Getting what you want</w:t>
      </w:r>
      <w:r>
        <w:rPr>
          <w:rFonts w:ascii="Garamond" w:eastAsia="Calibri" w:hAnsi="Garamond" w:cs="Narkisim"/>
          <w:sz w:val="24"/>
          <w:lang w:val="en-GB" w:bidi="he-IL"/>
        </w:rPr>
        <w:t>:</w:t>
      </w:r>
      <w:r w:rsidRPr="003B2927">
        <w:rPr>
          <w:rFonts w:ascii="Garamond" w:eastAsia="Calibri" w:hAnsi="Garamond" w:cs="Narkisim"/>
          <w:sz w:val="24"/>
          <w:lang w:val="en-GB" w:bidi="he-IL"/>
        </w:rPr>
        <w:t xml:space="preserve"> </w:t>
      </w:r>
      <w:hyperlink r:id="rId10" w:history="1">
        <w:r w:rsidRPr="003B2927">
          <w:rPr>
            <w:rStyle w:val="Hyperlink"/>
            <w:rFonts w:ascii="Garamond" w:eastAsia="Calibri" w:hAnsi="Garamond" w:cs="Narkisim"/>
            <w:sz w:val="24"/>
            <w:lang w:val="en-GB" w:bidi="he-IL"/>
          </w:rPr>
          <w:t>https://youtu.be/MXFpOWDAhvM</w:t>
        </w:r>
      </w:hyperlink>
      <w:r w:rsidRPr="003B2927">
        <w:rPr>
          <w:rFonts w:ascii="Garamond" w:eastAsia="Calibri" w:hAnsi="Garamond" w:cs="Narkisim"/>
          <w:sz w:val="24"/>
          <w:lang w:val="en-GB" w:bidi="he-IL"/>
        </w:rPr>
        <w:t xml:space="preserve"> </w:t>
      </w:r>
    </w:p>
    <w:p w14:paraId="7451CC48" w14:textId="2BC4B8D9" w:rsidR="00556C00" w:rsidRPr="003D54EE" w:rsidRDefault="00556C00" w:rsidP="0096128E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  <w:r>
        <w:rPr>
          <w:rFonts w:ascii="Garamond" w:eastAsia="Calibri" w:hAnsi="Garamond" w:cstheme="majorBidi"/>
          <w:sz w:val="24"/>
          <w:lang w:val="en-GB" w:bidi="he-IL"/>
        </w:rPr>
        <w:lastRenderedPageBreak/>
        <w:t xml:space="preserve">Week 7: </w:t>
      </w:r>
      <w:r w:rsidRPr="003B2927">
        <w:rPr>
          <w:rFonts w:ascii="Garamond" w:eastAsia="Calibri" w:hAnsi="Garamond" w:cstheme="majorBidi"/>
          <w:sz w:val="24"/>
          <w:lang w:val="en-GB" w:bidi="he-IL"/>
        </w:rPr>
        <w:t xml:space="preserve">Public Trust: The Fight for America’s Public Lands: </w:t>
      </w:r>
      <w:hyperlink r:id="rId11" w:history="1">
        <w:r w:rsidR="00450514" w:rsidRPr="00275A64">
          <w:rPr>
            <w:rStyle w:val="Hyperlink"/>
            <w:rFonts w:ascii="Garamond" w:eastAsia="Calibri" w:hAnsi="Garamond" w:cstheme="majorBidi"/>
            <w:sz w:val="24"/>
            <w:lang w:val="en-GB" w:bidi="he-IL"/>
          </w:rPr>
          <w:t xml:space="preserve">https://youtu.be/OGjnIG7puzY </w:t>
        </w:r>
      </w:hyperlink>
      <w:r w:rsidR="00450514" w:rsidRPr="003B2927">
        <w:rPr>
          <w:rFonts w:ascii="Garamond" w:eastAsia="Calibri" w:hAnsi="Garamond" w:cstheme="majorBidi"/>
          <w:sz w:val="24"/>
          <w:lang w:val="en-GB" w:bidi="he-IL"/>
        </w:rPr>
        <w:t>(</w:t>
      </w:r>
      <w:r w:rsidR="00450514">
        <w:rPr>
          <w:rFonts w:ascii="Garamond" w:eastAsia="Calibri" w:hAnsi="Garamond" w:cstheme="majorBidi"/>
          <w:sz w:val="24"/>
          <w:lang w:val="en-GB" w:bidi="he-IL"/>
        </w:rPr>
        <w:t>96</w:t>
      </w:r>
      <w:r w:rsidR="00450514" w:rsidRPr="003B2927">
        <w:rPr>
          <w:rFonts w:ascii="Garamond" w:eastAsia="Calibri" w:hAnsi="Garamond" w:cstheme="majorBidi"/>
          <w:sz w:val="24"/>
          <w:lang w:val="en-GB" w:bidi="he-IL"/>
        </w:rPr>
        <w:t xml:space="preserve"> min).</w:t>
      </w:r>
    </w:p>
    <w:p w14:paraId="6528CCC1" w14:textId="7F640D11" w:rsidR="00556C00" w:rsidRPr="003B2927" w:rsidRDefault="00556C00" w:rsidP="00556C00">
      <w:pPr>
        <w:bidi w:val="0"/>
        <w:spacing w:after="120"/>
        <w:jc w:val="both"/>
        <w:rPr>
          <w:rFonts w:ascii="Garamond" w:eastAsia="Calibri" w:hAnsi="Garamond" w:cstheme="majorBidi"/>
          <w:sz w:val="24"/>
          <w:lang w:val="en-GB" w:bidi="he-IL"/>
        </w:rPr>
      </w:pPr>
      <w:r w:rsidRPr="003B2927">
        <w:rPr>
          <w:rFonts w:ascii="Garamond" w:eastAsia="Calibri" w:hAnsi="Garamond" w:cstheme="majorBidi"/>
          <w:sz w:val="24"/>
          <w:lang w:val="en-GB" w:bidi="he-IL"/>
        </w:rPr>
        <w:t xml:space="preserve">Week </w:t>
      </w:r>
      <w:r>
        <w:rPr>
          <w:rFonts w:ascii="Garamond" w:eastAsia="Calibri" w:hAnsi="Garamond" w:cstheme="majorBidi"/>
          <w:sz w:val="24"/>
          <w:lang w:val="en-GB" w:bidi="he-IL"/>
        </w:rPr>
        <w:t xml:space="preserve">10: </w:t>
      </w:r>
      <w:r w:rsidRPr="003B2927">
        <w:rPr>
          <w:rFonts w:ascii="Garamond" w:eastAsia="Calibri" w:hAnsi="Garamond" w:cstheme="majorBidi"/>
          <w:sz w:val="24"/>
          <w:lang w:val="en-GB" w:bidi="he-IL"/>
        </w:rPr>
        <w:t>The Gentrification of Amsterdam</w:t>
      </w:r>
      <w:r>
        <w:rPr>
          <w:rFonts w:ascii="Garamond" w:eastAsia="Calibri" w:hAnsi="Garamond" w:cstheme="majorBidi"/>
          <w:sz w:val="24"/>
          <w:lang w:val="en-GB" w:bidi="he-IL"/>
        </w:rPr>
        <w:t>:</w:t>
      </w:r>
      <w:r w:rsidRPr="003B2927">
        <w:rPr>
          <w:rFonts w:ascii="Garamond" w:eastAsia="Calibri" w:hAnsi="Garamond" w:cstheme="majorBidi"/>
          <w:sz w:val="24"/>
          <w:lang w:val="en-GB" w:bidi="he-IL"/>
        </w:rPr>
        <w:t xml:space="preserve"> </w:t>
      </w:r>
      <w:hyperlink r:id="rId12" w:history="1">
        <w:r w:rsidRPr="003B2927">
          <w:rPr>
            <w:rStyle w:val="Hyperlink"/>
            <w:rFonts w:ascii="Garamond" w:eastAsia="Calibri" w:hAnsi="Garamond" w:cstheme="majorBidi"/>
            <w:sz w:val="24"/>
            <w:lang w:val="en-GB" w:bidi="he-IL"/>
          </w:rPr>
          <w:t>https://youtu.be/Ff9WG14wgQ8</w:t>
        </w:r>
      </w:hyperlink>
      <w:r w:rsidRPr="003B2927">
        <w:rPr>
          <w:rFonts w:ascii="Garamond" w:eastAsia="Calibri" w:hAnsi="Garamond" w:cstheme="majorBidi"/>
          <w:sz w:val="24"/>
          <w:lang w:val="en-GB" w:bidi="he-IL"/>
        </w:rPr>
        <w:t xml:space="preserve"> (45 min). </w:t>
      </w:r>
    </w:p>
    <w:p w14:paraId="0D5939F9" w14:textId="6943F4E8" w:rsidR="004C44FD" w:rsidRPr="003B2927" w:rsidRDefault="00556C00" w:rsidP="00556C00">
      <w:pPr>
        <w:bidi w:val="0"/>
        <w:spacing w:after="120"/>
        <w:jc w:val="both"/>
        <w:rPr>
          <w:rFonts w:ascii="Garamond" w:hAnsi="Garamond" w:cs="Arial"/>
          <w:color w:val="222222"/>
          <w:sz w:val="24"/>
          <w:shd w:val="clear" w:color="auto" w:fill="FFFFFF"/>
        </w:rPr>
      </w:pPr>
      <w:r w:rsidRPr="003B2927">
        <w:rPr>
          <w:rFonts w:ascii="Garamond" w:eastAsia="Calibri" w:hAnsi="Garamond" w:cstheme="majorBidi"/>
          <w:sz w:val="24"/>
          <w:lang w:val="en-GB" w:bidi="he-IL"/>
        </w:rPr>
        <w:t xml:space="preserve">Amsterdam’s short-term rentals regulations: </w:t>
      </w:r>
      <w:hyperlink r:id="rId13" w:history="1">
        <w:r w:rsidRPr="003B2927">
          <w:rPr>
            <w:rStyle w:val="Hyperlink"/>
            <w:rFonts w:ascii="Garamond" w:eastAsia="Calibri" w:hAnsi="Garamond" w:cstheme="majorBidi"/>
            <w:sz w:val="24"/>
            <w:lang w:val="en-GB" w:bidi="he-IL"/>
          </w:rPr>
          <w:t>https://blog.keycafe.com/understanding-short-term-rental-regulations-in-amsterdam/</w:t>
        </w:r>
      </w:hyperlink>
    </w:p>
    <w:p w14:paraId="2788F626" w14:textId="19772918" w:rsidR="0096128E" w:rsidRPr="00510E57" w:rsidRDefault="0096128E" w:rsidP="00A14A88">
      <w:pPr>
        <w:bidi w:val="0"/>
        <w:spacing w:after="120"/>
        <w:jc w:val="both"/>
        <w:rPr>
          <w:rFonts w:ascii="Garamond" w:eastAsia="Calibri" w:hAnsi="Garamond" w:cstheme="majorBidi"/>
          <w:sz w:val="24"/>
          <w:rtl/>
          <w:lang w:val="en-GB" w:bidi="he-IL"/>
        </w:rPr>
      </w:pPr>
      <w:r w:rsidRPr="00510E57">
        <w:rPr>
          <w:rFonts w:ascii="Garamond" w:eastAsia="Calibri" w:hAnsi="Garamond" w:cs="Narkisim"/>
          <w:sz w:val="24"/>
          <w:lang w:bidi="ar-SA"/>
        </w:rPr>
        <w:t xml:space="preserve">Week 11: </w:t>
      </w:r>
      <w:r w:rsidRPr="00510E57">
        <w:rPr>
          <w:rFonts w:ascii="Garamond" w:eastAsia="Calibri" w:hAnsi="Garamond" w:cstheme="majorBidi"/>
          <w:sz w:val="24"/>
          <w:lang w:val="en-GB" w:bidi="he-IL"/>
        </w:rPr>
        <w:t xml:space="preserve">Long </w:t>
      </w:r>
      <w:r w:rsidR="0085303A">
        <w:rPr>
          <w:rFonts w:ascii="Garamond" w:eastAsia="Calibri" w:hAnsi="Garamond" w:cstheme="majorBidi"/>
          <w:sz w:val="24"/>
          <w:lang w:val="en-GB" w:bidi="he-IL"/>
        </w:rPr>
        <w:t>L</w:t>
      </w:r>
      <w:r w:rsidRPr="00510E57">
        <w:rPr>
          <w:rFonts w:ascii="Garamond" w:eastAsia="Calibri" w:hAnsi="Garamond" w:cstheme="majorBidi"/>
          <w:sz w:val="24"/>
          <w:lang w:val="en-GB" w:bidi="he-IL"/>
        </w:rPr>
        <w:t>ive King David</w:t>
      </w:r>
      <w:r w:rsidR="00A14A88" w:rsidRPr="00510E57">
        <w:rPr>
          <w:rFonts w:ascii="Garamond" w:eastAsia="Calibri" w:hAnsi="Garamond" w:cstheme="majorBidi"/>
          <w:sz w:val="24"/>
          <w:lang w:val="en-GB" w:bidi="he-IL"/>
        </w:rPr>
        <w:t xml:space="preserve">: </w:t>
      </w:r>
      <w:hyperlink r:id="rId14" w:tgtFrame="_blank" w:history="1">
        <w:r w:rsidR="00510E57" w:rsidRPr="00510E57">
          <w:rPr>
            <w:rStyle w:val="Hyperlink"/>
            <w:rFonts w:ascii="Garamond" w:hAnsi="Garamond" w:cs="Calibri"/>
            <w:color w:val="1155CC"/>
            <w:sz w:val="24"/>
            <w:shd w:val="clear" w:color="auto" w:fill="FFFFFF"/>
          </w:rPr>
          <w:t>https://ezproxy.kinneret.ac.il:2443/login?url=</w:t>
        </w:r>
        <w:r w:rsidR="00510E57" w:rsidRPr="00510E57">
          <w:rPr>
            <w:rStyle w:val="Hyperlink"/>
            <w:rFonts w:ascii="Garamond" w:hAnsi="Garamond" w:cs="Arial"/>
            <w:color w:val="1155CC"/>
            <w:sz w:val="24"/>
            <w:shd w:val="clear" w:color="auto" w:fill="FFFFFF"/>
          </w:rPr>
          <w:t>https://he.movie-discovery.com/movie/long-live-king-david-en/1353</w:t>
        </w:r>
      </w:hyperlink>
    </w:p>
    <w:p w14:paraId="5161E00B" w14:textId="4C57E79F" w:rsidR="007A26E4" w:rsidRPr="0096128E" w:rsidRDefault="007A26E4" w:rsidP="003B2927">
      <w:pPr>
        <w:bidi w:val="0"/>
        <w:spacing w:after="120"/>
        <w:jc w:val="both"/>
        <w:rPr>
          <w:rFonts w:ascii="Garamond" w:eastAsia="Calibri" w:hAnsi="Garamond" w:cs="Narkisim"/>
          <w:sz w:val="24"/>
          <w:rtl/>
          <w:lang w:val="en-GB" w:bidi="ar-SA"/>
        </w:rPr>
      </w:pPr>
    </w:p>
    <w:sectPr w:rsidR="007A26E4" w:rsidRPr="0096128E" w:rsidSect="00236CC1">
      <w:headerReference w:type="default" r:id="rId15"/>
      <w:footerReference w:type="default" r:id="rId16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A9503" w14:textId="77777777" w:rsidR="00F91B7C" w:rsidRDefault="00F91B7C" w:rsidP="00C361D8">
      <w:r>
        <w:separator/>
      </w:r>
    </w:p>
  </w:endnote>
  <w:endnote w:type="continuationSeparator" w:id="0">
    <w:p w14:paraId="13DE0DE5" w14:textId="77777777" w:rsidR="00F91B7C" w:rsidRDefault="00F91B7C" w:rsidP="00C3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3B0D0" w14:textId="77777777" w:rsidR="00B94D9B" w:rsidRDefault="00B94D9B">
    <w:pPr>
      <w:pStyle w:val="a5"/>
    </w:pPr>
    <w:r>
      <w:rPr>
        <w:noProof/>
        <w:lang w:val="en-GB" w:eastAsia="en-GB" w:bidi="he-IL"/>
      </w:rPr>
      <w:drawing>
        <wp:anchor distT="0" distB="0" distL="114300" distR="114300" simplePos="0" relativeHeight="251659264" behindDoc="1" locked="0" layoutInCell="1" allowOverlap="1" wp14:anchorId="58E34AA1" wp14:editId="22B2EB8A">
          <wp:simplePos x="0" y="0"/>
          <wp:positionH relativeFrom="margin">
            <wp:align>center</wp:align>
          </wp:positionH>
          <wp:positionV relativeFrom="paragraph">
            <wp:posOffset>-195552</wp:posOffset>
          </wp:positionV>
          <wp:extent cx="7722118" cy="1097883"/>
          <wp:effectExtent l="0" t="0" r="0" b="7620"/>
          <wp:wrapNone/>
          <wp:docPr id="2" name="תמונה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097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CD508" w14:textId="77777777" w:rsidR="00F91B7C" w:rsidRDefault="00F91B7C" w:rsidP="00C361D8">
      <w:r>
        <w:separator/>
      </w:r>
    </w:p>
  </w:footnote>
  <w:footnote w:type="continuationSeparator" w:id="0">
    <w:p w14:paraId="1B45B4FF" w14:textId="77777777" w:rsidR="00F91B7C" w:rsidRDefault="00F91B7C" w:rsidP="00C3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4F037" w14:textId="77777777" w:rsidR="00B94D9B" w:rsidRDefault="00B94D9B">
    <w:pPr>
      <w:pStyle w:val="a3"/>
    </w:pPr>
    <w:r>
      <w:rPr>
        <w:noProof/>
        <w:lang w:val="en-GB" w:eastAsia="en-GB" w:bidi="he-IL"/>
      </w:rPr>
      <w:drawing>
        <wp:anchor distT="0" distB="0" distL="114300" distR="114300" simplePos="0" relativeHeight="251660288" behindDoc="1" locked="0" layoutInCell="1" allowOverlap="1" wp14:anchorId="70B76F91" wp14:editId="483FF693">
          <wp:simplePos x="0" y="0"/>
          <wp:positionH relativeFrom="page">
            <wp:posOffset>-119270</wp:posOffset>
          </wp:positionH>
          <wp:positionV relativeFrom="paragraph">
            <wp:posOffset>-751205</wp:posOffset>
          </wp:positionV>
          <wp:extent cx="7722118" cy="1555442"/>
          <wp:effectExtent l="0" t="0" r="0" b="6985"/>
          <wp:wrapNone/>
          <wp:docPr id="4" name="תמונה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555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00377C" w14:textId="77777777" w:rsidR="00B94D9B" w:rsidRDefault="00B94D9B" w:rsidP="00442B80">
    <w:pPr>
      <w:pStyle w:val="a3"/>
      <w:tabs>
        <w:tab w:val="clear" w:pos="4153"/>
        <w:tab w:val="clear" w:pos="8306"/>
        <w:tab w:val="left" w:pos="914"/>
        <w:tab w:val="left" w:pos="2296"/>
      </w:tabs>
      <w:rPr>
        <w:rFonts w:ascii="Arial"/>
        <w:sz w:val="24"/>
        <w:rtl/>
      </w:rPr>
    </w:pPr>
    <w:r>
      <w:rPr>
        <w:rFonts w:ascii="Arial"/>
        <w:sz w:val="24"/>
        <w:rtl/>
      </w:rPr>
      <w:tab/>
    </w:r>
    <w:r>
      <w:rPr>
        <w:rFonts w:ascii="Arial"/>
        <w:sz w:val="24"/>
        <w:rtl/>
      </w:rPr>
      <w:tab/>
    </w:r>
  </w:p>
  <w:p w14:paraId="065D7128" w14:textId="77777777" w:rsidR="00B94D9B" w:rsidRDefault="00B94D9B" w:rsidP="00442B80">
    <w:pPr>
      <w:pStyle w:val="a3"/>
      <w:tabs>
        <w:tab w:val="clear" w:pos="4153"/>
        <w:tab w:val="clear" w:pos="8306"/>
        <w:tab w:val="left" w:pos="2296"/>
      </w:tabs>
      <w:rPr>
        <w:rFonts w:ascii="Arial"/>
        <w:sz w:val="24"/>
        <w:rtl/>
      </w:rPr>
    </w:pPr>
  </w:p>
  <w:p w14:paraId="49CACE98" w14:textId="77777777" w:rsidR="00B94D9B" w:rsidRDefault="00B94D9B" w:rsidP="00442B80">
    <w:pPr>
      <w:pStyle w:val="a3"/>
      <w:tabs>
        <w:tab w:val="clear" w:pos="4153"/>
        <w:tab w:val="clear" w:pos="8306"/>
        <w:tab w:val="left" w:pos="2296"/>
      </w:tabs>
      <w:rPr>
        <w:rFonts w:ascii="Arial"/>
        <w:sz w:val="24"/>
        <w:rtl/>
      </w:rPr>
    </w:pPr>
  </w:p>
  <w:p w14:paraId="04646681" w14:textId="77777777" w:rsidR="00B94D9B" w:rsidRDefault="00B94D9B" w:rsidP="00442B80">
    <w:pPr>
      <w:pStyle w:val="a3"/>
      <w:tabs>
        <w:tab w:val="clear" w:pos="4153"/>
        <w:tab w:val="clear" w:pos="8306"/>
        <w:tab w:val="left" w:pos="22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84476"/>
    <w:multiLevelType w:val="hybridMultilevel"/>
    <w:tmpl w:val="F898A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7201E"/>
    <w:multiLevelType w:val="hybridMultilevel"/>
    <w:tmpl w:val="2764A1E8"/>
    <w:lvl w:ilvl="0" w:tplc="CCDC9A4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D7EC4"/>
    <w:multiLevelType w:val="hybridMultilevel"/>
    <w:tmpl w:val="6C2C6034"/>
    <w:lvl w:ilvl="0" w:tplc="1458D3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76A2"/>
    <w:multiLevelType w:val="hybridMultilevel"/>
    <w:tmpl w:val="F19ECDC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D5E18"/>
    <w:multiLevelType w:val="hybridMultilevel"/>
    <w:tmpl w:val="1DC8F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84650"/>
    <w:multiLevelType w:val="hybridMultilevel"/>
    <w:tmpl w:val="75EC54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D427D"/>
    <w:multiLevelType w:val="hybridMultilevel"/>
    <w:tmpl w:val="826CF200"/>
    <w:lvl w:ilvl="0" w:tplc="72B0258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D3DF8"/>
    <w:multiLevelType w:val="hybridMultilevel"/>
    <w:tmpl w:val="DF78B9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B5D04"/>
    <w:multiLevelType w:val="hybridMultilevel"/>
    <w:tmpl w:val="387EAF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11F32"/>
    <w:multiLevelType w:val="hybridMultilevel"/>
    <w:tmpl w:val="E7D81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50405"/>
    <w:multiLevelType w:val="hybridMultilevel"/>
    <w:tmpl w:val="E586CB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E5C4A"/>
    <w:multiLevelType w:val="hybridMultilevel"/>
    <w:tmpl w:val="8ADA61B0"/>
    <w:lvl w:ilvl="0" w:tplc="62B897A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50841"/>
    <w:multiLevelType w:val="hybridMultilevel"/>
    <w:tmpl w:val="B7EC7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3CA2"/>
    <w:multiLevelType w:val="hybridMultilevel"/>
    <w:tmpl w:val="89C28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0668FC"/>
    <w:multiLevelType w:val="hybridMultilevel"/>
    <w:tmpl w:val="6ACA2D8A"/>
    <w:lvl w:ilvl="0" w:tplc="557CECA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567DD"/>
    <w:multiLevelType w:val="hybridMultilevel"/>
    <w:tmpl w:val="D2103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DF5361"/>
    <w:multiLevelType w:val="hybridMultilevel"/>
    <w:tmpl w:val="133AD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514E9"/>
    <w:multiLevelType w:val="hybridMultilevel"/>
    <w:tmpl w:val="C9382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377D2"/>
    <w:multiLevelType w:val="hybridMultilevel"/>
    <w:tmpl w:val="559A52D4"/>
    <w:lvl w:ilvl="0" w:tplc="F7BEBAFE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54E97"/>
    <w:multiLevelType w:val="hybridMultilevel"/>
    <w:tmpl w:val="F5C8828E"/>
    <w:lvl w:ilvl="0" w:tplc="A57E6E46">
      <w:start w:val="17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40724"/>
    <w:multiLevelType w:val="hybridMultilevel"/>
    <w:tmpl w:val="011E44FE"/>
    <w:lvl w:ilvl="0" w:tplc="EF72A6E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57A2D5C"/>
    <w:multiLevelType w:val="hybridMultilevel"/>
    <w:tmpl w:val="8EDC2F6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C5894"/>
    <w:multiLevelType w:val="hybridMultilevel"/>
    <w:tmpl w:val="43AEF1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9B193E"/>
    <w:multiLevelType w:val="hybridMultilevel"/>
    <w:tmpl w:val="37D2F7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44035"/>
    <w:multiLevelType w:val="hybridMultilevel"/>
    <w:tmpl w:val="C5A62C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6D13A2"/>
    <w:multiLevelType w:val="hybridMultilevel"/>
    <w:tmpl w:val="0F9AEE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A6913"/>
    <w:multiLevelType w:val="hybridMultilevel"/>
    <w:tmpl w:val="57A4C180"/>
    <w:lvl w:ilvl="0" w:tplc="D18A1F0A">
      <w:start w:val="1"/>
      <w:numFmt w:val="decimal"/>
      <w:lvlText w:val="%1."/>
      <w:lvlJc w:val="left"/>
      <w:pPr>
        <w:ind w:left="3479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17"/>
  </w:num>
  <w:num w:numId="2">
    <w:abstractNumId w:val="12"/>
  </w:num>
  <w:num w:numId="3">
    <w:abstractNumId w:val="13"/>
  </w:num>
  <w:num w:numId="4">
    <w:abstractNumId w:val="10"/>
  </w:num>
  <w:num w:numId="5">
    <w:abstractNumId w:val="25"/>
  </w:num>
  <w:num w:numId="6">
    <w:abstractNumId w:val="0"/>
  </w:num>
  <w:num w:numId="7">
    <w:abstractNumId w:val="4"/>
  </w:num>
  <w:num w:numId="8">
    <w:abstractNumId w:val="15"/>
  </w:num>
  <w:num w:numId="9">
    <w:abstractNumId w:val="9"/>
  </w:num>
  <w:num w:numId="10">
    <w:abstractNumId w:val="26"/>
  </w:num>
  <w:num w:numId="11">
    <w:abstractNumId w:val="22"/>
  </w:num>
  <w:num w:numId="12">
    <w:abstractNumId w:val="16"/>
  </w:num>
  <w:num w:numId="13">
    <w:abstractNumId w:val="19"/>
  </w:num>
  <w:num w:numId="14">
    <w:abstractNumId w:val="6"/>
  </w:num>
  <w:num w:numId="15">
    <w:abstractNumId w:val="14"/>
  </w:num>
  <w:num w:numId="16">
    <w:abstractNumId w:val="8"/>
  </w:num>
  <w:num w:numId="17">
    <w:abstractNumId w:val="2"/>
  </w:num>
  <w:num w:numId="18">
    <w:abstractNumId w:val="5"/>
  </w:num>
  <w:num w:numId="19">
    <w:abstractNumId w:val="11"/>
  </w:num>
  <w:num w:numId="20">
    <w:abstractNumId w:val="23"/>
  </w:num>
  <w:num w:numId="21">
    <w:abstractNumId w:val="1"/>
  </w:num>
  <w:num w:numId="22">
    <w:abstractNumId w:val="20"/>
  </w:num>
  <w:num w:numId="23">
    <w:abstractNumId w:val="7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B1"/>
    <w:rsid w:val="00000AA8"/>
    <w:rsid w:val="00006FAA"/>
    <w:rsid w:val="0002522A"/>
    <w:rsid w:val="00031AAC"/>
    <w:rsid w:val="000528E2"/>
    <w:rsid w:val="00066DF4"/>
    <w:rsid w:val="000F4AF4"/>
    <w:rsid w:val="001067E6"/>
    <w:rsid w:val="00144356"/>
    <w:rsid w:val="001448F1"/>
    <w:rsid w:val="00152EAE"/>
    <w:rsid w:val="0016171A"/>
    <w:rsid w:val="00163AD4"/>
    <w:rsid w:val="0017108A"/>
    <w:rsid w:val="00175164"/>
    <w:rsid w:val="00183808"/>
    <w:rsid w:val="00194039"/>
    <w:rsid w:val="001C202D"/>
    <w:rsid w:val="001D46D6"/>
    <w:rsid w:val="001E7EEA"/>
    <w:rsid w:val="0021589C"/>
    <w:rsid w:val="0023133F"/>
    <w:rsid w:val="00236CC1"/>
    <w:rsid w:val="00263B7C"/>
    <w:rsid w:val="002A0711"/>
    <w:rsid w:val="002D0157"/>
    <w:rsid w:val="002E556B"/>
    <w:rsid w:val="00306DD7"/>
    <w:rsid w:val="0033358E"/>
    <w:rsid w:val="00340572"/>
    <w:rsid w:val="003442B1"/>
    <w:rsid w:val="00364ACD"/>
    <w:rsid w:val="003806D6"/>
    <w:rsid w:val="003A778B"/>
    <w:rsid w:val="003B2927"/>
    <w:rsid w:val="003D54EE"/>
    <w:rsid w:val="004303F6"/>
    <w:rsid w:val="004375F6"/>
    <w:rsid w:val="00442B80"/>
    <w:rsid w:val="00450514"/>
    <w:rsid w:val="00481879"/>
    <w:rsid w:val="004A2127"/>
    <w:rsid w:val="004C44FD"/>
    <w:rsid w:val="004D0D2A"/>
    <w:rsid w:val="004E3FC0"/>
    <w:rsid w:val="0050552B"/>
    <w:rsid w:val="00510E57"/>
    <w:rsid w:val="00524DB8"/>
    <w:rsid w:val="00526FDF"/>
    <w:rsid w:val="00530527"/>
    <w:rsid w:val="005314BD"/>
    <w:rsid w:val="00546BA9"/>
    <w:rsid w:val="00553B44"/>
    <w:rsid w:val="005543A4"/>
    <w:rsid w:val="00556C00"/>
    <w:rsid w:val="005638BF"/>
    <w:rsid w:val="00572AF7"/>
    <w:rsid w:val="005868CA"/>
    <w:rsid w:val="00597428"/>
    <w:rsid w:val="005B0268"/>
    <w:rsid w:val="005B5E5F"/>
    <w:rsid w:val="005B6474"/>
    <w:rsid w:val="005B6F58"/>
    <w:rsid w:val="005B7F2E"/>
    <w:rsid w:val="005F31E8"/>
    <w:rsid w:val="00603502"/>
    <w:rsid w:val="00615B55"/>
    <w:rsid w:val="00616EDB"/>
    <w:rsid w:val="00636431"/>
    <w:rsid w:val="00647BB8"/>
    <w:rsid w:val="00652E22"/>
    <w:rsid w:val="00664EF0"/>
    <w:rsid w:val="006944B3"/>
    <w:rsid w:val="0069760C"/>
    <w:rsid w:val="006B3A5A"/>
    <w:rsid w:val="006B447F"/>
    <w:rsid w:val="006E1889"/>
    <w:rsid w:val="006F6DFF"/>
    <w:rsid w:val="00731C20"/>
    <w:rsid w:val="00734E88"/>
    <w:rsid w:val="00791CD8"/>
    <w:rsid w:val="0079624F"/>
    <w:rsid w:val="007A26E4"/>
    <w:rsid w:val="007A5246"/>
    <w:rsid w:val="007C32F6"/>
    <w:rsid w:val="007C6AC2"/>
    <w:rsid w:val="007D1C0B"/>
    <w:rsid w:val="007D5153"/>
    <w:rsid w:val="007E2DDA"/>
    <w:rsid w:val="007F46E1"/>
    <w:rsid w:val="00800A17"/>
    <w:rsid w:val="0080493B"/>
    <w:rsid w:val="0082224C"/>
    <w:rsid w:val="0082527F"/>
    <w:rsid w:val="008278CD"/>
    <w:rsid w:val="00832F90"/>
    <w:rsid w:val="008366F7"/>
    <w:rsid w:val="00840928"/>
    <w:rsid w:val="0085303A"/>
    <w:rsid w:val="00860565"/>
    <w:rsid w:val="00866817"/>
    <w:rsid w:val="00871D35"/>
    <w:rsid w:val="008A2D9B"/>
    <w:rsid w:val="008D56B2"/>
    <w:rsid w:val="008E19D6"/>
    <w:rsid w:val="008F15E5"/>
    <w:rsid w:val="00924195"/>
    <w:rsid w:val="009367C5"/>
    <w:rsid w:val="0096128E"/>
    <w:rsid w:val="00970C2F"/>
    <w:rsid w:val="009C24D3"/>
    <w:rsid w:val="009D062C"/>
    <w:rsid w:val="009D0AFD"/>
    <w:rsid w:val="009F37DC"/>
    <w:rsid w:val="009F7BEF"/>
    <w:rsid w:val="00A01FF3"/>
    <w:rsid w:val="00A0662C"/>
    <w:rsid w:val="00A106A2"/>
    <w:rsid w:val="00A14A88"/>
    <w:rsid w:val="00A17FE0"/>
    <w:rsid w:val="00A21009"/>
    <w:rsid w:val="00A22CB7"/>
    <w:rsid w:val="00A24F07"/>
    <w:rsid w:val="00A427C4"/>
    <w:rsid w:val="00A57A05"/>
    <w:rsid w:val="00A7007F"/>
    <w:rsid w:val="00AA2FA8"/>
    <w:rsid w:val="00AD026F"/>
    <w:rsid w:val="00AD06B4"/>
    <w:rsid w:val="00AE5E03"/>
    <w:rsid w:val="00B0755E"/>
    <w:rsid w:val="00B125C7"/>
    <w:rsid w:val="00B17E37"/>
    <w:rsid w:val="00B30A25"/>
    <w:rsid w:val="00B343B9"/>
    <w:rsid w:val="00B424B7"/>
    <w:rsid w:val="00B637CE"/>
    <w:rsid w:val="00B6459E"/>
    <w:rsid w:val="00B64AC5"/>
    <w:rsid w:val="00B77ADB"/>
    <w:rsid w:val="00B8281C"/>
    <w:rsid w:val="00B83CEE"/>
    <w:rsid w:val="00B92569"/>
    <w:rsid w:val="00B94D9B"/>
    <w:rsid w:val="00BB2965"/>
    <w:rsid w:val="00BC3084"/>
    <w:rsid w:val="00BD628E"/>
    <w:rsid w:val="00BE3449"/>
    <w:rsid w:val="00C00A4C"/>
    <w:rsid w:val="00C06988"/>
    <w:rsid w:val="00C30E20"/>
    <w:rsid w:val="00C361D8"/>
    <w:rsid w:val="00C755D1"/>
    <w:rsid w:val="00C86531"/>
    <w:rsid w:val="00C87D10"/>
    <w:rsid w:val="00CF2253"/>
    <w:rsid w:val="00D157A8"/>
    <w:rsid w:val="00D27D13"/>
    <w:rsid w:val="00D378FB"/>
    <w:rsid w:val="00D55CB8"/>
    <w:rsid w:val="00D70EBF"/>
    <w:rsid w:val="00D76712"/>
    <w:rsid w:val="00DA0B1D"/>
    <w:rsid w:val="00DA6D4A"/>
    <w:rsid w:val="00DA719A"/>
    <w:rsid w:val="00DB1BDC"/>
    <w:rsid w:val="00DB3639"/>
    <w:rsid w:val="00DB4052"/>
    <w:rsid w:val="00DB6817"/>
    <w:rsid w:val="00DD121A"/>
    <w:rsid w:val="00DF3434"/>
    <w:rsid w:val="00E109D5"/>
    <w:rsid w:val="00E119D1"/>
    <w:rsid w:val="00E41082"/>
    <w:rsid w:val="00E55D48"/>
    <w:rsid w:val="00E61BFD"/>
    <w:rsid w:val="00E70772"/>
    <w:rsid w:val="00E730BD"/>
    <w:rsid w:val="00E806FB"/>
    <w:rsid w:val="00E9234B"/>
    <w:rsid w:val="00E92653"/>
    <w:rsid w:val="00E95CF8"/>
    <w:rsid w:val="00EE2D0B"/>
    <w:rsid w:val="00F13BC3"/>
    <w:rsid w:val="00F24AAB"/>
    <w:rsid w:val="00F42763"/>
    <w:rsid w:val="00F60446"/>
    <w:rsid w:val="00F67CC1"/>
    <w:rsid w:val="00F91B7C"/>
    <w:rsid w:val="00F9520F"/>
    <w:rsid w:val="00FA3C71"/>
    <w:rsid w:val="00FB55C7"/>
    <w:rsid w:val="00FC1038"/>
    <w:rsid w:val="00FC7980"/>
    <w:rsid w:val="00FD04B5"/>
    <w:rsid w:val="00FF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F86A2"/>
  <w15:chartTrackingRefBased/>
  <w15:docId w15:val="{5E7300CB-39A7-4B7D-AB6F-FA332A69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2B1"/>
    <w:pPr>
      <w:bidi/>
      <w:spacing w:after="0" w:line="240" w:lineRule="auto"/>
    </w:pPr>
    <w:rPr>
      <w:sz w:val="20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rsid w:val="00C361D8"/>
  </w:style>
  <w:style w:type="paragraph" w:styleId="a5">
    <w:name w:val="footer"/>
    <w:basedOn w:val="a"/>
    <w:link w:val="a6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C361D8"/>
  </w:style>
  <w:style w:type="paragraph" w:customStyle="1" w:styleId="a7">
    <w:name w:val="שם הקורס"/>
    <w:basedOn w:val="a"/>
    <w:link w:val="a8"/>
    <w:qFormat/>
    <w:rsid w:val="003442B1"/>
    <w:pPr>
      <w:bidi w:val="0"/>
      <w:spacing w:after="200" w:line="276" w:lineRule="auto"/>
    </w:pPr>
    <w:rPr>
      <w:rFonts w:ascii="Times New Roman" w:eastAsia="Calibri" w:hAnsi="Times New Roman" w:cs="Times New Roman"/>
      <w:b/>
      <w:bCs/>
      <w:sz w:val="24"/>
      <w:u w:val="single"/>
      <w:lang w:bidi="he-IL"/>
    </w:rPr>
  </w:style>
  <w:style w:type="character" w:customStyle="1" w:styleId="a8">
    <w:name w:val="שם הקורס תו"/>
    <w:basedOn w:val="a0"/>
    <w:link w:val="a7"/>
    <w:rsid w:val="003442B1"/>
    <w:rPr>
      <w:rFonts w:ascii="Times New Roman" w:eastAsia="Calibri" w:hAnsi="Times New Roman" w:cs="Times New Roman"/>
      <w:b/>
      <w:bCs/>
      <w:sz w:val="24"/>
      <w:szCs w:val="24"/>
      <w:u w:val="single"/>
    </w:rPr>
  </w:style>
  <w:style w:type="paragraph" w:styleId="a9">
    <w:name w:val="List Paragraph"/>
    <w:basedOn w:val="a"/>
    <w:uiPriority w:val="34"/>
    <w:qFormat/>
    <w:rsid w:val="003442B1"/>
    <w:pPr>
      <w:ind w:left="720"/>
      <w:contextualSpacing/>
    </w:pPr>
  </w:style>
  <w:style w:type="table" w:customStyle="1" w:styleId="110">
    <w:name w:val="רשת טבלה110"/>
    <w:basedOn w:val="a1"/>
    <w:next w:val="aa"/>
    <w:rsid w:val="003442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344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רשת טבלה1"/>
    <w:basedOn w:val="a1"/>
    <w:next w:val="aa"/>
    <w:rsid w:val="00344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רשת טבלה11"/>
    <w:basedOn w:val="a1"/>
    <w:next w:val="aa"/>
    <w:rsid w:val="00344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סגנון20"/>
    <w:basedOn w:val="a"/>
    <w:link w:val="200"/>
    <w:qFormat/>
    <w:rsid w:val="00731C20"/>
    <w:pPr>
      <w:spacing w:after="200" w:line="276" w:lineRule="auto"/>
      <w:jc w:val="both"/>
    </w:pPr>
    <w:rPr>
      <w:rFonts w:ascii="Times New Roman" w:eastAsia="Calibri" w:hAnsi="Times New Roman" w:cs="David"/>
      <w:b/>
      <w:bCs/>
      <w:color w:val="FF0000"/>
      <w:sz w:val="24"/>
      <w:u w:val="single"/>
      <w:lang w:bidi="he-IL"/>
    </w:rPr>
  </w:style>
  <w:style w:type="character" w:customStyle="1" w:styleId="200">
    <w:name w:val="סגנון20 תו"/>
    <w:basedOn w:val="a0"/>
    <w:link w:val="20"/>
    <w:rsid w:val="00731C20"/>
    <w:rPr>
      <w:rFonts w:ascii="Times New Roman" w:eastAsia="Calibri" w:hAnsi="Times New Roman" w:cs="David"/>
      <w:b/>
      <w:bCs/>
      <w:color w:val="FF0000"/>
      <w:sz w:val="24"/>
      <w:szCs w:val="24"/>
      <w:u w:val="single"/>
    </w:rPr>
  </w:style>
  <w:style w:type="paragraph" w:customStyle="1" w:styleId="Translations">
    <w:name w:val="Translations"/>
    <w:basedOn w:val="a"/>
    <w:rsid w:val="00A21009"/>
    <w:pPr>
      <w:bidi w:val="0"/>
      <w:spacing w:before="120" w:after="120" w:line="360" w:lineRule="auto"/>
    </w:pPr>
    <w:rPr>
      <w:rFonts w:ascii="Times New Roman" w:eastAsia="Times New Roman" w:hAnsi="Times New Roman" w:cs="Times New Roman"/>
      <w:b/>
      <w:bCs/>
      <w:sz w:val="24"/>
      <w:lang w:bidi="he-IL"/>
    </w:rPr>
  </w:style>
  <w:style w:type="paragraph" w:customStyle="1" w:styleId="Default">
    <w:name w:val="Default"/>
    <w:rsid w:val="00AE5E03"/>
    <w:pPr>
      <w:autoSpaceDE w:val="0"/>
      <w:autoSpaceDN w:val="0"/>
      <w:adjustRightInd w:val="0"/>
      <w:spacing w:after="0" w:line="240" w:lineRule="auto"/>
    </w:pPr>
    <w:rPr>
      <w:rFonts w:ascii="Helvetica 45 Light" w:hAnsi="Helvetica 45 Light" w:cs="Helvetica 45 Light"/>
      <w:color w:val="000000"/>
      <w:sz w:val="24"/>
      <w:szCs w:val="24"/>
      <w:lang w:val="en-GB"/>
    </w:rPr>
  </w:style>
  <w:style w:type="character" w:customStyle="1" w:styleId="A10">
    <w:name w:val="A1"/>
    <w:uiPriority w:val="99"/>
    <w:rsid w:val="00AE5E03"/>
    <w:rPr>
      <w:rFonts w:cs="Helvetica 45 Light"/>
      <w:color w:val="000000"/>
      <w:sz w:val="52"/>
      <w:szCs w:val="52"/>
    </w:rPr>
  </w:style>
  <w:style w:type="paragraph" w:styleId="ab">
    <w:name w:val="Balloon Text"/>
    <w:basedOn w:val="a"/>
    <w:link w:val="ac"/>
    <w:uiPriority w:val="99"/>
    <w:semiHidden/>
    <w:unhideWhenUsed/>
    <w:rsid w:val="001D46D6"/>
    <w:rPr>
      <w:rFonts w:ascii="Tahoma" w:hAnsi="Tahoma" w:cs="Tahoma"/>
      <w:sz w:val="18"/>
      <w:szCs w:val="18"/>
    </w:rPr>
  </w:style>
  <w:style w:type="character" w:customStyle="1" w:styleId="ac">
    <w:name w:val="טקסט בלונים תו"/>
    <w:basedOn w:val="a0"/>
    <w:link w:val="ab"/>
    <w:uiPriority w:val="99"/>
    <w:semiHidden/>
    <w:rsid w:val="001D46D6"/>
    <w:rPr>
      <w:rFonts w:ascii="Tahoma" w:hAnsi="Tahoma" w:cs="Tahoma"/>
      <w:sz w:val="18"/>
      <w:szCs w:val="18"/>
      <w:lang w:bidi="en-US"/>
    </w:rPr>
  </w:style>
  <w:style w:type="character" w:styleId="Hyperlink">
    <w:name w:val="Hyperlink"/>
    <w:basedOn w:val="a0"/>
    <w:uiPriority w:val="99"/>
    <w:unhideWhenUsed/>
    <w:rsid w:val="00E41082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41082"/>
    <w:rPr>
      <w:color w:val="605E5C"/>
      <w:shd w:val="clear" w:color="auto" w:fill="E1DFDD"/>
    </w:rPr>
  </w:style>
  <w:style w:type="character" w:styleId="FollowedHyperlink">
    <w:name w:val="FollowedHyperlink"/>
    <w:basedOn w:val="a0"/>
    <w:uiPriority w:val="99"/>
    <w:semiHidden/>
    <w:unhideWhenUsed/>
    <w:rsid w:val="00556C00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E95CF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95CF8"/>
    <w:rPr>
      <w:szCs w:val="20"/>
    </w:rPr>
  </w:style>
  <w:style w:type="character" w:customStyle="1" w:styleId="af0">
    <w:name w:val="טקסט הערה תו"/>
    <w:basedOn w:val="a0"/>
    <w:link w:val="af"/>
    <w:uiPriority w:val="99"/>
    <w:semiHidden/>
    <w:rsid w:val="00E95CF8"/>
    <w:rPr>
      <w:sz w:val="20"/>
      <w:szCs w:val="20"/>
      <w:lang w:bidi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95CF8"/>
    <w:rPr>
      <w:b/>
      <w:bCs/>
    </w:rPr>
  </w:style>
  <w:style w:type="character" w:customStyle="1" w:styleId="af2">
    <w:name w:val="נושא הערה תו"/>
    <w:basedOn w:val="af0"/>
    <w:link w:val="af1"/>
    <w:uiPriority w:val="99"/>
    <w:semiHidden/>
    <w:rsid w:val="00E95CF8"/>
    <w:rPr>
      <w:b/>
      <w:b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2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012books.lardbucket.org/books/an-introduction-to-organizational-behavior-v1.1/s14-conflict-and-negotiations.html" TargetMode="External"/><Relationship Id="rId13" Type="http://schemas.openxmlformats.org/officeDocument/2006/relationships/hyperlink" Target="https://blog.keycafe.com/understanding-short-term-rental-regulations-in-amsterda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Ff9WG14wgQ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OGjnIG7puzY%20(9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youtu.be/MXFpOWDAhv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Hc6yi_FtoNo" TargetMode="External"/><Relationship Id="rId14" Type="http://schemas.openxmlformats.org/officeDocument/2006/relationships/hyperlink" Target="https://ezproxy.kinneret.ac.il:2443/login?url=https://he.movie-discovery.com/movie/long-live-king-david-en/135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3C8E7-EB15-4E69-A2D7-2243A3BD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1140</Words>
  <Characters>6500</Characters>
  <Application>Microsoft Office Word</Application>
  <DocSecurity>0</DocSecurity>
  <Lines>54</Lines>
  <Paragraphs>15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אסנת סוויד</dc:creator>
  <cp:keywords/>
  <dc:description/>
  <cp:lastModifiedBy>Hila Zaban</cp:lastModifiedBy>
  <cp:revision>3</cp:revision>
  <dcterms:created xsi:type="dcterms:W3CDTF">2021-08-17T13:30:00Z</dcterms:created>
  <dcterms:modified xsi:type="dcterms:W3CDTF">2021-08-17T13:40:00Z</dcterms:modified>
</cp:coreProperties>
</file>