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C3176" w14:textId="1B937F21" w:rsidR="00D53EB5" w:rsidRPr="00BA4D09" w:rsidRDefault="00D53EB5" w:rsidP="000A4960">
      <w:pPr>
        <w:pStyle w:val="a"/>
        <w:spacing w:after="0" w:line="360" w:lineRule="auto"/>
      </w:pPr>
      <w:bookmarkStart w:id="0" w:name="_Toc497041640"/>
      <w:bookmarkStart w:id="1" w:name="_Toc497041676"/>
      <w:bookmarkStart w:id="2" w:name="_Toc497807462"/>
      <w:r w:rsidRPr="00BA4D09">
        <w:t>Course title:</w:t>
      </w:r>
      <w:r w:rsidRPr="00BA4D09">
        <w:rPr>
          <w:b w:val="0"/>
          <w:bCs w:val="0"/>
          <w:u w:val="none"/>
        </w:rPr>
        <w:t xml:space="preserve"> </w:t>
      </w:r>
      <w:r w:rsidRPr="00E60028">
        <w:rPr>
          <w:b w:val="0"/>
          <w:bCs w:val="0"/>
          <w:u w:val="none"/>
          <w:shd w:val="clear" w:color="auto" w:fill="FFFFFF"/>
        </w:rPr>
        <w:t>Market Research and Consumer</w:t>
      </w:r>
      <w:r w:rsidR="00927189">
        <w:rPr>
          <w:b w:val="0"/>
          <w:bCs w:val="0"/>
          <w:u w:val="none"/>
          <w:shd w:val="clear" w:color="auto" w:fill="FFFFFF"/>
        </w:rPr>
        <w:t xml:space="preserve">s’ </w:t>
      </w:r>
      <w:r w:rsidRPr="00E60028">
        <w:rPr>
          <w:b w:val="0"/>
          <w:bCs w:val="0"/>
          <w:u w:val="none"/>
          <w:shd w:val="clear" w:color="auto" w:fill="FFFFFF"/>
        </w:rPr>
        <w:t>Analysis</w:t>
      </w:r>
      <w:bookmarkEnd w:id="0"/>
      <w:bookmarkEnd w:id="1"/>
      <w:bookmarkEnd w:id="2"/>
    </w:p>
    <w:p w14:paraId="61F2601F" w14:textId="77777777" w:rsidR="00D53EB5" w:rsidRPr="00BA4D09" w:rsidRDefault="00D53EB5" w:rsidP="0034775F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  <w:r w:rsidRPr="00BA4D09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Instructor</w:t>
      </w:r>
      <w:r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: </w:t>
      </w:r>
      <w:r w:rsidR="0034775F" w:rsidRPr="0034775F">
        <w:rPr>
          <w:rFonts w:ascii="Times New Roman" w:eastAsia="Calibri" w:hAnsi="Times New Roman" w:cs="Times New Roman"/>
          <w:sz w:val="24"/>
          <w:lang w:bidi="he-IL"/>
        </w:rPr>
        <w:t>Eran Ketter, PhD</w:t>
      </w:r>
    </w:p>
    <w:p w14:paraId="2A5E6073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BA4D09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Credits</w:t>
      </w:r>
      <w:r w:rsidRPr="00BA4D09">
        <w:rPr>
          <w:rFonts w:ascii="Times New Roman" w:eastAsia="Calibri" w:hAnsi="Times New Roman" w:cs="Times New Roman"/>
          <w:sz w:val="24"/>
          <w:lang w:bidi="he-IL"/>
        </w:rPr>
        <w:t>: 2</w:t>
      </w:r>
    </w:p>
    <w:p w14:paraId="01A6F7CB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sz w:val="24"/>
          <w:lang w:bidi="he-IL"/>
        </w:rPr>
      </w:pPr>
      <w:r w:rsidRPr="00BA4D09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Year: </w:t>
      </w:r>
      <w:r w:rsidRPr="00BA4D09">
        <w:rPr>
          <w:rFonts w:ascii="Times New Roman" w:eastAsia="Calibri" w:hAnsi="Times New Roman" w:cs="Times New Roman"/>
          <w:sz w:val="24"/>
          <w:lang w:bidi="he-IL"/>
        </w:rPr>
        <w:t>2</w:t>
      </w:r>
      <w:r w:rsidRPr="000A4960">
        <w:rPr>
          <w:rFonts w:ascii="Times New Roman" w:eastAsia="Calibri" w:hAnsi="Times New Roman" w:cs="Times New Roman"/>
          <w:sz w:val="24"/>
          <w:lang w:bidi="he-IL"/>
        </w:rPr>
        <w:t>,</w:t>
      </w:r>
      <w:r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 </w:t>
      </w:r>
      <w:r w:rsidRPr="00BA4D09">
        <w:rPr>
          <w:rFonts w:ascii="Times New Roman" w:eastAsia="Calibri" w:hAnsi="Times New Roman" w:cs="Times New Roman"/>
          <w:b/>
          <w:bCs/>
          <w:sz w:val="24"/>
          <w:lang w:bidi="he-IL"/>
        </w:rPr>
        <w:t xml:space="preserve">Semester: </w:t>
      </w:r>
      <w:r w:rsidRPr="00BA4D09">
        <w:rPr>
          <w:rFonts w:ascii="Times New Roman" w:eastAsia="Calibri" w:hAnsi="Times New Roman" w:cs="Times New Roman"/>
          <w:sz w:val="24"/>
          <w:lang w:bidi="he-IL"/>
        </w:rPr>
        <w:t>A</w:t>
      </w:r>
    </w:p>
    <w:p w14:paraId="7D7CDC51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</w:p>
    <w:p w14:paraId="3A1D0AC2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BA4D09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Course objectives:</w:t>
      </w:r>
    </w:p>
    <w:p w14:paraId="0732991C" w14:textId="78E86764" w:rsidR="00D53EB5" w:rsidRPr="00BA4D09" w:rsidRDefault="001656AE" w:rsidP="0034775F">
      <w:pPr>
        <w:bidi w:val="0"/>
        <w:spacing w:line="360" w:lineRule="auto"/>
        <w:jc w:val="both"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>M</w:t>
      </w:r>
      <w:r w:rsidRPr="001656AE">
        <w:rPr>
          <w:rFonts w:ascii="Times New Roman" w:eastAsia="Calibri" w:hAnsi="Times New Roman" w:cs="Times New Roman"/>
          <w:sz w:val="24"/>
          <w:lang w:bidi="he-IL"/>
        </w:rPr>
        <w:t>arket</w:t>
      </w:r>
      <w:r w:rsidR="00285A05">
        <w:rPr>
          <w:rFonts w:ascii="Times New Roman" w:eastAsia="Calibri" w:hAnsi="Times New Roman" w:cs="Times New Roman"/>
          <w:sz w:val="24"/>
          <w:lang w:bidi="he-IL"/>
        </w:rPr>
        <w:t xml:space="preserve"> </w:t>
      </w:r>
      <w:r w:rsidRPr="001656AE">
        <w:rPr>
          <w:rFonts w:ascii="Times New Roman" w:eastAsia="Calibri" w:hAnsi="Times New Roman" w:cs="Times New Roman"/>
          <w:sz w:val="24"/>
          <w:lang w:bidi="he-IL"/>
        </w:rPr>
        <w:t>research and consumer behavior analysis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are fundamental components of decision-making, strategy design, business development and marketing management. </w:t>
      </w:r>
      <w:r w:rsidR="00D53EB5" w:rsidRPr="00BA4D09">
        <w:rPr>
          <w:rFonts w:ascii="Times New Roman" w:eastAsia="Calibri" w:hAnsi="Times New Roman" w:cs="Times New Roman"/>
          <w:sz w:val="24"/>
          <w:lang w:bidi="he-IL"/>
        </w:rPr>
        <w:t xml:space="preserve">The course provides </w:t>
      </w:r>
      <w:r w:rsidR="0034775F">
        <w:rPr>
          <w:rFonts w:ascii="Times New Roman" w:eastAsia="Calibri" w:hAnsi="Times New Roman" w:cs="Times New Roman"/>
          <w:sz w:val="24"/>
          <w:lang w:bidi="he-IL"/>
        </w:rPr>
        <w:t>hands-on understanding of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marketing research, </w:t>
      </w:r>
      <w:r w:rsidR="00D53EB5" w:rsidRPr="00BA4D09">
        <w:rPr>
          <w:rFonts w:ascii="Times New Roman" w:eastAsia="Calibri" w:hAnsi="Times New Roman" w:cs="Times New Roman"/>
          <w:sz w:val="24"/>
          <w:lang w:bidi="he-IL"/>
        </w:rPr>
        <w:t>consumer behavior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analysis and </w:t>
      </w:r>
      <w:r>
        <w:rPr>
          <w:rFonts w:ascii="Times New Roman" w:eastAsia="Calibri" w:hAnsi="Times New Roman" w:cs="Times New Roman"/>
          <w:sz w:val="24"/>
        </w:rPr>
        <w:t xml:space="preserve">designing </w:t>
      </w:r>
      <w:r w:rsidR="00CA47A6">
        <w:rPr>
          <w:rFonts w:ascii="Times New Roman" w:eastAsia="Calibri" w:hAnsi="Times New Roman" w:cs="Times New Roman"/>
          <w:sz w:val="24"/>
        </w:rPr>
        <w:t>an effective</w:t>
      </w:r>
      <w:r>
        <w:rPr>
          <w:rFonts w:ascii="Times New Roman" w:eastAsia="Calibri" w:hAnsi="Times New Roman" w:cs="Times New Roman"/>
          <w:sz w:val="24"/>
        </w:rPr>
        <w:t xml:space="preserve"> research plan</w:t>
      </w:r>
      <w:r w:rsidR="000A4960">
        <w:rPr>
          <w:rFonts w:ascii="Times New Roman" w:eastAsia="Calibri" w:hAnsi="Times New Roman" w:cs="Times New Roman"/>
          <w:sz w:val="24"/>
          <w:lang w:bidi="he-IL"/>
        </w:rPr>
        <w:t xml:space="preserve">. The course will focus on key research approaches and tools, including source market analysis, </w:t>
      </w:r>
      <w:r w:rsidR="0035007B">
        <w:rPr>
          <w:rFonts w:ascii="Times New Roman" w:eastAsia="Calibri" w:hAnsi="Times New Roman" w:cs="Times New Roman"/>
          <w:sz w:val="24"/>
          <w:lang w:bidi="he-IL"/>
        </w:rPr>
        <w:t xml:space="preserve">big data analysis, </w:t>
      </w:r>
      <w:r w:rsidR="00CA47A6">
        <w:rPr>
          <w:rFonts w:ascii="Times New Roman" w:eastAsia="Calibri" w:hAnsi="Times New Roman" w:cs="Times New Roman"/>
          <w:sz w:val="24"/>
          <w:lang w:bidi="he-IL"/>
        </w:rPr>
        <w:t xml:space="preserve">focus groups studies, </w:t>
      </w:r>
      <w:r w:rsidR="000A4960">
        <w:rPr>
          <w:rFonts w:ascii="Times New Roman" w:eastAsia="Calibri" w:hAnsi="Times New Roman" w:cs="Times New Roman"/>
          <w:sz w:val="24"/>
          <w:lang w:bidi="he-IL"/>
        </w:rPr>
        <w:t xml:space="preserve">tourist surveys and social media conversation analysis. </w:t>
      </w:r>
      <w:r w:rsidR="00D53EB5" w:rsidRPr="00BA4D09">
        <w:rPr>
          <w:rFonts w:ascii="Times New Roman" w:eastAsia="Calibri" w:hAnsi="Times New Roman" w:cs="Times New Roman"/>
          <w:sz w:val="24"/>
          <w:lang w:bidi="he-IL"/>
        </w:rPr>
        <w:t xml:space="preserve">The course is aimed to enhance the understating of market research in tourism and hospitality and provide practical tools for managing and analyzing research for </w:t>
      </w:r>
      <w:r w:rsidR="00CA47A6">
        <w:rPr>
          <w:rFonts w:ascii="Times New Roman" w:eastAsia="Calibri" w:hAnsi="Times New Roman" w:cs="Times New Roman"/>
          <w:sz w:val="24"/>
          <w:lang w:bidi="he-IL"/>
        </w:rPr>
        <w:t xml:space="preserve">tourism </w:t>
      </w:r>
      <w:r w:rsidR="00D53EB5" w:rsidRPr="00BA4D09">
        <w:rPr>
          <w:rFonts w:ascii="Times New Roman" w:eastAsia="Calibri" w:hAnsi="Times New Roman" w:cs="Times New Roman"/>
          <w:sz w:val="24"/>
          <w:lang w:bidi="he-IL"/>
        </w:rPr>
        <w:t xml:space="preserve">organizations and destinations. </w:t>
      </w:r>
    </w:p>
    <w:p w14:paraId="3B28787A" w14:textId="77777777" w:rsidR="00D53EB5" w:rsidRPr="00BA4D09" w:rsidRDefault="00D53EB5" w:rsidP="000A4960">
      <w:pPr>
        <w:bidi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lang w:bidi="he-IL"/>
        </w:rPr>
      </w:pPr>
    </w:p>
    <w:p w14:paraId="1AA2A7BB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BA4D09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Schedule of lessons:</w:t>
      </w:r>
    </w:p>
    <w:tbl>
      <w:tblPr>
        <w:tblStyle w:val="TableGrid1"/>
        <w:tblW w:w="9209" w:type="dxa"/>
        <w:tblLook w:val="04A0" w:firstRow="1" w:lastRow="0" w:firstColumn="1" w:lastColumn="0" w:noHBand="0" w:noVBand="1"/>
      </w:tblPr>
      <w:tblGrid>
        <w:gridCol w:w="923"/>
        <w:gridCol w:w="2333"/>
        <w:gridCol w:w="4819"/>
        <w:gridCol w:w="1134"/>
      </w:tblGrid>
      <w:tr w:rsidR="00D53EB5" w:rsidRPr="00BA4D09" w14:paraId="539887DE" w14:textId="77777777" w:rsidTr="007A3317">
        <w:tc>
          <w:tcPr>
            <w:tcW w:w="923" w:type="dxa"/>
          </w:tcPr>
          <w:p w14:paraId="6D096861" w14:textId="77777777" w:rsidR="00D53EB5" w:rsidRPr="00BA4D09" w:rsidRDefault="00D53EB5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BA4D09">
              <w:rPr>
                <w:rFonts w:ascii="Times New Roman" w:eastAsia="Calibri" w:hAnsi="Times New Roman" w:cs="Times New Roman"/>
                <w:b/>
                <w:bCs/>
                <w:sz w:val="24"/>
              </w:rPr>
              <w:t>Lesson #</w:t>
            </w:r>
          </w:p>
        </w:tc>
        <w:tc>
          <w:tcPr>
            <w:tcW w:w="2333" w:type="dxa"/>
          </w:tcPr>
          <w:p w14:paraId="1CF63AF7" w14:textId="77777777" w:rsidR="00D53EB5" w:rsidRPr="00BA4D09" w:rsidRDefault="00D53EB5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BA4D09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Topic </w:t>
            </w:r>
          </w:p>
        </w:tc>
        <w:tc>
          <w:tcPr>
            <w:tcW w:w="4819" w:type="dxa"/>
          </w:tcPr>
          <w:p w14:paraId="2D40D499" w14:textId="77777777" w:rsidR="00D53EB5" w:rsidRPr="00BA4D09" w:rsidRDefault="00D53EB5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BA4D09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Details </w:t>
            </w:r>
          </w:p>
        </w:tc>
        <w:tc>
          <w:tcPr>
            <w:tcW w:w="1134" w:type="dxa"/>
          </w:tcPr>
          <w:p w14:paraId="2B28B445" w14:textId="77777777" w:rsidR="00D53EB5" w:rsidRPr="00BA4D09" w:rsidRDefault="00CA47A6" w:rsidP="00CA47A6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R</w:t>
            </w:r>
            <w:r w:rsidR="007A3317">
              <w:rPr>
                <w:rFonts w:ascii="Times New Roman" w:eastAsia="Calibri" w:hAnsi="Times New Roman" w:cs="Times New Roman"/>
                <w:b/>
                <w:bCs/>
                <w:sz w:val="24"/>
              </w:rPr>
              <w:t>eading assign.</w:t>
            </w:r>
            <w:r w:rsidR="00D53EB5" w:rsidRPr="00BA4D09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D53EB5" w:rsidRPr="00BA4D09" w14:paraId="63237806" w14:textId="77777777" w:rsidTr="007A3317">
        <w:tc>
          <w:tcPr>
            <w:tcW w:w="923" w:type="dxa"/>
          </w:tcPr>
          <w:p w14:paraId="1DA13075" w14:textId="77777777" w:rsidR="00D53EB5" w:rsidRPr="000A4960" w:rsidRDefault="007A3317" w:rsidP="007A3317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333" w:type="dxa"/>
          </w:tcPr>
          <w:p w14:paraId="4BCCC60E" w14:textId="5F0024BC" w:rsidR="002548B1" w:rsidRDefault="002548B1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M</w:t>
            </w:r>
            <w:r w:rsidR="00D53EB5" w:rsidRPr="00BA4D09">
              <w:rPr>
                <w:rFonts w:ascii="Times New Roman" w:eastAsia="Calibri" w:hAnsi="Times New Roman" w:cs="Times New Roman"/>
                <w:sz w:val="24"/>
              </w:rPr>
              <w:t>arket</w:t>
            </w:r>
            <w:r w:rsidR="00285A05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D53EB5" w:rsidRPr="00BA4D09">
              <w:rPr>
                <w:rFonts w:ascii="Times New Roman" w:eastAsia="Calibri" w:hAnsi="Times New Roman" w:cs="Times New Roman"/>
                <w:sz w:val="24"/>
              </w:rPr>
              <w:t xml:space="preserve">research </w:t>
            </w:r>
            <w:r>
              <w:rPr>
                <w:rFonts w:ascii="Times New Roman" w:eastAsia="Calibri" w:hAnsi="Times New Roman" w:cs="Times New Roman"/>
                <w:sz w:val="24"/>
              </w:rPr>
              <w:t>in the tourism industry</w:t>
            </w:r>
          </w:p>
          <w:p w14:paraId="09D6E0DB" w14:textId="77777777" w:rsidR="00D53EB5" w:rsidRPr="00BA4D09" w:rsidRDefault="00D53EB5" w:rsidP="002548B1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  <w:rtl/>
              </w:rPr>
            </w:pPr>
          </w:p>
        </w:tc>
        <w:tc>
          <w:tcPr>
            <w:tcW w:w="4819" w:type="dxa"/>
          </w:tcPr>
          <w:p w14:paraId="137CD5E7" w14:textId="3A029882" w:rsidR="00D53EB5" w:rsidRPr="00BA4D09" w:rsidRDefault="00D53EB5" w:rsidP="00CA47A6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BA4D09">
              <w:rPr>
                <w:rFonts w:ascii="Times New Roman" w:eastAsia="Calibri" w:hAnsi="Times New Roman" w:cs="Times New Roman"/>
                <w:sz w:val="24"/>
              </w:rPr>
              <w:t xml:space="preserve">Market research, the role of market research in </w:t>
            </w:r>
            <w:r w:rsidR="00CA47A6">
              <w:rPr>
                <w:rFonts w:ascii="Times New Roman" w:eastAsia="Calibri" w:hAnsi="Times New Roman" w:cs="Times New Roman"/>
                <w:sz w:val="24"/>
              </w:rPr>
              <w:t>tourism</w:t>
            </w:r>
            <w:r w:rsidRPr="00BA4D09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="000A4960">
              <w:rPr>
                <w:rFonts w:ascii="Times New Roman" w:eastAsia="Calibri" w:hAnsi="Times New Roman" w:cs="Times New Roman"/>
                <w:sz w:val="24"/>
              </w:rPr>
              <w:t xml:space="preserve">primary vs. </w:t>
            </w:r>
            <w:r w:rsidR="0035007B">
              <w:rPr>
                <w:rFonts w:ascii="Times New Roman" w:eastAsia="Calibri" w:hAnsi="Times New Roman" w:cs="Times New Roman"/>
                <w:sz w:val="24"/>
              </w:rPr>
              <w:t>secondary</w:t>
            </w:r>
            <w:r w:rsidRPr="00BA4D09">
              <w:rPr>
                <w:rFonts w:ascii="Times New Roman" w:eastAsia="Calibri" w:hAnsi="Times New Roman" w:cs="Times New Roman"/>
                <w:sz w:val="24"/>
              </w:rPr>
              <w:t xml:space="preserve"> approa</w:t>
            </w:r>
            <w:r w:rsidR="000A4960">
              <w:rPr>
                <w:rFonts w:ascii="Times New Roman" w:eastAsia="Calibri" w:hAnsi="Times New Roman" w:cs="Times New Roman"/>
                <w:sz w:val="24"/>
              </w:rPr>
              <w:t xml:space="preserve">ch, </w:t>
            </w:r>
            <w:r w:rsidR="00CA47A6">
              <w:rPr>
                <w:rFonts w:ascii="Times New Roman" w:eastAsia="Calibri" w:hAnsi="Times New Roman" w:cs="Times New Roman"/>
                <w:sz w:val="24"/>
              </w:rPr>
              <w:t xml:space="preserve">key </w:t>
            </w:r>
            <w:r w:rsidR="000A4960">
              <w:rPr>
                <w:rFonts w:ascii="Times New Roman" w:eastAsia="Calibri" w:hAnsi="Times New Roman" w:cs="Times New Roman"/>
                <w:sz w:val="24"/>
              </w:rPr>
              <w:t>research methods and tools</w:t>
            </w:r>
          </w:p>
        </w:tc>
        <w:tc>
          <w:tcPr>
            <w:tcW w:w="1134" w:type="dxa"/>
          </w:tcPr>
          <w:p w14:paraId="3726B611" w14:textId="77777777" w:rsidR="00D53EB5" w:rsidRPr="00BA4D09" w:rsidRDefault="006D1B0D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5925E7" w:rsidRPr="00BA4D09" w14:paraId="38FE4BC1" w14:textId="77777777" w:rsidTr="007A3317">
        <w:tc>
          <w:tcPr>
            <w:tcW w:w="923" w:type="dxa"/>
          </w:tcPr>
          <w:p w14:paraId="62C073D1" w14:textId="411E5BE5" w:rsidR="005925E7" w:rsidRPr="000A4960" w:rsidRDefault="005925E7" w:rsidP="005925E7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333" w:type="dxa"/>
          </w:tcPr>
          <w:p w14:paraId="32CDE112" w14:textId="77777777" w:rsidR="005925E7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Designing a market research plan</w:t>
            </w:r>
          </w:p>
          <w:p w14:paraId="0C27F983" w14:textId="2E7E6A10" w:rsidR="005925E7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19" w:type="dxa"/>
          </w:tcPr>
          <w:p w14:paraId="749BCF3C" w14:textId="1F403467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BA4D09">
              <w:rPr>
                <w:rFonts w:ascii="Times New Roman" w:eastAsia="Calibri" w:hAnsi="Times New Roman" w:cs="Times New Roman"/>
                <w:sz w:val="24"/>
              </w:rPr>
              <w:t>Problem definition, problem identification research, problem solving research, research design, data collection, data analysis, marketing decision making</w:t>
            </w:r>
          </w:p>
        </w:tc>
        <w:tc>
          <w:tcPr>
            <w:tcW w:w="1134" w:type="dxa"/>
          </w:tcPr>
          <w:p w14:paraId="186A16ED" w14:textId="703CEDE4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5925E7" w:rsidRPr="00BA4D09" w14:paraId="118AE153" w14:textId="77777777" w:rsidTr="007A3317">
        <w:tc>
          <w:tcPr>
            <w:tcW w:w="923" w:type="dxa"/>
          </w:tcPr>
          <w:p w14:paraId="0EACF3CC" w14:textId="27ABDC15" w:rsidR="005925E7" w:rsidRPr="007A3317" w:rsidRDefault="005925E7" w:rsidP="005925E7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3-4</w:t>
            </w:r>
          </w:p>
        </w:tc>
        <w:tc>
          <w:tcPr>
            <w:tcW w:w="2333" w:type="dxa"/>
          </w:tcPr>
          <w:p w14:paraId="6964DB7D" w14:textId="48DC8B73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  <w:rtl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</w:t>
            </w:r>
            <w:r w:rsidRPr="00BA4D09">
              <w:rPr>
                <w:rFonts w:ascii="Times New Roman" w:eastAsia="Calibri" w:hAnsi="Times New Roman" w:cs="Times New Roman"/>
                <w:sz w:val="24"/>
              </w:rPr>
              <w:t>onsumer behavior analysis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: key concepts </w:t>
            </w:r>
          </w:p>
        </w:tc>
        <w:tc>
          <w:tcPr>
            <w:tcW w:w="4819" w:type="dxa"/>
          </w:tcPr>
          <w:p w14:paraId="5D4535EE" w14:textId="4FDEA6AC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  <w:rtl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C</w:t>
            </w:r>
            <w:r w:rsidRPr="00BA4D09">
              <w:rPr>
                <w:rFonts w:ascii="Times New Roman" w:eastAsia="Calibri" w:hAnsi="Times New Roman" w:cs="Times New Roman"/>
                <w:sz w:val="24"/>
              </w:rPr>
              <w:t>onsumer behavior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models, decision making models, hierarchy of effects, elaboration likelihood model</w:t>
            </w:r>
          </w:p>
        </w:tc>
        <w:tc>
          <w:tcPr>
            <w:tcW w:w="1134" w:type="dxa"/>
          </w:tcPr>
          <w:p w14:paraId="4332DE67" w14:textId="683F65CA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</w:tr>
      <w:tr w:rsidR="005925E7" w:rsidRPr="00BA4D09" w14:paraId="693F5082" w14:textId="77777777" w:rsidTr="007A3317">
        <w:tc>
          <w:tcPr>
            <w:tcW w:w="923" w:type="dxa"/>
          </w:tcPr>
          <w:p w14:paraId="17F2E0B5" w14:textId="4CF4E9E7" w:rsidR="005925E7" w:rsidRPr="007A3317" w:rsidRDefault="005925E7" w:rsidP="005925E7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5-6</w:t>
            </w:r>
          </w:p>
        </w:tc>
        <w:tc>
          <w:tcPr>
            <w:tcW w:w="2333" w:type="dxa"/>
          </w:tcPr>
          <w:p w14:paraId="5BA33208" w14:textId="77777777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bidi="he-IL"/>
              </w:rPr>
              <w:t>Source market analysis</w:t>
            </w:r>
          </w:p>
        </w:tc>
        <w:tc>
          <w:tcPr>
            <w:tcW w:w="4819" w:type="dxa"/>
          </w:tcPr>
          <w:p w14:paraId="1EC3322D" w14:textId="77777777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Market life cycle, market size, market growth rate, market share and competition, market potential </w:t>
            </w:r>
          </w:p>
        </w:tc>
        <w:tc>
          <w:tcPr>
            <w:tcW w:w="1134" w:type="dxa"/>
          </w:tcPr>
          <w:p w14:paraId="4168B6F3" w14:textId="77777777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4, 5</w:t>
            </w:r>
          </w:p>
        </w:tc>
      </w:tr>
      <w:tr w:rsidR="005925E7" w:rsidRPr="00BA4D09" w14:paraId="319C67C4" w14:textId="77777777" w:rsidTr="007A3317">
        <w:tc>
          <w:tcPr>
            <w:tcW w:w="923" w:type="dxa"/>
          </w:tcPr>
          <w:p w14:paraId="3D0068F6" w14:textId="1984BA1C" w:rsidR="005925E7" w:rsidRPr="000A4960" w:rsidRDefault="005925E7" w:rsidP="005925E7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2333" w:type="dxa"/>
          </w:tcPr>
          <w:p w14:paraId="53C7881F" w14:textId="77777777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Big data analysis</w:t>
            </w:r>
          </w:p>
        </w:tc>
        <w:tc>
          <w:tcPr>
            <w:tcW w:w="4819" w:type="dxa"/>
          </w:tcPr>
          <w:p w14:paraId="28BDF68A" w14:textId="77777777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35007B">
              <w:rPr>
                <w:rFonts w:ascii="Times New Roman" w:eastAsia="Calibri" w:hAnsi="Times New Roman" w:cs="Times New Roman"/>
                <w:sz w:val="24"/>
              </w:rPr>
              <w:t>The data analysis process</w:t>
            </w:r>
            <w:r>
              <w:rPr>
                <w:rFonts w:ascii="Times New Roman" w:eastAsia="Calibri" w:hAnsi="Times New Roman" w:cs="Times New Roman"/>
                <w:sz w:val="24"/>
              </w:rPr>
              <w:t>, data types and sources, RFM modeling, NBA strategy</w:t>
            </w:r>
          </w:p>
        </w:tc>
        <w:tc>
          <w:tcPr>
            <w:tcW w:w="1134" w:type="dxa"/>
          </w:tcPr>
          <w:p w14:paraId="1AA7C77B" w14:textId="77777777" w:rsidR="005925E7" w:rsidRPr="00BA4D09" w:rsidRDefault="005925E7" w:rsidP="005925E7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  <w:tr w:rsidR="00285A05" w:rsidRPr="00BA4D09" w14:paraId="7F53A461" w14:textId="77777777" w:rsidTr="007A3317">
        <w:tc>
          <w:tcPr>
            <w:tcW w:w="923" w:type="dxa"/>
          </w:tcPr>
          <w:p w14:paraId="790A6332" w14:textId="53A83546" w:rsidR="00285A05" w:rsidRDefault="00285A05" w:rsidP="00285A05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8-9</w:t>
            </w:r>
          </w:p>
        </w:tc>
        <w:tc>
          <w:tcPr>
            <w:tcW w:w="2333" w:type="dxa"/>
          </w:tcPr>
          <w:p w14:paraId="1E8C76DE" w14:textId="637652E1" w:rsidR="00285A05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bidi="he-IL"/>
              </w:rPr>
              <w:t>Social media and UGC analysis</w:t>
            </w:r>
          </w:p>
        </w:tc>
        <w:tc>
          <w:tcPr>
            <w:tcW w:w="4819" w:type="dxa"/>
          </w:tcPr>
          <w:p w14:paraId="0DB8E650" w14:textId="4D5668FD" w:rsidR="00285A05" w:rsidRPr="00BA4D09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User generated content, </w:t>
            </w:r>
            <w:r w:rsidRPr="0035007B">
              <w:rPr>
                <w:rFonts w:ascii="Times New Roman" w:eastAsia="Calibri" w:hAnsi="Times New Roman" w:cs="Times New Roman"/>
                <w:sz w:val="24"/>
              </w:rPr>
              <w:t xml:space="preserve">UGC analysis workflow natural </w:t>
            </w:r>
            <w:r>
              <w:rPr>
                <w:rFonts w:ascii="Times New Roman" w:eastAsia="Calibri" w:hAnsi="Times New Roman" w:cs="Times New Roman"/>
                <w:sz w:val="24"/>
              </w:rPr>
              <w:t>language processing, analysis soft wares and tools</w:t>
            </w:r>
          </w:p>
        </w:tc>
        <w:tc>
          <w:tcPr>
            <w:tcW w:w="1134" w:type="dxa"/>
          </w:tcPr>
          <w:p w14:paraId="09683F5E" w14:textId="22376AE6" w:rsidR="00285A05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</w:tr>
      <w:tr w:rsidR="00285A05" w:rsidRPr="00BA4D09" w14:paraId="69725A4F" w14:textId="77777777" w:rsidTr="007A3317">
        <w:tc>
          <w:tcPr>
            <w:tcW w:w="923" w:type="dxa"/>
          </w:tcPr>
          <w:p w14:paraId="584598E0" w14:textId="4729B7BC" w:rsidR="00285A05" w:rsidRPr="000A4960" w:rsidRDefault="00285A05" w:rsidP="00285A05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10-11</w:t>
            </w:r>
          </w:p>
        </w:tc>
        <w:tc>
          <w:tcPr>
            <w:tcW w:w="2333" w:type="dxa"/>
          </w:tcPr>
          <w:p w14:paraId="0106BEF1" w14:textId="77777777" w:rsidR="00285A05" w:rsidRPr="00BA4D09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Focus groups research</w:t>
            </w:r>
          </w:p>
        </w:tc>
        <w:tc>
          <w:tcPr>
            <w:tcW w:w="4819" w:type="dxa"/>
          </w:tcPr>
          <w:p w14:paraId="7AD7D6CC" w14:textId="77777777" w:rsidR="00285A05" w:rsidRPr="00BA4D09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BA4D09">
              <w:rPr>
                <w:rFonts w:ascii="Times New Roman" w:eastAsia="Calibri" w:hAnsi="Times New Roman" w:cs="Times New Roman"/>
                <w:sz w:val="24"/>
              </w:rPr>
              <w:t>Focus groups pros and cons, focus groups design and management, focus groups participants, international focus groups, online focus groups</w:t>
            </w:r>
          </w:p>
        </w:tc>
        <w:tc>
          <w:tcPr>
            <w:tcW w:w="1134" w:type="dxa"/>
          </w:tcPr>
          <w:p w14:paraId="4558599B" w14:textId="58C9D867" w:rsidR="00285A05" w:rsidRPr="00BA4D09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285A05" w:rsidRPr="00BA4D09" w14:paraId="20413574" w14:textId="77777777" w:rsidTr="007A3317">
        <w:tc>
          <w:tcPr>
            <w:tcW w:w="923" w:type="dxa"/>
          </w:tcPr>
          <w:p w14:paraId="62FF8215" w14:textId="42BE4D6D" w:rsidR="00285A05" w:rsidRPr="007A3317" w:rsidRDefault="00285A05" w:rsidP="00285A05">
            <w:pPr>
              <w:pStyle w:val="ListParagraph"/>
              <w:bidi w:val="0"/>
              <w:spacing w:line="360" w:lineRule="auto"/>
              <w:ind w:left="171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12-13</w:t>
            </w:r>
          </w:p>
        </w:tc>
        <w:tc>
          <w:tcPr>
            <w:tcW w:w="2333" w:type="dxa"/>
          </w:tcPr>
          <w:p w14:paraId="7F2E435B" w14:textId="77777777" w:rsidR="00285A05" w:rsidRPr="00BA4D09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BA4D09">
              <w:rPr>
                <w:rFonts w:ascii="Times New Roman" w:eastAsia="Calibri" w:hAnsi="Times New Roman" w:cs="Times New Roman"/>
                <w:sz w:val="24"/>
              </w:rPr>
              <w:t>Survey research</w:t>
            </w:r>
          </w:p>
        </w:tc>
        <w:tc>
          <w:tcPr>
            <w:tcW w:w="4819" w:type="dxa"/>
          </w:tcPr>
          <w:p w14:paraId="2CDAF132" w14:textId="77777777" w:rsidR="00285A05" w:rsidRPr="00BA4D09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Advanced</w:t>
            </w:r>
            <w:r w:rsidRPr="00BA4D09">
              <w:rPr>
                <w:rFonts w:ascii="Times New Roman" w:eastAsia="Calibri" w:hAnsi="Times New Roman" w:cs="Times New Roman"/>
                <w:sz w:val="24"/>
              </w:rPr>
              <w:t xml:space="preserve"> survey design and management, surveys types, online survey, visitors'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experience </w:t>
            </w:r>
            <w:r w:rsidRPr="00BA4D09">
              <w:rPr>
                <w:rFonts w:ascii="Times New Roman" w:eastAsia="Calibri" w:hAnsi="Times New Roman" w:cs="Times New Roman"/>
                <w:sz w:val="24"/>
              </w:rPr>
              <w:t>survey</w:t>
            </w:r>
          </w:p>
        </w:tc>
        <w:tc>
          <w:tcPr>
            <w:tcW w:w="1134" w:type="dxa"/>
          </w:tcPr>
          <w:p w14:paraId="6663DDCF" w14:textId="0E1F64DF" w:rsidR="00285A05" w:rsidRPr="00BA4D09" w:rsidRDefault="00285A05" w:rsidP="00285A05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</w:tr>
    </w:tbl>
    <w:p w14:paraId="5C0E89EC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</w:p>
    <w:p w14:paraId="34CE04F7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BA4D09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Grading: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995"/>
        <w:gridCol w:w="3000"/>
      </w:tblGrid>
      <w:tr w:rsidR="00D53EB5" w:rsidRPr="00BA4D09" w14:paraId="4E12192E" w14:textId="77777777" w:rsidTr="00B21D6D">
        <w:tc>
          <w:tcPr>
            <w:tcW w:w="1995" w:type="dxa"/>
          </w:tcPr>
          <w:p w14:paraId="5EA15697" w14:textId="77777777" w:rsidR="00D53EB5" w:rsidRPr="008046D9" w:rsidRDefault="00D53EB5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8046D9">
              <w:rPr>
                <w:rFonts w:ascii="Times New Roman" w:eastAsia="Calibri" w:hAnsi="Times New Roman" w:cs="Times New Roman"/>
                <w:b/>
                <w:bCs/>
                <w:sz w:val="24"/>
              </w:rPr>
              <w:t>Assignment</w:t>
            </w:r>
          </w:p>
        </w:tc>
        <w:tc>
          <w:tcPr>
            <w:tcW w:w="3000" w:type="dxa"/>
          </w:tcPr>
          <w:p w14:paraId="6E83B70B" w14:textId="77777777" w:rsidR="00D53EB5" w:rsidRPr="008046D9" w:rsidRDefault="00D53EB5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8046D9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Percentage of final grade </w:t>
            </w:r>
          </w:p>
        </w:tc>
      </w:tr>
      <w:tr w:rsidR="00D53EB5" w:rsidRPr="00BA4D09" w14:paraId="669B33E6" w14:textId="77777777" w:rsidTr="00B21D6D">
        <w:tc>
          <w:tcPr>
            <w:tcW w:w="1995" w:type="dxa"/>
          </w:tcPr>
          <w:p w14:paraId="275CE10A" w14:textId="77777777" w:rsidR="00D53EB5" w:rsidRPr="00BA4D09" w:rsidRDefault="00575A38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Research project presentation</w:t>
            </w:r>
          </w:p>
        </w:tc>
        <w:tc>
          <w:tcPr>
            <w:tcW w:w="3000" w:type="dxa"/>
          </w:tcPr>
          <w:p w14:paraId="3132029E" w14:textId="77777777" w:rsidR="00D53EB5" w:rsidRPr="00BA4D09" w:rsidRDefault="00575A38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D53EB5" w:rsidRPr="00BA4D09">
              <w:rPr>
                <w:rFonts w:ascii="Times New Roman" w:eastAsia="Calibri" w:hAnsi="Times New Roman" w:cs="Times New Roman"/>
                <w:sz w:val="24"/>
              </w:rPr>
              <w:t xml:space="preserve">0% </w:t>
            </w:r>
          </w:p>
        </w:tc>
      </w:tr>
      <w:tr w:rsidR="00D53EB5" w:rsidRPr="00BA4D09" w14:paraId="786465C5" w14:textId="77777777" w:rsidTr="00B21D6D">
        <w:tc>
          <w:tcPr>
            <w:tcW w:w="1995" w:type="dxa"/>
          </w:tcPr>
          <w:p w14:paraId="6B22E9DA" w14:textId="77777777" w:rsidR="00D53EB5" w:rsidRPr="00BA4D09" w:rsidRDefault="00575A38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Research project assignment</w:t>
            </w:r>
          </w:p>
        </w:tc>
        <w:tc>
          <w:tcPr>
            <w:tcW w:w="3000" w:type="dxa"/>
          </w:tcPr>
          <w:p w14:paraId="35722E3B" w14:textId="77777777" w:rsidR="00D53EB5" w:rsidRPr="00BA4D09" w:rsidRDefault="00575A38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  <w:r w:rsidR="00D53EB5" w:rsidRPr="00BA4D09">
              <w:rPr>
                <w:rFonts w:ascii="Times New Roman" w:eastAsia="Calibri" w:hAnsi="Times New Roman" w:cs="Times New Roman"/>
                <w:sz w:val="24"/>
              </w:rPr>
              <w:t>0%</w:t>
            </w:r>
          </w:p>
        </w:tc>
      </w:tr>
      <w:tr w:rsidR="00D53EB5" w:rsidRPr="00BA4D09" w14:paraId="45936BA7" w14:textId="77777777" w:rsidTr="00B21D6D">
        <w:tc>
          <w:tcPr>
            <w:tcW w:w="1995" w:type="dxa"/>
          </w:tcPr>
          <w:p w14:paraId="3EA13CB0" w14:textId="77777777" w:rsidR="00D53EB5" w:rsidRPr="008046D9" w:rsidRDefault="00D53EB5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8046D9">
              <w:rPr>
                <w:rFonts w:ascii="Times New Roman" w:eastAsia="Calibri" w:hAnsi="Times New Roman" w:cs="Times New Roman"/>
                <w:b/>
                <w:bCs/>
                <w:sz w:val="24"/>
              </w:rPr>
              <w:t>Total</w:t>
            </w:r>
          </w:p>
        </w:tc>
        <w:tc>
          <w:tcPr>
            <w:tcW w:w="3000" w:type="dxa"/>
          </w:tcPr>
          <w:p w14:paraId="4AA20B2C" w14:textId="77777777" w:rsidR="00D53EB5" w:rsidRPr="008046D9" w:rsidRDefault="00D53EB5" w:rsidP="000A4960">
            <w:pPr>
              <w:bidi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8046D9">
              <w:rPr>
                <w:rFonts w:ascii="Times New Roman" w:eastAsia="Calibri" w:hAnsi="Times New Roman" w:cs="Times New Roman"/>
                <w:b/>
                <w:bCs/>
                <w:sz w:val="24"/>
              </w:rPr>
              <w:t>100%</w:t>
            </w:r>
          </w:p>
        </w:tc>
      </w:tr>
    </w:tbl>
    <w:p w14:paraId="4395C93F" w14:textId="77777777" w:rsidR="00D53EB5" w:rsidRPr="00BA4D09" w:rsidRDefault="00D53EB5" w:rsidP="000A4960">
      <w:pPr>
        <w:bidi w:val="0"/>
        <w:spacing w:line="360" w:lineRule="auto"/>
        <w:rPr>
          <w:rFonts w:ascii="Times New Roman" w:eastAsia="Calibri" w:hAnsi="Times New Roman" w:cs="Times New Roman"/>
          <w:b/>
          <w:bCs/>
          <w:sz w:val="24"/>
          <w:lang w:bidi="he-IL"/>
        </w:rPr>
      </w:pPr>
    </w:p>
    <w:p w14:paraId="64565F16" w14:textId="77777777" w:rsidR="00D53EB5" w:rsidRPr="00BA4D09" w:rsidRDefault="00D53EB5" w:rsidP="000A4960">
      <w:pPr>
        <w:bidi w:val="0"/>
        <w:spacing w:before="240"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 w:rsidRPr="00BA4D09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Main bibliography:</w:t>
      </w:r>
    </w:p>
    <w:p w14:paraId="608AA9BB" w14:textId="77777777" w:rsidR="00C10445" w:rsidRDefault="00C10445" w:rsidP="00CA47A6">
      <w:pPr>
        <w:numPr>
          <w:ilvl w:val="0"/>
          <w:numId w:val="4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 xml:space="preserve">Egan, J. (2019). </w:t>
      </w:r>
      <w:r w:rsidRPr="00C10445">
        <w:rPr>
          <w:rFonts w:ascii="Times New Roman" w:eastAsia="Calibri" w:hAnsi="Times New Roman" w:cs="Times New Roman"/>
          <w:i/>
          <w:iCs/>
          <w:sz w:val="24"/>
          <w:lang w:bidi="he-IL"/>
        </w:rPr>
        <w:t>Marketing communications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(2</w:t>
      </w:r>
      <w:r w:rsidRPr="006D1B0D">
        <w:rPr>
          <w:rFonts w:ascii="Times New Roman" w:eastAsia="Calibri" w:hAnsi="Times New Roman" w:cs="Times New Roman"/>
          <w:sz w:val="24"/>
          <w:vertAlign w:val="superscript"/>
          <w:lang w:bidi="he-IL"/>
        </w:rPr>
        <w:t>nd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edition). London: Sage. </w:t>
      </w:r>
      <w:r w:rsidR="00CA47A6">
        <w:rPr>
          <w:rFonts w:ascii="Times New Roman" w:eastAsia="Calibri" w:hAnsi="Times New Roman" w:cs="Times New Roman"/>
          <w:sz w:val="24"/>
          <w:lang w:bidi="he-IL"/>
        </w:rPr>
        <w:t>Chapter 6: understating marketing research, pp. 119-130.</w:t>
      </w:r>
    </w:p>
    <w:p w14:paraId="3F90F4CC" w14:textId="77777777" w:rsidR="005925E7" w:rsidRDefault="005925E7" w:rsidP="005925E7">
      <w:pPr>
        <w:numPr>
          <w:ilvl w:val="0"/>
          <w:numId w:val="4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>K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otler, P. Keller. 2012. </w:t>
      </w:r>
      <w:r w:rsidRPr="00C10445">
        <w:rPr>
          <w:rFonts w:ascii="Times New Roman" w:eastAsia="Calibri" w:hAnsi="Times New Roman" w:cs="Times New Roman"/>
          <w:i/>
          <w:iCs/>
          <w:sz w:val="24"/>
          <w:lang w:bidi="he-IL"/>
        </w:rPr>
        <w:t>Marketing Management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(14</w:t>
      </w:r>
      <w:r w:rsidRPr="00C10445">
        <w:rPr>
          <w:rFonts w:ascii="Times New Roman" w:eastAsia="Calibri" w:hAnsi="Times New Roman" w:cs="Times New Roman"/>
          <w:sz w:val="24"/>
          <w:vertAlign w:val="superscript"/>
          <w:lang w:bidi="he-IL"/>
        </w:rPr>
        <w:t>th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edition). New Jersey</w:t>
      </w:r>
      <w:r>
        <w:rPr>
          <w:rFonts w:ascii="Times New Roman" w:eastAsia="Calibri" w:hAnsi="Times New Roman" w:cs="Times New Roman"/>
          <w:sz w:val="24"/>
          <w:lang w:bidi="he-IL"/>
        </w:rPr>
        <w:t>: Prentic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>e Hall. Chapter 4: Conducting marketing research, pp. 96-111.</w:t>
      </w:r>
    </w:p>
    <w:p w14:paraId="429E4380" w14:textId="77777777" w:rsidR="00C10445" w:rsidRPr="00C10445" w:rsidRDefault="00C10445" w:rsidP="004E75DE">
      <w:pPr>
        <w:numPr>
          <w:ilvl w:val="0"/>
          <w:numId w:val="4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Kotler, P. Keller. 2012. </w:t>
      </w:r>
      <w:r w:rsidRPr="00C10445">
        <w:rPr>
          <w:rFonts w:ascii="Times New Roman" w:eastAsia="Calibri" w:hAnsi="Times New Roman" w:cs="Times New Roman"/>
          <w:i/>
          <w:iCs/>
          <w:sz w:val="24"/>
          <w:lang w:bidi="he-IL"/>
        </w:rPr>
        <w:t>Marketing Management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(14</w:t>
      </w:r>
      <w:r w:rsidRPr="00C10445">
        <w:rPr>
          <w:rFonts w:ascii="Times New Roman" w:eastAsia="Calibri" w:hAnsi="Times New Roman" w:cs="Times New Roman"/>
          <w:sz w:val="24"/>
          <w:vertAlign w:val="superscript"/>
          <w:lang w:bidi="he-IL"/>
        </w:rPr>
        <w:t>th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edition). New Jersey: Prent</w:t>
      </w:r>
      <w:r w:rsidR="004E75DE">
        <w:rPr>
          <w:rFonts w:ascii="Times New Roman" w:eastAsia="Calibri" w:hAnsi="Times New Roman" w:cs="Times New Roman"/>
          <w:sz w:val="24"/>
          <w:lang w:bidi="he-IL"/>
        </w:rPr>
        <w:t>i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ce Hall. Chapter </w:t>
      </w:r>
      <w:r w:rsidR="004E75DE">
        <w:rPr>
          <w:rFonts w:ascii="Times New Roman" w:eastAsia="Calibri" w:hAnsi="Times New Roman" w:cs="Times New Roman"/>
          <w:sz w:val="24"/>
          <w:lang w:bidi="he-IL"/>
        </w:rPr>
        <w:t>6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: </w:t>
      </w:r>
      <w:r w:rsidR="004E75DE">
        <w:rPr>
          <w:rFonts w:ascii="Times New Roman" w:eastAsia="Calibri" w:hAnsi="Times New Roman" w:cs="Times New Roman"/>
          <w:sz w:val="24"/>
          <w:lang w:bidi="he-IL"/>
        </w:rPr>
        <w:t>Analyzing consumer markets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, pp. </w:t>
      </w:r>
      <w:r w:rsidR="004E75DE">
        <w:rPr>
          <w:rFonts w:ascii="Times New Roman" w:eastAsia="Calibri" w:hAnsi="Times New Roman" w:cs="Times New Roman"/>
          <w:sz w:val="24"/>
          <w:lang w:bidi="he-IL"/>
        </w:rPr>
        <w:t>150-175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. </w:t>
      </w:r>
    </w:p>
    <w:p w14:paraId="57EBB231" w14:textId="77777777" w:rsidR="00C10445" w:rsidRPr="00C10445" w:rsidRDefault="00936DEE" w:rsidP="00936DEE">
      <w:pPr>
        <w:numPr>
          <w:ilvl w:val="0"/>
          <w:numId w:val="4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936DEE">
        <w:rPr>
          <w:rFonts w:ascii="Times New Roman" w:eastAsia="Calibri" w:hAnsi="Times New Roman" w:cs="Times New Roman"/>
          <w:sz w:val="24"/>
        </w:rPr>
        <w:t xml:space="preserve">Arnold, D. (2004). </w:t>
      </w:r>
      <w:r w:rsidRPr="00936DEE">
        <w:rPr>
          <w:rFonts w:ascii="Times New Roman" w:eastAsia="Calibri" w:hAnsi="Times New Roman" w:cs="Times New Roman"/>
          <w:i/>
          <w:iCs/>
          <w:sz w:val="24"/>
        </w:rPr>
        <w:t>The mirage of global markets: How globalizing companies can succeed as markets localize</w:t>
      </w:r>
      <w:r w:rsidRPr="00936DEE">
        <w:rPr>
          <w:rFonts w:ascii="Times New Roman" w:eastAsia="Calibri" w:hAnsi="Times New Roman" w:cs="Times New Roman"/>
          <w:sz w:val="24"/>
        </w:rPr>
        <w:t xml:space="preserve">. 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>New Jersey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: </w:t>
      </w:r>
      <w:r w:rsidRPr="00936DEE">
        <w:rPr>
          <w:rFonts w:ascii="Times New Roman" w:eastAsia="Calibri" w:hAnsi="Times New Roman" w:cs="Times New Roman"/>
          <w:sz w:val="24"/>
        </w:rPr>
        <w:t>Prentice Hall.</w:t>
      </w:r>
      <w:r>
        <w:rPr>
          <w:rFonts w:ascii="Times New Roman" w:eastAsia="Calibri" w:hAnsi="Times New Roman" w:cs="Times New Roman"/>
          <w:sz w:val="24"/>
        </w:rPr>
        <w:t xml:space="preserve"> Chapter 2: </w:t>
      </w:r>
      <w:r w:rsidRPr="00936DEE">
        <w:rPr>
          <w:rFonts w:ascii="Times New Roman" w:eastAsia="Calibri" w:hAnsi="Times New Roman" w:cs="Times New Roman"/>
          <w:sz w:val="24"/>
        </w:rPr>
        <w:t>Assessing Market Potential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, pp. 27-45. </w:t>
      </w:r>
    </w:p>
    <w:p w14:paraId="081FF006" w14:textId="77777777" w:rsidR="000F33A0" w:rsidRDefault="000F33A0" w:rsidP="006D1B0D">
      <w:pPr>
        <w:numPr>
          <w:ilvl w:val="0"/>
          <w:numId w:val="4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lastRenderedPageBreak/>
        <w:t xml:space="preserve">Visit Britain (2019). </w:t>
      </w:r>
      <w:r w:rsidR="006D1B0D" w:rsidRPr="006D1B0D">
        <w:rPr>
          <w:rFonts w:ascii="Times New Roman" w:eastAsia="Calibri" w:hAnsi="Times New Roman" w:cs="Times New Roman"/>
          <w:i/>
          <w:iCs/>
          <w:sz w:val="24"/>
          <w:lang w:bidi="he-IL"/>
        </w:rPr>
        <w:t>Germany: Market and Trade Profile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. Published 1 February on: </w:t>
      </w:r>
      <w:hyperlink r:id="rId7" w:history="1">
        <w:r w:rsidRPr="000272D9">
          <w:rPr>
            <w:rStyle w:val="Hyperlink"/>
            <w:rFonts w:ascii="Times New Roman" w:eastAsia="Calibri" w:hAnsi="Times New Roman" w:cs="Times New Roman"/>
            <w:sz w:val="24"/>
            <w:lang w:bidi="he-IL"/>
          </w:rPr>
          <w:t>https://www.visitbritain.org/sites/default/files/vb-corporate/markets/visitbritain_marketprofile_germany_february_2019.pdf</w:t>
        </w:r>
      </w:hyperlink>
      <w:r>
        <w:rPr>
          <w:rFonts w:ascii="Times New Roman" w:eastAsia="Calibri" w:hAnsi="Times New Roman" w:cs="Times New Roman"/>
          <w:sz w:val="24"/>
          <w:lang w:bidi="he-IL"/>
        </w:rPr>
        <w:t xml:space="preserve"> </w:t>
      </w:r>
    </w:p>
    <w:p w14:paraId="4C47D113" w14:textId="77777777" w:rsidR="00852881" w:rsidRDefault="00852881" w:rsidP="00852881">
      <w:pPr>
        <w:pStyle w:val="ListParagraph"/>
        <w:numPr>
          <w:ilvl w:val="0"/>
          <w:numId w:val="4"/>
        </w:numPr>
        <w:bidi w:val="0"/>
        <w:spacing w:after="240" w:line="360" w:lineRule="auto"/>
        <w:rPr>
          <w:rFonts w:asciiTheme="majorBidi" w:hAnsiTheme="majorBidi" w:cstheme="majorBidi"/>
          <w:sz w:val="24"/>
        </w:rPr>
      </w:pPr>
      <w:r w:rsidRPr="000F33A0">
        <w:rPr>
          <w:rFonts w:asciiTheme="majorBidi" w:hAnsiTheme="majorBidi" w:cstheme="majorBidi"/>
          <w:sz w:val="24"/>
        </w:rPr>
        <w:t xml:space="preserve">Li, J., Xu, L., Tang, L., Wang, S., &amp; Li, L. (2018). Big data in tourism research: A literature review. </w:t>
      </w:r>
      <w:r w:rsidRPr="000F33A0">
        <w:rPr>
          <w:rFonts w:asciiTheme="majorBidi" w:hAnsiTheme="majorBidi" w:cstheme="majorBidi"/>
          <w:i/>
          <w:iCs/>
          <w:sz w:val="24"/>
        </w:rPr>
        <w:t>Tourism Management</w:t>
      </w:r>
      <w:r w:rsidRPr="000F33A0">
        <w:rPr>
          <w:rFonts w:asciiTheme="majorBidi" w:hAnsiTheme="majorBidi" w:cstheme="majorBidi"/>
          <w:sz w:val="24"/>
        </w:rPr>
        <w:t xml:space="preserve">, </w:t>
      </w:r>
      <w:r w:rsidRPr="000F33A0">
        <w:rPr>
          <w:rFonts w:asciiTheme="majorBidi" w:hAnsiTheme="majorBidi" w:cstheme="majorBidi"/>
          <w:i/>
          <w:iCs/>
          <w:sz w:val="24"/>
        </w:rPr>
        <w:t>68</w:t>
      </w:r>
      <w:r w:rsidRPr="000F33A0">
        <w:rPr>
          <w:rFonts w:asciiTheme="majorBidi" w:hAnsiTheme="majorBidi" w:cstheme="majorBidi"/>
          <w:sz w:val="24"/>
        </w:rPr>
        <w:t>, 301-323.</w:t>
      </w:r>
    </w:p>
    <w:p w14:paraId="1F68F2FC" w14:textId="77777777" w:rsidR="00285A05" w:rsidRPr="00285A05" w:rsidRDefault="00285A05" w:rsidP="00285A05">
      <w:pPr>
        <w:pStyle w:val="ListParagraph"/>
        <w:numPr>
          <w:ilvl w:val="0"/>
          <w:numId w:val="4"/>
        </w:numPr>
        <w:bidi w:val="0"/>
        <w:spacing w:before="240" w:after="240" w:line="360" w:lineRule="auto"/>
        <w:rPr>
          <w:rFonts w:asciiTheme="majorBidi" w:hAnsiTheme="majorBidi" w:cstheme="majorBidi"/>
          <w:sz w:val="24"/>
        </w:rPr>
      </w:pPr>
      <w:proofErr w:type="spellStart"/>
      <w:r w:rsidRPr="00285A05">
        <w:rPr>
          <w:rFonts w:asciiTheme="majorBidi" w:hAnsiTheme="majorBidi" w:cstheme="majorBidi"/>
          <w:sz w:val="24"/>
        </w:rPr>
        <w:t>Alaei</w:t>
      </w:r>
      <w:proofErr w:type="spellEnd"/>
      <w:r w:rsidRPr="00285A05">
        <w:rPr>
          <w:rFonts w:asciiTheme="majorBidi" w:hAnsiTheme="majorBidi" w:cstheme="majorBidi"/>
          <w:sz w:val="24"/>
        </w:rPr>
        <w:t xml:space="preserve">, A. R., </w:t>
      </w:r>
      <w:proofErr w:type="spellStart"/>
      <w:r w:rsidRPr="00285A05">
        <w:rPr>
          <w:rFonts w:asciiTheme="majorBidi" w:hAnsiTheme="majorBidi" w:cstheme="majorBidi"/>
          <w:sz w:val="24"/>
        </w:rPr>
        <w:t>Becken</w:t>
      </w:r>
      <w:proofErr w:type="spellEnd"/>
      <w:r w:rsidRPr="00285A05">
        <w:rPr>
          <w:rFonts w:asciiTheme="majorBidi" w:hAnsiTheme="majorBidi" w:cstheme="majorBidi"/>
          <w:sz w:val="24"/>
        </w:rPr>
        <w:t xml:space="preserve">, S., &amp; </w:t>
      </w:r>
      <w:proofErr w:type="spellStart"/>
      <w:r w:rsidRPr="00285A05">
        <w:rPr>
          <w:rFonts w:asciiTheme="majorBidi" w:hAnsiTheme="majorBidi" w:cstheme="majorBidi"/>
          <w:sz w:val="24"/>
        </w:rPr>
        <w:t>Stantic</w:t>
      </w:r>
      <w:proofErr w:type="spellEnd"/>
      <w:r w:rsidRPr="00285A05">
        <w:rPr>
          <w:rFonts w:asciiTheme="majorBidi" w:hAnsiTheme="majorBidi" w:cstheme="majorBidi"/>
          <w:sz w:val="24"/>
        </w:rPr>
        <w:t xml:space="preserve">, B. (2019). Sentiment analysis in tourism: capitalizing on big data. Journal of Travel Research, 58(2), 175-191. </w:t>
      </w:r>
    </w:p>
    <w:p w14:paraId="7A2C96E6" w14:textId="77777777" w:rsidR="00852881" w:rsidRPr="000F33A0" w:rsidRDefault="00852881" w:rsidP="00852881">
      <w:pPr>
        <w:pStyle w:val="ListParagraph"/>
        <w:numPr>
          <w:ilvl w:val="0"/>
          <w:numId w:val="4"/>
        </w:numPr>
        <w:bidi w:val="0"/>
        <w:spacing w:after="240" w:line="360" w:lineRule="auto"/>
        <w:rPr>
          <w:rFonts w:asciiTheme="majorBidi" w:hAnsiTheme="majorBidi" w:cstheme="majorBidi"/>
          <w:sz w:val="24"/>
        </w:rPr>
      </w:pPr>
      <w:r w:rsidRPr="00852881">
        <w:rPr>
          <w:rFonts w:asciiTheme="majorBidi" w:hAnsiTheme="majorBidi" w:cstheme="majorBidi"/>
          <w:sz w:val="24"/>
        </w:rPr>
        <w:t xml:space="preserve">Dilshad, R. M., &amp; Latif, M. I. (2013). Focus Group Interview as a Tool for Qualitative Research: An Analysis. </w:t>
      </w:r>
      <w:r w:rsidRPr="00852881">
        <w:rPr>
          <w:rFonts w:asciiTheme="majorBidi" w:hAnsiTheme="majorBidi" w:cstheme="majorBidi"/>
          <w:i/>
          <w:iCs/>
          <w:sz w:val="24"/>
        </w:rPr>
        <w:t>Pakistan Journal of Social Sciences (PJSS)</w:t>
      </w:r>
      <w:r w:rsidRPr="00852881">
        <w:rPr>
          <w:rFonts w:asciiTheme="majorBidi" w:hAnsiTheme="majorBidi" w:cstheme="majorBidi"/>
          <w:sz w:val="24"/>
        </w:rPr>
        <w:t xml:space="preserve">, </w:t>
      </w:r>
      <w:r w:rsidRPr="00852881">
        <w:rPr>
          <w:rFonts w:asciiTheme="majorBidi" w:hAnsiTheme="majorBidi" w:cstheme="majorBidi"/>
          <w:i/>
          <w:iCs/>
          <w:sz w:val="24"/>
        </w:rPr>
        <w:t>33</w:t>
      </w:r>
      <w:r w:rsidRPr="00852881">
        <w:rPr>
          <w:rFonts w:asciiTheme="majorBidi" w:hAnsiTheme="majorBidi" w:cstheme="majorBidi"/>
          <w:sz w:val="24"/>
        </w:rPr>
        <w:t>(1).</w:t>
      </w:r>
    </w:p>
    <w:p w14:paraId="3276135C" w14:textId="77777777" w:rsidR="00285A05" w:rsidRDefault="00171019" w:rsidP="00AB511A">
      <w:pPr>
        <w:pStyle w:val="ListParagraph"/>
        <w:numPr>
          <w:ilvl w:val="0"/>
          <w:numId w:val="4"/>
        </w:numPr>
        <w:bidi w:val="0"/>
        <w:spacing w:before="240" w:after="240" w:line="360" w:lineRule="auto"/>
        <w:rPr>
          <w:rFonts w:asciiTheme="majorBidi" w:hAnsiTheme="majorBidi" w:cstheme="majorBidi"/>
          <w:sz w:val="24"/>
        </w:rPr>
      </w:pPr>
      <w:r w:rsidRPr="00285A05">
        <w:rPr>
          <w:rFonts w:asciiTheme="majorBidi" w:hAnsiTheme="majorBidi" w:cstheme="majorBidi"/>
          <w:sz w:val="24"/>
        </w:rPr>
        <w:t xml:space="preserve">Ketter, E. (2017). Eating with </w:t>
      </w:r>
      <w:proofErr w:type="spellStart"/>
      <w:r w:rsidRPr="00285A05">
        <w:rPr>
          <w:rFonts w:asciiTheme="majorBidi" w:hAnsiTheme="majorBidi" w:cstheme="majorBidi"/>
          <w:sz w:val="24"/>
        </w:rPr>
        <w:t>EatWith</w:t>
      </w:r>
      <w:proofErr w:type="spellEnd"/>
      <w:r w:rsidRPr="00285A05">
        <w:rPr>
          <w:rFonts w:asciiTheme="majorBidi" w:hAnsiTheme="majorBidi" w:cstheme="majorBidi"/>
          <w:sz w:val="24"/>
        </w:rPr>
        <w:t xml:space="preserve">: </w:t>
      </w:r>
      <w:proofErr w:type="spellStart"/>
      <w:r w:rsidRPr="00285A05">
        <w:rPr>
          <w:rFonts w:asciiTheme="majorBidi" w:hAnsiTheme="majorBidi" w:cstheme="majorBidi"/>
          <w:sz w:val="24"/>
        </w:rPr>
        <w:t>analysing</w:t>
      </w:r>
      <w:proofErr w:type="spellEnd"/>
      <w:r w:rsidRPr="00285A05">
        <w:rPr>
          <w:rFonts w:asciiTheme="majorBidi" w:hAnsiTheme="majorBidi" w:cstheme="majorBidi"/>
          <w:sz w:val="24"/>
        </w:rPr>
        <w:t xml:space="preserve"> tourism-sharing economy consumers. </w:t>
      </w:r>
      <w:r w:rsidRPr="00285A05">
        <w:rPr>
          <w:rFonts w:asciiTheme="majorBidi" w:hAnsiTheme="majorBidi" w:cstheme="majorBidi"/>
          <w:i/>
          <w:iCs/>
          <w:sz w:val="24"/>
        </w:rPr>
        <w:t>Current Issues in Tourism</w:t>
      </w:r>
      <w:r w:rsidRPr="00285A05">
        <w:rPr>
          <w:rFonts w:asciiTheme="majorBidi" w:hAnsiTheme="majorBidi" w:cstheme="majorBidi"/>
          <w:sz w:val="24"/>
        </w:rPr>
        <w:t>, 1-14.</w:t>
      </w:r>
    </w:p>
    <w:p w14:paraId="2245D263" w14:textId="7A98A350" w:rsidR="00171019" w:rsidRPr="00171019" w:rsidRDefault="00171019" w:rsidP="00285A05">
      <w:pPr>
        <w:bidi w:val="0"/>
        <w:spacing w:before="240" w:line="360" w:lineRule="auto"/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</w:pPr>
      <w:r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>Secondary</w:t>
      </w:r>
      <w:r w:rsidRPr="00171019">
        <w:rPr>
          <w:rFonts w:ascii="Times New Roman" w:eastAsia="Calibri" w:hAnsi="Times New Roman" w:cs="Times New Roman"/>
          <w:b/>
          <w:bCs/>
          <w:sz w:val="24"/>
          <w:u w:val="single"/>
          <w:lang w:bidi="he-IL"/>
        </w:rPr>
        <w:t xml:space="preserve"> bibliography:</w:t>
      </w:r>
    </w:p>
    <w:p w14:paraId="6C382C2D" w14:textId="77777777" w:rsidR="002C3D42" w:rsidRPr="000F33A0" w:rsidRDefault="002C3D42" w:rsidP="002C3D42">
      <w:pPr>
        <w:pStyle w:val="ListParagraph"/>
        <w:numPr>
          <w:ilvl w:val="0"/>
          <w:numId w:val="7"/>
        </w:numPr>
        <w:bidi w:val="0"/>
        <w:spacing w:line="360" w:lineRule="auto"/>
        <w:rPr>
          <w:rFonts w:asciiTheme="majorBidi" w:hAnsiTheme="majorBidi" w:cstheme="majorBidi"/>
          <w:sz w:val="24"/>
        </w:rPr>
      </w:pPr>
      <w:r w:rsidRPr="000F33A0">
        <w:rPr>
          <w:rFonts w:asciiTheme="majorBidi" w:hAnsiTheme="majorBidi" w:cstheme="majorBidi"/>
          <w:sz w:val="24"/>
        </w:rPr>
        <w:t xml:space="preserve">Veal, A. J. (2017). </w:t>
      </w:r>
      <w:r w:rsidRPr="000F33A0">
        <w:rPr>
          <w:rFonts w:asciiTheme="majorBidi" w:hAnsiTheme="majorBidi" w:cstheme="majorBidi"/>
          <w:i/>
          <w:iCs/>
          <w:sz w:val="24"/>
        </w:rPr>
        <w:t>Research methods for leisure and tourism</w:t>
      </w:r>
      <w:r w:rsidRPr="000F33A0">
        <w:rPr>
          <w:rFonts w:asciiTheme="majorBidi" w:hAnsiTheme="majorBidi" w:cstheme="majorBidi"/>
          <w:sz w:val="24"/>
        </w:rPr>
        <w:t>. Pearson UK.</w:t>
      </w:r>
    </w:p>
    <w:p w14:paraId="2FFC88F2" w14:textId="77777777" w:rsidR="00171019" w:rsidRDefault="00171019" w:rsidP="0064043C">
      <w:pPr>
        <w:numPr>
          <w:ilvl w:val="0"/>
          <w:numId w:val="7"/>
        </w:numPr>
        <w:bidi w:val="0"/>
        <w:spacing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>
        <w:rPr>
          <w:rFonts w:ascii="Times New Roman" w:eastAsia="Calibri" w:hAnsi="Times New Roman" w:cs="Times New Roman"/>
          <w:sz w:val="24"/>
          <w:lang w:bidi="he-IL"/>
        </w:rPr>
        <w:t xml:space="preserve">Egan, J. (2019). </w:t>
      </w:r>
      <w:r w:rsidRPr="00C10445">
        <w:rPr>
          <w:rFonts w:ascii="Times New Roman" w:eastAsia="Calibri" w:hAnsi="Times New Roman" w:cs="Times New Roman"/>
          <w:i/>
          <w:iCs/>
          <w:sz w:val="24"/>
          <w:lang w:bidi="he-IL"/>
        </w:rPr>
        <w:t>Marketing communications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(2</w:t>
      </w:r>
      <w:r w:rsidRPr="006D1B0D">
        <w:rPr>
          <w:rFonts w:ascii="Times New Roman" w:eastAsia="Calibri" w:hAnsi="Times New Roman" w:cs="Times New Roman"/>
          <w:sz w:val="24"/>
          <w:vertAlign w:val="superscript"/>
          <w:lang w:bidi="he-IL"/>
        </w:rPr>
        <w:t>nd</w:t>
      </w:r>
      <w:r>
        <w:rPr>
          <w:rFonts w:ascii="Times New Roman" w:eastAsia="Calibri" w:hAnsi="Times New Roman" w:cs="Times New Roman"/>
          <w:sz w:val="24"/>
          <w:lang w:bidi="he-IL"/>
        </w:rPr>
        <w:t xml:space="preserve"> edition). London: Sage. </w:t>
      </w:r>
    </w:p>
    <w:p w14:paraId="061E6F94" w14:textId="364A4076" w:rsidR="00171019" w:rsidRPr="00C10445" w:rsidRDefault="00171019" w:rsidP="00171019">
      <w:pPr>
        <w:numPr>
          <w:ilvl w:val="0"/>
          <w:numId w:val="7"/>
        </w:numPr>
        <w:bidi w:val="0"/>
        <w:spacing w:before="240" w:line="360" w:lineRule="auto"/>
        <w:contextualSpacing/>
        <w:rPr>
          <w:rFonts w:ascii="Times New Roman" w:eastAsia="Calibri" w:hAnsi="Times New Roman" w:cs="Times New Roman"/>
          <w:sz w:val="24"/>
          <w:lang w:bidi="he-IL"/>
        </w:rPr>
      </w:pPr>
      <w:r w:rsidRPr="00C10445">
        <w:rPr>
          <w:rFonts w:ascii="Times New Roman" w:eastAsia="Calibri" w:hAnsi="Times New Roman" w:cs="Times New Roman"/>
          <w:sz w:val="24"/>
          <w:lang w:bidi="he-IL"/>
        </w:rPr>
        <w:t>Kotler, P. Keller</w:t>
      </w:r>
      <w:r w:rsidR="0064043C">
        <w:rPr>
          <w:rFonts w:ascii="Times New Roman" w:eastAsia="Calibri" w:hAnsi="Times New Roman" w:cs="Times New Roman"/>
          <w:sz w:val="24"/>
          <w:lang w:bidi="he-IL"/>
        </w:rPr>
        <w:t>, K. (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>201</w:t>
      </w:r>
      <w:r w:rsidR="0064043C">
        <w:rPr>
          <w:rFonts w:ascii="Times New Roman" w:eastAsia="Calibri" w:hAnsi="Times New Roman" w:cs="Times New Roman"/>
          <w:sz w:val="24"/>
          <w:lang w:bidi="he-IL"/>
        </w:rPr>
        <w:t>6)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. </w:t>
      </w:r>
      <w:r w:rsidRPr="00C10445">
        <w:rPr>
          <w:rFonts w:ascii="Times New Roman" w:eastAsia="Calibri" w:hAnsi="Times New Roman" w:cs="Times New Roman"/>
          <w:i/>
          <w:iCs/>
          <w:sz w:val="24"/>
          <w:lang w:bidi="he-IL"/>
        </w:rPr>
        <w:t>Marketing Management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(1</w:t>
      </w:r>
      <w:r w:rsidR="0064043C">
        <w:rPr>
          <w:rFonts w:ascii="Times New Roman" w:eastAsia="Calibri" w:hAnsi="Times New Roman" w:cs="Times New Roman"/>
          <w:sz w:val="24"/>
          <w:lang w:bidi="he-IL"/>
        </w:rPr>
        <w:t>5</w:t>
      </w:r>
      <w:r w:rsidRPr="00C10445">
        <w:rPr>
          <w:rFonts w:ascii="Times New Roman" w:eastAsia="Calibri" w:hAnsi="Times New Roman" w:cs="Times New Roman"/>
          <w:sz w:val="24"/>
          <w:vertAlign w:val="superscript"/>
          <w:lang w:bidi="he-IL"/>
        </w:rPr>
        <w:t>th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 edition). New Jersey: Prent</w:t>
      </w:r>
      <w:r>
        <w:rPr>
          <w:rFonts w:ascii="Times New Roman" w:eastAsia="Calibri" w:hAnsi="Times New Roman" w:cs="Times New Roman"/>
          <w:sz w:val="24"/>
          <w:lang w:bidi="he-IL"/>
        </w:rPr>
        <w:t>i</w:t>
      </w:r>
      <w:r w:rsidRPr="00C10445">
        <w:rPr>
          <w:rFonts w:ascii="Times New Roman" w:eastAsia="Calibri" w:hAnsi="Times New Roman" w:cs="Times New Roman"/>
          <w:sz w:val="24"/>
          <w:lang w:bidi="he-IL"/>
        </w:rPr>
        <w:t xml:space="preserve">ce Hall. </w:t>
      </w:r>
    </w:p>
    <w:p w14:paraId="4F7924AB" w14:textId="255D8A96" w:rsidR="002C3D42" w:rsidRPr="002C3D42" w:rsidRDefault="000F33A0" w:rsidP="002C3D42">
      <w:pPr>
        <w:pStyle w:val="ListParagraph"/>
        <w:numPr>
          <w:ilvl w:val="0"/>
          <w:numId w:val="7"/>
        </w:numPr>
        <w:bidi w:val="0"/>
        <w:spacing w:after="240" w:line="360" w:lineRule="auto"/>
        <w:rPr>
          <w:rFonts w:asciiTheme="majorBidi" w:hAnsiTheme="majorBidi" w:cstheme="majorBidi"/>
          <w:sz w:val="24"/>
        </w:rPr>
      </w:pPr>
      <w:r w:rsidRPr="000F33A0">
        <w:rPr>
          <w:rFonts w:asciiTheme="majorBidi" w:hAnsiTheme="majorBidi" w:cstheme="majorBidi"/>
          <w:sz w:val="24"/>
        </w:rPr>
        <w:t xml:space="preserve">Kolb, B. (2018). </w:t>
      </w:r>
      <w:r w:rsidRPr="000F33A0">
        <w:rPr>
          <w:rFonts w:asciiTheme="majorBidi" w:hAnsiTheme="majorBidi" w:cstheme="majorBidi"/>
          <w:i/>
          <w:iCs/>
          <w:sz w:val="24"/>
        </w:rPr>
        <w:t>Marketing Research for the Tourism, Hospitality and Events Industries</w:t>
      </w:r>
      <w:r w:rsidRPr="000F33A0">
        <w:rPr>
          <w:rFonts w:asciiTheme="majorBidi" w:hAnsiTheme="majorBidi" w:cstheme="majorBidi"/>
          <w:sz w:val="24"/>
        </w:rPr>
        <w:t>. Routledge.</w:t>
      </w:r>
    </w:p>
    <w:sectPr w:rsidR="002C3D42" w:rsidRPr="002C3D42" w:rsidSect="007A3317">
      <w:headerReference w:type="default" r:id="rId8"/>
      <w:footerReference w:type="default" r:id="rId9"/>
      <w:pgSz w:w="11906" w:h="16838"/>
      <w:pgMar w:top="1985" w:right="1418" w:bottom="170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281FF" w14:textId="77777777" w:rsidR="004A2E6E" w:rsidRDefault="004A2E6E" w:rsidP="00C361D8">
      <w:r>
        <w:separator/>
      </w:r>
    </w:p>
  </w:endnote>
  <w:endnote w:type="continuationSeparator" w:id="0">
    <w:p w14:paraId="6A7A2CC8" w14:textId="77777777" w:rsidR="004A2E6E" w:rsidRDefault="004A2E6E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909C8" w14:textId="77777777" w:rsidR="00367BC2" w:rsidRDefault="00C3106B">
    <w:pPr>
      <w:pStyle w:val="Footer"/>
    </w:pPr>
    <w:r>
      <w:rPr>
        <w:noProof/>
        <w:lang w:bidi="he-IL"/>
      </w:rPr>
      <w:drawing>
        <wp:anchor distT="0" distB="0" distL="114300" distR="114300" simplePos="0" relativeHeight="251663360" behindDoc="1" locked="0" layoutInCell="1" allowOverlap="1" wp14:anchorId="72A890F2" wp14:editId="47CD7E16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7914CD" w14:textId="77777777" w:rsidR="00C361D8" w:rsidRDefault="00C36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CDFFE" w14:textId="77777777" w:rsidR="004A2E6E" w:rsidRDefault="004A2E6E" w:rsidP="00C361D8">
      <w:r>
        <w:separator/>
      </w:r>
    </w:p>
  </w:footnote>
  <w:footnote w:type="continuationSeparator" w:id="0">
    <w:p w14:paraId="52789C69" w14:textId="77777777" w:rsidR="004A2E6E" w:rsidRDefault="004A2E6E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0D943" w14:textId="77777777" w:rsidR="00C3106B" w:rsidRDefault="00C3106B">
    <w:pPr>
      <w:pStyle w:val="Header"/>
    </w:pPr>
    <w:r>
      <w:rPr>
        <w:noProof/>
        <w:lang w:bidi="he-IL"/>
      </w:rPr>
      <w:drawing>
        <wp:anchor distT="0" distB="0" distL="114300" distR="114300" simplePos="0" relativeHeight="251662336" behindDoc="1" locked="0" layoutInCell="1" allowOverlap="1" wp14:anchorId="04D7A1C9" wp14:editId="5F664D19">
          <wp:simplePos x="0" y="0"/>
          <wp:positionH relativeFrom="page">
            <wp:posOffset>-190500</wp:posOffset>
          </wp:positionH>
          <wp:positionV relativeFrom="paragraph">
            <wp:posOffset>-802005</wp:posOffset>
          </wp:positionV>
          <wp:extent cx="7015645" cy="1413139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5645" cy="141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BAB9E" w14:textId="77777777" w:rsidR="00C361D8" w:rsidRDefault="00C361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B788D"/>
    <w:multiLevelType w:val="hybridMultilevel"/>
    <w:tmpl w:val="C7DE1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550AD"/>
    <w:multiLevelType w:val="hybridMultilevel"/>
    <w:tmpl w:val="98101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2D0FE6"/>
    <w:multiLevelType w:val="hybridMultilevel"/>
    <w:tmpl w:val="65DE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D18D5"/>
    <w:multiLevelType w:val="hybridMultilevel"/>
    <w:tmpl w:val="99EA187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526F6"/>
    <w:multiLevelType w:val="hybridMultilevel"/>
    <w:tmpl w:val="A53EE4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CC0049"/>
    <w:multiLevelType w:val="hybridMultilevel"/>
    <w:tmpl w:val="C7DE1F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E36546"/>
    <w:multiLevelType w:val="hybridMultilevel"/>
    <w:tmpl w:val="A6C6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D8"/>
    <w:rsid w:val="0002404D"/>
    <w:rsid w:val="00090CEA"/>
    <w:rsid w:val="000A4960"/>
    <w:rsid w:val="000F33A0"/>
    <w:rsid w:val="001632EB"/>
    <w:rsid w:val="001656AE"/>
    <w:rsid w:val="00171019"/>
    <w:rsid w:val="002548B1"/>
    <w:rsid w:val="00285A05"/>
    <w:rsid w:val="00295759"/>
    <w:rsid w:val="002C3D42"/>
    <w:rsid w:val="002C706A"/>
    <w:rsid w:val="002E556B"/>
    <w:rsid w:val="0034775F"/>
    <w:rsid w:val="0035007B"/>
    <w:rsid w:val="00367BC2"/>
    <w:rsid w:val="00381FA2"/>
    <w:rsid w:val="00485F17"/>
    <w:rsid w:val="004A2E6E"/>
    <w:rsid w:val="004D09AB"/>
    <w:rsid w:val="004D5039"/>
    <w:rsid w:val="004E75DE"/>
    <w:rsid w:val="00575A38"/>
    <w:rsid w:val="005925E7"/>
    <w:rsid w:val="0064043C"/>
    <w:rsid w:val="006D1B0D"/>
    <w:rsid w:val="007A3317"/>
    <w:rsid w:val="0080493B"/>
    <w:rsid w:val="00852881"/>
    <w:rsid w:val="0089154C"/>
    <w:rsid w:val="008B0366"/>
    <w:rsid w:val="00927189"/>
    <w:rsid w:val="00936DEE"/>
    <w:rsid w:val="009C5EB5"/>
    <w:rsid w:val="00A05323"/>
    <w:rsid w:val="00A106A2"/>
    <w:rsid w:val="00A866EC"/>
    <w:rsid w:val="00B209A0"/>
    <w:rsid w:val="00C10445"/>
    <w:rsid w:val="00C3106B"/>
    <w:rsid w:val="00C361D8"/>
    <w:rsid w:val="00CA47A6"/>
    <w:rsid w:val="00D53EB5"/>
    <w:rsid w:val="00E72F09"/>
    <w:rsid w:val="00E806FB"/>
    <w:rsid w:val="00F5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F4271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366"/>
    <w:pPr>
      <w:bidi/>
      <w:spacing w:after="0" w:line="240" w:lineRule="auto"/>
    </w:pPr>
    <w:rPr>
      <w:sz w:val="2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1D8"/>
  </w:style>
  <w:style w:type="paragraph" w:styleId="Footer">
    <w:name w:val="footer"/>
    <w:basedOn w:val="Normal"/>
    <w:link w:val="Foot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1D8"/>
  </w:style>
  <w:style w:type="paragraph" w:styleId="BalloonText">
    <w:name w:val="Balloon Text"/>
    <w:basedOn w:val="Normal"/>
    <w:link w:val="BalloonTextChar"/>
    <w:uiPriority w:val="99"/>
    <w:semiHidden/>
    <w:unhideWhenUsed/>
    <w:rsid w:val="00F57ECE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CE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8B0366"/>
    <w:pPr>
      <w:ind w:left="720"/>
      <w:contextualSpacing/>
    </w:pPr>
  </w:style>
  <w:style w:type="paragraph" w:customStyle="1" w:styleId="a">
    <w:name w:val="שם הקורס"/>
    <w:basedOn w:val="Normal"/>
    <w:link w:val="a0"/>
    <w:qFormat/>
    <w:rsid w:val="008B0366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0">
    <w:name w:val="שם הקורס תו"/>
    <w:basedOn w:val="DefaultParagraphFont"/>
    <w:link w:val="a"/>
    <w:rsid w:val="008B0366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table" w:customStyle="1" w:styleId="3">
    <w:name w:val="רשת טבלה3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F33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7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visitbritain.org/sites/default/files/vb-corporate/markets/visitbritain_marketprofile_germany_february_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3005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 Ketter, PhD</dc:creator>
  <cp:keywords/>
  <dc:description/>
  <cp:lastModifiedBy>Eran Ketter</cp:lastModifiedBy>
  <cp:revision>16</cp:revision>
  <cp:lastPrinted>2019-05-30T06:17:00Z</cp:lastPrinted>
  <dcterms:created xsi:type="dcterms:W3CDTF">2019-07-11T06:16:00Z</dcterms:created>
  <dcterms:modified xsi:type="dcterms:W3CDTF">2021-02-15T07:50:00Z</dcterms:modified>
</cp:coreProperties>
</file>