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BAA63" w14:textId="77777777" w:rsidR="00EE05AD" w:rsidRPr="004164FE" w:rsidRDefault="00EE05AD" w:rsidP="001E2A44">
      <w:pPr>
        <w:pStyle w:val="a"/>
        <w:spacing w:after="0" w:line="360" w:lineRule="auto"/>
        <w:rPr>
          <w:rFonts w:asciiTheme="majorBidi" w:hAnsiTheme="majorBidi" w:cstheme="majorBidi"/>
        </w:rPr>
      </w:pPr>
      <w:bookmarkStart w:id="0" w:name="_Toc497041641"/>
      <w:bookmarkStart w:id="1" w:name="_Toc497041677"/>
      <w:bookmarkStart w:id="2" w:name="_Toc497807463"/>
      <w:r w:rsidRPr="004164FE">
        <w:rPr>
          <w:rFonts w:asciiTheme="majorBidi" w:hAnsiTheme="majorBidi" w:cstheme="majorBidi"/>
        </w:rPr>
        <w:t>Course title:</w:t>
      </w:r>
      <w:r w:rsidRPr="004164FE">
        <w:rPr>
          <w:rFonts w:asciiTheme="majorBidi" w:hAnsiTheme="majorBidi" w:cstheme="majorBidi"/>
          <w:b w:val="0"/>
          <w:bCs w:val="0"/>
          <w:u w:val="none"/>
        </w:rPr>
        <w:t xml:space="preserve"> Digital Marketing Management</w:t>
      </w:r>
      <w:r w:rsidRPr="004164FE">
        <w:rPr>
          <w:rFonts w:asciiTheme="majorBidi" w:hAnsiTheme="majorBidi" w:cstheme="majorBidi"/>
          <w:b w:val="0"/>
          <w:bCs w:val="0"/>
          <w:u w:val="none"/>
          <w:rtl/>
        </w:rPr>
        <w:t xml:space="preserve"> </w:t>
      </w:r>
      <w:r w:rsidRPr="004164FE">
        <w:rPr>
          <w:rFonts w:asciiTheme="majorBidi" w:hAnsiTheme="majorBidi" w:cstheme="majorBidi"/>
          <w:b w:val="0"/>
          <w:bCs w:val="0"/>
          <w:u w:val="none"/>
        </w:rPr>
        <w:t>of Tourism and Hospitality</w:t>
      </w:r>
      <w:bookmarkEnd w:id="0"/>
      <w:bookmarkEnd w:id="1"/>
      <w:bookmarkEnd w:id="2"/>
    </w:p>
    <w:p w14:paraId="7AC47DDD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Instructor</w:t>
      </w:r>
      <w:r w:rsidRPr="004164FE">
        <w:rPr>
          <w:rFonts w:asciiTheme="majorBidi" w:eastAsia="Calibri" w:hAnsiTheme="majorBidi" w:cstheme="majorBidi"/>
          <w:b/>
          <w:bCs/>
          <w:sz w:val="24"/>
          <w:lang w:bidi="he-IL"/>
        </w:rPr>
        <w:t xml:space="preserve">: </w:t>
      </w:r>
      <w:r w:rsidRPr="004164FE">
        <w:rPr>
          <w:rFonts w:asciiTheme="majorBidi" w:eastAsia="Calibri" w:hAnsiTheme="majorBidi" w:cstheme="majorBidi"/>
          <w:sz w:val="24"/>
          <w:lang w:bidi="he-IL"/>
        </w:rPr>
        <w:t>Eran Ketter</w:t>
      </w:r>
      <w:r w:rsidR="007F3BD3" w:rsidRPr="004164FE">
        <w:rPr>
          <w:rFonts w:asciiTheme="majorBidi" w:eastAsia="Calibri" w:hAnsiTheme="majorBidi" w:cstheme="majorBidi"/>
          <w:sz w:val="24"/>
          <w:lang w:bidi="he-IL"/>
        </w:rPr>
        <w:t>, PhD</w:t>
      </w:r>
    </w:p>
    <w:p w14:paraId="5F1D88AF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Credit hours:</w:t>
      </w:r>
      <w:r w:rsidRPr="004164FE">
        <w:rPr>
          <w:rFonts w:asciiTheme="majorBidi" w:eastAsia="Calibri" w:hAnsiTheme="majorBidi" w:cstheme="majorBidi"/>
          <w:sz w:val="24"/>
          <w:lang w:bidi="he-IL"/>
        </w:rPr>
        <w:t xml:space="preserve"> 2</w:t>
      </w:r>
    </w:p>
    <w:p w14:paraId="0B119617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lang w:bidi="he-IL"/>
        </w:rPr>
        <w:t xml:space="preserve">Year: </w:t>
      </w:r>
      <w:r w:rsidR="007F3BD3" w:rsidRPr="004164FE">
        <w:rPr>
          <w:rFonts w:asciiTheme="majorBidi" w:eastAsia="Calibri" w:hAnsiTheme="majorBidi" w:cstheme="majorBidi"/>
          <w:sz w:val="24"/>
          <w:lang w:bidi="he-IL"/>
        </w:rPr>
        <w:t>1,</w:t>
      </w:r>
      <w:r w:rsidRPr="004164FE">
        <w:rPr>
          <w:rFonts w:asciiTheme="majorBidi" w:eastAsia="Calibri" w:hAnsiTheme="majorBidi" w:cstheme="majorBidi"/>
          <w:b/>
          <w:bCs/>
          <w:sz w:val="24"/>
          <w:lang w:bidi="he-IL"/>
        </w:rPr>
        <w:t xml:space="preserve"> Semester: </w:t>
      </w:r>
      <w:r w:rsidRPr="004164FE">
        <w:rPr>
          <w:rFonts w:asciiTheme="majorBidi" w:eastAsia="Calibri" w:hAnsiTheme="majorBidi" w:cstheme="majorBidi"/>
          <w:sz w:val="24"/>
          <w:lang w:bidi="he-IL"/>
        </w:rPr>
        <w:t>B</w:t>
      </w:r>
    </w:p>
    <w:p w14:paraId="3CB7B524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6EACF62D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Course objectives:</w:t>
      </w:r>
    </w:p>
    <w:p w14:paraId="7C6CFCDA" w14:textId="77777777" w:rsidR="00EE05AD" w:rsidRPr="004164FE" w:rsidRDefault="007A1A01" w:rsidP="00B667BF">
      <w:pPr>
        <w:bidi w:val="0"/>
        <w:spacing w:line="360" w:lineRule="auto"/>
        <w:jc w:val="both"/>
        <w:rPr>
          <w:rFonts w:asciiTheme="majorBidi" w:eastAsia="Calibri" w:hAnsiTheme="majorBidi" w:cstheme="majorBidi"/>
          <w:sz w:val="24"/>
          <w:lang w:bidi="he-IL"/>
        </w:rPr>
      </w:pPr>
      <w:r>
        <w:rPr>
          <w:rFonts w:asciiTheme="majorBidi" w:eastAsia="Calibri" w:hAnsiTheme="majorBidi" w:cstheme="majorBidi"/>
          <w:sz w:val="24"/>
          <w:lang w:bidi="he-IL"/>
        </w:rPr>
        <w:t xml:space="preserve">In recent years, digital </w:t>
      </w:r>
      <w:r w:rsidR="00B717E7">
        <w:rPr>
          <w:rFonts w:asciiTheme="majorBidi" w:eastAsia="Calibri" w:hAnsiTheme="majorBidi" w:cstheme="majorBidi"/>
          <w:sz w:val="24"/>
          <w:lang w:bidi="he-IL"/>
        </w:rPr>
        <w:t xml:space="preserve">marketing </w:t>
      </w:r>
      <w:r>
        <w:rPr>
          <w:rFonts w:asciiTheme="majorBidi" w:eastAsia="Calibri" w:hAnsiTheme="majorBidi" w:cstheme="majorBidi"/>
          <w:sz w:val="24"/>
          <w:lang w:bidi="he-IL"/>
        </w:rPr>
        <w:t>and social media marketing have grown to be</w:t>
      </w:r>
      <w:r w:rsidR="00B717E7">
        <w:rPr>
          <w:rFonts w:asciiTheme="majorBidi" w:eastAsia="Calibri" w:hAnsiTheme="majorBidi" w:cstheme="majorBidi"/>
          <w:sz w:val="24"/>
          <w:lang w:bidi="he-IL"/>
        </w:rPr>
        <w:t>come</w:t>
      </w:r>
      <w:r>
        <w:rPr>
          <w:rFonts w:asciiTheme="majorBidi" w:eastAsia="Calibri" w:hAnsiTheme="majorBidi" w:cstheme="majorBidi"/>
          <w:sz w:val="24"/>
          <w:lang w:bidi="he-IL"/>
        </w:rPr>
        <w:t xml:space="preserve"> a leading marketing platform for tourism businesses and destinations. In this contemporary marketing arena, online search engines, social media platforms, blogs, user generated content</w:t>
      </w:r>
      <w:r w:rsidR="00B717E7">
        <w:rPr>
          <w:rFonts w:asciiTheme="majorBidi" w:eastAsia="Calibri" w:hAnsiTheme="majorBidi" w:cstheme="majorBidi"/>
          <w:sz w:val="24"/>
          <w:lang w:bidi="he-IL"/>
        </w:rPr>
        <w:t>, influencer marketing</w:t>
      </w:r>
      <w:r>
        <w:rPr>
          <w:rFonts w:asciiTheme="majorBidi" w:eastAsia="Calibri" w:hAnsiTheme="majorBidi" w:cstheme="majorBidi"/>
          <w:sz w:val="24"/>
          <w:lang w:bidi="he-IL"/>
        </w:rPr>
        <w:t xml:space="preserve"> and online tour operators are the key channels in the digital tourist journey. </w:t>
      </w:r>
      <w:r w:rsidR="00EE05AD" w:rsidRPr="004164FE">
        <w:rPr>
          <w:rFonts w:asciiTheme="majorBidi" w:eastAsia="Calibri" w:hAnsiTheme="majorBidi" w:cstheme="majorBidi"/>
          <w:sz w:val="24"/>
          <w:lang w:bidi="he-IL"/>
        </w:rPr>
        <w:t xml:space="preserve">The course aims to provide essential knowledge on digital marketing in the </w:t>
      </w:r>
      <w:r>
        <w:rPr>
          <w:rFonts w:asciiTheme="majorBidi" w:eastAsia="Calibri" w:hAnsiTheme="majorBidi" w:cstheme="majorBidi"/>
          <w:sz w:val="24"/>
          <w:lang w:bidi="he-IL"/>
        </w:rPr>
        <w:t>mobile era</w:t>
      </w:r>
      <w:r w:rsidR="00EE05AD" w:rsidRPr="004164FE">
        <w:rPr>
          <w:rFonts w:asciiTheme="majorBidi" w:eastAsia="Calibri" w:hAnsiTheme="majorBidi" w:cstheme="majorBidi"/>
          <w:sz w:val="24"/>
          <w:lang w:bidi="he-IL"/>
        </w:rPr>
        <w:t xml:space="preserve">, </w:t>
      </w:r>
      <w:r w:rsidR="00E86D1E">
        <w:rPr>
          <w:rFonts w:asciiTheme="majorBidi" w:eastAsia="Calibri" w:hAnsiTheme="majorBidi" w:cstheme="majorBidi"/>
          <w:sz w:val="24"/>
          <w:lang w:bidi="he-IL"/>
        </w:rPr>
        <w:t>online</w:t>
      </w:r>
      <w:r w:rsidR="00EE05AD" w:rsidRPr="004164FE">
        <w:rPr>
          <w:rFonts w:asciiTheme="majorBidi" w:eastAsia="Calibri" w:hAnsiTheme="majorBidi" w:cstheme="majorBidi"/>
          <w:sz w:val="24"/>
          <w:lang w:bidi="he-IL"/>
        </w:rPr>
        <w:t xml:space="preserve"> marketing</w:t>
      </w:r>
      <w:r w:rsidR="00E86D1E">
        <w:rPr>
          <w:rFonts w:asciiTheme="majorBidi" w:eastAsia="Calibri" w:hAnsiTheme="majorBidi" w:cstheme="majorBidi"/>
          <w:sz w:val="24"/>
          <w:lang w:bidi="he-IL"/>
        </w:rPr>
        <w:t xml:space="preserve"> strategy, social media marketing, digital communication management</w:t>
      </w:r>
      <w:r w:rsidR="00B667BF">
        <w:rPr>
          <w:rFonts w:asciiTheme="majorBidi" w:eastAsia="Calibri" w:hAnsiTheme="majorBidi" w:cstheme="majorBidi"/>
          <w:sz w:val="24"/>
          <w:lang w:bidi="he-IL"/>
        </w:rPr>
        <w:t xml:space="preserve">, and </w:t>
      </w:r>
      <w:r w:rsidR="00B667BF">
        <w:rPr>
          <w:rFonts w:asciiTheme="majorBidi" w:eastAsia="Calibri" w:hAnsiTheme="majorBidi" w:cstheme="majorBidi"/>
          <w:sz w:val="24"/>
        </w:rPr>
        <w:t>destination digital marketing strategy</w:t>
      </w:r>
      <w:r w:rsidR="00B667BF">
        <w:rPr>
          <w:rFonts w:asciiTheme="majorBidi" w:eastAsia="Calibri" w:hAnsiTheme="majorBidi" w:cstheme="majorBidi"/>
          <w:sz w:val="24"/>
          <w:lang w:bidi="he-IL"/>
        </w:rPr>
        <w:t xml:space="preserve">. </w:t>
      </w:r>
    </w:p>
    <w:p w14:paraId="7C2D3599" w14:textId="77777777" w:rsidR="004164FE" w:rsidRPr="004164FE" w:rsidRDefault="004164FE" w:rsidP="001E2A44">
      <w:pPr>
        <w:bidi w:val="0"/>
        <w:spacing w:line="360" w:lineRule="auto"/>
        <w:jc w:val="both"/>
        <w:rPr>
          <w:rFonts w:asciiTheme="majorBidi" w:eastAsia="Calibri" w:hAnsiTheme="majorBidi" w:cstheme="majorBidi"/>
          <w:sz w:val="24"/>
          <w:lang w:bidi="he-IL"/>
        </w:rPr>
      </w:pPr>
    </w:p>
    <w:p w14:paraId="6D6E18E7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Schedule of lessons: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923"/>
        <w:gridCol w:w="2370"/>
        <w:gridCol w:w="4215"/>
        <w:gridCol w:w="1552"/>
      </w:tblGrid>
      <w:tr w:rsidR="00EE05AD" w:rsidRPr="004164FE" w14:paraId="619FB7FA" w14:textId="77777777" w:rsidTr="004164FE">
        <w:tc>
          <w:tcPr>
            <w:tcW w:w="923" w:type="dxa"/>
          </w:tcPr>
          <w:p w14:paraId="33BE4C88" w14:textId="77777777" w:rsidR="00EE05AD" w:rsidRPr="004164FE" w:rsidRDefault="00EE05AD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Lesson #</w:t>
            </w:r>
          </w:p>
        </w:tc>
        <w:tc>
          <w:tcPr>
            <w:tcW w:w="2370" w:type="dxa"/>
          </w:tcPr>
          <w:p w14:paraId="268AC590" w14:textId="77777777" w:rsidR="00EE05AD" w:rsidRPr="004164FE" w:rsidRDefault="00EE05AD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Topic </w:t>
            </w:r>
          </w:p>
        </w:tc>
        <w:tc>
          <w:tcPr>
            <w:tcW w:w="4215" w:type="dxa"/>
          </w:tcPr>
          <w:p w14:paraId="34C9FC15" w14:textId="77777777" w:rsidR="00EE05AD" w:rsidRPr="004164FE" w:rsidRDefault="00EE05AD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Details </w:t>
            </w:r>
          </w:p>
        </w:tc>
        <w:tc>
          <w:tcPr>
            <w:tcW w:w="1552" w:type="dxa"/>
          </w:tcPr>
          <w:p w14:paraId="43D87224" w14:textId="77777777" w:rsidR="00EE05AD" w:rsidRPr="004164FE" w:rsidRDefault="004164FE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R</w:t>
            </w:r>
            <w:r w:rsidR="00EE05AD"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 xml:space="preserve">eading assignments </w:t>
            </w:r>
          </w:p>
        </w:tc>
      </w:tr>
      <w:tr w:rsidR="00704FE6" w:rsidRPr="004164FE" w14:paraId="670DCD0E" w14:textId="77777777" w:rsidTr="004164FE">
        <w:tc>
          <w:tcPr>
            <w:tcW w:w="923" w:type="dxa"/>
          </w:tcPr>
          <w:p w14:paraId="2FDF4E59" w14:textId="1D095179" w:rsidR="00486739" w:rsidRDefault="00486739" w:rsidP="0048673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1, 2</w:t>
            </w:r>
          </w:p>
        </w:tc>
        <w:tc>
          <w:tcPr>
            <w:tcW w:w="2370" w:type="dxa"/>
          </w:tcPr>
          <w:p w14:paraId="24CD7B4F" w14:textId="2D78A35D" w:rsidR="00704FE6" w:rsidRDefault="00704FE6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  <w:lang w:bidi="he-IL"/>
              </w:rPr>
            </w:pPr>
            <w:r>
              <w:rPr>
                <w:rFonts w:asciiTheme="majorBidi" w:eastAsia="Calibri" w:hAnsiTheme="majorBidi" w:cstheme="majorBidi"/>
                <w:sz w:val="24"/>
                <w:lang w:bidi="he-IL"/>
              </w:rPr>
              <w:t>Introduction to digital marketing</w:t>
            </w:r>
          </w:p>
        </w:tc>
        <w:tc>
          <w:tcPr>
            <w:tcW w:w="4215" w:type="dxa"/>
          </w:tcPr>
          <w:p w14:paraId="7A004A68" w14:textId="0F071DD3" w:rsidR="00704FE6" w:rsidRDefault="00080969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 xml:space="preserve">Digital marcom, </w:t>
            </w:r>
            <w:r w:rsidR="00704FE6">
              <w:rPr>
                <w:rFonts w:asciiTheme="majorBidi" w:eastAsia="Calibri" w:hAnsiTheme="majorBidi" w:cstheme="majorBidi"/>
                <w:sz w:val="24"/>
              </w:rPr>
              <w:t>Digital/ smart tourism, tourism d</w:t>
            </w:r>
            <w:r w:rsidR="00704FE6" w:rsidRPr="00B23292">
              <w:rPr>
                <w:rFonts w:asciiTheme="majorBidi" w:eastAsia="Calibri" w:hAnsiTheme="majorBidi" w:cstheme="majorBidi"/>
                <w:sz w:val="24"/>
              </w:rPr>
              <w:t>igitalization</w:t>
            </w:r>
            <w:r w:rsidR="00704FE6">
              <w:rPr>
                <w:rFonts w:asciiTheme="majorBidi" w:eastAsia="Calibri" w:hAnsiTheme="majorBidi" w:cstheme="majorBidi"/>
                <w:sz w:val="24"/>
              </w:rPr>
              <w:t>, m</w:t>
            </w:r>
            <w:r w:rsidR="00704FE6" w:rsidRPr="004164FE">
              <w:rPr>
                <w:rFonts w:asciiTheme="majorBidi" w:eastAsia="Calibri" w:hAnsiTheme="majorBidi" w:cstheme="majorBidi"/>
                <w:sz w:val="24"/>
              </w:rPr>
              <w:t xml:space="preserve">arketing </w:t>
            </w:r>
            <w:r w:rsidR="00704FE6">
              <w:rPr>
                <w:rFonts w:asciiTheme="majorBidi" w:eastAsia="Calibri" w:hAnsiTheme="majorBidi" w:cstheme="majorBidi"/>
                <w:sz w:val="24"/>
              </w:rPr>
              <w:t>360, digital transformation, Gen Y and Z</w:t>
            </w:r>
          </w:p>
        </w:tc>
        <w:tc>
          <w:tcPr>
            <w:tcW w:w="1552" w:type="dxa"/>
          </w:tcPr>
          <w:p w14:paraId="78336745" w14:textId="72319ABF" w:rsidR="00704FE6" w:rsidRDefault="00080969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1</w:t>
            </w:r>
          </w:p>
        </w:tc>
      </w:tr>
      <w:tr w:rsidR="00704FE6" w:rsidRPr="004164FE" w14:paraId="7CA8BE5B" w14:textId="77777777" w:rsidTr="004164FE">
        <w:tc>
          <w:tcPr>
            <w:tcW w:w="923" w:type="dxa"/>
          </w:tcPr>
          <w:p w14:paraId="15C3CDD2" w14:textId="09876222" w:rsidR="00704FE6" w:rsidRDefault="00486739" w:rsidP="00704FE6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3</w:t>
            </w:r>
          </w:p>
        </w:tc>
        <w:tc>
          <w:tcPr>
            <w:tcW w:w="2370" w:type="dxa"/>
          </w:tcPr>
          <w:p w14:paraId="13BBA2E5" w14:textId="76B1D82D" w:rsidR="00704FE6" w:rsidRDefault="00704FE6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  <w:lang w:bidi="he-IL"/>
              </w:rPr>
            </w:pPr>
            <w:r>
              <w:rPr>
                <w:rFonts w:asciiTheme="majorBidi" w:eastAsia="Calibri" w:hAnsiTheme="majorBidi" w:cstheme="majorBidi"/>
                <w:sz w:val="24"/>
                <w:lang w:bidi="he-IL"/>
              </w:rPr>
              <w:t>The digital tourist journey</w:t>
            </w:r>
            <w:r w:rsidR="00486739">
              <w:rPr>
                <w:rFonts w:asciiTheme="majorBidi" w:eastAsia="Calibri" w:hAnsiTheme="majorBidi" w:cstheme="majorBidi"/>
                <w:sz w:val="24"/>
                <w:lang w:bidi="he-IL"/>
              </w:rPr>
              <w:t xml:space="preserve"> </w:t>
            </w:r>
          </w:p>
        </w:tc>
        <w:tc>
          <w:tcPr>
            <w:tcW w:w="4215" w:type="dxa"/>
          </w:tcPr>
          <w:p w14:paraId="2064E81C" w14:textId="3A0D6DFD" w:rsidR="00704FE6" w:rsidRDefault="00704FE6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Online customer journey: inspiration, planning, booking, traveling</w:t>
            </w:r>
          </w:p>
        </w:tc>
        <w:tc>
          <w:tcPr>
            <w:tcW w:w="1552" w:type="dxa"/>
          </w:tcPr>
          <w:p w14:paraId="5A29477F" w14:textId="50EE1FA8" w:rsidR="00704FE6" w:rsidRDefault="00865B40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2</w:t>
            </w:r>
          </w:p>
        </w:tc>
      </w:tr>
      <w:tr w:rsidR="00704FE6" w:rsidRPr="004164FE" w14:paraId="42035D0A" w14:textId="77777777" w:rsidTr="004164FE">
        <w:tc>
          <w:tcPr>
            <w:tcW w:w="923" w:type="dxa"/>
          </w:tcPr>
          <w:p w14:paraId="709BA67C" w14:textId="1D43158B" w:rsidR="00704FE6" w:rsidRDefault="00486739" w:rsidP="00704FE6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4</w:t>
            </w:r>
            <w:r w:rsidR="00080969">
              <w:rPr>
                <w:rFonts w:asciiTheme="majorBidi" w:eastAsia="Calibri" w:hAnsiTheme="majorBidi" w:cstheme="majorBidi"/>
                <w:sz w:val="24"/>
              </w:rPr>
              <w:t>, 5</w:t>
            </w:r>
          </w:p>
        </w:tc>
        <w:tc>
          <w:tcPr>
            <w:tcW w:w="2370" w:type="dxa"/>
          </w:tcPr>
          <w:p w14:paraId="1E4EE5F3" w14:textId="200A93F3" w:rsidR="00704FE6" w:rsidRDefault="00704FE6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  <w:lang w:bidi="he-IL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User generated content marketing</w:t>
            </w:r>
          </w:p>
        </w:tc>
        <w:tc>
          <w:tcPr>
            <w:tcW w:w="4215" w:type="dxa"/>
          </w:tcPr>
          <w:p w14:paraId="53D85B57" w14:textId="01209270" w:rsidR="00704FE6" w:rsidRDefault="00080969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 xml:space="preserve">Employing UGC in social media marketing,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</w:rPr>
              <w:t>localhood</w:t>
            </w:r>
            <w:proofErr w:type="spellEnd"/>
            <w:r>
              <w:rPr>
                <w:rFonts w:asciiTheme="majorBidi" w:eastAsia="Calibri" w:hAnsiTheme="majorBidi" w:cstheme="majorBidi"/>
                <w:sz w:val="24"/>
              </w:rPr>
              <w:t xml:space="preserve">, UGC sources, UGC toolbox </w:t>
            </w:r>
          </w:p>
        </w:tc>
        <w:tc>
          <w:tcPr>
            <w:tcW w:w="1552" w:type="dxa"/>
          </w:tcPr>
          <w:p w14:paraId="2E34FE0F" w14:textId="153D4760" w:rsidR="00704FE6" w:rsidRDefault="00865B40" w:rsidP="00704FE6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3</w:t>
            </w:r>
          </w:p>
        </w:tc>
      </w:tr>
      <w:tr w:rsidR="00080969" w:rsidRPr="004164FE" w14:paraId="32714BF4" w14:textId="77777777" w:rsidTr="004164FE">
        <w:tc>
          <w:tcPr>
            <w:tcW w:w="923" w:type="dxa"/>
          </w:tcPr>
          <w:p w14:paraId="6C31D3D8" w14:textId="53A80EE1" w:rsidR="00080969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6, 7</w:t>
            </w:r>
          </w:p>
        </w:tc>
        <w:tc>
          <w:tcPr>
            <w:tcW w:w="2370" w:type="dxa"/>
          </w:tcPr>
          <w:p w14:paraId="4E98FD94" w14:textId="705CF202" w:rsidR="00080969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  <w:lang w:bidi="he-IL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Social media marketing</w:t>
            </w:r>
            <w:r>
              <w:rPr>
                <w:rFonts w:asciiTheme="majorBidi" w:eastAsia="Calibri" w:hAnsiTheme="majorBidi" w:cstheme="majorBidi"/>
                <w:sz w:val="24"/>
              </w:rPr>
              <w:t xml:space="preserve"> management </w:t>
            </w:r>
          </w:p>
        </w:tc>
        <w:tc>
          <w:tcPr>
            <w:tcW w:w="4215" w:type="dxa"/>
          </w:tcPr>
          <w:p w14:paraId="5E44F732" w14:textId="36A882A3" w:rsidR="00080969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monitoring and evaluation, UGC creation, activity Gantt, influencer marketing, digital community management, ephemeral content</w:t>
            </w:r>
          </w:p>
        </w:tc>
        <w:tc>
          <w:tcPr>
            <w:tcW w:w="1552" w:type="dxa"/>
          </w:tcPr>
          <w:p w14:paraId="16CC309A" w14:textId="60D91C08" w:rsidR="00080969" w:rsidRDefault="00865B40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4</w:t>
            </w:r>
          </w:p>
        </w:tc>
      </w:tr>
      <w:tr w:rsidR="00080969" w:rsidRPr="004164FE" w14:paraId="49BB305A" w14:textId="77777777" w:rsidTr="004164FE">
        <w:tc>
          <w:tcPr>
            <w:tcW w:w="923" w:type="dxa"/>
          </w:tcPr>
          <w:p w14:paraId="3F7B9879" w14:textId="4E0D430C" w:rsidR="00080969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8</w:t>
            </w:r>
          </w:p>
        </w:tc>
        <w:tc>
          <w:tcPr>
            <w:tcW w:w="2370" w:type="dxa"/>
          </w:tcPr>
          <w:p w14:paraId="039522B7" w14:textId="79A8713E" w:rsidR="00080969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  <w:lang w:bidi="he-IL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Benchmarking analysis</w:t>
            </w:r>
          </w:p>
        </w:tc>
        <w:tc>
          <w:tcPr>
            <w:tcW w:w="4215" w:type="dxa"/>
          </w:tcPr>
          <w:p w14:paraId="0B618845" w14:textId="181EB03B" w:rsidR="00080969" w:rsidRDefault="000A3FAB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Competitors’ analysis; b</w:t>
            </w:r>
            <w:r w:rsidR="0038119A">
              <w:rPr>
                <w:rFonts w:asciiTheme="majorBidi" w:eastAsia="Calibri" w:hAnsiTheme="majorBidi" w:cstheme="majorBidi"/>
                <w:sz w:val="24"/>
              </w:rPr>
              <w:t>enchmarking analysis method and practice</w:t>
            </w:r>
          </w:p>
        </w:tc>
        <w:tc>
          <w:tcPr>
            <w:tcW w:w="1552" w:type="dxa"/>
          </w:tcPr>
          <w:p w14:paraId="37B584FA" w14:textId="410B9C92" w:rsidR="00080969" w:rsidRDefault="00865B40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5</w:t>
            </w:r>
          </w:p>
        </w:tc>
      </w:tr>
      <w:tr w:rsidR="00080969" w:rsidRPr="004164FE" w14:paraId="6A50419C" w14:textId="77777777" w:rsidTr="004164FE">
        <w:tc>
          <w:tcPr>
            <w:tcW w:w="923" w:type="dxa"/>
          </w:tcPr>
          <w:p w14:paraId="24EFC20D" w14:textId="0AA97218" w:rsidR="00080969" w:rsidRPr="004164FE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lastRenderedPageBreak/>
              <w:t>9, 10</w:t>
            </w:r>
          </w:p>
        </w:tc>
        <w:tc>
          <w:tcPr>
            <w:tcW w:w="2370" w:type="dxa"/>
          </w:tcPr>
          <w:p w14:paraId="1CF430D6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Facebook</w:t>
            </w:r>
            <w:r>
              <w:rPr>
                <w:rFonts w:asciiTheme="majorBidi" w:eastAsia="Calibri" w:hAnsiTheme="majorBidi" w:cstheme="majorBidi"/>
                <w:sz w:val="24"/>
              </w:rPr>
              <w:t xml:space="preserve"> marketing</w:t>
            </w:r>
          </w:p>
        </w:tc>
        <w:tc>
          <w:tcPr>
            <w:tcW w:w="4215" w:type="dxa"/>
          </w:tcPr>
          <w:p w14:paraId="5F02397D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Account management, Facebook content algorithm, organic content, a</w:t>
            </w:r>
            <w:r w:rsidRPr="001E2A44">
              <w:rPr>
                <w:rFonts w:asciiTheme="majorBidi" w:eastAsia="Calibri" w:hAnsiTheme="majorBidi" w:cstheme="majorBidi"/>
                <w:sz w:val="24"/>
              </w:rPr>
              <w:t xml:space="preserve">ds </w:t>
            </w:r>
            <w:r>
              <w:rPr>
                <w:rFonts w:asciiTheme="majorBidi" w:eastAsia="Calibri" w:hAnsiTheme="majorBidi" w:cstheme="majorBidi"/>
                <w:sz w:val="24"/>
              </w:rPr>
              <w:t>and</w:t>
            </w:r>
            <w:r w:rsidRPr="001E2A44">
              <w:rPr>
                <w:rFonts w:asciiTheme="majorBidi" w:eastAsia="Calibri" w:hAnsiTheme="majorBidi" w:cstheme="majorBidi"/>
                <w:sz w:val="24"/>
              </w:rPr>
              <w:t xml:space="preserve"> boost</w:t>
            </w:r>
            <w:r>
              <w:rPr>
                <w:rFonts w:asciiTheme="majorBidi" w:eastAsia="Calibri" w:hAnsiTheme="majorBidi" w:cstheme="majorBidi"/>
                <w:sz w:val="24"/>
              </w:rPr>
              <w:t>, campaign management</w:t>
            </w:r>
          </w:p>
        </w:tc>
        <w:tc>
          <w:tcPr>
            <w:tcW w:w="1552" w:type="dxa"/>
          </w:tcPr>
          <w:p w14:paraId="73644FA4" w14:textId="26E55516" w:rsidR="00080969" w:rsidRPr="004164FE" w:rsidRDefault="00865B40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6</w:t>
            </w:r>
          </w:p>
        </w:tc>
      </w:tr>
      <w:tr w:rsidR="00080969" w:rsidRPr="004164FE" w14:paraId="2B4A025B" w14:textId="77777777" w:rsidTr="004164FE">
        <w:tc>
          <w:tcPr>
            <w:tcW w:w="923" w:type="dxa"/>
          </w:tcPr>
          <w:p w14:paraId="23F1E167" w14:textId="16C48D64" w:rsidR="00080969" w:rsidRPr="004164FE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11</w:t>
            </w:r>
          </w:p>
        </w:tc>
        <w:tc>
          <w:tcPr>
            <w:tcW w:w="2370" w:type="dxa"/>
          </w:tcPr>
          <w:p w14:paraId="1160FD32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Instagram marketing</w:t>
            </w:r>
          </w:p>
        </w:tc>
        <w:tc>
          <w:tcPr>
            <w:tcW w:w="4215" w:type="dxa"/>
          </w:tcPr>
          <w:p w14:paraId="50DE134C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Account management, Instagram content algorithm, organic content, a</w:t>
            </w:r>
            <w:r w:rsidRPr="001E2A44">
              <w:rPr>
                <w:rFonts w:asciiTheme="majorBidi" w:eastAsia="Calibri" w:hAnsiTheme="majorBidi" w:cstheme="majorBidi"/>
                <w:sz w:val="24"/>
              </w:rPr>
              <w:t xml:space="preserve">ds </w:t>
            </w:r>
            <w:r>
              <w:rPr>
                <w:rFonts w:asciiTheme="majorBidi" w:eastAsia="Calibri" w:hAnsiTheme="majorBidi" w:cstheme="majorBidi"/>
                <w:sz w:val="24"/>
              </w:rPr>
              <w:t>and</w:t>
            </w:r>
            <w:r w:rsidRPr="001E2A44">
              <w:rPr>
                <w:rFonts w:asciiTheme="majorBidi" w:eastAsia="Calibri" w:hAnsiTheme="majorBidi" w:cstheme="majorBidi"/>
                <w:sz w:val="24"/>
              </w:rPr>
              <w:t xml:space="preserve"> boost</w:t>
            </w:r>
            <w:r>
              <w:rPr>
                <w:rFonts w:asciiTheme="majorBidi" w:eastAsia="Calibri" w:hAnsiTheme="majorBidi" w:cstheme="majorBidi"/>
                <w:sz w:val="24"/>
              </w:rPr>
              <w:t>, campaign management</w:t>
            </w:r>
          </w:p>
        </w:tc>
        <w:tc>
          <w:tcPr>
            <w:tcW w:w="1552" w:type="dxa"/>
          </w:tcPr>
          <w:p w14:paraId="729723EC" w14:textId="14E9A9A6" w:rsidR="00080969" w:rsidRPr="004164FE" w:rsidRDefault="00865B40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7</w:t>
            </w:r>
          </w:p>
        </w:tc>
      </w:tr>
      <w:tr w:rsidR="00080969" w:rsidRPr="004164FE" w14:paraId="67047DA2" w14:textId="77777777" w:rsidTr="004164FE">
        <w:tc>
          <w:tcPr>
            <w:tcW w:w="923" w:type="dxa"/>
          </w:tcPr>
          <w:p w14:paraId="51492D02" w14:textId="23A5B5D6" w:rsidR="00080969" w:rsidRPr="004164FE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12</w:t>
            </w:r>
          </w:p>
        </w:tc>
        <w:tc>
          <w:tcPr>
            <w:tcW w:w="2370" w:type="dxa"/>
          </w:tcPr>
          <w:p w14:paraId="7F50784B" w14:textId="77777777" w:rsidR="00080969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YouTube marketing</w:t>
            </w:r>
          </w:p>
        </w:tc>
        <w:tc>
          <w:tcPr>
            <w:tcW w:w="4215" w:type="dxa"/>
          </w:tcPr>
          <w:p w14:paraId="4D23DBE4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Channel management, YouTube search, organic content, advertising, campaign management</w:t>
            </w:r>
          </w:p>
        </w:tc>
        <w:tc>
          <w:tcPr>
            <w:tcW w:w="1552" w:type="dxa"/>
          </w:tcPr>
          <w:p w14:paraId="73B7A366" w14:textId="0FC123A0" w:rsidR="00080969" w:rsidRPr="004164FE" w:rsidRDefault="00865B40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8</w:t>
            </w:r>
          </w:p>
        </w:tc>
      </w:tr>
      <w:tr w:rsidR="00080969" w:rsidRPr="004164FE" w14:paraId="139AE441" w14:textId="77777777" w:rsidTr="004164FE">
        <w:tc>
          <w:tcPr>
            <w:tcW w:w="923" w:type="dxa"/>
          </w:tcPr>
          <w:p w14:paraId="32549A2D" w14:textId="40DE3FD1" w:rsidR="00080969" w:rsidRPr="004164FE" w:rsidRDefault="00080969" w:rsidP="00080969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13</w:t>
            </w:r>
          </w:p>
        </w:tc>
        <w:tc>
          <w:tcPr>
            <w:tcW w:w="2370" w:type="dxa"/>
          </w:tcPr>
          <w:p w14:paraId="72AB8085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Monitoring and evaluation</w:t>
            </w:r>
          </w:p>
        </w:tc>
        <w:tc>
          <w:tcPr>
            <w:tcW w:w="4215" w:type="dxa"/>
          </w:tcPr>
          <w:p w14:paraId="386E55CB" w14:textId="77777777" w:rsidR="00080969" w:rsidRPr="004164FE" w:rsidRDefault="00080969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key performance indicators, reach, engagement, conversion, content optimization</w:t>
            </w:r>
          </w:p>
        </w:tc>
        <w:tc>
          <w:tcPr>
            <w:tcW w:w="1552" w:type="dxa"/>
          </w:tcPr>
          <w:p w14:paraId="7BDE20BD" w14:textId="315B034F" w:rsidR="00080969" w:rsidRPr="004164FE" w:rsidRDefault="00C033B6" w:rsidP="00080969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>
              <w:rPr>
                <w:rFonts w:asciiTheme="majorBidi" w:eastAsia="Calibri" w:hAnsiTheme="majorBidi" w:cstheme="majorBidi"/>
                <w:sz w:val="24"/>
              </w:rPr>
              <w:t>9, 10</w:t>
            </w:r>
          </w:p>
        </w:tc>
      </w:tr>
    </w:tbl>
    <w:p w14:paraId="034AF1CA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6D2A7466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Grading scale: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2005"/>
        <w:gridCol w:w="3603"/>
      </w:tblGrid>
      <w:tr w:rsidR="00EE05AD" w:rsidRPr="004164FE" w14:paraId="57E731F3" w14:textId="77777777" w:rsidTr="00B21D6D">
        <w:tc>
          <w:tcPr>
            <w:tcW w:w="2005" w:type="dxa"/>
          </w:tcPr>
          <w:p w14:paraId="10C058BB" w14:textId="77777777" w:rsidR="00EE05AD" w:rsidRPr="004164FE" w:rsidRDefault="00EE05AD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Assignment</w:t>
            </w:r>
          </w:p>
        </w:tc>
        <w:tc>
          <w:tcPr>
            <w:tcW w:w="3603" w:type="dxa"/>
          </w:tcPr>
          <w:p w14:paraId="3E18C916" w14:textId="77777777" w:rsidR="00EE05AD" w:rsidRPr="004164FE" w:rsidRDefault="00EE05AD" w:rsidP="001E2A44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Percentage of final grade</w:t>
            </w:r>
          </w:p>
        </w:tc>
      </w:tr>
      <w:tr w:rsidR="00EE05AD" w:rsidRPr="004164FE" w14:paraId="2A083D06" w14:textId="77777777" w:rsidTr="00B21D6D">
        <w:tc>
          <w:tcPr>
            <w:tcW w:w="2005" w:type="dxa"/>
          </w:tcPr>
          <w:p w14:paraId="5B7412C3" w14:textId="77777777" w:rsidR="00EE05AD" w:rsidRPr="004164FE" w:rsidRDefault="004164FE" w:rsidP="001E2A44">
            <w:pPr>
              <w:tabs>
                <w:tab w:val="right" w:pos="2862"/>
              </w:tabs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Case study presentation</w:t>
            </w:r>
            <w:r w:rsidR="00EE05AD" w:rsidRPr="004164FE">
              <w:rPr>
                <w:rFonts w:asciiTheme="majorBidi" w:eastAsia="Calibri" w:hAnsiTheme="majorBidi" w:cstheme="majorBidi"/>
                <w:sz w:val="24"/>
              </w:rPr>
              <w:tab/>
            </w:r>
          </w:p>
        </w:tc>
        <w:tc>
          <w:tcPr>
            <w:tcW w:w="3603" w:type="dxa"/>
          </w:tcPr>
          <w:p w14:paraId="0F00BABA" w14:textId="77777777" w:rsidR="00EE05AD" w:rsidRPr="004164FE" w:rsidRDefault="004164FE" w:rsidP="001E2A44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3</w:t>
            </w:r>
            <w:r w:rsidR="00EE05AD" w:rsidRPr="004164FE">
              <w:rPr>
                <w:rFonts w:asciiTheme="majorBidi" w:eastAsia="Calibri" w:hAnsiTheme="majorBidi" w:cstheme="majorBidi"/>
                <w:sz w:val="24"/>
              </w:rPr>
              <w:t>0%</w:t>
            </w:r>
          </w:p>
        </w:tc>
      </w:tr>
      <w:tr w:rsidR="00EE05AD" w:rsidRPr="004164FE" w14:paraId="3D8F95B8" w14:textId="77777777" w:rsidTr="00B21D6D">
        <w:tc>
          <w:tcPr>
            <w:tcW w:w="2005" w:type="dxa"/>
          </w:tcPr>
          <w:p w14:paraId="1919E5A6" w14:textId="77777777" w:rsidR="00EE05AD" w:rsidRPr="004164FE" w:rsidRDefault="004164FE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Assignment</w:t>
            </w:r>
            <w:r w:rsidR="00EE05AD" w:rsidRPr="004164FE">
              <w:rPr>
                <w:rFonts w:asciiTheme="majorBidi" w:eastAsia="Calibri" w:hAnsiTheme="majorBidi" w:cstheme="majorBidi"/>
                <w:sz w:val="24"/>
              </w:rPr>
              <w:t xml:space="preserve"> </w:t>
            </w:r>
          </w:p>
        </w:tc>
        <w:tc>
          <w:tcPr>
            <w:tcW w:w="3603" w:type="dxa"/>
          </w:tcPr>
          <w:p w14:paraId="118BDC50" w14:textId="77777777" w:rsidR="00EE05AD" w:rsidRPr="004164FE" w:rsidRDefault="004164FE" w:rsidP="001E2A44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sz w:val="24"/>
              </w:rPr>
              <w:t>7</w:t>
            </w:r>
            <w:r w:rsidR="00EE05AD" w:rsidRPr="004164FE">
              <w:rPr>
                <w:rFonts w:asciiTheme="majorBidi" w:eastAsia="Calibri" w:hAnsiTheme="majorBidi" w:cstheme="majorBidi"/>
                <w:sz w:val="24"/>
              </w:rPr>
              <w:t>0%</w:t>
            </w:r>
          </w:p>
        </w:tc>
      </w:tr>
      <w:tr w:rsidR="00EE05AD" w:rsidRPr="004164FE" w14:paraId="0DE497D9" w14:textId="77777777" w:rsidTr="00B21D6D">
        <w:tc>
          <w:tcPr>
            <w:tcW w:w="2005" w:type="dxa"/>
          </w:tcPr>
          <w:p w14:paraId="486F9793" w14:textId="77777777" w:rsidR="00EE05AD" w:rsidRPr="004164FE" w:rsidRDefault="00EE05AD" w:rsidP="001E2A44">
            <w:pPr>
              <w:bidi w:val="0"/>
              <w:spacing w:line="360" w:lineRule="auto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Total</w:t>
            </w:r>
          </w:p>
        </w:tc>
        <w:tc>
          <w:tcPr>
            <w:tcW w:w="3603" w:type="dxa"/>
          </w:tcPr>
          <w:p w14:paraId="7C16B32C" w14:textId="77777777" w:rsidR="00EE05AD" w:rsidRPr="004164FE" w:rsidRDefault="00EE05AD" w:rsidP="001E2A44">
            <w:pPr>
              <w:bidi w:val="0"/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</w:rPr>
            </w:pPr>
            <w:r w:rsidRPr="004164FE">
              <w:rPr>
                <w:rFonts w:asciiTheme="majorBidi" w:eastAsia="Calibri" w:hAnsiTheme="majorBidi" w:cstheme="majorBidi"/>
                <w:b/>
                <w:bCs/>
                <w:sz w:val="24"/>
              </w:rPr>
              <w:t>100%</w:t>
            </w:r>
          </w:p>
        </w:tc>
      </w:tr>
    </w:tbl>
    <w:p w14:paraId="15A212DC" w14:textId="77777777" w:rsidR="00EE05AD" w:rsidRPr="004164FE" w:rsidRDefault="00EE05AD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05BA5027" w14:textId="77777777" w:rsidR="004164FE" w:rsidRPr="004164FE" w:rsidRDefault="004164FE" w:rsidP="001E2A44">
      <w:pPr>
        <w:bidi w:val="0"/>
        <w:spacing w:line="360" w:lineRule="auto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Main bibliography:</w:t>
      </w:r>
    </w:p>
    <w:p w14:paraId="57A18D8E" w14:textId="77777777" w:rsidR="00F94E41" w:rsidRDefault="00B23292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F94E41">
        <w:rPr>
          <w:rFonts w:ascii="Times New Roman" w:eastAsia="Times New Roman" w:hAnsi="Times New Roman" w:cs="Times New Roman"/>
          <w:sz w:val="24"/>
          <w:lang w:bidi="he-IL"/>
        </w:rPr>
        <w:t xml:space="preserve">Dredge, D., Phi, G., Mahadevan, R., Meehan, E. &amp; Popescu, E.S. (2018) </w:t>
      </w:r>
      <w:r w:rsidRPr="00F94E41">
        <w:rPr>
          <w:rFonts w:ascii="Times New Roman" w:eastAsia="Times New Roman" w:hAnsi="Times New Roman" w:cs="Times New Roman"/>
          <w:i/>
          <w:iCs/>
          <w:sz w:val="24"/>
          <w:lang w:bidi="he-IL"/>
        </w:rPr>
        <w:t>Digitalization in Tourism: In-depth analysis of challenges and opportunities</w:t>
      </w:r>
      <w:r w:rsidRPr="00F94E41">
        <w:rPr>
          <w:rFonts w:ascii="Times New Roman" w:eastAsia="Times New Roman" w:hAnsi="Times New Roman" w:cs="Times New Roman"/>
          <w:sz w:val="24"/>
          <w:lang w:bidi="he-IL"/>
        </w:rPr>
        <w:t xml:space="preserve">. The Executive Agency for Small and Medium-sized Enterprises (EASME). Aalborg University, Copenhagen. </w:t>
      </w:r>
    </w:p>
    <w:p w14:paraId="66E247C7" w14:textId="77777777" w:rsidR="00AA6FDF" w:rsidRDefault="00AA6FDF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 w:hanging="426"/>
        <w:rPr>
          <w:rFonts w:ascii="Times New Roman" w:eastAsia="Times New Roman" w:hAnsi="Times New Roman" w:cs="Times New Roman"/>
          <w:sz w:val="24"/>
          <w:lang w:bidi="he-IL"/>
        </w:rPr>
      </w:pPr>
      <w:r w:rsidRPr="00F94E41">
        <w:rPr>
          <w:rFonts w:ascii="Times New Roman" w:eastAsia="Times New Roman" w:hAnsi="Times New Roman" w:cs="Times New Roman"/>
          <w:sz w:val="24"/>
          <w:lang w:bidi="he-IL"/>
        </w:rPr>
        <w:t xml:space="preserve">Think with Google (2016). How micro-moments are reshaping the travel customer journey. </w:t>
      </w:r>
      <w:hyperlink r:id="rId7" w:history="1">
        <w:r w:rsidRPr="00F94E41">
          <w:rPr>
            <w:rStyle w:val="Hyperlink"/>
            <w:rFonts w:ascii="Times New Roman" w:eastAsia="Times New Roman" w:hAnsi="Times New Roman" w:cs="Times New Roman"/>
            <w:sz w:val="24"/>
            <w:lang w:bidi="he-IL"/>
          </w:rPr>
          <w:t>https://www.thinkwithgoogle.com/_qs/documents/59/micro-moments-reshaping-travel-customer-journey-b.pdf</w:t>
        </w:r>
      </w:hyperlink>
      <w:r w:rsidRPr="00F94E41"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1E99803E" w14:textId="77777777" w:rsidR="00BF6D00" w:rsidRPr="00BF6D00" w:rsidRDefault="00BF6D00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Wonderful Copenhagen (2017). Strategy 2020. </w:t>
      </w:r>
      <w:hyperlink r:id="rId8" w:history="1">
        <w:r w:rsidRPr="00BF6D00">
          <w:rPr>
            <w:rFonts w:ascii="Times New Roman" w:eastAsia="Times New Roman" w:hAnsi="Times New Roman" w:cs="Times New Roman"/>
            <w:color w:val="0000FF"/>
            <w:sz w:val="24"/>
            <w:u w:val="single"/>
            <w:lang w:bidi="he-IL"/>
          </w:rPr>
          <w:t>http://localhood.wonderfulcopenhagen.dk/wonderful-copenhagen-strategy-2020.pdf</w:t>
        </w:r>
      </w:hyperlink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26129676" w14:textId="77777777" w:rsidR="00865B40" w:rsidRPr="00BF6D00" w:rsidRDefault="00865B40" w:rsidP="00865B40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proofErr w:type="spellStart"/>
      <w:r w:rsidRPr="00BF6D00">
        <w:rPr>
          <w:rFonts w:ascii="Times New Roman" w:eastAsia="Times New Roman" w:hAnsi="Times New Roman" w:cs="Times New Roman"/>
          <w:sz w:val="24"/>
        </w:rPr>
        <w:lastRenderedPageBreak/>
        <w:t>Zsarnoczky</w:t>
      </w:r>
      <w:proofErr w:type="spellEnd"/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, M. (2018). </w:t>
      </w:r>
      <w:r w:rsidRPr="00BF6D00">
        <w:rPr>
          <w:rFonts w:ascii="Times New Roman" w:eastAsia="Times New Roman" w:hAnsi="Times New Roman" w:cs="Times New Roman"/>
          <w:sz w:val="24"/>
        </w:rPr>
        <w:t>The Digital Future of the Tourism &amp; Hospitality Industry</w:t>
      </w:r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. </w:t>
      </w:r>
      <w:r w:rsidRPr="00BF6D00">
        <w:rPr>
          <w:rFonts w:ascii="Times New Roman" w:eastAsia="Times New Roman" w:hAnsi="Times New Roman" w:cs="Times New Roman"/>
          <w:i/>
          <w:iCs/>
          <w:sz w:val="24"/>
          <w:lang w:bidi="he-IL"/>
        </w:rPr>
        <w:t>Boston Hospitality Review</w:t>
      </w:r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, June 18. </w:t>
      </w:r>
      <w:hyperlink r:id="rId9" w:history="1">
        <w:r w:rsidRPr="00BF6D00">
          <w:rPr>
            <w:rStyle w:val="Hyperlink"/>
            <w:rFonts w:ascii="Times New Roman" w:eastAsia="Times New Roman" w:hAnsi="Times New Roman" w:cs="Times New Roman"/>
            <w:sz w:val="24"/>
            <w:lang w:bidi="he-IL"/>
          </w:rPr>
          <w:t>https://www.bu.edu/bhr/files/2018/06/The-Digital-Future-of-the-Tourism-and-Hospitality-Industry.pdf</w:t>
        </w:r>
      </w:hyperlink>
      <w:r w:rsidRPr="00BF6D00"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1456302F" w14:textId="77777777" w:rsidR="00865B40" w:rsidRPr="00865B40" w:rsidRDefault="00865B40" w:rsidP="00865B40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865B40">
        <w:rPr>
          <w:rFonts w:ascii="Times New Roman" w:eastAsia="Times New Roman" w:hAnsi="Times New Roman" w:cs="Times New Roman"/>
          <w:sz w:val="24"/>
          <w:lang w:bidi="he-IL"/>
        </w:rPr>
        <w:t xml:space="preserve">Lo, Y. C., &amp; Fang, C. Y. (2018). Facebook marketing campaign benchmarking for a franchised hotel. </w:t>
      </w:r>
      <w:r w:rsidRPr="00865B40">
        <w:rPr>
          <w:rFonts w:ascii="Times New Roman" w:eastAsia="Times New Roman" w:hAnsi="Times New Roman" w:cs="Times New Roman"/>
          <w:i/>
          <w:iCs/>
          <w:sz w:val="24"/>
          <w:lang w:bidi="he-IL"/>
        </w:rPr>
        <w:t>International Journal of Contemporary Hospitality Management</w:t>
      </w:r>
      <w:r w:rsidRPr="00865B40">
        <w:rPr>
          <w:rFonts w:ascii="Times New Roman" w:eastAsia="Times New Roman" w:hAnsi="Times New Roman" w:cs="Times New Roman"/>
          <w:sz w:val="24"/>
          <w:lang w:bidi="he-IL"/>
        </w:rPr>
        <w:t>.</w:t>
      </w:r>
    </w:p>
    <w:p w14:paraId="01D97E87" w14:textId="390D6556" w:rsidR="00BF6D00" w:rsidRDefault="00BF6D00" w:rsidP="00865B40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>
        <w:rPr>
          <w:rFonts w:ascii="Times New Roman" w:eastAsia="Times New Roman" w:hAnsi="Times New Roman" w:cs="Times New Roman"/>
          <w:sz w:val="24"/>
          <w:lang w:bidi="he-IL"/>
        </w:rPr>
        <w:t>Hootsuite (20</w:t>
      </w:r>
      <w:r w:rsidR="00BD5AB9">
        <w:rPr>
          <w:rFonts w:ascii="Times New Roman" w:eastAsia="Times New Roman" w:hAnsi="Times New Roman" w:cs="Times New Roman"/>
          <w:sz w:val="24"/>
          <w:lang w:bidi="he-IL"/>
        </w:rPr>
        <w:t>21</w:t>
      </w:r>
      <w:r>
        <w:rPr>
          <w:rFonts w:ascii="Times New Roman" w:eastAsia="Times New Roman" w:hAnsi="Times New Roman" w:cs="Times New Roman"/>
          <w:sz w:val="24"/>
          <w:lang w:bidi="he-IL"/>
        </w:rPr>
        <w:t xml:space="preserve">). </w:t>
      </w:r>
      <w:r w:rsidR="00BD5AB9" w:rsidRPr="00BD5AB9">
        <w:rPr>
          <w:rFonts w:ascii="Times New Roman" w:eastAsia="Times New Roman" w:hAnsi="Times New Roman" w:cs="Times New Roman"/>
          <w:sz w:val="24"/>
        </w:rPr>
        <w:t xml:space="preserve">How the Facebook Algorithm Works in 2021 and </w:t>
      </w:r>
      <w:proofErr w:type="gramStart"/>
      <w:r w:rsidR="00BD5AB9" w:rsidRPr="00BD5AB9">
        <w:rPr>
          <w:rFonts w:ascii="Times New Roman" w:eastAsia="Times New Roman" w:hAnsi="Times New Roman" w:cs="Times New Roman"/>
          <w:sz w:val="24"/>
        </w:rPr>
        <w:t>How</w:t>
      </w:r>
      <w:proofErr w:type="gramEnd"/>
      <w:r w:rsidR="00BD5AB9" w:rsidRPr="00BD5AB9">
        <w:rPr>
          <w:rFonts w:ascii="Times New Roman" w:eastAsia="Times New Roman" w:hAnsi="Times New Roman" w:cs="Times New Roman"/>
          <w:sz w:val="24"/>
        </w:rPr>
        <w:t xml:space="preserve"> to Make it Work for You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hyperlink r:id="rId10" w:history="1">
        <w:r w:rsidR="00BD5AB9" w:rsidRPr="00F46D01">
          <w:rPr>
            <w:rStyle w:val="Hyperlink"/>
          </w:rPr>
          <w:t>https://blog.hootsuite.com/facebook-algorithm/</w:t>
        </w:r>
      </w:hyperlink>
      <w:r w:rsidR="00BD5AB9">
        <w:t xml:space="preserve"> </w:t>
      </w:r>
    </w:p>
    <w:p w14:paraId="0FD7B6C5" w14:textId="77777777" w:rsidR="00BF6D00" w:rsidRDefault="00BF6D00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proofErr w:type="spellStart"/>
      <w:r>
        <w:rPr>
          <w:rFonts w:ascii="Times New Roman" w:eastAsia="Times New Roman" w:hAnsi="Times New Roman" w:cs="Times New Roman"/>
          <w:sz w:val="24"/>
          <w:lang w:bidi="he-IL"/>
        </w:rPr>
        <w:t>Hubspot</w:t>
      </w:r>
      <w:proofErr w:type="spellEnd"/>
      <w:r>
        <w:rPr>
          <w:rFonts w:ascii="Times New Roman" w:eastAsia="Times New Roman" w:hAnsi="Times New Roman" w:cs="Times New Roman"/>
          <w:sz w:val="24"/>
          <w:lang w:bidi="he-IL"/>
        </w:rPr>
        <w:t xml:space="preserve"> (2018). </w:t>
      </w:r>
      <w:r w:rsidRPr="00BF6D00">
        <w:rPr>
          <w:rFonts w:ascii="Times New Roman" w:eastAsia="Times New Roman" w:hAnsi="Times New Roman" w:cs="Times New Roman"/>
          <w:sz w:val="24"/>
        </w:rPr>
        <w:t>Instagram for business</w:t>
      </w:r>
      <w:r>
        <w:rPr>
          <w:rFonts w:ascii="Times New Roman" w:eastAsia="Times New Roman" w:hAnsi="Times New Roman" w:cs="Times New Roman"/>
          <w:sz w:val="24"/>
          <w:lang w:bidi="he-IL"/>
        </w:rPr>
        <w:t xml:space="preserve">. </w:t>
      </w:r>
      <w:hyperlink r:id="rId11" w:history="1">
        <w:r w:rsidRPr="00DD65C5">
          <w:rPr>
            <w:rStyle w:val="Hyperlink"/>
            <w:rFonts w:ascii="Times New Roman" w:eastAsia="Times New Roman" w:hAnsi="Times New Roman" w:cs="Times New Roman"/>
            <w:sz w:val="24"/>
            <w:lang w:bidi="he-IL"/>
          </w:rPr>
          <w:t>https://cdn2.hubspot.net/hubfs/53/Instagram_for_business_in_2018_HubSpot_Later-1.pdf</w:t>
        </w:r>
      </w:hyperlink>
      <w:r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618B601C" w14:textId="77777777" w:rsidR="002C5D87" w:rsidRDefault="002C5D87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>
        <w:rPr>
          <w:rFonts w:ascii="Times New Roman" w:eastAsia="Times New Roman" w:hAnsi="Times New Roman" w:cs="Times New Roman"/>
          <w:sz w:val="24"/>
          <w:lang w:bidi="he-IL"/>
        </w:rPr>
        <w:t xml:space="preserve">YouTube (2019). </w:t>
      </w:r>
      <w:r w:rsidRPr="002C5D87">
        <w:rPr>
          <w:rFonts w:ascii="Times New Roman" w:eastAsia="Times New Roman" w:hAnsi="Times New Roman" w:cs="Times New Roman"/>
          <w:sz w:val="24"/>
          <w:lang w:bidi="he-IL"/>
        </w:rPr>
        <w:t>The YouTube Creator Playbook for Brands</w:t>
      </w:r>
      <w:r>
        <w:rPr>
          <w:rFonts w:ascii="Times New Roman" w:eastAsia="Times New Roman" w:hAnsi="Times New Roman" w:cs="Times New Roman"/>
          <w:sz w:val="24"/>
          <w:lang w:bidi="he-IL"/>
        </w:rPr>
        <w:t xml:space="preserve">. </w:t>
      </w:r>
      <w:hyperlink r:id="rId12" w:history="1">
        <w:r w:rsidRPr="00DD65C5">
          <w:rPr>
            <w:rStyle w:val="Hyperlink"/>
            <w:rFonts w:ascii="Times New Roman" w:eastAsia="Times New Roman" w:hAnsi="Times New Roman" w:cs="Times New Roman"/>
            <w:sz w:val="24"/>
            <w:lang w:bidi="he-IL"/>
          </w:rPr>
          <w:t>https://think.storage.googleapis.com/docs/creator-playbook-for-brands_research-studies.pdf</w:t>
        </w:r>
      </w:hyperlink>
      <w:r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3AF2FA06" w14:textId="77777777" w:rsidR="002C5D87" w:rsidRDefault="002C5D87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2C5D87">
        <w:rPr>
          <w:rFonts w:ascii="Times New Roman" w:eastAsia="Times New Roman" w:hAnsi="Times New Roman" w:cs="Times New Roman"/>
          <w:sz w:val="24"/>
          <w:lang w:bidi="he-IL"/>
        </w:rPr>
        <w:t xml:space="preserve">Moro, S., &amp; Rita, P. (2018). Brand strategies in social media in hospitality and tourism. </w:t>
      </w:r>
      <w:r w:rsidRPr="002C5D87">
        <w:rPr>
          <w:rFonts w:ascii="Times New Roman" w:eastAsia="Times New Roman" w:hAnsi="Times New Roman" w:cs="Times New Roman"/>
          <w:i/>
          <w:iCs/>
          <w:sz w:val="24"/>
          <w:lang w:bidi="he-IL"/>
        </w:rPr>
        <w:t>International Journal of Contemporary Hospitality Management</w:t>
      </w:r>
      <w:r w:rsidRPr="002C5D87">
        <w:rPr>
          <w:rFonts w:ascii="Times New Roman" w:eastAsia="Times New Roman" w:hAnsi="Times New Roman" w:cs="Times New Roman"/>
          <w:sz w:val="24"/>
          <w:lang w:bidi="he-IL"/>
        </w:rPr>
        <w:t xml:space="preserve">, </w:t>
      </w:r>
      <w:r w:rsidRPr="002C5D87">
        <w:rPr>
          <w:rFonts w:ascii="Times New Roman" w:eastAsia="Times New Roman" w:hAnsi="Times New Roman" w:cs="Times New Roman"/>
          <w:i/>
          <w:iCs/>
          <w:sz w:val="24"/>
          <w:lang w:bidi="he-IL"/>
        </w:rPr>
        <w:t>30</w:t>
      </w:r>
      <w:r w:rsidRPr="002C5D87">
        <w:rPr>
          <w:rFonts w:ascii="Times New Roman" w:eastAsia="Times New Roman" w:hAnsi="Times New Roman" w:cs="Times New Roman"/>
          <w:sz w:val="24"/>
          <w:lang w:bidi="he-IL"/>
        </w:rPr>
        <w:t>(1), 343-364.</w:t>
      </w:r>
    </w:p>
    <w:p w14:paraId="297A6BC9" w14:textId="77777777" w:rsidR="00F94E41" w:rsidRPr="002C5D87" w:rsidRDefault="00F94E41" w:rsidP="001E2A44">
      <w:pPr>
        <w:pStyle w:val="ListParagraph"/>
        <w:numPr>
          <w:ilvl w:val="0"/>
          <w:numId w:val="7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2C5D87">
        <w:rPr>
          <w:rFonts w:ascii="Times New Roman" w:eastAsia="Times New Roman" w:hAnsi="Times New Roman" w:cs="Times New Roman"/>
          <w:sz w:val="24"/>
          <w:lang w:bidi="he-IL"/>
        </w:rPr>
        <w:t xml:space="preserve">Visit Finland (2017). </w:t>
      </w:r>
      <w:r w:rsidRPr="002C5D87">
        <w:rPr>
          <w:rFonts w:ascii="Times New Roman" w:eastAsia="Times New Roman" w:hAnsi="Times New Roman" w:cs="Times New Roman"/>
          <w:sz w:val="24"/>
        </w:rPr>
        <w:t xml:space="preserve">Optimizing digital channels for marketing and promotions. </w:t>
      </w:r>
      <w:hyperlink r:id="rId13" w:history="1">
        <w:r w:rsidRPr="002C5D87">
          <w:rPr>
            <w:rStyle w:val="Hyperlink"/>
            <w:rFonts w:ascii="Times New Roman" w:eastAsia="Times New Roman" w:hAnsi="Times New Roman" w:cs="Times New Roman"/>
            <w:sz w:val="24"/>
            <w:lang w:bidi="he-IL"/>
          </w:rPr>
          <w:t>http://www.visitfinland.fi/wp-content/uploads/2017/12/Opitimizing-Digital-Channels-VF-Dec-2017.pdf</w:t>
        </w:r>
      </w:hyperlink>
      <w:r w:rsidRPr="002C5D87"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5885C593" w14:textId="77777777" w:rsidR="008D38D6" w:rsidRPr="004164FE" w:rsidRDefault="008D38D6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1EF98427" w14:textId="77777777" w:rsidR="004164FE" w:rsidRPr="004164FE" w:rsidRDefault="004164FE" w:rsidP="001E2A44">
      <w:pPr>
        <w:bidi w:val="0"/>
        <w:spacing w:line="360" w:lineRule="auto"/>
        <w:ind w:left="426" w:hanging="426"/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</w:pPr>
      <w:r w:rsidRPr="004164FE">
        <w:rPr>
          <w:rFonts w:asciiTheme="majorBidi" w:eastAsia="Calibri" w:hAnsiTheme="majorBidi" w:cstheme="majorBidi"/>
          <w:b/>
          <w:bCs/>
          <w:sz w:val="24"/>
          <w:u w:val="single"/>
          <w:lang w:bidi="he-IL"/>
        </w:rPr>
        <w:t>Secondary bibliography:</w:t>
      </w:r>
    </w:p>
    <w:p w14:paraId="654F8749" w14:textId="77777777" w:rsidR="001E2A44" w:rsidRPr="001E2A44" w:rsidRDefault="001E2A44" w:rsidP="001E2A44">
      <w:pPr>
        <w:pStyle w:val="ListParagraph"/>
        <w:numPr>
          <w:ilvl w:val="0"/>
          <w:numId w:val="8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Dahl, S. (2018).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Social media marketing: Theories and applications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>. Sage.</w:t>
      </w:r>
    </w:p>
    <w:p w14:paraId="3705E16C" w14:textId="77777777" w:rsidR="002C5D87" w:rsidRPr="001E2A44" w:rsidRDefault="002C5D87" w:rsidP="00ED4071">
      <w:pPr>
        <w:pStyle w:val="ListParagraph"/>
        <w:numPr>
          <w:ilvl w:val="0"/>
          <w:numId w:val="8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Liu, H., Wu, L., &amp; Li, X. (2019). Social media envy: how experience sharing on social networking sites drives millennials’ aspirational tourism consumption.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Journal of Travel Research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,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58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>(3), 355-369.</w:t>
      </w:r>
      <w:r w:rsidR="001E2A44"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 </w:t>
      </w:r>
    </w:p>
    <w:p w14:paraId="2DDA9682" w14:textId="77777777" w:rsidR="002C5D87" w:rsidRPr="001E2A44" w:rsidRDefault="002C5D87" w:rsidP="001E2A44">
      <w:pPr>
        <w:pStyle w:val="ListParagraph"/>
        <w:numPr>
          <w:ilvl w:val="0"/>
          <w:numId w:val="8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proofErr w:type="spellStart"/>
      <w:r w:rsidRPr="001E2A44">
        <w:rPr>
          <w:rFonts w:ascii="Times New Roman" w:eastAsia="Times New Roman" w:hAnsi="Times New Roman" w:cs="Times New Roman"/>
          <w:sz w:val="24"/>
          <w:lang w:bidi="he-IL"/>
        </w:rPr>
        <w:t>Magno</w:t>
      </w:r>
      <w:proofErr w:type="spellEnd"/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, F., &amp; Cassia, F. (2018). The impact of social media influencers in tourism.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Anatolia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,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29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>(2), 288-290.</w:t>
      </w:r>
    </w:p>
    <w:p w14:paraId="35CCB731" w14:textId="77777777" w:rsidR="002C5D87" w:rsidRPr="001E2A44" w:rsidRDefault="002C5D87" w:rsidP="001E2A44">
      <w:pPr>
        <w:pStyle w:val="ListParagraph"/>
        <w:numPr>
          <w:ilvl w:val="0"/>
          <w:numId w:val="8"/>
        </w:numPr>
        <w:bidi w:val="0"/>
        <w:spacing w:line="360" w:lineRule="auto"/>
        <w:ind w:left="426"/>
        <w:rPr>
          <w:rFonts w:ascii="Times New Roman" w:eastAsia="Times New Roman" w:hAnsi="Times New Roman" w:cs="Times New Roman"/>
          <w:sz w:val="24"/>
          <w:lang w:bidi="he-IL"/>
        </w:rPr>
      </w:pPr>
      <w:proofErr w:type="spellStart"/>
      <w:r w:rsidRPr="001E2A44">
        <w:rPr>
          <w:rFonts w:ascii="Times New Roman" w:eastAsia="Times New Roman" w:hAnsi="Times New Roman" w:cs="Times New Roman"/>
          <w:sz w:val="24"/>
          <w:lang w:bidi="he-IL"/>
        </w:rPr>
        <w:t>Mariani</w:t>
      </w:r>
      <w:proofErr w:type="spellEnd"/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, M. M., Mura, M., &amp; Di Felice, M. (2018). The determinants of Facebook social engagement for national tourism organizations' Facebook pages: A quantitative approach.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Journal of destination marketing &amp; management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 xml:space="preserve">, </w:t>
      </w:r>
      <w:r w:rsidRPr="001E2A44">
        <w:rPr>
          <w:rFonts w:ascii="Times New Roman" w:eastAsia="Times New Roman" w:hAnsi="Times New Roman" w:cs="Times New Roman"/>
          <w:i/>
          <w:iCs/>
          <w:sz w:val="24"/>
          <w:lang w:bidi="he-IL"/>
        </w:rPr>
        <w:t>8</w:t>
      </w:r>
      <w:r w:rsidRPr="001E2A44">
        <w:rPr>
          <w:rFonts w:ascii="Times New Roman" w:eastAsia="Times New Roman" w:hAnsi="Times New Roman" w:cs="Times New Roman"/>
          <w:sz w:val="24"/>
          <w:lang w:bidi="he-IL"/>
        </w:rPr>
        <w:t>, 312-325.</w:t>
      </w:r>
    </w:p>
    <w:p w14:paraId="099CB4F6" w14:textId="77777777" w:rsidR="002C5D87" w:rsidRPr="00AA6FDF" w:rsidRDefault="002C5D87" w:rsidP="001E2A44">
      <w:pPr>
        <w:bidi w:val="0"/>
        <w:spacing w:line="360" w:lineRule="auto"/>
        <w:ind w:left="426" w:hanging="426"/>
        <w:rPr>
          <w:rFonts w:ascii="Times New Roman" w:eastAsia="Times New Roman" w:hAnsi="Times New Roman" w:cs="Times New Roman"/>
          <w:sz w:val="24"/>
          <w:lang w:bidi="he-IL"/>
        </w:rPr>
      </w:pPr>
    </w:p>
    <w:p w14:paraId="5BD6F2E5" w14:textId="77777777" w:rsidR="004164FE" w:rsidRPr="004164FE" w:rsidRDefault="004164FE" w:rsidP="001E2A44">
      <w:pPr>
        <w:bidi w:val="0"/>
        <w:spacing w:line="360" w:lineRule="auto"/>
        <w:rPr>
          <w:rFonts w:asciiTheme="majorBidi" w:eastAsia="Calibri" w:hAnsiTheme="majorBidi" w:cstheme="majorBidi"/>
          <w:sz w:val="24"/>
          <w:lang w:bidi="he-IL"/>
        </w:rPr>
      </w:pPr>
    </w:p>
    <w:p w14:paraId="60311780" w14:textId="77777777" w:rsidR="008B0366" w:rsidRPr="004164FE" w:rsidRDefault="008B0366" w:rsidP="001E2A44">
      <w:pPr>
        <w:spacing w:line="360" w:lineRule="auto"/>
        <w:rPr>
          <w:rFonts w:ascii="Times New Roman" w:hAnsiTheme="majorBidi" w:cstheme="majorBidi"/>
          <w:sz w:val="24"/>
          <w:rtl/>
        </w:rPr>
      </w:pPr>
    </w:p>
    <w:sectPr w:rsidR="008B0366" w:rsidRPr="004164FE" w:rsidSect="004164FE">
      <w:headerReference w:type="default" r:id="rId14"/>
      <w:footerReference w:type="default" r:id="rId15"/>
      <w:pgSz w:w="11906" w:h="16838"/>
      <w:pgMar w:top="1985" w:right="1418" w:bottom="1701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AC69" w14:textId="77777777" w:rsidR="00362A2F" w:rsidRDefault="00362A2F" w:rsidP="00C361D8">
      <w:r>
        <w:separator/>
      </w:r>
    </w:p>
  </w:endnote>
  <w:endnote w:type="continuationSeparator" w:id="0">
    <w:p w14:paraId="549AB4B6" w14:textId="77777777" w:rsidR="00362A2F" w:rsidRDefault="00362A2F" w:rsidP="00C3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42D4" w14:textId="77777777" w:rsidR="00367BC2" w:rsidRDefault="00C3106B">
    <w:pPr>
      <w:pStyle w:val="Footer"/>
    </w:pPr>
    <w:r>
      <w:rPr>
        <w:noProof/>
        <w:lang w:bidi="he-IL"/>
      </w:rPr>
      <w:drawing>
        <wp:anchor distT="0" distB="0" distL="114300" distR="114300" simplePos="0" relativeHeight="251663360" behindDoc="1" locked="0" layoutInCell="1" allowOverlap="1" wp14:anchorId="30C3FEB1" wp14:editId="6A0EA384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53C150" w14:textId="77777777" w:rsidR="00C361D8" w:rsidRDefault="00C36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E9A0" w14:textId="77777777" w:rsidR="00362A2F" w:rsidRDefault="00362A2F" w:rsidP="00C361D8">
      <w:r>
        <w:separator/>
      </w:r>
    </w:p>
  </w:footnote>
  <w:footnote w:type="continuationSeparator" w:id="0">
    <w:p w14:paraId="4381D54C" w14:textId="77777777" w:rsidR="00362A2F" w:rsidRDefault="00362A2F" w:rsidP="00C3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B545" w14:textId="77777777" w:rsidR="00C3106B" w:rsidRDefault="00C3106B">
    <w:pPr>
      <w:pStyle w:val="Header"/>
    </w:pPr>
    <w:r>
      <w:rPr>
        <w:noProof/>
        <w:lang w:bidi="he-IL"/>
      </w:rPr>
      <w:drawing>
        <wp:anchor distT="0" distB="0" distL="114300" distR="114300" simplePos="0" relativeHeight="251662336" behindDoc="1" locked="0" layoutInCell="1" allowOverlap="1" wp14:anchorId="2CFDC736" wp14:editId="1ED01BB7">
          <wp:simplePos x="0" y="0"/>
          <wp:positionH relativeFrom="page">
            <wp:posOffset>-190500</wp:posOffset>
          </wp:positionH>
          <wp:positionV relativeFrom="paragraph">
            <wp:posOffset>-802005</wp:posOffset>
          </wp:positionV>
          <wp:extent cx="7015645" cy="1413139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5645" cy="141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19FC52" w14:textId="77777777" w:rsidR="00C361D8" w:rsidRDefault="00C361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7436"/>
    <w:multiLevelType w:val="hybridMultilevel"/>
    <w:tmpl w:val="A27CDB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2550AD"/>
    <w:multiLevelType w:val="hybridMultilevel"/>
    <w:tmpl w:val="98101C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0621E"/>
    <w:multiLevelType w:val="hybridMultilevel"/>
    <w:tmpl w:val="523C2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94438"/>
    <w:multiLevelType w:val="hybridMultilevel"/>
    <w:tmpl w:val="A4E2F7DC"/>
    <w:lvl w:ilvl="0" w:tplc="48CE99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2D0FE6"/>
    <w:multiLevelType w:val="hybridMultilevel"/>
    <w:tmpl w:val="65DE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C0049"/>
    <w:multiLevelType w:val="hybridMultilevel"/>
    <w:tmpl w:val="A53EE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36546"/>
    <w:multiLevelType w:val="hybridMultilevel"/>
    <w:tmpl w:val="A6C6A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67A6C"/>
    <w:multiLevelType w:val="hybridMultilevel"/>
    <w:tmpl w:val="523C2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2404D"/>
    <w:rsid w:val="00080969"/>
    <w:rsid w:val="00090CEA"/>
    <w:rsid w:val="00093789"/>
    <w:rsid w:val="000A3FAB"/>
    <w:rsid w:val="001632EB"/>
    <w:rsid w:val="001E2A44"/>
    <w:rsid w:val="00287DB4"/>
    <w:rsid w:val="002C5D87"/>
    <w:rsid w:val="002E556B"/>
    <w:rsid w:val="00345CE5"/>
    <w:rsid w:val="00362A2F"/>
    <w:rsid w:val="00367BC2"/>
    <w:rsid w:val="00377B9A"/>
    <w:rsid w:val="0038119A"/>
    <w:rsid w:val="004164FE"/>
    <w:rsid w:val="00476677"/>
    <w:rsid w:val="00485F17"/>
    <w:rsid w:val="00486739"/>
    <w:rsid w:val="004D5039"/>
    <w:rsid w:val="00704FE6"/>
    <w:rsid w:val="007A1A01"/>
    <w:rsid w:val="007F3BD3"/>
    <w:rsid w:val="0080493B"/>
    <w:rsid w:val="00865B40"/>
    <w:rsid w:val="008703A2"/>
    <w:rsid w:val="0089154C"/>
    <w:rsid w:val="008B0366"/>
    <w:rsid w:val="008D38D6"/>
    <w:rsid w:val="00A106A2"/>
    <w:rsid w:val="00AA6FDF"/>
    <w:rsid w:val="00B23292"/>
    <w:rsid w:val="00B667BF"/>
    <w:rsid w:val="00B6786C"/>
    <w:rsid w:val="00B717E7"/>
    <w:rsid w:val="00BD5AB9"/>
    <w:rsid w:val="00BF6D00"/>
    <w:rsid w:val="00C033B6"/>
    <w:rsid w:val="00C3106B"/>
    <w:rsid w:val="00C361D8"/>
    <w:rsid w:val="00CA2C5F"/>
    <w:rsid w:val="00D53EB5"/>
    <w:rsid w:val="00DA7BB0"/>
    <w:rsid w:val="00DF5E5A"/>
    <w:rsid w:val="00E22689"/>
    <w:rsid w:val="00E806FB"/>
    <w:rsid w:val="00E86D1E"/>
    <w:rsid w:val="00EE05AD"/>
    <w:rsid w:val="00F05F6F"/>
    <w:rsid w:val="00F57ECE"/>
    <w:rsid w:val="00F94E41"/>
    <w:rsid w:val="00FD2CAE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918F8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366"/>
    <w:pPr>
      <w:bidi/>
      <w:spacing w:after="0" w:line="240" w:lineRule="auto"/>
    </w:pPr>
    <w:rPr>
      <w:sz w:val="2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61D8"/>
  </w:style>
  <w:style w:type="paragraph" w:styleId="Footer">
    <w:name w:val="footer"/>
    <w:basedOn w:val="Normal"/>
    <w:link w:val="FooterChar"/>
    <w:uiPriority w:val="99"/>
    <w:unhideWhenUsed/>
    <w:rsid w:val="00C361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61D8"/>
  </w:style>
  <w:style w:type="paragraph" w:styleId="BalloonText">
    <w:name w:val="Balloon Text"/>
    <w:basedOn w:val="Normal"/>
    <w:link w:val="BalloonTextChar"/>
    <w:uiPriority w:val="99"/>
    <w:semiHidden/>
    <w:unhideWhenUsed/>
    <w:rsid w:val="00F57ECE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C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8B0366"/>
    <w:pPr>
      <w:ind w:left="720"/>
      <w:contextualSpacing/>
    </w:pPr>
  </w:style>
  <w:style w:type="paragraph" w:customStyle="1" w:styleId="a">
    <w:name w:val="שם הקורס"/>
    <w:basedOn w:val="Normal"/>
    <w:link w:val="a0"/>
    <w:qFormat/>
    <w:rsid w:val="008B0366"/>
    <w:pPr>
      <w:bidi w:val="0"/>
      <w:spacing w:after="200" w:line="276" w:lineRule="auto"/>
    </w:pPr>
    <w:rPr>
      <w:rFonts w:ascii="Times New Roman" w:eastAsia="Calibri" w:hAnsi="Times New Roman" w:cs="Times New Roman"/>
      <w:b/>
      <w:bCs/>
      <w:sz w:val="24"/>
      <w:u w:val="single"/>
      <w:lang w:bidi="he-IL"/>
    </w:rPr>
  </w:style>
  <w:style w:type="character" w:customStyle="1" w:styleId="a0">
    <w:name w:val="שם הקורס תו"/>
    <w:basedOn w:val="DefaultParagraphFont"/>
    <w:link w:val="a"/>
    <w:rsid w:val="008B0366"/>
    <w:rPr>
      <w:rFonts w:ascii="Times New Roman" w:eastAsia="Calibri" w:hAnsi="Times New Roman" w:cs="Times New Roman"/>
      <w:b/>
      <w:bCs/>
      <w:sz w:val="24"/>
      <w:szCs w:val="24"/>
      <w:u w:val="single"/>
    </w:rPr>
  </w:style>
  <w:style w:type="table" w:customStyle="1" w:styleId="3">
    <w:name w:val="רשת טבלה3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3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03A2"/>
    <w:rPr>
      <w:color w:val="0563C1" w:themeColor="hyperlink"/>
      <w:u w:val="single"/>
    </w:rPr>
  </w:style>
  <w:style w:type="table" w:customStyle="1" w:styleId="19">
    <w:name w:val="רשת טבלה19"/>
    <w:basedOn w:val="TableNormal"/>
    <w:next w:val="TableGrid"/>
    <w:uiPriority w:val="59"/>
    <w:rsid w:val="000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רשת טבלה24"/>
    <w:basedOn w:val="TableNormal"/>
    <w:next w:val="TableGrid"/>
    <w:rsid w:val="00EE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D5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728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24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52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3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od.wonderfulcopenhagen.dk/wonderful-copenhagen-strategy-2020.pdf" TargetMode="External"/><Relationship Id="rId13" Type="http://schemas.openxmlformats.org/officeDocument/2006/relationships/hyperlink" Target="http://www.visitfinland.fi/wp-content/uploads/2017/12/Opitimizing-Digital-Channels-VF-Dec-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inkwithgoogle.com/_qs/documents/59/micro-moments-reshaping-travel-customer-journey-b.pdf" TargetMode="External"/><Relationship Id="rId12" Type="http://schemas.openxmlformats.org/officeDocument/2006/relationships/hyperlink" Target="https://think.storage.googleapis.com/docs/creator-playbook-for-brands_research-studies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n2.hubspot.net/hubfs/53/Instagram_for_business_in_2018_HubSpot_Later-1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blog.hootsuite.com/facebook-algorith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u.edu/bhr/files/2018/06/The-Digital-Future-of-the-Tourism-and-Hospitality-Industry.pdf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 Ketter, PhD</dc:creator>
  <cp:keywords/>
  <dc:description/>
  <cp:lastModifiedBy>Eran Ketter</cp:lastModifiedBy>
  <cp:revision>15</cp:revision>
  <cp:lastPrinted>2019-05-30T06:17:00Z</cp:lastPrinted>
  <dcterms:created xsi:type="dcterms:W3CDTF">2019-07-11T06:22:00Z</dcterms:created>
  <dcterms:modified xsi:type="dcterms:W3CDTF">2021-06-08T18:28:00Z</dcterms:modified>
</cp:coreProperties>
</file>