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81490" w14:textId="77777777" w:rsidR="00CF00F3" w:rsidRDefault="00CF00F3" w:rsidP="00CF00F3">
      <w:pPr>
        <w:bidi/>
        <w:spacing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 w:hint="cs"/>
          <w:bCs/>
          <w:sz w:val="24"/>
          <w:szCs w:val="24"/>
          <w:rtl/>
        </w:rPr>
        <w:t xml:space="preserve"> </w:t>
      </w:r>
    </w:p>
    <w:p w14:paraId="65AE9D81" w14:textId="237747C8" w:rsidR="009A7278" w:rsidRDefault="00CF00F3" w:rsidP="00CF00F3">
      <w:pPr>
        <w:bidi/>
        <w:spacing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Course title: </w:t>
      </w:r>
      <w:r w:rsidR="009A7278" w:rsidRPr="009A7278">
        <w:rPr>
          <w:rFonts w:ascii="Arial" w:eastAsia="Times New Roman" w:hAnsi="Arial" w:cs="Arial"/>
          <w:bCs/>
          <w:sz w:val="24"/>
          <w:szCs w:val="24"/>
        </w:rPr>
        <w:t>Global Economics</w:t>
      </w:r>
    </w:p>
    <w:p w14:paraId="32097AF4" w14:textId="2B178BB6" w:rsidR="00CF00F3" w:rsidRPr="009A7278" w:rsidRDefault="00CF00F3" w:rsidP="00CF00F3">
      <w:pPr>
        <w:bidi/>
        <w:spacing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Code:</w:t>
      </w:r>
    </w:p>
    <w:p w14:paraId="215832ED" w14:textId="12B46EB1" w:rsidR="009A7278" w:rsidRDefault="00CF00F3" w:rsidP="00CF00F3">
      <w:pPr>
        <w:bidi/>
        <w:spacing w:after="0" w:line="360" w:lineRule="auto"/>
        <w:ind w:left="714" w:hanging="357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Instructor: </w:t>
      </w:r>
      <w:r w:rsidR="009A7278" w:rsidRPr="009A7278">
        <w:rPr>
          <w:rFonts w:ascii="Arial" w:eastAsia="Times New Roman" w:hAnsi="Arial" w:cs="Arial"/>
          <w:bCs/>
          <w:sz w:val="24"/>
          <w:szCs w:val="24"/>
        </w:rPr>
        <w:t>Prof. Haim Aviram</w:t>
      </w:r>
    </w:p>
    <w:p w14:paraId="2F0744FC" w14:textId="3335D38A" w:rsidR="00CF00F3" w:rsidRDefault="00CF00F3" w:rsidP="00CF00F3">
      <w:pPr>
        <w:bidi/>
        <w:spacing w:after="0" w:line="360" w:lineRule="auto"/>
        <w:ind w:left="714" w:hanging="357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Credit hours: 2</w:t>
      </w:r>
    </w:p>
    <w:p w14:paraId="33012A1A" w14:textId="24315A55" w:rsidR="00CF00F3" w:rsidRDefault="00CF00F3" w:rsidP="00CF00F3">
      <w:pPr>
        <w:bidi/>
        <w:spacing w:after="0" w:line="360" w:lineRule="auto"/>
        <w:ind w:left="714" w:hanging="357"/>
        <w:jc w:val="right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Year: 1 or 2; Semester: B</w:t>
      </w:r>
    </w:p>
    <w:p w14:paraId="14632F78" w14:textId="0897136B" w:rsidR="00CF00F3" w:rsidRPr="009A7278" w:rsidRDefault="00CF00F3" w:rsidP="00CF00F3">
      <w:pPr>
        <w:bidi/>
        <w:spacing w:after="0" w:line="360" w:lineRule="auto"/>
        <w:ind w:left="714" w:hanging="357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Academic year: 2021-22</w:t>
      </w:r>
    </w:p>
    <w:p w14:paraId="4FA6652B" w14:textId="77777777" w:rsidR="009A7278" w:rsidRPr="009A7278" w:rsidRDefault="009A7278" w:rsidP="009A7278">
      <w:pPr>
        <w:bidi/>
        <w:spacing w:after="0" w:line="360" w:lineRule="auto"/>
        <w:ind w:left="26" w:hanging="357"/>
        <w:rPr>
          <w:rFonts w:ascii="Arial" w:eastAsia="Times New Roman" w:hAnsi="Arial" w:cs="Arial"/>
          <w:sz w:val="24"/>
          <w:szCs w:val="24"/>
          <w:rtl/>
        </w:rPr>
      </w:pPr>
    </w:p>
    <w:p w14:paraId="3D840FDE" w14:textId="3B024667" w:rsidR="009A7278" w:rsidRPr="009A7278" w:rsidRDefault="00CF00F3" w:rsidP="00CF00F3">
      <w:pPr>
        <w:spacing w:after="0" w:line="360" w:lineRule="auto"/>
        <w:ind w:left="567"/>
        <w:rPr>
          <w:rFonts w:ascii="Arial" w:eastAsia="Times New Roman" w:hAnsi="Arial" w:cs="Arial"/>
          <w:sz w:val="24"/>
          <w:szCs w:val="24"/>
          <w:u w:val="single"/>
        </w:rPr>
      </w:pPr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 </w:t>
      </w:r>
      <w:bookmarkStart w:id="0" w:name="_Hlk81376962"/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Course </w:t>
      </w:r>
      <w:r w:rsidR="009A7278" w:rsidRPr="009A7278">
        <w:rPr>
          <w:rFonts w:ascii="Arial" w:eastAsia="Times New Roman" w:hAnsi="Arial" w:cs="Arial"/>
          <w:b/>
          <w:bCs/>
          <w:sz w:val="24"/>
          <w:szCs w:val="24"/>
          <w:u w:val="single"/>
        </w:rPr>
        <w:t>Objectives</w:t>
      </w:r>
      <w:bookmarkEnd w:id="0"/>
    </w:p>
    <w:p w14:paraId="0E618B0C" w14:textId="77777777" w:rsidR="009A7278" w:rsidRPr="009A7278" w:rsidRDefault="009A7278" w:rsidP="009A7278">
      <w:pPr>
        <w:spacing w:after="0" w:line="360" w:lineRule="auto"/>
        <w:ind w:left="714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The course is directed to </w:t>
      </w:r>
      <w:proofErr w:type="gramStart"/>
      <w:r w:rsidRPr="009A7278">
        <w:rPr>
          <w:rFonts w:ascii="Arial" w:eastAsia="Times New Roman" w:hAnsi="Arial" w:cs="Arial"/>
          <w:sz w:val="24"/>
          <w:szCs w:val="24"/>
        </w:rPr>
        <w:t>Master Degree</w:t>
      </w:r>
      <w:proofErr w:type="gramEnd"/>
      <w:r w:rsidRPr="009A7278">
        <w:rPr>
          <w:rFonts w:ascii="Arial" w:eastAsia="Times New Roman" w:hAnsi="Arial" w:cs="Arial"/>
          <w:sz w:val="24"/>
          <w:szCs w:val="24"/>
        </w:rPr>
        <w:t xml:space="preserve"> students. The students will be instructed in the impacts of Globalization on different aspects of the economy, microeconomic aspects as well as macroeconomic ones.</w:t>
      </w:r>
    </w:p>
    <w:p w14:paraId="4F200534" w14:textId="77777777" w:rsidR="009A7278" w:rsidRPr="009A7278" w:rsidRDefault="009A7278" w:rsidP="009A7278">
      <w:pPr>
        <w:spacing w:after="0" w:line="360" w:lineRule="auto"/>
        <w:ind w:left="714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Production, growth, public </w:t>
      </w:r>
      <w:proofErr w:type="gramStart"/>
      <w:r w:rsidRPr="009A7278">
        <w:rPr>
          <w:rFonts w:ascii="Arial" w:eastAsia="Times New Roman" w:hAnsi="Arial" w:cs="Arial"/>
          <w:sz w:val="24"/>
          <w:szCs w:val="24"/>
        </w:rPr>
        <w:t>policy</w:t>
      </w:r>
      <w:proofErr w:type="gramEnd"/>
      <w:r w:rsidRPr="009A7278">
        <w:rPr>
          <w:rFonts w:ascii="Arial" w:eastAsia="Times New Roman" w:hAnsi="Arial" w:cs="Arial"/>
          <w:sz w:val="24"/>
          <w:szCs w:val="24"/>
        </w:rPr>
        <w:t xml:space="preserve"> and welfare economic impacts of Globalization will be studied and discussed.</w:t>
      </w:r>
    </w:p>
    <w:p w14:paraId="0B9D0705" w14:textId="7CA56F62" w:rsidR="009A7278" w:rsidRDefault="009A7278" w:rsidP="00CF00F3">
      <w:pPr>
        <w:spacing w:after="0" w:line="360" w:lineRule="auto"/>
        <w:ind w:left="709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>Methods</w:t>
      </w:r>
      <w:r w:rsidR="00CF00F3">
        <w:rPr>
          <w:rFonts w:ascii="Arial" w:eastAsia="Times New Roman" w:hAnsi="Arial" w:cs="Arial"/>
          <w:sz w:val="24"/>
          <w:szCs w:val="24"/>
        </w:rPr>
        <w:t xml:space="preserve">: </w:t>
      </w:r>
      <w:r w:rsidRPr="009A7278">
        <w:rPr>
          <w:rFonts w:ascii="Arial" w:eastAsia="Times New Roman" w:hAnsi="Arial" w:cs="Arial"/>
          <w:sz w:val="24"/>
          <w:szCs w:val="24"/>
        </w:rPr>
        <w:t>It is a frontal teaching course.</w:t>
      </w:r>
      <w:r w:rsidR="00CF00F3">
        <w:rPr>
          <w:rFonts w:ascii="Arial" w:eastAsia="Times New Roman" w:hAnsi="Arial" w:cs="Arial"/>
          <w:sz w:val="24"/>
          <w:szCs w:val="24"/>
        </w:rPr>
        <w:t xml:space="preserve"> It will include several issues related to Global Economics.</w:t>
      </w:r>
    </w:p>
    <w:p w14:paraId="71AF0307" w14:textId="77777777" w:rsidR="00C9386D" w:rsidRPr="009A7278" w:rsidRDefault="00C9386D" w:rsidP="00CF00F3">
      <w:pPr>
        <w:spacing w:after="0" w:line="360" w:lineRule="auto"/>
        <w:ind w:left="709"/>
        <w:rPr>
          <w:rFonts w:ascii="Arial" w:eastAsia="Times New Roman" w:hAnsi="Arial" w:cs="Arial"/>
          <w:sz w:val="24"/>
          <w:szCs w:val="24"/>
        </w:rPr>
      </w:pPr>
    </w:p>
    <w:p w14:paraId="55C6DB6B" w14:textId="62140A45" w:rsidR="00CF00F3" w:rsidRPr="004978A0" w:rsidRDefault="00CF00F3" w:rsidP="00CF00F3">
      <w:pPr>
        <w:spacing w:after="0" w:line="360" w:lineRule="auto"/>
        <w:ind w:left="567" w:firstLine="142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>Intende</w:t>
      </w:r>
      <w:r w:rsidR="00C9386D"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>d</w:t>
      </w:r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learning </w:t>
      </w:r>
      <w:r w:rsidR="00C9386D"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>outcomes</w:t>
      </w:r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14:paraId="35DAD41B" w14:textId="5361D62B" w:rsidR="00C9386D" w:rsidRDefault="00C9386D" w:rsidP="00CF00F3">
      <w:pPr>
        <w:spacing w:after="0" w:line="360" w:lineRule="auto"/>
        <w:ind w:left="567" w:firstLine="142"/>
        <w:rPr>
          <w:rFonts w:ascii="Arial" w:eastAsia="Times New Roman" w:hAnsi="Arial" w:cs="Arial"/>
          <w:sz w:val="24"/>
          <w:szCs w:val="24"/>
        </w:rPr>
      </w:pPr>
      <w:r w:rsidRPr="00C9386D">
        <w:rPr>
          <w:rFonts w:ascii="Arial" w:eastAsia="Times New Roman" w:hAnsi="Arial" w:cs="Arial"/>
          <w:sz w:val="24"/>
          <w:szCs w:val="24"/>
        </w:rPr>
        <w:t>By the end of the course, the student:</w:t>
      </w:r>
    </w:p>
    <w:p w14:paraId="6B621A64" w14:textId="0198F5EE" w:rsidR="00C9386D" w:rsidRDefault="00C9386D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Will understand the economic triggers behind most of the immigration phenomena in modern world.</w:t>
      </w:r>
    </w:p>
    <w:p w14:paraId="641F53EC" w14:textId="59373BE9" w:rsidR="004978A0" w:rsidRDefault="004978A0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Will be familiar with subjects of production, </w:t>
      </w:r>
      <w:proofErr w:type="gramStart"/>
      <w:r>
        <w:rPr>
          <w:rFonts w:ascii="Arial" w:eastAsia="Times New Roman" w:hAnsi="Arial" w:cs="Arial"/>
          <w:sz w:val="24"/>
          <w:szCs w:val="24"/>
        </w:rPr>
        <w:t>competition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and specialization in a global market.</w:t>
      </w:r>
    </w:p>
    <w:p w14:paraId="05A3EA60" w14:textId="0F4D577C" w:rsidR="00C9386D" w:rsidRDefault="00C9386D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will recognize some of the international trading characteristics, especially those of multi-national companies.</w:t>
      </w:r>
    </w:p>
    <w:p w14:paraId="7A1FC850" w14:textId="7E2E432A" w:rsidR="00C9386D" w:rsidRDefault="00C9386D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Will be aware of the problems of carrying on a national production </w:t>
      </w:r>
      <w:r w:rsidR="004978A0">
        <w:rPr>
          <w:rFonts w:ascii="Arial" w:eastAsia="Times New Roman" w:hAnsi="Arial" w:cs="Arial"/>
          <w:sz w:val="24"/>
          <w:szCs w:val="24"/>
        </w:rPr>
        <w:t xml:space="preserve">registration and </w:t>
      </w:r>
      <w:r>
        <w:rPr>
          <w:rFonts w:ascii="Arial" w:eastAsia="Times New Roman" w:hAnsi="Arial" w:cs="Arial"/>
          <w:sz w:val="24"/>
          <w:szCs w:val="24"/>
        </w:rPr>
        <w:t>statistics in a global world.</w:t>
      </w:r>
    </w:p>
    <w:p w14:paraId="78BF3FE6" w14:textId="3702325C" w:rsidR="004978A0" w:rsidRDefault="004978A0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Will know the roles of some important international agencies in a global world.</w:t>
      </w:r>
    </w:p>
    <w:p w14:paraId="6A52CFA8" w14:textId="60DF692F" w:rsidR="004978A0" w:rsidRDefault="004978A0" w:rsidP="00C9386D">
      <w:pPr>
        <w:pStyle w:val="aa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Will be acquainted with some of the economic impacts of the Corona Virus Pandemic.</w:t>
      </w:r>
    </w:p>
    <w:p w14:paraId="75D32483" w14:textId="77777777" w:rsidR="004978A0" w:rsidRPr="00C9386D" w:rsidRDefault="004978A0" w:rsidP="004978A0">
      <w:pPr>
        <w:pStyle w:val="aa"/>
        <w:spacing w:after="0" w:line="360" w:lineRule="auto"/>
        <w:ind w:left="1429"/>
        <w:rPr>
          <w:rFonts w:ascii="Arial" w:eastAsia="Times New Roman" w:hAnsi="Arial" w:cs="Arial"/>
          <w:sz w:val="24"/>
          <w:szCs w:val="24"/>
        </w:rPr>
      </w:pPr>
    </w:p>
    <w:p w14:paraId="4CACBD29" w14:textId="77777777" w:rsidR="00CF00F3" w:rsidRDefault="00CF00F3" w:rsidP="00CF00F3">
      <w:pPr>
        <w:spacing w:after="0" w:line="360" w:lineRule="auto"/>
        <w:ind w:left="567"/>
        <w:rPr>
          <w:rFonts w:ascii="Arial" w:eastAsia="Times New Roman" w:hAnsi="Arial" w:cs="Arial"/>
          <w:b/>
          <w:bCs/>
          <w:sz w:val="24"/>
          <w:szCs w:val="24"/>
        </w:rPr>
      </w:pPr>
    </w:p>
    <w:p w14:paraId="0A13EEDD" w14:textId="77777777" w:rsidR="004978A0" w:rsidRDefault="004978A0" w:rsidP="00CF00F3">
      <w:pPr>
        <w:spacing w:after="0" w:line="360" w:lineRule="auto"/>
        <w:ind w:left="567"/>
        <w:rPr>
          <w:rFonts w:ascii="Arial" w:eastAsia="Times New Roman" w:hAnsi="Arial" w:cs="Arial"/>
          <w:b/>
          <w:bCs/>
          <w:sz w:val="24"/>
          <w:szCs w:val="24"/>
        </w:rPr>
      </w:pPr>
    </w:p>
    <w:p w14:paraId="3384B499" w14:textId="54F37D8D" w:rsidR="009A7278" w:rsidRDefault="004978A0" w:rsidP="00CF00F3">
      <w:pPr>
        <w:spacing w:after="0" w:line="360" w:lineRule="auto"/>
        <w:ind w:left="567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4978A0">
        <w:rPr>
          <w:rFonts w:ascii="Arial" w:eastAsia="Times New Roman" w:hAnsi="Arial" w:cs="Arial"/>
          <w:b/>
          <w:bCs/>
          <w:sz w:val="24"/>
          <w:szCs w:val="24"/>
          <w:u w:val="single"/>
        </w:rPr>
        <w:t>Schedule of lessons</w:t>
      </w:r>
    </w:p>
    <w:p w14:paraId="1C247945" w14:textId="77777777" w:rsidR="00942BAD" w:rsidRDefault="00942BAD" w:rsidP="00CF00F3">
      <w:pPr>
        <w:spacing w:after="0" w:line="360" w:lineRule="auto"/>
        <w:ind w:left="567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tbl>
      <w:tblPr>
        <w:bidiVisual/>
        <w:tblW w:w="859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2367"/>
        <w:gridCol w:w="2838"/>
        <w:gridCol w:w="2030"/>
        <w:gridCol w:w="1364"/>
      </w:tblGrid>
      <w:tr w:rsidR="00CA5645" w:rsidRPr="009A7278" w14:paraId="215381D1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5748" w14:textId="2F2077AA" w:rsidR="009A7278" w:rsidRPr="009A7278" w:rsidRDefault="00CA5645" w:rsidP="009A7278">
            <w:pPr>
              <w:bidi/>
              <w:spacing w:after="0" w:line="360" w:lineRule="auto"/>
              <w:ind w:left="714" w:hanging="3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Relevant readings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6CF6" w14:textId="77777777" w:rsidR="009A7278" w:rsidRPr="009A7278" w:rsidRDefault="009A7278" w:rsidP="009A7278">
            <w:pPr>
              <w:bidi/>
              <w:spacing w:after="0" w:line="360" w:lineRule="auto"/>
              <w:ind w:left="714" w:hanging="3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9A72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Details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0F15" w14:textId="77777777" w:rsidR="009A7278" w:rsidRPr="009A7278" w:rsidRDefault="009A7278" w:rsidP="009A7278">
            <w:pPr>
              <w:bidi/>
              <w:spacing w:after="0" w:line="360" w:lineRule="auto"/>
              <w:ind w:left="714" w:hanging="3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</w:pPr>
            <w:r w:rsidRPr="009A72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Subject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59D2" w14:textId="77777777" w:rsidR="009A7278" w:rsidRPr="009A7278" w:rsidRDefault="009A7278" w:rsidP="009A7278">
            <w:pPr>
              <w:bidi/>
              <w:spacing w:after="0" w:line="360" w:lineRule="auto"/>
              <w:ind w:right="-7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9A7278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Class No.</w:t>
            </w:r>
          </w:p>
        </w:tc>
      </w:tr>
      <w:tr w:rsidR="00CA5645" w:rsidRPr="009A7278" w14:paraId="16905D8D" w14:textId="77777777" w:rsidTr="00942BAD">
        <w:trPr>
          <w:cantSplit/>
          <w:tblHeader/>
        </w:trPr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EF11" w14:textId="77777777" w:rsidR="00CA5645" w:rsidRPr="009A7278" w:rsidRDefault="00CA5645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8, pp. 185-208.</w:t>
            </w:r>
          </w:p>
          <w:p w14:paraId="148B253D" w14:textId="77777777" w:rsidR="00CA5645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4245" w14:textId="77777777" w:rsidR="00CA5645" w:rsidRPr="009A7278" w:rsidRDefault="00CA5645" w:rsidP="00942BAD">
            <w:pPr>
              <w:spacing w:after="0" w:line="240" w:lineRule="auto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Globalization, </w:t>
            </w:r>
            <w:proofErr w:type="gram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trade</w:t>
            </w:r>
            <w:proofErr w:type="gram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and development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11E2" w14:textId="77777777" w:rsidR="00CA5645" w:rsidRPr="009A7278" w:rsidRDefault="00CA5645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Introduction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326" w14:textId="77777777" w:rsidR="00CA5645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  <w:rtl/>
              </w:rPr>
              <w:t>1</w:t>
            </w:r>
          </w:p>
        </w:tc>
      </w:tr>
      <w:tr w:rsidR="00CA5645" w:rsidRPr="009A7278" w14:paraId="5080ED3F" w14:textId="77777777" w:rsidTr="00942BAD">
        <w:trPr>
          <w:cantSplit/>
          <w:tblHeader/>
        </w:trPr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A7CF" w14:textId="77777777" w:rsidR="00CA5645" w:rsidRPr="009A7278" w:rsidRDefault="00CA5645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1D3" w14:textId="2D474C4D" w:rsidR="00CA5645" w:rsidRPr="009A7278" w:rsidRDefault="00CA5645" w:rsidP="00942BAD">
            <w:pPr>
              <w:spacing w:after="0" w:line="240" w:lineRule="auto"/>
              <w:ind w:left="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The Rogers model, international wages equilibrium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CEC8" w14:textId="34C29F08" w:rsidR="00CA5645" w:rsidRPr="009A7278" w:rsidRDefault="00CA5645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</w:rPr>
              <w:t>P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opulation an immigration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B469" w14:textId="28B6F2DC" w:rsidR="00CA5645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2-3</w:t>
            </w:r>
          </w:p>
        </w:tc>
      </w:tr>
      <w:tr w:rsidR="00CA5645" w:rsidRPr="009A7278" w14:paraId="118F4FA2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AE68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2, pp. 10-18</w:t>
            </w:r>
          </w:p>
          <w:p w14:paraId="3DC9C309" w14:textId="706F50E0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#2,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34, pp. 469-473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0551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Competition, scale advantages and specialization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AE1E" w14:textId="77777777" w:rsidR="009A7278" w:rsidRPr="009A7278" w:rsidRDefault="009A7278" w:rsidP="00942BAD">
            <w:pPr>
              <w:spacing w:after="0" w:line="240" w:lineRule="auto"/>
              <w:ind w:left="31" w:hanging="31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Markets and markets failures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AFDC" w14:textId="5DEF3BD7" w:rsidR="009A7278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4</w:t>
            </w:r>
          </w:p>
        </w:tc>
      </w:tr>
      <w:tr w:rsidR="00CA5645" w:rsidRPr="009A7278" w14:paraId="69B27783" w14:textId="77777777" w:rsidTr="00942BAD">
        <w:trPr>
          <w:cantSplit/>
          <w:trHeight w:val="638"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C2FB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7, pp. 158-177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FBCF" w14:textId="75499EAF" w:rsidR="009A7278" w:rsidRPr="009A7278" w:rsidRDefault="009A7278" w:rsidP="00942BAD">
            <w:pPr>
              <w:bidi/>
              <w:spacing w:after="0" w:line="240" w:lineRule="auto"/>
              <w:ind w:left="357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Who is </w:t>
            </w:r>
            <w:r w:rsidR="004B326F">
              <w:rPr>
                <w:rFonts w:ascii="Arial" w:eastAsia="Times New Roman" w:hAnsi="Arial" w:cs="Arial"/>
                <w:sz w:val="24"/>
                <w:szCs w:val="24"/>
              </w:rPr>
              <w:t>American</w:t>
            </w: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C8FE" w14:textId="63FD4F75" w:rsidR="009A7278" w:rsidRPr="009A7278" w:rsidRDefault="009A7278" w:rsidP="00942BAD">
            <w:pPr>
              <w:bidi/>
              <w:spacing w:after="0" w:line="240" w:lineRule="auto"/>
              <w:ind w:firstLine="54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International </w:t>
            </w:r>
            <w:r w:rsidR="004978A0">
              <w:rPr>
                <w:rFonts w:ascii="Arial" w:eastAsia="Times New Roman" w:hAnsi="Arial" w:cs="Arial"/>
                <w:sz w:val="24"/>
                <w:szCs w:val="24"/>
              </w:rPr>
              <w:t>companies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7DA9" w14:textId="0F079AC3" w:rsidR="009A7278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5</w:t>
            </w:r>
          </w:p>
        </w:tc>
      </w:tr>
      <w:tr w:rsidR="00CA5645" w:rsidRPr="009A7278" w14:paraId="599104FB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C27D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13, pp. 308-320</w:t>
            </w:r>
          </w:p>
          <w:p w14:paraId="51F536D0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15, pp. 343-358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7B6" w14:textId="77777777" w:rsidR="009A7278" w:rsidRPr="009A7278" w:rsidRDefault="009A7278" w:rsidP="00942BAD">
            <w:pPr>
              <w:bidi/>
              <w:spacing w:after="0" w:line="240" w:lineRule="auto"/>
              <w:ind w:left="34" w:hanging="34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Impacts on national economy, Price policy, Dumping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0C44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Political and market policies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CCD" w14:textId="7AFD24B4" w:rsidR="009A7278" w:rsidRPr="009A7278" w:rsidRDefault="00CA5645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6-7</w:t>
            </w:r>
          </w:p>
        </w:tc>
      </w:tr>
      <w:tr w:rsidR="00CA5645" w:rsidRPr="009A7278" w14:paraId="01C2D821" w14:textId="77777777" w:rsidTr="00942BAD">
        <w:trPr>
          <w:cantSplit/>
          <w:trHeight w:val="538"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E93A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10, pp. 231-236</w:t>
            </w:r>
          </w:p>
          <w:p w14:paraId="5E289535" w14:textId="07DE2648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12, pp. 284-285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FDDA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Budget and balance of payment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7BE" w14:textId="2FE53863" w:rsidR="009A7278" w:rsidRPr="009A7278" w:rsidRDefault="00CA5645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National m</w:t>
            </w:r>
            <w:r w:rsidR="009A7278" w:rsidRPr="009A7278">
              <w:rPr>
                <w:rFonts w:ascii="Arial" w:eastAsia="Times New Roman" w:hAnsi="Arial" w:cs="Arial"/>
                <w:sz w:val="24"/>
                <w:szCs w:val="24"/>
              </w:rPr>
              <w:t>acroeconomics impacts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ABCE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 w:hint="cs"/>
                <w:sz w:val="24"/>
                <w:szCs w:val="24"/>
                <w:rtl/>
              </w:rPr>
              <w:t>8</w:t>
            </w:r>
          </w:p>
        </w:tc>
      </w:tr>
      <w:tr w:rsidR="00CA5645" w:rsidRPr="009A7278" w14:paraId="0A9019E9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8BF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10, pp. 286-289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180D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Custom, taxes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9234" w14:textId="5C7607E6" w:rsidR="009A7278" w:rsidRPr="009A7278" w:rsidRDefault="009A7278" w:rsidP="00942B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Government</w:t>
            </w:r>
            <w:r w:rsidR="00CA5645">
              <w:rPr>
                <w:rFonts w:ascii="Arial" w:eastAsia="Times New Roman" w:hAnsi="Arial" w:cs="Arial"/>
                <w:sz w:val="24"/>
                <w:szCs w:val="24"/>
              </w:rPr>
              <w:t>'</w:t>
            </w: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s policy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286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 w:hint="cs"/>
                <w:sz w:val="24"/>
                <w:szCs w:val="24"/>
                <w:rtl/>
              </w:rPr>
              <w:t>9</w:t>
            </w:r>
          </w:p>
        </w:tc>
      </w:tr>
      <w:tr w:rsidR="00CA5645" w:rsidRPr="009A7278" w14:paraId="2C142D61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C135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16, pp. 359-376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E59E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Rate of interest, Rate of exchange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D6A8" w14:textId="77777777" w:rsidR="009A7278" w:rsidRPr="009A7278" w:rsidRDefault="009A7278" w:rsidP="00942BAD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The monetary system: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952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 w:hint="cs"/>
                <w:sz w:val="24"/>
                <w:szCs w:val="24"/>
                <w:rtl/>
              </w:rPr>
              <w:t>10</w:t>
            </w:r>
          </w:p>
        </w:tc>
      </w:tr>
      <w:tr w:rsidR="00CA5645" w:rsidRPr="009A7278" w14:paraId="6CE4CF9C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AF31" w14:textId="77777777" w:rsidR="009A7278" w:rsidRPr="009A7278" w:rsidRDefault="009A7278" w:rsidP="00942BAD">
            <w:pPr>
              <w:bidi/>
              <w:spacing w:after="0" w:line="240" w:lineRule="auto"/>
              <w:ind w:firstLine="45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17, pp. 379-391</w:t>
            </w:r>
          </w:p>
          <w:p w14:paraId="16D6B32F" w14:textId="77777777" w:rsidR="009A7278" w:rsidRPr="009A7278" w:rsidRDefault="009A7278" w:rsidP="00942BAD">
            <w:pPr>
              <w:bidi/>
              <w:spacing w:after="0" w:line="240" w:lineRule="auto"/>
              <w:ind w:firstLine="45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18, pp. 392-394, 411-420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762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Development funds, Banks, Common markets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51D" w14:textId="77777777" w:rsidR="009A7278" w:rsidRPr="009A7278" w:rsidRDefault="009A7278" w:rsidP="00942B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World and regional agencies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338F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 w:hint="cs"/>
                <w:sz w:val="24"/>
                <w:szCs w:val="24"/>
                <w:rtl/>
              </w:rPr>
              <w:t>11-12</w:t>
            </w:r>
          </w:p>
        </w:tc>
      </w:tr>
      <w:tr w:rsidR="00CA5645" w:rsidRPr="009A7278" w14:paraId="259DEAC8" w14:textId="77777777" w:rsidTr="00942BAD">
        <w:trPr>
          <w:cantSplit/>
          <w:tblHeader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8BA2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2, pp. 38-44</w:t>
            </w:r>
          </w:p>
          <w:p w14:paraId="39E29859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#1, </w:t>
            </w:r>
            <w:proofErr w:type="spell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ch.</w:t>
            </w:r>
            <w:proofErr w:type="spell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19, pp. 430-435</w:t>
            </w:r>
          </w:p>
          <w:p w14:paraId="44FB67A6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#3, pp. 165-167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128F" w14:textId="77777777" w:rsidR="009A7278" w:rsidRPr="009A7278" w:rsidRDefault="009A7278" w:rsidP="00942BAD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EE30" w14:textId="386629E8" w:rsidR="009A7278" w:rsidRPr="009A7278" w:rsidRDefault="009A7278" w:rsidP="00942B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A7278">
              <w:rPr>
                <w:rFonts w:ascii="Arial" w:eastAsia="Times New Roman" w:hAnsi="Arial" w:cs="Arial"/>
                <w:sz w:val="24"/>
                <w:szCs w:val="24"/>
              </w:rPr>
              <w:t>Globalization, growth</w:t>
            </w:r>
            <w:r w:rsidR="00CA5645">
              <w:rPr>
                <w:rFonts w:ascii="Arial" w:eastAsia="Times New Roman" w:hAnsi="Arial" w:cs="Arial"/>
                <w:sz w:val="24"/>
                <w:szCs w:val="24"/>
              </w:rPr>
              <w:t>,</w:t>
            </w:r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>Social</w:t>
            </w:r>
            <w:proofErr w:type="gramEnd"/>
            <w:r w:rsidRPr="009A7278">
              <w:rPr>
                <w:rFonts w:ascii="Arial" w:eastAsia="Times New Roman" w:hAnsi="Arial" w:cs="Arial"/>
                <w:sz w:val="24"/>
                <w:szCs w:val="24"/>
              </w:rPr>
              <w:t xml:space="preserve"> welfare</w:t>
            </w:r>
            <w:r w:rsidR="00CA5645">
              <w:rPr>
                <w:rFonts w:ascii="Arial" w:eastAsia="Times New Roman" w:hAnsi="Arial" w:cs="Arial"/>
                <w:sz w:val="24"/>
                <w:szCs w:val="24"/>
              </w:rPr>
              <w:t xml:space="preserve"> and poverty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7330" w14:textId="77777777" w:rsidR="009A7278" w:rsidRPr="009A7278" w:rsidRDefault="009A7278" w:rsidP="00942BAD">
            <w:pPr>
              <w:bidi/>
              <w:spacing w:after="0" w:line="24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A7278">
              <w:rPr>
                <w:rFonts w:ascii="Arial" w:eastAsia="Times New Roman" w:hAnsi="Arial" w:cs="Arial" w:hint="cs"/>
                <w:sz w:val="24"/>
                <w:szCs w:val="24"/>
                <w:rtl/>
              </w:rPr>
              <w:t>13</w:t>
            </w:r>
          </w:p>
        </w:tc>
      </w:tr>
    </w:tbl>
    <w:p w14:paraId="3644B553" w14:textId="0B9B7473" w:rsidR="009A7278" w:rsidRDefault="009A7278" w:rsidP="009A7278">
      <w:pPr>
        <w:bidi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  <w:rtl/>
        </w:rPr>
      </w:pPr>
    </w:p>
    <w:p w14:paraId="65CF2263" w14:textId="77777777" w:rsidR="00CA5645" w:rsidRPr="009A7278" w:rsidRDefault="00CA5645" w:rsidP="00CA5645">
      <w:pPr>
        <w:bidi/>
        <w:spacing w:after="0" w:line="360" w:lineRule="auto"/>
        <w:ind w:left="714" w:hanging="357"/>
        <w:rPr>
          <w:rFonts w:ascii="Arial" w:eastAsia="Times New Roman" w:hAnsi="Arial" w:cs="Arial" w:hint="cs"/>
          <w:sz w:val="24"/>
          <w:szCs w:val="24"/>
          <w:rtl/>
        </w:rPr>
      </w:pPr>
    </w:p>
    <w:p w14:paraId="04ED139D" w14:textId="77777777" w:rsidR="009A7278" w:rsidRPr="009A7278" w:rsidRDefault="009A7278" w:rsidP="004B326F">
      <w:pPr>
        <w:spacing w:after="0" w:line="360" w:lineRule="auto"/>
        <w:ind w:left="709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9A7278">
        <w:rPr>
          <w:rFonts w:ascii="Arial" w:eastAsia="Times New Roman" w:hAnsi="Arial" w:cs="Arial"/>
          <w:b/>
          <w:bCs/>
          <w:sz w:val="24"/>
          <w:szCs w:val="24"/>
          <w:u w:val="single"/>
        </w:rPr>
        <w:t>Pre-requisites</w:t>
      </w:r>
    </w:p>
    <w:p w14:paraId="16161513" w14:textId="465BDDD1" w:rsidR="009A7278" w:rsidRPr="009A7278" w:rsidRDefault="009A7278" w:rsidP="009A7278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>Introduction to economics</w:t>
      </w:r>
      <w:r w:rsidR="004B326F">
        <w:rPr>
          <w:rFonts w:ascii="Arial" w:eastAsia="Times New Roman" w:hAnsi="Arial" w:cs="Arial"/>
          <w:sz w:val="24"/>
          <w:szCs w:val="24"/>
        </w:rPr>
        <w:t xml:space="preserve"> or similar</w:t>
      </w:r>
    </w:p>
    <w:p w14:paraId="2C0DFC7F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sz w:val="24"/>
          <w:szCs w:val="24"/>
        </w:rPr>
      </w:pPr>
    </w:p>
    <w:p w14:paraId="1C1A8530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48EE3985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7D9D3B45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21D4A9F5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1206E9E2" w14:textId="7688D219" w:rsidR="009A7278" w:rsidRDefault="004B326F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4B326F">
        <w:rPr>
          <w:rFonts w:ascii="Arial" w:eastAsia="Times New Roman" w:hAnsi="Arial" w:cs="Arial"/>
          <w:b/>
          <w:bCs/>
          <w:sz w:val="24"/>
          <w:szCs w:val="24"/>
          <w:u w:val="single"/>
        </w:rPr>
        <w:t>Grading scale</w:t>
      </w:r>
    </w:p>
    <w:p w14:paraId="79F10ED3" w14:textId="77777777" w:rsidR="00942BAD" w:rsidRDefault="00942BAD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tbl>
      <w:tblPr>
        <w:tblStyle w:val="a9"/>
        <w:tblW w:w="0" w:type="auto"/>
        <w:tblInd w:w="1555" w:type="dxa"/>
        <w:tblLook w:val="04A0" w:firstRow="1" w:lastRow="0" w:firstColumn="1" w:lastColumn="0" w:noHBand="0" w:noVBand="1"/>
      </w:tblPr>
      <w:tblGrid>
        <w:gridCol w:w="2593"/>
        <w:gridCol w:w="2084"/>
      </w:tblGrid>
      <w:tr w:rsidR="004B326F" w14:paraId="755C1E25" w14:textId="77777777" w:rsidTr="004B326F">
        <w:tc>
          <w:tcPr>
            <w:tcW w:w="2593" w:type="dxa"/>
          </w:tcPr>
          <w:p w14:paraId="3D388268" w14:textId="75E2C0D0" w:rsidR="004B326F" w:rsidRDefault="004B326F" w:rsidP="004B326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Assignment</w:t>
            </w:r>
          </w:p>
        </w:tc>
        <w:tc>
          <w:tcPr>
            <w:tcW w:w="2084" w:type="dxa"/>
          </w:tcPr>
          <w:p w14:paraId="3BEFB0BD" w14:textId="437CB1E8" w:rsidR="004B326F" w:rsidRDefault="004B326F" w:rsidP="004B326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Percentage of final grade</w:t>
            </w:r>
          </w:p>
        </w:tc>
      </w:tr>
      <w:tr w:rsidR="004B326F" w14:paraId="5D4CAE8F" w14:textId="77777777" w:rsidTr="004B326F">
        <w:tc>
          <w:tcPr>
            <w:tcW w:w="2593" w:type="dxa"/>
          </w:tcPr>
          <w:p w14:paraId="69FD6953" w14:textId="2950A053" w:rsidR="004B326F" w:rsidRPr="004B326F" w:rsidRDefault="004B326F" w:rsidP="004B326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Review of a research document</w:t>
            </w:r>
          </w:p>
        </w:tc>
        <w:tc>
          <w:tcPr>
            <w:tcW w:w="2084" w:type="dxa"/>
          </w:tcPr>
          <w:p w14:paraId="39BE86F8" w14:textId="1CFADBAB" w:rsidR="004B326F" w:rsidRPr="004B326F" w:rsidRDefault="004B326F" w:rsidP="004B326F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326F">
              <w:rPr>
                <w:rFonts w:ascii="Arial" w:eastAsia="Times New Roman" w:hAnsi="Arial" w:cs="Arial"/>
                <w:sz w:val="24"/>
                <w:szCs w:val="24"/>
              </w:rPr>
              <w:t>20%</w:t>
            </w:r>
          </w:p>
        </w:tc>
      </w:tr>
      <w:tr w:rsidR="004B326F" w14:paraId="5B425424" w14:textId="77777777" w:rsidTr="004B326F">
        <w:tc>
          <w:tcPr>
            <w:tcW w:w="2593" w:type="dxa"/>
          </w:tcPr>
          <w:p w14:paraId="61D19550" w14:textId="6F28B1BA" w:rsidR="004B326F" w:rsidRPr="004B326F" w:rsidRDefault="004B326F" w:rsidP="004B326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326F">
              <w:rPr>
                <w:rFonts w:ascii="Arial" w:eastAsia="Times New Roman" w:hAnsi="Arial" w:cs="Arial"/>
                <w:sz w:val="24"/>
                <w:szCs w:val="24"/>
              </w:rPr>
              <w:t>Final exam</w:t>
            </w:r>
          </w:p>
        </w:tc>
        <w:tc>
          <w:tcPr>
            <w:tcW w:w="2084" w:type="dxa"/>
          </w:tcPr>
          <w:p w14:paraId="405A1772" w14:textId="41B8FED1" w:rsidR="004B326F" w:rsidRPr="004B326F" w:rsidRDefault="004B326F" w:rsidP="004B326F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80%</w:t>
            </w:r>
          </w:p>
        </w:tc>
      </w:tr>
      <w:tr w:rsidR="004B326F" w14:paraId="5B67D1A2" w14:textId="77777777" w:rsidTr="004B326F">
        <w:tc>
          <w:tcPr>
            <w:tcW w:w="2593" w:type="dxa"/>
          </w:tcPr>
          <w:p w14:paraId="1AA2E037" w14:textId="6B611B2D" w:rsidR="004B326F" w:rsidRDefault="004B326F" w:rsidP="004B326F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Total</w:t>
            </w:r>
          </w:p>
        </w:tc>
        <w:tc>
          <w:tcPr>
            <w:tcW w:w="2084" w:type="dxa"/>
          </w:tcPr>
          <w:p w14:paraId="75807079" w14:textId="5BBA5DAD" w:rsidR="004B326F" w:rsidRPr="004B326F" w:rsidRDefault="004B326F" w:rsidP="004B326F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14:paraId="0A2E2C2D" w14:textId="77777777" w:rsidR="004B326F" w:rsidRPr="009A7278" w:rsidRDefault="004B326F" w:rsidP="004B326F">
      <w:pPr>
        <w:spacing w:after="0" w:line="360" w:lineRule="auto"/>
        <w:ind w:firstLine="7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2E473980" w14:textId="77777777" w:rsidR="009A7278" w:rsidRPr="009A7278" w:rsidRDefault="009A7278" w:rsidP="009A7278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The students will have to prepare an intermediate work (approx. </w:t>
      </w:r>
      <w:r w:rsidRPr="009A7278">
        <w:rPr>
          <w:rFonts w:ascii="Arial" w:eastAsia="Times New Roman" w:hAnsi="Arial" w:cs="Arial" w:hint="cs"/>
          <w:sz w:val="24"/>
          <w:szCs w:val="24"/>
          <w:rtl/>
        </w:rPr>
        <w:t>2-3</w:t>
      </w:r>
      <w:r w:rsidRPr="009A7278">
        <w:rPr>
          <w:rFonts w:ascii="Arial" w:eastAsia="Times New Roman" w:hAnsi="Arial" w:cs="Arial"/>
          <w:sz w:val="24"/>
          <w:szCs w:val="24"/>
        </w:rPr>
        <w:t xml:space="preserve"> pages</w:t>
      </w:r>
      <w:proofErr w:type="gramStart"/>
      <w:r w:rsidRPr="009A7278">
        <w:rPr>
          <w:rFonts w:ascii="Arial" w:eastAsia="Times New Roman" w:hAnsi="Arial" w:cs="Arial"/>
          <w:sz w:val="24"/>
          <w:szCs w:val="24"/>
        </w:rPr>
        <w:t>).The</w:t>
      </w:r>
      <w:proofErr w:type="gramEnd"/>
      <w:r w:rsidRPr="009A7278">
        <w:rPr>
          <w:rFonts w:ascii="Arial" w:eastAsia="Times New Roman" w:hAnsi="Arial" w:cs="Arial"/>
          <w:sz w:val="24"/>
          <w:szCs w:val="24"/>
        </w:rPr>
        <w:t xml:space="preserve"> paper will summarize and review a research related to Global Economics.</w:t>
      </w:r>
    </w:p>
    <w:p w14:paraId="7D75B864" w14:textId="77777777" w:rsidR="009A7278" w:rsidRPr="009A7278" w:rsidRDefault="009A7278" w:rsidP="009A7278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At the end of the course the students will have an American </w:t>
      </w:r>
      <w:proofErr w:type="gramStart"/>
      <w:r w:rsidRPr="009A7278">
        <w:rPr>
          <w:rFonts w:ascii="Arial" w:eastAsia="Times New Roman" w:hAnsi="Arial" w:cs="Arial"/>
          <w:sz w:val="24"/>
          <w:szCs w:val="24"/>
        </w:rPr>
        <w:t>type</w:t>
      </w:r>
      <w:proofErr w:type="gramEnd"/>
      <w:r w:rsidRPr="009A7278">
        <w:rPr>
          <w:rFonts w:ascii="Arial" w:eastAsia="Times New Roman" w:hAnsi="Arial" w:cs="Arial"/>
          <w:sz w:val="24"/>
          <w:szCs w:val="24"/>
        </w:rPr>
        <w:t xml:space="preserve"> exam (20 questions, 5 answers each). </w:t>
      </w:r>
    </w:p>
    <w:p w14:paraId="282FCCD1" w14:textId="77777777" w:rsidR="009A7278" w:rsidRPr="009A7278" w:rsidRDefault="009A7278" w:rsidP="009A7278">
      <w:pPr>
        <w:spacing w:after="0" w:line="360" w:lineRule="auto"/>
        <w:ind w:left="1077" w:hanging="357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A minimum grade of 60 (of 100) is required in the exam. </w:t>
      </w:r>
    </w:p>
    <w:p w14:paraId="3C6E78A4" w14:textId="77777777" w:rsidR="004B326F" w:rsidRDefault="004B326F" w:rsidP="009A7278">
      <w:pPr>
        <w:spacing w:after="0" w:line="360" w:lineRule="auto"/>
        <w:ind w:left="1077" w:hanging="357"/>
        <w:rPr>
          <w:rFonts w:ascii="Arial" w:eastAsia="Times New Roman" w:hAnsi="Arial" w:cs="Arial"/>
          <w:sz w:val="24"/>
          <w:szCs w:val="24"/>
        </w:rPr>
      </w:pPr>
    </w:p>
    <w:p w14:paraId="06704908" w14:textId="5E7A0B48" w:rsidR="009A7278" w:rsidRDefault="004B326F" w:rsidP="004B326F">
      <w:pPr>
        <w:spacing w:after="0" w:line="360" w:lineRule="auto"/>
        <w:ind w:left="1069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4B326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Main </w:t>
      </w:r>
      <w:r w:rsidR="009A7278" w:rsidRPr="009A7278">
        <w:rPr>
          <w:rFonts w:ascii="Arial" w:eastAsia="Times New Roman" w:hAnsi="Arial" w:cs="Arial"/>
          <w:b/>
          <w:bCs/>
          <w:sz w:val="24"/>
          <w:szCs w:val="24"/>
          <w:u w:val="single"/>
        </w:rPr>
        <w:t>Bibliography</w:t>
      </w:r>
    </w:p>
    <w:p w14:paraId="0B0FB4E8" w14:textId="77777777" w:rsidR="004B326F" w:rsidRPr="009A7278" w:rsidRDefault="004B326F" w:rsidP="004B326F">
      <w:pPr>
        <w:spacing w:after="0" w:line="360" w:lineRule="auto"/>
        <w:ind w:left="1069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1CAE6324" w14:textId="77777777" w:rsidR="009A7278" w:rsidRPr="009A7278" w:rsidRDefault="009A7278" w:rsidP="009A727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9A7278">
        <w:rPr>
          <w:rFonts w:ascii="Arial" w:eastAsia="Times New Roman" w:hAnsi="Arial" w:cs="Arial"/>
          <w:sz w:val="24"/>
          <w:szCs w:val="24"/>
        </w:rPr>
        <w:t>Acocella</w:t>
      </w:r>
      <w:proofErr w:type="spellEnd"/>
      <w:r w:rsidRPr="009A7278">
        <w:rPr>
          <w:rFonts w:ascii="Arial" w:eastAsia="Times New Roman" w:hAnsi="Arial" w:cs="Arial"/>
          <w:sz w:val="24"/>
          <w:szCs w:val="24"/>
        </w:rPr>
        <w:t xml:space="preserve">, Nicola (2005), </w:t>
      </w:r>
      <w:r w:rsidRPr="009A7278">
        <w:rPr>
          <w:rFonts w:ascii="Arial" w:eastAsia="Times New Roman" w:hAnsi="Arial" w:cs="Arial"/>
          <w:b/>
          <w:bCs/>
          <w:sz w:val="24"/>
          <w:szCs w:val="24"/>
        </w:rPr>
        <w:t>Economic Policy in the Age of Globalization</w:t>
      </w:r>
      <w:r w:rsidRPr="009A7278">
        <w:rPr>
          <w:rFonts w:ascii="Arial" w:eastAsia="Times New Roman" w:hAnsi="Arial" w:cs="Arial"/>
          <w:sz w:val="24"/>
          <w:szCs w:val="24"/>
        </w:rPr>
        <w:t>, Cambridge</w:t>
      </w:r>
    </w:p>
    <w:p w14:paraId="691E2E7F" w14:textId="2FD2BDB3" w:rsidR="009A7278" w:rsidRPr="009A7278" w:rsidRDefault="009A7278" w:rsidP="009A727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A7278">
        <w:rPr>
          <w:rFonts w:ascii="Arial" w:eastAsia="Times New Roman" w:hAnsi="Arial" w:cs="Arial"/>
          <w:sz w:val="24"/>
          <w:szCs w:val="24"/>
        </w:rPr>
        <w:t xml:space="preserve">Horner, Susan and </w:t>
      </w:r>
      <w:proofErr w:type="spellStart"/>
      <w:r w:rsidRPr="009A7278">
        <w:rPr>
          <w:rFonts w:ascii="Arial" w:eastAsia="Times New Roman" w:hAnsi="Arial" w:cs="Arial"/>
          <w:sz w:val="24"/>
          <w:szCs w:val="24"/>
        </w:rPr>
        <w:t>Swarbrooke</w:t>
      </w:r>
      <w:proofErr w:type="spellEnd"/>
      <w:r w:rsidRPr="009A7278">
        <w:rPr>
          <w:rFonts w:ascii="Arial" w:eastAsia="Times New Roman" w:hAnsi="Arial" w:cs="Arial"/>
          <w:sz w:val="24"/>
          <w:szCs w:val="24"/>
        </w:rPr>
        <w:t xml:space="preserve">, John (1996), </w:t>
      </w:r>
      <w:r w:rsidRPr="009A7278">
        <w:rPr>
          <w:rFonts w:ascii="Arial" w:eastAsia="Times New Roman" w:hAnsi="Arial" w:cs="Arial"/>
          <w:b/>
          <w:bCs/>
          <w:sz w:val="24"/>
          <w:szCs w:val="24"/>
        </w:rPr>
        <w:t>Marketing, Tourism Technology</w:t>
      </w:r>
      <w:r w:rsidR="00942BAD">
        <w:rPr>
          <w:rFonts w:ascii="Arial" w:eastAsia="Times New Roman" w:hAnsi="Arial" w:cs="Arial"/>
          <w:b/>
          <w:bCs/>
          <w:sz w:val="24"/>
          <w:szCs w:val="24"/>
        </w:rPr>
        <w:t>,</w:t>
      </w:r>
      <w:r w:rsidRPr="009A7278">
        <w:rPr>
          <w:rFonts w:ascii="Arial" w:eastAsia="Times New Roman" w:hAnsi="Arial" w:cs="Arial"/>
          <w:b/>
          <w:bCs/>
          <w:sz w:val="24"/>
          <w:szCs w:val="24"/>
        </w:rPr>
        <w:t xml:space="preserve"> Hospitality and Leisure in Europe</w:t>
      </w:r>
      <w:r w:rsidRPr="009A7278">
        <w:rPr>
          <w:rFonts w:ascii="Arial" w:eastAsia="Times New Roman" w:hAnsi="Arial" w:cs="Arial"/>
          <w:sz w:val="24"/>
          <w:szCs w:val="24"/>
        </w:rPr>
        <w:t>, International Thomson Business press.</w:t>
      </w:r>
    </w:p>
    <w:p w14:paraId="45EAB6D9" w14:textId="146DA850" w:rsidR="009A7278" w:rsidRPr="009A7278" w:rsidRDefault="009A7278" w:rsidP="009A7278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9A7278">
        <w:rPr>
          <w:rFonts w:ascii="Arial" w:eastAsia="Times New Roman" w:hAnsi="Arial" w:cs="Arial"/>
          <w:sz w:val="24"/>
          <w:szCs w:val="24"/>
        </w:rPr>
        <w:t>Epler</w:t>
      </w:r>
      <w:proofErr w:type="spellEnd"/>
      <w:r w:rsidR="00942BAD">
        <w:rPr>
          <w:rFonts w:ascii="Arial" w:eastAsia="Times New Roman" w:hAnsi="Arial" w:cs="Arial"/>
          <w:sz w:val="24"/>
          <w:szCs w:val="24"/>
        </w:rPr>
        <w:t>,</w:t>
      </w:r>
      <w:r w:rsidRPr="009A7278">
        <w:rPr>
          <w:rFonts w:ascii="Arial" w:eastAsia="Times New Roman" w:hAnsi="Arial" w:cs="Arial"/>
          <w:sz w:val="24"/>
          <w:szCs w:val="24"/>
        </w:rPr>
        <w:t xml:space="preserve"> Wood, Megan (2002), The Role of Sustainable Tourism in International Development: Prospects for Economic Growth, Alleviation of Poverty and Environmental Conservation, Ch. 9 in </w:t>
      </w:r>
      <w:r w:rsidRPr="009A7278">
        <w:rPr>
          <w:rFonts w:ascii="Arial" w:eastAsia="Times New Roman" w:hAnsi="Arial" w:cs="Arial"/>
          <w:b/>
          <w:bCs/>
          <w:sz w:val="24"/>
          <w:szCs w:val="24"/>
        </w:rPr>
        <w:t xml:space="preserve">Critical Issues in </w:t>
      </w:r>
      <w:r w:rsidR="00CA5645"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9A7278">
        <w:rPr>
          <w:rFonts w:ascii="Arial" w:eastAsia="Times New Roman" w:hAnsi="Arial" w:cs="Arial"/>
          <w:b/>
          <w:bCs/>
          <w:sz w:val="24"/>
          <w:szCs w:val="24"/>
        </w:rPr>
        <w:t>cotourism</w:t>
      </w:r>
      <w:r w:rsidRPr="009A7278">
        <w:rPr>
          <w:rFonts w:ascii="Arial" w:eastAsia="Times New Roman" w:hAnsi="Arial" w:cs="Arial"/>
          <w:sz w:val="24"/>
          <w:szCs w:val="24"/>
        </w:rPr>
        <w:t xml:space="preserve">, Edited by James </w:t>
      </w:r>
      <w:proofErr w:type="spellStart"/>
      <w:r w:rsidRPr="009A7278">
        <w:rPr>
          <w:rFonts w:ascii="Arial" w:eastAsia="Times New Roman" w:hAnsi="Arial" w:cs="Arial"/>
          <w:sz w:val="24"/>
          <w:szCs w:val="24"/>
        </w:rPr>
        <w:t>Higham</w:t>
      </w:r>
      <w:proofErr w:type="spellEnd"/>
      <w:r w:rsidR="00942BAD">
        <w:rPr>
          <w:rFonts w:ascii="Arial" w:eastAsia="Times New Roman" w:hAnsi="Arial" w:cs="Arial"/>
          <w:sz w:val="24"/>
          <w:szCs w:val="24"/>
        </w:rPr>
        <w:t>.</w:t>
      </w:r>
    </w:p>
    <w:p w14:paraId="58756E35" w14:textId="77777777" w:rsidR="009A7278" w:rsidRPr="009A7278" w:rsidRDefault="009A7278" w:rsidP="009A7278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</w:rPr>
      </w:pPr>
    </w:p>
    <w:p w14:paraId="445C9706" w14:textId="77777777" w:rsidR="009A7278" w:rsidRPr="009A7278" w:rsidRDefault="009A7278" w:rsidP="009A7278">
      <w:pPr>
        <w:autoSpaceDE w:val="0"/>
        <w:autoSpaceDN w:val="0"/>
        <w:adjustRightInd w:val="0"/>
        <w:spacing w:after="0" w:line="360" w:lineRule="auto"/>
        <w:ind w:left="714" w:hanging="357"/>
        <w:jc w:val="right"/>
        <w:rPr>
          <w:rFonts w:ascii="Arial" w:eastAsia="Times New Roman" w:hAnsi="Arial" w:cs="Arial"/>
          <w:sz w:val="24"/>
          <w:szCs w:val="24"/>
        </w:rPr>
      </w:pPr>
    </w:p>
    <w:p w14:paraId="2F1A93D4" w14:textId="77777777" w:rsidR="009A7278" w:rsidRPr="009A7278" w:rsidRDefault="009A7278" w:rsidP="009A7278">
      <w:pPr>
        <w:bidi/>
        <w:spacing w:after="0" w:line="360" w:lineRule="auto"/>
        <w:ind w:left="714" w:hanging="357"/>
        <w:rPr>
          <w:rFonts w:ascii="Arial" w:eastAsia="Times New Roman" w:hAnsi="Arial" w:cs="Arial"/>
          <w:sz w:val="24"/>
          <w:szCs w:val="24"/>
        </w:rPr>
      </w:pPr>
    </w:p>
    <w:p w14:paraId="4E984FF6" w14:textId="77777777" w:rsidR="002E556B" w:rsidRPr="000417CA" w:rsidRDefault="002E556B" w:rsidP="000417CA"/>
    <w:sectPr w:rsidR="002E556B" w:rsidRPr="000417CA" w:rsidSect="00A106A2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3589" w14:textId="77777777" w:rsidR="001E1B5E" w:rsidRDefault="001E1B5E" w:rsidP="00C361D8">
      <w:pPr>
        <w:spacing w:after="0" w:line="240" w:lineRule="auto"/>
      </w:pPr>
      <w:r>
        <w:separator/>
      </w:r>
    </w:p>
  </w:endnote>
  <w:endnote w:type="continuationSeparator" w:id="0">
    <w:p w14:paraId="318A658C" w14:textId="77777777" w:rsidR="001E1B5E" w:rsidRDefault="001E1B5E" w:rsidP="00C3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BDC3" w14:textId="77777777" w:rsidR="00367BC2" w:rsidRDefault="00C3106B">
    <w:pPr>
      <w:pStyle w:val="a5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9049D97" wp14:editId="611E5F5A">
          <wp:simplePos x="0" y="0"/>
          <wp:positionH relativeFrom="column">
            <wp:posOffset>-1217930</wp:posOffset>
          </wp:positionH>
          <wp:positionV relativeFrom="paragraph">
            <wp:posOffset>-329416</wp:posOffset>
          </wp:positionV>
          <wp:extent cx="7722118" cy="1097883"/>
          <wp:effectExtent l="0" t="0" r="0" b="7620"/>
          <wp:wrapNone/>
          <wp:docPr id="7" name="תמונה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097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EADAC" w14:textId="77777777" w:rsidR="00C361D8" w:rsidRDefault="00C361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895F" w14:textId="77777777" w:rsidR="001E1B5E" w:rsidRDefault="001E1B5E" w:rsidP="00C361D8">
      <w:pPr>
        <w:spacing w:after="0" w:line="240" w:lineRule="auto"/>
      </w:pPr>
      <w:r>
        <w:separator/>
      </w:r>
    </w:p>
  </w:footnote>
  <w:footnote w:type="continuationSeparator" w:id="0">
    <w:p w14:paraId="39BFF107" w14:textId="77777777" w:rsidR="001E1B5E" w:rsidRDefault="001E1B5E" w:rsidP="00C36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BFB7" w14:textId="77777777" w:rsidR="00C3106B" w:rsidRDefault="00C3106B">
    <w:pPr>
      <w:pStyle w:val="a3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4624016" wp14:editId="184137C1">
          <wp:simplePos x="0" y="0"/>
          <wp:positionH relativeFrom="column">
            <wp:posOffset>-1351280</wp:posOffset>
          </wp:positionH>
          <wp:positionV relativeFrom="paragraph">
            <wp:posOffset>-834390</wp:posOffset>
          </wp:positionV>
          <wp:extent cx="7722118" cy="1555442"/>
          <wp:effectExtent l="0" t="0" r="0" b="6985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2118" cy="1555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1AB084" w14:textId="77777777" w:rsidR="00C361D8" w:rsidRDefault="00C361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C35"/>
    <w:multiLevelType w:val="hybridMultilevel"/>
    <w:tmpl w:val="EE26CB40"/>
    <w:lvl w:ilvl="0" w:tplc="202E0C2C">
      <w:start w:val="1"/>
      <w:numFmt w:val="upperLetter"/>
      <w:lvlText w:val="%1."/>
      <w:lvlJc w:val="left"/>
      <w:pPr>
        <w:ind w:left="1069" w:hanging="360"/>
      </w:pPr>
      <w:rPr>
        <w:rFonts w:ascii="Arial" w:hAnsi="Arial" w:cs="Arial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1ADE6E04"/>
    <w:multiLevelType w:val="hybridMultilevel"/>
    <w:tmpl w:val="A558B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9B3DFD"/>
    <w:multiLevelType w:val="hybridMultilevel"/>
    <w:tmpl w:val="883621D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F44BD8"/>
    <w:multiLevelType w:val="hybridMultilevel"/>
    <w:tmpl w:val="E3F6D0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D8"/>
    <w:rsid w:val="000079F6"/>
    <w:rsid w:val="0002404D"/>
    <w:rsid w:val="000417CA"/>
    <w:rsid w:val="001632EB"/>
    <w:rsid w:val="001E1B5E"/>
    <w:rsid w:val="002E556B"/>
    <w:rsid w:val="00367BC2"/>
    <w:rsid w:val="00485F17"/>
    <w:rsid w:val="004978A0"/>
    <w:rsid w:val="004B326F"/>
    <w:rsid w:val="004D5039"/>
    <w:rsid w:val="0066049C"/>
    <w:rsid w:val="006A5788"/>
    <w:rsid w:val="0080493B"/>
    <w:rsid w:val="00942BAD"/>
    <w:rsid w:val="00951A34"/>
    <w:rsid w:val="00961A44"/>
    <w:rsid w:val="00986A8F"/>
    <w:rsid w:val="009A7278"/>
    <w:rsid w:val="00A106A2"/>
    <w:rsid w:val="00C3106B"/>
    <w:rsid w:val="00C361D8"/>
    <w:rsid w:val="00C75D19"/>
    <w:rsid w:val="00C9386D"/>
    <w:rsid w:val="00CA5645"/>
    <w:rsid w:val="00CF00F3"/>
    <w:rsid w:val="00E2201A"/>
    <w:rsid w:val="00E806FB"/>
    <w:rsid w:val="00EF112B"/>
    <w:rsid w:val="00F073B3"/>
    <w:rsid w:val="00F233DD"/>
    <w:rsid w:val="00F5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BC0A8"/>
  <w15:chartTrackingRefBased/>
  <w15:docId w15:val="{E339654F-593F-4690-8C66-7DA1E063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A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8"/>
    <w:pPr>
      <w:tabs>
        <w:tab w:val="center" w:pos="4153"/>
        <w:tab w:val="right" w:pos="8306"/>
      </w:tabs>
      <w:bidi/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C361D8"/>
  </w:style>
  <w:style w:type="paragraph" w:styleId="a5">
    <w:name w:val="footer"/>
    <w:basedOn w:val="a"/>
    <w:link w:val="a6"/>
    <w:uiPriority w:val="99"/>
    <w:unhideWhenUsed/>
    <w:rsid w:val="00C361D8"/>
    <w:pPr>
      <w:tabs>
        <w:tab w:val="center" w:pos="4153"/>
        <w:tab w:val="right" w:pos="8306"/>
      </w:tabs>
      <w:bidi/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C361D8"/>
  </w:style>
  <w:style w:type="paragraph" w:styleId="a7">
    <w:name w:val="Balloon Text"/>
    <w:basedOn w:val="a"/>
    <w:link w:val="a8"/>
    <w:uiPriority w:val="99"/>
    <w:semiHidden/>
    <w:unhideWhenUsed/>
    <w:rsid w:val="00F57EC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8">
    <w:name w:val="טקסט בלונים תו"/>
    <w:basedOn w:val="a0"/>
    <w:link w:val="a7"/>
    <w:uiPriority w:val="99"/>
    <w:semiHidden/>
    <w:rsid w:val="00F57ECE"/>
    <w:rPr>
      <w:rFonts w:ascii="Tahoma" w:hAnsi="Tahoma" w:cs="Tahoma"/>
      <w:sz w:val="18"/>
      <w:szCs w:val="18"/>
    </w:rPr>
  </w:style>
  <w:style w:type="table" w:styleId="a9">
    <w:name w:val="Table Grid"/>
    <w:basedOn w:val="a1"/>
    <w:uiPriority w:val="59"/>
    <w:rsid w:val="00951A34"/>
    <w:pPr>
      <w:spacing w:after="0" w:line="240" w:lineRule="auto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93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Hagar</dc:creator>
  <cp:keywords/>
  <dc:description/>
  <cp:lastModifiedBy>אבירם חיים</cp:lastModifiedBy>
  <cp:revision>2</cp:revision>
  <cp:lastPrinted>2019-05-30T06:17:00Z</cp:lastPrinted>
  <dcterms:created xsi:type="dcterms:W3CDTF">2021-09-01T16:10:00Z</dcterms:created>
  <dcterms:modified xsi:type="dcterms:W3CDTF">2021-09-01T16:10:00Z</dcterms:modified>
</cp:coreProperties>
</file>