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766C1" w14:textId="7CF4B78E" w:rsidR="00093789" w:rsidRPr="002D77C5" w:rsidRDefault="00093789" w:rsidP="002843D7">
      <w:pPr>
        <w:pStyle w:val="aa"/>
        <w:spacing w:line="240" w:lineRule="auto"/>
        <w:rPr>
          <w:rFonts w:asciiTheme="majorBidi" w:hAnsiTheme="majorBidi" w:cstheme="majorBidi"/>
          <w:b w:val="0"/>
          <w:bCs w:val="0"/>
          <w:u w:val="none"/>
        </w:rPr>
      </w:pPr>
      <w:bookmarkStart w:id="0" w:name="_Toc497041645"/>
      <w:bookmarkStart w:id="1" w:name="_Toc497041681"/>
      <w:bookmarkStart w:id="2" w:name="_Toc497807467"/>
      <w:r w:rsidRPr="002D77C5">
        <w:rPr>
          <w:rFonts w:asciiTheme="majorBidi" w:hAnsiTheme="majorBidi" w:cstheme="majorBidi"/>
        </w:rPr>
        <w:t>Course title:</w:t>
      </w:r>
      <w:r w:rsidRPr="002D77C5">
        <w:rPr>
          <w:rFonts w:asciiTheme="majorBidi" w:hAnsiTheme="majorBidi" w:cstheme="majorBidi"/>
          <w:u w:val="none"/>
        </w:rPr>
        <w:t xml:space="preserve"> </w:t>
      </w:r>
      <w:bookmarkEnd w:id="0"/>
      <w:bookmarkEnd w:id="1"/>
      <w:bookmarkEnd w:id="2"/>
      <w:r w:rsidR="000A01D7" w:rsidRPr="002D77C5">
        <w:rPr>
          <w:rFonts w:asciiTheme="majorBidi" w:hAnsiTheme="majorBidi" w:cstheme="majorBidi"/>
        </w:rPr>
        <w:t>: Tourism Management</w:t>
      </w:r>
    </w:p>
    <w:p w14:paraId="5E6042DB" w14:textId="0D23DB97" w:rsidR="000A01D7" w:rsidRPr="002D77C5" w:rsidRDefault="006B3D90" w:rsidP="002843D7">
      <w:pPr>
        <w:pStyle w:val="aa"/>
        <w:spacing w:line="240" w:lineRule="auto"/>
        <w:rPr>
          <w:rFonts w:asciiTheme="majorBidi" w:hAnsiTheme="majorBidi" w:cstheme="majorBidi"/>
        </w:rPr>
      </w:pPr>
      <w:r w:rsidRPr="002D77C5">
        <w:rPr>
          <w:rFonts w:asciiTheme="majorBidi" w:hAnsiTheme="majorBidi" w:cstheme="majorBidi"/>
        </w:rPr>
        <w:t>Code:</w:t>
      </w:r>
      <w:r w:rsidRPr="002D77C5">
        <w:rPr>
          <w:rFonts w:asciiTheme="majorBidi" w:hAnsiTheme="majorBidi" w:cstheme="majorBidi"/>
          <w:b w:val="0"/>
          <w:bCs w:val="0"/>
          <w:u w:val="none"/>
        </w:rPr>
        <w:t xml:space="preserve"> </w:t>
      </w:r>
      <w:r w:rsidR="000A01D7" w:rsidRPr="002D77C5">
        <w:rPr>
          <w:rFonts w:asciiTheme="majorBidi" w:hAnsiTheme="majorBidi" w:cstheme="majorBidi"/>
        </w:rPr>
        <w:t xml:space="preserve">2-229761-0 </w:t>
      </w:r>
    </w:p>
    <w:p w14:paraId="54D4C91C" w14:textId="0D6CAA46" w:rsidR="00093789" w:rsidRPr="002D77C5" w:rsidRDefault="00093789" w:rsidP="002843D7">
      <w:pPr>
        <w:pStyle w:val="aa"/>
        <w:spacing w:line="240" w:lineRule="auto"/>
        <w:rPr>
          <w:rFonts w:asciiTheme="majorBidi" w:hAnsiTheme="majorBidi" w:cstheme="majorBidi"/>
        </w:rPr>
      </w:pPr>
      <w:r w:rsidRPr="002D77C5">
        <w:rPr>
          <w:rFonts w:asciiTheme="majorBidi" w:hAnsiTheme="majorBidi" w:cstheme="majorBidi"/>
        </w:rPr>
        <w:t xml:space="preserve">Instructor: </w:t>
      </w:r>
      <w:r w:rsidR="008858FA" w:rsidRPr="002D77C5">
        <w:rPr>
          <w:rFonts w:asciiTheme="majorBidi" w:hAnsiTheme="majorBidi" w:cstheme="majorBidi"/>
        </w:rPr>
        <w:t>DR. Dalia Zelikovich</w:t>
      </w:r>
    </w:p>
    <w:p w14:paraId="02341A4E" w14:textId="73AEC1AC" w:rsidR="00093789" w:rsidRPr="002D77C5" w:rsidRDefault="00093789" w:rsidP="002843D7">
      <w:pPr>
        <w:bidi w:val="0"/>
        <w:spacing w:after="200"/>
        <w:rPr>
          <w:rFonts w:asciiTheme="majorBidi" w:eastAsia="Calibri" w:hAnsiTheme="majorBidi" w:cstheme="majorBidi"/>
          <w:sz w:val="24"/>
          <w:lang w:bidi="he-IL"/>
        </w:rPr>
      </w:pPr>
      <w:r w:rsidRPr="002D77C5"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  <w:t>Credit hours:</w:t>
      </w:r>
      <w:r w:rsidRPr="002D77C5">
        <w:rPr>
          <w:rFonts w:asciiTheme="majorBidi" w:eastAsia="Calibri" w:hAnsiTheme="majorBidi" w:cstheme="majorBidi"/>
          <w:sz w:val="24"/>
          <w:lang w:bidi="he-IL"/>
        </w:rPr>
        <w:t xml:space="preserve"> 2</w:t>
      </w:r>
      <w:r w:rsidR="006B3D90" w:rsidRPr="002D77C5">
        <w:rPr>
          <w:rFonts w:asciiTheme="majorBidi" w:eastAsia="Calibri" w:hAnsiTheme="majorBidi" w:cstheme="majorBidi"/>
          <w:sz w:val="24"/>
          <w:lang w:bidi="he-IL"/>
        </w:rPr>
        <w:t xml:space="preserve"> </w:t>
      </w:r>
      <w:r w:rsidR="00D851BD" w:rsidRPr="002D77C5">
        <w:rPr>
          <w:rFonts w:asciiTheme="majorBidi" w:eastAsia="Calibri" w:hAnsiTheme="majorBidi" w:cstheme="majorBidi"/>
          <w:sz w:val="24"/>
          <w:lang w:bidi="he-IL"/>
        </w:rPr>
        <w:t xml:space="preserve"> </w:t>
      </w:r>
    </w:p>
    <w:p w14:paraId="23E1E1BA" w14:textId="1E14E4E5" w:rsidR="00A214CB" w:rsidRPr="002D77C5" w:rsidRDefault="00093789" w:rsidP="002843D7">
      <w:pPr>
        <w:bidi w:val="0"/>
        <w:spacing w:after="200"/>
        <w:rPr>
          <w:rFonts w:asciiTheme="majorBidi" w:eastAsia="Calibri" w:hAnsiTheme="majorBidi" w:cstheme="majorBidi"/>
          <w:sz w:val="24"/>
          <w:lang w:bidi="he-IL"/>
        </w:rPr>
      </w:pPr>
      <w:r w:rsidRPr="002D77C5"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  <w:t>Year</w:t>
      </w:r>
      <w:r w:rsidRPr="002D77C5">
        <w:rPr>
          <w:rFonts w:asciiTheme="majorBidi" w:eastAsia="Calibri" w:hAnsiTheme="majorBidi" w:cstheme="majorBidi"/>
          <w:b/>
          <w:bCs/>
          <w:sz w:val="24"/>
          <w:lang w:bidi="he-IL"/>
        </w:rPr>
        <w:t>:</w:t>
      </w:r>
      <w:r w:rsidR="004F559E" w:rsidRPr="002D77C5">
        <w:rPr>
          <w:rFonts w:asciiTheme="majorBidi" w:eastAsia="Calibri" w:hAnsiTheme="majorBidi" w:cstheme="majorBidi"/>
          <w:sz w:val="24"/>
          <w:lang w:bidi="he-IL"/>
        </w:rPr>
        <w:t xml:space="preserve"> </w:t>
      </w:r>
      <w:r w:rsidR="006B3D90" w:rsidRPr="002D77C5">
        <w:rPr>
          <w:rFonts w:asciiTheme="majorBidi" w:eastAsia="Calibri" w:hAnsiTheme="majorBidi" w:cstheme="majorBidi"/>
          <w:sz w:val="24"/>
          <w:lang w:bidi="he-IL"/>
        </w:rPr>
        <w:t>1</w:t>
      </w:r>
      <w:r w:rsidR="00AF43F7" w:rsidRPr="002D77C5">
        <w:rPr>
          <w:rFonts w:asciiTheme="majorBidi" w:eastAsia="Calibri" w:hAnsiTheme="majorBidi" w:cstheme="majorBidi"/>
          <w:sz w:val="24"/>
          <w:lang w:bidi="he-IL"/>
        </w:rPr>
        <w:t xml:space="preserve">, </w:t>
      </w:r>
      <w:r w:rsidRPr="002D77C5">
        <w:rPr>
          <w:rFonts w:asciiTheme="majorBidi" w:eastAsia="Calibri" w:hAnsiTheme="majorBidi" w:cstheme="majorBidi"/>
          <w:sz w:val="24"/>
          <w:lang w:bidi="he-IL"/>
        </w:rPr>
        <w:t xml:space="preserve"> </w:t>
      </w:r>
      <w:r w:rsidRPr="002D77C5"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  <w:t>Semester</w:t>
      </w:r>
      <w:r w:rsidRPr="002D77C5">
        <w:rPr>
          <w:rFonts w:asciiTheme="majorBidi" w:eastAsia="Calibri" w:hAnsiTheme="majorBidi" w:cstheme="majorBidi"/>
          <w:b/>
          <w:bCs/>
          <w:sz w:val="24"/>
          <w:lang w:bidi="he-IL"/>
        </w:rPr>
        <w:t>:</w:t>
      </w:r>
      <w:r w:rsidRPr="002D77C5">
        <w:rPr>
          <w:rFonts w:asciiTheme="majorBidi" w:eastAsia="Calibri" w:hAnsiTheme="majorBidi" w:cstheme="majorBidi"/>
          <w:sz w:val="24"/>
          <w:lang w:bidi="he-IL"/>
        </w:rPr>
        <w:t xml:space="preserve"> A</w:t>
      </w:r>
      <w:r w:rsidR="006B3D90" w:rsidRPr="002D77C5">
        <w:rPr>
          <w:rFonts w:asciiTheme="majorBidi" w:eastAsia="Calibri" w:hAnsiTheme="majorBidi" w:cstheme="majorBidi"/>
          <w:sz w:val="24"/>
          <w:lang w:bidi="he-IL"/>
        </w:rPr>
        <w:t xml:space="preserve"> </w:t>
      </w:r>
    </w:p>
    <w:p w14:paraId="2B9D69AD" w14:textId="397C0659" w:rsidR="00F01DE7" w:rsidRPr="002D77C5" w:rsidRDefault="00F01DE7" w:rsidP="002843D7">
      <w:pPr>
        <w:bidi w:val="0"/>
        <w:spacing w:after="200"/>
        <w:rPr>
          <w:rFonts w:asciiTheme="majorBidi" w:eastAsia="Calibri" w:hAnsiTheme="majorBidi" w:cstheme="majorBidi"/>
          <w:sz w:val="24"/>
          <w:lang w:bidi="he-IL"/>
        </w:rPr>
      </w:pPr>
      <w:r w:rsidRPr="002D77C5"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  <w:t>Academic year</w:t>
      </w:r>
      <w:r w:rsidR="006B3D90" w:rsidRPr="002D77C5">
        <w:rPr>
          <w:rFonts w:asciiTheme="majorBidi" w:eastAsia="Calibri" w:hAnsiTheme="majorBidi" w:cstheme="majorBidi"/>
          <w:sz w:val="24"/>
          <w:lang w:bidi="he-IL"/>
        </w:rPr>
        <w:t>: 2021-22</w:t>
      </w:r>
    </w:p>
    <w:p w14:paraId="50EBD8CE" w14:textId="77777777" w:rsidR="00093789" w:rsidRPr="002D77C5" w:rsidRDefault="00093789" w:rsidP="002843D7">
      <w:pPr>
        <w:bidi w:val="0"/>
        <w:spacing w:after="200"/>
        <w:rPr>
          <w:rFonts w:asciiTheme="majorBidi" w:eastAsia="Calibri" w:hAnsiTheme="majorBidi" w:cstheme="majorBidi"/>
          <w:b/>
          <w:bCs/>
          <w:color w:val="FF0000"/>
          <w:sz w:val="24"/>
          <w:u w:val="single"/>
          <w:lang w:bidi="he-IL"/>
        </w:rPr>
      </w:pPr>
    </w:p>
    <w:p w14:paraId="02E93134" w14:textId="77777777" w:rsidR="00093789" w:rsidRPr="002D77C5" w:rsidRDefault="00093789" w:rsidP="002843D7">
      <w:pPr>
        <w:bidi w:val="0"/>
        <w:spacing w:after="200"/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</w:pPr>
      <w:r w:rsidRPr="002D77C5"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  <w:t>Course objectives:</w:t>
      </w:r>
    </w:p>
    <w:p w14:paraId="6B260FB4" w14:textId="14313C6B" w:rsidR="002843D7" w:rsidRPr="002D77C5" w:rsidRDefault="002843D7" w:rsidP="002843D7">
      <w:pPr>
        <w:bidi w:val="0"/>
        <w:rPr>
          <w:rFonts w:asciiTheme="majorBidi" w:hAnsiTheme="majorBidi" w:cstheme="majorBidi"/>
          <w:sz w:val="24"/>
        </w:rPr>
      </w:pPr>
      <w:r w:rsidRPr="002D77C5">
        <w:rPr>
          <w:rFonts w:asciiTheme="majorBidi" w:hAnsiTheme="majorBidi" w:cstheme="majorBidi"/>
          <w:sz w:val="24"/>
        </w:rPr>
        <w:t xml:space="preserve">To </w:t>
      </w:r>
      <w:proofErr w:type="spellStart"/>
      <w:r w:rsidRPr="002D77C5">
        <w:rPr>
          <w:rFonts w:asciiTheme="majorBidi" w:hAnsiTheme="majorBidi" w:cstheme="majorBidi"/>
          <w:sz w:val="24"/>
        </w:rPr>
        <w:t>provides</w:t>
      </w:r>
      <w:proofErr w:type="spellEnd"/>
      <w:r w:rsidRPr="002D77C5">
        <w:rPr>
          <w:rFonts w:asciiTheme="majorBidi" w:hAnsiTheme="majorBidi" w:cstheme="majorBidi"/>
          <w:sz w:val="24"/>
        </w:rPr>
        <w:t xml:space="preserve"> students with an opportunity to learn about the various aspects of travel and tourism</w:t>
      </w:r>
      <w:r w:rsidRPr="002D77C5">
        <w:rPr>
          <w:rFonts w:asciiTheme="majorBidi" w:hAnsiTheme="majorBidi" w:cstheme="majorBidi"/>
          <w:sz w:val="24"/>
        </w:rPr>
        <w:t xml:space="preserve"> management</w:t>
      </w:r>
      <w:r w:rsidRPr="002D77C5">
        <w:rPr>
          <w:rFonts w:asciiTheme="majorBidi" w:hAnsiTheme="majorBidi" w:cstheme="majorBidi"/>
          <w:sz w:val="24"/>
        </w:rPr>
        <w:t>, including the scale, scope and organization of the industry</w:t>
      </w:r>
      <w:r w:rsidRPr="002D77C5">
        <w:rPr>
          <w:rFonts w:asciiTheme="majorBidi" w:hAnsiTheme="majorBidi" w:cstheme="majorBidi"/>
          <w:sz w:val="24"/>
        </w:rPr>
        <w:t xml:space="preserve">, </w:t>
      </w:r>
      <w:r w:rsidRPr="002D77C5">
        <w:rPr>
          <w:rFonts w:asciiTheme="majorBidi" w:hAnsiTheme="majorBidi" w:cstheme="majorBidi"/>
          <w:sz w:val="24"/>
        </w:rPr>
        <w:t>emphasis on the impacts of tourism from a societal perspective (economic, environmental, socio-cultural). As an introductory class, the material covered is diverse, supporting topics to be discussed in greater depth in future coursework.</w:t>
      </w:r>
      <w:r w:rsidRPr="002D77C5">
        <w:rPr>
          <w:rFonts w:asciiTheme="majorBidi" w:hAnsiTheme="majorBidi" w:cstheme="majorBidi"/>
          <w:sz w:val="24"/>
        </w:rPr>
        <w:t xml:space="preserve"> </w:t>
      </w:r>
      <w:r w:rsidR="004274A9" w:rsidRPr="002D77C5">
        <w:rPr>
          <w:rFonts w:asciiTheme="majorBidi" w:hAnsiTheme="majorBidi" w:cstheme="majorBidi"/>
          <w:sz w:val="24"/>
        </w:rPr>
        <w:t>In addition, to</w:t>
      </w:r>
      <w:r w:rsidRPr="002D77C5">
        <w:rPr>
          <w:rFonts w:asciiTheme="majorBidi" w:hAnsiTheme="majorBidi" w:cstheme="majorBidi"/>
          <w:sz w:val="24"/>
        </w:rPr>
        <w:t xml:space="preserve"> understand the connection between management aspects and applications of management perspectives, and the characteristics of tourism</w:t>
      </w:r>
      <w:r w:rsidR="004274A9" w:rsidRPr="002D77C5">
        <w:rPr>
          <w:rFonts w:asciiTheme="majorBidi" w:hAnsiTheme="majorBidi" w:cstheme="majorBidi"/>
          <w:sz w:val="24"/>
        </w:rPr>
        <w:t xml:space="preserve"> </w:t>
      </w:r>
      <w:r w:rsidRPr="002D77C5">
        <w:rPr>
          <w:rFonts w:asciiTheme="majorBidi" w:hAnsiTheme="majorBidi" w:cstheme="majorBidi"/>
          <w:sz w:val="24"/>
        </w:rPr>
        <w:t>management, recreation, and leisure</w:t>
      </w:r>
    </w:p>
    <w:p w14:paraId="71CDC83B" w14:textId="77777777" w:rsidR="002843D7" w:rsidRPr="002D77C5" w:rsidRDefault="002843D7" w:rsidP="002843D7">
      <w:pPr>
        <w:bidi w:val="0"/>
        <w:spacing w:after="200"/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</w:pPr>
    </w:p>
    <w:p w14:paraId="646F9F66" w14:textId="05B0FC5A" w:rsidR="00A418B7" w:rsidRPr="002D77C5" w:rsidRDefault="00B40100" w:rsidP="002843D7">
      <w:pPr>
        <w:bidi w:val="0"/>
        <w:spacing w:after="200"/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</w:pPr>
      <w:r w:rsidRPr="002D77C5"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  <w:t>Intended learning outcomes:</w:t>
      </w:r>
    </w:p>
    <w:p w14:paraId="294302F8" w14:textId="77777777" w:rsidR="00B40100" w:rsidRPr="002D77C5" w:rsidRDefault="00093789" w:rsidP="002843D7">
      <w:pPr>
        <w:bidi w:val="0"/>
        <w:spacing w:after="200"/>
        <w:rPr>
          <w:rFonts w:asciiTheme="majorBidi" w:eastAsia="Times New Roman" w:hAnsiTheme="majorBidi" w:cstheme="majorBidi"/>
          <w:sz w:val="24"/>
          <w:bdr w:val="none" w:sz="0" w:space="0" w:color="auto" w:frame="1"/>
          <w:lang w:bidi="he-IL"/>
        </w:rPr>
      </w:pPr>
      <w:r w:rsidRPr="002D77C5">
        <w:rPr>
          <w:rFonts w:asciiTheme="majorBidi" w:eastAsia="Times New Roman" w:hAnsiTheme="majorBidi" w:cstheme="majorBidi"/>
          <w:sz w:val="24"/>
          <w:bdr w:val="none" w:sz="0" w:space="0" w:color="auto" w:frame="1"/>
          <w:lang w:bidi="he-IL"/>
        </w:rPr>
        <w:t xml:space="preserve">By the end of the course students will </w:t>
      </w:r>
      <w:r w:rsidR="00B40100" w:rsidRPr="002D77C5">
        <w:rPr>
          <w:rFonts w:asciiTheme="majorBidi" w:eastAsia="Times New Roman" w:hAnsiTheme="majorBidi" w:cstheme="majorBidi"/>
          <w:sz w:val="24"/>
          <w:bdr w:val="none" w:sz="0" w:space="0" w:color="auto" w:frame="1"/>
          <w:lang w:bidi="he-IL"/>
        </w:rPr>
        <w:t>have the following abilities:</w:t>
      </w:r>
    </w:p>
    <w:p w14:paraId="3D02DF55" w14:textId="16F5732B" w:rsidR="002843D7" w:rsidRPr="002D77C5" w:rsidRDefault="00A24CC0" w:rsidP="002843D7">
      <w:pPr>
        <w:bidi w:val="0"/>
        <w:spacing w:after="200"/>
        <w:rPr>
          <w:rFonts w:asciiTheme="majorBidi" w:hAnsiTheme="majorBidi" w:cstheme="majorBidi"/>
          <w:sz w:val="24"/>
        </w:rPr>
      </w:pPr>
      <w:r w:rsidRPr="002D77C5">
        <w:rPr>
          <w:rFonts w:asciiTheme="majorBidi" w:hAnsiTheme="majorBidi" w:cstheme="majorBidi"/>
          <w:sz w:val="24"/>
        </w:rPr>
        <w:t>•</w:t>
      </w:r>
      <w:r w:rsidRPr="002D77C5">
        <w:rPr>
          <w:rFonts w:asciiTheme="majorBidi" w:hAnsiTheme="majorBidi" w:cstheme="majorBidi"/>
          <w:sz w:val="24"/>
        </w:rPr>
        <w:t xml:space="preserve"> H</w:t>
      </w:r>
      <w:r w:rsidR="002843D7" w:rsidRPr="002D77C5">
        <w:rPr>
          <w:rFonts w:asciiTheme="majorBidi" w:hAnsiTheme="majorBidi" w:cstheme="majorBidi"/>
          <w:sz w:val="24"/>
        </w:rPr>
        <w:t xml:space="preserve">istorical development of the </w:t>
      </w:r>
      <w:r w:rsidRPr="002D77C5">
        <w:rPr>
          <w:rFonts w:asciiTheme="majorBidi" w:hAnsiTheme="majorBidi" w:cstheme="majorBidi"/>
          <w:sz w:val="24"/>
        </w:rPr>
        <w:t>management</w:t>
      </w:r>
      <w:r w:rsidR="002843D7" w:rsidRPr="002D77C5">
        <w:rPr>
          <w:rFonts w:asciiTheme="majorBidi" w:hAnsiTheme="majorBidi" w:cstheme="majorBidi"/>
          <w:sz w:val="24"/>
        </w:rPr>
        <w:t xml:space="preserve">, identifying key factors that influence its continued development today and into the </w:t>
      </w:r>
      <w:proofErr w:type="gramStart"/>
      <w:r w:rsidR="002843D7" w:rsidRPr="002D77C5">
        <w:rPr>
          <w:rFonts w:asciiTheme="majorBidi" w:hAnsiTheme="majorBidi" w:cstheme="majorBidi"/>
          <w:sz w:val="24"/>
        </w:rPr>
        <w:t>future;</w:t>
      </w:r>
      <w:proofErr w:type="gramEnd"/>
      <w:r w:rsidR="002843D7" w:rsidRPr="002D77C5">
        <w:rPr>
          <w:rFonts w:asciiTheme="majorBidi" w:hAnsiTheme="majorBidi" w:cstheme="majorBidi"/>
          <w:sz w:val="24"/>
        </w:rPr>
        <w:t xml:space="preserve"> </w:t>
      </w:r>
    </w:p>
    <w:p w14:paraId="24A21047" w14:textId="77777777" w:rsidR="002843D7" w:rsidRPr="002D77C5" w:rsidRDefault="002843D7" w:rsidP="002843D7">
      <w:pPr>
        <w:bidi w:val="0"/>
        <w:spacing w:after="200"/>
        <w:rPr>
          <w:rFonts w:asciiTheme="majorBidi" w:hAnsiTheme="majorBidi" w:cstheme="majorBidi"/>
          <w:sz w:val="24"/>
        </w:rPr>
      </w:pPr>
      <w:r w:rsidRPr="002D77C5">
        <w:rPr>
          <w:rFonts w:asciiTheme="majorBidi" w:hAnsiTheme="majorBidi" w:cstheme="majorBidi"/>
          <w:sz w:val="24"/>
        </w:rPr>
        <w:t xml:space="preserve">• Understand the difficulties associated with identifying a single definition of ‘tourism,’ including related issues associated with the measurement of travel and tourism </w:t>
      </w:r>
      <w:proofErr w:type="gramStart"/>
      <w:r w:rsidRPr="002D77C5">
        <w:rPr>
          <w:rFonts w:asciiTheme="majorBidi" w:hAnsiTheme="majorBidi" w:cstheme="majorBidi"/>
          <w:sz w:val="24"/>
        </w:rPr>
        <w:t>activity;</w:t>
      </w:r>
      <w:proofErr w:type="gramEnd"/>
      <w:r w:rsidRPr="002D77C5">
        <w:rPr>
          <w:rFonts w:asciiTheme="majorBidi" w:hAnsiTheme="majorBidi" w:cstheme="majorBidi"/>
          <w:sz w:val="24"/>
        </w:rPr>
        <w:t xml:space="preserve"> </w:t>
      </w:r>
    </w:p>
    <w:p w14:paraId="7BCE690A" w14:textId="2677EBBA" w:rsidR="00A24CC0" w:rsidRPr="002D77C5" w:rsidRDefault="002843D7" w:rsidP="00A24CC0">
      <w:pPr>
        <w:bidi w:val="0"/>
        <w:spacing w:after="200"/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</w:pPr>
      <w:r w:rsidRPr="002D77C5">
        <w:rPr>
          <w:rFonts w:asciiTheme="majorBidi" w:hAnsiTheme="majorBidi" w:cstheme="majorBidi"/>
          <w:sz w:val="24"/>
        </w:rPr>
        <w:t>• Apply basic theories of travel motivation to understand major tourist market trends and segmentation criteria</w:t>
      </w:r>
      <w:r w:rsidR="00A24CC0" w:rsidRPr="002D77C5">
        <w:rPr>
          <w:rFonts w:asciiTheme="majorBidi" w:hAnsiTheme="majorBidi" w:cstheme="majorBidi"/>
          <w:sz w:val="24"/>
        </w:rPr>
        <w:t xml:space="preserve">, and </w:t>
      </w:r>
      <w:proofErr w:type="gramStart"/>
      <w:r w:rsidR="00A24CC0" w:rsidRPr="002D77C5">
        <w:rPr>
          <w:rFonts w:asciiTheme="majorBidi" w:hAnsiTheme="majorBidi" w:cstheme="majorBidi"/>
          <w:sz w:val="24"/>
        </w:rPr>
        <w:t>Identify</w:t>
      </w:r>
      <w:proofErr w:type="gramEnd"/>
      <w:r w:rsidR="00A24CC0" w:rsidRPr="002D77C5">
        <w:rPr>
          <w:rFonts w:asciiTheme="majorBidi" w:hAnsiTheme="majorBidi" w:cstheme="majorBidi"/>
          <w:sz w:val="24"/>
        </w:rPr>
        <w:t xml:space="preserve"> and critically evaluate the positive and negative impacts of tourism on host communities from an economic, environmental, and socio-cultural perspective</w:t>
      </w:r>
      <w:r w:rsidR="00A24CC0" w:rsidRPr="002D77C5"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  <w:t xml:space="preserve"> </w:t>
      </w:r>
    </w:p>
    <w:p w14:paraId="03BBAF0A" w14:textId="71CA6049" w:rsidR="002843D7" w:rsidRPr="002D77C5" w:rsidRDefault="002843D7" w:rsidP="002843D7">
      <w:pPr>
        <w:bidi w:val="0"/>
        <w:spacing w:after="200"/>
        <w:rPr>
          <w:rFonts w:asciiTheme="majorBidi" w:hAnsiTheme="majorBidi" w:cstheme="majorBidi"/>
          <w:sz w:val="24"/>
        </w:rPr>
      </w:pPr>
      <w:r w:rsidRPr="002D77C5">
        <w:rPr>
          <w:rFonts w:asciiTheme="majorBidi" w:hAnsiTheme="majorBidi" w:cstheme="majorBidi"/>
          <w:sz w:val="24"/>
        </w:rPr>
        <w:t>• Understand the varying types and functions of tourism organizations at an international, national, regional, and local level</w:t>
      </w:r>
      <w:r w:rsidR="00CB3EAD" w:rsidRPr="002D77C5">
        <w:rPr>
          <w:rFonts w:asciiTheme="majorBidi" w:hAnsiTheme="majorBidi" w:cstheme="majorBidi"/>
          <w:sz w:val="24"/>
        </w:rPr>
        <w:t>, customer experience, and digital transformation implementation in tourism.</w:t>
      </w:r>
      <w:r w:rsidRPr="002D77C5">
        <w:rPr>
          <w:rFonts w:asciiTheme="majorBidi" w:hAnsiTheme="majorBidi" w:cstheme="majorBidi"/>
          <w:sz w:val="24"/>
        </w:rPr>
        <w:t xml:space="preserve"> </w:t>
      </w:r>
    </w:p>
    <w:p w14:paraId="17C2B262" w14:textId="77777777" w:rsidR="00155DDC" w:rsidRPr="002D77C5" w:rsidRDefault="00155DDC">
      <w:pPr>
        <w:bidi w:val="0"/>
        <w:spacing w:after="160" w:line="259" w:lineRule="auto"/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</w:pPr>
      <w:r w:rsidRPr="002D77C5"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  <w:br w:type="page"/>
      </w:r>
    </w:p>
    <w:p w14:paraId="40A89C41" w14:textId="47836B93" w:rsidR="00093789" w:rsidRPr="002D77C5" w:rsidRDefault="00093789" w:rsidP="002843D7">
      <w:pPr>
        <w:bidi w:val="0"/>
        <w:spacing w:after="200"/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</w:pPr>
      <w:r w:rsidRPr="002D77C5"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  <w:lastRenderedPageBreak/>
        <w:t>Schedule of lessons:</w:t>
      </w:r>
    </w:p>
    <w:p w14:paraId="1F7F2FC0" w14:textId="15255AD5" w:rsidR="001C5B1B" w:rsidRPr="002D77C5" w:rsidRDefault="001C5B1B" w:rsidP="002843D7">
      <w:pPr>
        <w:bidi w:val="0"/>
        <w:spacing w:after="200"/>
        <w:rPr>
          <w:rFonts w:asciiTheme="majorBidi" w:eastAsia="Calibri" w:hAnsiTheme="majorBidi" w:cstheme="majorBidi"/>
          <w:sz w:val="24"/>
          <w:lang w:bidi="he-IL"/>
        </w:rPr>
      </w:pPr>
    </w:p>
    <w:tbl>
      <w:tblPr>
        <w:tblStyle w:val="19"/>
        <w:tblW w:w="0" w:type="auto"/>
        <w:tblLook w:val="04A0" w:firstRow="1" w:lastRow="0" w:firstColumn="1" w:lastColumn="0" w:noHBand="0" w:noVBand="1"/>
      </w:tblPr>
      <w:tblGrid>
        <w:gridCol w:w="923"/>
        <w:gridCol w:w="2057"/>
        <w:gridCol w:w="3591"/>
        <w:gridCol w:w="1725"/>
      </w:tblGrid>
      <w:tr w:rsidR="009F1429" w:rsidRPr="002D77C5" w14:paraId="440CAEC8" w14:textId="77777777" w:rsidTr="00155DDC">
        <w:tc>
          <w:tcPr>
            <w:tcW w:w="923" w:type="dxa"/>
          </w:tcPr>
          <w:p w14:paraId="6D578CD3" w14:textId="77777777" w:rsidR="00093789" w:rsidRPr="002D77C5" w:rsidRDefault="00093789" w:rsidP="002843D7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eastAsia="Calibri" w:hAnsiTheme="majorBidi" w:cstheme="majorBidi"/>
                <w:b/>
                <w:bCs/>
                <w:sz w:val="24"/>
              </w:rPr>
              <w:t>Lesson #</w:t>
            </w:r>
          </w:p>
        </w:tc>
        <w:tc>
          <w:tcPr>
            <w:tcW w:w="1963" w:type="dxa"/>
          </w:tcPr>
          <w:p w14:paraId="52C25DB5" w14:textId="77777777" w:rsidR="00093789" w:rsidRPr="002D77C5" w:rsidRDefault="00093789" w:rsidP="002843D7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eastAsia="Calibri" w:hAnsiTheme="majorBidi" w:cstheme="majorBidi"/>
                <w:b/>
                <w:bCs/>
                <w:sz w:val="24"/>
              </w:rPr>
              <w:t xml:space="preserve">Topic </w:t>
            </w:r>
          </w:p>
        </w:tc>
        <w:tc>
          <w:tcPr>
            <w:tcW w:w="3673" w:type="dxa"/>
          </w:tcPr>
          <w:p w14:paraId="0591C7B1" w14:textId="77777777" w:rsidR="00093789" w:rsidRPr="002D77C5" w:rsidRDefault="00093789" w:rsidP="002843D7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eastAsia="Calibri" w:hAnsiTheme="majorBidi" w:cstheme="majorBidi"/>
                <w:b/>
                <w:bCs/>
                <w:sz w:val="24"/>
              </w:rPr>
              <w:t xml:space="preserve">Details </w:t>
            </w:r>
          </w:p>
        </w:tc>
        <w:tc>
          <w:tcPr>
            <w:tcW w:w="1737" w:type="dxa"/>
          </w:tcPr>
          <w:p w14:paraId="44A68A19" w14:textId="77777777" w:rsidR="00093789" w:rsidRPr="002D77C5" w:rsidRDefault="00093789" w:rsidP="002843D7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eastAsia="Calibri" w:hAnsiTheme="majorBidi" w:cstheme="majorBidi"/>
                <w:b/>
                <w:bCs/>
                <w:sz w:val="24"/>
              </w:rPr>
              <w:t xml:space="preserve">Relevant reading assignments </w:t>
            </w:r>
          </w:p>
        </w:tc>
      </w:tr>
      <w:tr w:rsidR="009F1429" w:rsidRPr="002D77C5" w14:paraId="5E21BA63" w14:textId="77777777" w:rsidTr="00155DDC">
        <w:tc>
          <w:tcPr>
            <w:tcW w:w="923" w:type="dxa"/>
          </w:tcPr>
          <w:p w14:paraId="359A165C" w14:textId="331ED89F" w:rsidR="002843D7" w:rsidRPr="002D77C5" w:rsidRDefault="002843D7" w:rsidP="002843D7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eastAsia="Calibri" w:hAnsiTheme="majorBidi" w:cstheme="majorBidi"/>
                <w:b/>
                <w:bCs/>
                <w:sz w:val="24"/>
              </w:rPr>
              <w:t>1-2</w:t>
            </w:r>
          </w:p>
        </w:tc>
        <w:tc>
          <w:tcPr>
            <w:tcW w:w="1963" w:type="dxa"/>
          </w:tcPr>
          <w:p w14:paraId="735889E1" w14:textId="489FEBD6" w:rsidR="002843D7" w:rsidRPr="002D77C5" w:rsidRDefault="002843D7" w:rsidP="002843D7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>The tourism industry</w:t>
            </w:r>
          </w:p>
        </w:tc>
        <w:tc>
          <w:tcPr>
            <w:tcW w:w="3673" w:type="dxa"/>
          </w:tcPr>
          <w:p w14:paraId="1B7083C0" w14:textId="1F74F68E" w:rsidR="002843D7" w:rsidRPr="002D77C5" w:rsidRDefault="002843D7" w:rsidP="002843D7">
            <w:pPr>
              <w:bidi w:val="0"/>
              <w:rPr>
                <w:rFonts w:asciiTheme="majorBidi" w:hAnsiTheme="majorBidi" w:cstheme="majorBidi"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>The tourism industry and its uniqueness in management</w:t>
            </w:r>
            <w:r w:rsidR="00E167F0" w:rsidRPr="002D77C5">
              <w:rPr>
                <w:rFonts w:asciiTheme="majorBidi" w:hAnsiTheme="majorBidi" w:cstheme="majorBidi"/>
                <w:sz w:val="24"/>
              </w:rPr>
              <w:t>.</w:t>
            </w:r>
          </w:p>
          <w:p w14:paraId="26AE815D" w14:textId="2B21C931" w:rsidR="002843D7" w:rsidRPr="002D77C5" w:rsidRDefault="002843D7" w:rsidP="002843D7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>Introduction</w:t>
            </w:r>
            <w:r w:rsidR="00E167F0" w:rsidRPr="002D77C5">
              <w:rPr>
                <w:rFonts w:asciiTheme="majorBidi" w:hAnsiTheme="majorBidi" w:cstheme="majorBidi"/>
                <w:sz w:val="24"/>
              </w:rPr>
              <w:t xml:space="preserve"> to</w:t>
            </w:r>
            <w:r w:rsidRPr="002D77C5">
              <w:rPr>
                <w:rFonts w:asciiTheme="majorBidi" w:hAnsiTheme="majorBidi" w:cstheme="majorBidi"/>
                <w:sz w:val="24"/>
              </w:rPr>
              <w:t xml:space="preserve"> basic management theories and models.</w:t>
            </w:r>
          </w:p>
        </w:tc>
        <w:tc>
          <w:tcPr>
            <w:tcW w:w="1737" w:type="dxa"/>
          </w:tcPr>
          <w:p w14:paraId="0FA593BF" w14:textId="7DF02749" w:rsidR="002843D7" w:rsidRPr="002D77C5" w:rsidRDefault="002843D7" w:rsidP="002843D7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>1</w:t>
            </w:r>
          </w:p>
        </w:tc>
      </w:tr>
      <w:tr w:rsidR="009F1429" w:rsidRPr="002D77C5" w14:paraId="331526F3" w14:textId="77777777" w:rsidTr="00155DDC">
        <w:tc>
          <w:tcPr>
            <w:tcW w:w="923" w:type="dxa"/>
          </w:tcPr>
          <w:p w14:paraId="4EF8440D" w14:textId="18A40CA9" w:rsidR="00CB3EAD" w:rsidRPr="002D77C5" w:rsidRDefault="00CB3EAD" w:rsidP="00CB3EAD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eastAsia="Calibri" w:hAnsiTheme="majorBidi" w:cstheme="majorBidi"/>
                <w:b/>
                <w:bCs/>
                <w:sz w:val="24"/>
              </w:rPr>
              <w:t>3-4</w:t>
            </w:r>
          </w:p>
        </w:tc>
        <w:tc>
          <w:tcPr>
            <w:tcW w:w="1963" w:type="dxa"/>
          </w:tcPr>
          <w:p w14:paraId="255789A1" w14:textId="68920773" w:rsidR="00CB3EAD" w:rsidRPr="002D77C5" w:rsidRDefault="00CB3EAD" w:rsidP="00CB3EAD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>Internal &amp; External Factors</w:t>
            </w:r>
          </w:p>
        </w:tc>
        <w:tc>
          <w:tcPr>
            <w:tcW w:w="3673" w:type="dxa"/>
          </w:tcPr>
          <w:p w14:paraId="2A47B656" w14:textId="18BB8C58" w:rsidR="00CB3EAD" w:rsidRPr="002D77C5" w:rsidRDefault="00CB3EAD" w:rsidP="00155DDC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>Internal &amp; External Factors that affect an organization in a tourism environment – strategic evaluation</w:t>
            </w:r>
            <w:r w:rsidR="00E167F0" w:rsidRPr="002D77C5">
              <w:rPr>
                <w:rFonts w:asciiTheme="majorBidi" w:hAnsiTheme="majorBidi" w:cstheme="majorBidi"/>
                <w:sz w:val="24"/>
              </w:rPr>
              <w:t xml:space="preserve"> and</w:t>
            </w:r>
            <w:r w:rsidRPr="002D77C5">
              <w:rPr>
                <w:rFonts w:asciiTheme="majorBidi" w:hAnsiTheme="majorBidi" w:cstheme="majorBidi"/>
                <w:sz w:val="24"/>
              </w:rPr>
              <w:t xml:space="preserve"> models: PESTEL, SWOT</w:t>
            </w:r>
            <w:r w:rsidR="00E167F0" w:rsidRPr="002D77C5">
              <w:rPr>
                <w:rFonts w:asciiTheme="majorBidi" w:hAnsiTheme="majorBidi" w:cstheme="majorBidi"/>
                <w:sz w:val="24"/>
              </w:rPr>
              <w:t>/TOWS</w:t>
            </w:r>
            <w:r w:rsidRPr="002D77C5">
              <w:rPr>
                <w:rFonts w:asciiTheme="majorBidi" w:hAnsiTheme="majorBidi" w:cstheme="majorBidi"/>
                <w:sz w:val="24"/>
              </w:rPr>
              <w:t>, 5 forces (</w:t>
            </w:r>
            <w:r w:rsidR="00E167F0" w:rsidRPr="002D77C5">
              <w:rPr>
                <w:rFonts w:asciiTheme="majorBidi" w:hAnsiTheme="majorBidi" w:cstheme="majorBidi"/>
                <w:sz w:val="24"/>
              </w:rPr>
              <w:t>P</w:t>
            </w:r>
            <w:r w:rsidRPr="002D77C5">
              <w:rPr>
                <w:rFonts w:asciiTheme="majorBidi" w:hAnsiTheme="majorBidi" w:cstheme="majorBidi"/>
                <w:sz w:val="24"/>
              </w:rPr>
              <w:t>orter)</w:t>
            </w:r>
            <w:r w:rsidRPr="002D77C5">
              <w:rPr>
                <w:rFonts w:asciiTheme="majorBidi" w:eastAsia="Calibri" w:hAnsiTheme="majorBidi" w:cstheme="majorBidi"/>
                <w:b/>
                <w:bCs/>
                <w:sz w:val="24"/>
              </w:rPr>
              <w:t>.</w:t>
            </w:r>
          </w:p>
        </w:tc>
        <w:tc>
          <w:tcPr>
            <w:tcW w:w="1737" w:type="dxa"/>
          </w:tcPr>
          <w:p w14:paraId="1C2ADAB6" w14:textId="7C7D0765" w:rsidR="00CB3EAD" w:rsidRPr="002D77C5" w:rsidRDefault="00CB3EAD" w:rsidP="00CB3EAD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>2,3</w:t>
            </w:r>
          </w:p>
        </w:tc>
      </w:tr>
      <w:tr w:rsidR="009F1429" w:rsidRPr="002D77C5" w14:paraId="228AB3D5" w14:textId="77777777" w:rsidTr="00155DDC">
        <w:tc>
          <w:tcPr>
            <w:tcW w:w="923" w:type="dxa"/>
          </w:tcPr>
          <w:p w14:paraId="31895C3F" w14:textId="3DEF2877" w:rsidR="00CB3EAD" w:rsidRPr="002D77C5" w:rsidRDefault="00CB3EAD" w:rsidP="00CB3EAD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eastAsia="Calibri" w:hAnsiTheme="majorBidi" w:cstheme="majorBidi"/>
                <w:b/>
                <w:bCs/>
                <w:sz w:val="24"/>
              </w:rPr>
              <w:t>5-6</w:t>
            </w:r>
          </w:p>
        </w:tc>
        <w:tc>
          <w:tcPr>
            <w:tcW w:w="1963" w:type="dxa"/>
          </w:tcPr>
          <w:p w14:paraId="7DA49B99" w14:textId="59333426" w:rsidR="00CB3EAD" w:rsidRPr="002D77C5" w:rsidRDefault="00FF2B6D" w:rsidP="00E167F0">
            <w:pPr>
              <w:bidi w:val="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>Organizational changes</w:t>
            </w:r>
          </w:p>
        </w:tc>
        <w:tc>
          <w:tcPr>
            <w:tcW w:w="3673" w:type="dxa"/>
          </w:tcPr>
          <w:p w14:paraId="2EF23E0F" w14:textId="4DF2083F" w:rsidR="00CB3EAD" w:rsidRPr="002D77C5" w:rsidRDefault="00CB3EAD" w:rsidP="00E167F0">
            <w:pPr>
              <w:bidi w:val="0"/>
              <w:rPr>
                <w:rFonts w:asciiTheme="majorBidi" w:hAnsiTheme="majorBidi" w:cstheme="majorBidi"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>Crisis management</w:t>
            </w:r>
            <w:r w:rsidR="00E167F0" w:rsidRPr="002D77C5">
              <w:rPr>
                <w:rFonts w:asciiTheme="majorBidi" w:hAnsiTheme="majorBidi" w:cstheme="majorBidi"/>
                <w:sz w:val="24"/>
              </w:rPr>
              <w:t xml:space="preserve"> and</w:t>
            </w:r>
            <w:r w:rsidRPr="002D77C5">
              <w:rPr>
                <w:rFonts w:asciiTheme="majorBidi" w:hAnsiTheme="majorBidi" w:cstheme="majorBidi"/>
                <w:sz w:val="24"/>
              </w:rPr>
              <w:t xml:space="preserve"> </w:t>
            </w:r>
            <w:r w:rsidR="00E167F0" w:rsidRPr="002D77C5">
              <w:rPr>
                <w:rFonts w:asciiTheme="majorBidi" w:hAnsiTheme="majorBidi" w:cstheme="majorBidi"/>
                <w:sz w:val="24"/>
              </w:rPr>
              <w:t>c</w:t>
            </w:r>
            <w:r w:rsidRPr="002D77C5">
              <w:rPr>
                <w:rFonts w:asciiTheme="majorBidi" w:hAnsiTheme="majorBidi" w:cstheme="majorBidi"/>
                <w:sz w:val="24"/>
              </w:rPr>
              <w:t xml:space="preserve">hange </w:t>
            </w:r>
            <w:r w:rsidR="00E167F0" w:rsidRPr="002D77C5">
              <w:rPr>
                <w:rFonts w:asciiTheme="majorBidi" w:hAnsiTheme="majorBidi" w:cstheme="majorBidi"/>
                <w:sz w:val="24"/>
              </w:rPr>
              <w:t>m</w:t>
            </w:r>
            <w:r w:rsidRPr="002D77C5">
              <w:rPr>
                <w:rFonts w:asciiTheme="majorBidi" w:hAnsiTheme="majorBidi" w:cstheme="majorBidi"/>
                <w:sz w:val="24"/>
              </w:rPr>
              <w:t xml:space="preserve">anagement </w:t>
            </w:r>
            <w:r w:rsidR="00E167F0" w:rsidRPr="002D77C5">
              <w:rPr>
                <w:rFonts w:asciiTheme="majorBidi" w:hAnsiTheme="majorBidi" w:cstheme="majorBidi"/>
                <w:sz w:val="24"/>
              </w:rPr>
              <w:t>s</w:t>
            </w:r>
            <w:r w:rsidRPr="002D77C5">
              <w:rPr>
                <w:rFonts w:asciiTheme="majorBidi" w:hAnsiTheme="majorBidi" w:cstheme="majorBidi"/>
                <w:sz w:val="24"/>
              </w:rPr>
              <w:t xml:space="preserve">trategy </w:t>
            </w:r>
          </w:p>
        </w:tc>
        <w:tc>
          <w:tcPr>
            <w:tcW w:w="1737" w:type="dxa"/>
          </w:tcPr>
          <w:p w14:paraId="1E439A7F" w14:textId="44036022" w:rsidR="00CB3EAD" w:rsidRPr="002D77C5" w:rsidRDefault="00CB3EAD" w:rsidP="00CB3EAD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>5</w:t>
            </w:r>
          </w:p>
        </w:tc>
      </w:tr>
      <w:tr w:rsidR="009F1429" w:rsidRPr="002D77C5" w14:paraId="6120062A" w14:textId="77777777" w:rsidTr="00155DDC">
        <w:tc>
          <w:tcPr>
            <w:tcW w:w="923" w:type="dxa"/>
          </w:tcPr>
          <w:p w14:paraId="034C1146" w14:textId="31705D36" w:rsidR="00CB3EAD" w:rsidRPr="002D77C5" w:rsidRDefault="00CB3EAD" w:rsidP="00CB3EAD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eastAsia="Calibri" w:hAnsiTheme="majorBidi" w:cstheme="majorBidi"/>
                <w:b/>
                <w:bCs/>
                <w:sz w:val="24"/>
              </w:rPr>
              <w:t>7-8</w:t>
            </w:r>
          </w:p>
        </w:tc>
        <w:tc>
          <w:tcPr>
            <w:tcW w:w="1963" w:type="dxa"/>
          </w:tcPr>
          <w:p w14:paraId="183F56CA" w14:textId="7017B103" w:rsidR="00CB3EAD" w:rsidRPr="002D77C5" w:rsidRDefault="00FF2B6D" w:rsidP="00CB3EAD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>C</w:t>
            </w: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 xml:space="preserve">onsumer </w:t>
            </w:r>
            <w:r w:rsidR="00F94A15" w:rsidRPr="002D77C5">
              <w:rPr>
                <w:rFonts w:asciiTheme="majorBidi" w:hAnsiTheme="majorBidi" w:cstheme="majorBidi"/>
                <w:b/>
                <w:bCs/>
                <w:sz w:val="24"/>
              </w:rPr>
              <w:t>B</w:t>
            </w: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>ehavior</w:t>
            </w:r>
          </w:p>
        </w:tc>
        <w:tc>
          <w:tcPr>
            <w:tcW w:w="3673" w:type="dxa"/>
          </w:tcPr>
          <w:p w14:paraId="1AD9AAEC" w14:textId="1C6478CA" w:rsidR="00CB3EAD" w:rsidRPr="002D77C5" w:rsidRDefault="00CB3EAD" w:rsidP="00CB3EAD">
            <w:pPr>
              <w:bidi w:val="0"/>
              <w:rPr>
                <w:rFonts w:asciiTheme="majorBidi" w:hAnsiTheme="majorBidi" w:cstheme="majorBidi"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>Tourism consumer behavior</w:t>
            </w:r>
            <w:r w:rsidR="00E167F0" w:rsidRPr="002D77C5">
              <w:rPr>
                <w:rFonts w:asciiTheme="majorBidi" w:hAnsiTheme="majorBidi" w:cstheme="majorBidi"/>
                <w:sz w:val="24"/>
              </w:rPr>
              <w:t>.</w:t>
            </w:r>
          </w:p>
          <w:p w14:paraId="50F14B3E" w14:textId="2EB98A90" w:rsidR="00F94A15" w:rsidRPr="002D77C5" w:rsidRDefault="00CB3EAD" w:rsidP="00F94A15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>Tourist area life cycle (TALC)</w:t>
            </w:r>
            <w:r w:rsidR="00E167F0" w:rsidRPr="002D77C5">
              <w:rPr>
                <w:rFonts w:asciiTheme="majorBidi" w:hAnsiTheme="majorBidi" w:cstheme="majorBidi"/>
                <w:sz w:val="24"/>
              </w:rPr>
              <w:t>.</w:t>
            </w:r>
            <w:r w:rsidR="00F94A15" w:rsidRPr="002D77C5">
              <w:rPr>
                <w:rFonts w:asciiTheme="majorBidi" w:hAnsiTheme="majorBidi" w:cstheme="majorBidi"/>
                <w:sz w:val="24"/>
              </w:rPr>
              <w:br/>
              <w:t>T</w:t>
            </w:r>
            <w:r w:rsidR="00F94A15" w:rsidRPr="00F94A15">
              <w:rPr>
                <w:rFonts w:asciiTheme="majorBidi" w:hAnsiTheme="majorBidi" w:cstheme="majorBidi"/>
                <w:sz w:val="24"/>
              </w:rPr>
              <w:t>alk</w:t>
            </w:r>
            <w:r w:rsidR="00F94A15" w:rsidRPr="002D77C5">
              <w:rPr>
                <w:rFonts w:asciiTheme="majorBidi" w:hAnsiTheme="majorBidi" w:cstheme="majorBidi"/>
                <w:sz w:val="24"/>
              </w:rPr>
              <w:t xml:space="preserve">ing </w:t>
            </w:r>
            <w:r w:rsidR="00F94A15" w:rsidRPr="00F94A15">
              <w:rPr>
                <w:rFonts w:asciiTheme="majorBidi" w:hAnsiTheme="majorBidi" w:cstheme="majorBidi"/>
                <w:sz w:val="24"/>
              </w:rPr>
              <w:t>with-the-next-generation</w:t>
            </w:r>
            <w:r w:rsidR="00E167F0" w:rsidRPr="002D77C5">
              <w:rPr>
                <w:rFonts w:asciiTheme="majorBidi" w:eastAsia="Calibri" w:hAnsiTheme="majorBidi" w:cstheme="majorBidi"/>
                <w:b/>
                <w:bCs/>
                <w:sz w:val="24"/>
              </w:rPr>
              <w:t>.</w:t>
            </w:r>
          </w:p>
        </w:tc>
        <w:tc>
          <w:tcPr>
            <w:tcW w:w="1737" w:type="dxa"/>
          </w:tcPr>
          <w:p w14:paraId="53E05B6B" w14:textId="577B1E56" w:rsidR="00F94A15" w:rsidRPr="002D77C5" w:rsidRDefault="00CB3EAD" w:rsidP="00F94A15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>4</w:t>
            </w:r>
            <w:r w:rsidR="00F94A15" w:rsidRPr="002D77C5">
              <w:rPr>
                <w:rFonts w:asciiTheme="majorBidi" w:hAnsiTheme="majorBidi" w:cstheme="majorBidi"/>
                <w:sz w:val="24"/>
              </w:rPr>
              <w:t>, 11</w:t>
            </w:r>
          </w:p>
        </w:tc>
      </w:tr>
      <w:tr w:rsidR="009F1429" w:rsidRPr="002D77C5" w14:paraId="4F334408" w14:textId="77777777" w:rsidTr="00155DDC">
        <w:tc>
          <w:tcPr>
            <w:tcW w:w="923" w:type="dxa"/>
          </w:tcPr>
          <w:p w14:paraId="646F4E5E" w14:textId="337F2D6A" w:rsidR="00CB3EAD" w:rsidRPr="002D77C5" w:rsidRDefault="00CB3EAD" w:rsidP="00CB3EAD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eastAsia="Calibri" w:hAnsiTheme="majorBidi" w:cstheme="majorBidi"/>
                <w:b/>
                <w:bCs/>
                <w:sz w:val="24"/>
              </w:rPr>
              <w:t>9</w:t>
            </w:r>
          </w:p>
        </w:tc>
        <w:tc>
          <w:tcPr>
            <w:tcW w:w="1963" w:type="dxa"/>
          </w:tcPr>
          <w:p w14:paraId="1D1E58A6" w14:textId="287C0022" w:rsidR="00CB3EAD" w:rsidRPr="002D77C5" w:rsidRDefault="00F94A15" w:rsidP="00CB3EAD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>C</w:t>
            </w: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 xml:space="preserve">ustomer </w:t>
            </w: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>E</w:t>
            </w: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>xperience</w:t>
            </w:r>
          </w:p>
        </w:tc>
        <w:tc>
          <w:tcPr>
            <w:tcW w:w="3673" w:type="dxa"/>
          </w:tcPr>
          <w:p w14:paraId="303B8C62" w14:textId="572FB463" w:rsidR="00CB3EAD" w:rsidRPr="002D77C5" w:rsidRDefault="005446C6" w:rsidP="00CB3EAD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>The</w:t>
            </w:r>
            <w:r w:rsidR="00175445" w:rsidRPr="002D77C5">
              <w:rPr>
                <w:rFonts w:asciiTheme="majorBidi" w:hAnsiTheme="majorBidi" w:cstheme="majorBidi"/>
                <w:sz w:val="24"/>
              </w:rPr>
              <w:t xml:space="preserve"> development of an integrative view of customer experience</w:t>
            </w:r>
          </w:p>
        </w:tc>
        <w:tc>
          <w:tcPr>
            <w:tcW w:w="1737" w:type="dxa"/>
          </w:tcPr>
          <w:p w14:paraId="7785484A" w14:textId="201107B5" w:rsidR="00CB3EAD" w:rsidRPr="002D77C5" w:rsidRDefault="00FA4C2F" w:rsidP="00CB3EAD">
            <w:pPr>
              <w:bidi w:val="0"/>
              <w:spacing w:after="200"/>
              <w:rPr>
                <w:rFonts w:asciiTheme="majorBidi" w:hAnsiTheme="majorBidi" w:cstheme="majorBidi"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>6</w:t>
            </w:r>
          </w:p>
        </w:tc>
      </w:tr>
      <w:tr w:rsidR="009F1429" w:rsidRPr="002D77C5" w14:paraId="7A139B90" w14:textId="77777777" w:rsidTr="00155DDC">
        <w:tc>
          <w:tcPr>
            <w:tcW w:w="923" w:type="dxa"/>
          </w:tcPr>
          <w:p w14:paraId="7CC5B833" w14:textId="1C32C3C7" w:rsidR="005446C6" w:rsidRPr="002D77C5" w:rsidRDefault="005446C6" w:rsidP="005446C6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eastAsia="Calibri" w:hAnsiTheme="majorBidi" w:cstheme="majorBidi"/>
                <w:b/>
                <w:bCs/>
                <w:sz w:val="24"/>
              </w:rPr>
              <w:t>10</w:t>
            </w:r>
          </w:p>
        </w:tc>
        <w:tc>
          <w:tcPr>
            <w:tcW w:w="1963" w:type="dxa"/>
          </w:tcPr>
          <w:p w14:paraId="48387FCD" w14:textId="3F20B223" w:rsidR="005446C6" w:rsidRPr="002D77C5" w:rsidRDefault="005446C6" w:rsidP="005446C6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 xml:space="preserve">Tourism </w:t>
            </w:r>
            <w:r w:rsidR="00155DDC" w:rsidRPr="002D77C5">
              <w:rPr>
                <w:rFonts w:asciiTheme="majorBidi" w:hAnsiTheme="majorBidi" w:cstheme="majorBidi"/>
                <w:b/>
                <w:bCs/>
                <w:sz w:val="24"/>
              </w:rPr>
              <w:t>E</w:t>
            </w: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>ntrepreneurship</w:t>
            </w:r>
          </w:p>
        </w:tc>
        <w:tc>
          <w:tcPr>
            <w:tcW w:w="3673" w:type="dxa"/>
          </w:tcPr>
          <w:p w14:paraId="3A8BBE4E" w14:textId="6DBD9C0D" w:rsidR="005446C6" w:rsidRPr="002D77C5" w:rsidRDefault="005446C6" w:rsidP="00E167F0">
            <w:pPr>
              <w:bidi w:val="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>D</w:t>
            </w:r>
            <w:r w:rsidRPr="002D77C5">
              <w:rPr>
                <w:rFonts w:asciiTheme="majorBidi" w:hAnsiTheme="majorBidi" w:cstheme="majorBidi"/>
                <w:sz w:val="24"/>
              </w:rPr>
              <w:t>evelopment of tourism activities using digital transformation</w:t>
            </w:r>
            <w:r w:rsidR="00E167F0" w:rsidRPr="002D77C5">
              <w:rPr>
                <w:rFonts w:asciiTheme="majorBidi" w:hAnsiTheme="majorBidi" w:cstheme="majorBidi"/>
                <w:sz w:val="24"/>
              </w:rPr>
              <w:t xml:space="preserve"> strategy</w:t>
            </w:r>
            <w:r w:rsidRPr="002D77C5">
              <w:rPr>
                <w:rFonts w:asciiTheme="majorBidi" w:hAnsiTheme="majorBidi" w:cstheme="majorBidi"/>
                <w:sz w:val="24"/>
              </w:rPr>
              <w:t>.</w:t>
            </w:r>
            <w:r w:rsidR="00E167F0" w:rsidRPr="002D77C5">
              <w:rPr>
                <w:rFonts w:asciiTheme="majorBidi" w:hAnsiTheme="majorBidi" w:cstheme="majorBidi"/>
                <w:sz w:val="24"/>
              </w:rPr>
              <w:t xml:space="preserve"> </w:t>
            </w:r>
            <w:r w:rsidRPr="002D77C5">
              <w:rPr>
                <w:rFonts w:asciiTheme="majorBidi" w:hAnsiTheme="majorBidi" w:cstheme="majorBidi"/>
                <w:sz w:val="24"/>
              </w:rPr>
              <w:t>Blue ocean in tourism</w:t>
            </w:r>
          </w:p>
        </w:tc>
        <w:tc>
          <w:tcPr>
            <w:tcW w:w="1737" w:type="dxa"/>
          </w:tcPr>
          <w:p w14:paraId="1E108038" w14:textId="3763E1CD" w:rsidR="005446C6" w:rsidRPr="002D77C5" w:rsidRDefault="005446C6" w:rsidP="005446C6">
            <w:pPr>
              <w:bidi w:val="0"/>
              <w:spacing w:after="200"/>
              <w:rPr>
                <w:rFonts w:asciiTheme="majorBidi" w:hAnsiTheme="majorBidi" w:cstheme="majorBidi"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>7</w:t>
            </w:r>
          </w:p>
        </w:tc>
      </w:tr>
      <w:tr w:rsidR="009F1429" w:rsidRPr="002D77C5" w14:paraId="337A55D5" w14:textId="77777777" w:rsidTr="002D77C5">
        <w:trPr>
          <w:trHeight w:val="1448"/>
        </w:trPr>
        <w:tc>
          <w:tcPr>
            <w:tcW w:w="923" w:type="dxa"/>
          </w:tcPr>
          <w:p w14:paraId="12DE360E" w14:textId="107B5B6E" w:rsidR="00155DDC" w:rsidRPr="002D77C5" w:rsidRDefault="00155DDC" w:rsidP="00155DDC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eastAsia="Calibri" w:hAnsiTheme="majorBidi" w:cstheme="majorBidi"/>
                <w:b/>
                <w:bCs/>
                <w:sz w:val="24"/>
              </w:rPr>
              <w:t>11-12</w:t>
            </w:r>
          </w:p>
        </w:tc>
        <w:tc>
          <w:tcPr>
            <w:tcW w:w="1963" w:type="dxa"/>
          </w:tcPr>
          <w:p w14:paraId="71CC6CA8" w14:textId="02B4BE4E" w:rsidR="00155DDC" w:rsidRPr="002D77C5" w:rsidRDefault="00155DDC" w:rsidP="00155DDC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eastAsia="Calibri" w:hAnsiTheme="majorBidi" w:cstheme="majorBidi"/>
                <w:b/>
                <w:bCs/>
                <w:sz w:val="24"/>
              </w:rPr>
              <w:t>Digital Management Tools</w:t>
            </w:r>
          </w:p>
        </w:tc>
        <w:tc>
          <w:tcPr>
            <w:tcW w:w="3673" w:type="dxa"/>
          </w:tcPr>
          <w:p w14:paraId="4A71645D" w14:textId="205889DD" w:rsidR="00155DDC" w:rsidRPr="002D77C5" w:rsidRDefault="00155DDC" w:rsidP="00155DDC">
            <w:pPr>
              <w:bidi w:val="0"/>
              <w:spacing w:after="200"/>
              <w:rPr>
                <w:rFonts w:asciiTheme="majorBidi" w:hAnsiTheme="majorBidi" w:cstheme="majorBidi"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 xml:space="preserve">Virtual reality </w:t>
            </w:r>
            <w:r w:rsidR="00E167F0" w:rsidRPr="002D77C5">
              <w:rPr>
                <w:rFonts w:asciiTheme="majorBidi" w:hAnsiTheme="majorBidi" w:cstheme="majorBidi"/>
                <w:sz w:val="24"/>
              </w:rPr>
              <w:t>(VR)</w:t>
            </w:r>
            <w:r w:rsidR="002D77C5">
              <w:rPr>
                <w:rFonts w:asciiTheme="majorBidi" w:hAnsiTheme="majorBidi" w:cstheme="majorBidi"/>
                <w:sz w:val="24"/>
              </w:rPr>
              <w:t xml:space="preserve">, </w:t>
            </w:r>
            <w:r w:rsidRPr="002D77C5">
              <w:rPr>
                <w:rFonts w:asciiTheme="majorBidi" w:hAnsiTheme="majorBidi" w:cstheme="majorBidi"/>
                <w:sz w:val="24"/>
              </w:rPr>
              <w:t>augmented reality</w:t>
            </w:r>
            <w:r w:rsidR="00E167F0" w:rsidRPr="002D77C5">
              <w:rPr>
                <w:rFonts w:asciiTheme="majorBidi" w:hAnsiTheme="majorBidi" w:cstheme="majorBidi"/>
                <w:sz w:val="24"/>
              </w:rPr>
              <w:t xml:space="preserve"> (AR)</w:t>
            </w:r>
            <w:r w:rsidR="002D77C5">
              <w:rPr>
                <w:rFonts w:asciiTheme="majorBidi" w:hAnsiTheme="majorBidi" w:cstheme="majorBidi"/>
                <w:sz w:val="24"/>
              </w:rPr>
              <w:t>and its</w:t>
            </w:r>
            <w:r w:rsidRPr="002D77C5">
              <w:rPr>
                <w:rFonts w:asciiTheme="majorBidi" w:hAnsiTheme="majorBidi" w:cstheme="majorBidi"/>
                <w:sz w:val="24"/>
              </w:rPr>
              <w:t xml:space="preserve"> implementation in tourism</w:t>
            </w:r>
            <w:r w:rsidRPr="002D77C5">
              <w:rPr>
                <w:rFonts w:asciiTheme="majorBidi" w:hAnsiTheme="majorBidi" w:cstheme="majorBidi"/>
                <w:sz w:val="24"/>
              </w:rPr>
              <w:t>. Digital transformation implementation tools.</w:t>
            </w:r>
          </w:p>
        </w:tc>
        <w:tc>
          <w:tcPr>
            <w:tcW w:w="1737" w:type="dxa"/>
          </w:tcPr>
          <w:p w14:paraId="7B241D05" w14:textId="7717625C" w:rsidR="00155DDC" w:rsidRPr="002D77C5" w:rsidRDefault="00155DDC" w:rsidP="00155DDC">
            <w:pPr>
              <w:bidi w:val="0"/>
              <w:spacing w:after="200"/>
              <w:rPr>
                <w:rFonts w:asciiTheme="majorBidi" w:hAnsiTheme="majorBidi" w:cstheme="majorBidi"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>10</w:t>
            </w:r>
          </w:p>
        </w:tc>
      </w:tr>
      <w:tr w:rsidR="009F1429" w:rsidRPr="002D77C5" w14:paraId="7FB46E27" w14:textId="77777777" w:rsidTr="00155DDC">
        <w:tc>
          <w:tcPr>
            <w:tcW w:w="923" w:type="dxa"/>
          </w:tcPr>
          <w:p w14:paraId="773BA085" w14:textId="61CF68A6" w:rsidR="005446C6" w:rsidRPr="002D77C5" w:rsidRDefault="005446C6" w:rsidP="005446C6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eastAsia="Calibri" w:hAnsiTheme="majorBidi" w:cstheme="majorBidi"/>
                <w:b/>
                <w:bCs/>
                <w:sz w:val="24"/>
              </w:rPr>
              <w:t>12</w:t>
            </w:r>
            <w:r w:rsidR="00155DDC" w:rsidRPr="002D77C5">
              <w:rPr>
                <w:rFonts w:asciiTheme="majorBidi" w:eastAsia="Calibri" w:hAnsiTheme="majorBidi" w:cstheme="majorBidi"/>
                <w:b/>
                <w:bCs/>
                <w:sz w:val="24"/>
              </w:rPr>
              <w:t>-13</w:t>
            </w:r>
          </w:p>
        </w:tc>
        <w:tc>
          <w:tcPr>
            <w:tcW w:w="1963" w:type="dxa"/>
          </w:tcPr>
          <w:p w14:paraId="458A0DD8" w14:textId="59316703" w:rsidR="005446C6" w:rsidRPr="002D77C5" w:rsidRDefault="00155DDC" w:rsidP="005446C6">
            <w:pPr>
              <w:bidi w:val="0"/>
              <w:spacing w:after="20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 xml:space="preserve">Management and </w:t>
            </w: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>O</w:t>
            </w: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 xml:space="preserve">perations </w:t>
            </w: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>P</w:t>
            </w: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>olicy</w:t>
            </w:r>
          </w:p>
        </w:tc>
        <w:tc>
          <w:tcPr>
            <w:tcW w:w="3673" w:type="dxa"/>
          </w:tcPr>
          <w:p w14:paraId="5C41F74D" w14:textId="1E187FFC" w:rsidR="005446C6" w:rsidRPr="002D77C5" w:rsidRDefault="00155DDC" w:rsidP="00E167F0">
            <w:pPr>
              <w:bidi w:val="0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>Operational costs aspects – workload and “break-even point” management</w:t>
            </w:r>
          </w:p>
        </w:tc>
        <w:tc>
          <w:tcPr>
            <w:tcW w:w="1737" w:type="dxa"/>
          </w:tcPr>
          <w:p w14:paraId="69B92B06" w14:textId="222F8C48" w:rsidR="005446C6" w:rsidRPr="002D77C5" w:rsidRDefault="00155DDC" w:rsidP="005446C6">
            <w:pPr>
              <w:bidi w:val="0"/>
              <w:spacing w:after="200"/>
              <w:rPr>
                <w:rFonts w:asciiTheme="majorBidi" w:hAnsiTheme="majorBidi" w:cstheme="majorBidi"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>9</w:t>
            </w:r>
          </w:p>
        </w:tc>
      </w:tr>
    </w:tbl>
    <w:p w14:paraId="62595ADE" w14:textId="5D7AFA43" w:rsidR="00CB3EAD" w:rsidRPr="002D77C5" w:rsidRDefault="00CB3EAD" w:rsidP="002843D7">
      <w:pPr>
        <w:bidi w:val="0"/>
        <w:spacing w:after="200"/>
        <w:rPr>
          <w:rFonts w:asciiTheme="majorBidi" w:eastAsia="Calibri" w:hAnsiTheme="majorBidi" w:cstheme="majorBidi"/>
          <w:b/>
          <w:bCs/>
          <w:color w:val="FF0000"/>
          <w:sz w:val="24"/>
          <w:u w:val="single"/>
          <w:lang w:bidi="he-IL"/>
        </w:rPr>
      </w:pPr>
    </w:p>
    <w:p w14:paraId="0E9EF169" w14:textId="1EB98F36" w:rsidR="00155DDC" w:rsidRDefault="00155DDC" w:rsidP="00155DDC">
      <w:pPr>
        <w:bidi w:val="0"/>
        <w:rPr>
          <w:rFonts w:asciiTheme="majorBidi" w:hAnsiTheme="majorBidi" w:cstheme="majorBidi"/>
          <w:b/>
          <w:bCs/>
          <w:sz w:val="24"/>
          <w:u w:val="single"/>
        </w:rPr>
      </w:pPr>
      <w:r w:rsidRPr="002D77C5">
        <w:rPr>
          <w:rFonts w:asciiTheme="majorBidi" w:hAnsiTheme="majorBidi" w:cstheme="majorBidi"/>
          <w:b/>
          <w:bCs/>
          <w:sz w:val="24"/>
          <w:u w:val="single"/>
        </w:rPr>
        <w:t>Grading scale:</w:t>
      </w:r>
    </w:p>
    <w:p w14:paraId="4FB7D445" w14:textId="77777777" w:rsidR="00E475D9" w:rsidRPr="002D77C5" w:rsidRDefault="00E475D9" w:rsidP="00E475D9">
      <w:pPr>
        <w:bidi w:val="0"/>
        <w:rPr>
          <w:rFonts w:asciiTheme="majorBidi" w:hAnsiTheme="majorBidi" w:cstheme="majorBidi"/>
          <w:b/>
          <w:bCs/>
          <w:sz w:val="24"/>
          <w:u w:val="single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78"/>
        <w:gridCol w:w="2520"/>
      </w:tblGrid>
      <w:tr w:rsidR="00155DDC" w:rsidRPr="002D77C5" w14:paraId="3F77E5BE" w14:textId="77777777" w:rsidTr="006931CE">
        <w:tc>
          <w:tcPr>
            <w:tcW w:w="3078" w:type="dxa"/>
          </w:tcPr>
          <w:p w14:paraId="02A0107B" w14:textId="77777777" w:rsidR="00155DDC" w:rsidRPr="002D77C5" w:rsidRDefault="00155DDC" w:rsidP="006931CE">
            <w:pPr>
              <w:bidi w:val="0"/>
              <w:rPr>
                <w:rFonts w:asciiTheme="majorBid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>Assignment</w:t>
            </w:r>
          </w:p>
        </w:tc>
        <w:tc>
          <w:tcPr>
            <w:tcW w:w="2520" w:type="dxa"/>
          </w:tcPr>
          <w:p w14:paraId="51A4EF29" w14:textId="77777777" w:rsidR="00155DDC" w:rsidRPr="002D77C5" w:rsidRDefault="00155DDC" w:rsidP="006931CE">
            <w:pPr>
              <w:bidi w:val="0"/>
              <w:rPr>
                <w:rFonts w:asciiTheme="majorBid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 xml:space="preserve">Percentage of final grade </w:t>
            </w:r>
          </w:p>
        </w:tc>
      </w:tr>
      <w:tr w:rsidR="00155DDC" w:rsidRPr="002D77C5" w14:paraId="0C5BD6EC" w14:textId="77777777" w:rsidTr="006931CE">
        <w:tc>
          <w:tcPr>
            <w:tcW w:w="3078" w:type="dxa"/>
          </w:tcPr>
          <w:p w14:paraId="75B57F70" w14:textId="1C956C2E" w:rsidR="00155DDC" w:rsidRPr="002D77C5" w:rsidRDefault="00155DDC" w:rsidP="006931CE">
            <w:pPr>
              <w:bidi w:val="0"/>
              <w:rPr>
                <w:rFonts w:asciiTheme="majorBidi" w:hAnsiTheme="majorBidi" w:cstheme="majorBidi"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 xml:space="preserve">Final </w:t>
            </w:r>
            <w:r w:rsidR="00E167F0" w:rsidRPr="002D77C5">
              <w:rPr>
                <w:rFonts w:asciiTheme="majorBidi" w:hAnsiTheme="majorBidi" w:cstheme="majorBidi"/>
                <w:sz w:val="24"/>
              </w:rPr>
              <w:t>assignment</w:t>
            </w:r>
          </w:p>
        </w:tc>
        <w:tc>
          <w:tcPr>
            <w:tcW w:w="2520" w:type="dxa"/>
          </w:tcPr>
          <w:p w14:paraId="4EE6EE96" w14:textId="77777777" w:rsidR="00155DDC" w:rsidRPr="002D77C5" w:rsidRDefault="00155DDC" w:rsidP="006931CE">
            <w:pPr>
              <w:bidi w:val="0"/>
              <w:jc w:val="center"/>
              <w:rPr>
                <w:rFonts w:asciiTheme="majorBidi" w:hAnsiTheme="majorBidi" w:cstheme="majorBidi"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>80%</w:t>
            </w:r>
          </w:p>
        </w:tc>
      </w:tr>
      <w:tr w:rsidR="00155DDC" w:rsidRPr="002D77C5" w14:paraId="342E3953" w14:textId="77777777" w:rsidTr="006931CE">
        <w:tc>
          <w:tcPr>
            <w:tcW w:w="3078" w:type="dxa"/>
          </w:tcPr>
          <w:p w14:paraId="3A50DAD3" w14:textId="2B63EF9D" w:rsidR="00155DDC" w:rsidRPr="002D77C5" w:rsidRDefault="00155DDC" w:rsidP="006931CE">
            <w:pPr>
              <w:bidi w:val="0"/>
              <w:rPr>
                <w:rFonts w:asciiTheme="majorBidi" w:hAnsiTheme="majorBidi" w:cstheme="majorBidi"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 xml:space="preserve">Active participation </w:t>
            </w:r>
          </w:p>
        </w:tc>
        <w:tc>
          <w:tcPr>
            <w:tcW w:w="2520" w:type="dxa"/>
          </w:tcPr>
          <w:p w14:paraId="4AE7A83E" w14:textId="77777777" w:rsidR="00155DDC" w:rsidRPr="002D77C5" w:rsidRDefault="00155DDC" w:rsidP="006931CE">
            <w:pPr>
              <w:bidi w:val="0"/>
              <w:jc w:val="center"/>
              <w:rPr>
                <w:rFonts w:asciiTheme="majorBidi" w:hAnsiTheme="majorBidi" w:cstheme="majorBidi"/>
                <w:sz w:val="24"/>
              </w:rPr>
            </w:pPr>
            <w:r w:rsidRPr="002D77C5">
              <w:rPr>
                <w:rFonts w:asciiTheme="majorBidi" w:hAnsiTheme="majorBidi" w:cstheme="majorBidi"/>
                <w:sz w:val="24"/>
              </w:rPr>
              <w:t>20%</w:t>
            </w:r>
          </w:p>
        </w:tc>
      </w:tr>
      <w:tr w:rsidR="00155DDC" w:rsidRPr="002D77C5" w14:paraId="14F5F4A6" w14:textId="77777777" w:rsidTr="006931CE">
        <w:tc>
          <w:tcPr>
            <w:tcW w:w="3078" w:type="dxa"/>
          </w:tcPr>
          <w:p w14:paraId="6C5A0715" w14:textId="77777777" w:rsidR="00155DDC" w:rsidRPr="002D77C5" w:rsidRDefault="00155DDC" w:rsidP="006931CE">
            <w:pPr>
              <w:bidi w:val="0"/>
              <w:rPr>
                <w:rFonts w:asciiTheme="majorBid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>Total</w:t>
            </w:r>
          </w:p>
        </w:tc>
        <w:tc>
          <w:tcPr>
            <w:tcW w:w="2520" w:type="dxa"/>
          </w:tcPr>
          <w:p w14:paraId="54CE99FA" w14:textId="77777777" w:rsidR="00155DDC" w:rsidRPr="002D77C5" w:rsidRDefault="00155DDC" w:rsidP="006931CE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</w:rPr>
            </w:pPr>
            <w:r w:rsidRPr="002D77C5">
              <w:rPr>
                <w:rFonts w:asciiTheme="majorBidi" w:hAnsiTheme="majorBidi" w:cstheme="majorBidi"/>
                <w:b/>
                <w:bCs/>
                <w:sz w:val="24"/>
              </w:rPr>
              <w:t>100%</w:t>
            </w:r>
          </w:p>
        </w:tc>
      </w:tr>
    </w:tbl>
    <w:p w14:paraId="3AB73C34" w14:textId="77777777" w:rsidR="00155DDC" w:rsidRPr="002D77C5" w:rsidRDefault="00155DDC" w:rsidP="00155DDC">
      <w:pPr>
        <w:bidi w:val="0"/>
        <w:spacing w:after="120" w:line="360" w:lineRule="auto"/>
        <w:ind w:left="720" w:right="720"/>
        <w:rPr>
          <w:rFonts w:asciiTheme="majorBidi" w:hAnsiTheme="majorBidi" w:cstheme="majorBidi"/>
          <w:sz w:val="24"/>
        </w:rPr>
      </w:pPr>
    </w:p>
    <w:p w14:paraId="5BFD59FF" w14:textId="7250BA4F" w:rsidR="00093789" w:rsidRPr="002D77C5" w:rsidRDefault="00093789" w:rsidP="00CB3EAD">
      <w:pPr>
        <w:bidi w:val="0"/>
        <w:spacing w:after="200"/>
        <w:rPr>
          <w:rFonts w:asciiTheme="majorBidi" w:eastAsia="Calibri" w:hAnsiTheme="majorBidi" w:cstheme="majorBidi"/>
          <w:b/>
          <w:bCs/>
          <w:color w:val="FF0000"/>
          <w:sz w:val="32"/>
          <w:szCs w:val="32"/>
          <w:u w:val="single"/>
          <w:lang w:bidi="he-IL"/>
        </w:rPr>
      </w:pPr>
    </w:p>
    <w:p w14:paraId="3588B501" w14:textId="77777777" w:rsidR="000A01D7" w:rsidRPr="00E475D9" w:rsidRDefault="000A01D7" w:rsidP="00E475D9">
      <w:pPr>
        <w:bidi w:val="0"/>
        <w:spacing w:after="200"/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</w:pPr>
      <w:r w:rsidRPr="00E475D9"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  <w:lastRenderedPageBreak/>
        <w:t>Bibliography:</w:t>
      </w:r>
    </w:p>
    <w:p w14:paraId="5894A960" w14:textId="77777777" w:rsidR="000A01D7" w:rsidRPr="002D77C5" w:rsidRDefault="000A01D7" w:rsidP="00FA4C2F">
      <w:pPr>
        <w:numPr>
          <w:ilvl w:val="0"/>
          <w:numId w:val="8"/>
        </w:numPr>
        <w:bidi w:val="0"/>
        <w:spacing w:line="360" w:lineRule="auto"/>
        <w:ind w:right="-694"/>
        <w:rPr>
          <w:rFonts w:asciiTheme="majorBidi" w:hAnsiTheme="majorBidi" w:cstheme="majorBidi"/>
          <w:sz w:val="24"/>
        </w:rPr>
      </w:pPr>
      <w:r w:rsidRPr="002D77C5">
        <w:rPr>
          <w:rFonts w:asciiTheme="majorBidi" w:hAnsiTheme="majorBidi" w:cstheme="majorBidi"/>
          <w:sz w:val="24"/>
        </w:rPr>
        <w:t xml:space="preserve">Ray </w:t>
      </w:r>
      <w:proofErr w:type="spellStart"/>
      <w:r w:rsidRPr="002D77C5">
        <w:rPr>
          <w:rFonts w:asciiTheme="majorBidi" w:hAnsiTheme="majorBidi" w:cstheme="majorBidi"/>
          <w:sz w:val="24"/>
        </w:rPr>
        <w:t>Youell</w:t>
      </w:r>
      <w:proofErr w:type="spellEnd"/>
      <w:r w:rsidRPr="002D77C5">
        <w:rPr>
          <w:rFonts w:asciiTheme="majorBidi" w:hAnsiTheme="majorBidi" w:cstheme="majorBidi"/>
          <w:sz w:val="24"/>
        </w:rPr>
        <w:t xml:space="preserve"> (1998), Tourism an Introduction, Longman </w:t>
      </w:r>
    </w:p>
    <w:p w14:paraId="5A32A2B0" w14:textId="77777777" w:rsidR="000A01D7" w:rsidRPr="002D77C5" w:rsidRDefault="000A01D7" w:rsidP="00FA4C2F">
      <w:pPr>
        <w:pStyle w:val="a9"/>
        <w:numPr>
          <w:ilvl w:val="0"/>
          <w:numId w:val="8"/>
        </w:numPr>
        <w:bidi w:val="0"/>
        <w:spacing w:line="360" w:lineRule="auto"/>
        <w:contextualSpacing w:val="0"/>
        <w:rPr>
          <w:rFonts w:asciiTheme="majorBidi" w:hAnsiTheme="majorBidi" w:cstheme="majorBidi"/>
          <w:sz w:val="24"/>
        </w:rPr>
      </w:pPr>
      <w:r w:rsidRPr="002D77C5">
        <w:rPr>
          <w:rFonts w:asciiTheme="majorBidi" w:hAnsiTheme="majorBidi" w:cstheme="majorBidi"/>
          <w:sz w:val="24"/>
        </w:rPr>
        <w:t>Evans, N., Stonehouse, G., &amp; Campbell, D. (2012). Strategic management for travel and tourism. Taylor &amp; Francis.</w:t>
      </w:r>
    </w:p>
    <w:p w14:paraId="63981978" w14:textId="77777777" w:rsidR="000A01D7" w:rsidRPr="002D77C5" w:rsidRDefault="000A01D7" w:rsidP="00FA4C2F">
      <w:pPr>
        <w:pStyle w:val="a9"/>
        <w:numPr>
          <w:ilvl w:val="0"/>
          <w:numId w:val="8"/>
        </w:numPr>
        <w:bidi w:val="0"/>
        <w:spacing w:line="360" w:lineRule="auto"/>
        <w:contextualSpacing w:val="0"/>
        <w:rPr>
          <w:rFonts w:asciiTheme="majorBidi" w:hAnsiTheme="majorBidi" w:cstheme="majorBidi"/>
          <w:sz w:val="24"/>
        </w:rPr>
      </w:pPr>
      <w:proofErr w:type="spellStart"/>
      <w:r w:rsidRPr="002D77C5">
        <w:rPr>
          <w:rFonts w:asciiTheme="majorBidi" w:hAnsiTheme="majorBidi" w:cstheme="majorBidi"/>
          <w:sz w:val="24"/>
        </w:rPr>
        <w:t>Moutinho</w:t>
      </w:r>
      <w:proofErr w:type="spellEnd"/>
      <w:r w:rsidRPr="002D77C5">
        <w:rPr>
          <w:rFonts w:asciiTheme="majorBidi" w:hAnsiTheme="majorBidi" w:cstheme="majorBidi"/>
          <w:sz w:val="24"/>
        </w:rPr>
        <w:t xml:space="preserve">, L. (Ed.). (2011). Strategic management in tourism. </w:t>
      </w:r>
      <w:proofErr w:type="spellStart"/>
      <w:r w:rsidRPr="002D77C5">
        <w:rPr>
          <w:rFonts w:asciiTheme="majorBidi" w:hAnsiTheme="majorBidi" w:cstheme="majorBidi"/>
          <w:sz w:val="24"/>
        </w:rPr>
        <w:t>Cabi</w:t>
      </w:r>
      <w:proofErr w:type="spellEnd"/>
      <w:r w:rsidRPr="002D77C5">
        <w:rPr>
          <w:rFonts w:asciiTheme="majorBidi" w:hAnsiTheme="majorBidi" w:cstheme="majorBidi"/>
          <w:sz w:val="24"/>
        </w:rPr>
        <w:t xml:space="preserve"> Publishing.</w:t>
      </w:r>
    </w:p>
    <w:p w14:paraId="5D160122" w14:textId="77777777" w:rsidR="000A01D7" w:rsidRPr="002D77C5" w:rsidRDefault="000A01D7" w:rsidP="00FA4C2F">
      <w:pPr>
        <w:numPr>
          <w:ilvl w:val="0"/>
          <w:numId w:val="8"/>
        </w:numPr>
        <w:bidi w:val="0"/>
        <w:spacing w:line="360" w:lineRule="auto"/>
        <w:ind w:right="0"/>
        <w:rPr>
          <w:rFonts w:asciiTheme="majorBidi" w:hAnsiTheme="majorBidi" w:cstheme="majorBidi"/>
          <w:sz w:val="24"/>
        </w:rPr>
      </w:pPr>
      <w:r w:rsidRPr="002D77C5">
        <w:rPr>
          <w:rFonts w:asciiTheme="majorBidi" w:hAnsiTheme="majorBidi" w:cstheme="majorBidi"/>
          <w:sz w:val="24"/>
        </w:rPr>
        <w:t>Butler R (2008), The Tourism Area Life Cycle-Conceptual Theoretical Issues, Channel View Publication</w:t>
      </w:r>
    </w:p>
    <w:p w14:paraId="30366ED0" w14:textId="77777777" w:rsidR="000A01D7" w:rsidRPr="002D77C5" w:rsidRDefault="000A01D7" w:rsidP="00FA4C2F">
      <w:pPr>
        <w:numPr>
          <w:ilvl w:val="0"/>
          <w:numId w:val="8"/>
        </w:numPr>
        <w:shd w:val="clear" w:color="auto" w:fill="FFFFFF"/>
        <w:bidi w:val="0"/>
        <w:spacing w:line="360" w:lineRule="auto"/>
        <w:ind w:right="0"/>
        <w:rPr>
          <w:rFonts w:asciiTheme="majorBidi" w:hAnsiTheme="majorBidi" w:cstheme="majorBidi"/>
          <w:sz w:val="24"/>
        </w:rPr>
      </w:pPr>
      <w:proofErr w:type="spellStart"/>
      <w:r w:rsidRPr="002D77C5">
        <w:rPr>
          <w:rFonts w:asciiTheme="majorBidi" w:hAnsiTheme="majorBidi" w:cstheme="majorBidi"/>
          <w:sz w:val="24"/>
        </w:rPr>
        <w:t>Enstein</w:t>
      </w:r>
      <w:proofErr w:type="spellEnd"/>
      <w:r w:rsidRPr="002D77C5">
        <w:rPr>
          <w:rFonts w:asciiTheme="majorBidi" w:hAnsiTheme="majorBidi" w:cstheme="majorBidi"/>
          <w:sz w:val="24"/>
        </w:rPr>
        <w:t xml:space="preserve">, B., Smith, W. AND </w:t>
      </w:r>
      <w:proofErr w:type="spellStart"/>
      <w:r w:rsidRPr="002D77C5">
        <w:rPr>
          <w:rFonts w:asciiTheme="majorBidi" w:hAnsiTheme="majorBidi" w:cstheme="majorBidi"/>
          <w:sz w:val="24"/>
        </w:rPr>
        <w:t>Sologar</w:t>
      </w:r>
      <w:proofErr w:type="spellEnd"/>
      <w:r w:rsidRPr="002D77C5">
        <w:rPr>
          <w:rFonts w:asciiTheme="majorBidi" w:hAnsiTheme="majorBidi" w:cstheme="majorBidi"/>
          <w:sz w:val="24"/>
        </w:rPr>
        <w:t xml:space="preserve">, (2015), </w:t>
      </w:r>
      <w:proofErr w:type="spellStart"/>
      <w:r w:rsidRPr="002D77C5">
        <w:rPr>
          <w:rFonts w:asciiTheme="majorBidi" w:hAnsiTheme="majorBidi" w:cstheme="majorBidi"/>
          <w:sz w:val="24"/>
        </w:rPr>
        <w:t>A.Changing</w:t>
      </w:r>
      <w:proofErr w:type="spellEnd"/>
      <w:r w:rsidRPr="002D77C5">
        <w:rPr>
          <w:rFonts w:asciiTheme="majorBidi" w:hAnsiTheme="majorBidi" w:cstheme="majorBidi"/>
          <w:sz w:val="24"/>
        </w:rPr>
        <w:t xml:space="preserve"> change management, - McKinsey &amp; Company</w:t>
      </w:r>
    </w:p>
    <w:p w14:paraId="12C62E80" w14:textId="77777777" w:rsidR="00FA4C2F" w:rsidRPr="002D77C5" w:rsidRDefault="00FA4C2F" w:rsidP="00FA4C2F">
      <w:pPr>
        <w:numPr>
          <w:ilvl w:val="0"/>
          <w:numId w:val="8"/>
        </w:numPr>
        <w:shd w:val="clear" w:color="auto" w:fill="FFFFFF"/>
        <w:bidi w:val="0"/>
        <w:spacing w:line="360" w:lineRule="auto"/>
        <w:outlineLvl w:val="0"/>
        <w:rPr>
          <w:rFonts w:asciiTheme="majorBidi" w:eastAsia="Arial Unicode MS" w:hAnsiTheme="majorBidi" w:cstheme="majorBidi"/>
          <w:b/>
          <w:bCs/>
          <w:kern w:val="36"/>
          <w:sz w:val="24"/>
          <w:lang w:bidi="he-IL"/>
        </w:rPr>
      </w:pPr>
      <w:r w:rsidRPr="002D77C5">
        <w:rPr>
          <w:rFonts w:asciiTheme="majorBidi" w:hAnsiTheme="majorBidi" w:cstheme="majorBidi"/>
          <w:sz w:val="24"/>
        </w:rPr>
        <w:t xml:space="preserve">Bolton, R. N., McColl-Kennedy, J. R., Cheung, L., </w:t>
      </w:r>
      <w:proofErr w:type="spellStart"/>
      <w:r w:rsidRPr="002D77C5">
        <w:rPr>
          <w:rFonts w:asciiTheme="majorBidi" w:hAnsiTheme="majorBidi" w:cstheme="majorBidi"/>
          <w:sz w:val="24"/>
        </w:rPr>
        <w:t>Gallan</w:t>
      </w:r>
      <w:proofErr w:type="spellEnd"/>
      <w:r w:rsidRPr="002D77C5">
        <w:rPr>
          <w:rFonts w:asciiTheme="majorBidi" w:hAnsiTheme="majorBidi" w:cstheme="majorBidi"/>
          <w:sz w:val="24"/>
        </w:rPr>
        <w:t xml:space="preserve">, A., </w:t>
      </w:r>
      <w:proofErr w:type="spellStart"/>
      <w:r w:rsidRPr="002D77C5">
        <w:rPr>
          <w:rFonts w:asciiTheme="majorBidi" w:hAnsiTheme="majorBidi" w:cstheme="majorBidi"/>
          <w:sz w:val="24"/>
        </w:rPr>
        <w:t>Orsingher</w:t>
      </w:r>
      <w:proofErr w:type="spellEnd"/>
      <w:r w:rsidRPr="002D77C5">
        <w:rPr>
          <w:rFonts w:asciiTheme="majorBidi" w:hAnsiTheme="majorBidi" w:cstheme="majorBidi"/>
          <w:sz w:val="24"/>
        </w:rPr>
        <w:t xml:space="preserve">, C., </w:t>
      </w:r>
      <w:proofErr w:type="spellStart"/>
      <w:r w:rsidRPr="002D77C5">
        <w:rPr>
          <w:rFonts w:asciiTheme="majorBidi" w:hAnsiTheme="majorBidi" w:cstheme="majorBidi"/>
          <w:sz w:val="24"/>
        </w:rPr>
        <w:t>Witell</w:t>
      </w:r>
      <w:proofErr w:type="spellEnd"/>
      <w:r w:rsidRPr="002D77C5">
        <w:rPr>
          <w:rFonts w:asciiTheme="majorBidi" w:hAnsiTheme="majorBidi" w:cstheme="majorBidi"/>
          <w:sz w:val="24"/>
        </w:rPr>
        <w:t xml:space="preserve">, L., &amp; </w:t>
      </w:r>
      <w:proofErr w:type="spellStart"/>
      <w:r w:rsidRPr="002D77C5">
        <w:rPr>
          <w:rFonts w:asciiTheme="majorBidi" w:hAnsiTheme="majorBidi" w:cstheme="majorBidi"/>
          <w:sz w:val="24"/>
        </w:rPr>
        <w:t>Zaki</w:t>
      </w:r>
      <w:proofErr w:type="spellEnd"/>
      <w:r w:rsidRPr="002D77C5">
        <w:rPr>
          <w:rFonts w:asciiTheme="majorBidi" w:hAnsiTheme="majorBidi" w:cstheme="majorBidi"/>
          <w:sz w:val="24"/>
        </w:rPr>
        <w:t xml:space="preserve">, M. (2018). Customer experience challenges: bringing together digital, </w:t>
      </w:r>
      <w:proofErr w:type="gramStart"/>
      <w:r w:rsidRPr="002D77C5">
        <w:rPr>
          <w:rFonts w:asciiTheme="majorBidi" w:hAnsiTheme="majorBidi" w:cstheme="majorBidi"/>
          <w:sz w:val="24"/>
        </w:rPr>
        <w:t>physical</w:t>
      </w:r>
      <w:proofErr w:type="gramEnd"/>
      <w:r w:rsidRPr="002D77C5">
        <w:rPr>
          <w:rFonts w:asciiTheme="majorBidi" w:hAnsiTheme="majorBidi" w:cstheme="majorBidi"/>
          <w:sz w:val="24"/>
        </w:rPr>
        <w:t xml:space="preserve"> and social realms. Journal of Service Management, 29(5), 776–808.</w:t>
      </w:r>
    </w:p>
    <w:p w14:paraId="1B917535" w14:textId="77777777" w:rsidR="000A01D7" w:rsidRPr="002D77C5" w:rsidRDefault="000A01D7" w:rsidP="00FA4C2F">
      <w:pPr>
        <w:numPr>
          <w:ilvl w:val="0"/>
          <w:numId w:val="8"/>
        </w:numPr>
        <w:bidi w:val="0"/>
        <w:spacing w:line="360" w:lineRule="auto"/>
        <w:ind w:right="0"/>
        <w:rPr>
          <w:rFonts w:asciiTheme="majorBidi" w:hAnsiTheme="majorBidi" w:cstheme="majorBidi"/>
          <w:sz w:val="24"/>
        </w:rPr>
      </w:pPr>
      <w:r w:rsidRPr="002D77C5">
        <w:rPr>
          <w:rFonts w:asciiTheme="majorBidi" w:hAnsiTheme="majorBidi" w:cstheme="majorBidi"/>
          <w:sz w:val="24"/>
        </w:rPr>
        <w:t>J</w:t>
      </w:r>
      <w:hyperlink r:id="rId7" w:history="1">
        <w:r w:rsidRPr="002D77C5">
          <w:rPr>
            <w:rFonts w:asciiTheme="majorBidi" w:hAnsiTheme="majorBidi" w:cstheme="majorBidi"/>
            <w:sz w:val="24"/>
          </w:rPr>
          <w:t>oseph Pine II</w:t>
        </w:r>
      </w:hyperlink>
      <w:r w:rsidRPr="002D77C5">
        <w:rPr>
          <w:rFonts w:asciiTheme="majorBidi" w:hAnsiTheme="majorBidi" w:cstheme="majorBidi"/>
          <w:sz w:val="24"/>
        </w:rPr>
        <w:t xml:space="preserve">, James H. Gilmore (1998) Welcome to the Experience Economy, </w:t>
      </w:r>
      <w:r w:rsidRPr="002D77C5">
        <w:rPr>
          <w:rFonts w:asciiTheme="majorBidi" w:hAnsiTheme="majorBidi" w:cstheme="majorBidi"/>
          <w:sz w:val="24"/>
        </w:rPr>
        <w:t> </w:t>
      </w:r>
      <w:hyperlink r:id="rId8" w:tgtFrame="_blank" w:history="1">
        <w:r w:rsidRPr="002D77C5">
          <w:rPr>
            <w:rFonts w:asciiTheme="majorBidi" w:hAnsiTheme="majorBidi" w:cstheme="majorBidi"/>
            <w:sz w:val="24"/>
          </w:rPr>
          <w:t>Harvard business review</w:t>
        </w:r>
      </w:hyperlink>
      <w:r w:rsidRPr="002D77C5">
        <w:rPr>
          <w:rFonts w:asciiTheme="majorBidi" w:hAnsiTheme="majorBidi" w:cstheme="majorBidi"/>
          <w:sz w:val="24"/>
        </w:rPr>
        <w:t xml:space="preserve"> 76(6):176-+ · November 1998:  </w:t>
      </w:r>
    </w:p>
    <w:p w14:paraId="364A4520" w14:textId="77777777" w:rsidR="000A01D7" w:rsidRPr="002D77C5" w:rsidRDefault="000A01D7" w:rsidP="00FA4C2F">
      <w:pPr>
        <w:numPr>
          <w:ilvl w:val="0"/>
          <w:numId w:val="8"/>
        </w:numPr>
        <w:shd w:val="clear" w:color="auto" w:fill="FFFFFF"/>
        <w:bidi w:val="0"/>
        <w:spacing w:line="360" w:lineRule="auto"/>
        <w:ind w:right="0"/>
        <w:rPr>
          <w:rFonts w:asciiTheme="majorBidi" w:hAnsiTheme="majorBidi" w:cstheme="majorBidi"/>
          <w:sz w:val="24"/>
        </w:rPr>
      </w:pPr>
      <w:r w:rsidRPr="002D77C5">
        <w:rPr>
          <w:rFonts w:asciiTheme="majorBidi" w:hAnsiTheme="majorBidi" w:cstheme="majorBidi"/>
          <w:sz w:val="24"/>
        </w:rPr>
        <w:t>MASCARENHAS, O. A., KESAVAN, R. AND BERNACCHI, M., (2006), Lasting customer loyalty: a total customer experience approach, Journal of Consumer Marketing</w:t>
      </w:r>
    </w:p>
    <w:p w14:paraId="5A4AB26B" w14:textId="77777777" w:rsidR="000A01D7" w:rsidRPr="002D77C5" w:rsidRDefault="000A01D7" w:rsidP="00FA4C2F">
      <w:pPr>
        <w:numPr>
          <w:ilvl w:val="0"/>
          <w:numId w:val="8"/>
        </w:numPr>
        <w:shd w:val="clear" w:color="auto" w:fill="FFFFFF"/>
        <w:bidi w:val="0"/>
        <w:spacing w:line="360" w:lineRule="auto"/>
        <w:ind w:right="0"/>
        <w:rPr>
          <w:rFonts w:asciiTheme="majorBidi" w:hAnsiTheme="majorBidi" w:cstheme="majorBidi"/>
          <w:sz w:val="24"/>
        </w:rPr>
      </w:pPr>
      <w:r w:rsidRPr="002D77C5">
        <w:rPr>
          <w:rFonts w:asciiTheme="majorBidi" w:hAnsiTheme="majorBidi" w:cstheme="majorBidi"/>
          <w:sz w:val="24"/>
        </w:rPr>
        <w:t>SLACK, N., BRANDON-JONES, A. AND JOHNSTON, R., (2017), Operations management, Pearson - Cape Town</w:t>
      </w:r>
    </w:p>
    <w:p w14:paraId="541113A2" w14:textId="77777777" w:rsidR="00F94A15" w:rsidRPr="002D77C5" w:rsidRDefault="000A01D7" w:rsidP="00FA4C2F">
      <w:pPr>
        <w:numPr>
          <w:ilvl w:val="0"/>
          <w:numId w:val="8"/>
        </w:numPr>
        <w:shd w:val="clear" w:color="auto" w:fill="FFFFFF"/>
        <w:bidi w:val="0"/>
        <w:spacing w:line="360" w:lineRule="auto"/>
        <w:outlineLvl w:val="0"/>
        <w:rPr>
          <w:rFonts w:asciiTheme="majorBidi" w:eastAsia="Arial Unicode MS" w:hAnsiTheme="majorBidi" w:cstheme="majorBidi"/>
          <w:b/>
          <w:bCs/>
          <w:kern w:val="36"/>
          <w:sz w:val="24"/>
          <w:lang w:bidi="he-IL"/>
        </w:rPr>
      </w:pPr>
      <w:r w:rsidRPr="002D77C5">
        <w:rPr>
          <w:rFonts w:asciiTheme="majorBidi" w:hAnsiTheme="majorBidi" w:cstheme="majorBidi"/>
          <w:sz w:val="24"/>
        </w:rPr>
        <w:t>Mark H. Trahan, Kenneth Scott Smith &amp; Thomas B. Talbot (2019) Past, Present, and Future: Editorial on Virtual Reality Applications to Human Services, Journal of Technology in Human Services, 37:1, 1-12, DOI: 10.1080/15228835.2019.1587334</w:t>
      </w:r>
    </w:p>
    <w:p w14:paraId="1AF97917" w14:textId="43FB212A" w:rsidR="005F1334" w:rsidRPr="002D77C5" w:rsidRDefault="00F94A15" w:rsidP="00FA4C2F">
      <w:pPr>
        <w:numPr>
          <w:ilvl w:val="0"/>
          <w:numId w:val="8"/>
        </w:numPr>
        <w:shd w:val="clear" w:color="auto" w:fill="FFFFFF"/>
        <w:bidi w:val="0"/>
        <w:spacing w:line="360" w:lineRule="auto"/>
        <w:outlineLvl w:val="0"/>
        <w:rPr>
          <w:rFonts w:asciiTheme="majorBidi" w:eastAsia="Arial Unicode MS" w:hAnsiTheme="majorBidi" w:cstheme="majorBidi"/>
          <w:b/>
          <w:bCs/>
          <w:kern w:val="36"/>
          <w:sz w:val="24"/>
          <w:lang w:bidi="he-IL"/>
        </w:rPr>
      </w:pPr>
      <w:r w:rsidRPr="00F94A15">
        <w:rPr>
          <w:rFonts w:asciiTheme="majorBidi" w:eastAsia="Times New Roman" w:hAnsiTheme="majorBidi" w:cstheme="majorBidi"/>
          <w:b/>
          <w:bCs/>
          <w:sz w:val="24"/>
          <w:lang w:bidi="he-IL"/>
        </w:rPr>
        <w:t> </w:t>
      </w:r>
      <w:r w:rsidRPr="00F94A15">
        <w:rPr>
          <w:rFonts w:asciiTheme="majorBidi" w:eastAsia="Times New Roman" w:hAnsiTheme="majorBidi" w:cstheme="majorBidi"/>
          <w:sz w:val="24"/>
          <w:lang w:bidi="he-IL"/>
        </w:rPr>
        <w:t>Hemsley, S., 2016. </w:t>
      </w:r>
      <w:r w:rsidRPr="00F94A15">
        <w:rPr>
          <w:rFonts w:asciiTheme="majorBidi" w:eastAsia="Times New Roman" w:hAnsiTheme="majorBidi" w:cstheme="majorBidi"/>
          <w:i/>
          <w:iCs/>
          <w:sz w:val="24"/>
          <w:lang w:bidi="he-IL"/>
        </w:rPr>
        <w:t>How to talk to Generation Z</w:t>
      </w:r>
      <w:r w:rsidRPr="00F94A15">
        <w:rPr>
          <w:rFonts w:asciiTheme="majorBidi" w:eastAsia="Times New Roman" w:hAnsiTheme="majorBidi" w:cstheme="majorBidi"/>
          <w:sz w:val="24"/>
          <w:lang w:bidi="he-IL"/>
        </w:rPr>
        <w:t>. [online] Marketing Week. Available at: &lt;http://www.marketingweek.com/2016/02/01/why-brands-have-to-work-harder-to-connect-with-the-next-generation</w:t>
      </w:r>
    </w:p>
    <w:sectPr w:rsidR="005F1334" w:rsidRPr="002D77C5" w:rsidSect="00A106A2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ED266" w14:textId="77777777" w:rsidR="00E146A6" w:rsidRDefault="00E146A6" w:rsidP="00C361D8">
      <w:r>
        <w:separator/>
      </w:r>
    </w:p>
  </w:endnote>
  <w:endnote w:type="continuationSeparator" w:id="0">
    <w:p w14:paraId="60F24C20" w14:textId="77777777" w:rsidR="00E146A6" w:rsidRDefault="00E146A6" w:rsidP="00C3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7890" w14:textId="77777777" w:rsidR="00367BC2" w:rsidRDefault="00C3106B">
    <w:pPr>
      <w:pStyle w:val="a5"/>
    </w:pPr>
    <w:r>
      <w:rPr>
        <w:noProof/>
        <w:lang w:bidi="he-IL"/>
      </w:rPr>
      <w:drawing>
        <wp:anchor distT="0" distB="0" distL="114300" distR="114300" simplePos="0" relativeHeight="251663360" behindDoc="1" locked="0" layoutInCell="1" allowOverlap="1" wp14:anchorId="501FE6B8" wp14:editId="72E2F104">
          <wp:simplePos x="0" y="0"/>
          <wp:positionH relativeFrom="column">
            <wp:posOffset>-1217930</wp:posOffset>
          </wp:positionH>
          <wp:positionV relativeFrom="paragraph">
            <wp:posOffset>-329416</wp:posOffset>
          </wp:positionV>
          <wp:extent cx="7722118" cy="1097883"/>
          <wp:effectExtent l="0" t="0" r="0" b="7620"/>
          <wp:wrapNone/>
          <wp:docPr id="7" name="תמונה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2118" cy="10978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F32CF" w14:textId="77777777" w:rsidR="00C361D8" w:rsidRDefault="00C361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44699" w14:textId="77777777" w:rsidR="00E146A6" w:rsidRDefault="00E146A6" w:rsidP="00C361D8">
      <w:r>
        <w:separator/>
      </w:r>
    </w:p>
  </w:footnote>
  <w:footnote w:type="continuationSeparator" w:id="0">
    <w:p w14:paraId="5029A346" w14:textId="77777777" w:rsidR="00E146A6" w:rsidRDefault="00E146A6" w:rsidP="00C36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BD76" w14:textId="77777777" w:rsidR="00C3106B" w:rsidRDefault="00C3106B">
    <w:pPr>
      <w:pStyle w:val="a3"/>
    </w:pPr>
    <w:r>
      <w:rPr>
        <w:noProof/>
        <w:lang w:bidi="he-IL"/>
      </w:rPr>
      <w:drawing>
        <wp:anchor distT="0" distB="0" distL="114300" distR="114300" simplePos="0" relativeHeight="251662336" behindDoc="1" locked="0" layoutInCell="1" allowOverlap="1" wp14:anchorId="467CF51A" wp14:editId="42D3BDA9">
          <wp:simplePos x="0" y="0"/>
          <wp:positionH relativeFrom="page">
            <wp:posOffset>-190500</wp:posOffset>
          </wp:positionH>
          <wp:positionV relativeFrom="paragraph">
            <wp:posOffset>-802005</wp:posOffset>
          </wp:positionV>
          <wp:extent cx="7015645" cy="1413139"/>
          <wp:effectExtent l="0" t="0" r="0" b="0"/>
          <wp:wrapNone/>
          <wp:docPr id="6" name="תמונה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5645" cy="1413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AE1694" w14:textId="77777777" w:rsidR="00C361D8" w:rsidRDefault="00C361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C07AA"/>
    <w:multiLevelType w:val="hybridMultilevel"/>
    <w:tmpl w:val="11CE748A"/>
    <w:lvl w:ilvl="0" w:tplc="1AB617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2550AD"/>
    <w:multiLevelType w:val="hybridMultilevel"/>
    <w:tmpl w:val="98101C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D94438"/>
    <w:multiLevelType w:val="hybridMultilevel"/>
    <w:tmpl w:val="A4E2F7DC"/>
    <w:lvl w:ilvl="0" w:tplc="48CE99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A12D79"/>
    <w:multiLevelType w:val="hybridMultilevel"/>
    <w:tmpl w:val="43568538"/>
    <w:lvl w:ilvl="0" w:tplc="2B9C59BC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D1680830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4" w15:restartNumberingAfterBreak="0">
    <w:nsid w:val="452D0FE6"/>
    <w:multiLevelType w:val="hybridMultilevel"/>
    <w:tmpl w:val="65DE7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176DB"/>
    <w:multiLevelType w:val="hybridMultilevel"/>
    <w:tmpl w:val="1472D998"/>
    <w:lvl w:ilvl="0" w:tplc="874CD79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CC0049"/>
    <w:multiLevelType w:val="hybridMultilevel"/>
    <w:tmpl w:val="A53EE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E36546"/>
    <w:multiLevelType w:val="hybridMultilevel"/>
    <w:tmpl w:val="A6C6A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1D8"/>
    <w:rsid w:val="0002404D"/>
    <w:rsid w:val="00060F3D"/>
    <w:rsid w:val="00090CEA"/>
    <w:rsid w:val="00093789"/>
    <w:rsid w:val="000A01D7"/>
    <w:rsid w:val="000C148D"/>
    <w:rsid w:val="000E6BBD"/>
    <w:rsid w:val="00134A19"/>
    <w:rsid w:val="00155DDC"/>
    <w:rsid w:val="00160F58"/>
    <w:rsid w:val="001632EB"/>
    <w:rsid w:val="00175445"/>
    <w:rsid w:val="001C5B1B"/>
    <w:rsid w:val="00252828"/>
    <w:rsid w:val="00265A55"/>
    <w:rsid w:val="0027131A"/>
    <w:rsid w:val="00274A6B"/>
    <w:rsid w:val="002843D7"/>
    <w:rsid w:val="002C4866"/>
    <w:rsid w:val="002D0210"/>
    <w:rsid w:val="002D77C5"/>
    <w:rsid w:val="002E08DE"/>
    <w:rsid w:val="002E5379"/>
    <w:rsid w:val="002E556B"/>
    <w:rsid w:val="00302352"/>
    <w:rsid w:val="00305251"/>
    <w:rsid w:val="00343099"/>
    <w:rsid w:val="00367BC2"/>
    <w:rsid w:val="003A489C"/>
    <w:rsid w:val="003F19FC"/>
    <w:rsid w:val="004274A9"/>
    <w:rsid w:val="00485F17"/>
    <w:rsid w:val="004910DC"/>
    <w:rsid w:val="004B4039"/>
    <w:rsid w:val="004C21ED"/>
    <w:rsid w:val="004D5039"/>
    <w:rsid w:val="004F559E"/>
    <w:rsid w:val="005446C6"/>
    <w:rsid w:val="005558E5"/>
    <w:rsid w:val="005B4FF5"/>
    <w:rsid w:val="005F1334"/>
    <w:rsid w:val="005F1C3D"/>
    <w:rsid w:val="0063045D"/>
    <w:rsid w:val="006375FA"/>
    <w:rsid w:val="006B3D90"/>
    <w:rsid w:val="006B4266"/>
    <w:rsid w:val="00766E03"/>
    <w:rsid w:val="0077722D"/>
    <w:rsid w:val="0079508E"/>
    <w:rsid w:val="007F52DC"/>
    <w:rsid w:val="0080493B"/>
    <w:rsid w:val="008703A2"/>
    <w:rsid w:val="008858FA"/>
    <w:rsid w:val="0089154C"/>
    <w:rsid w:val="008A51C0"/>
    <w:rsid w:val="008B0366"/>
    <w:rsid w:val="008E454B"/>
    <w:rsid w:val="00951B26"/>
    <w:rsid w:val="0098351B"/>
    <w:rsid w:val="009A6408"/>
    <w:rsid w:val="009D0405"/>
    <w:rsid w:val="009F1429"/>
    <w:rsid w:val="00A106A2"/>
    <w:rsid w:val="00A16F8A"/>
    <w:rsid w:val="00A214CB"/>
    <w:rsid w:val="00A24CC0"/>
    <w:rsid w:val="00A418B7"/>
    <w:rsid w:val="00AD2B4C"/>
    <w:rsid w:val="00AF43F7"/>
    <w:rsid w:val="00B0086C"/>
    <w:rsid w:val="00B40100"/>
    <w:rsid w:val="00BA6548"/>
    <w:rsid w:val="00C13414"/>
    <w:rsid w:val="00C25C72"/>
    <w:rsid w:val="00C265B9"/>
    <w:rsid w:val="00C3106B"/>
    <w:rsid w:val="00C361D8"/>
    <w:rsid w:val="00C625FE"/>
    <w:rsid w:val="00CB3EAD"/>
    <w:rsid w:val="00D23850"/>
    <w:rsid w:val="00D53EB5"/>
    <w:rsid w:val="00D851BD"/>
    <w:rsid w:val="00DC63B0"/>
    <w:rsid w:val="00E146A6"/>
    <w:rsid w:val="00E167F0"/>
    <w:rsid w:val="00E475D9"/>
    <w:rsid w:val="00E806FB"/>
    <w:rsid w:val="00E97B5F"/>
    <w:rsid w:val="00F01DE7"/>
    <w:rsid w:val="00F57ECE"/>
    <w:rsid w:val="00F77C8A"/>
    <w:rsid w:val="00F94A15"/>
    <w:rsid w:val="00FA4C2F"/>
    <w:rsid w:val="00FA4E56"/>
    <w:rsid w:val="00FD718C"/>
    <w:rsid w:val="00FE2507"/>
    <w:rsid w:val="00FF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43774"/>
  <w15:chartTrackingRefBased/>
  <w15:docId w15:val="{E339654F-593F-4690-8C66-7DA1E063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DDC"/>
    <w:pPr>
      <w:bidi/>
      <w:spacing w:after="0" w:line="240" w:lineRule="auto"/>
    </w:pPr>
    <w:rPr>
      <w:sz w:val="20"/>
      <w:szCs w:val="24"/>
      <w:lang w:bidi="en-US"/>
    </w:rPr>
  </w:style>
  <w:style w:type="paragraph" w:styleId="3">
    <w:name w:val="heading 3"/>
    <w:basedOn w:val="a"/>
    <w:link w:val="30"/>
    <w:uiPriority w:val="9"/>
    <w:qFormat/>
    <w:rsid w:val="00F94A15"/>
    <w:pPr>
      <w:bidi w:val="0"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he-IL"/>
    </w:rPr>
  </w:style>
  <w:style w:type="paragraph" w:styleId="4">
    <w:name w:val="heading 4"/>
    <w:basedOn w:val="a"/>
    <w:link w:val="40"/>
    <w:uiPriority w:val="9"/>
    <w:qFormat/>
    <w:rsid w:val="00F94A15"/>
    <w:pPr>
      <w:bidi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lang w:bidi="he-IL"/>
    </w:rPr>
  </w:style>
  <w:style w:type="paragraph" w:styleId="5">
    <w:name w:val="heading 5"/>
    <w:basedOn w:val="a"/>
    <w:link w:val="50"/>
    <w:uiPriority w:val="9"/>
    <w:qFormat/>
    <w:rsid w:val="00F94A15"/>
    <w:pPr>
      <w:bidi w:val="0"/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Cs w:val="20"/>
      <w:lang w:bidi="he-I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D8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basedOn w:val="a0"/>
    <w:link w:val="a3"/>
    <w:uiPriority w:val="99"/>
    <w:rsid w:val="00C361D8"/>
  </w:style>
  <w:style w:type="paragraph" w:styleId="a5">
    <w:name w:val="footer"/>
    <w:basedOn w:val="a"/>
    <w:link w:val="a6"/>
    <w:uiPriority w:val="99"/>
    <w:unhideWhenUsed/>
    <w:rsid w:val="00C361D8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uiPriority w:val="99"/>
    <w:rsid w:val="00C361D8"/>
  </w:style>
  <w:style w:type="paragraph" w:styleId="a7">
    <w:name w:val="Balloon Text"/>
    <w:basedOn w:val="a"/>
    <w:link w:val="a8"/>
    <w:uiPriority w:val="99"/>
    <w:semiHidden/>
    <w:unhideWhenUsed/>
    <w:rsid w:val="00F57ECE"/>
    <w:rPr>
      <w:rFonts w:ascii="Tahoma" w:hAnsi="Tahoma" w:cs="Tahoma"/>
      <w:sz w:val="18"/>
      <w:szCs w:val="18"/>
    </w:rPr>
  </w:style>
  <w:style w:type="character" w:customStyle="1" w:styleId="a8">
    <w:name w:val="טקסט בלונים תו"/>
    <w:basedOn w:val="a0"/>
    <w:link w:val="a7"/>
    <w:uiPriority w:val="99"/>
    <w:semiHidden/>
    <w:rsid w:val="00F57ECE"/>
    <w:rPr>
      <w:rFonts w:ascii="Tahoma" w:hAnsi="Tahoma" w:cs="Tahoma"/>
      <w:sz w:val="18"/>
      <w:szCs w:val="18"/>
    </w:rPr>
  </w:style>
  <w:style w:type="paragraph" w:styleId="a9">
    <w:name w:val="List Paragraph"/>
    <w:basedOn w:val="a"/>
    <w:uiPriority w:val="34"/>
    <w:qFormat/>
    <w:rsid w:val="008B0366"/>
    <w:pPr>
      <w:ind w:left="720"/>
      <w:contextualSpacing/>
    </w:pPr>
  </w:style>
  <w:style w:type="paragraph" w:customStyle="1" w:styleId="aa">
    <w:name w:val="שם הקורס"/>
    <w:basedOn w:val="a"/>
    <w:link w:val="ab"/>
    <w:qFormat/>
    <w:rsid w:val="008B0366"/>
    <w:pPr>
      <w:bidi w:val="0"/>
      <w:spacing w:after="200" w:line="276" w:lineRule="auto"/>
    </w:pPr>
    <w:rPr>
      <w:rFonts w:ascii="Times New Roman" w:eastAsia="Calibri" w:hAnsi="Times New Roman" w:cs="Times New Roman"/>
      <w:b/>
      <w:bCs/>
      <w:sz w:val="24"/>
      <w:u w:val="single"/>
      <w:lang w:bidi="he-IL"/>
    </w:rPr>
  </w:style>
  <w:style w:type="character" w:customStyle="1" w:styleId="ab">
    <w:name w:val="שם הקורס תו"/>
    <w:basedOn w:val="a0"/>
    <w:link w:val="aa"/>
    <w:rsid w:val="008B0366"/>
    <w:rPr>
      <w:rFonts w:ascii="Times New Roman" w:eastAsia="Calibri" w:hAnsi="Times New Roman" w:cs="Times New Roman"/>
      <w:b/>
      <w:bCs/>
      <w:sz w:val="24"/>
      <w:szCs w:val="24"/>
      <w:u w:val="single"/>
    </w:rPr>
  </w:style>
  <w:style w:type="table" w:customStyle="1" w:styleId="31">
    <w:name w:val="רשת טבלה3"/>
    <w:basedOn w:val="a1"/>
    <w:next w:val="ac"/>
    <w:rsid w:val="00D53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rsid w:val="00D53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D53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8703A2"/>
    <w:rPr>
      <w:color w:val="0563C1" w:themeColor="hyperlink"/>
      <w:u w:val="single"/>
    </w:rPr>
  </w:style>
  <w:style w:type="table" w:customStyle="1" w:styleId="19">
    <w:name w:val="רשת טבלה19"/>
    <w:basedOn w:val="a1"/>
    <w:next w:val="ac"/>
    <w:uiPriority w:val="59"/>
    <w:rsid w:val="00093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כותרת 3 תו"/>
    <w:basedOn w:val="a0"/>
    <w:link w:val="3"/>
    <w:uiPriority w:val="9"/>
    <w:rsid w:val="00F94A1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כותרת 4 תו"/>
    <w:basedOn w:val="a0"/>
    <w:link w:val="4"/>
    <w:uiPriority w:val="9"/>
    <w:rsid w:val="00F94A1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כותרת 5 תו"/>
    <w:basedOn w:val="a0"/>
    <w:link w:val="5"/>
    <w:uiPriority w:val="9"/>
    <w:rsid w:val="00F94A1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a"/>
    <w:uiPriority w:val="99"/>
    <w:semiHidden/>
    <w:unhideWhenUsed/>
    <w:rsid w:val="00F94A15"/>
    <w:pPr>
      <w:bidi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bidi="he-IL"/>
    </w:rPr>
  </w:style>
  <w:style w:type="character" w:styleId="ad">
    <w:name w:val="Strong"/>
    <w:basedOn w:val="a0"/>
    <w:uiPriority w:val="22"/>
    <w:qFormat/>
    <w:rsid w:val="00F94A15"/>
    <w:rPr>
      <w:b/>
      <w:bCs/>
    </w:rPr>
  </w:style>
  <w:style w:type="character" w:customStyle="1" w:styleId="selectable">
    <w:name w:val="selectable"/>
    <w:basedOn w:val="a0"/>
    <w:rsid w:val="00F94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9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journal/0017-8012_Harvard_business_revie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br.org/search?term=b.%20joseph%20pine%20i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759</Words>
  <Characters>3799</Characters>
  <Application>Microsoft Office Word</Application>
  <DocSecurity>0</DocSecurity>
  <Lines>31</Lines>
  <Paragraphs>9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Hagar</dc:creator>
  <cp:keywords/>
  <dc:description/>
  <cp:lastModifiedBy>דליה</cp:lastModifiedBy>
  <cp:revision>2</cp:revision>
  <cp:lastPrinted>2019-05-30T06:17:00Z</cp:lastPrinted>
  <dcterms:created xsi:type="dcterms:W3CDTF">2021-09-01T17:46:00Z</dcterms:created>
  <dcterms:modified xsi:type="dcterms:W3CDTF">2021-09-01T17:46:00Z</dcterms:modified>
</cp:coreProperties>
</file>