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9ADC3" w14:textId="27C8CB79" w:rsidR="00B620DC" w:rsidRPr="001936DC" w:rsidRDefault="00CA0A4F" w:rsidP="00721D05">
      <w:pPr>
        <w:rPr>
          <w:b/>
          <w:bCs/>
          <w:u w:val="single"/>
        </w:rPr>
      </w:pPr>
      <w:r w:rsidRPr="001936DC">
        <w:rPr>
          <w:b/>
          <w:bCs/>
          <w:u w:val="single"/>
        </w:rPr>
        <w:t>Course title</w:t>
      </w:r>
      <w:r w:rsidRPr="001936DC">
        <w:t xml:space="preserve">: </w:t>
      </w:r>
      <w:r w:rsidR="00721D05" w:rsidRPr="001936DC">
        <w:t>Tourism and Globalization</w:t>
      </w:r>
      <w:r w:rsidR="00710D08">
        <w:t xml:space="preserve"> (seminar)</w:t>
      </w:r>
    </w:p>
    <w:p w14:paraId="7C19ADC4" w14:textId="77777777" w:rsidR="00CA0A4F" w:rsidRPr="001936DC" w:rsidRDefault="00F80A26" w:rsidP="00F44119">
      <w:r w:rsidRPr="001936DC">
        <w:rPr>
          <w:b/>
          <w:bCs/>
          <w:u w:val="single"/>
        </w:rPr>
        <w:t>Instructor:</w:t>
      </w:r>
      <w:r w:rsidRPr="001936DC">
        <w:t xml:space="preserve"> Dr. Alon Gelbman</w:t>
      </w:r>
    </w:p>
    <w:p w14:paraId="7C19ADC5" w14:textId="77777777" w:rsidR="00CA0A4F" w:rsidRPr="001936DC" w:rsidRDefault="00CA0A4F" w:rsidP="00721D05">
      <w:r w:rsidRPr="001936DC">
        <w:rPr>
          <w:b/>
          <w:bCs/>
          <w:u w:val="single"/>
        </w:rPr>
        <w:t>Credit hours:</w:t>
      </w:r>
      <w:r w:rsidR="00F80A26" w:rsidRPr="001936DC">
        <w:t xml:space="preserve"> </w:t>
      </w:r>
      <w:r w:rsidR="00721D05" w:rsidRPr="001936DC">
        <w:t>2</w:t>
      </w:r>
    </w:p>
    <w:p w14:paraId="7C19ADC6" w14:textId="74C06B55" w:rsidR="00CA0A4F" w:rsidRPr="001936DC" w:rsidRDefault="00CA0A4F" w:rsidP="00F44119">
      <w:r w:rsidRPr="001936DC">
        <w:rPr>
          <w:b/>
          <w:bCs/>
          <w:u w:val="single"/>
        </w:rPr>
        <w:t>Semester:</w:t>
      </w:r>
      <w:r w:rsidR="00F80A26" w:rsidRPr="001936DC">
        <w:t xml:space="preserve"> </w:t>
      </w:r>
      <w:r w:rsidR="007777D1">
        <w:t>A</w:t>
      </w:r>
    </w:p>
    <w:p w14:paraId="7C19ADC7" w14:textId="77777777" w:rsidR="00CA0A4F" w:rsidRPr="001936DC" w:rsidRDefault="00CA0A4F" w:rsidP="00F44119">
      <w:r w:rsidRPr="001936DC">
        <w:rPr>
          <w:b/>
          <w:bCs/>
          <w:u w:val="single"/>
        </w:rPr>
        <w:t>Prerequisites:</w:t>
      </w:r>
      <w:r w:rsidR="00F80A26" w:rsidRPr="001936DC">
        <w:t xml:space="preserve"> </w:t>
      </w:r>
      <w:r w:rsidR="007D057B" w:rsidRPr="001936DC">
        <w:t>None</w:t>
      </w:r>
    </w:p>
    <w:p w14:paraId="7C19ADC8" w14:textId="77777777" w:rsidR="000C764F" w:rsidRPr="001936DC" w:rsidRDefault="000C764F" w:rsidP="00F44119">
      <w:pPr>
        <w:rPr>
          <w:b/>
          <w:bCs/>
          <w:u w:val="single"/>
        </w:rPr>
      </w:pPr>
    </w:p>
    <w:p w14:paraId="7C19ADC9" w14:textId="77777777" w:rsidR="00CA0A4F" w:rsidRPr="001936DC" w:rsidRDefault="00CA0A4F" w:rsidP="00F44119">
      <w:pPr>
        <w:rPr>
          <w:b/>
          <w:bCs/>
          <w:u w:val="single"/>
        </w:rPr>
      </w:pPr>
      <w:r w:rsidRPr="001936DC">
        <w:rPr>
          <w:b/>
          <w:bCs/>
          <w:u w:val="single"/>
        </w:rPr>
        <w:t>Course objectives:</w:t>
      </w:r>
    </w:p>
    <w:p w14:paraId="7C19ADCA" w14:textId="77777777" w:rsidR="00D11A02" w:rsidRPr="001936DC" w:rsidRDefault="003E0298" w:rsidP="00684224">
      <w:r w:rsidRPr="001936DC">
        <w:t xml:space="preserve">The seminar will outline the relationships between tourism and globalization. It will explore the nature of globalization and identify some </w:t>
      </w:r>
      <w:r w:rsidR="009E246C" w:rsidRPr="001936DC">
        <w:t xml:space="preserve">of </w:t>
      </w:r>
      <w:r w:rsidRPr="001936DC">
        <w:t>the processes facilitating greater global interconnectedness</w:t>
      </w:r>
      <w:r w:rsidR="00684224" w:rsidRPr="001936DC">
        <w:t xml:space="preserve">. The subject will also address the relationship between tourism </w:t>
      </w:r>
      <w:r w:rsidR="009E246C" w:rsidRPr="001936DC">
        <w:t xml:space="preserve">and globalization </w:t>
      </w:r>
      <w:r w:rsidR="00684224" w:rsidRPr="001936DC">
        <w:t xml:space="preserve">in each one of the following areas: economic, political and social. </w:t>
      </w:r>
    </w:p>
    <w:p w14:paraId="7C19ADCB" w14:textId="77777777" w:rsidR="005E358A" w:rsidRPr="001936DC" w:rsidRDefault="005E358A" w:rsidP="00F44119">
      <w:pPr>
        <w:rPr>
          <w:u w:val="single"/>
        </w:rPr>
      </w:pPr>
      <w:r w:rsidRPr="001936DC">
        <w:rPr>
          <w:u w:val="single"/>
        </w:rPr>
        <w:t>Intended Learning Outcomes:</w:t>
      </w:r>
    </w:p>
    <w:p w14:paraId="7C19ADCC" w14:textId="77777777" w:rsidR="00CA0A4F" w:rsidRPr="001936DC" w:rsidRDefault="00A7693D" w:rsidP="00F44119">
      <w:r w:rsidRPr="001936DC">
        <w:t>Upon Completion of the subject, students will be able to:</w:t>
      </w:r>
    </w:p>
    <w:p w14:paraId="7C19ADCD" w14:textId="77777777" w:rsidR="007D057B" w:rsidRPr="001936DC" w:rsidRDefault="00A7693D" w:rsidP="008E3694">
      <w:pPr>
        <w:pStyle w:val="ListParagraph"/>
        <w:numPr>
          <w:ilvl w:val="0"/>
          <w:numId w:val="2"/>
        </w:numPr>
        <w:spacing w:line="240" w:lineRule="auto"/>
      </w:pPr>
      <w:r w:rsidRPr="001936DC">
        <w:rPr>
          <w:b/>
          <w:bCs/>
        </w:rPr>
        <w:t>Professional Competence:</w:t>
      </w:r>
      <w:r w:rsidRPr="001936DC">
        <w:t xml:space="preserve"> </w:t>
      </w:r>
      <w:r w:rsidR="008E3694" w:rsidRPr="001936DC">
        <w:t xml:space="preserve">understanding the influences of the globalization on tourism development and identify the power of multinational tourism corporation in tourism development.  </w:t>
      </w:r>
    </w:p>
    <w:p w14:paraId="7C19ADCE" w14:textId="77777777" w:rsidR="007D057B" w:rsidRPr="001936DC" w:rsidRDefault="007D057B" w:rsidP="00D062E3">
      <w:pPr>
        <w:pStyle w:val="ListParagraph"/>
        <w:numPr>
          <w:ilvl w:val="0"/>
          <w:numId w:val="2"/>
        </w:numPr>
        <w:spacing w:line="240" w:lineRule="auto"/>
      </w:pPr>
      <w:r w:rsidRPr="001936DC">
        <w:rPr>
          <w:b/>
          <w:bCs/>
        </w:rPr>
        <w:t>Critical Thinker:</w:t>
      </w:r>
      <w:r w:rsidRPr="001936DC">
        <w:t xml:space="preserve"> Interpret use data related to developing and managing </w:t>
      </w:r>
      <w:r w:rsidR="005770EC" w:rsidRPr="001936DC">
        <w:t>tourism in the a</w:t>
      </w:r>
      <w:r w:rsidR="008E3694" w:rsidRPr="001936DC">
        <w:t xml:space="preserve">ge </w:t>
      </w:r>
      <w:r w:rsidR="005770EC" w:rsidRPr="001936DC">
        <w:t>of globalization</w:t>
      </w:r>
      <w:r w:rsidR="00D062E3" w:rsidRPr="001936DC">
        <w:t xml:space="preserve">: developing global thinking with local potential activities. </w:t>
      </w:r>
    </w:p>
    <w:p w14:paraId="7C19ADCF" w14:textId="77777777" w:rsidR="007D057B" w:rsidRPr="001936DC" w:rsidRDefault="007D057B" w:rsidP="00D062E3">
      <w:pPr>
        <w:pStyle w:val="ListParagraph"/>
        <w:numPr>
          <w:ilvl w:val="0"/>
          <w:numId w:val="2"/>
        </w:numPr>
        <w:spacing w:line="240" w:lineRule="auto"/>
      </w:pPr>
      <w:r w:rsidRPr="001936DC">
        <w:rPr>
          <w:b/>
          <w:bCs/>
        </w:rPr>
        <w:t xml:space="preserve">Effective Communicators: </w:t>
      </w:r>
      <w:r w:rsidR="00226733" w:rsidRPr="001936DC">
        <w:t xml:space="preserve">Communicate major issues in </w:t>
      </w:r>
      <w:r w:rsidR="00D062E3" w:rsidRPr="001936DC">
        <w:t>global</w:t>
      </w:r>
      <w:r w:rsidR="00226733" w:rsidRPr="001936DC">
        <w:t xml:space="preserve"> tourism development to stakeholders and agencies concerned. </w:t>
      </w:r>
    </w:p>
    <w:p w14:paraId="7C19ADD0" w14:textId="77777777" w:rsidR="00226733" w:rsidRPr="001936DC" w:rsidRDefault="00226733" w:rsidP="00D062E3">
      <w:pPr>
        <w:pStyle w:val="ListParagraph"/>
        <w:numPr>
          <w:ilvl w:val="0"/>
          <w:numId w:val="2"/>
        </w:numPr>
        <w:spacing w:line="240" w:lineRule="auto"/>
      </w:pPr>
      <w:r w:rsidRPr="001936DC">
        <w:rPr>
          <w:b/>
          <w:bCs/>
        </w:rPr>
        <w:t>Innovative problem solvers:</w:t>
      </w:r>
      <w:r w:rsidRPr="001936DC">
        <w:t xml:space="preserve"> examine the process and development of tourism and </w:t>
      </w:r>
      <w:r w:rsidR="00D062E3" w:rsidRPr="001936DC">
        <w:t xml:space="preserve">globalization throw different international case </w:t>
      </w:r>
      <w:r w:rsidR="00D11A02" w:rsidRPr="001936DC">
        <w:t xml:space="preserve">studies. </w:t>
      </w:r>
    </w:p>
    <w:p w14:paraId="7C19ADD1" w14:textId="77777777" w:rsidR="00226733" w:rsidRPr="001936DC" w:rsidRDefault="00226733" w:rsidP="00D062E3">
      <w:pPr>
        <w:pStyle w:val="ListParagraph"/>
        <w:numPr>
          <w:ilvl w:val="0"/>
          <w:numId w:val="2"/>
        </w:numPr>
        <w:spacing w:line="240" w:lineRule="auto"/>
      </w:pPr>
      <w:r w:rsidRPr="001936DC">
        <w:rPr>
          <w:b/>
          <w:bCs/>
        </w:rPr>
        <w:t xml:space="preserve">Ethical Leaders: </w:t>
      </w:r>
      <w:r w:rsidRPr="001936DC">
        <w:t xml:space="preserve">Apple the principals of managing destinations </w:t>
      </w:r>
      <w:r w:rsidR="00D062E3" w:rsidRPr="001936DC">
        <w:t>influenced by the process of globalization</w:t>
      </w:r>
      <w:r w:rsidR="00D11A02" w:rsidRPr="001936DC">
        <w:t>,</w:t>
      </w:r>
      <w:r w:rsidR="00D062E3" w:rsidRPr="001936DC">
        <w:t xml:space="preserve"> </w:t>
      </w:r>
      <w:r w:rsidRPr="001936DC">
        <w:t xml:space="preserve">and explore ethical issues which impact on the community and industry. </w:t>
      </w:r>
    </w:p>
    <w:p w14:paraId="7C19ADD2" w14:textId="77777777" w:rsidR="00CA0A4F" w:rsidRPr="001936DC" w:rsidRDefault="00CA0A4F" w:rsidP="00F44119">
      <w:pPr>
        <w:rPr>
          <w:rtl/>
        </w:rPr>
      </w:pPr>
    </w:p>
    <w:p w14:paraId="7C19ADD3" w14:textId="77777777" w:rsidR="00CA0A4F" w:rsidRPr="001936DC" w:rsidRDefault="00CA0A4F" w:rsidP="00F44119">
      <w:pPr>
        <w:rPr>
          <w:b/>
          <w:bCs/>
          <w:u w:val="single"/>
        </w:rPr>
      </w:pPr>
      <w:bookmarkStart w:id="0" w:name="_Hlk2232341"/>
      <w:r w:rsidRPr="001936DC">
        <w:rPr>
          <w:b/>
          <w:bCs/>
          <w:u w:val="single"/>
        </w:rPr>
        <w:t>Schedule of lessons:</w:t>
      </w:r>
    </w:p>
    <w:bookmarkEnd w:id="0"/>
    <w:p w14:paraId="7C19ADD4" w14:textId="77777777" w:rsidR="00CA0A4F" w:rsidRPr="001936DC" w:rsidRDefault="00CA0A4F" w:rsidP="00F4411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2700"/>
        <w:gridCol w:w="2520"/>
        <w:gridCol w:w="2520"/>
      </w:tblGrid>
      <w:tr w:rsidR="00EA16D0" w:rsidRPr="001936DC" w14:paraId="7C19ADDA" w14:textId="77777777" w:rsidTr="00EA16D0">
        <w:tc>
          <w:tcPr>
            <w:tcW w:w="1008" w:type="dxa"/>
          </w:tcPr>
          <w:p w14:paraId="7C19ADD5" w14:textId="77777777" w:rsidR="00EA16D0" w:rsidRPr="001936DC" w:rsidRDefault="00EA16D0" w:rsidP="00F44119">
            <w:pPr>
              <w:rPr>
                <w:b/>
                <w:bCs/>
              </w:rPr>
            </w:pPr>
            <w:r w:rsidRPr="001936DC">
              <w:rPr>
                <w:b/>
                <w:bCs/>
              </w:rPr>
              <w:t>Lesson #</w:t>
            </w:r>
          </w:p>
        </w:tc>
        <w:tc>
          <w:tcPr>
            <w:tcW w:w="2700" w:type="dxa"/>
          </w:tcPr>
          <w:p w14:paraId="7C19ADD6" w14:textId="77777777" w:rsidR="00EA16D0" w:rsidRPr="001936DC" w:rsidRDefault="00EA16D0" w:rsidP="00F44119">
            <w:pPr>
              <w:rPr>
                <w:b/>
                <w:bCs/>
              </w:rPr>
            </w:pPr>
            <w:r w:rsidRPr="001936DC">
              <w:rPr>
                <w:b/>
                <w:bCs/>
              </w:rPr>
              <w:t xml:space="preserve">Topic </w:t>
            </w:r>
          </w:p>
        </w:tc>
        <w:tc>
          <w:tcPr>
            <w:tcW w:w="2520" w:type="dxa"/>
          </w:tcPr>
          <w:p w14:paraId="7C19ADD7" w14:textId="77777777" w:rsidR="00EA16D0" w:rsidRPr="001936DC" w:rsidRDefault="00EA16D0" w:rsidP="00F44119">
            <w:pPr>
              <w:rPr>
                <w:b/>
                <w:bCs/>
              </w:rPr>
            </w:pPr>
            <w:r w:rsidRPr="001936DC">
              <w:rPr>
                <w:b/>
                <w:bCs/>
              </w:rPr>
              <w:t xml:space="preserve">Details </w:t>
            </w:r>
          </w:p>
        </w:tc>
        <w:tc>
          <w:tcPr>
            <w:tcW w:w="2520" w:type="dxa"/>
          </w:tcPr>
          <w:p w14:paraId="7C19ADD8" w14:textId="77777777" w:rsidR="00EA16D0" w:rsidRPr="001936DC" w:rsidRDefault="00EA16D0" w:rsidP="00F44119">
            <w:pPr>
              <w:rPr>
                <w:b/>
                <w:bCs/>
              </w:rPr>
            </w:pPr>
            <w:r w:rsidRPr="001936DC">
              <w:rPr>
                <w:b/>
                <w:bCs/>
              </w:rPr>
              <w:t xml:space="preserve">Relevant reading assignments </w:t>
            </w:r>
          </w:p>
          <w:p w14:paraId="7C19ADD9" w14:textId="77777777" w:rsidR="00C049F0" w:rsidRPr="001936DC" w:rsidRDefault="00C049F0" w:rsidP="00F44119">
            <w:pPr>
              <w:rPr>
                <w:b/>
                <w:bCs/>
              </w:rPr>
            </w:pPr>
          </w:p>
        </w:tc>
      </w:tr>
      <w:tr w:rsidR="00EA16D0" w:rsidRPr="001936DC" w14:paraId="7C19ADE1" w14:textId="77777777" w:rsidTr="00EA16D0">
        <w:tc>
          <w:tcPr>
            <w:tcW w:w="1008" w:type="dxa"/>
          </w:tcPr>
          <w:p w14:paraId="7C19ADDB" w14:textId="6AEAD079" w:rsidR="00EA16D0" w:rsidRPr="001936DC" w:rsidRDefault="00B270F0" w:rsidP="00B270F0">
            <w:pPr>
              <w:jc w:val="center"/>
            </w:pPr>
            <w:r w:rsidRPr="001936DC">
              <w:t>1</w:t>
            </w:r>
            <w:r w:rsidR="003E45DD" w:rsidRPr="001936DC">
              <w:t xml:space="preserve"> -</w:t>
            </w:r>
            <w:r w:rsidR="0049728A" w:rsidRPr="001936DC">
              <w:t xml:space="preserve"> 2</w:t>
            </w:r>
            <w:r w:rsidR="00EF1C91" w:rsidRPr="001936DC">
              <w:t xml:space="preserve"> </w:t>
            </w:r>
          </w:p>
        </w:tc>
        <w:tc>
          <w:tcPr>
            <w:tcW w:w="2700" w:type="dxa"/>
          </w:tcPr>
          <w:p w14:paraId="7C19ADDC" w14:textId="388DBF61" w:rsidR="00A528E2" w:rsidRPr="001936DC" w:rsidRDefault="00E5227C" w:rsidP="00F44119">
            <w:r w:rsidRPr="001936DC">
              <w:t xml:space="preserve">Introduction to understanding the process of </w:t>
            </w:r>
            <w:r w:rsidR="002A114A" w:rsidRPr="001936DC">
              <w:t xml:space="preserve">tourism and </w:t>
            </w:r>
            <w:r w:rsidRPr="001936DC">
              <w:t>globalization</w:t>
            </w:r>
            <w:r w:rsidR="00D22CC3" w:rsidRPr="001936DC">
              <w:t xml:space="preserve"> </w:t>
            </w:r>
          </w:p>
          <w:p w14:paraId="7C19ADDD" w14:textId="77777777" w:rsidR="00E5227C" w:rsidRPr="001936DC" w:rsidRDefault="00E5227C" w:rsidP="00F44119"/>
        </w:tc>
        <w:tc>
          <w:tcPr>
            <w:tcW w:w="2520" w:type="dxa"/>
          </w:tcPr>
          <w:p w14:paraId="6658C619" w14:textId="4944FC01" w:rsidR="000479CF" w:rsidRPr="001936DC" w:rsidRDefault="00E5227C" w:rsidP="00AF268A">
            <w:r w:rsidRPr="001936DC">
              <w:t>The definitions of 'globalization' and 'glocalization'</w:t>
            </w:r>
          </w:p>
          <w:p w14:paraId="7684A1A1" w14:textId="77777777" w:rsidR="00116EE1" w:rsidRPr="001936DC" w:rsidRDefault="00116EE1" w:rsidP="00AF268A"/>
          <w:p w14:paraId="7C19ADDE" w14:textId="1D45777A" w:rsidR="00EA16D0" w:rsidRPr="001936DC" w:rsidRDefault="00BA59E4" w:rsidP="00AF268A">
            <w:r>
              <w:t xml:space="preserve">Its </w:t>
            </w:r>
            <w:r w:rsidR="001529CE" w:rsidRPr="001936DC">
              <w:t xml:space="preserve">connections and </w:t>
            </w:r>
            <w:r w:rsidR="00E5227C" w:rsidRPr="001936DC">
              <w:t xml:space="preserve">influences </w:t>
            </w:r>
            <w:r w:rsidR="001529CE" w:rsidRPr="001936DC">
              <w:t>on</w:t>
            </w:r>
            <w:r w:rsidR="00817295" w:rsidRPr="001936DC">
              <w:t xml:space="preserve"> tourism</w:t>
            </w:r>
          </w:p>
          <w:p w14:paraId="60FA5734" w14:textId="77777777" w:rsidR="000479CF" w:rsidRPr="001936DC" w:rsidRDefault="000479CF" w:rsidP="00AF268A"/>
          <w:p w14:paraId="6ED16161" w14:textId="049EF3C4" w:rsidR="00AA4255" w:rsidRPr="001936DC" w:rsidRDefault="00AA4255" w:rsidP="00AF268A">
            <w:r w:rsidRPr="001936DC">
              <w:t xml:space="preserve">Tourism and </w:t>
            </w:r>
            <w:r w:rsidR="000479CF" w:rsidRPr="001936DC">
              <w:t>Globalization</w:t>
            </w:r>
            <w:r w:rsidRPr="001936DC">
              <w:t xml:space="preserve"> </w:t>
            </w:r>
            <w:r w:rsidR="003E45DD" w:rsidRPr="001936DC">
              <w:t>Theory</w:t>
            </w:r>
          </w:p>
          <w:p w14:paraId="7C19ADDF" w14:textId="77777777" w:rsidR="00E5227C" w:rsidRPr="001936DC" w:rsidRDefault="00E5227C" w:rsidP="00A7693D"/>
        </w:tc>
        <w:tc>
          <w:tcPr>
            <w:tcW w:w="2520" w:type="dxa"/>
          </w:tcPr>
          <w:p w14:paraId="4F176958" w14:textId="39F8754E" w:rsidR="00D911B8" w:rsidRDefault="00D911B8" w:rsidP="00F44119">
            <w:r w:rsidRPr="00D911B8">
              <w:t>Timothy, D. J. (2019) pp. 149-160. Chapter 28</w:t>
            </w:r>
          </w:p>
          <w:p w14:paraId="6A96AACF" w14:textId="3386A291" w:rsidR="000A04C4" w:rsidRPr="001936DC" w:rsidRDefault="000A04C4" w:rsidP="00F44119">
            <w:proofErr w:type="spellStart"/>
            <w:r w:rsidRPr="001936DC">
              <w:t>Brondoni</w:t>
            </w:r>
            <w:proofErr w:type="spellEnd"/>
            <w:r w:rsidRPr="001936DC">
              <w:t>, 2016</w:t>
            </w:r>
          </w:p>
          <w:p w14:paraId="518AD4F1" w14:textId="0052550B" w:rsidR="00EA16D0" w:rsidRPr="001936DC" w:rsidRDefault="00E5227C" w:rsidP="00F44119">
            <w:proofErr w:type="spellStart"/>
            <w:r w:rsidRPr="001936DC">
              <w:t>Tefler</w:t>
            </w:r>
            <w:proofErr w:type="spellEnd"/>
            <w:r w:rsidRPr="001936DC">
              <w:t xml:space="preserve"> and Sharpl</w:t>
            </w:r>
            <w:r w:rsidR="00817295" w:rsidRPr="001936DC">
              <w:t>e</w:t>
            </w:r>
            <w:r w:rsidRPr="001936DC">
              <w:t xml:space="preserve">y, 2008, pp. 58 </w:t>
            </w:r>
            <w:r w:rsidR="00817295" w:rsidRPr="001936DC">
              <w:t>–</w:t>
            </w:r>
            <w:r w:rsidRPr="001936DC">
              <w:t xml:space="preserve"> 79</w:t>
            </w:r>
            <w:r w:rsidR="00817295" w:rsidRPr="001936DC">
              <w:t>.</w:t>
            </w:r>
          </w:p>
          <w:p w14:paraId="2E7DCCE2" w14:textId="77777777" w:rsidR="002A114A" w:rsidRPr="001936DC" w:rsidRDefault="002A114A" w:rsidP="002A114A">
            <w:r w:rsidRPr="001936DC">
              <w:t>Macleod,</w:t>
            </w:r>
            <w:r w:rsidR="00785E7E" w:rsidRPr="001936DC">
              <w:t xml:space="preserve"> 2004</w:t>
            </w:r>
            <w:r w:rsidRPr="001936DC">
              <w:t xml:space="preserve"> pp. 4-11</w:t>
            </w:r>
          </w:p>
          <w:p w14:paraId="49E8D57A" w14:textId="77777777" w:rsidR="003010C7" w:rsidRPr="001936DC" w:rsidRDefault="003010C7" w:rsidP="002A114A">
            <w:r w:rsidRPr="001936DC">
              <w:t>Butcher, 2017</w:t>
            </w:r>
          </w:p>
          <w:p w14:paraId="51601B52" w14:textId="77777777" w:rsidR="00D35108" w:rsidRPr="001936DC" w:rsidRDefault="00D35108" w:rsidP="002A114A">
            <w:r w:rsidRPr="001936DC">
              <w:t>Dwyer, 2015</w:t>
            </w:r>
          </w:p>
          <w:p w14:paraId="10DB5AF8" w14:textId="77777777" w:rsidR="000C2F80" w:rsidRPr="001936DC" w:rsidRDefault="000C2F80" w:rsidP="002A114A">
            <w:proofErr w:type="spellStart"/>
            <w:r w:rsidRPr="001936DC">
              <w:t>Hjalager</w:t>
            </w:r>
            <w:proofErr w:type="spellEnd"/>
            <w:r w:rsidRPr="001936DC">
              <w:t>, 2007</w:t>
            </w:r>
          </w:p>
          <w:p w14:paraId="2C55F04F" w14:textId="77777777" w:rsidR="002739A3" w:rsidRPr="001936DC" w:rsidRDefault="002739A3" w:rsidP="002A114A">
            <w:r w:rsidRPr="001936DC">
              <w:t>Mason</w:t>
            </w:r>
            <w:r w:rsidR="00554329" w:rsidRPr="001936DC">
              <w:t xml:space="preserve">, </w:t>
            </w:r>
            <w:r w:rsidR="00B66E1F" w:rsidRPr="001936DC">
              <w:t xml:space="preserve">2017 pp. </w:t>
            </w:r>
            <w:r w:rsidR="00014D05" w:rsidRPr="001936DC">
              <w:t>148-153</w:t>
            </w:r>
          </w:p>
          <w:p w14:paraId="4ED22B07" w14:textId="1D7EDFAA" w:rsidR="00145B89" w:rsidRPr="001936DC" w:rsidRDefault="00145B89" w:rsidP="002A114A">
            <w:proofErr w:type="spellStart"/>
            <w:r w:rsidRPr="001936DC">
              <w:t>Rahmat</w:t>
            </w:r>
            <w:proofErr w:type="spellEnd"/>
            <w:r w:rsidRPr="001936DC">
              <w:t xml:space="preserve"> Shah et al. 2017</w:t>
            </w:r>
          </w:p>
          <w:p w14:paraId="2757413E" w14:textId="244A8029" w:rsidR="00C028CB" w:rsidRPr="001936DC" w:rsidRDefault="00C028CB" w:rsidP="002A114A">
            <w:r w:rsidRPr="001936DC">
              <w:t>Song et al. 2018</w:t>
            </w:r>
          </w:p>
          <w:p w14:paraId="7C19ADE0" w14:textId="34B6406B" w:rsidR="00C028CB" w:rsidRPr="001936DC" w:rsidRDefault="00C028CB" w:rsidP="002A114A"/>
        </w:tc>
      </w:tr>
      <w:tr w:rsidR="00EA16D0" w:rsidRPr="001936DC" w14:paraId="7C19ADF0" w14:textId="77777777" w:rsidTr="00EA16D0">
        <w:tc>
          <w:tcPr>
            <w:tcW w:w="1008" w:type="dxa"/>
          </w:tcPr>
          <w:p w14:paraId="7C19ADEA" w14:textId="63DDB5AE" w:rsidR="00EA16D0" w:rsidRPr="001936DC" w:rsidRDefault="008B2A6C" w:rsidP="009E246C">
            <w:pPr>
              <w:jc w:val="center"/>
            </w:pPr>
            <w:r>
              <w:t xml:space="preserve">3 - </w:t>
            </w:r>
            <w:r w:rsidR="00532752" w:rsidRPr="001936DC">
              <w:t>4</w:t>
            </w:r>
          </w:p>
        </w:tc>
        <w:tc>
          <w:tcPr>
            <w:tcW w:w="2700" w:type="dxa"/>
          </w:tcPr>
          <w:p w14:paraId="7C19ADEB" w14:textId="77777777" w:rsidR="00EF1C91" w:rsidRPr="001936DC" w:rsidRDefault="008E6B7F" w:rsidP="00F44119">
            <w:r w:rsidRPr="001936DC">
              <w:t xml:space="preserve">Tourism and geopolitical borders in the age of globalization </w:t>
            </w:r>
          </w:p>
          <w:p w14:paraId="7C19ADEC" w14:textId="77777777" w:rsidR="0051758B" w:rsidRPr="001936DC" w:rsidRDefault="0051758B" w:rsidP="00F44119"/>
        </w:tc>
        <w:tc>
          <w:tcPr>
            <w:tcW w:w="2520" w:type="dxa"/>
          </w:tcPr>
          <w:p w14:paraId="7C19ADED" w14:textId="77777777" w:rsidR="008E6B7F" w:rsidRPr="001936DC" w:rsidRDefault="008E6B7F" w:rsidP="00AF268A">
            <w:r w:rsidRPr="001936DC">
              <w:t>The influences of super nationalism and geopolitical border opening</w:t>
            </w:r>
            <w:r w:rsidR="00AF268A" w:rsidRPr="001936DC">
              <w:t>,</w:t>
            </w:r>
            <w:r w:rsidRPr="001936DC">
              <w:t xml:space="preserve"> with </w:t>
            </w:r>
            <w:r w:rsidR="00AF268A" w:rsidRPr="001936DC">
              <w:t xml:space="preserve">comparison </w:t>
            </w:r>
            <w:r w:rsidRPr="001936DC">
              <w:lastRenderedPageBreak/>
              <w:t>to borders closing and 'balkanization' process.</w:t>
            </w:r>
          </w:p>
          <w:p w14:paraId="7C19ADEE" w14:textId="77777777" w:rsidR="00C060D1" w:rsidRPr="001936DC" w:rsidRDefault="008E6B7F" w:rsidP="008E6B7F">
            <w:r w:rsidRPr="001936DC">
              <w:t xml:space="preserve">  </w:t>
            </w:r>
          </w:p>
        </w:tc>
        <w:tc>
          <w:tcPr>
            <w:tcW w:w="2520" w:type="dxa"/>
          </w:tcPr>
          <w:p w14:paraId="53E5652B" w14:textId="5EC5F5B3" w:rsidR="00BF65D7" w:rsidRPr="001936DC" w:rsidRDefault="00A81A76" w:rsidP="00F44119">
            <w:r w:rsidRPr="00A81A76">
              <w:lastRenderedPageBreak/>
              <w:t>Timothy, D. J. (2019) Chapter 9</w:t>
            </w:r>
          </w:p>
          <w:p w14:paraId="7C19ADEF" w14:textId="2B05A42F" w:rsidR="00EA16D0" w:rsidRPr="001936DC" w:rsidRDefault="00EA16D0" w:rsidP="00F44119"/>
        </w:tc>
      </w:tr>
      <w:tr w:rsidR="00963EFB" w:rsidRPr="001936DC" w14:paraId="2FA0BDD5" w14:textId="77777777" w:rsidTr="00EA16D0">
        <w:tc>
          <w:tcPr>
            <w:tcW w:w="1008" w:type="dxa"/>
          </w:tcPr>
          <w:p w14:paraId="68FDF5A5" w14:textId="389C4971" w:rsidR="00963EFB" w:rsidRPr="001936DC" w:rsidRDefault="00532752" w:rsidP="00CF7396">
            <w:pPr>
              <w:jc w:val="center"/>
            </w:pPr>
            <w:r w:rsidRPr="001936DC">
              <w:t>5</w:t>
            </w:r>
          </w:p>
        </w:tc>
        <w:tc>
          <w:tcPr>
            <w:tcW w:w="2700" w:type="dxa"/>
          </w:tcPr>
          <w:p w14:paraId="64A56B38" w14:textId="691DE67E" w:rsidR="00963EFB" w:rsidRPr="001936DC" w:rsidRDefault="00174BD7" w:rsidP="004C3AF2">
            <w:r w:rsidRPr="001936DC">
              <w:t xml:space="preserve">From Conflict Zone to Tourist Attraction: </w:t>
            </w:r>
          </w:p>
          <w:p w14:paraId="71C5BC1D" w14:textId="499B44A6" w:rsidR="007F28A1" w:rsidRPr="001936DC" w:rsidRDefault="007F28A1" w:rsidP="004C3AF2"/>
        </w:tc>
        <w:tc>
          <w:tcPr>
            <w:tcW w:w="2520" w:type="dxa"/>
          </w:tcPr>
          <w:p w14:paraId="49CEAA6F" w14:textId="0092AECE" w:rsidR="00963EFB" w:rsidRPr="001936DC" w:rsidRDefault="00851E4D" w:rsidP="00C060D1">
            <w:r w:rsidRPr="00851E4D">
              <w:t>Borderland Transformation</w:t>
            </w:r>
          </w:p>
        </w:tc>
        <w:tc>
          <w:tcPr>
            <w:tcW w:w="2520" w:type="dxa"/>
          </w:tcPr>
          <w:p w14:paraId="186D2E95" w14:textId="01AF1CB5" w:rsidR="00963EFB" w:rsidRPr="001936DC" w:rsidRDefault="00174B9A" w:rsidP="00F44119">
            <w:r w:rsidRPr="001936DC">
              <w:t>Gelbman and Timothy, 2010</w:t>
            </w:r>
          </w:p>
        </w:tc>
      </w:tr>
      <w:tr w:rsidR="00B270F0" w:rsidRPr="001936DC" w14:paraId="7C19ADF7" w14:textId="77777777" w:rsidTr="00EA16D0">
        <w:tc>
          <w:tcPr>
            <w:tcW w:w="1008" w:type="dxa"/>
          </w:tcPr>
          <w:p w14:paraId="7C19ADF1" w14:textId="2A25EE34" w:rsidR="00B270F0" w:rsidRPr="001936DC" w:rsidRDefault="00532752" w:rsidP="00CF7396">
            <w:pPr>
              <w:jc w:val="center"/>
            </w:pPr>
            <w:r w:rsidRPr="001936DC">
              <w:t>6</w:t>
            </w:r>
          </w:p>
        </w:tc>
        <w:tc>
          <w:tcPr>
            <w:tcW w:w="2700" w:type="dxa"/>
          </w:tcPr>
          <w:p w14:paraId="7C19ADF3" w14:textId="00236222" w:rsidR="00441F04" w:rsidRPr="001936DC" w:rsidRDefault="00EB2DEE" w:rsidP="00851E4D">
            <w:r w:rsidRPr="001936DC">
              <w:t xml:space="preserve">Global Tourism as a </w:t>
            </w:r>
            <w:r w:rsidR="004066F1" w:rsidRPr="001936DC">
              <w:t>Strategy for Urban Revitalization</w:t>
            </w:r>
            <w:r w:rsidR="00847BE6" w:rsidRPr="001936DC">
              <w:t xml:space="preserve">; </w:t>
            </w:r>
          </w:p>
        </w:tc>
        <w:tc>
          <w:tcPr>
            <w:tcW w:w="2520" w:type="dxa"/>
          </w:tcPr>
          <w:p w14:paraId="7C19ADF5" w14:textId="56B910A8" w:rsidR="00CF7396" w:rsidRPr="001936DC" w:rsidRDefault="00B77C44" w:rsidP="00C060D1">
            <w:r>
              <w:t xml:space="preserve">Tourism in the </w:t>
            </w:r>
            <w:r w:rsidR="009936E9">
              <w:t>Post-Industrial</w:t>
            </w:r>
            <w:r>
              <w:t xml:space="preserve"> City</w:t>
            </w:r>
          </w:p>
        </w:tc>
        <w:tc>
          <w:tcPr>
            <w:tcW w:w="2520" w:type="dxa"/>
          </w:tcPr>
          <w:p w14:paraId="7C19ADF6" w14:textId="4A4FBC09" w:rsidR="005136E9" w:rsidRPr="001936DC" w:rsidRDefault="00381074" w:rsidP="00F44119">
            <w:r w:rsidRPr="001936DC">
              <w:t>M</w:t>
            </w:r>
            <w:r w:rsidR="008024A8" w:rsidRPr="001936DC">
              <w:t>aitland, 2016</w:t>
            </w:r>
          </w:p>
        </w:tc>
      </w:tr>
      <w:tr w:rsidR="00CC08BB" w:rsidRPr="001936DC" w14:paraId="5F838FAA" w14:textId="77777777" w:rsidTr="00EA16D0">
        <w:tc>
          <w:tcPr>
            <w:tcW w:w="1008" w:type="dxa"/>
          </w:tcPr>
          <w:p w14:paraId="2F44FCD2" w14:textId="552B4326" w:rsidR="00CC08BB" w:rsidRPr="001936DC" w:rsidRDefault="00CC08BB" w:rsidP="00CF7396">
            <w:pPr>
              <w:jc w:val="center"/>
            </w:pPr>
            <w:r>
              <w:t>7</w:t>
            </w:r>
          </w:p>
        </w:tc>
        <w:tc>
          <w:tcPr>
            <w:tcW w:w="2700" w:type="dxa"/>
          </w:tcPr>
          <w:p w14:paraId="04A3CE66" w14:textId="0537A7AA" w:rsidR="00CC08BB" w:rsidRPr="001936DC" w:rsidRDefault="009158CB" w:rsidP="00851E4D">
            <w:r>
              <w:t>Personal mentoring</w:t>
            </w:r>
          </w:p>
        </w:tc>
        <w:tc>
          <w:tcPr>
            <w:tcW w:w="2520" w:type="dxa"/>
          </w:tcPr>
          <w:p w14:paraId="6A483297" w14:textId="77777777" w:rsidR="00CC08BB" w:rsidRDefault="000C3E6D" w:rsidP="00C060D1">
            <w:r>
              <w:t>Confirming seminar structure</w:t>
            </w:r>
          </w:p>
          <w:p w14:paraId="1B31C4D2" w14:textId="5F41618C" w:rsidR="00F45A49" w:rsidRDefault="00F45A49" w:rsidP="00C060D1"/>
        </w:tc>
        <w:tc>
          <w:tcPr>
            <w:tcW w:w="2520" w:type="dxa"/>
          </w:tcPr>
          <w:p w14:paraId="5F5874BE" w14:textId="77777777" w:rsidR="00CC08BB" w:rsidRPr="001936DC" w:rsidRDefault="00CC08BB" w:rsidP="00F44119"/>
        </w:tc>
      </w:tr>
      <w:tr w:rsidR="00B00F76" w:rsidRPr="001936DC" w14:paraId="3B50B3D5" w14:textId="77777777" w:rsidTr="00EA16D0">
        <w:tc>
          <w:tcPr>
            <w:tcW w:w="1008" w:type="dxa"/>
          </w:tcPr>
          <w:p w14:paraId="7EE59DED" w14:textId="4BC82F6B" w:rsidR="00B00F76" w:rsidRPr="001936DC" w:rsidRDefault="00F45A49" w:rsidP="00CF7396">
            <w:pPr>
              <w:jc w:val="center"/>
            </w:pPr>
            <w:r>
              <w:t>8</w:t>
            </w:r>
          </w:p>
        </w:tc>
        <w:tc>
          <w:tcPr>
            <w:tcW w:w="2700" w:type="dxa"/>
          </w:tcPr>
          <w:p w14:paraId="003E454F" w14:textId="77777777" w:rsidR="00B00F76" w:rsidRPr="001936DC" w:rsidRDefault="00B00F76" w:rsidP="004C3AF2">
            <w:r w:rsidRPr="001936DC">
              <w:t>Tourism and the Global City</w:t>
            </w:r>
          </w:p>
          <w:p w14:paraId="49E89A7D" w14:textId="4F4409F1" w:rsidR="004A19E6" w:rsidRPr="001936DC" w:rsidRDefault="004A19E6" w:rsidP="004C3AF2"/>
        </w:tc>
        <w:tc>
          <w:tcPr>
            <w:tcW w:w="2520" w:type="dxa"/>
          </w:tcPr>
          <w:p w14:paraId="7B7B7DF4" w14:textId="15821480" w:rsidR="00B00F76" w:rsidRPr="001936DC" w:rsidRDefault="00020AC6" w:rsidP="00C060D1">
            <w:r>
              <w:t>e.g. NYC London Tokyo</w:t>
            </w:r>
            <w:r w:rsidR="00A4088E">
              <w:t xml:space="preserve"> Hong Kong</w:t>
            </w:r>
          </w:p>
        </w:tc>
        <w:tc>
          <w:tcPr>
            <w:tcW w:w="2520" w:type="dxa"/>
          </w:tcPr>
          <w:p w14:paraId="4B9C03F5" w14:textId="77777777" w:rsidR="00B00F76" w:rsidRPr="001936DC" w:rsidRDefault="00B00F76" w:rsidP="00F44119"/>
        </w:tc>
      </w:tr>
      <w:tr w:rsidR="00646CE0" w:rsidRPr="001936DC" w14:paraId="7C19ADFE" w14:textId="77777777" w:rsidTr="00EA16D0">
        <w:tc>
          <w:tcPr>
            <w:tcW w:w="1008" w:type="dxa"/>
          </w:tcPr>
          <w:p w14:paraId="7C19ADF8" w14:textId="19FB19D4" w:rsidR="00646CE0" w:rsidRPr="001936DC" w:rsidRDefault="00F45A49" w:rsidP="00646CE0">
            <w:pPr>
              <w:jc w:val="center"/>
            </w:pPr>
            <w:r>
              <w:t>9</w:t>
            </w:r>
          </w:p>
        </w:tc>
        <w:tc>
          <w:tcPr>
            <w:tcW w:w="2700" w:type="dxa"/>
          </w:tcPr>
          <w:p w14:paraId="4BCA82AA" w14:textId="77777777" w:rsidR="00646CE0" w:rsidRPr="001936DC" w:rsidRDefault="00646CE0" w:rsidP="00646CE0">
            <w:r w:rsidRPr="001936DC">
              <w:t xml:space="preserve">Tourism conflicts and peace in the age of globalization </w:t>
            </w:r>
          </w:p>
          <w:p w14:paraId="7C19ADFA" w14:textId="77777777" w:rsidR="00646CE0" w:rsidRPr="001936DC" w:rsidRDefault="00646CE0" w:rsidP="00646CE0"/>
        </w:tc>
        <w:tc>
          <w:tcPr>
            <w:tcW w:w="2520" w:type="dxa"/>
          </w:tcPr>
          <w:p w14:paraId="33039325" w14:textId="77777777" w:rsidR="00646CE0" w:rsidRPr="001936DC" w:rsidRDefault="00646CE0" w:rsidP="00646CE0">
            <w:r w:rsidRPr="001936DC">
              <w:t>The ongoing debate about the place of tourism as a peace promoter between people, nations and countries.</w:t>
            </w:r>
          </w:p>
          <w:p w14:paraId="7C19ADFC" w14:textId="77777777" w:rsidR="00646CE0" w:rsidRPr="001936DC" w:rsidRDefault="00646CE0" w:rsidP="00646CE0"/>
        </w:tc>
        <w:tc>
          <w:tcPr>
            <w:tcW w:w="2520" w:type="dxa"/>
          </w:tcPr>
          <w:p w14:paraId="2B30AEAF" w14:textId="16AC3E9A" w:rsidR="00646CE0" w:rsidRPr="001936DC" w:rsidRDefault="00290C23" w:rsidP="00646CE0">
            <w:r w:rsidRPr="001936DC">
              <w:t>Cho, 2007</w:t>
            </w:r>
          </w:p>
          <w:p w14:paraId="05AA4AEA" w14:textId="77777777" w:rsidR="00646CE0" w:rsidRPr="001936DC" w:rsidRDefault="00646CE0" w:rsidP="00646CE0"/>
          <w:p w14:paraId="7C19ADFD" w14:textId="3D669889" w:rsidR="00646CE0" w:rsidRPr="001936DC" w:rsidRDefault="00403BF4" w:rsidP="00646CE0">
            <w:r w:rsidRPr="00403BF4">
              <w:t>Gelbman (2019) Chapter 13</w:t>
            </w:r>
          </w:p>
        </w:tc>
      </w:tr>
      <w:tr w:rsidR="00646CE0" w:rsidRPr="001936DC" w14:paraId="7C19AE05" w14:textId="77777777" w:rsidTr="00EA16D0">
        <w:tc>
          <w:tcPr>
            <w:tcW w:w="1008" w:type="dxa"/>
          </w:tcPr>
          <w:p w14:paraId="7C19ADFF" w14:textId="0BB16756" w:rsidR="00646CE0" w:rsidRPr="001936DC" w:rsidRDefault="00F45A49" w:rsidP="00646CE0">
            <w:pPr>
              <w:jc w:val="center"/>
            </w:pPr>
            <w:r>
              <w:t>10</w:t>
            </w:r>
          </w:p>
        </w:tc>
        <w:tc>
          <w:tcPr>
            <w:tcW w:w="2700" w:type="dxa"/>
          </w:tcPr>
          <w:p w14:paraId="3C5DF729" w14:textId="6C8A167D" w:rsidR="00646CE0" w:rsidRDefault="00DA2B8D" w:rsidP="00646CE0">
            <w:r w:rsidRPr="001936DC">
              <w:t>Globalization</w:t>
            </w:r>
            <w:r w:rsidR="00650DC8" w:rsidRPr="001936DC">
              <w:t>,</w:t>
            </w:r>
            <w:r w:rsidR="008C663D" w:rsidRPr="001936DC">
              <w:t xml:space="preserve"> Localization</w:t>
            </w:r>
            <w:r w:rsidRPr="001936DC">
              <w:t xml:space="preserve"> and the sustainable paradigm</w:t>
            </w:r>
            <w:r w:rsidR="00C653F1" w:rsidRPr="001936DC">
              <w:t xml:space="preserve">: </w:t>
            </w:r>
            <w:r w:rsidR="00382128" w:rsidRPr="001936DC">
              <w:t>Alternative</w:t>
            </w:r>
            <w:r w:rsidR="00C653F1" w:rsidRPr="001936DC">
              <w:t xml:space="preserve"> </w:t>
            </w:r>
            <w:r w:rsidR="00441F04" w:rsidRPr="001936DC">
              <w:t>community-based</w:t>
            </w:r>
            <w:r w:rsidR="00E75E5A" w:rsidRPr="001936DC">
              <w:t xml:space="preserve"> </w:t>
            </w:r>
            <w:r w:rsidR="00A65C49" w:rsidRPr="001936DC">
              <w:t>tourism</w:t>
            </w:r>
          </w:p>
          <w:p w14:paraId="088DA144" w14:textId="3C7057E3" w:rsidR="002C0B9C" w:rsidRDefault="002C0B9C" w:rsidP="00646CE0"/>
          <w:p w14:paraId="3CE8836B" w14:textId="2AE6E105" w:rsidR="002C0B9C" w:rsidRPr="001936DC" w:rsidRDefault="002C0B9C" w:rsidP="00646CE0">
            <w:r w:rsidRPr="002C0B9C">
              <w:t>Migration tourism and globalization</w:t>
            </w:r>
          </w:p>
          <w:p w14:paraId="7C19AE01" w14:textId="1DDCD82D" w:rsidR="00441F04" w:rsidRPr="001936DC" w:rsidRDefault="00441F04" w:rsidP="00646CE0"/>
        </w:tc>
        <w:tc>
          <w:tcPr>
            <w:tcW w:w="2520" w:type="dxa"/>
          </w:tcPr>
          <w:p w14:paraId="5063E308" w14:textId="77777777" w:rsidR="00646CE0" w:rsidRDefault="00F04166" w:rsidP="00646CE0">
            <w:r w:rsidRPr="001936DC">
              <w:t>Community based tourism as a social force</w:t>
            </w:r>
          </w:p>
          <w:p w14:paraId="42CA5D1F" w14:textId="77777777" w:rsidR="000A0AB4" w:rsidRDefault="000A0AB4" w:rsidP="00646CE0"/>
          <w:p w14:paraId="395BF5C5" w14:textId="532BF853" w:rsidR="000A0AB4" w:rsidRDefault="000A0AB4" w:rsidP="00646CE0"/>
          <w:p w14:paraId="58E26822" w14:textId="77777777" w:rsidR="000A0AB4" w:rsidRDefault="000A0AB4" w:rsidP="00646CE0"/>
          <w:p w14:paraId="7C19AE03" w14:textId="589A72ED" w:rsidR="000A0AB4" w:rsidRPr="001936DC" w:rsidRDefault="000A0AB4" w:rsidP="00646CE0">
            <w:r w:rsidRPr="000A0AB4">
              <w:t>Definitions, characteristics, and case studies</w:t>
            </w:r>
          </w:p>
        </w:tc>
        <w:tc>
          <w:tcPr>
            <w:tcW w:w="2520" w:type="dxa"/>
          </w:tcPr>
          <w:p w14:paraId="6EE82BC6" w14:textId="77777777" w:rsidR="00646CE0" w:rsidRDefault="00086D1A" w:rsidP="00646CE0">
            <w:r w:rsidRPr="001936DC">
              <w:t xml:space="preserve">Gelbman &amp; </w:t>
            </w:r>
            <w:proofErr w:type="spellStart"/>
            <w:r w:rsidRPr="001936DC">
              <w:t>Laven</w:t>
            </w:r>
            <w:proofErr w:type="spellEnd"/>
            <w:r w:rsidR="003A7912" w:rsidRPr="001936DC">
              <w:t>, 2016</w:t>
            </w:r>
          </w:p>
          <w:p w14:paraId="604B6749" w14:textId="77777777" w:rsidR="00A03337" w:rsidRDefault="00A03337" w:rsidP="00646CE0"/>
          <w:p w14:paraId="1DCE0FFF" w14:textId="77777777" w:rsidR="00A03337" w:rsidRDefault="00A03337" w:rsidP="00646CE0"/>
          <w:p w14:paraId="4636FB8A" w14:textId="77777777" w:rsidR="00A03337" w:rsidRDefault="00A03337" w:rsidP="00646CE0"/>
          <w:p w14:paraId="6FCA0A45" w14:textId="77777777" w:rsidR="00A03337" w:rsidRDefault="00A03337" w:rsidP="00646CE0"/>
          <w:p w14:paraId="7C19AE04" w14:textId="2641C85E" w:rsidR="00A03337" w:rsidRPr="001936DC" w:rsidRDefault="00A03337" w:rsidP="00646CE0">
            <w:r w:rsidRPr="00A03337">
              <w:t>Williams, A. M. (2019). Chapter 6</w:t>
            </w:r>
          </w:p>
        </w:tc>
      </w:tr>
      <w:tr w:rsidR="00646CE0" w:rsidRPr="001936DC" w14:paraId="7C19AE13" w14:textId="77777777" w:rsidTr="00EA16D0">
        <w:tc>
          <w:tcPr>
            <w:tcW w:w="1008" w:type="dxa"/>
          </w:tcPr>
          <w:p w14:paraId="7C19AE0D" w14:textId="4E5BDFE9" w:rsidR="00646CE0" w:rsidRPr="001936DC" w:rsidRDefault="004331B5" w:rsidP="00646CE0">
            <w:pPr>
              <w:jc w:val="center"/>
            </w:pPr>
            <w:r w:rsidRPr="001936DC">
              <w:t>11</w:t>
            </w:r>
          </w:p>
        </w:tc>
        <w:tc>
          <w:tcPr>
            <w:tcW w:w="2700" w:type="dxa"/>
          </w:tcPr>
          <w:p w14:paraId="27CE6E64" w14:textId="44851F07" w:rsidR="00646CE0" w:rsidRPr="001936DC" w:rsidRDefault="00E208F4" w:rsidP="00646CE0">
            <w:r>
              <w:t>Students Oral Exam</w:t>
            </w:r>
            <w:r w:rsidR="00B26D18">
              <w:t xml:space="preserve"> (Personal Interview) </w:t>
            </w:r>
          </w:p>
          <w:p w14:paraId="7C19AE0F" w14:textId="6A285193" w:rsidR="000A0207" w:rsidRPr="001936DC" w:rsidRDefault="000A0207" w:rsidP="00646CE0"/>
        </w:tc>
        <w:tc>
          <w:tcPr>
            <w:tcW w:w="2520" w:type="dxa"/>
          </w:tcPr>
          <w:p w14:paraId="7C19AE11" w14:textId="50CDB43B" w:rsidR="00646CE0" w:rsidRPr="001936DC" w:rsidRDefault="00F835C0" w:rsidP="00646CE0">
            <w:r>
              <w:t>L</w:t>
            </w:r>
            <w:r w:rsidR="00943430">
              <w:t xml:space="preserve">ist </w:t>
            </w:r>
            <w:r w:rsidR="005D27D2">
              <w:t xml:space="preserve">of reading references about tourism and globalization </w:t>
            </w:r>
          </w:p>
        </w:tc>
        <w:tc>
          <w:tcPr>
            <w:tcW w:w="2520" w:type="dxa"/>
          </w:tcPr>
          <w:p w14:paraId="7C19AE12" w14:textId="420434D9" w:rsidR="00646CE0" w:rsidRPr="001936DC" w:rsidRDefault="00646CE0" w:rsidP="00646CE0"/>
        </w:tc>
      </w:tr>
      <w:tr w:rsidR="004129E8" w:rsidRPr="001936DC" w14:paraId="7C19AE29" w14:textId="77777777" w:rsidTr="00EA16D0">
        <w:tc>
          <w:tcPr>
            <w:tcW w:w="1008" w:type="dxa"/>
          </w:tcPr>
          <w:p w14:paraId="7C19AE24" w14:textId="0325BA17" w:rsidR="004129E8" w:rsidRPr="001936DC" w:rsidRDefault="007612DB" w:rsidP="004129E8">
            <w:pPr>
              <w:jc w:val="center"/>
            </w:pPr>
            <w:r w:rsidRPr="001936DC">
              <w:t>12</w:t>
            </w:r>
          </w:p>
        </w:tc>
        <w:tc>
          <w:tcPr>
            <w:tcW w:w="2700" w:type="dxa"/>
          </w:tcPr>
          <w:p w14:paraId="7C19AE25" w14:textId="3905F6FD" w:rsidR="004129E8" w:rsidRPr="001936DC" w:rsidRDefault="00C11C9C" w:rsidP="004129E8">
            <w:r w:rsidRPr="001936DC">
              <w:t xml:space="preserve">Students Presentations </w:t>
            </w:r>
          </w:p>
        </w:tc>
        <w:tc>
          <w:tcPr>
            <w:tcW w:w="2520" w:type="dxa"/>
          </w:tcPr>
          <w:p w14:paraId="7C19AE27" w14:textId="646B9C0F" w:rsidR="004129E8" w:rsidRPr="001936DC" w:rsidRDefault="004129E8" w:rsidP="004129E8"/>
        </w:tc>
        <w:tc>
          <w:tcPr>
            <w:tcW w:w="2520" w:type="dxa"/>
          </w:tcPr>
          <w:p w14:paraId="7C19AE28" w14:textId="4C7C0657" w:rsidR="004129E8" w:rsidRPr="001936DC" w:rsidRDefault="00D701C0" w:rsidP="004129E8">
            <w:r w:rsidRPr="001936DC">
              <w:t>Students’</w:t>
            </w:r>
            <w:r w:rsidR="004129E8" w:rsidRPr="001936DC">
              <w:t xml:space="preserve"> projects and presentations</w:t>
            </w:r>
          </w:p>
        </w:tc>
      </w:tr>
      <w:tr w:rsidR="004129E8" w:rsidRPr="001936DC" w14:paraId="313FFD22" w14:textId="77777777" w:rsidTr="00EA16D0">
        <w:tc>
          <w:tcPr>
            <w:tcW w:w="1008" w:type="dxa"/>
          </w:tcPr>
          <w:p w14:paraId="6B3CE822" w14:textId="79BBDCEB" w:rsidR="004129E8" w:rsidRPr="001936DC" w:rsidRDefault="007612DB" w:rsidP="004129E8">
            <w:pPr>
              <w:jc w:val="center"/>
            </w:pPr>
            <w:r w:rsidRPr="001936DC">
              <w:t>13</w:t>
            </w:r>
          </w:p>
        </w:tc>
        <w:tc>
          <w:tcPr>
            <w:tcW w:w="2700" w:type="dxa"/>
          </w:tcPr>
          <w:p w14:paraId="1AA2625B" w14:textId="331FCD40" w:rsidR="004129E8" w:rsidRPr="001936DC" w:rsidRDefault="004129E8" w:rsidP="004129E8">
            <w:r w:rsidRPr="001936DC">
              <w:t xml:space="preserve">Students Presentation </w:t>
            </w:r>
            <w:r w:rsidR="00C0133E" w:rsidRPr="001936DC">
              <w:t>&amp; Closing remarks</w:t>
            </w:r>
          </w:p>
        </w:tc>
        <w:tc>
          <w:tcPr>
            <w:tcW w:w="2520" w:type="dxa"/>
          </w:tcPr>
          <w:p w14:paraId="62A3F63A" w14:textId="77777777" w:rsidR="004129E8" w:rsidRPr="001936DC" w:rsidRDefault="004129E8" w:rsidP="004129E8"/>
        </w:tc>
        <w:tc>
          <w:tcPr>
            <w:tcW w:w="2520" w:type="dxa"/>
          </w:tcPr>
          <w:p w14:paraId="4729FF9D" w14:textId="0EDDE38F" w:rsidR="004129E8" w:rsidRPr="001936DC" w:rsidRDefault="00D701C0" w:rsidP="004129E8">
            <w:r w:rsidRPr="001936DC">
              <w:t>Student’s</w:t>
            </w:r>
            <w:r w:rsidR="00C11C9C" w:rsidRPr="001936DC">
              <w:t xml:space="preserve"> projects and presentations</w:t>
            </w:r>
          </w:p>
        </w:tc>
      </w:tr>
    </w:tbl>
    <w:p w14:paraId="7C19AE2A" w14:textId="266F5BF7" w:rsidR="00CA0A4F" w:rsidRPr="001936DC" w:rsidRDefault="00CA0A4F" w:rsidP="00F44119"/>
    <w:p w14:paraId="5E0B0761" w14:textId="241FEB31" w:rsidR="00C16809" w:rsidRPr="001936DC" w:rsidRDefault="00C16809" w:rsidP="00C16809">
      <w:pPr>
        <w:rPr>
          <w:b/>
          <w:bCs/>
          <w:u w:val="single"/>
        </w:rPr>
      </w:pPr>
      <w:r w:rsidRPr="001936DC">
        <w:rPr>
          <w:b/>
          <w:bCs/>
          <w:u w:val="single"/>
        </w:rPr>
        <w:t>Schedule of Gu</w:t>
      </w:r>
      <w:r w:rsidR="00DD7A91" w:rsidRPr="001936DC">
        <w:rPr>
          <w:b/>
          <w:bCs/>
          <w:u w:val="single"/>
        </w:rPr>
        <w:t xml:space="preserve">est Lecture </w:t>
      </w:r>
      <w:r w:rsidRPr="001936DC">
        <w:rPr>
          <w:b/>
          <w:bCs/>
          <w:u w:val="single"/>
        </w:rPr>
        <w:t>lessons:</w:t>
      </w:r>
    </w:p>
    <w:p w14:paraId="778E8DB7" w14:textId="32DF9A4B" w:rsidR="00514652" w:rsidRPr="001936DC" w:rsidRDefault="00514652" w:rsidP="00C16809">
      <w:pPr>
        <w:rPr>
          <w:b/>
          <w:bCs/>
          <w:u w:val="single"/>
        </w:rPr>
      </w:pPr>
    </w:p>
    <w:p w14:paraId="472F0FFA" w14:textId="61AE73C1" w:rsidR="00514652" w:rsidRPr="001936DC" w:rsidRDefault="00514652" w:rsidP="00C16809">
      <w:r w:rsidRPr="001936DC">
        <w:t xml:space="preserve">Please find in the </w:t>
      </w:r>
      <w:r w:rsidR="00153CA1" w:rsidRPr="001936DC">
        <w:t xml:space="preserve">course website </w:t>
      </w:r>
      <w:r w:rsidR="008E0D94" w:rsidRPr="001936DC">
        <w:t xml:space="preserve">the </w:t>
      </w:r>
      <w:r w:rsidRPr="001936DC">
        <w:t>Guest Speaker</w:t>
      </w:r>
      <w:r w:rsidR="007C336E" w:rsidRPr="001936DC">
        <w:t>s</w:t>
      </w:r>
      <w:r w:rsidR="004D4650" w:rsidRPr="001936DC">
        <w:t xml:space="preserve"> list with details about </w:t>
      </w:r>
      <w:r w:rsidR="007100DE" w:rsidRPr="001936DC">
        <w:t>speakers</w:t>
      </w:r>
      <w:r w:rsidR="00F06256" w:rsidRPr="001936DC">
        <w:t xml:space="preserve"> &amp; </w:t>
      </w:r>
      <w:r w:rsidR="007100DE" w:rsidRPr="001936DC">
        <w:t>topics</w:t>
      </w:r>
      <w:r w:rsidR="00F06256" w:rsidRPr="001936DC">
        <w:t xml:space="preserve">. </w:t>
      </w:r>
      <w:r w:rsidRPr="001936DC">
        <w:t xml:space="preserve"> </w:t>
      </w:r>
    </w:p>
    <w:p w14:paraId="1927D006" w14:textId="77777777" w:rsidR="00C16809" w:rsidRPr="001936DC" w:rsidRDefault="00C16809" w:rsidP="00F44119"/>
    <w:p w14:paraId="7C19AE2B" w14:textId="56AF7D3E" w:rsidR="00CA0A4F" w:rsidRPr="001936DC" w:rsidRDefault="008B03DE" w:rsidP="00F44119">
      <w:pPr>
        <w:rPr>
          <w:b/>
          <w:bCs/>
          <w:u w:val="single"/>
        </w:rPr>
      </w:pPr>
      <w:r w:rsidRPr="001936DC">
        <w:rPr>
          <w:b/>
          <w:bCs/>
          <w:u w:val="single"/>
        </w:rPr>
        <w:t>Grading scale:</w:t>
      </w:r>
    </w:p>
    <w:p w14:paraId="7C19AE2C" w14:textId="77777777" w:rsidR="008B03DE" w:rsidRPr="001936DC" w:rsidRDefault="008B03DE" w:rsidP="00F44119">
      <w:r w:rsidRPr="001936DC">
        <w:t>Grade components in percentage of the final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8"/>
        <w:gridCol w:w="2520"/>
      </w:tblGrid>
      <w:tr w:rsidR="008B03DE" w:rsidRPr="001936DC" w14:paraId="7C19AE30" w14:textId="77777777" w:rsidTr="008B03DE">
        <w:tc>
          <w:tcPr>
            <w:tcW w:w="3078" w:type="dxa"/>
          </w:tcPr>
          <w:p w14:paraId="7C19AE2D" w14:textId="77777777" w:rsidR="008B03DE" w:rsidRPr="001936DC" w:rsidRDefault="008B03DE" w:rsidP="00F44119">
            <w:pPr>
              <w:rPr>
                <w:b/>
                <w:bCs/>
              </w:rPr>
            </w:pPr>
            <w:r w:rsidRPr="001936DC">
              <w:rPr>
                <w:b/>
                <w:bCs/>
              </w:rPr>
              <w:t>Assignment</w:t>
            </w:r>
          </w:p>
        </w:tc>
        <w:tc>
          <w:tcPr>
            <w:tcW w:w="2520" w:type="dxa"/>
          </w:tcPr>
          <w:p w14:paraId="7C19AE2E" w14:textId="77777777" w:rsidR="00B270F0" w:rsidRPr="001936DC" w:rsidRDefault="008B03DE" w:rsidP="00F44119">
            <w:pPr>
              <w:rPr>
                <w:b/>
                <w:bCs/>
              </w:rPr>
            </w:pPr>
            <w:r w:rsidRPr="001936DC">
              <w:rPr>
                <w:b/>
                <w:bCs/>
              </w:rPr>
              <w:t>Percentage of final grade</w:t>
            </w:r>
          </w:p>
          <w:p w14:paraId="7C19AE2F" w14:textId="77777777" w:rsidR="008B03DE" w:rsidRPr="001936DC" w:rsidRDefault="008B03DE" w:rsidP="00F44119">
            <w:pPr>
              <w:rPr>
                <w:b/>
                <w:bCs/>
              </w:rPr>
            </w:pPr>
            <w:r w:rsidRPr="001936DC">
              <w:rPr>
                <w:b/>
                <w:bCs/>
              </w:rPr>
              <w:t xml:space="preserve"> </w:t>
            </w:r>
          </w:p>
        </w:tc>
      </w:tr>
      <w:tr w:rsidR="008B03DE" w:rsidRPr="001936DC" w14:paraId="7C19AE33" w14:textId="77777777" w:rsidTr="008B03DE">
        <w:tc>
          <w:tcPr>
            <w:tcW w:w="3078" w:type="dxa"/>
          </w:tcPr>
          <w:p w14:paraId="7C19AE31" w14:textId="2B0EBC42" w:rsidR="008B03DE" w:rsidRPr="001936DC" w:rsidRDefault="000A68C2" w:rsidP="00F44119">
            <w:r w:rsidRPr="001936DC">
              <w:t>Oral</w:t>
            </w:r>
            <w:r w:rsidR="008B03DE" w:rsidRPr="001936DC">
              <w:t xml:space="preserve"> exam</w:t>
            </w:r>
            <w:r w:rsidRPr="001936DC">
              <w:t xml:space="preserve"> (Interview)</w:t>
            </w:r>
          </w:p>
        </w:tc>
        <w:tc>
          <w:tcPr>
            <w:tcW w:w="2520" w:type="dxa"/>
          </w:tcPr>
          <w:p w14:paraId="7C19AE32" w14:textId="406C87A1" w:rsidR="008B03DE" w:rsidRPr="001936DC" w:rsidRDefault="00BE39A3" w:rsidP="00F44119">
            <w:r w:rsidRPr="001936DC">
              <w:t>10</w:t>
            </w:r>
            <w:r w:rsidR="000A68C2" w:rsidRPr="001936DC">
              <w:t>%</w:t>
            </w:r>
          </w:p>
        </w:tc>
      </w:tr>
      <w:tr w:rsidR="006D456C" w:rsidRPr="001936DC" w14:paraId="0EFC3EB3" w14:textId="77777777" w:rsidTr="008B03DE">
        <w:tc>
          <w:tcPr>
            <w:tcW w:w="3078" w:type="dxa"/>
          </w:tcPr>
          <w:p w14:paraId="5DBD305F" w14:textId="4639853D" w:rsidR="006D456C" w:rsidRPr="001936DC" w:rsidRDefault="00C577D4" w:rsidP="00F44119">
            <w:r>
              <w:t xml:space="preserve">Reading </w:t>
            </w:r>
            <w:r w:rsidR="00D51B87">
              <w:t>presentatio</w:t>
            </w:r>
            <w:r w:rsidR="00BC46A4">
              <w:t>n</w:t>
            </w:r>
          </w:p>
        </w:tc>
        <w:tc>
          <w:tcPr>
            <w:tcW w:w="2520" w:type="dxa"/>
          </w:tcPr>
          <w:p w14:paraId="3DF58501" w14:textId="6813BEEB" w:rsidR="006D456C" w:rsidRPr="001936DC" w:rsidRDefault="00BC46A4" w:rsidP="00F44119">
            <w:r>
              <w:t>10%</w:t>
            </w:r>
          </w:p>
        </w:tc>
      </w:tr>
      <w:tr w:rsidR="008B03DE" w:rsidRPr="001936DC" w14:paraId="7C19AE3F" w14:textId="77777777" w:rsidTr="008B03DE">
        <w:tc>
          <w:tcPr>
            <w:tcW w:w="3078" w:type="dxa"/>
          </w:tcPr>
          <w:p w14:paraId="7C19AE3D" w14:textId="77777777" w:rsidR="008B03DE" w:rsidRPr="001936DC" w:rsidRDefault="008B03DE" w:rsidP="00F44119">
            <w:r w:rsidRPr="001936DC">
              <w:lastRenderedPageBreak/>
              <w:t xml:space="preserve">Attendance </w:t>
            </w:r>
          </w:p>
        </w:tc>
        <w:tc>
          <w:tcPr>
            <w:tcW w:w="2520" w:type="dxa"/>
          </w:tcPr>
          <w:p w14:paraId="7C19AE3E" w14:textId="77777777" w:rsidR="008B03DE" w:rsidRPr="001936DC" w:rsidRDefault="0051758B" w:rsidP="00F44119">
            <w:r w:rsidRPr="001936DC">
              <w:t>10%</w:t>
            </w:r>
          </w:p>
        </w:tc>
      </w:tr>
      <w:tr w:rsidR="008B03DE" w:rsidRPr="001936DC" w14:paraId="7C19AE42" w14:textId="77777777" w:rsidTr="008B03DE">
        <w:tc>
          <w:tcPr>
            <w:tcW w:w="3078" w:type="dxa"/>
          </w:tcPr>
          <w:p w14:paraId="7C19AE40" w14:textId="23071B08" w:rsidR="008B03DE" w:rsidRPr="001936DC" w:rsidRDefault="004B5130" w:rsidP="00F44119">
            <w:r w:rsidRPr="001936DC">
              <w:t>Presentation</w:t>
            </w:r>
          </w:p>
        </w:tc>
        <w:tc>
          <w:tcPr>
            <w:tcW w:w="2520" w:type="dxa"/>
          </w:tcPr>
          <w:p w14:paraId="7C19AE41" w14:textId="651F9324" w:rsidR="008B03DE" w:rsidRPr="001936DC" w:rsidRDefault="004B5130" w:rsidP="00F44119">
            <w:r w:rsidRPr="001936DC">
              <w:t>10</w:t>
            </w:r>
            <w:r w:rsidR="0051758B" w:rsidRPr="001936DC">
              <w:t>%</w:t>
            </w:r>
          </w:p>
        </w:tc>
      </w:tr>
      <w:tr w:rsidR="008B03DE" w:rsidRPr="001936DC" w14:paraId="7C19AE45" w14:textId="77777777" w:rsidTr="008B03DE">
        <w:tc>
          <w:tcPr>
            <w:tcW w:w="3078" w:type="dxa"/>
          </w:tcPr>
          <w:p w14:paraId="7C19AE43" w14:textId="37B32F4B" w:rsidR="008B03DE" w:rsidRPr="001936DC" w:rsidRDefault="004B5130" w:rsidP="00F44119">
            <w:r w:rsidRPr="001936DC">
              <w:t>Project</w:t>
            </w:r>
          </w:p>
        </w:tc>
        <w:tc>
          <w:tcPr>
            <w:tcW w:w="2520" w:type="dxa"/>
          </w:tcPr>
          <w:p w14:paraId="7C19AE44" w14:textId="08D90831" w:rsidR="008B03DE" w:rsidRPr="001936DC" w:rsidRDefault="007C4925" w:rsidP="00F44119">
            <w:r>
              <w:rPr>
                <w:rFonts w:hint="cs"/>
                <w:rtl/>
              </w:rPr>
              <w:t>6</w:t>
            </w:r>
            <w:r w:rsidR="0051758B" w:rsidRPr="001936DC">
              <w:t>0%</w:t>
            </w:r>
          </w:p>
        </w:tc>
      </w:tr>
      <w:tr w:rsidR="008B03DE" w:rsidRPr="001936DC" w14:paraId="7C19AE48" w14:textId="77777777" w:rsidTr="008B03DE">
        <w:tc>
          <w:tcPr>
            <w:tcW w:w="3078" w:type="dxa"/>
          </w:tcPr>
          <w:p w14:paraId="7C19AE46" w14:textId="77777777" w:rsidR="008B03DE" w:rsidRPr="001936DC" w:rsidRDefault="008B03DE" w:rsidP="00F44119">
            <w:pPr>
              <w:rPr>
                <w:b/>
                <w:bCs/>
              </w:rPr>
            </w:pPr>
            <w:r w:rsidRPr="001936DC">
              <w:rPr>
                <w:b/>
                <w:bCs/>
              </w:rPr>
              <w:t>Total</w:t>
            </w:r>
          </w:p>
        </w:tc>
        <w:tc>
          <w:tcPr>
            <w:tcW w:w="2520" w:type="dxa"/>
          </w:tcPr>
          <w:p w14:paraId="7C19AE47" w14:textId="77777777" w:rsidR="008B03DE" w:rsidRPr="001936DC" w:rsidRDefault="008B03DE" w:rsidP="00F44119">
            <w:pPr>
              <w:jc w:val="center"/>
              <w:rPr>
                <w:b/>
                <w:bCs/>
              </w:rPr>
            </w:pPr>
            <w:r w:rsidRPr="001936DC">
              <w:rPr>
                <w:b/>
                <w:bCs/>
              </w:rPr>
              <w:t>100%</w:t>
            </w:r>
          </w:p>
        </w:tc>
      </w:tr>
    </w:tbl>
    <w:p w14:paraId="7C19AE49" w14:textId="77777777" w:rsidR="000C764F" w:rsidRPr="001936DC" w:rsidRDefault="000C764F" w:rsidP="00F44119">
      <w:pPr>
        <w:rPr>
          <w:b/>
          <w:bCs/>
        </w:rPr>
      </w:pPr>
    </w:p>
    <w:p w14:paraId="7C19AE4A" w14:textId="79678BBE" w:rsidR="00DD4BF8" w:rsidRPr="001936DC" w:rsidRDefault="00254C37" w:rsidP="00F44119">
      <w:pPr>
        <w:rPr>
          <w:b/>
          <w:bCs/>
        </w:rPr>
      </w:pPr>
      <w:r w:rsidRPr="001936DC">
        <w:rPr>
          <w:b/>
          <w:bCs/>
        </w:rPr>
        <w:t>Required</w:t>
      </w:r>
      <w:r w:rsidR="006B33A6" w:rsidRPr="001936DC">
        <w:rPr>
          <w:b/>
          <w:bCs/>
        </w:rPr>
        <w:t xml:space="preserve"> </w:t>
      </w:r>
      <w:r w:rsidRPr="001936DC">
        <w:rPr>
          <w:b/>
          <w:bCs/>
        </w:rPr>
        <w:t>Bibliography:</w:t>
      </w:r>
    </w:p>
    <w:p w14:paraId="17B30529" w14:textId="77777777" w:rsidR="000C20C6" w:rsidRPr="001936DC" w:rsidRDefault="000C20C6" w:rsidP="000C20C6"/>
    <w:p w14:paraId="7E654FED" w14:textId="02130909" w:rsidR="00225550" w:rsidRDefault="000A04C4" w:rsidP="000C20C6">
      <w:proofErr w:type="spellStart"/>
      <w:r w:rsidRPr="001936DC">
        <w:t>Brondoni</w:t>
      </w:r>
      <w:proofErr w:type="spellEnd"/>
      <w:r w:rsidRPr="001936DC">
        <w:t xml:space="preserve">, S. M. (2016). Global Tourism Management. Mass, Experience and Sensations Tourism. </w:t>
      </w:r>
      <w:proofErr w:type="spellStart"/>
      <w:r w:rsidRPr="001936DC">
        <w:t>Symphonya</w:t>
      </w:r>
      <w:proofErr w:type="spellEnd"/>
      <w:r w:rsidRPr="001936DC">
        <w:t>. Emerging Issues in Management, (1), 7-24.</w:t>
      </w:r>
      <w:r w:rsidRPr="001936DC">
        <w:rPr>
          <w:rtl/>
        </w:rPr>
        <w:t>‏</w:t>
      </w:r>
    </w:p>
    <w:p w14:paraId="2F4E612F" w14:textId="6CF3036B" w:rsidR="00E8144D" w:rsidRDefault="00E8144D" w:rsidP="000C20C6"/>
    <w:p w14:paraId="68C7DAD6" w14:textId="76E7EC5C" w:rsidR="00661D26" w:rsidRPr="001936DC" w:rsidRDefault="00661D26" w:rsidP="000C20C6">
      <w:r w:rsidRPr="001936DC">
        <w:t>Butcher, J. (2017). Citizenship, global citizenship and volunteer tourism: a critical analysis. Tourism Recreation Research, 42(2), 129-138.</w:t>
      </w:r>
      <w:r w:rsidRPr="001936DC">
        <w:rPr>
          <w:rtl/>
        </w:rPr>
        <w:t>‏</w:t>
      </w:r>
    </w:p>
    <w:p w14:paraId="6E50C6E4" w14:textId="2BEB0FF7" w:rsidR="00290C23" w:rsidRPr="001936DC" w:rsidRDefault="00290C23" w:rsidP="000C20C6"/>
    <w:p w14:paraId="73D04960" w14:textId="0C1DF3F7" w:rsidR="00290C23" w:rsidRPr="001936DC" w:rsidRDefault="00290C23" w:rsidP="000C20C6">
      <w:r w:rsidRPr="001936DC">
        <w:t xml:space="preserve">Cho, M. (2007). A re-examination of tourism and peace: The case of the Mt. </w:t>
      </w:r>
      <w:proofErr w:type="spellStart"/>
      <w:r w:rsidRPr="001936DC">
        <w:t>Gumgang</w:t>
      </w:r>
      <w:proofErr w:type="spellEnd"/>
      <w:r w:rsidRPr="001936DC">
        <w:t xml:space="preserve"> tourism development on the Korean Peninsula. Tourism Management, 28(2), 556-569.</w:t>
      </w:r>
      <w:r w:rsidRPr="001936DC">
        <w:rPr>
          <w:rtl/>
        </w:rPr>
        <w:t>‏</w:t>
      </w:r>
    </w:p>
    <w:p w14:paraId="22234A64" w14:textId="77777777" w:rsidR="00661D26" w:rsidRPr="001936DC" w:rsidRDefault="00661D26" w:rsidP="000C20C6"/>
    <w:p w14:paraId="0CB6EF90" w14:textId="56234538" w:rsidR="0059305A" w:rsidRPr="001936DC" w:rsidRDefault="0059305A" w:rsidP="000C20C6">
      <w:r w:rsidRPr="001936DC">
        <w:t>Dwyer, L. (2015). Globalization of tourism: Drivers and outcomes. Tourism Recreation Research, 40(3), 326-339.</w:t>
      </w:r>
      <w:r w:rsidRPr="001936DC">
        <w:rPr>
          <w:rtl/>
        </w:rPr>
        <w:t>‏</w:t>
      </w:r>
    </w:p>
    <w:p w14:paraId="49B98079" w14:textId="193C0C73" w:rsidR="00906834" w:rsidRPr="001936DC" w:rsidRDefault="00906834" w:rsidP="000C20C6"/>
    <w:p w14:paraId="2FB65359" w14:textId="523E75B5" w:rsidR="00B54CF0" w:rsidRDefault="00B54CF0" w:rsidP="000C20C6">
      <w:r w:rsidRPr="001936DC">
        <w:t>Gelbman, A. (2019). Sport tourism and peace: crossing the contested wall. Tourism Geographies, 1-27.</w:t>
      </w:r>
      <w:r w:rsidRPr="001936DC">
        <w:rPr>
          <w:rtl/>
        </w:rPr>
        <w:t>‏</w:t>
      </w:r>
    </w:p>
    <w:p w14:paraId="41368336" w14:textId="529467E3" w:rsidR="005124B5" w:rsidRDefault="005124B5" w:rsidP="000C20C6"/>
    <w:p w14:paraId="4E3D3D5D" w14:textId="77777777" w:rsidR="005124B5" w:rsidRPr="005124B5" w:rsidRDefault="005124B5" w:rsidP="005124B5">
      <w:r w:rsidRPr="005124B5">
        <w:t>Gelbman, A. (2019). “Tourism Peace and Global Stability”, in: Timothy D.J (Ed.), Handbook on Globalization and Tourism. Edward Elgar Publishing, pp. 149-160.</w:t>
      </w:r>
    </w:p>
    <w:p w14:paraId="6CEB54CF" w14:textId="1B216F2E" w:rsidR="003A7912" w:rsidRPr="001936DC" w:rsidRDefault="003A7912" w:rsidP="000C20C6"/>
    <w:p w14:paraId="6CB2F36D" w14:textId="4C9BEB86" w:rsidR="003A7912" w:rsidRPr="001936DC" w:rsidRDefault="003A7912" w:rsidP="000C20C6">
      <w:r w:rsidRPr="001936DC">
        <w:t xml:space="preserve">Gelbman, A., &amp; </w:t>
      </w:r>
      <w:proofErr w:type="spellStart"/>
      <w:r w:rsidRPr="001936DC">
        <w:t>Laven</w:t>
      </w:r>
      <w:proofErr w:type="spellEnd"/>
      <w:r w:rsidRPr="001936DC">
        <w:t>, D. (2016). Re-envisioning community-based heritage tourism in the old city of Nazareth. Journal of Heritage Tourism, 11(2), 105-125.</w:t>
      </w:r>
      <w:r w:rsidRPr="001936DC">
        <w:rPr>
          <w:rtl/>
        </w:rPr>
        <w:t>‏</w:t>
      </w:r>
    </w:p>
    <w:p w14:paraId="0BA377EA" w14:textId="77777777" w:rsidR="00B54CF0" w:rsidRPr="001936DC" w:rsidRDefault="00B54CF0" w:rsidP="000C20C6"/>
    <w:p w14:paraId="666F2049" w14:textId="46A0387A" w:rsidR="00906834" w:rsidRPr="001936DC" w:rsidRDefault="00906834" w:rsidP="000C20C6">
      <w:r w:rsidRPr="001936DC">
        <w:t>Gelbman, A., &amp; Timothy, D. J. (2010). From hostile boundaries to tourist attractions. Current issues in tourism, 13(3), 239-259.</w:t>
      </w:r>
      <w:r w:rsidRPr="001936DC">
        <w:rPr>
          <w:rtl/>
        </w:rPr>
        <w:t>‏</w:t>
      </w:r>
    </w:p>
    <w:p w14:paraId="74649F36" w14:textId="533CD13A" w:rsidR="006E228F" w:rsidRPr="001936DC" w:rsidRDefault="006E228F" w:rsidP="000C20C6"/>
    <w:p w14:paraId="6BBE60B4" w14:textId="7DE7D47D" w:rsidR="0059305A" w:rsidRPr="001936DC" w:rsidRDefault="006E228F" w:rsidP="000C20C6">
      <w:proofErr w:type="spellStart"/>
      <w:r w:rsidRPr="001936DC">
        <w:t>Hjalager</w:t>
      </w:r>
      <w:proofErr w:type="spellEnd"/>
      <w:r w:rsidRPr="001936DC">
        <w:t>, A. M. (2007). Stages in the economic globalization of tourism. Annals of tourism research, 34(2), 437-457.</w:t>
      </w:r>
      <w:r w:rsidRPr="001936DC">
        <w:rPr>
          <w:rtl/>
        </w:rPr>
        <w:t>‏</w:t>
      </w:r>
    </w:p>
    <w:p w14:paraId="41CFC6BB" w14:textId="5B07CF92" w:rsidR="00661D26" w:rsidRPr="001936DC" w:rsidRDefault="00661D26" w:rsidP="000C20C6"/>
    <w:p w14:paraId="0938F61E" w14:textId="42D38B10" w:rsidR="00B62C8C" w:rsidRPr="001936DC" w:rsidRDefault="000C20C6" w:rsidP="000C20C6">
      <w:r w:rsidRPr="001936DC">
        <w:t>Macleod, D. V. (2004). Tourism, globalization, and cultural change: an island community perspective (Vol. 2). Channel View Publications.</w:t>
      </w:r>
    </w:p>
    <w:p w14:paraId="488AAEFE" w14:textId="0B68195F" w:rsidR="008F19DC" w:rsidRPr="001936DC" w:rsidRDefault="008F19DC" w:rsidP="000C20C6"/>
    <w:p w14:paraId="33A215D9" w14:textId="6983D252" w:rsidR="008F19DC" w:rsidRPr="001936DC" w:rsidRDefault="008F19DC" w:rsidP="000C20C6">
      <w:r w:rsidRPr="001936DC">
        <w:t xml:space="preserve">Maitland, R. (2016). Everyday tourism in a world tourism city: Getting backstage in London. Asian Journal of </w:t>
      </w:r>
      <w:proofErr w:type="spellStart"/>
      <w:r w:rsidRPr="001936DC">
        <w:t>Behavioural</w:t>
      </w:r>
      <w:proofErr w:type="spellEnd"/>
      <w:r w:rsidRPr="001936DC">
        <w:t xml:space="preserve"> Studies, 1(1), 13-20.</w:t>
      </w:r>
      <w:r w:rsidRPr="001936DC">
        <w:rPr>
          <w:rtl/>
        </w:rPr>
        <w:t>‏</w:t>
      </w:r>
    </w:p>
    <w:p w14:paraId="01287307" w14:textId="07D181DA" w:rsidR="00B66E1F" w:rsidRPr="001936DC" w:rsidRDefault="00B66E1F" w:rsidP="000C20C6"/>
    <w:p w14:paraId="0B6F456B" w14:textId="06DB55CD" w:rsidR="00B66E1F" w:rsidRPr="001936DC" w:rsidRDefault="00B66E1F" w:rsidP="000C20C6">
      <w:r w:rsidRPr="001936DC">
        <w:t>Mason, P. (2017). Geography of Tourism: Image, Impacts and Issues. Goodfellow Publishers.</w:t>
      </w:r>
      <w:r w:rsidRPr="001936DC">
        <w:rPr>
          <w:rtl/>
        </w:rPr>
        <w:t>‏</w:t>
      </w:r>
    </w:p>
    <w:p w14:paraId="27774E99" w14:textId="270F151B" w:rsidR="00551C37" w:rsidRPr="001936DC" w:rsidRDefault="00551C37" w:rsidP="000C20C6"/>
    <w:p w14:paraId="08A97844" w14:textId="0E4E29A5" w:rsidR="00551C37" w:rsidRPr="001936DC" w:rsidRDefault="00551C37" w:rsidP="000C20C6">
      <w:proofErr w:type="spellStart"/>
      <w:r w:rsidRPr="001936DC">
        <w:t>Rahmat</w:t>
      </w:r>
      <w:proofErr w:type="spellEnd"/>
      <w:r w:rsidRPr="001936DC">
        <w:t xml:space="preserve"> Shah, D., Mousavi Noory, S. A., &amp; Akbari, M. (2017). Tourism Industry, Globalization, Encounter or Interaction. IAU International Journal of Social Sciences, 7(2), 73-80.</w:t>
      </w:r>
      <w:r w:rsidRPr="001936DC">
        <w:rPr>
          <w:rtl/>
        </w:rPr>
        <w:t>‏</w:t>
      </w:r>
    </w:p>
    <w:p w14:paraId="49D5D0C5" w14:textId="77777777" w:rsidR="009F68F0" w:rsidRPr="001936DC" w:rsidRDefault="009F68F0" w:rsidP="000C20C6"/>
    <w:p w14:paraId="268330F1" w14:textId="1730F7B1" w:rsidR="00993067" w:rsidRPr="001936DC" w:rsidRDefault="00993067" w:rsidP="000C20C6">
      <w:r w:rsidRPr="001936DC">
        <w:lastRenderedPageBreak/>
        <w:t>Sadlier, C., Bergin, C., &amp; Merry, C. (2014). Healthcare globalization and medical tourism. Clinical Infectious Diseases, 58(11), 1642-1643.</w:t>
      </w:r>
      <w:r w:rsidRPr="001936DC">
        <w:rPr>
          <w:rtl/>
        </w:rPr>
        <w:t>‏</w:t>
      </w:r>
    </w:p>
    <w:p w14:paraId="4C9AFC6B" w14:textId="70D27AC5" w:rsidR="00551C37" w:rsidRPr="001936DC" w:rsidRDefault="00551C37" w:rsidP="000C20C6"/>
    <w:p w14:paraId="55BCD8F7" w14:textId="434B1C1C" w:rsidR="00551C37" w:rsidRPr="001936DC" w:rsidRDefault="00551C37" w:rsidP="000C20C6">
      <w:r w:rsidRPr="001936DC">
        <w:t>Song, H., Li, G., &amp; Cao, Z. (2018). Tourism and Economic Globalization: An Emerging Research Agenda. Journal of Travel Research, 57(8), 999-1011.</w:t>
      </w:r>
      <w:r w:rsidRPr="001936DC">
        <w:rPr>
          <w:rtl/>
        </w:rPr>
        <w:t>‏</w:t>
      </w:r>
    </w:p>
    <w:p w14:paraId="56328B52" w14:textId="77777777" w:rsidR="00B62C8C" w:rsidRPr="001936DC" w:rsidRDefault="00B62C8C" w:rsidP="000C20C6"/>
    <w:p w14:paraId="4B11AAC5" w14:textId="2D4392D0" w:rsidR="000C20C6" w:rsidRPr="001936DC" w:rsidRDefault="000C20C6" w:rsidP="000C20C6">
      <w:r w:rsidRPr="001936DC">
        <w:rPr>
          <w:rtl/>
        </w:rPr>
        <w:t>‏</w:t>
      </w:r>
      <w:r w:rsidR="00B62C8C" w:rsidRPr="001936DC">
        <w:t>Telfer, D. J., &amp; Sharpley, R. (2008). Tourism and development in the developing world. Routledge.</w:t>
      </w:r>
      <w:r w:rsidR="00B62C8C" w:rsidRPr="001936DC">
        <w:rPr>
          <w:rtl/>
        </w:rPr>
        <w:t>‏</w:t>
      </w:r>
    </w:p>
    <w:p w14:paraId="14640238" w14:textId="5BB5CADA" w:rsidR="00885727" w:rsidRPr="001936DC" w:rsidRDefault="00885727" w:rsidP="000C20C6"/>
    <w:p w14:paraId="2A59D893" w14:textId="2B1AAD10" w:rsidR="00D35334" w:rsidRDefault="00D35334" w:rsidP="00D35334">
      <w:r>
        <w:t>Timothy D.J (</w:t>
      </w:r>
      <w:r w:rsidR="0041724C">
        <w:t>2019</w:t>
      </w:r>
      <w:r>
        <w:t xml:space="preserve">), </w:t>
      </w:r>
      <w:r w:rsidR="002E7E60">
        <w:t xml:space="preserve">Globalization: the </w:t>
      </w:r>
      <w:r w:rsidR="00FD386D">
        <w:t xml:space="preserve">shrinking world of tourism. </w:t>
      </w:r>
      <w:r>
        <w:t xml:space="preserve">Handbook on </w:t>
      </w:r>
      <w:proofErr w:type="spellStart"/>
      <w:r>
        <w:t>Globali</w:t>
      </w:r>
      <w:r w:rsidR="00CD57E9">
        <w:t>s</w:t>
      </w:r>
      <w:r>
        <w:t>ation</w:t>
      </w:r>
      <w:proofErr w:type="spellEnd"/>
      <w:r>
        <w:t xml:space="preserve"> and Tourism. Edward Elgar Publishing, pp. 149-160. Chapter 28. DOI: https://doi.org/10.4337/9781786431295.00022. </w:t>
      </w:r>
    </w:p>
    <w:p w14:paraId="53D635E0" w14:textId="77777777" w:rsidR="00D35334" w:rsidRDefault="00D35334" w:rsidP="00D35334"/>
    <w:p w14:paraId="5BDDAE3C" w14:textId="7F737C17" w:rsidR="00D35334" w:rsidRDefault="00D35334" w:rsidP="00D35334">
      <w:r>
        <w:t xml:space="preserve">Timothy, D. J. (2019). Supranationalism and tourism: free trade, customs unions, and single markets in an era of geopolitical change. In Handbook of </w:t>
      </w:r>
      <w:proofErr w:type="spellStart"/>
      <w:r>
        <w:t>Globalisation</w:t>
      </w:r>
      <w:proofErr w:type="spellEnd"/>
      <w:r>
        <w:t xml:space="preserve"> and Tourism. Edward Elgar Publishing.</w:t>
      </w:r>
      <w:r>
        <w:rPr>
          <w:rtl/>
        </w:rPr>
        <w:t>‏</w:t>
      </w:r>
      <w:r>
        <w:t xml:space="preserve"> </w:t>
      </w:r>
      <w:r w:rsidR="00665C27">
        <w:t>pp. 100</w:t>
      </w:r>
      <w:r w:rsidR="007B5B81">
        <w:t xml:space="preserve">-114. </w:t>
      </w:r>
      <w:r>
        <w:t xml:space="preserve">Chapter 9. </w:t>
      </w:r>
    </w:p>
    <w:p w14:paraId="3BDE8CBA" w14:textId="63C9975B" w:rsidR="00985B2D" w:rsidRPr="001936DC" w:rsidRDefault="00985B2D" w:rsidP="00F44119"/>
    <w:p w14:paraId="47C06B74" w14:textId="10B69255" w:rsidR="00985B2D" w:rsidRDefault="00985B2D" w:rsidP="00F44119">
      <w:proofErr w:type="spellStart"/>
      <w:r w:rsidRPr="001936DC">
        <w:t>Tomazos</w:t>
      </w:r>
      <w:proofErr w:type="spellEnd"/>
      <w:r w:rsidRPr="001936DC">
        <w:t xml:space="preserve">, K., &amp; Cooper, W. (2012). Volunteer tourism: At the crossroads of </w:t>
      </w:r>
      <w:r w:rsidR="00D365E2" w:rsidRPr="001936DC">
        <w:t>commercialization</w:t>
      </w:r>
      <w:r w:rsidRPr="001936DC">
        <w:t xml:space="preserve"> and service?. Current Issues in Tourism, 15(5), 405-423.</w:t>
      </w:r>
      <w:r w:rsidRPr="001936DC">
        <w:rPr>
          <w:rtl/>
        </w:rPr>
        <w:t>‏</w:t>
      </w:r>
    </w:p>
    <w:p w14:paraId="47187D0D" w14:textId="11824214" w:rsidR="00C644C0" w:rsidRDefault="00C644C0" w:rsidP="00F44119"/>
    <w:p w14:paraId="4D2DB163" w14:textId="471C5987" w:rsidR="00C644C0" w:rsidRPr="001936DC" w:rsidRDefault="00C644C0" w:rsidP="00F44119">
      <w:r w:rsidRPr="00C644C0">
        <w:t>Williams, A. M. (2019). “Migration, tourism and globalization”, in: Timothy D.J (Ed.), Handbook on Globalization and Tourism. Edward Elgar Publishing, pp. 149-160.</w:t>
      </w:r>
    </w:p>
    <w:p w14:paraId="152CA06A" w14:textId="77777777" w:rsidR="00813735" w:rsidRPr="001936DC" w:rsidRDefault="00813735" w:rsidP="00F44119">
      <w:pPr>
        <w:rPr>
          <w:b/>
          <w:bCs/>
        </w:rPr>
      </w:pPr>
    </w:p>
    <w:p w14:paraId="7C19AE4B" w14:textId="58141313" w:rsidR="008B03DE" w:rsidRPr="001936DC" w:rsidRDefault="00896663" w:rsidP="00F44119">
      <w:pPr>
        <w:rPr>
          <w:b/>
          <w:bCs/>
        </w:rPr>
      </w:pPr>
      <w:r w:rsidRPr="001936DC">
        <w:rPr>
          <w:b/>
          <w:bCs/>
        </w:rPr>
        <w:t>Additional</w:t>
      </w:r>
      <w:r w:rsidR="008B03DE" w:rsidRPr="001936DC">
        <w:rPr>
          <w:b/>
          <w:bCs/>
        </w:rPr>
        <w:t xml:space="preserve"> bibliography:</w:t>
      </w:r>
    </w:p>
    <w:p w14:paraId="7C19AE4C" w14:textId="77777777" w:rsidR="00C060D1" w:rsidRPr="001936DC" w:rsidRDefault="00C060D1" w:rsidP="00F44119"/>
    <w:p w14:paraId="7C19AE51" w14:textId="77777777" w:rsidR="004626EC" w:rsidRPr="001936DC" w:rsidRDefault="004626EC" w:rsidP="004626EC">
      <w:r w:rsidRPr="001936DC">
        <w:t xml:space="preserve">Knowles, T., </w:t>
      </w:r>
      <w:proofErr w:type="spellStart"/>
      <w:r w:rsidRPr="001936DC">
        <w:t>Diamantis</w:t>
      </w:r>
      <w:proofErr w:type="spellEnd"/>
      <w:r w:rsidRPr="001936DC">
        <w:t>, D., &amp; El-</w:t>
      </w:r>
      <w:proofErr w:type="spellStart"/>
      <w:r w:rsidRPr="001936DC">
        <w:t>Mourhabi</w:t>
      </w:r>
      <w:proofErr w:type="spellEnd"/>
      <w:r w:rsidRPr="001936DC">
        <w:t xml:space="preserve">, J. B. (2004). </w:t>
      </w:r>
      <w:r w:rsidRPr="001936DC">
        <w:rPr>
          <w:i/>
          <w:iCs/>
        </w:rPr>
        <w:t>The globalization of tourism and hospitality: A strategic perspective</w:t>
      </w:r>
      <w:r w:rsidRPr="001936DC">
        <w:t>. Cengage Learning EMEA.</w:t>
      </w:r>
      <w:r w:rsidRPr="001936DC">
        <w:rPr>
          <w:rtl/>
        </w:rPr>
        <w:t>‏</w:t>
      </w:r>
    </w:p>
    <w:p w14:paraId="7C19AE52" w14:textId="77777777" w:rsidR="004A40F9" w:rsidRPr="001936DC" w:rsidRDefault="004A40F9" w:rsidP="004626EC"/>
    <w:p w14:paraId="7C19AE53" w14:textId="005397ED" w:rsidR="004A40F9" w:rsidRPr="001936DC" w:rsidRDefault="004A40F9" w:rsidP="004A40F9">
      <w:r w:rsidRPr="001936DC">
        <w:t xml:space="preserve">Liu, W., </w:t>
      </w:r>
      <w:proofErr w:type="spellStart"/>
      <w:r w:rsidRPr="001936DC">
        <w:t>Guillet</w:t>
      </w:r>
      <w:proofErr w:type="spellEnd"/>
      <w:r w:rsidRPr="001936DC">
        <w:t xml:space="preserve">, B. D., Xiao, Q., &amp; Law, R. (2014). Globalization or localization of consumer preferences: The case of hotel room booking. </w:t>
      </w:r>
      <w:r w:rsidRPr="001936DC">
        <w:rPr>
          <w:i/>
          <w:iCs/>
        </w:rPr>
        <w:t>Tourism Management</w:t>
      </w:r>
      <w:r w:rsidRPr="001936DC">
        <w:t xml:space="preserve">, </w:t>
      </w:r>
      <w:r w:rsidRPr="001936DC">
        <w:rPr>
          <w:i/>
          <w:iCs/>
        </w:rPr>
        <w:t>41</w:t>
      </w:r>
      <w:r w:rsidRPr="001936DC">
        <w:t>, 148-157.</w:t>
      </w:r>
      <w:r w:rsidRPr="001936DC">
        <w:rPr>
          <w:rtl/>
        </w:rPr>
        <w:t>‏</w:t>
      </w:r>
    </w:p>
    <w:p w14:paraId="21F80B9B" w14:textId="43E20F1A" w:rsidR="00691F24" w:rsidRPr="001936DC" w:rsidRDefault="00691F24" w:rsidP="004A40F9"/>
    <w:p w14:paraId="526A3FD8" w14:textId="096FC966" w:rsidR="00691F24" w:rsidRPr="001936DC" w:rsidRDefault="00691F24" w:rsidP="004A40F9">
      <w:r w:rsidRPr="001936DC">
        <w:t>Page, S. J. (2014). Tourism management. Routledge.</w:t>
      </w:r>
      <w:r w:rsidRPr="001936DC">
        <w:rPr>
          <w:rtl/>
        </w:rPr>
        <w:t>‏</w:t>
      </w:r>
    </w:p>
    <w:p w14:paraId="4F7629C5" w14:textId="77777777" w:rsidR="00385870" w:rsidRPr="001936DC" w:rsidRDefault="00385870" w:rsidP="004A40F9"/>
    <w:p w14:paraId="49DF7462" w14:textId="77777777" w:rsidR="00385870" w:rsidRPr="001936DC" w:rsidRDefault="00385870" w:rsidP="004626EC"/>
    <w:p w14:paraId="7C19AE5C" w14:textId="14423A91" w:rsidR="001D7EC2" w:rsidRPr="001936DC" w:rsidRDefault="001D7EC2" w:rsidP="001D7EC2">
      <w:r w:rsidRPr="001936DC">
        <w:t xml:space="preserve">Sharpley, R., &amp; Telfer, D. J. (Eds.). (2014). </w:t>
      </w:r>
      <w:r w:rsidRPr="001936DC">
        <w:rPr>
          <w:i/>
          <w:iCs/>
        </w:rPr>
        <w:t>Tourism and development: concepts and issues</w:t>
      </w:r>
      <w:r w:rsidRPr="001936DC">
        <w:t xml:space="preserve"> (Vol. 63). Channel View Publications.</w:t>
      </w:r>
      <w:r w:rsidRPr="001936DC">
        <w:rPr>
          <w:rtl/>
        </w:rPr>
        <w:t>‏</w:t>
      </w:r>
    </w:p>
    <w:p w14:paraId="4BCD7EE1" w14:textId="77777777" w:rsidR="002A3540" w:rsidRPr="001936DC" w:rsidRDefault="002A3540" w:rsidP="001D7EC2"/>
    <w:p w14:paraId="102B9925" w14:textId="739EE2E6" w:rsidR="00910458" w:rsidRPr="001936DC" w:rsidRDefault="00910458" w:rsidP="001D7EC2"/>
    <w:p w14:paraId="7C19AE60" w14:textId="77777777" w:rsidR="002731C8" w:rsidRPr="002731C8" w:rsidRDefault="002731C8" w:rsidP="002731C8">
      <w:r w:rsidRPr="001936DC">
        <w:t>Zheng, Y., &amp; Zhang, Z. (2014). Scandinavian hotel chains globalization and opportunities in China market: Country of origin (COO) approach.</w:t>
      </w:r>
      <w:r w:rsidRPr="001936DC">
        <w:rPr>
          <w:rtl/>
        </w:rPr>
        <w:t>‏</w:t>
      </w:r>
    </w:p>
    <w:p w14:paraId="7C19AE61" w14:textId="77777777" w:rsidR="007914E4" w:rsidRPr="001D7EC2" w:rsidRDefault="007914E4" w:rsidP="001D7EC2"/>
    <w:p w14:paraId="7C19AE62" w14:textId="77777777" w:rsidR="001D7EC2" w:rsidRPr="001D7EC2" w:rsidRDefault="001D7EC2" w:rsidP="004626EC"/>
    <w:p w14:paraId="7C19AE63" w14:textId="77777777" w:rsidR="004626EC" w:rsidRPr="001D7EC2" w:rsidRDefault="004626EC" w:rsidP="00F44119"/>
    <w:sectPr w:rsidR="004626EC" w:rsidRPr="001D7EC2" w:rsidSect="007D38FD">
      <w:headerReference w:type="default" r:id="rId7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2291D" w14:textId="77777777" w:rsidR="001C4622" w:rsidRDefault="001C4622" w:rsidP="00581638">
      <w:r>
        <w:separator/>
      </w:r>
    </w:p>
  </w:endnote>
  <w:endnote w:type="continuationSeparator" w:id="0">
    <w:p w14:paraId="2954333E" w14:textId="77777777" w:rsidR="001C4622" w:rsidRDefault="001C4622" w:rsidP="00581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13E0A" w14:textId="77777777" w:rsidR="001C4622" w:rsidRDefault="001C4622" w:rsidP="00581638">
      <w:r>
        <w:separator/>
      </w:r>
    </w:p>
  </w:footnote>
  <w:footnote w:type="continuationSeparator" w:id="0">
    <w:p w14:paraId="4BA41D06" w14:textId="77777777" w:rsidR="001C4622" w:rsidRDefault="001C4622" w:rsidP="00581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76A84" w14:textId="5B9ADF6E" w:rsidR="00581638" w:rsidRDefault="00581638" w:rsidP="00581638">
    <w:pPr>
      <w:pStyle w:val="Header"/>
      <w:tabs>
        <w:tab w:val="clear" w:pos="4513"/>
        <w:tab w:val="clear" w:pos="9026"/>
        <w:tab w:val="left" w:pos="2271"/>
      </w:tabs>
    </w:pPr>
    <w:r w:rsidRPr="006F3BDA">
      <w:rPr>
        <w:rFonts w:ascii="Calibri" w:eastAsia="Calibri" w:hAnsi="Calibri" w:cs="Arial"/>
        <w:noProof/>
        <w:sz w:val="22"/>
        <w:szCs w:val="22"/>
      </w:rPr>
      <w:drawing>
        <wp:anchor distT="0" distB="0" distL="114300" distR="114300" simplePos="0" relativeHeight="251658752" behindDoc="1" locked="0" layoutInCell="1" allowOverlap="1" wp14:anchorId="4B83EA9C" wp14:editId="5E9C855F">
          <wp:simplePos x="0" y="0"/>
          <wp:positionH relativeFrom="margin">
            <wp:posOffset>-1062111</wp:posOffset>
          </wp:positionH>
          <wp:positionV relativeFrom="paragraph">
            <wp:posOffset>-372793</wp:posOffset>
          </wp:positionV>
          <wp:extent cx="4610100" cy="831821"/>
          <wp:effectExtent l="0" t="0" r="0" b="0"/>
          <wp:wrapNone/>
          <wp:docPr id="6" name="תמונה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0" cy="831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21F5C"/>
    <w:multiLevelType w:val="hybridMultilevel"/>
    <w:tmpl w:val="4BD6C0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01D4B"/>
    <w:multiLevelType w:val="hybridMultilevel"/>
    <w:tmpl w:val="F3CA4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0A4F"/>
    <w:rsid w:val="00005382"/>
    <w:rsid w:val="0001346A"/>
    <w:rsid w:val="00014D05"/>
    <w:rsid w:val="00015DB3"/>
    <w:rsid w:val="00020AC6"/>
    <w:rsid w:val="00021A0F"/>
    <w:rsid w:val="00030532"/>
    <w:rsid w:val="00037411"/>
    <w:rsid w:val="00040A8C"/>
    <w:rsid w:val="000426EA"/>
    <w:rsid w:val="00042C42"/>
    <w:rsid w:val="000479CF"/>
    <w:rsid w:val="000606E4"/>
    <w:rsid w:val="000747F3"/>
    <w:rsid w:val="00075598"/>
    <w:rsid w:val="00086D1A"/>
    <w:rsid w:val="000976D1"/>
    <w:rsid w:val="000A0207"/>
    <w:rsid w:val="000A04C4"/>
    <w:rsid w:val="000A0AB4"/>
    <w:rsid w:val="000A4C3A"/>
    <w:rsid w:val="000A68C2"/>
    <w:rsid w:val="000B6786"/>
    <w:rsid w:val="000C20C6"/>
    <w:rsid w:val="000C2F80"/>
    <w:rsid w:val="000C3E6D"/>
    <w:rsid w:val="000C764F"/>
    <w:rsid w:val="000D0C3C"/>
    <w:rsid w:val="000D4E71"/>
    <w:rsid w:val="000D579B"/>
    <w:rsid w:val="000D65D0"/>
    <w:rsid w:val="000E0C8D"/>
    <w:rsid w:val="000F2316"/>
    <w:rsid w:val="000F2796"/>
    <w:rsid w:val="000F71B6"/>
    <w:rsid w:val="001034EB"/>
    <w:rsid w:val="00115678"/>
    <w:rsid w:val="00115E3D"/>
    <w:rsid w:val="00116EE1"/>
    <w:rsid w:val="00140D9B"/>
    <w:rsid w:val="00145B89"/>
    <w:rsid w:val="00150123"/>
    <w:rsid w:val="001529CE"/>
    <w:rsid w:val="00153CA1"/>
    <w:rsid w:val="00174B9A"/>
    <w:rsid w:val="00174BD7"/>
    <w:rsid w:val="001763CD"/>
    <w:rsid w:val="001936DC"/>
    <w:rsid w:val="001A61BD"/>
    <w:rsid w:val="001B58A6"/>
    <w:rsid w:val="001B6751"/>
    <w:rsid w:val="001C4622"/>
    <w:rsid w:val="001C5CF8"/>
    <w:rsid w:val="001C78C2"/>
    <w:rsid w:val="001D3649"/>
    <w:rsid w:val="001D7EC2"/>
    <w:rsid w:val="001E1165"/>
    <w:rsid w:val="001E296C"/>
    <w:rsid w:val="001E3B81"/>
    <w:rsid w:val="001E64DA"/>
    <w:rsid w:val="001F0EC2"/>
    <w:rsid w:val="001F5A7C"/>
    <w:rsid w:val="002035E0"/>
    <w:rsid w:val="00210D33"/>
    <w:rsid w:val="0022217F"/>
    <w:rsid w:val="00225550"/>
    <w:rsid w:val="00226733"/>
    <w:rsid w:val="002308A7"/>
    <w:rsid w:val="00240940"/>
    <w:rsid w:val="00254C37"/>
    <w:rsid w:val="002608F4"/>
    <w:rsid w:val="00261DAA"/>
    <w:rsid w:val="002731C8"/>
    <w:rsid w:val="002739A3"/>
    <w:rsid w:val="00290C23"/>
    <w:rsid w:val="002A114A"/>
    <w:rsid w:val="002A3540"/>
    <w:rsid w:val="002A4894"/>
    <w:rsid w:val="002B6E37"/>
    <w:rsid w:val="002C0B9C"/>
    <w:rsid w:val="002C4FF7"/>
    <w:rsid w:val="002D7F1A"/>
    <w:rsid w:val="002E422A"/>
    <w:rsid w:val="002E6750"/>
    <w:rsid w:val="002E7E60"/>
    <w:rsid w:val="002F3F44"/>
    <w:rsid w:val="003010C7"/>
    <w:rsid w:val="003048F2"/>
    <w:rsid w:val="003140F2"/>
    <w:rsid w:val="00340989"/>
    <w:rsid w:val="003425A0"/>
    <w:rsid w:val="00342808"/>
    <w:rsid w:val="00347186"/>
    <w:rsid w:val="003559E3"/>
    <w:rsid w:val="003634FD"/>
    <w:rsid w:val="00363C3A"/>
    <w:rsid w:val="00375F18"/>
    <w:rsid w:val="00381074"/>
    <w:rsid w:val="00382128"/>
    <w:rsid w:val="00382EC2"/>
    <w:rsid w:val="00385870"/>
    <w:rsid w:val="00393FF2"/>
    <w:rsid w:val="003A2024"/>
    <w:rsid w:val="003A6063"/>
    <w:rsid w:val="003A7912"/>
    <w:rsid w:val="003E0298"/>
    <w:rsid w:val="003E12E7"/>
    <w:rsid w:val="003E20E7"/>
    <w:rsid w:val="003E45DD"/>
    <w:rsid w:val="003E7316"/>
    <w:rsid w:val="00403BF4"/>
    <w:rsid w:val="004066F1"/>
    <w:rsid w:val="004129E8"/>
    <w:rsid w:val="0041724C"/>
    <w:rsid w:val="004200C3"/>
    <w:rsid w:val="004223B0"/>
    <w:rsid w:val="004252EB"/>
    <w:rsid w:val="004331B5"/>
    <w:rsid w:val="00441F04"/>
    <w:rsid w:val="004441E5"/>
    <w:rsid w:val="0045621A"/>
    <w:rsid w:val="00456E3E"/>
    <w:rsid w:val="00460330"/>
    <w:rsid w:val="00462400"/>
    <w:rsid w:val="004625AE"/>
    <w:rsid w:val="004626EC"/>
    <w:rsid w:val="004658EC"/>
    <w:rsid w:val="00473C1A"/>
    <w:rsid w:val="00475B9C"/>
    <w:rsid w:val="00491049"/>
    <w:rsid w:val="00497248"/>
    <w:rsid w:val="0049728A"/>
    <w:rsid w:val="004A19E6"/>
    <w:rsid w:val="004A40F9"/>
    <w:rsid w:val="004B5130"/>
    <w:rsid w:val="004B5267"/>
    <w:rsid w:val="004B5795"/>
    <w:rsid w:val="004D4650"/>
    <w:rsid w:val="004D4A07"/>
    <w:rsid w:val="004E12F5"/>
    <w:rsid w:val="004E5F96"/>
    <w:rsid w:val="004F09A6"/>
    <w:rsid w:val="004F291A"/>
    <w:rsid w:val="004F6E84"/>
    <w:rsid w:val="00505C36"/>
    <w:rsid w:val="005124B5"/>
    <w:rsid w:val="005136E9"/>
    <w:rsid w:val="00514652"/>
    <w:rsid w:val="00514EAF"/>
    <w:rsid w:val="0051758B"/>
    <w:rsid w:val="0052475F"/>
    <w:rsid w:val="00532752"/>
    <w:rsid w:val="00536301"/>
    <w:rsid w:val="00537D54"/>
    <w:rsid w:val="00550FDF"/>
    <w:rsid w:val="00551C37"/>
    <w:rsid w:val="00554329"/>
    <w:rsid w:val="005618CF"/>
    <w:rsid w:val="005770EC"/>
    <w:rsid w:val="00581638"/>
    <w:rsid w:val="005872D9"/>
    <w:rsid w:val="0059078E"/>
    <w:rsid w:val="0059305A"/>
    <w:rsid w:val="005A073A"/>
    <w:rsid w:val="005A6E69"/>
    <w:rsid w:val="005B012E"/>
    <w:rsid w:val="005B7C07"/>
    <w:rsid w:val="005D27D2"/>
    <w:rsid w:val="005E358A"/>
    <w:rsid w:val="005E3BEA"/>
    <w:rsid w:val="005F682D"/>
    <w:rsid w:val="00633D2B"/>
    <w:rsid w:val="00641D7C"/>
    <w:rsid w:val="00646CE0"/>
    <w:rsid w:val="00650DC8"/>
    <w:rsid w:val="006575E0"/>
    <w:rsid w:val="00661D26"/>
    <w:rsid w:val="00664DA1"/>
    <w:rsid w:val="0066516A"/>
    <w:rsid w:val="00665C27"/>
    <w:rsid w:val="00682F8C"/>
    <w:rsid w:val="00684224"/>
    <w:rsid w:val="00691F24"/>
    <w:rsid w:val="00697B40"/>
    <w:rsid w:val="006A5807"/>
    <w:rsid w:val="006B33A6"/>
    <w:rsid w:val="006B4AAF"/>
    <w:rsid w:val="006C33F8"/>
    <w:rsid w:val="006C7AA3"/>
    <w:rsid w:val="006D04E7"/>
    <w:rsid w:val="006D1F72"/>
    <w:rsid w:val="006D456C"/>
    <w:rsid w:val="006E228F"/>
    <w:rsid w:val="006E32AD"/>
    <w:rsid w:val="006F43D4"/>
    <w:rsid w:val="00706D80"/>
    <w:rsid w:val="007100DE"/>
    <w:rsid w:val="00710D08"/>
    <w:rsid w:val="00713336"/>
    <w:rsid w:val="00713C85"/>
    <w:rsid w:val="00721D05"/>
    <w:rsid w:val="00737752"/>
    <w:rsid w:val="007437AF"/>
    <w:rsid w:val="0075539C"/>
    <w:rsid w:val="0076039D"/>
    <w:rsid w:val="007612DB"/>
    <w:rsid w:val="00761602"/>
    <w:rsid w:val="00764551"/>
    <w:rsid w:val="007672CD"/>
    <w:rsid w:val="007777D1"/>
    <w:rsid w:val="00785E7E"/>
    <w:rsid w:val="007914E4"/>
    <w:rsid w:val="00794615"/>
    <w:rsid w:val="007974C8"/>
    <w:rsid w:val="007A1E17"/>
    <w:rsid w:val="007B3880"/>
    <w:rsid w:val="007B5B81"/>
    <w:rsid w:val="007C336E"/>
    <w:rsid w:val="007C4925"/>
    <w:rsid w:val="007D057B"/>
    <w:rsid w:val="007D38FD"/>
    <w:rsid w:val="007D4053"/>
    <w:rsid w:val="007D624F"/>
    <w:rsid w:val="007E160C"/>
    <w:rsid w:val="007F28A1"/>
    <w:rsid w:val="008024A8"/>
    <w:rsid w:val="008072DA"/>
    <w:rsid w:val="00813735"/>
    <w:rsid w:val="008171C4"/>
    <w:rsid w:val="00817295"/>
    <w:rsid w:val="00820E74"/>
    <w:rsid w:val="00835813"/>
    <w:rsid w:val="00847BE6"/>
    <w:rsid w:val="00851E4D"/>
    <w:rsid w:val="008654BF"/>
    <w:rsid w:val="00866B94"/>
    <w:rsid w:val="00870E0A"/>
    <w:rsid w:val="00885727"/>
    <w:rsid w:val="00885AD2"/>
    <w:rsid w:val="00894E32"/>
    <w:rsid w:val="00896663"/>
    <w:rsid w:val="00897840"/>
    <w:rsid w:val="008A088C"/>
    <w:rsid w:val="008A7372"/>
    <w:rsid w:val="008B03DE"/>
    <w:rsid w:val="008B2A6C"/>
    <w:rsid w:val="008B4967"/>
    <w:rsid w:val="008B54FB"/>
    <w:rsid w:val="008C1048"/>
    <w:rsid w:val="008C53DA"/>
    <w:rsid w:val="008C663D"/>
    <w:rsid w:val="008D12BD"/>
    <w:rsid w:val="008E0D94"/>
    <w:rsid w:val="008E3694"/>
    <w:rsid w:val="008E6B7F"/>
    <w:rsid w:val="008F19DC"/>
    <w:rsid w:val="00901D6E"/>
    <w:rsid w:val="00906834"/>
    <w:rsid w:val="00910458"/>
    <w:rsid w:val="00912877"/>
    <w:rsid w:val="009154F7"/>
    <w:rsid w:val="009158CB"/>
    <w:rsid w:val="00916ACA"/>
    <w:rsid w:val="00925D16"/>
    <w:rsid w:val="009303EE"/>
    <w:rsid w:val="00942746"/>
    <w:rsid w:val="009431A4"/>
    <w:rsid w:val="00943430"/>
    <w:rsid w:val="009442ED"/>
    <w:rsid w:val="00954A58"/>
    <w:rsid w:val="0095620E"/>
    <w:rsid w:val="00957D0E"/>
    <w:rsid w:val="009617E3"/>
    <w:rsid w:val="0096326A"/>
    <w:rsid w:val="00963EFB"/>
    <w:rsid w:val="00971A13"/>
    <w:rsid w:val="00976D99"/>
    <w:rsid w:val="00985B2D"/>
    <w:rsid w:val="00987905"/>
    <w:rsid w:val="009908F1"/>
    <w:rsid w:val="00992420"/>
    <w:rsid w:val="00993067"/>
    <w:rsid w:val="009936E9"/>
    <w:rsid w:val="00997DA1"/>
    <w:rsid w:val="009C0A54"/>
    <w:rsid w:val="009C4A2B"/>
    <w:rsid w:val="009C5886"/>
    <w:rsid w:val="009C6CC7"/>
    <w:rsid w:val="009D5CE1"/>
    <w:rsid w:val="009E246C"/>
    <w:rsid w:val="009F68F0"/>
    <w:rsid w:val="009F6A00"/>
    <w:rsid w:val="00A0056E"/>
    <w:rsid w:val="00A021C6"/>
    <w:rsid w:val="00A03337"/>
    <w:rsid w:val="00A0532A"/>
    <w:rsid w:val="00A075FE"/>
    <w:rsid w:val="00A1483B"/>
    <w:rsid w:val="00A24315"/>
    <w:rsid w:val="00A30A35"/>
    <w:rsid w:val="00A4088E"/>
    <w:rsid w:val="00A528E2"/>
    <w:rsid w:val="00A52A1F"/>
    <w:rsid w:val="00A53542"/>
    <w:rsid w:val="00A55456"/>
    <w:rsid w:val="00A65067"/>
    <w:rsid w:val="00A65C49"/>
    <w:rsid w:val="00A67FEA"/>
    <w:rsid w:val="00A70DF2"/>
    <w:rsid w:val="00A75493"/>
    <w:rsid w:val="00A7693D"/>
    <w:rsid w:val="00A81A76"/>
    <w:rsid w:val="00A8482D"/>
    <w:rsid w:val="00A92CB6"/>
    <w:rsid w:val="00AA4255"/>
    <w:rsid w:val="00AC1045"/>
    <w:rsid w:val="00AC11E5"/>
    <w:rsid w:val="00AF268A"/>
    <w:rsid w:val="00B00F76"/>
    <w:rsid w:val="00B26D18"/>
    <w:rsid w:val="00B270F0"/>
    <w:rsid w:val="00B32DEB"/>
    <w:rsid w:val="00B331D8"/>
    <w:rsid w:val="00B348CA"/>
    <w:rsid w:val="00B509DC"/>
    <w:rsid w:val="00B52C75"/>
    <w:rsid w:val="00B54CF0"/>
    <w:rsid w:val="00B57980"/>
    <w:rsid w:val="00B61D03"/>
    <w:rsid w:val="00B620DC"/>
    <w:rsid w:val="00B62C8C"/>
    <w:rsid w:val="00B6566E"/>
    <w:rsid w:val="00B66E1F"/>
    <w:rsid w:val="00B77C44"/>
    <w:rsid w:val="00B8479E"/>
    <w:rsid w:val="00BA06A5"/>
    <w:rsid w:val="00BA59E4"/>
    <w:rsid w:val="00BB2D12"/>
    <w:rsid w:val="00BB7933"/>
    <w:rsid w:val="00BB7B5E"/>
    <w:rsid w:val="00BC0812"/>
    <w:rsid w:val="00BC46A4"/>
    <w:rsid w:val="00BC77A4"/>
    <w:rsid w:val="00BD6C8C"/>
    <w:rsid w:val="00BD75AD"/>
    <w:rsid w:val="00BE39A3"/>
    <w:rsid w:val="00BF65D7"/>
    <w:rsid w:val="00C0133E"/>
    <w:rsid w:val="00C028CB"/>
    <w:rsid w:val="00C049F0"/>
    <w:rsid w:val="00C060D1"/>
    <w:rsid w:val="00C11C9C"/>
    <w:rsid w:val="00C16809"/>
    <w:rsid w:val="00C366AB"/>
    <w:rsid w:val="00C44059"/>
    <w:rsid w:val="00C50E25"/>
    <w:rsid w:val="00C577D4"/>
    <w:rsid w:val="00C579B9"/>
    <w:rsid w:val="00C644C0"/>
    <w:rsid w:val="00C653F1"/>
    <w:rsid w:val="00C724F5"/>
    <w:rsid w:val="00C7400A"/>
    <w:rsid w:val="00C74981"/>
    <w:rsid w:val="00C76784"/>
    <w:rsid w:val="00C800D6"/>
    <w:rsid w:val="00C8408E"/>
    <w:rsid w:val="00C91B1C"/>
    <w:rsid w:val="00C94F54"/>
    <w:rsid w:val="00C954AD"/>
    <w:rsid w:val="00CA0A4F"/>
    <w:rsid w:val="00CB06F3"/>
    <w:rsid w:val="00CB5FD1"/>
    <w:rsid w:val="00CB6625"/>
    <w:rsid w:val="00CC0526"/>
    <w:rsid w:val="00CC08BB"/>
    <w:rsid w:val="00CC3C7B"/>
    <w:rsid w:val="00CD0476"/>
    <w:rsid w:val="00CD57E9"/>
    <w:rsid w:val="00CE2B4A"/>
    <w:rsid w:val="00CE3874"/>
    <w:rsid w:val="00CF7396"/>
    <w:rsid w:val="00D062E3"/>
    <w:rsid w:val="00D11A02"/>
    <w:rsid w:val="00D14303"/>
    <w:rsid w:val="00D16E09"/>
    <w:rsid w:val="00D17826"/>
    <w:rsid w:val="00D22C7C"/>
    <w:rsid w:val="00D22CC3"/>
    <w:rsid w:val="00D23692"/>
    <w:rsid w:val="00D30A4A"/>
    <w:rsid w:val="00D31B7A"/>
    <w:rsid w:val="00D35108"/>
    <w:rsid w:val="00D35334"/>
    <w:rsid w:val="00D365E2"/>
    <w:rsid w:val="00D51B87"/>
    <w:rsid w:val="00D548EA"/>
    <w:rsid w:val="00D560F1"/>
    <w:rsid w:val="00D701C0"/>
    <w:rsid w:val="00D7095A"/>
    <w:rsid w:val="00D72C7B"/>
    <w:rsid w:val="00D911B8"/>
    <w:rsid w:val="00D9327F"/>
    <w:rsid w:val="00D959B6"/>
    <w:rsid w:val="00DA2B8D"/>
    <w:rsid w:val="00DA6B62"/>
    <w:rsid w:val="00DB507F"/>
    <w:rsid w:val="00DC2F9B"/>
    <w:rsid w:val="00DD3069"/>
    <w:rsid w:val="00DD4862"/>
    <w:rsid w:val="00DD4BF8"/>
    <w:rsid w:val="00DD7A91"/>
    <w:rsid w:val="00DD7CCC"/>
    <w:rsid w:val="00DE5EFE"/>
    <w:rsid w:val="00DE66CE"/>
    <w:rsid w:val="00DF10E7"/>
    <w:rsid w:val="00DF2DDA"/>
    <w:rsid w:val="00E03200"/>
    <w:rsid w:val="00E036C7"/>
    <w:rsid w:val="00E04EE7"/>
    <w:rsid w:val="00E0681F"/>
    <w:rsid w:val="00E11CDE"/>
    <w:rsid w:val="00E143E8"/>
    <w:rsid w:val="00E208F4"/>
    <w:rsid w:val="00E45BE6"/>
    <w:rsid w:val="00E5227C"/>
    <w:rsid w:val="00E67262"/>
    <w:rsid w:val="00E70C74"/>
    <w:rsid w:val="00E75E5A"/>
    <w:rsid w:val="00E8144D"/>
    <w:rsid w:val="00E82D1D"/>
    <w:rsid w:val="00E84CA4"/>
    <w:rsid w:val="00E91AAA"/>
    <w:rsid w:val="00EA16D0"/>
    <w:rsid w:val="00EA43FD"/>
    <w:rsid w:val="00EA5125"/>
    <w:rsid w:val="00EB1823"/>
    <w:rsid w:val="00EB2DEE"/>
    <w:rsid w:val="00EB5241"/>
    <w:rsid w:val="00EC3447"/>
    <w:rsid w:val="00ED2125"/>
    <w:rsid w:val="00EE0467"/>
    <w:rsid w:val="00EE209E"/>
    <w:rsid w:val="00EE3604"/>
    <w:rsid w:val="00EF1C91"/>
    <w:rsid w:val="00F0139A"/>
    <w:rsid w:val="00F04166"/>
    <w:rsid w:val="00F05C7F"/>
    <w:rsid w:val="00F06256"/>
    <w:rsid w:val="00F1173F"/>
    <w:rsid w:val="00F15F55"/>
    <w:rsid w:val="00F16D91"/>
    <w:rsid w:val="00F21E0E"/>
    <w:rsid w:val="00F25F5C"/>
    <w:rsid w:val="00F41119"/>
    <w:rsid w:val="00F44119"/>
    <w:rsid w:val="00F45A49"/>
    <w:rsid w:val="00F62CF3"/>
    <w:rsid w:val="00F66688"/>
    <w:rsid w:val="00F666A9"/>
    <w:rsid w:val="00F73B4D"/>
    <w:rsid w:val="00F80A26"/>
    <w:rsid w:val="00F835C0"/>
    <w:rsid w:val="00F86611"/>
    <w:rsid w:val="00F92AE7"/>
    <w:rsid w:val="00F97E07"/>
    <w:rsid w:val="00FB0B88"/>
    <w:rsid w:val="00FB3980"/>
    <w:rsid w:val="00FB6036"/>
    <w:rsid w:val="00FD11A1"/>
    <w:rsid w:val="00FD386D"/>
    <w:rsid w:val="00FD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9ADC3"/>
  <w15:docId w15:val="{129FC245-644B-4086-A91D-C00727D4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8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B03D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8163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63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8163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163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49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92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1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5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10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69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06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4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5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3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41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5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5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1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2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4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03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248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1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5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03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423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6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4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63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83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83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66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2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1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9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49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21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879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1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92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2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65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22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31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9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24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7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020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06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1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70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19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97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25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9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4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1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9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460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89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6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52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52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143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7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3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62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8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57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73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03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33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5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87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949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0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86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2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33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0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823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65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6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7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0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66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40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7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40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76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69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290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0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8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9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96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71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854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3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5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6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06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54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10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5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97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5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7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3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15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12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2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84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0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9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06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38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009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1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9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04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30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27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370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5212</TotalTime>
  <Pages>4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Lea_Home</Company>
  <LinksUpToDate>false</LinksUpToDate>
  <CharactersWithSpaces>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</dc:creator>
  <cp:keywords/>
  <dc:description/>
  <cp:lastModifiedBy>Dr. Alon Gelbman</cp:lastModifiedBy>
  <cp:revision>409</cp:revision>
  <cp:lastPrinted>2020-10-19T09:19:00Z</cp:lastPrinted>
  <dcterms:created xsi:type="dcterms:W3CDTF">2015-01-04T11:32:00Z</dcterms:created>
  <dcterms:modified xsi:type="dcterms:W3CDTF">2021-09-02T13:30:00Z</dcterms:modified>
</cp:coreProperties>
</file>