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bidi w:val="1"/>
        <w:contextualSpacing w:val="0"/>
        <w:jc w:val="center"/>
        <w:rPr>
          <w:rFonts w:ascii="Traditional Arabic" w:cs="Traditional Arabic" w:eastAsia="Traditional Arabic" w:hAnsi="Traditional Arabic"/>
          <w:b w:val="1"/>
          <w:sz w:val="32"/>
          <w:szCs w:val="32"/>
        </w:rPr>
      </w:pPr>
      <w:r w:rsidDel="00000000" w:rsidR="00000000" w:rsidRPr="00000000">
        <w:rPr>
          <w:rFonts w:ascii="Traditional Arabic" w:cs="Traditional Arabic" w:eastAsia="Traditional Arabic" w:hAnsi="Traditional Arabic"/>
          <w:b w:val="1"/>
          <w:sz w:val="32"/>
          <w:szCs w:val="32"/>
          <w:rtl w:val="1"/>
        </w:rPr>
        <w:t xml:space="preserve">مستوى</w:t>
      </w:r>
      <w:r w:rsidDel="00000000" w:rsidR="00000000" w:rsidRPr="00000000">
        <w:rPr>
          <w:rFonts w:ascii="Traditional Arabic" w:cs="Traditional Arabic" w:eastAsia="Traditional Arabic" w:hAnsi="Traditional Arabic"/>
          <w:b w:val="1"/>
          <w:sz w:val="32"/>
          <w:szCs w:val="32"/>
          <w:rtl w:val="1"/>
        </w:rPr>
        <w:t xml:space="preserve"> </w:t>
      </w:r>
      <w:r w:rsidDel="00000000" w:rsidR="00000000" w:rsidRPr="00000000">
        <w:rPr>
          <w:rFonts w:ascii="Traditional Arabic" w:cs="Traditional Arabic" w:eastAsia="Traditional Arabic" w:hAnsi="Traditional Arabic"/>
          <w:b w:val="1"/>
          <w:sz w:val="32"/>
          <w:szCs w:val="32"/>
          <w:rtl w:val="1"/>
        </w:rPr>
        <w:t xml:space="preserve">الإبداع</w:t>
      </w:r>
      <w:r w:rsidDel="00000000" w:rsidR="00000000" w:rsidRPr="00000000">
        <w:rPr>
          <w:rFonts w:ascii="Traditional Arabic" w:cs="Traditional Arabic" w:eastAsia="Traditional Arabic" w:hAnsi="Traditional Arabic"/>
          <w:b w:val="1"/>
          <w:sz w:val="32"/>
          <w:szCs w:val="32"/>
          <w:rtl w:val="1"/>
        </w:rPr>
        <w:t xml:space="preserve"> </w:t>
      </w:r>
      <w:r w:rsidDel="00000000" w:rsidR="00000000" w:rsidRPr="00000000">
        <w:rPr>
          <w:rFonts w:ascii="Traditional Arabic" w:cs="Traditional Arabic" w:eastAsia="Traditional Arabic" w:hAnsi="Traditional Arabic"/>
          <w:b w:val="1"/>
          <w:sz w:val="32"/>
          <w:szCs w:val="32"/>
          <w:rtl w:val="1"/>
        </w:rPr>
        <w:t xml:space="preserve">الكامن</w:t>
      </w:r>
      <w:r w:rsidDel="00000000" w:rsidR="00000000" w:rsidRPr="00000000">
        <w:rPr>
          <w:rFonts w:ascii="Traditional Arabic" w:cs="Traditional Arabic" w:eastAsia="Traditional Arabic" w:hAnsi="Traditional Arabic"/>
          <w:b w:val="1"/>
          <w:sz w:val="32"/>
          <w:szCs w:val="32"/>
          <w:rtl w:val="1"/>
        </w:rPr>
        <w:t xml:space="preserve"> </w:t>
      </w:r>
      <w:r w:rsidDel="00000000" w:rsidR="00000000" w:rsidRPr="00000000">
        <w:rPr>
          <w:rFonts w:ascii="Traditional Arabic" w:cs="Traditional Arabic" w:eastAsia="Traditional Arabic" w:hAnsi="Traditional Arabic"/>
          <w:b w:val="1"/>
          <w:sz w:val="32"/>
          <w:szCs w:val="32"/>
          <w:rtl w:val="1"/>
        </w:rPr>
        <w:t xml:space="preserve">لدى</w:t>
      </w:r>
      <w:r w:rsidDel="00000000" w:rsidR="00000000" w:rsidRPr="00000000">
        <w:rPr>
          <w:rFonts w:ascii="Traditional Arabic" w:cs="Traditional Arabic" w:eastAsia="Traditional Arabic" w:hAnsi="Traditional Arabic"/>
          <w:b w:val="1"/>
          <w:sz w:val="32"/>
          <w:szCs w:val="32"/>
          <w:rtl w:val="1"/>
        </w:rPr>
        <w:t xml:space="preserve"> </w:t>
      </w:r>
      <w:r w:rsidDel="00000000" w:rsidR="00000000" w:rsidRPr="00000000">
        <w:rPr>
          <w:rFonts w:ascii="Traditional Arabic" w:cs="Traditional Arabic" w:eastAsia="Traditional Arabic" w:hAnsi="Traditional Arabic"/>
          <w:b w:val="1"/>
          <w:sz w:val="32"/>
          <w:szCs w:val="32"/>
          <w:rtl w:val="1"/>
        </w:rPr>
        <w:t xml:space="preserve">أطفال</w:t>
      </w:r>
      <w:r w:rsidDel="00000000" w:rsidR="00000000" w:rsidRPr="00000000">
        <w:rPr>
          <w:rFonts w:ascii="Traditional Arabic" w:cs="Traditional Arabic" w:eastAsia="Traditional Arabic" w:hAnsi="Traditional Arabic"/>
          <w:b w:val="1"/>
          <w:sz w:val="32"/>
          <w:szCs w:val="32"/>
          <w:rtl w:val="1"/>
        </w:rPr>
        <w:t xml:space="preserve"> 5- 6 </w:t>
      </w:r>
      <w:r w:rsidDel="00000000" w:rsidR="00000000" w:rsidRPr="00000000">
        <w:rPr>
          <w:rFonts w:ascii="Traditional Arabic" w:cs="Traditional Arabic" w:eastAsia="Traditional Arabic" w:hAnsi="Traditional Arabic"/>
          <w:b w:val="1"/>
          <w:sz w:val="32"/>
          <w:szCs w:val="32"/>
          <w:rtl w:val="1"/>
        </w:rPr>
        <w:t xml:space="preserve">سنوات</w:t>
      </w:r>
      <w:r w:rsidDel="00000000" w:rsidR="00000000" w:rsidRPr="00000000">
        <w:rPr>
          <w:rFonts w:ascii="Traditional Arabic" w:cs="Traditional Arabic" w:eastAsia="Traditional Arabic" w:hAnsi="Traditional Arabic"/>
          <w:b w:val="1"/>
          <w:sz w:val="32"/>
          <w:szCs w:val="32"/>
          <w:rtl w:val="1"/>
        </w:rPr>
        <w:t xml:space="preserve"> </w:t>
      </w:r>
      <w:r w:rsidDel="00000000" w:rsidR="00000000" w:rsidRPr="00000000">
        <w:rPr>
          <w:rFonts w:ascii="Traditional Arabic" w:cs="Traditional Arabic" w:eastAsia="Traditional Arabic" w:hAnsi="Traditional Arabic"/>
          <w:b w:val="1"/>
          <w:sz w:val="32"/>
          <w:szCs w:val="32"/>
          <w:rtl w:val="1"/>
        </w:rPr>
        <w:t xml:space="preserve">في</w:t>
      </w:r>
      <w:r w:rsidDel="00000000" w:rsidR="00000000" w:rsidRPr="00000000">
        <w:rPr>
          <w:rFonts w:ascii="Traditional Arabic" w:cs="Traditional Arabic" w:eastAsia="Traditional Arabic" w:hAnsi="Traditional Arabic"/>
          <w:b w:val="1"/>
          <w:sz w:val="32"/>
          <w:szCs w:val="32"/>
          <w:rtl w:val="1"/>
        </w:rPr>
        <w:t xml:space="preserve"> </w:t>
      </w:r>
      <w:r w:rsidDel="00000000" w:rsidR="00000000" w:rsidRPr="00000000">
        <w:rPr>
          <w:rFonts w:ascii="Traditional Arabic" w:cs="Traditional Arabic" w:eastAsia="Traditional Arabic" w:hAnsi="Traditional Arabic"/>
          <w:b w:val="1"/>
          <w:sz w:val="32"/>
          <w:szCs w:val="32"/>
          <w:rtl w:val="1"/>
        </w:rPr>
        <w:t xml:space="preserve">المجتمع</w:t>
      </w:r>
      <w:r w:rsidDel="00000000" w:rsidR="00000000" w:rsidRPr="00000000">
        <w:rPr>
          <w:rFonts w:ascii="Traditional Arabic" w:cs="Traditional Arabic" w:eastAsia="Traditional Arabic" w:hAnsi="Traditional Arabic"/>
          <w:b w:val="1"/>
          <w:sz w:val="32"/>
          <w:szCs w:val="32"/>
          <w:rtl w:val="1"/>
        </w:rPr>
        <w:t xml:space="preserve"> </w:t>
      </w:r>
      <w:r w:rsidDel="00000000" w:rsidR="00000000" w:rsidRPr="00000000">
        <w:rPr>
          <w:rFonts w:ascii="Traditional Arabic" w:cs="Traditional Arabic" w:eastAsia="Traditional Arabic" w:hAnsi="Traditional Arabic"/>
          <w:b w:val="1"/>
          <w:sz w:val="32"/>
          <w:szCs w:val="32"/>
          <w:rtl w:val="1"/>
        </w:rPr>
        <w:t xml:space="preserve">العربي</w:t>
      </w:r>
      <w:r w:rsidDel="00000000" w:rsidR="00000000" w:rsidRPr="00000000">
        <w:rPr>
          <w:rFonts w:ascii="Traditional Arabic" w:cs="Traditional Arabic" w:eastAsia="Traditional Arabic" w:hAnsi="Traditional Arabic"/>
          <w:b w:val="1"/>
          <w:sz w:val="32"/>
          <w:szCs w:val="32"/>
          <w:rtl w:val="1"/>
        </w:rPr>
        <w:t xml:space="preserve"> </w:t>
      </w:r>
      <w:r w:rsidDel="00000000" w:rsidR="00000000" w:rsidRPr="00000000">
        <w:rPr>
          <w:rFonts w:ascii="Traditional Arabic" w:cs="Traditional Arabic" w:eastAsia="Traditional Arabic" w:hAnsi="Traditional Arabic"/>
          <w:b w:val="1"/>
          <w:sz w:val="32"/>
          <w:szCs w:val="32"/>
          <w:rtl w:val="1"/>
        </w:rPr>
        <w:t xml:space="preserve">في</w:t>
      </w:r>
      <w:r w:rsidDel="00000000" w:rsidR="00000000" w:rsidRPr="00000000">
        <w:rPr>
          <w:rFonts w:ascii="Traditional Arabic" w:cs="Traditional Arabic" w:eastAsia="Traditional Arabic" w:hAnsi="Traditional Arabic"/>
          <w:b w:val="1"/>
          <w:sz w:val="32"/>
          <w:szCs w:val="32"/>
          <w:rtl w:val="1"/>
        </w:rPr>
        <w:t xml:space="preserve"> </w:t>
      </w:r>
      <w:r w:rsidDel="00000000" w:rsidR="00000000" w:rsidRPr="00000000">
        <w:rPr>
          <w:rFonts w:ascii="Traditional Arabic" w:cs="Traditional Arabic" w:eastAsia="Traditional Arabic" w:hAnsi="Traditional Arabic"/>
          <w:b w:val="1"/>
          <w:sz w:val="32"/>
          <w:szCs w:val="32"/>
          <w:rtl w:val="1"/>
        </w:rPr>
        <w:t xml:space="preserve">لواء</w:t>
      </w:r>
      <w:r w:rsidDel="00000000" w:rsidR="00000000" w:rsidRPr="00000000">
        <w:rPr>
          <w:rFonts w:ascii="Traditional Arabic" w:cs="Traditional Arabic" w:eastAsia="Traditional Arabic" w:hAnsi="Traditional Arabic"/>
          <w:b w:val="1"/>
          <w:sz w:val="32"/>
          <w:szCs w:val="32"/>
          <w:rtl w:val="1"/>
        </w:rPr>
        <w:t xml:space="preserve"> </w:t>
      </w:r>
      <w:r w:rsidDel="00000000" w:rsidR="00000000" w:rsidRPr="00000000">
        <w:rPr>
          <w:rFonts w:ascii="Traditional Arabic" w:cs="Traditional Arabic" w:eastAsia="Traditional Arabic" w:hAnsi="Traditional Arabic"/>
          <w:b w:val="1"/>
          <w:sz w:val="32"/>
          <w:szCs w:val="32"/>
          <w:rtl w:val="1"/>
        </w:rPr>
        <w:t xml:space="preserve">حيفا</w:t>
      </w:r>
      <w:r w:rsidDel="00000000" w:rsidR="00000000" w:rsidRPr="00000000">
        <w:rPr>
          <w:rFonts w:ascii="Traditional Arabic" w:cs="Traditional Arabic" w:eastAsia="Traditional Arabic" w:hAnsi="Traditional Arabic"/>
          <w:b w:val="1"/>
          <w:sz w:val="32"/>
          <w:szCs w:val="32"/>
          <w:rtl w:val="1"/>
        </w:rPr>
        <w:t xml:space="preserve"> </w:t>
      </w:r>
      <w:r w:rsidDel="00000000" w:rsidR="00000000" w:rsidRPr="00000000">
        <w:rPr>
          <w:rFonts w:ascii="Traditional Arabic" w:cs="Traditional Arabic" w:eastAsia="Traditional Arabic" w:hAnsi="Traditional Arabic"/>
          <w:b w:val="1"/>
          <w:sz w:val="32"/>
          <w:szCs w:val="32"/>
          <w:rtl w:val="1"/>
        </w:rPr>
        <w:t xml:space="preserve">وعلاقته</w:t>
      </w:r>
      <w:r w:rsidDel="00000000" w:rsidR="00000000" w:rsidRPr="00000000">
        <w:rPr>
          <w:rFonts w:ascii="Traditional Arabic" w:cs="Traditional Arabic" w:eastAsia="Traditional Arabic" w:hAnsi="Traditional Arabic"/>
          <w:b w:val="1"/>
          <w:sz w:val="32"/>
          <w:szCs w:val="32"/>
          <w:rtl w:val="1"/>
        </w:rPr>
        <w:t xml:space="preserve"> </w:t>
      </w:r>
      <w:r w:rsidDel="00000000" w:rsidR="00000000" w:rsidRPr="00000000">
        <w:rPr>
          <w:rFonts w:ascii="Traditional Arabic" w:cs="Traditional Arabic" w:eastAsia="Traditional Arabic" w:hAnsi="Traditional Arabic"/>
          <w:b w:val="1"/>
          <w:sz w:val="32"/>
          <w:szCs w:val="32"/>
          <w:rtl w:val="1"/>
        </w:rPr>
        <w:t xml:space="preserve">ببعض</w:t>
      </w:r>
      <w:r w:rsidDel="00000000" w:rsidR="00000000" w:rsidRPr="00000000">
        <w:rPr>
          <w:rFonts w:ascii="Traditional Arabic" w:cs="Traditional Arabic" w:eastAsia="Traditional Arabic" w:hAnsi="Traditional Arabic"/>
          <w:b w:val="1"/>
          <w:sz w:val="32"/>
          <w:szCs w:val="32"/>
          <w:rtl w:val="1"/>
        </w:rPr>
        <w:t xml:space="preserve"> </w:t>
      </w:r>
      <w:r w:rsidDel="00000000" w:rsidR="00000000" w:rsidRPr="00000000">
        <w:rPr>
          <w:rFonts w:ascii="Traditional Arabic" w:cs="Traditional Arabic" w:eastAsia="Traditional Arabic" w:hAnsi="Traditional Arabic"/>
          <w:b w:val="1"/>
          <w:sz w:val="32"/>
          <w:szCs w:val="32"/>
          <w:rtl w:val="1"/>
        </w:rPr>
        <w:t xml:space="preserve">المتغيرات</w:t>
      </w:r>
      <w:r w:rsidDel="00000000" w:rsidR="00000000" w:rsidRPr="00000000">
        <w:rPr>
          <w:rFonts w:ascii="Traditional Arabic" w:cs="Traditional Arabic" w:eastAsia="Traditional Arabic" w:hAnsi="Traditional Arabic"/>
          <w:b w:val="1"/>
          <w:sz w:val="32"/>
          <w:szCs w:val="32"/>
          <w:rtl w:val="1"/>
        </w:rPr>
        <w:t xml:space="preserve"> </w:t>
      </w:r>
      <w:r w:rsidDel="00000000" w:rsidR="00000000" w:rsidRPr="00000000">
        <w:rPr>
          <w:rFonts w:ascii="Traditional Arabic" w:cs="Traditional Arabic" w:eastAsia="Traditional Arabic" w:hAnsi="Traditional Arabic"/>
          <w:b w:val="1"/>
          <w:sz w:val="32"/>
          <w:szCs w:val="32"/>
          <w:rtl w:val="1"/>
        </w:rPr>
        <w:t xml:space="preserve">الديموغرافية</w:t>
      </w:r>
    </w:p>
    <w:p w:rsidR="00000000" w:rsidDel="00000000" w:rsidP="00000000" w:rsidRDefault="00000000" w:rsidRPr="00000000">
      <w:pPr>
        <w:bidi w:val="1"/>
        <w:contextualSpacing w:val="0"/>
        <w:jc w:val="center"/>
        <w:rPr>
          <w:rFonts w:ascii="Traditional Arabic" w:cs="Traditional Arabic" w:eastAsia="Traditional Arabic" w:hAnsi="Traditional Arabic"/>
          <w:b w:val="1"/>
          <w:sz w:val="32"/>
          <w:szCs w:val="32"/>
        </w:rPr>
      </w:pPr>
      <w:r w:rsidDel="00000000" w:rsidR="00000000" w:rsidRPr="00000000">
        <w:rPr>
          <w:rFonts w:ascii="Traditional Arabic" w:cs="Traditional Arabic" w:eastAsia="Traditional Arabic" w:hAnsi="Traditional Arabic"/>
          <w:b w:val="1"/>
          <w:sz w:val="32"/>
          <w:szCs w:val="32"/>
          <w:rtl w:val="1"/>
        </w:rPr>
        <w:t xml:space="preserve">سميرة</w:t>
      </w:r>
      <w:r w:rsidDel="00000000" w:rsidR="00000000" w:rsidRPr="00000000">
        <w:rPr>
          <w:rFonts w:ascii="Traditional Arabic" w:cs="Traditional Arabic" w:eastAsia="Traditional Arabic" w:hAnsi="Traditional Arabic"/>
          <w:b w:val="1"/>
          <w:sz w:val="32"/>
          <w:szCs w:val="32"/>
          <w:rtl w:val="1"/>
        </w:rPr>
        <w:t xml:space="preserve"> </w:t>
      </w:r>
      <w:r w:rsidDel="00000000" w:rsidR="00000000" w:rsidRPr="00000000">
        <w:rPr>
          <w:rFonts w:ascii="Traditional Arabic" w:cs="Traditional Arabic" w:eastAsia="Traditional Arabic" w:hAnsi="Traditional Arabic"/>
          <w:b w:val="1"/>
          <w:sz w:val="32"/>
          <w:szCs w:val="32"/>
          <w:rtl w:val="1"/>
        </w:rPr>
        <w:t xml:space="preserve">مصاروة</w:t>
      </w:r>
    </w:p>
    <w:p w:rsidR="00000000" w:rsidDel="00000000" w:rsidP="00000000" w:rsidRDefault="00000000" w:rsidRPr="00000000">
      <w:pPr>
        <w:bidi w:val="1"/>
        <w:contextualSpacing w:val="0"/>
        <w:rPr>
          <w:rFonts w:ascii="Traditional Arabic" w:cs="Traditional Arabic" w:eastAsia="Traditional Arabic" w:hAnsi="Traditional Arabic"/>
          <w:b w:val="1"/>
          <w:sz w:val="32"/>
          <w:szCs w:val="32"/>
        </w:rPr>
      </w:pPr>
      <w:r w:rsidDel="00000000" w:rsidR="00000000" w:rsidRPr="00000000">
        <w:rPr>
          <w:rFonts w:ascii="Traditional Arabic" w:cs="Traditional Arabic" w:eastAsia="Traditional Arabic" w:hAnsi="Traditional Arabic"/>
          <w:b w:val="1"/>
          <w:sz w:val="32"/>
          <w:szCs w:val="32"/>
          <w:rtl w:val="1"/>
        </w:rPr>
        <w:t xml:space="preserve">ملخص</w:t>
      </w:r>
      <w:r w:rsidDel="00000000" w:rsidR="00000000" w:rsidRPr="00000000">
        <w:rPr>
          <w:rFonts w:ascii="Traditional Arabic" w:cs="Traditional Arabic" w:eastAsia="Traditional Arabic" w:hAnsi="Traditional Arabic"/>
          <w:b w:val="1"/>
          <w:sz w:val="32"/>
          <w:szCs w:val="32"/>
          <w:rtl w:val="1"/>
        </w:rPr>
        <w:t xml:space="preserve"> </w:t>
      </w:r>
    </w:p>
    <w:p w:rsidR="00000000" w:rsidDel="00000000" w:rsidP="00000000" w:rsidRDefault="00000000" w:rsidRPr="00000000">
      <w:pPr>
        <w:bidi w:val="1"/>
        <w:spacing w:line="360" w:lineRule="auto"/>
        <w:contextualSpacing w:val="0"/>
        <w:jc w:val="both"/>
        <w:rPr>
          <w:rFonts w:ascii="Traditional Arabic" w:cs="Traditional Arabic" w:eastAsia="Traditional Arabic" w:hAnsi="Traditional Arabic"/>
          <w:sz w:val="28"/>
          <w:szCs w:val="28"/>
        </w:rPr>
      </w:pPr>
      <w:r w:rsidDel="00000000" w:rsidR="00000000" w:rsidRPr="00000000">
        <w:rPr>
          <w:rFonts w:ascii="Traditional Arabic" w:cs="Traditional Arabic" w:eastAsia="Traditional Arabic" w:hAnsi="Traditional Arabic"/>
          <w:sz w:val="28"/>
          <w:szCs w:val="28"/>
          <w:rtl w:val="1"/>
        </w:rPr>
        <w:t xml:space="preserve">هدف</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البحث</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الحالي</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إلى</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فحص</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مستوى</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الإبداع</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الكامن</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sz w:val="24"/>
          <w:szCs w:val="24"/>
          <w:rtl w:val="0"/>
        </w:rPr>
        <w:t xml:space="preserve">(EPoC)</w:t>
      </w:r>
      <w:r w:rsidDel="00000000" w:rsidR="00000000" w:rsidRPr="00000000">
        <w:rPr>
          <w:rtl w:val="0"/>
        </w:rPr>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لدى</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أطفال</w:t>
      </w:r>
      <w:r w:rsidDel="00000000" w:rsidR="00000000" w:rsidRPr="00000000">
        <w:rPr>
          <w:rFonts w:ascii="Traditional Arabic" w:cs="Traditional Arabic" w:eastAsia="Traditional Arabic" w:hAnsi="Traditional Arabic"/>
          <w:sz w:val="28"/>
          <w:szCs w:val="28"/>
          <w:rtl w:val="1"/>
        </w:rPr>
        <w:t xml:space="preserve"> 5- 6 </w:t>
      </w:r>
      <w:r w:rsidDel="00000000" w:rsidR="00000000" w:rsidRPr="00000000">
        <w:rPr>
          <w:rFonts w:ascii="Traditional Arabic" w:cs="Traditional Arabic" w:eastAsia="Traditional Arabic" w:hAnsi="Traditional Arabic"/>
          <w:sz w:val="28"/>
          <w:szCs w:val="28"/>
          <w:rtl w:val="1"/>
        </w:rPr>
        <w:t xml:space="preserve">سنوات</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في</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المجتمع</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العربي</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في</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لواء</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حيفا</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وعلاقته</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ببعض</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المتغيرات</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الديموغرافية</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الجندر</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ترتيب</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الطفل</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في</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العائلة</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المستوى</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الاقتصادي</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للأهل</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وثقافة</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الأهل</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وتم</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الافتراض</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انه</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سيتواجد</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مستوى</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ابداع</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كامن</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متوسط</w:t>
      </w:r>
      <w:r w:rsidDel="00000000" w:rsidR="00000000" w:rsidRPr="00000000">
        <w:rPr>
          <w:rFonts w:ascii="Traditional Arabic" w:cs="Traditional Arabic" w:eastAsia="Traditional Arabic" w:hAnsi="Traditional Arabic"/>
          <w:sz w:val="28"/>
          <w:szCs w:val="28"/>
          <w:rtl w:val="1"/>
        </w:rPr>
        <w:t xml:space="preserve">. </w:t>
      </w:r>
    </w:p>
    <w:p w:rsidR="00000000" w:rsidDel="00000000" w:rsidP="00000000" w:rsidRDefault="00000000" w:rsidRPr="00000000">
      <w:pPr>
        <w:bidi w:val="1"/>
        <w:spacing w:line="360" w:lineRule="auto"/>
        <w:contextualSpacing w:val="0"/>
        <w:jc w:val="both"/>
        <w:rPr>
          <w:rFonts w:ascii="Traditional Arabic" w:cs="Traditional Arabic" w:eastAsia="Traditional Arabic" w:hAnsi="Traditional Arabic"/>
          <w:sz w:val="28"/>
          <w:szCs w:val="28"/>
        </w:rPr>
      </w:pPr>
      <w:bookmarkStart w:colFirst="0" w:colLast="0" w:name="_gjdgxs" w:id="0"/>
      <w:bookmarkEnd w:id="0"/>
      <w:r w:rsidDel="00000000" w:rsidR="00000000" w:rsidRPr="00000000">
        <w:rPr>
          <w:rtl w:val="0"/>
        </w:rPr>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تم</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اختيار</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عينة</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البحث</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بطريقة</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قصدية</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واشتملت</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على</w:t>
      </w:r>
      <w:r w:rsidDel="00000000" w:rsidR="00000000" w:rsidRPr="00000000">
        <w:rPr>
          <w:rFonts w:ascii="Traditional Arabic" w:cs="Traditional Arabic" w:eastAsia="Traditional Arabic" w:hAnsi="Traditional Arabic"/>
          <w:sz w:val="28"/>
          <w:szCs w:val="28"/>
          <w:rtl w:val="1"/>
        </w:rPr>
        <w:t xml:space="preserve"> 52 </w:t>
      </w:r>
      <w:r w:rsidDel="00000000" w:rsidR="00000000" w:rsidRPr="00000000">
        <w:rPr>
          <w:rFonts w:ascii="Traditional Arabic" w:cs="Traditional Arabic" w:eastAsia="Traditional Arabic" w:hAnsi="Traditional Arabic"/>
          <w:sz w:val="28"/>
          <w:szCs w:val="28"/>
          <w:rtl w:val="1"/>
        </w:rPr>
        <w:t xml:space="preserve">طفل</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وطفلة</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من</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قرية</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عربية</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في</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لواء</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حيفا</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ولجمع</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البيانات</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المطلوبة</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تم</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استخدام</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بطارية</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قياس</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الابداع</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الكامن</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الـ</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sz w:val="24"/>
          <w:szCs w:val="24"/>
          <w:rtl w:val="0"/>
        </w:rPr>
        <w:t xml:space="preserve">(EPoC)</w:t>
      </w:r>
      <w:r w:rsidDel="00000000" w:rsidR="00000000" w:rsidRPr="00000000">
        <w:rPr>
          <w:rFonts w:ascii="Traditional Arabic" w:cs="Traditional Arabic" w:eastAsia="Traditional Arabic" w:hAnsi="Traditional Arabic"/>
          <w:sz w:val="28"/>
          <w:szCs w:val="28"/>
          <w:rtl w:val="0"/>
        </w:rPr>
        <w:t xml:space="preserve"> </w:t>
      </w:r>
      <w:r w:rsidDel="00000000" w:rsidR="00000000" w:rsidRPr="00000000">
        <w:rPr>
          <w:sz w:val="24"/>
          <w:szCs w:val="24"/>
          <w:rtl w:val="0"/>
        </w:rPr>
        <w:t xml:space="preserve">(Lubart, Zenasni and Barbot, 2011)</w:t>
      </w:r>
      <w:r w:rsidDel="00000000" w:rsidR="00000000" w:rsidRPr="00000000">
        <w:rPr>
          <w:rtl w:val="0"/>
        </w:rPr>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بالاضافة</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لاستبانة</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متغيرات</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ديموغرافية</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وللبطارية</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أنموذجان</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متكافئان</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الأنموذج</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أ</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والأنموذج</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ب</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وتم</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في</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هذا</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البحث</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إعتماد</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الأنموذج</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أ</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مهام</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الإختبارات</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الفرعية</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تفحص</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وتطبق</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في</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مجالين</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وهما</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اللفظي</w:t>
      </w:r>
      <w:r w:rsidDel="00000000" w:rsidR="00000000" w:rsidRPr="00000000">
        <w:rPr>
          <w:rFonts w:ascii="Traditional Arabic" w:cs="Traditional Arabic" w:eastAsia="Traditional Arabic" w:hAnsi="Traditional Arabic"/>
          <w:sz w:val="24"/>
          <w:szCs w:val="24"/>
          <w:rtl w:val="0"/>
        </w:rPr>
        <w:t xml:space="preserve"> (V)</w:t>
      </w:r>
      <w:r w:rsidDel="00000000" w:rsidR="00000000" w:rsidRPr="00000000">
        <w:rPr>
          <w:rtl w:val="0"/>
        </w:rPr>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والرسمي</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الجرافيك</w:t>
      </w:r>
      <w:r w:rsidDel="00000000" w:rsidR="00000000" w:rsidRPr="00000000">
        <w:rPr>
          <w:rFonts w:ascii="Traditional Arabic" w:cs="Traditional Arabic" w:eastAsia="Traditional Arabic" w:hAnsi="Traditional Arabic"/>
          <w:sz w:val="24"/>
          <w:szCs w:val="24"/>
          <w:rtl w:val="0"/>
        </w:rPr>
        <w:t xml:space="preserve"> (G)</w:t>
      </w:r>
      <w:r w:rsidDel="00000000" w:rsidR="00000000" w:rsidRPr="00000000">
        <w:rPr>
          <w:rtl w:val="0"/>
        </w:rPr>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وتغطي</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بطارية</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4"/>
          <w:szCs w:val="24"/>
          <w:rtl w:val="0"/>
        </w:rPr>
        <w:t xml:space="preserve">(EPoC) </w:t>
      </w:r>
      <w:r w:rsidDel="00000000" w:rsidR="00000000" w:rsidRPr="00000000">
        <w:rPr>
          <w:rFonts w:ascii="Traditional Arabic" w:cs="Traditional Arabic" w:eastAsia="Traditional Arabic" w:hAnsi="Traditional Arabic"/>
          <w:sz w:val="28"/>
          <w:szCs w:val="28"/>
          <w:rtl w:val="1"/>
        </w:rPr>
        <w:t xml:space="preserve">أربعة</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أنماط</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تفكيرية</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التفكير</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التباعدي</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الإستكشافي</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التصويري</w:t>
      </w:r>
      <w:r w:rsidDel="00000000" w:rsidR="00000000" w:rsidRPr="00000000">
        <w:rPr>
          <w:rFonts w:ascii="Traditional Arabic" w:cs="Traditional Arabic" w:eastAsia="Traditional Arabic" w:hAnsi="Traditional Arabic"/>
          <w:sz w:val="24"/>
          <w:szCs w:val="24"/>
          <w:rtl w:val="0"/>
        </w:rPr>
        <w:t xml:space="preserve"> (DG)</w:t>
      </w:r>
      <w:r w:rsidDel="00000000" w:rsidR="00000000" w:rsidRPr="00000000">
        <w:rPr>
          <w:rtl w:val="1"/>
        </w:rPr>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التفكير</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التباعدي</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الإستكشافي</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اللغوي</w:t>
      </w:r>
      <w:r w:rsidDel="00000000" w:rsidR="00000000" w:rsidRPr="00000000">
        <w:rPr>
          <w:rFonts w:ascii="Traditional Arabic" w:cs="Traditional Arabic" w:eastAsia="Traditional Arabic" w:hAnsi="Traditional Arabic"/>
          <w:sz w:val="24"/>
          <w:szCs w:val="24"/>
          <w:rtl w:val="0"/>
        </w:rPr>
        <w:t xml:space="preserve"> (DV)</w:t>
      </w:r>
      <w:r w:rsidDel="00000000" w:rsidR="00000000" w:rsidRPr="00000000">
        <w:rPr>
          <w:rtl w:val="1"/>
        </w:rPr>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التفكير</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التقاربي</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التكاملي</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التصويري</w:t>
      </w:r>
      <w:r w:rsidDel="00000000" w:rsidR="00000000" w:rsidRPr="00000000">
        <w:rPr>
          <w:rFonts w:ascii="Traditional Arabic" w:cs="Traditional Arabic" w:eastAsia="Traditional Arabic" w:hAnsi="Traditional Arabic"/>
          <w:sz w:val="24"/>
          <w:szCs w:val="24"/>
          <w:rtl w:val="0"/>
        </w:rPr>
        <w:t xml:space="preserve"> (IG)</w:t>
      </w:r>
      <w:r w:rsidDel="00000000" w:rsidR="00000000" w:rsidRPr="00000000">
        <w:rPr>
          <w:rtl w:val="1"/>
        </w:rPr>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التفكير</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التقاربي</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التكاملي</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اللغوي</w:t>
      </w:r>
      <w:r w:rsidDel="00000000" w:rsidR="00000000" w:rsidRPr="00000000">
        <w:rPr>
          <w:rFonts w:ascii="Traditional Arabic" w:cs="Traditional Arabic" w:eastAsia="Traditional Arabic" w:hAnsi="Traditional Arabic"/>
          <w:sz w:val="24"/>
          <w:szCs w:val="24"/>
          <w:rtl w:val="0"/>
        </w:rPr>
        <w:t xml:space="preserve"> (IV)</w:t>
      </w:r>
      <w:r w:rsidDel="00000000" w:rsidR="00000000" w:rsidRPr="00000000">
        <w:rPr>
          <w:rtl w:val="0"/>
        </w:rPr>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مدة</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الإختبار</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الكلية</w:t>
      </w:r>
      <w:r w:rsidDel="00000000" w:rsidR="00000000" w:rsidRPr="00000000">
        <w:rPr>
          <w:rFonts w:ascii="Traditional Arabic" w:cs="Traditional Arabic" w:eastAsia="Traditional Arabic" w:hAnsi="Traditional Arabic"/>
          <w:sz w:val="28"/>
          <w:szCs w:val="28"/>
          <w:rtl w:val="1"/>
        </w:rPr>
        <w:t xml:space="preserve"> 90 </w:t>
      </w:r>
      <w:r w:rsidDel="00000000" w:rsidR="00000000" w:rsidRPr="00000000">
        <w:rPr>
          <w:rFonts w:ascii="Traditional Arabic" w:cs="Traditional Arabic" w:eastAsia="Traditional Arabic" w:hAnsi="Traditional Arabic"/>
          <w:sz w:val="28"/>
          <w:szCs w:val="28"/>
          <w:rtl w:val="1"/>
        </w:rPr>
        <w:t xml:space="preserve">دقيقة</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نفذت</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المهام</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بشكل</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فردي</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في</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جلستين</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منفردتين</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بفارق</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أسبوع</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وكل</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مهمة</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من</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الإختبار</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لها</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مدة</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زمنية</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محددة</w:t>
      </w:r>
      <w:r w:rsidDel="00000000" w:rsidR="00000000" w:rsidRPr="00000000">
        <w:rPr>
          <w:rFonts w:ascii="Traditional Arabic" w:cs="Traditional Arabic" w:eastAsia="Traditional Arabic" w:hAnsi="Traditional Arabic"/>
          <w:sz w:val="28"/>
          <w:szCs w:val="28"/>
          <w:rtl w:val="1"/>
        </w:rPr>
        <w:t xml:space="preserve">. </w:t>
      </w:r>
    </w:p>
    <w:p w:rsidR="00000000" w:rsidDel="00000000" w:rsidP="00000000" w:rsidRDefault="00000000" w:rsidRPr="00000000">
      <w:pPr>
        <w:bidi w:val="1"/>
        <w:spacing w:line="360" w:lineRule="auto"/>
        <w:contextualSpacing w:val="0"/>
        <w:jc w:val="both"/>
        <w:rPr>
          <w:sz w:val="28"/>
          <w:szCs w:val="28"/>
        </w:rPr>
      </w:pPr>
      <w:r w:rsidDel="00000000" w:rsidR="00000000" w:rsidRPr="00000000">
        <w:rPr>
          <w:rtl w:val="0"/>
        </w:rPr>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أشارت</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نتائج</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البحث</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الحالي</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إلى</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أن</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هنالك</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مستوى</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إبداع</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كامن</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متوسط</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لدى</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اطفال</w:t>
      </w:r>
      <w:r w:rsidDel="00000000" w:rsidR="00000000" w:rsidRPr="00000000">
        <w:rPr>
          <w:rFonts w:ascii="Traditional Arabic" w:cs="Traditional Arabic" w:eastAsia="Traditional Arabic" w:hAnsi="Traditional Arabic"/>
          <w:sz w:val="28"/>
          <w:szCs w:val="28"/>
          <w:rtl w:val="1"/>
        </w:rPr>
        <w:t xml:space="preserve"> 5- 6 </w:t>
      </w:r>
      <w:r w:rsidDel="00000000" w:rsidR="00000000" w:rsidRPr="00000000">
        <w:rPr>
          <w:rFonts w:ascii="Traditional Arabic" w:cs="Traditional Arabic" w:eastAsia="Traditional Arabic" w:hAnsi="Traditional Arabic"/>
          <w:sz w:val="28"/>
          <w:szCs w:val="28"/>
          <w:rtl w:val="1"/>
        </w:rPr>
        <w:t xml:space="preserve">سنوات</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وأنه</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لا</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توجد</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فروقات</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ذات</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دلالة</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احصائية</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في</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مستوى</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الابداع</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الكامن</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يعزى</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للمتغيرات</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الديموغرافية</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الجندر</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ترتيب</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الطفل</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بالعائلة</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المستوى</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الاقتصادي</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للاهل</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ثقافة</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الأهل</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وتوصي</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الباحثة</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اجراء</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بحث</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rFonts w:ascii="Traditional Arabic" w:cs="Traditional Arabic" w:eastAsia="Traditional Arabic" w:hAnsi="Traditional Arabic"/>
          <w:sz w:val="28"/>
          <w:szCs w:val="28"/>
          <w:rtl w:val="1"/>
        </w:rPr>
        <w:t xml:space="preserve">مستقبلي</w:t>
      </w:r>
      <w:r w:rsidDel="00000000" w:rsidR="00000000" w:rsidRPr="00000000">
        <w:rPr>
          <w:rFonts w:ascii="Traditional Arabic" w:cs="Traditional Arabic" w:eastAsia="Traditional Arabic" w:hAnsi="Traditional Arabic"/>
          <w:sz w:val="28"/>
          <w:szCs w:val="28"/>
          <w:rtl w:val="1"/>
        </w:rPr>
        <w:t xml:space="preserve"> </w:t>
      </w:r>
      <w:r w:rsidDel="00000000" w:rsidR="00000000" w:rsidRPr="00000000">
        <w:rPr>
          <w:sz w:val="28"/>
          <w:szCs w:val="28"/>
          <w:rtl w:val="1"/>
        </w:rPr>
        <w:t xml:space="preserve">ما</w:t>
      </w:r>
      <w:r w:rsidDel="00000000" w:rsidR="00000000" w:rsidRPr="00000000">
        <w:rPr>
          <w:sz w:val="28"/>
          <w:szCs w:val="28"/>
          <w:rtl w:val="1"/>
        </w:rPr>
        <w:t xml:space="preserve"> </w:t>
      </w:r>
      <w:r w:rsidDel="00000000" w:rsidR="00000000" w:rsidRPr="00000000">
        <w:rPr>
          <w:sz w:val="28"/>
          <w:szCs w:val="28"/>
          <w:rtl w:val="1"/>
        </w:rPr>
        <w:t xml:space="preserve">هي</w:t>
      </w:r>
      <w:r w:rsidDel="00000000" w:rsidR="00000000" w:rsidRPr="00000000">
        <w:rPr>
          <w:sz w:val="28"/>
          <w:szCs w:val="28"/>
          <w:rtl w:val="1"/>
        </w:rPr>
        <w:t xml:space="preserve"> </w:t>
      </w:r>
      <w:r w:rsidDel="00000000" w:rsidR="00000000" w:rsidRPr="00000000">
        <w:rPr>
          <w:sz w:val="28"/>
          <w:szCs w:val="28"/>
          <w:rtl w:val="1"/>
        </w:rPr>
        <w:t xml:space="preserve">العلاقة</w:t>
      </w:r>
      <w:r w:rsidDel="00000000" w:rsidR="00000000" w:rsidRPr="00000000">
        <w:rPr>
          <w:sz w:val="28"/>
          <w:szCs w:val="28"/>
          <w:rtl w:val="1"/>
        </w:rPr>
        <w:t xml:space="preserve"> </w:t>
      </w:r>
      <w:r w:rsidDel="00000000" w:rsidR="00000000" w:rsidRPr="00000000">
        <w:rPr>
          <w:sz w:val="28"/>
          <w:szCs w:val="28"/>
          <w:rtl w:val="1"/>
        </w:rPr>
        <w:t xml:space="preserve">بين</w:t>
      </w:r>
      <w:r w:rsidDel="00000000" w:rsidR="00000000" w:rsidRPr="00000000">
        <w:rPr>
          <w:sz w:val="28"/>
          <w:szCs w:val="28"/>
          <w:rtl w:val="1"/>
        </w:rPr>
        <w:t xml:space="preserve"> </w:t>
      </w:r>
      <w:r w:rsidDel="00000000" w:rsidR="00000000" w:rsidRPr="00000000">
        <w:rPr>
          <w:sz w:val="28"/>
          <w:szCs w:val="28"/>
          <w:rtl w:val="1"/>
        </w:rPr>
        <w:t xml:space="preserve">مستوى</w:t>
      </w:r>
      <w:r w:rsidDel="00000000" w:rsidR="00000000" w:rsidRPr="00000000">
        <w:rPr>
          <w:sz w:val="28"/>
          <w:szCs w:val="28"/>
          <w:rtl w:val="1"/>
        </w:rPr>
        <w:t xml:space="preserve"> </w:t>
      </w:r>
      <w:r w:rsidDel="00000000" w:rsidR="00000000" w:rsidRPr="00000000">
        <w:rPr>
          <w:sz w:val="28"/>
          <w:szCs w:val="28"/>
          <w:rtl w:val="1"/>
        </w:rPr>
        <w:t xml:space="preserve">الأبداع</w:t>
      </w:r>
      <w:r w:rsidDel="00000000" w:rsidR="00000000" w:rsidRPr="00000000">
        <w:rPr>
          <w:sz w:val="28"/>
          <w:szCs w:val="28"/>
          <w:rtl w:val="1"/>
        </w:rPr>
        <w:t xml:space="preserve"> </w:t>
      </w:r>
      <w:r w:rsidDel="00000000" w:rsidR="00000000" w:rsidRPr="00000000">
        <w:rPr>
          <w:sz w:val="28"/>
          <w:szCs w:val="28"/>
          <w:rtl w:val="1"/>
        </w:rPr>
        <w:t xml:space="preserve">الكامن</w:t>
      </w:r>
      <w:r w:rsidDel="00000000" w:rsidR="00000000" w:rsidRPr="00000000">
        <w:rPr>
          <w:sz w:val="28"/>
          <w:szCs w:val="28"/>
          <w:rtl w:val="1"/>
        </w:rPr>
        <w:t xml:space="preserve"> </w:t>
      </w:r>
      <w:r w:rsidDel="00000000" w:rsidR="00000000" w:rsidRPr="00000000">
        <w:rPr>
          <w:sz w:val="28"/>
          <w:szCs w:val="28"/>
          <w:rtl w:val="1"/>
        </w:rPr>
        <w:t xml:space="preserve">وسمات</w:t>
      </w:r>
      <w:r w:rsidDel="00000000" w:rsidR="00000000" w:rsidRPr="00000000">
        <w:rPr>
          <w:sz w:val="28"/>
          <w:szCs w:val="28"/>
          <w:rtl w:val="1"/>
        </w:rPr>
        <w:t xml:space="preserve"> </w:t>
      </w:r>
      <w:r w:rsidDel="00000000" w:rsidR="00000000" w:rsidRPr="00000000">
        <w:rPr>
          <w:sz w:val="28"/>
          <w:szCs w:val="28"/>
          <w:rtl w:val="1"/>
        </w:rPr>
        <w:t xml:space="preserve">الشخصية</w:t>
      </w:r>
      <w:r w:rsidDel="00000000" w:rsidR="00000000" w:rsidRPr="00000000">
        <w:rPr>
          <w:sz w:val="28"/>
          <w:szCs w:val="28"/>
          <w:rtl w:val="1"/>
        </w:rPr>
        <w:t xml:space="preserve"> </w:t>
      </w:r>
      <w:r w:rsidDel="00000000" w:rsidR="00000000" w:rsidRPr="00000000">
        <w:rPr>
          <w:sz w:val="28"/>
          <w:szCs w:val="28"/>
          <w:rtl w:val="1"/>
        </w:rPr>
        <w:t xml:space="preserve">لدى</w:t>
      </w:r>
      <w:r w:rsidDel="00000000" w:rsidR="00000000" w:rsidRPr="00000000">
        <w:rPr>
          <w:sz w:val="28"/>
          <w:szCs w:val="28"/>
          <w:rtl w:val="1"/>
        </w:rPr>
        <w:t xml:space="preserve"> </w:t>
      </w:r>
      <w:r w:rsidDel="00000000" w:rsidR="00000000" w:rsidRPr="00000000">
        <w:rPr>
          <w:sz w:val="28"/>
          <w:szCs w:val="28"/>
          <w:rtl w:val="1"/>
        </w:rPr>
        <w:t xml:space="preserve">أطفال</w:t>
      </w:r>
      <w:r w:rsidDel="00000000" w:rsidR="00000000" w:rsidRPr="00000000">
        <w:rPr>
          <w:sz w:val="28"/>
          <w:szCs w:val="28"/>
          <w:rtl w:val="1"/>
        </w:rPr>
        <w:t xml:space="preserve"> 5-10 </w:t>
      </w:r>
      <w:r w:rsidDel="00000000" w:rsidR="00000000" w:rsidRPr="00000000">
        <w:rPr>
          <w:sz w:val="28"/>
          <w:szCs w:val="28"/>
          <w:rtl w:val="1"/>
        </w:rPr>
        <w:t xml:space="preserve">سنوات</w:t>
      </w:r>
      <w:r w:rsidDel="00000000" w:rsidR="00000000" w:rsidRPr="00000000">
        <w:rPr>
          <w:sz w:val="28"/>
          <w:szCs w:val="28"/>
          <w:rtl w:val="1"/>
        </w:rPr>
        <w:t xml:space="preserve"> </w:t>
      </w:r>
      <w:r w:rsidDel="00000000" w:rsidR="00000000" w:rsidRPr="00000000">
        <w:rPr>
          <w:sz w:val="28"/>
          <w:szCs w:val="28"/>
          <w:rtl w:val="1"/>
        </w:rPr>
        <w:t xml:space="preserve">في</w:t>
      </w:r>
      <w:r w:rsidDel="00000000" w:rsidR="00000000" w:rsidRPr="00000000">
        <w:rPr>
          <w:sz w:val="28"/>
          <w:szCs w:val="28"/>
          <w:rtl w:val="1"/>
        </w:rPr>
        <w:t xml:space="preserve"> </w:t>
      </w:r>
      <w:r w:rsidDel="00000000" w:rsidR="00000000" w:rsidRPr="00000000">
        <w:rPr>
          <w:sz w:val="28"/>
          <w:szCs w:val="28"/>
          <w:rtl w:val="1"/>
        </w:rPr>
        <w:t xml:space="preserve">المجتمع</w:t>
      </w:r>
      <w:r w:rsidDel="00000000" w:rsidR="00000000" w:rsidRPr="00000000">
        <w:rPr>
          <w:sz w:val="28"/>
          <w:szCs w:val="28"/>
          <w:rtl w:val="1"/>
        </w:rPr>
        <w:t xml:space="preserve"> </w:t>
      </w:r>
      <w:r w:rsidDel="00000000" w:rsidR="00000000" w:rsidRPr="00000000">
        <w:rPr>
          <w:sz w:val="28"/>
          <w:szCs w:val="28"/>
          <w:rtl w:val="1"/>
        </w:rPr>
        <w:t xml:space="preserve">العربي</w:t>
      </w:r>
      <w:r w:rsidDel="00000000" w:rsidR="00000000" w:rsidRPr="00000000">
        <w:rPr>
          <w:sz w:val="28"/>
          <w:szCs w:val="28"/>
          <w:rtl w:val="1"/>
        </w:rPr>
        <w:t xml:space="preserve"> </w:t>
      </w:r>
      <w:r w:rsidDel="00000000" w:rsidR="00000000" w:rsidRPr="00000000">
        <w:rPr>
          <w:sz w:val="28"/>
          <w:szCs w:val="28"/>
          <w:rtl w:val="1"/>
        </w:rPr>
        <w:t xml:space="preserve">في</w:t>
      </w:r>
      <w:r w:rsidDel="00000000" w:rsidR="00000000" w:rsidRPr="00000000">
        <w:rPr>
          <w:sz w:val="28"/>
          <w:szCs w:val="28"/>
          <w:rtl w:val="1"/>
        </w:rPr>
        <w:t xml:space="preserve"> </w:t>
      </w:r>
      <w:r w:rsidDel="00000000" w:rsidR="00000000" w:rsidRPr="00000000">
        <w:rPr>
          <w:sz w:val="28"/>
          <w:szCs w:val="28"/>
          <w:rtl w:val="1"/>
        </w:rPr>
        <w:t xml:space="preserve">لواء</w:t>
      </w:r>
      <w:r w:rsidDel="00000000" w:rsidR="00000000" w:rsidRPr="00000000">
        <w:rPr>
          <w:sz w:val="28"/>
          <w:szCs w:val="28"/>
          <w:rtl w:val="1"/>
        </w:rPr>
        <w:t xml:space="preserve"> </w:t>
      </w:r>
      <w:r w:rsidDel="00000000" w:rsidR="00000000" w:rsidRPr="00000000">
        <w:rPr>
          <w:sz w:val="28"/>
          <w:szCs w:val="28"/>
          <w:rtl w:val="1"/>
        </w:rPr>
        <w:t xml:space="preserve">حيفا</w:t>
      </w:r>
      <w:r w:rsidDel="00000000" w:rsidR="00000000" w:rsidRPr="00000000">
        <w:rPr>
          <w:sz w:val="28"/>
          <w:szCs w:val="28"/>
          <w:rtl w:val="1"/>
        </w:rPr>
        <w:t xml:space="preserve">؟ </w:t>
      </w:r>
    </w:p>
    <w:p w:rsidR="00000000" w:rsidDel="00000000" w:rsidP="00000000" w:rsidRDefault="00000000" w:rsidRPr="00000000">
      <w:pPr>
        <w:spacing w:after="160" w:line="259" w:lineRule="auto"/>
        <w:contextualSpacing w:val="0"/>
        <w:rPr/>
      </w:pPr>
      <w:r w:rsidDel="00000000" w:rsidR="00000000" w:rsidRPr="00000000">
        <w:br w:type="page"/>
      </w:r>
      <w:r w:rsidDel="00000000" w:rsidR="00000000" w:rsidRPr="00000000">
        <w:rPr>
          <w:rtl w:val="0"/>
        </w:rPr>
      </w:r>
    </w:p>
    <w:p w:rsidR="00000000" w:rsidDel="00000000" w:rsidP="00000000" w:rsidRDefault="00000000" w:rsidRPr="00000000">
      <w:pPr>
        <w:spacing w:line="360" w:lineRule="auto"/>
        <w:contextualSpacing w:val="0"/>
        <w:jc w:val="center"/>
        <w:rPr>
          <w:b w:val="1"/>
          <w:sz w:val="28"/>
          <w:szCs w:val="28"/>
        </w:rPr>
      </w:pPr>
      <w:bookmarkStart w:colFirst="0" w:colLast="0" w:name="_30j0zll" w:id="1"/>
      <w:bookmarkEnd w:id="1"/>
      <w:r w:rsidDel="00000000" w:rsidR="00000000" w:rsidRPr="00000000">
        <w:rPr>
          <w:b w:val="1"/>
          <w:sz w:val="28"/>
          <w:szCs w:val="28"/>
          <w:rtl w:val="0"/>
        </w:rPr>
        <w:t xml:space="preserve">Potential for creativity among children 5-6 years old in Arab Society in Haifa District and its relationship with demographic variables</w:t>
      </w:r>
    </w:p>
    <w:p w:rsidR="00000000" w:rsidDel="00000000" w:rsidP="00000000" w:rsidRDefault="00000000" w:rsidRPr="00000000">
      <w:pPr>
        <w:contextualSpacing w:val="0"/>
        <w:jc w:val="center"/>
        <w:rPr>
          <w:b w:val="1"/>
          <w:sz w:val="28"/>
          <w:szCs w:val="28"/>
        </w:rPr>
      </w:pPr>
      <w:r w:rsidDel="00000000" w:rsidR="00000000" w:rsidRPr="00000000">
        <w:rPr>
          <w:b w:val="1"/>
          <w:sz w:val="28"/>
          <w:szCs w:val="28"/>
          <w:rtl w:val="0"/>
        </w:rPr>
        <w:t xml:space="preserve">Samira Masarweh</w:t>
      </w:r>
    </w:p>
    <w:p w:rsidR="00000000" w:rsidDel="00000000" w:rsidP="00000000" w:rsidRDefault="00000000" w:rsidRPr="00000000">
      <w:pPr>
        <w:contextualSpacing w:val="0"/>
        <w:rPr>
          <w:b w:val="1"/>
          <w:sz w:val="24"/>
          <w:szCs w:val="24"/>
        </w:rPr>
      </w:pPr>
      <w:r w:rsidDel="00000000" w:rsidR="00000000" w:rsidRPr="00000000">
        <w:rPr>
          <w:b w:val="1"/>
          <w:sz w:val="24"/>
          <w:szCs w:val="24"/>
          <w:rtl w:val="0"/>
        </w:rPr>
        <w:t xml:space="preserve">Abstract</w:t>
      </w:r>
    </w:p>
    <w:p w:rsidR="00000000" w:rsidDel="00000000" w:rsidP="00000000" w:rsidRDefault="00000000" w:rsidRPr="00000000">
      <w:pPr>
        <w:contextualSpacing w:val="0"/>
        <w:jc w:val="both"/>
        <w:rPr>
          <w:sz w:val="24"/>
          <w:szCs w:val="24"/>
        </w:rPr>
      </w:pPr>
      <w:bookmarkStart w:colFirst="0" w:colLast="0" w:name="_1fob9te" w:id="2"/>
      <w:bookmarkEnd w:id="2"/>
      <w:r w:rsidDel="00000000" w:rsidR="00000000" w:rsidRPr="00000000">
        <w:rPr>
          <w:sz w:val="24"/>
          <w:szCs w:val="24"/>
          <w:rtl w:val="0"/>
        </w:rPr>
        <w:t xml:space="preserve">The purpose of this study was to examine the level of potential creativity among children 5-6 years in Arab society in Haifa District and its relationship with demographic variables (gender, birth order, parents' culture and socioeconomic status of parents). It was assumed that there would be an average level of potential creativity. The study was carried out on a sample that was deliberately chosen, and included 52 children from the Arab village of the northern brigade. To gather the information,</w:t>
      </w:r>
      <w:r w:rsidDel="00000000" w:rsidR="00000000" w:rsidRPr="00000000">
        <w:rPr>
          <w:sz w:val="19"/>
          <w:szCs w:val="19"/>
          <w:rtl w:val="0"/>
        </w:rPr>
        <w:t xml:space="preserve"> The </w:t>
      </w:r>
      <w:r w:rsidDel="00000000" w:rsidR="00000000" w:rsidRPr="00000000">
        <w:rPr>
          <w:sz w:val="24"/>
          <w:szCs w:val="24"/>
          <w:rtl w:val="0"/>
        </w:rPr>
        <w:t xml:space="preserve">Evaluation of Potential Creativity</w:t>
      </w:r>
      <w:r w:rsidDel="00000000" w:rsidR="00000000" w:rsidRPr="00000000">
        <w:rPr>
          <w:i w:val="1"/>
          <w:sz w:val="19"/>
          <w:szCs w:val="19"/>
          <w:rtl w:val="0"/>
        </w:rPr>
        <w:t xml:space="preserve"> </w:t>
      </w:r>
      <w:r w:rsidDel="00000000" w:rsidR="00000000" w:rsidRPr="00000000">
        <w:rPr>
          <w:sz w:val="19"/>
          <w:szCs w:val="19"/>
          <w:rtl w:val="0"/>
        </w:rPr>
        <w:t xml:space="preserve">(EpoC) </w:t>
      </w:r>
      <w:r w:rsidDel="00000000" w:rsidR="00000000" w:rsidRPr="00000000">
        <w:rPr>
          <w:sz w:val="24"/>
          <w:szCs w:val="24"/>
          <w:rtl w:val="0"/>
        </w:rPr>
        <w:t xml:space="preserve">was used with determine the demographic variables. The battery is a new tool proposed by Lubart, Zenasni and Barbot (2011). The model has two equivalent models: (A) and (B), and model A is used. The functions of the sub-tests are examined and applied in two fields: Verbal (V) and Graphic (G). The EPoC battery covers four types of thinking: (DG) Divergent- exploratory thinking- Graphic; (DV) Divergent- exploratory thinking-Verbal; (IG) Convergent- integrative thinking- Graphic; (IV) Convergent- integrative thinking- Verbal. The duration of the test is 90 minutes, performed in two sessions with each child. With a difference of one week between them, and each task in the test has a specific time period.</w:t>
      </w:r>
    </w:p>
    <w:p w:rsidR="00000000" w:rsidDel="00000000" w:rsidP="00000000" w:rsidRDefault="00000000" w:rsidRPr="00000000">
      <w:pPr>
        <w:contextualSpacing w:val="0"/>
        <w:jc w:val="both"/>
        <w:rPr>
          <w:sz w:val="24"/>
          <w:szCs w:val="24"/>
        </w:rPr>
      </w:pPr>
      <w:bookmarkStart w:colFirst="0" w:colLast="0" w:name="_3znysh7" w:id="3"/>
      <w:bookmarkEnd w:id="3"/>
      <w:r w:rsidDel="00000000" w:rsidR="00000000" w:rsidRPr="00000000">
        <w:rPr>
          <w:sz w:val="24"/>
          <w:szCs w:val="24"/>
          <w:rtl w:val="0"/>
        </w:rPr>
        <w:t xml:space="preserve">      The results of the present study indicate that there is an average level of potential creativity, and that there are no statistically significant differences in the level of potential creativity and demographic variables. The researcher recommends future research that examine the relationship between the level of potential creativity and personality traits.</w:t>
      </w:r>
    </w:p>
    <w:p w:rsidR="00000000" w:rsidDel="00000000" w:rsidP="00000000" w:rsidRDefault="00000000" w:rsidRPr="00000000">
      <w:pPr>
        <w:contextualSpacing w:val="0"/>
        <w:rPr/>
      </w:pPr>
      <w:bookmarkStart w:colFirst="0" w:colLast="0" w:name="_2et92p0" w:id="4"/>
      <w:bookmarkEnd w:id="4"/>
      <w:r w:rsidDel="00000000" w:rsidR="00000000" w:rsidRPr="00000000">
        <w:rPr>
          <w:rtl w:val="0"/>
        </w:rPr>
      </w:r>
    </w:p>
    <w:sectPr>
      <w:pgSz w:h="16838" w:w="11906"/>
      <w:pgMar w:bottom="1440" w:top="1440" w:left="1800" w:right="1800" w:header="708" w:footer="708"/>
      <w:pgNumType w:start="1"/>
      <w:cols w:equalWidth="0"/>
      <w:bidi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Traditional Arabic"/>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bidi w:val="1"/>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