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D70AF" w14:textId="451AEA36" w:rsidR="00D113BA" w:rsidRPr="00046D20" w:rsidRDefault="00D113BA" w:rsidP="00046D20">
      <w:pPr>
        <w:pStyle w:val="Heading1"/>
        <w:spacing w:line="360" w:lineRule="auto"/>
        <w:ind w:left="-142"/>
        <w:jc w:val="center"/>
        <w:rPr>
          <w:rFonts w:asciiTheme="minorHAnsi" w:hAnsiTheme="minorHAnsi" w:cstheme="minorHAnsi"/>
          <w:b/>
          <w:bCs/>
          <w:sz w:val="28"/>
          <w:szCs w:val="28"/>
        </w:rPr>
      </w:pPr>
      <w:bookmarkStart w:id="0" w:name="_GoBack"/>
      <w:bookmarkEnd w:id="0"/>
      <w:r w:rsidRPr="00046D20">
        <w:rPr>
          <w:rFonts w:asciiTheme="minorHAnsi" w:hAnsiTheme="minorHAnsi" w:cstheme="minorHAnsi"/>
          <w:b/>
          <w:bCs/>
          <w:sz w:val="28"/>
          <w:szCs w:val="28"/>
        </w:rPr>
        <w:t xml:space="preserve">Multi-scale assessment of ecological corridors </w:t>
      </w:r>
      <w:r w:rsidR="00F72C0B" w:rsidRPr="00046D20">
        <w:rPr>
          <w:rFonts w:asciiTheme="minorHAnsi" w:hAnsiTheme="minorHAnsi" w:cstheme="minorHAnsi"/>
          <w:b/>
          <w:bCs/>
          <w:sz w:val="28"/>
          <w:szCs w:val="28"/>
        </w:rPr>
        <w:t>core-matrix-barrier systems</w:t>
      </w:r>
      <w:r w:rsidRPr="00046D20">
        <w:rPr>
          <w:rFonts w:asciiTheme="minorHAnsi" w:hAnsiTheme="minorHAnsi" w:cstheme="minorHAnsi"/>
          <w:b/>
          <w:bCs/>
          <w:sz w:val="28"/>
          <w:szCs w:val="28"/>
        </w:rPr>
        <w:t xml:space="preserve"> </w:t>
      </w:r>
      <w:r w:rsidR="00367E66" w:rsidRPr="00046D20">
        <w:rPr>
          <w:rFonts w:asciiTheme="minorHAnsi" w:hAnsiTheme="minorHAnsi" w:cstheme="minorHAnsi"/>
          <w:b/>
          <w:bCs/>
          <w:sz w:val="28"/>
          <w:szCs w:val="28"/>
        </w:rPr>
        <w:t>for</w:t>
      </w:r>
      <w:r w:rsidRPr="00046D20">
        <w:rPr>
          <w:rFonts w:asciiTheme="minorHAnsi" w:hAnsiTheme="minorHAnsi" w:cstheme="minorHAnsi"/>
          <w:b/>
          <w:bCs/>
          <w:sz w:val="28"/>
          <w:szCs w:val="28"/>
        </w:rPr>
        <w:t xml:space="preserve"> </w:t>
      </w:r>
      <w:r w:rsidR="00367E66" w:rsidRPr="00046D20">
        <w:rPr>
          <w:rFonts w:asciiTheme="minorHAnsi" w:hAnsiTheme="minorHAnsi" w:cstheme="minorHAnsi"/>
          <w:b/>
          <w:bCs/>
          <w:sz w:val="28"/>
          <w:szCs w:val="28"/>
        </w:rPr>
        <w:t xml:space="preserve">wildlife </w:t>
      </w:r>
      <w:r w:rsidRPr="00046D20">
        <w:rPr>
          <w:rFonts w:asciiTheme="minorHAnsi" w:hAnsiTheme="minorHAnsi" w:cstheme="minorHAnsi"/>
          <w:b/>
          <w:bCs/>
          <w:sz w:val="28"/>
          <w:szCs w:val="28"/>
        </w:rPr>
        <w:t>population</w:t>
      </w:r>
      <w:r w:rsidR="00F72C0B" w:rsidRPr="00046D20">
        <w:rPr>
          <w:rFonts w:asciiTheme="minorHAnsi" w:hAnsiTheme="minorHAnsi" w:cstheme="minorHAnsi"/>
          <w:b/>
          <w:bCs/>
          <w:sz w:val="28"/>
          <w:szCs w:val="28"/>
        </w:rPr>
        <w:t>s</w:t>
      </w:r>
      <w:r w:rsidRPr="00046D20">
        <w:rPr>
          <w:rFonts w:asciiTheme="minorHAnsi" w:hAnsiTheme="minorHAnsi" w:cstheme="minorHAnsi"/>
          <w:b/>
          <w:bCs/>
          <w:sz w:val="28"/>
          <w:szCs w:val="28"/>
        </w:rPr>
        <w:t xml:space="preserve"> </w:t>
      </w:r>
      <w:r w:rsidR="00367E66" w:rsidRPr="00046D20">
        <w:rPr>
          <w:rFonts w:asciiTheme="minorHAnsi" w:hAnsiTheme="minorHAnsi" w:cstheme="minorHAnsi"/>
          <w:b/>
          <w:bCs/>
          <w:sz w:val="28"/>
          <w:szCs w:val="28"/>
        </w:rPr>
        <w:t>connectivity</w:t>
      </w:r>
    </w:p>
    <w:p w14:paraId="6F4B9E57" w14:textId="77777777" w:rsidR="00D75554" w:rsidRPr="002269A8" w:rsidRDefault="00D75554" w:rsidP="00EF298B">
      <w:pPr>
        <w:spacing w:line="360" w:lineRule="auto"/>
        <w:ind w:left="-180" w:right="-270"/>
        <w:jc w:val="both"/>
        <w:rPr>
          <w:rFonts w:cstheme="minorHAnsi"/>
        </w:rPr>
      </w:pPr>
    </w:p>
    <w:p w14:paraId="6B9CF845" w14:textId="7F515C37" w:rsidR="00D75554" w:rsidRPr="002269A8" w:rsidRDefault="00D75554" w:rsidP="00EF298B">
      <w:pPr>
        <w:pStyle w:val="Heading3"/>
        <w:spacing w:line="360" w:lineRule="auto"/>
        <w:ind w:left="-142"/>
        <w:rPr>
          <w:rFonts w:asciiTheme="minorHAnsi" w:hAnsiTheme="minorHAnsi" w:cstheme="minorHAnsi"/>
          <w:sz w:val="22"/>
          <w:szCs w:val="22"/>
        </w:rPr>
      </w:pPr>
      <w:r w:rsidRPr="002269A8">
        <w:rPr>
          <w:rFonts w:asciiTheme="minorHAnsi" w:hAnsiTheme="minorHAnsi" w:cstheme="minorHAnsi"/>
          <w:sz w:val="22"/>
          <w:szCs w:val="22"/>
        </w:rPr>
        <w:t>INTRODUCTION</w:t>
      </w:r>
    </w:p>
    <w:p w14:paraId="4AC4144F" w14:textId="701AFA8D" w:rsidR="001849A5" w:rsidRPr="002269A8" w:rsidRDefault="00702E11" w:rsidP="0073187E">
      <w:pPr>
        <w:spacing w:line="360" w:lineRule="auto"/>
        <w:ind w:left="-142"/>
        <w:rPr>
          <w:rFonts w:cstheme="minorHAnsi"/>
        </w:rPr>
      </w:pPr>
      <w:r w:rsidRPr="002269A8">
        <w:rPr>
          <w:rFonts w:cstheme="minorHAnsi"/>
        </w:rPr>
        <w:t xml:space="preserve">Landscape structure affects </w:t>
      </w:r>
      <w:r w:rsidR="001849A5" w:rsidRPr="002269A8">
        <w:rPr>
          <w:rFonts w:cstheme="minorHAnsi"/>
        </w:rPr>
        <w:t xml:space="preserve">intraspecific </w:t>
      </w:r>
      <w:r w:rsidRPr="002269A8">
        <w:rPr>
          <w:rFonts w:cstheme="minorHAnsi"/>
        </w:rPr>
        <w:t>connectivity among populations</w:t>
      </w:r>
      <w:r w:rsidR="0051739C" w:rsidRPr="002269A8">
        <w:rPr>
          <w:rFonts w:cstheme="minorHAnsi"/>
        </w:rPr>
        <w:t xml:space="preserve"> </w:t>
      </w:r>
      <w:r w:rsidR="0051739C" w:rsidRPr="002269A8">
        <w:rPr>
          <w:rFonts w:cstheme="minorHAnsi"/>
          <w:noProof/>
        </w:rPr>
        <w:t>(Kubisch et al. 2014)</w:t>
      </w:r>
      <w:r w:rsidRPr="002269A8">
        <w:rPr>
          <w:rFonts w:cstheme="minorHAnsi"/>
        </w:rPr>
        <w:t xml:space="preserve">. </w:t>
      </w:r>
      <w:r w:rsidR="001849A5" w:rsidRPr="002269A8">
        <w:rPr>
          <w:rFonts w:cstheme="minorHAnsi"/>
        </w:rPr>
        <w:t>This connectivity, however, is challenged by f</w:t>
      </w:r>
      <w:r w:rsidRPr="002269A8">
        <w:rPr>
          <w:rFonts w:cstheme="minorHAnsi"/>
        </w:rPr>
        <w:t>ragmented landscapes</w:t>
      </w:r>
      <w:r w:rsidR="001849A5" w:rsidRPr="002269A8">
        <w:rPr>
          <w:rFonts w:cstheme="minorHAnsi"/>
        </w:rPr>
        <w:t>, negatively affecting</w:t>
      </w:r>
      <w:r w:rsidRPr="002269A8">
        <w:rPr>
          <w:rFonts w:cstheme="minorHAnsi"/>
        </w:rPr>
        <w:t xml:space="preserve"> gene flow between populations and consequently their long-term viability. In a patchy landscape, populations tend to be more sensitive to disturbances and are further susceptible to extinction</w:t>
      </w:r>
      <w:r w:rsidR="0051739C" w:rsidRPr="002269A8">
        <w:rPr>
          <w:rFonts w:cstheme="minorHAnsi"/>
        </w:rPr>
        <w:t xml:space="preserve"> </w:t>
      </w:r>
      <w:r w:rsidR="0051739C" w:rsidRPr="002269A8">
        <w:rPr>
          <w:rFonts w:cstheme="minorHAnsi"/>
          <w:noProof/>
        </w:rPr>
        <w:t>(Newman and Pilson 1997, Loeuille and Leibold 2014)</w:t>
      </w:r>
      <w:r w:rsidRPr="002269A8">
        <w:rPr>
          <w:rFonts w:cstheme="minorHAnsi"/>
        </w:rPr>
        <w:t>. Remnant</w:t>
      </w:r>
      <w:r w:rsidR="001849A5" w:rsidRPr="002269A8">
        <w:rPr>
          <w:rFonts w:cstheme="minorHAnsi"/>
        </w:rPr>
        <w:t xml:space="preserve"> </w:t>
      </w:r>
      <w:r w:rsidRPr="002269A8">
        <w:rPr>
          <w:rFonts w:cstheme="minorHAnsi"/>
        </w:rPr>
        <w:t>small, isolated populations</w:t>
      </w:r>
      <w:r w:rsidR="001849A5" w:rsidRPr="002269A8">
        <w:rPr>
          <w:rFonts w:cstheme="minorHAnsi"/>
        </w:rPr>
        <w:t>,</w:t>
      </w:r>
      <w:r w:rsidRPr="002269A8">
        <w:rPr>
          <w:rFonts w:cstheme="minorHAnsi"/>
        </w:rPr>
        <w:t xml:space="preserve"> may undergo processes of declining gene diversity by genetic drift and/or inbreeding depression. Connectivity among sites can determine whether the species will fall into a small fragmented population or will develop a meta-population structure</w:t>
      </w:r>
      <w:r w:rsidR="003F21B6" w:rsidRPr="002269A8">
        <w:rPr>
          <w:rFonts w:cstheme="minorHAnsi"/>
        </w:rPr>
        <w:t xml:space="preserve"> </w:t>
      </w:r>
      <w:r w:rsidR="003F21B6" w:rsidRPr="002269A8">
        <w:rPr>
          <w:rFonts w:cstheme="minorHAnsi"/>
          <w:noProof/>
        </w:rPr>
        <w:t>(Hanski 1999)</w:t>
      </w:r>
      <w:r w:rsidRPr="002269A8">
        <w:rPr>
          <w:rFonts w:cstheme="minorHAnsi"/>
        </w:rPr>
        <w:t>. At the molecular level, if a certain species is limited to particular landscape elements and gene flow among suitable elements is prevented, populations are expected to show a decrease in their genetic variability, followed by an increase of their sensitivity to harsh stochastic events (</w:t>
      </w:r>
      <w:r w:rsidR="005837F3">
        <w:rPr>
          <w:rFonts w:cstheme="minorHAnsi"/>
        </w:rPr>
        <w:t xml:space="preserve">Nevo et al., 1984; </w:t>
      </w:r>
      <w:r w:rsidRPr="002269A8">
        <w:rPr>
          <w:rFonts w:cstheme="minorHAnsi"/>
        </w:rPr>
        <w:t xml:space="preserve">Primack, 2000). Accordingly, the loss of genetic diversity within a patch will be a function of the degree of isolation of the sub-population, which will be countered by mutation and dispersal among the sub-populations. </w:t>
      </w:r>
      <w:r w:rsidR="001849A5" w:rsidRPr="002269A8">
        <w:rPr>
          <w:rFonts w:cstheme="minorHAnsi"/>
        </w:rPr>
        <w:t>In this situation, s</w:t>
      </w:r>
      <w:r w:rsidRPr="002269A8">
        <w:rPr>
          <w:rFonts w:cstheme="minorHAnsi"/>
        </w:rPr>
        <w:t>pecies are also expected to show elevated genetic differentiation among populations</w:t>
      </w:r>
      <w:r w:rsidR="00B70FD6">
        <w:rPr>
          <w:rFonts w:cstheme="minorHAnsi"/>
        </w:rPr>
        <w:t xml:space="preserve"> (</w:t>
      </w:r>
      <w:r w:rsidR="0073187E">
        <w:rPr>
          <w:rFonts w:cstheme="minorHAnsi"/>
        </w:rPr>
        <w:t xml:space="preserve">Nahum et al., 2008; Avrani et al., 2012; </w:t>
      </w:r>
      <w:r w:rsidR="00B70FD6">
        <w:rPr>
          <w:rFonts w:cstheme="minorHAnsi"/>
        </w:rPr>
        <w:t>Peled et al., 2014,</w:t>
      </w:r>
      <w:r w:rsidR="00FE20D9">
        <w:rPr>
          <w:rFonts w:cstheme="minorHAnsi"/>
        </w:rPr>
        <w:t xml:space="preserve"> </w:t>
      </w:r>
      <w:r w:rsidR="00B70FD6">
        <w:rPr>
          <w:rFonts w:cstheme="minorHAnsi"/>
        </w:rPr>
        <w:t>2016)</w:t>
      </w:r>
      <w:r w:rsidRPr="002269A8">
        <w:rPr>
          <w:rFonts w:cstheme="minorHAnsi"/>
        </w:rPr>
        <w:t xml:space="preserve">. </w:t>
      </w:r>
    </w:p>
    <w:p w14:paraId="43691CA7" w14:textId="21CD72BE" w:rsidR="005C1124" w:rsidRDefault="001849A5" w:rsidP="00FD120C">
      <w:pPr>
        <w:spacing w:line="360" w:lineRule="auto"/>
        <w:ind w:left="-142"/>
        <w:rPr>
          <w:rFonts w:cstheme="minorHAnsi"/>
          <w:highlight w:val="yellow"/>
        </w:rPr>
      </w:pPr>
      <w:r w:rsidRPr="002269A8">
        <w:rPr>
          <w:rFonts w:cstheme="minorHAnsi"/>
        </w:rPr>
        <w:t xml:space="preserve">The concept of biological connectivity via ecological corridors (ECs) is based on the use of open landscapes that are not necessarily of high ecological value, but presumably still enabling a certain degree of organisms exchange and </w:t>
      </w:r>
      <w:r w:rsidRPr="002269A8">
        <w:rPr>
          <w:rFonts w:cstheme="minorHAnsi"/>
          <w:color w:val="000000"/>
        </w:rPr>
        <w:t xml:space="preserve">gene flow </w:t>
      </w:r>
      <w:r w:rsidRPr="002269A8">
        <w:rPr>
          <w:rFonts w:cstheme="minorHAnsi"/>
        </w:rPr>
        <w:t xml:space="preserve">between populations inhabiting spatially separated natural habitats </w:t>
      </w:r>
      <w:r w:rsidR="00732FC9" w:rsidRPr="00732FC9">
        <w:rPr>
          <w:rFonts w:cstheme="minorHAnsi"/>
          <w:noProof/>
        </w:rPr>
        <w:t>(Wilson and Willis 1975, Jongman and Pungetti 2004, Gilbert-norton et al. 2010, Marrotte et al. 2017, Hilty et al. 2019)</w:t>
      </w:r>
      <w:r w:rsidR="00FD120C">
        <w:rPr>
          <w:rFonts w:cstheme="minorHAnsi"/>
        </w:rPr>
        <w:t>.</w:t>
      </w:r>
      <w:r w:rsidRPr="002269A8">
        <w:rPr>
          <w:rFonts w:cstheme="minorHAnsi"/>
          <w:color w:val="000000"/>
        </w:rPr>
        <w:t xml:space="preserve"> This concept, </w:t>
      </w:r>
      <w:r w:rsidR="00EF298B" w:rsidRPr="002269A8">
        <w:rPr>
          <w:rFonts w:cstheme="minorHAnsi"/>
          <w:color w:val="000000"/>
        </w:rPr>
        <w:t>raised by academic research</w:t>
      </w:r>
      <w:r w:rsidRPr="002269A8">
        <w:rPr>
          <w:rFonts w:cstheme="minorHAnsi"/>
          <w:color w:val="000000"/>
        </w:rPr>
        <w:t>, is now recognized as a practic</w:t>
      </w:r>
      <w:r w:rsidR="00EF298B" w:rsidRPr="002269A8">
        <w:rPr>
          <w:rFonts w:cstheme="minorHAnsi"/>
          <w:color w:val="000000"/>
        </w:rPr>
        <w:t>e</w:t>
      </w:r>
      <w:r w:rsidRPr="002269A8">
        <w:rPr>
          <w:rFonts w:cstheme="minorHAnsi"/>
          <w:color w:val="000000"/>
        </w:rPr>
        <w:t xml:space="preserve"> in the frontline of nature conservation</w:t>
      </w:r>
      <w:r w:rsidR="00FD120C">
        <w:rPr>
          <w:rFonts w:cstheme="minorHAnsi"/>
          <w:color w:val="000000"/>
        </w:rPr>
        <w:t xml:space="preserve"> </w:t>
      </w:r>
      <w:r w:rsidR="00FD120C" w:rsidRPr="00FD120C">
        <w:rPr>
          <w:rFonts w:cstheme="minorHAnsi"/>
          <w:noProof/>
          <w:color w:val="000000"/>
        </w:rPr>
        <w:t>(Eldredge 2000, Anderson and Jenkins 2005, Correa Ayram et al. 2016, Hilty et al. 2019)</w:t>
      </w:r>
      <w:r w:rsidRPr="002269A8">
        <w:rPr>
          <w:rFonts w:cstheme="minorHAnsi"/>
          <w:color w:val="000000"/>
        </w:rPr>
        <w:t>. One of the main forces behind this process is the rapid human population and economic growth</w:t>
      </w:r>
      <w:r w:rsidR="00EF298B" w:rsidRPr="002269A8">
        <w:rPr>
          <w:rFonts w:cstheme="minorHAnsi"/>
          <w:color w:val="000000"/>
        </w:rPr>
        <w:t>s</w:t>
      </w:r>
      <w:r w:rsidRPr="002269A8">
        <w:rPr>
          <w:rFonts w:cstheme="minorHAnsi"/>
          <w:color w:val="000000"/>
        </w:rPr>
        <w:t>, which drives expeditious anthropogenic development that results in significant natural land loss and ecosystems fragmentations</w:t>
      </w:r>
      <w:r w:rsidR="008E52A5">
        <w:rPr>
          <w:rFonts w:cstheme="minorHAnsi"/>
          <w:color w:val="000000"/>
        </w:rPr>
        <w:t xml:space="preserve"> </w:t>
      </w:r>
      <w:r w:rsidR="008E52A5" w:rsidRPr="008E52A5">
        <w:rPr>
          <w:rFonts w:cstheme="minorHAnsi"/>
          <w:noProof/>
          <w:color w:val="000000"/>
        </w:rPr>
        <w:t>(IPCC 2019</w:t>
      </w:r>
      <w:r w:rsidR="00C40286">
        <w:rPr>
          <w:rFonts w:cstheme="minorHAnsi"/>
          <w:noProof/>
          <w:color w:val="000000"/>
        </w:rPr>
        <w:t xml:space="preserve">, Sorek </w:t>
      </w:r>
      <w:r w:rsidR="00C40286" w:rsidRPr="00EA660A">
        <w:rPr>
          <w:rFonts w:cstheme="minorHAnsi"/>
          <w:iCs/>
          <w:noProof/>
          <w:color w:val="000000"/>
        </w:rPr>
        <w:t>et al</w:t>
      </w:r>
      <w:r w:rsidR="00C40286" w:rsidRPr="00E649CC">
        <w:rPr>
          <w:rFonts w:cstheme="minorHAnsi"/>
          <w:i/>
          <w:iCs/>
          <w:noProof/>
          <w:color w:val="000000"/>
        </w:rPr>
        <w:t>.</w:t>
      </w:r>
      <w:r w:rsidR="00C40286">
        <w:rPr>
          <w:rFonts w:cstheme="minorHAnsi"/>
          <w:noProof/>
          <w:color w:val="000000"/>
        </w:rPr>
        <w:t xml:space="preserve"> 2019</w:t>
      </w:r>
      <w:r w:rsidR="008E52A5" w:rsidRPr="008E52A5">
        <w:rPr>
          <w:rFonts w:cstheme="minorHAnsi"/>
          <w:noProof/>
          <w:color w:val="000000"/>
        </w:rPr>
        <w:t>)</w:t>
      </w:r>
      <w:r w:rsidRPr="002269A8">
        <w:rPr>
          <w:rFonts w:cstheme="minorHAnsi"/>
          <w:color w:val="000000"/>
        </w:rPr>
        <w:t>. These extensive changes in land use are recognized as one of the most significant factors affecting what is now widely accepted as a current biodiversity crisis</w:t>
      </w:r>
      <w:r w:rsidR="00DE3880">
        <w:rPr>
          <w:rFonts w:cstheme="minorHAnsi"/>
          <w:color w:val="000000"/>
        </w:rPr>
        <w:t xml:space="preserve"> </w:t>
      </w:r>
      <w:r w:rsidR="00DE3880" w:rsidRPr="00DE3880">
        <w:rPr>
          <w:rFonts w:cstheme="minorHAnsi"/>
          <w:noProof/>
          <w:color w:val="000000"/>
        </w:rPr>
        <w:t>(Eldredge 2000, Singh 2002, Haddad et al. 2015, Tilman et al. 2017, Driscoll et al. 2018)</w:t>
      </w:r>
      <w:r w:rsidR="00F2576D">
        <w:rPr>
          <w:rFonts w:cstheme="minorHAnsi"/>
        </w:rPr>
        <w:t xml:space="preserve"> and have been shown to be a strong determinant of species distributions at multiple spatial scales from local roadside </w:t>
      </w:r>
      <w:r w:rsidR="00F2576D" w:rsidRPr="00F2576D">
        <w:rPr>
          <w:rFonts w:cstheme="minorHAnsi"/>
          <w:noProof/>
        </w:rPr>
        <w:lastRenderedPageBreak/>
        <w:t>(Erinjery et al. 2017)</w:t>
      </w:r>
      <w:r w:rsidR="00F2576D">
        <w:rPr>
          <w:rFonts w:cstheme="minorHAnsi"/>
        </w:rPr>
        <w:t xml:space="preserve"> to regional, national and continental scales </w:t>
      </w:r>
      <w:r w:rsidR="00F2576D" w:rsidRPr="00F2576D">
        <w:rPr>
          <w:rFonts w:cstheme="minorHAnsi"/>
          <w:noProof/>
        </w:rPr>
        <w:t>(Kent et al. 2011, 2014)</w:t>
      </w:r>
      <w:r w:rsidR="00BE596E">
        <w:rPr>
          <w:rFonts w:cstheme="minorHAnsi"/>
        </w:rPr>
        <w:t>, causing potential</w:t>
      </w:r>
      <w:r w:rsidR="00181473">
        <w:rPr>
          <w:rFonts w:cstheme="minorHAnsi"/>
        </w:rPr>
        <w:t xml:space="preserve"> adverse effects on ecosystem continuity (e.g., tropical forest canopy co</w:t>
      </w:r>
      <w:r w:rsidR="00181473" w:rsidRPr="00181473">
        <w:rPr>
          <w:rFonts w:cstheme="minorHAnsi"/>
        </w:rPr>
        <w:t xml:space="preserve">ntinuity, </w:t>
      </w:r>
      <w:r w:rsidR="00181473" w:rsidRPr="00181473">
        <w:rPr>
          <w:rFonts w:cstheme="minorHAnsi"/>
          <w:noProof/>
        </w:rPr>
        <w:t>(Kent et al. 2015, Erinjery et al. 2018)</w:t>
      </w:r>
      <w:r w:rsidR="005837F3">
        <w:rPr>
          <w:rFonts w:cstheme="minorHAnsi"/>
        </w:rPr>
        <w:t>)</w:t>
      </w:r>
      <w:r w:rsidR="005C1124" w:rsidRPr="00181473">
        <w:rPr>
          <w:rFonts w:cstheme="minorHAnsi"/>
        </w:rPr>
        <w:t xml:space="preserve"> </w:t>
      </w:r>
      <w:r w:rsidR="00181473" w:rsidRPr="00181473">
        <w:rPr>
          <w:rFonts w:cstheme="minorHAnsi"/>
        </w:rPr>
        <w:t xml:space="preserve">which may affect all life stages and mobility of local species </w:t>
      </w:r>
      <w:r w:rsidR="00181473" w:rsidRPr="00181473">
        <w:rPr>
          <w:rFonts w:cstheme="minorHAnsi"/>
          <w:noProof/>
        </w:rPr>
        <w:t>(Erinjery et al. 2019</w:t>
      </w:r>
      <w:r w:rsidR="00867F16">
        <w:rPr>
          <w:rFonts w:cstheme="minorHAnsi"/>
          <w:noProof/>
        </w:rPr>
        <w:t xml:space="preserve">, </w:t>
      </w:r>
      <w:r w:rsidR="0083652B">
        <w:rPr>
          <w:rFonts w:cstheme="minorHAnsi"/>
          <w:noProof/>
        </w:rPr>
        <w:t>Erinjery et al. In review</w:t>
      </w:r>
      <w:r w:rsidR="00867F16">
        <w:rPr>
          <w:rFonts w:cstheme="minorHAnsi"/>
          <w:noProof/>
        </w:rPr>
        <w:t xml:space="preserve">, </w:t>
      </w:r>
      <w:r w:rsidR="00873952">
        <w:rPr>
          <w:rFonts w:cstheme="minorHAnsi"/>
          <w:noProof/>
        </w:rPr>
        <w:t xml:space="preserve">Sorek </w:t>
      </w:r>
      <w:r w:rsidR="00873952" w:rsidRPr="00EA6E7C">
        <w:rPr>
          <w:rFonts w:cstheme="minorHAnsi"/>
          <w:iCs/>
          <w:noProof/>
        </w:rPr>
        <w:t>et al</w:t>
      </w:r>
      <w:r w:rsidR="00873952" w:rsidRPr="00EA6E7C">
        <w:rPr>
          <w:rFonts w:cstheme="minorHAnsi"/>
          <w:noProof/>
        </w:rPr>
        <w:t>.</w:t>
      </w:r>
      <w:r w:rsidR="00873952">
        <w:rPr>
          <w:rFonts w:cstheme="minorHAnsi"/>
          <w:noProof/>
        </w:rPr>
        <w:t xml:space="preserve"> 2020</w:t>
      </w:r>
      <w:r w:rsidR="00181473" w:rsidRPr="00181473">
        <w:rPr>
          <w:rFonts w:cstheme="minorHAnsi"/>
          <w:noProof/>
        </w:rPr>
        <w:t>)</w:t>
      </w:r>
      <w:r w:rsidR="00181473" w:rsidRPr="00181473">
        <w:rPr>
          <w:rFonts w:cstheme="minorHAnsi"/>
        </w:rPr>
        <w:t>.</w:t>
      </w:r>
    </w:p>
    <w:p w14:paraId="32C50D07" w14:textId="7759E773" w:rsidR="001849A5" w:rsidRPr="002269A8" w:rsidRDefault="002269A8" w:rsidP="00EF298B">
      <w:pPr>
        <w:spacing w:line="360" w:lineRule="auto"/>
        <w:ind w:left="-142"/>
        <w:rPr>
          <w:rFonts w:cstheme="minorHAnsi"/>
        </w:rPr>
      </w:pPr>
      <w:r>
        <w:rPr>
          <w:rFonts w:cstheme="minorHAnsi"/>
        </w:rPr>
        <w:t>S</w:t>
      </w:r>
      <w:r w:rsidR="001849A5" w:rsidRPr="002269A8">
        <w:rPr>
          <w:rFonts w:cstheme="minorHAnsi"/>
        </w:rPr>
        <w:t xml:space="preserve">ince the </w:t>
      </w:r>
      <w:r w:rsidRPr="002269A8">
        <w:rPr>
          <w:rFonts w:cstheme="minorHAnsi"/>
          <w:color w:val="000000" w:themeColor="text1"/>
          <w:shd w:val="clear" w:color="auto" w:fill="FFFFFF"/>
        </w:rPr>
        <w:t>consciousness</w:t>
      </w:r>
      <w:r w:rsidRPr="002269A8">
        <w:rPr>
          <w:rFonts w:cstheme="minorHAnsi"/>
          <w:color w:val="000000" w:themeColor="text1"/>
        </w:rPr>
        <w:t xml:space="preserve"> </w:t>
      </w:r>
      <w:r>
        <w:rPr>
          <w:rFonts w:cstheme="minorHAnsi"/>
        </w:rPr>
        <w:t>rise of</w:t>
      </w:r>
      <w:r w:rsidRPr="002269A8">
        <w:rPr>
          <w:rFonts w:cstheme="minorHAnsi"/>
        </w:rPr>
        <w:t xml:space="preserve"> the subject </w:t>
      </w:r>
      <w:r w:rsidR="001849A5" w:rsidRPr="002269A8">
        <w:rPr>
          <w:rFonts w:cstheme="minorHAnsi"/>
        </w:rPr>
        <w:t xml:space="preserve">by Shkedy </w:t>
      </w:r>
      <w:r w:rsidR="00986B38">
        <w:rPr>
          <w:rFonts w:cstheme="minorHAnsi"/>
        </w:rPr>
        <w:t>and</w:t>
      </w:r>
      <w:r w:rsidR="001849A5" w:rsidRPr="002269A8">
        <w:rPr>
          <w:rFonts w:cstheme="minorHAnsi"/>
        </w:rPr>
        <w:t xml:space="preserve"> Sadot</w:t>
      </w:r>
      <w:r w:rsidR="00C36A52">
        <w:rPr>
          <w:rFonts w:cstheme="minorHAnsi"/>
        </w:rPr>
        <w:t xml:space="preserve"> </w:t>
      </w:r>
      <w:r w:rsidR="00C36A52" w:rsidRPr="00C36A52">
        <w:rPr>
          <w:rFonts w:cstheme="minorHAnsi"/>
          <w:noProof/>
        </w:rPr>
        <w:t>(2000)</w:t>
      </w:r>
      <w:r w:rsidR="001849A5" w:rsidRPr="002269A8">
        <w:rPr>
          <w:rFonts w:cstheme="minorHAnsi"/>
        </w:rPr>
        <w:t xml:space="preserve">, practically all conservation entities in Israel, governmental or NGOs, have </w:t>
      </w:r>
      <w:r>
        <w:rPr>
          <w:rFonts w:cstheme="minorHAnsi"/>
        </w:rPr>
        <w:t xml:space="preserve">put forward and </w:t>
      </w:r>
      <w:r w:rsidR="001849A5" w:rsidRPr="002269A8">
        <w:rPr>
          <w:rFonts w:cstheme="minorHAnsi"/>
        </w:rPr>
        <w:t xml:space="preserve">addressed the subject </w:t>
      </w:r>
      <w:r w:rsidR="00C36A52" w:rsidRPr="00C36A52">
        <w:rPr>
          <w:rFonts w:cstheme="minorHAnsi"/>
          <w:noProof/>
        </w:rPr>
        <w:t>(Rotem et al. 2015, Ministry of Environmental Protection 2017</w:t>
      </w:r>
      <w:r w:rsidR="001855E5">
        <w:rPr>
          <w:rFonts w:cstheme="minorHAnsi"/>
          <w:noProof/>
        </w:rPr>
        <w:t>;</w:t>
      </w:r>
      <w:r w:rsidR="001855E5" w:rsidRPr="00C36A52">
        <w:rPr>
          <w:rFonts w:cstheme="minorHAnsi"/>
          <w:noProof/>
        </w:rPr>
        <w:t xml:space="preserve"> </w:t>
      </w:r>
      <w:r w:rsidR="00C36A52" w:rsidRPr="00C36A52">
        <w:rPr>
          <w:rFonts w:cstheme="minorHAnsi"/>
          <w:noProof/>
        </w:rPr>
        <w:t>Gabay and Zanzuri 2019</w:t>
      </w:r>
      <w:r w:rsidR="001855E5">
        <w:rPr>
          <w:rFonts w:cstheme="minorHAnsi"/>
          <w:noProof/>
        </w:rPr>
        <w:t>;</w:t>
      </w:r>
      <w:r w:rsidR="00524FE4">
        <w:rPr>
          <w:rFonts w:cstheme="minorHAnsi"/>
          <w:noProof/>
        </w:rPr>
        <w:t xml:space="preserve"> Sorek </w:t>
      </w:r>
      <w:r w:rsidR="00524FE4" w:rsidRPr="001855E5">
        <w:rPr>
          <w:rFonts w:cstheme="minorHAnsi"/>
          <w:iCs/>
          <w:noProof/>
        </w:rPr>
        <w:t>et al.</w:t>
      </w:r>
      <w:r w:rsidR="00524FE4">
        <w:rPr>
          <w:rFonts w:cstheme="minorHAnsi"/>
          <w:noProof/>
        </w:rPr>
        <w:t xml:space="preserve"> 2019</w:t>
      </w:r>
      <w:r w:rsidR="001855E5">
        <w:rPr>
          <w:rFonts w:cstheme="minorHAnsi"/>
          <w:noProof/>
        </w:rPr>
        <w:t>;</w:t>
      </w:r>
      <w:r w:rsidR="00873952">
        <w:rPr>
          <w:rFonts w:cstheme="minorHAnsi"/>
          <w:noProof/>
        </w:rPr>
        <w:t xml:space="preserve"> Sorek </w:t>
      </w:r>
      <w:r w:rsidR="00873952" w:rsidRPr="001855E5">
        <w:rPr>
          <w:rFonts w:cstheme="minorHAnsi"/>
          <w:iCs/>
          <w:noProof/>
        </w:rPr>
        <w:t>et al</w:t>
      </w:r>
      <w:r w:rsidR="00873952" w:rsidRPr="001855E5">
        <w:rPr>
          <w:rFonts w:cstheme="minorHAnsi"/>
          <w:noProof/>
        </w:rPr>
        <w:t>.</w:t>
      </w:r>
      <w:r w:rsidR="00873952">
        <w:rPr>
          <w:rFonts w:cstheme="minorHAnsi"/>
          <w:noProof/>
        </w:rPr>
        <w:t xml:space="preserve"> 2020</w:t>
      </w:r>
      <w:r w:rsidR="00C36A52" w:rsidRPr="00C36A52">
        <w:rPr>
          <w:rFonts w:cstheme="minorHAnsi"/>
          <w:noProof/>
        </w:rPr>
        <w:t>)</w:t>
      </w:r>
      <w:r w:rsidR="001849A5" w:rsidRPr="002269A8">
        <w:rPr>
          <w:rFonts w:cstheme="minorHAnsi"/>
        </w:rPr>
        <w:t>. Furthermore, following the 2016 insertion of a national ecological corridors scheme into the Israeli National Outline Plan</w:t>
      </w:r>
      <w:r w:rsidR="002846AF">
        <w:rPr>
          <w:rFonts w:cstheme="minorHAnsi"/>
        </w:rPr>
        <w:t xml:space="preserve"> </w:t>
      </w:r>
      <w:r w:rsidR="002846AF" w:rsidRPr="002846AF">
        <w:rPr>
          <w:rFonts w:cstheme="minorHAnsi"/>
          <w:noProof/>
        </w:rPr>
        <w:t>(</w:t>
      </w:r>
      <w:r w:rsidR="002846AF">
        <w:rPr>
          <w:rFonts w:cstheme="minorHAnsi"/>
          <w:noProof/>
        </w:rPr>
        <w:t xml:space="preserve">Tama </w:t>
      </w:r>
      <w:r w:rsidR="002846AF" w:rsidRPr="002846AF">
        <w:rPr>
          <w:rFonts w:cstheme="minorHAnsi"/>
          <w:noProof/>
        </w:rPr>
        <w:t>1</w:t>
      </w:r>
      <w:r w:rsidR="002846AF">
        <w:rPr>
          <w:rFonts w:cstheme="minorHAnsi"/>
          <w:noProof/>
        </w:rPr>
        <w:t>,</w:t>
      </w:r>
      <w:r w:rsidR="002846AF" w:rsidRPr="002846AF">
        <w:rPr>
          <w:rFonts w:cstheme="minorHAnsi"/>
          <w:noProof/>
        </w:rPr>
        <w:t xml:space="preserve"> 2020)</w:t>
      </w:r>
      <w:r w:rsidR="001849A5" w:rsidRPr="002269A8">
        <w:rPr>
          <w:rFonts w:cstheme="minorHAnsi"/>
        </w:rPr>
        <w:t>, regional schemes proposing to establish a statutory status for the protection of ECs are currently in development</w:t>
      </w:r>
      <w:r w:rsidR="00C36A52">
        <w:rPr>
          <w:rFonts w:cstheme="minorHAnsi"/>
        </w:rPr>
        <w:t xml:space="preserve"> </w:t>
      </w:r>
      <w:r w:rsidR="00C36A52" w:rsidRPr="00C36A52">
        <w:rPr>
          <w:rFonts w:cstheme="minorHAnsi"/>
          <w:noProof/>
        </w:rPr>
        <w:t>(Ministry of Environmental Protection 2017</w:t>
      </w:r>
      <w:r w:rsidR="001125E3">
        <w:rPr>
          <w:rFonts w:cstheme="minorHAnsi"/>
          <w:noProof/>
        </w:rPr>
        <w:t>, Shapira</w:t>
      </w:r>
      <w:r w:rsidR="001125E3" w:rsidRPr="00867F16">
        <w:rPr>
          <w:rFonts w:cstheme="minorHAnsi"/>
          <w:i/>
          <w:iCs/>
          <w:noProof/>
        </w:rPr>
        <w:t xml:space="preserve"> </w:t>
      </w:r>
      <w:r w:rsidR="001125E3" w:rsidRPr="001855E5">
        <w:rPr>
          <w:rFonts w:cstheme="minorHAnsi"/>
          <w:iCs/>
          <w:noProof/>
        </w:rPr>
        <w:t>et al</w:t>
      </w:r>
      <w:r w:rsidR="001125E3" w:rsidRPr="001855E5">
        <w:rPr>
          <w:rFonts w:cstheme="minorHAnsi"/>
          <w:noProof/>
        </w:rPr>
        <w:t>.</w:t>
      </w:r>
      <w:r w:rsidR="001125E3">
        <w:rPr>
          <w:rFonts w:cstheme="minorHAnsi"/>
          <w:noProof/>
        </w:rPr>
        <w:t xml:space="preserve"> 2020</w:t>
      </w:r>
      <w:r w:rsidR="00C36A52" w:rsidRPr="00C36A52">
        <w:rPr>
          <w:rFonts w:cstheme="minorHAnsi"/>
          <w:noProof/>
        </w:rPr>
        <w:t>)</w:t>
      </w:r>
      <w:r w:rsidR="001849A5" w:rsidRPr="002269A8">
        <w:rPr>
          <w:rFonts w:cstheme="minorHAnsi"/>
        </w:rPr>
        <w:t xml:space="preserve">. </w:t>
      </w:r>
    </w:p>
    <w:p w14:paraId="44A95766" w14:textId="0EF9F010" w:rsidR="001849A5" w:rsidRPr="002269A8" w:rsidRDefault="005C1124" w:rsidP="00BC453C">
      <w:pPr>
        <w:spacing w:line="360" w:lineRule="auto"/>
        <w:ind w:left="-142"/>
        <w:rPr>
          <w:rFonts w:cstheme="minorHAnsi"/>
        </w:rPr>
      </w:pPr>
      <w:r w:rsidRPr="006E4E15">
        <w:rPr>
          <w:rFonts w:cstheme="minorHAnsi"/>
        </w:rPr>
        <w:t xml:space="preserve">There is however, a substantial </w:t>
      </w:r>
      <w:r w:rsidR="006E4E15">
        <w:rPr>
          <w:rFonts w:cstheme="minorHAnsi"/>
        </w:rPr>
        <w:t xml:space="preserve">lack of </w:t>
      </w:r>
      <w:r w:rsidRPr="006E4E15">
        <w:rPr>
          <w:rFonts w:cstheme="minorHAnsi"/>
        </w:rPr>
        <w:t>knowledge regarding the efficiency of corridors and passages in maintaining terrestrial habitat connectivity among target species populations</w:t>
      </w:r>
      <w:r w:rsidR="00C36A52">
        <w:rPr>
          <w:rFonts w:cstheme="minorHAnsi"/>
        </w:rPr>
        <w:t xml:space="preserve"> </w:t>
      </w:r>
      <w:r w:rsidR="00C36A52" w:rsidRPr="00C36A52">
        <w:rPr>
          <w:rFonts w:cstheme="minorHAnsi"/>
          <w:noProof/>
        </w:rPr>
        <w:t>(Kindlmann and Burel 2008, Gilbert-</w:t>
      </w:r>
      <w:r w:rsidR="00BC453C">
        <w:rPr>
          <w:rFonts w:cstheme="minorHAnsi"/>
          <w:noProof/>
        </w:rPr>
        <w:t>N</w:t>
      </w:r>
      <w:r w:rsidR="00BC453C" w:rsidRPr="00C36A52">
        <w:rPr>
          <w:rFonts w:cstheme="minorHAnsi"/>
          <w:noProof/>
        </w:rPr>
        <w:t xml:space="preserve">orton </w:t>
      </w:r>
      <w:r w:rsidR="00C36A52" w:rsidRPr="00C36A52">
        <w:rPr>
          <w:rFonts w:cstheme="minorHAnsi"/>
          <w:noProof/>
        </w:rPr>
        <w:t>et al. 2010, Closset-</w:t>
      </w:r>
      <w:r w:rsidR="00BC453C">
        <w:rPr>
          <w:rFonts w:cstheme="minorHAnsi"/>
          <w:noProof/>
        </w:rPr>
        <w:t>K</w:t>
      </w:r>
      <w:r w:rsidR="00BC453C" w:rsidRPr="00C36A52">
        <w:rPr>
          <w:rFonts w:cstheme="minorHAnsi"/>
          <w:noProof/>
        </w:rPr>
        <w:t xml:space="preserve">opp </w:t>
      </w:r>
      <w:r w:rsidR="00C36A52" w:rsidRPr="00C36A52">
        <w:rPr>
          <w:rFonts w:cstheme="minorHAnsi"/>
          <w:noProof/>
        </w:rPr>
        <w:t>et al. 2016</w:t>
      </w:r>
      <w:r w:rsidR="000E0DF0">
        <w:rPr>
          <w:rFonts w:cstheme="minorHAnsi"/>
          <w:noProof/>
        </w:rPr>
        <w:t>, Shapira</w:t>
      </w:r>
      <w:r w:rsidR="000E0DF0" w:rsidRPr="001B5766">
        <w:rPr>
          <w:rFonts w:cstheme="minorHAnsi"/>
          <w:i/>
          <w:iCs/>
          <w:noProof/>
        </w:rPr>
        <w:t xml:space="preserve"> </w:t>
      </w:r>
      <w:r w:rsidR="000E0DF0" w:rsidRPr="00867F16">
        <w:rPr>
          <w:rFonts w:cstheme="minorHAnsi"/>
          <w:iCs/>
          <w:noProof/>
        </w:rPr>
        <w:t>et al</w:t>
      </w:r>
      <w:r w:rsidR="000E0DF0" w:rsidRPr="00867F16">
        <w:rPr>
          <w:rFonts w:cstheme="minorHAnsi"/>
          <w:noProof/>
        </w:rPr>
        <w:t xml:space="preserve">. </w:t>
      </w:r>
      <w:r w:rsidR="000E0DF0">
        <w:rPr>
          <w:rFonts w:cstheme="minorHAnsi"/>
          <w:noProof/>
        </w:rPr>
        <w:t>2020</w:t>
      </w:r>
      <w:r w:rsidR="00C36A52" w:rsidRPr="00C36A52">
        <w:rPr>
          <w:rFonts w:cstheme="minorHAnsi"/>
          <w:noProof/>
        </w:rPr>
        <w:t>)</w:t>
      </w:r>
      <w:r w:rsidRPr="006E4E15">
        <w:rPr>
          <w:rFonts w:cstheme="minorHAnsi"/>
        </w:rPr>
        <w:t>.</w:t>
      </w:r>
      <w:r w:rsidR="006E4E15" w:rsidRPr="006E4E15">
        <w:rPr>
          <w:rFonts w:cstheme="minorHAnsi"/>
        </w:rPr>
        <w:t xml:space="preserve"> </w:t>
      </w:r>
      <w:r w:rsidRPr="006E4E15">
        <w:rPr>
          <w:rFonts w:cstheme="minorHAnsi"/>
        </w:rPr>
        <w:t>Moreover, it is highly probable that organism requirements and ECs functionalities are highly specific not only for the organism</w:t>
      </w:r>
      <w:r w:rsidR="006E4E15">
        <w:rPr>
          <w:rFonts w:cstheme="minorHAnsi"/>
        </w:rPr>
        <w:t>,</w:t>
      </w:r>
      <w:r w:rsidRPr="006E4E15">
        <w:rPr>
          <w:rFonts w:cstheme="minorHAnsi"/>
        </w:rPr>
        <w:t xml:space="preserve"> but for the interaction between a species and the EC's local characteristics and conditions</w:t>
      </w:r>
      <w:r w:rsidR="00722EDF">
        <w:rPr>
          <w:rFonts w:cstheme="minorHAnsi"/>
        </w:rPr>
        <w:t xml:space="preserve"> </w:t>
      </w:r>
      <w:r w:rsidR="005D58BA" w:rsidRPr="005D58BA">
        <w:rPr>
          <w:rFonts w:cstheme="minorHAnsi"/>
          <w:noProof/>
        </w:rPr>
        <w:t>(Hess and Fischer 2001, Driscoll et al. 2013, LaPoint et al. 2013, Scharf et al. 2018)</w:t>
      </w:r>
      <w:r w:rsidRPr="006E4E15">
        <w:rPr>
          <w:rFonts w:cstheme="minorHAnsi"/>
        </w:rPr>
        <w:t>, stressing further the need for specific, local knowledge of ECs functionality.</w:t>
      </w:r>
      <w:r w:rsidR="006E4E15">
        <w:rPr>
          <w:rFonts w:cstheme="minorHAnsi"/>
        </w:rPr>
        <w:t xml:space="preserve"> This leads to o</w:t>
      </w:r>
      <w:r w:rsidR="00186AE2">
        <w:rPr>
          <w:rFonts w:cstheme="minorHAnsi"/>
        </w:rPr>
        <w:t>ne of the main dilemmas in practicing n</w:t>
      </w:r>
      <w:r w:rsidR="001849A5" w:rsidRPr="002269A8">
        <w:rPr>
          <w:rFonts w:cstheme="minorHAnsi"/>
        </w:rPr>
        <w:t>ature conservation</w:t>
      </w:r>
      <w:r w:rsidR="006E4E15">
        <w:rPr>
          <w:rFonts w:cstheme="minorHAnsi"/>
        </w:rPr>
        <w:t xml:space="preserve"> in general</w:t>
      </w:r>
      <w:r w:rsidR="001849A5" w:rsidRPr="002269A8">
        <w:rPr>
          <w:rFonts w:cstheme="minorHAnsi"/>
        </w:rPr>
        <w:t>,</w:t>
      </w:r>
      <w:r w:rsidR="006E4E15">
        <w:rPr>
          <w:rFonts w:cstheme="minorHAnsi"/>
        </w:rPr>
        <w:t xml:space="preserve"> which</w:t>
      </w:r>
      <w:r w:rsidR="001849A5" w:rsidRPr="002269A8">
        <w:rPr>
          <w:rFonts w:cstheme="minorHAnsi"/>
        </w:rPr>
        <w:t xml:space="preserve"> </w:t>
      </w:r>
      <w:r w:rsidR="00186AE2">
        <w:rPr>
          <w:rFonts w:cstheme="minorHAnsi"/>
        </w:rPr>
        <w:t xml:space="preserve">is the need to balance between </w:t>
      </w:r>
      <w:r w:rsidR="001849A5" w:rsidRPr="002269A8">
        <w:rPr>
          <w:rFonts w:cstheme="minorHAnsi"/>
        </w:rPr>
        <w:t xml:space="preserve">the need for </w:t>
      </w:r>
      <w:r w:rsidR="00186AE2">
        <w:rPr>
          <w:rFonts w:cstheme="minorHAnsi"/>
        </w:rPr>
        <w:t xml:space="preserve">immediate </w:t>
      </w:r>
      <w:r w:rsidR="001849A5" w:rsidRPr="002269A8">
        <w:rPr>
          <w:rFonts w:cstheme="minorHAnsi"/>
        </w:rPr>
        <w:t>action</w:t>
      </w:r>
      <w:r w:rsidR="00186AE2">
        <w:rPr>
          <w:rFonts w:cstheme="minorHAnsi"/>
        </w:rPr>
        <w:t xml:space="preserve"> </w:t>
      </w:r>
      <w:r w:rsidR="006E4E15">
        <w:rPr>
          <w:rFonts w:cstheme="minorHAnsi"/>
        </w:rPr>
        <w:t>without</w:t>
      </w:r>
      <w:r w:rsidR="00186AE2">
        <w:rPr>
          <w:rFonts w:cstheme="minorHAnsi"/>
        </w:rPr>
        <w:t xml:space="preserve"> </w:t>
      </w:r>
      <w:r w:rsidR="001849A5" w:rsidRPr="002269A8">
        <w:rPr>
          <w:rFonts w:cstheme="minorHAnsi"/>
        </w:rPr>
        <w:t xml:space="preserve">sufficient empiric scientific </w:t>
      </w:r>
      <w:r w:rsidR="006E4E15">
        <w:rPr>
          <w:rFonts w:cstheme="minorHAnsi"/>
        </w:rPr>
        <w:t>data</w:t>
      </w:r>
      <w:r w:rsidR="00186AE2">
        <w:rPr>
          <w:rFonts w:cstheme="minorHAnsi"/>
        </w:rPr>
        <w:t>.</w:t>
      </w:r>
      <w:r w:rsidR="001849A5" w:rsidRPr="002269A8">
        <w:rPr>
          <w:rFonts w:cstheme="minorHAnsi"/>
        </w:rPr>
        <w:t xml:space="preserve"> </w:t>
      </w:r>
      <w:r w:rsidR="00186AE2">
        <w:rPr>
          <w:rFonts w:cstheme="minorHAnsi"/>
        </w:rPr>
        <w:t xml:space="preserve">This </w:t>
      </w:r>
      <w:r w:rsidR="001849A5" w:rsidRPr="002269A8">
        <w:rPr>
          <w:rFonts w:cstheme="minorHAnsi"/>
        </w:rPr>
        <w:t xml:space="preserve">phenomenon </w:t>
      </w:r>
      <w:r w:rsidR="00186AE2">
        <w:rPr>
          <w:rFonts w:cstheme="minorHAnsi"/>
        </w:rPr>
        <w:t xml:space="preserve">is </w:t>
      </w:r>
      <w:r w:rsidR="001849A5" w:rsidRPr="002269A8">
        <w:rPr>
          <w:rFonts w:cstheme="minorHAnsi"/>
        </w:rPr>
        <w:t xml:space="preserve">generally known as the scientific-practice gap </w:t>
      </w:r>
      <w:r w:rsidR="005D58BA" w:rsidRPr="005D58BA">
        <w:rPr>
          <w:rFonts w:cstheme="minorHAnsi"/>
          <w:noProof/>
        </w:rPr>
        <w:t>(Bertuol-Garcia et al. 2018)</w:t>
      </w:r>
      <w:r w:rsidR="001849A5" w:rsidRPr="002269A8">
        <w:rPr>
          <w:rFonts w:cstheme="minorHAnsi"/>
        </w:rPr>
        <w:t xml:space="preserve">. </w:t>
      </w:r>
      <w:r>
        <w:rPr>
          <w:rFonts w:cstheme="minorHAnsi"/>
        </w:rPr>
        <w:t>This gap is very apparent in the planning of</w:t>
      </w:r>
      <w:r w:rsidR="001849A5" w:rsidRPr="002269A8">
        <w:rPr>
          <w:rFonts w:cstheme="minorHAnsi"/>
        </w:rPr>
        <w:t xml:space="preserve"> ECs in Israel, as the need to </w:t>
      </w:r>
      <w:r>
        <w:rPr>
          <w:rFonts w:cstheme="minorHAnsi"/>
        </w:rPr>
        <w:t>protect open landscapes</w:t>
      </w:r>
      <w:r w:rsidR="001849A5" w:rsidRPr="002269A8">
        <w:rPr>
          <w:rFonts w:cstheme="minorHAnsi"/>
        </w:rPr>
        <w:t xml:space="preserve"> is pressing, but </w:t>
      </w:r>
      <w:r>
        <w:rPr>
          <w:rFonts w:cstheme="minorHAnsi"/>
        </w:rPr>
        <w:t xml:space="preserve">there is a substantial </w:t>
      </w:r>
      <w:r w:rsidR="001849A5" w:rsidRPr="002269A8">
        <w:rPr>
          <w:rFonts w:cstheme="minorHAnsi"/>
        </w:rPr>
        <w:t xml:space="preserve">lack of empiric data </w:t>
      </w:r>
      <w:r>
        <w:rPr>
          <w:rFonts w:cstheme="minorHAnsi"/>
        </w:rPr>
        <w:t xml:space="preserve">regarding ECs functionality </w:t>
      </w:r>
      <w:r w:rsidR="001849A5" w:rsidRPr="002269A8">
        <w:rPr>
          <w:rFonts w:cstheme="minorHAnsi"/>
        </w:rPr>
        <w:t>in maintaining terrestrial habitat connectivity. When designing an EC, the process should, ideally, include specifying the EC's goals</w:t>
      </w:r>
      <w:r w:rsidR="001849A5" w:rsidRPr="002269A8">
        <w:rPr>
          <w:rFonts w:cstheme="minorHAnsi"/>
          <w:color w:val="000000"/>
        </w:rPr>
        <w:t>, understanding the biological and ecological requirements of the organisms that the EC is supposed to serve and to assess the EC's ability to provide these requirements</w:t>
      </w:r>
      <w:r w:rsidR="005D58BA">
        <w:rPr>
          <w:rFonts w:cstheme="minorHAnsi"/>
          <w:color w:val="000000"/>
        </w:rPr>
        <w:t xml:space="preserve"> </w:t>
      </w:r>
      <w:r w:rsidR="005D58BA" w:rsidRPr="005D58BA">
        <w:rPr>
          <w:rFonts w:cstheme="minorHAnsi"/>
          <w:noProof/>
          <w:color w:val="000000"/>
        </w:rPr>
        <w:t>(Hess and Fischer 2001, LaPoint et al. 2013, Scharf et al. 2018)</w:t>
      </w:r>
      <w:r w:rsidR="001849A5" w:rsidRPr="002269A8">
        <w:rPr>
          <w:rFonts w:cstheme="minorHAnsi"/>
          <w:color w:val="000000"/>
        </w:rPr>
        <w:t>.</w:t>
      </w:r>
      <w:r w:rsidR="001849A5" w:rsidRPr="002269A8">
        <w:rPr>
          <w:rFonts w:cstheme="minorHAnsi"/>
        </w:rPr>
        <w:t xml:space="preserve"> Obviously in many cases</w:t>
      </w:r>
      <w:r>
        <w:rPr>
          <w:rFonts w:cstheme="minorHAnsi"/>
        </w:rPr>
        <w:t>,</w:t>
      </w:r>
      <w:r w:rsidR="001849A5" w:rsidRPr="002269A8">
        <w:rPr>
          <w:rFonts w:cstheme="minorHAnsi"/>
        </w:rPr>
        <w:t xml:space="preserve"> conservation actions are required even if data is scarce or absent</w:t>
      </w:r>
      <w:r w:rsidR="009623A9">
        <w:rPr>
          <w:rFonts w:cstheme="minorHAnsi"/>
        </w:rPr>
        <w:t xml:space="preserve"> (see for example Shamoon </w:t>
      </w:r>
      <w:r w:rsidR="009623A9" w:rsidRPr="000C616C">
        <w:rPr>
          <w:rFonts w:cstheme="minorHAnsi"/>
          <w:iCs/>
        </w:rPr>
        <w:t>et al</w:t>
      </w:r>
      <w:r w:rsidR="009623A9" w:rsidRPr="000C616C">
        <w:rPr>
          <w:rFonts w:cstheme="minorHAnsi"/>
          <w:i/>
          <w:iCs/>
        </w:rPr>
        <w:t>.</w:t>
      </w:r>
      <w:r w:rsidR="009623A9">
        <w:rPr>
          <w:rFonts w:cstheme="minorHAnsi"/>
        </w:rPr>
        <w:t xml:space="preserve"> 2018, Shapira </w:t>
      </w:r>
      <w:r w:rsidR="009623A9" w:rsidRPr="000C616C">
        <w:rPr>
          <w:rFonts w:cstheme="minorHAnsi"/>
          <w:iCs/>
        </w:rPr>
        <w:t>et al</w:t>
      </w:r>
      <w:r w:rsidR="009623A9">
        <w:rPr>
          <w:rFonts w:cstheme="minorHAnsi"/>
        </w:rPr>
        <w:t>. 2019)</w:t>
      </w:r>
      <w:r w:rsidR="001849A5" w:rsidRPr="002269A8">
        <w:rPr>
          <w:rFonts w:cstheme="minorHAnsi"/>
        </w:rPr>
        <w:t xml:space="preserve">. </w:t>
      </w:r>
      <w:r w:rsidR="00BC453C" w:rsidRPr="002269A8">
        <w:rPr>
          <w:rFonts w:cstheme="minorHAnsi"/>
        </w:rPr>
        <w:t>Ideally,</w:t>
      </w:r>
      <w:r w:rsidR="001849A5" w:rsidRPr="002269A8">
        <w:rPr>
          <w:rFonts w:cstheme="minorHAnsi"/>
        </w:rPr>
        <w:t xml:space="preserve"> however, acquiring data should be a continuous goal regardless of the timing of the action at hand, for both </w:t>
      </w:r>
      <w:r>
        <w:rPr>
          <w:rFonts w:cstheme="minorHAnsi"/>
        </w:rPr>
        <w:t xml:space="preserve">future improvements of </w:t>
      </w:r>
      <w:r w:rsidR="001849A5" w:rsidRPr="002269A8">
        <w:rPr>
          <w:rFonts w:cstheme="minorHAnsi"/>
        </w:rPr>
        <w:t xml:space="preserve">the area itself and </w:t>
      </w:r>
      <w:r>
        <w:rPr>
          <w:rFonts w:cstheme="minorHAnsi"/>
        </w:rPr>
        <w:t xml:space="preserve">further </w:t>
      </w:r>
      <w:r w:rsidR="001849A5" w:rsidRPr="002269A8">
        <w:rPr>
          <w:rFonts w:cstheme="minorHAnsi"/>
        </w:rPr>
        <w:t>decision making.</w:t>
      </w:r>
    </w:p>
    <w:p w14:paraId="5B87AD1E" w14:textId="32AD9A4E" w:rsidR="006E4E15" w:rsidRPr="006E4E15" w:rsidRDefault="006E4E15" w:rsidP="006E4E15">
      <w:pPr>
        <w:spacing w:line="360" w:lineRule="auto"/>
        <w:ind w:left="-180" w:right="-270"/>
        <w:jc w:val="both"/>
        <w:rPr>
          <w:rFonts w:cstheme="minorHAnsi"/>
        </w:rPr>
      </w:pPr>
      <w:r>
        <w:rPr>
          <w:rFonts w:cstheme="minorHAnsi"/>
        </w:rPr>
        <w:t>In the current proposal, w</w:t>
      </w:r>
      <w:r w:rsidRPr="006E4E15">
        <w:rPr>
          <w:rFonts w:cstheme="minorHAnsi"/>
        </w:rPr>
        <w:t xml:space="preserve">e </w:t>
      </w:r>
      <w:r>
        <w:rPr>
          <w:rFonts w:cstheme="minorHAnsi"/>
        </w:rPr>
        <w:t>aim</w:t>
      </w:r>
      <w:r w:rsidRPr="006E4E15">
        <w:rPr>
          <w:rFonts w:cstheme="minorHAnsi"/>
        </w:rPr>
        <w:t xml:space="preserve"> to examine the efficiency of Israel’s CMB systems in maintaining connectivity between populations of wildlife species existing in natural habitat patches. For this purpose</w:t>
      </w:r>
      <w:r w:rsidR="00A92214">
        <w:rPr>
          <w:rFonts w:cstheme="minorHAnsi"/>
        </w:rPr>
        <w:t>,</w:t>
      </w:r>
      <w:r w:rsidRPr="006E4E15">
        <w:rPr>
          <w:rFonts w:cstheme="minorHAnsi"/>
        </w:rPr>
        <w:t xml:space="preserve"> we suggest using a combined approach, including spatial analyses, wildlife activity monitoring and genetic analyses of populations </w:t>
      </w:r>
      <w:r w:rsidRPr="006E4E15">
        <w:rPr>
          <w:rFonts w:cstheme="minorHAnsi"/>
        </w:rPr>
        <w:lastRenderedPageBreak/>
        <w:t>of target species in natural habitats along the corridors to estimate gene flow barriers and the isolation levels among populations. This goal will be achieved by comparing wildlife communities and populations, including genetic variabilities, between natural habitats with different degrees of sp</w:t>
      </w:r>
      <w:r w:rsidR="00E163BA">
        <w:rPr>
          <w:rFonts w:cstheme="minorHAnsi"/>
        </w:rPr>
        <w:t>at</w:t>
      </w:r>
      <w:r w:rsidRPr="006E4E15">
        <w:rPr>
          <w:rFonts w:cstheme="minorHAnsi"/>
        </w:rPr>
        <w:t xml:space="preserve">ial and temporal separation. </w:t>
      </w:r>
    </w:p>
    <w:p w14:paraId="7C9438A6" w14:textId="4159806E" w:rsidR="00C41538" w:rsidRDefault="006E4E15" w:rsidP="00110E79">
      <w:pPr>
        <w:spacing w:line="360" w:lineRule="auto"/>
        <w:ind w:left="-180" w:right="-270"/>
        <w:jc w:val="both"/>
        <w:rPr>
          <w:rFonts w:cstheme="minorHAnsi"/>
        </w:rPr>
      </w:pPr>
      <w:r>
        <w:rPr>
          <w:rFonts w:cstheme="minorHAnsi"/>
        </w:rPr>
        <w:t>W</w:t>
      </w:r>
      <w:r w:rsidRPr="006E4E15">
        <w:rPr>
          <w:rFonts w:cstheme="minorHAnsi"/>
        </w:rPr>
        <w:t xml:space="preserve">e </w:t>
      </w:r>
      <w:r>
        <w:rPr>
          <w:rFonts w:cstheme="minorHAnsi"/>
        </w:rPr>
        <w:t>propose</w:t>
      </w:r>
      <w:r w:rsidRPr="006E4E15">
        <w:rPr>
          <w:rFonts w:cstheme="minorHAnsi"/>
        </w:rPr>
        <w:t xml:space="preserve"> to assess ECs and passages efficiency, and </w:t>
      </w:r>
      <w:r w:rsidR="00C07C6F">
        <w:rPr>
          <w:rFonts w:cstheme="minorHAnsi"/>
        </w:rPr>
        <w:t xml:space="preserve">to </w:t>
      </w:r>
      <w:r w:rsidRPr="006E4E15">
        <w:rPr>
          <w:rFonts w:cstheme="minorHAnsi"/>
        </w:rPr>
        <w:t xml:space="preserve">evaluate the implications of compromising the integrity of ECs put forward by the Israel Parks and Nature Authority (INPA). As defined by the INPA, the majority of the ECs in Israel consist of a mosaic of natural, semi-natural and agricultural land uses, including narrow bottlenecks </w:t>
      </w:r>
      <w:r w:rsidR="00110E79" w:rsidRPr="00110E79">
        <w:rPr>
          <w:rFonts w:cstheme="minorHAnsi"/>
          <w:noProof/>
        </w:rPr>
        <w:t>(Shkedy and Sadot 2000, Rotem et al. 2015, Gabay and Zanzuri 2019</w:t>
      </w:r>
      <w:r w:rsidR="00DC4A03">
        <w:rPr>
          <w:rFonts w:cstheme="minorHAnsi"/>
          <w:noProof/>
        </w:rPr>
        <w:t xml:space="preserve">, Shapira </w:t>
      </w:r>
      <w:r w:rsidR="00DC4A03" w:rsidRPr="000C616C">
        <w:rPr>
          <w:rFonts w:cstheme="minorHAnsi"/>
          <w:iCs/>
          <w:noProof/>
        </w:rPr>
        <w:t>et al</w:t>
      </w:r>
      <w:r w:rsidR="00DC4A03">
        <w:rPr>
          <w:rFonts w:cstheme="minorHAnsi"/>
          <w:noProof/>
        </w:rPr>
        <w:t>. 2020</w:t>
      </w:r>
      <w:r w:rsidR="00110E79" w:rsidRPr="00110E79">
        <w:rPr>
          <w:rFonts w:cstheme="minorHAnsi"/>
          <w:noProof/>
        </w:rPr>
        <w:t>)</w:t>
      </w:r>
      <w:r w:rsidRPr="006E4E15">
        <w:rPr>
          <w:rFonts w:cstheme="minorHAnsi"/>
        </w:rPr>
        <w:t xml:space="preserve">. This system imposes variable conditions, leading </w:t>
      </w:r>
      <w:r w:rsidR="00B31AA2" w:rsidRPr="006E4E15">
        <w:rPr>
          <w:rFonts w:cstheme="minorHAnsi"/>
        </w:rPr>
        <w:t>to heterogeneous and complex matrix systems</w:t>
      </w:r>
      <w:r w:rsidRPr="006E4E15">
        <w:rPr>
          <w:rFonts w:cstheme="minorHAnsi"/>
        </w:rPr>
        <w:t xml:space="preserve"> we define hereafter as a core-matrix-barrier (CMB), e.g. a system including core areas consisting of natural or semi natural habitats, separated by a matrix of different levels of lower valued open areas.</w:t>
      </w:r>
      <w:r w:rsidR="00C41538">
        <w:rPr>
          <w:rFonts w:cstheme="minorHAnsi"/>
        </w:rPr>
        <w:t xml:space="preserve"> T</w:t>
      </w:r>
      <w:r w:rsidR="007B1B2E" w:rsidRPr="002269A8">
        <w:rPr>
          <w:rFonts w:cstheme="minorHAnsi"/>
        </w:rPr>
        <w:t xml:space="preserve">hus the core-area populations are expected to </w:t>
      </w:r>
      <w:r w:rsidR="00C17EE8" w:rsidRPr="002269A8">
        <w:rPr>
          <w:rFonts w:cstheme="minorHAnsi"/>
        </w:rPr>
        <w:t xml:space="preserve">become smaller and more isolated, in which case they might </w:t>
      </w:r>
      <w:r w:rsidR="007B1B2E" w:rsidRPr="002269A8">
        <w:rPr>
          <w:rFonts w:cstheme="minorHAnsi"/>
        </w:rPr>
        <w:t>form a meta-population</w:t>
      </w:r>
      <w:r w:rsidR="004038F6" w:rsidRPr="002269A8">
        <w:rPr>
          <w:rFonts w:cstheme="minorHAnsi"/>
        </w:rPr>
        <w:t xml:space="preserve"> for wildlife species residing in fragmented environments</w:t>
      </w:r>
      <w:r w:rsidR="00110E79">
        <w:rPr>
          <w:rFonts w:cstheme="minorHAnsi"/>
        </w:rPr>
        <w:t xml:space="preserve"> </w:t>
      </w:r>
      <w:r w:rsidR="00110E79" w:rsidRPr="00110E79">
        <w:rPr>
          <w:rFonts w:cstheme="minorHAnsi"/>
          <w:noProof/>
        </w:rPr>
        <w:t>(Hanski 1999)</w:t>
      </w:r>
      <w:r w:rsidR="000325BD" w:rsidRPr="002269A8">
        <w:rPr>
          <w:rFonts w:cstheme="minorHAnsi"/>
        </w:rPr>
        <w:t>, given that the matrix allows gene flow between sub-populations</w:t>
      </w:r>
      <w:r w:rsidR="007B1B2E" w:rsidRPr="002269A8">
        <w:rPr>
          <w:rFonts w:cstheme="minorHAnsi"/>
        </w:rPr>
        <w:t xml:space="preserve">. For the CMB to be efficient, the matrix should be able to support either sink populations, or affordable passage between core populations. </w:t>
      </w:r>
    </w:p>
    <w:p w14:paraId="246B18F6" w14:textId="5DE4CC25" w:rsidR="00C41538" w:rsidRDefault="007B1B2E" w:rsidP="00C41538">
      <w:pPr>
        <w:spacing w:line="360" w:lineRule="auto"/>
        <w:ind w:left="-180" w:right="-270"/>
        <w:jc w:val="both"/>
        <w:rPr>
          <w:rFonts w:cstheme="minorHAnsi"/>
        </w:rPr>
      </w:pPr>
      <w:r w:rsidRPr="002269A8">
        <w:rPr>
          <w:rFonts w:cstheme="minorHAnsi"/>
        </w:rPr>
        <w:t>Thus, land-cover composition of such matrices is crucial for the efficiency of the CMB.</w:t>
      </w:r>
      <w:r w:rsidR="00495ADC" w:rsidRPr="002269A8">
        <w:rPr>
          <w:rFonts w:cstheme="minorHAnsi"/>
        </w:rPr>
        <w:t xml:space="preserve"> In contrast, Hodgson et al</w:t>
      </w:r>
      <w:r w:rsidR="00110E79">
        <w:rPr>
          <w:rFonts w:cstheme="minorHAnsi"/>
        </w:rPr>
        <w:t>.</w:t>
      </w:r>
      <w:r w:rsidR="00495ADC" w:rsidRPr="002269A8">
        <w:rPr>
          <w:rFonts w:cstheme="minorHAnsi"/>
        </w:rPr>
        <w:t xml:space="preserve"> </w:t>
      </w:r>
      <w:r w:rsidR="008D2090" w:rsidRPr="008D2090">
        <w:rPr>
          <w:rFonts w:cstheme="minorHAnsi"/>
          <w:noProof/>
        </w:rPr>
        <w:t>(2011)</w:t>
      </w:r>
      <w:r w:rsidR="008D2090">
        <w:rPr>
          <w:rFonts w:cstheme="minorHAnsi"/>
        </w:rPr>
        <w:t xml:space="preserve"> </w:t>
      </w:r>
      <w:r w:rsidR="00A622C2" w:rsidRPr="002269A8">
        <w:rPr>
          <w:rFonts w:cstheme="minorHAnsi"/>
        </w:rPr>
        <w:t xml:space="preserve">concluded that the quality of the matrix is less </w:t>
      </w:r>
      <w:r w:rsidR="006F226F" w:rsidRPr="002269A8">
        <w:rPr>
          <w:rFonts w:cstheme="minorHAnsi"/>
        </w:rPr>
        <w:t>influential</w:t>
      </w:r>
      <w:r w:rsidR="00A622C2" w:rsidRPr="002269A8">
        <w:rPr>
          <w:rFonts w:cstheme="minorHAnsi"/>
        </w:rPr>
        <w:t xml:space="preserve"> than the size and availability of prime habitat.</w:t>
      </w:r>
      <w:r w:rsidRPr="002269A8">
        <w:rPr>
          <w:rFonts w:cstheme="minorHAnsi"/>
        </w:rPr>
        <w:t xml:space="preserve"> Different land cover types, ranging from natural/semi-natural non-habitat</w:t>
      </w:r>
      <w:r w:rsidR="00C41538">
        <w:rPr>
          <w:rFonts w:cstheme="minorHAnsi"/>
        </w:rPr>
        <w:t>,</w:t>
      </w:r>
      <w:r w:rsidRPr="002269A8">
        <w:rPr>
          <w:rFonts w:cstheme="minorHAnsi"/>
        </w:rPr>
        <w:t xml:space="preserve"> to </w:t>
      </w:r>
      <w:r w:rsidR="00FC50FC" w:rsidRPr="002269A8">
        <w:rPr>
          <w:rFonts w:cstheme="minorHAnsi"/>
        </w:rPr>
        <w:t xml:space="preserve">humanly disturbed areas, vary in their impact on the viability and connectivity of the matrix, depending on species. The threat or disturbance level of each cover type can be modeled into a continuous layer, to assess the probability of an area to serve as an effective corridor. </w:t>
      </w:r>
      <w:r w:rsidR="003B534D" w:rsidRPr="002269A8">
        <w:rPr>
          <w:rFonts w:cstheme="minorHAnsi"/>
        </w:rPr>
        <w:t>The society for the protection of nature in Israel (</w:t>
      </w:r>
      <w:r w:rsidR="00FC50FC" w:rsidRPr="002269A8">
        <w:rPr>
          <w:rFonts w:cstheme="minorHAnsi"/>
        </w:rPr>
        <w:t>SPNI</w:t>
      </w:r>
      <w:r w:rsidR="003B534D" w:rsidRPr="002269A8">
        <w:rPr>
          <w:rFonts w:cstheme="minorHAnsi"/>
        </w:rPr>
        <w:t>)</w:t>
      </w:r>
      <w:r w:rsidR="00FC50FC" w:rsidRPr="002269A8">
        <w:rPr>
          <w:rFonts w:cstheme="minorHAnsi"/>
        </w:rPr>
        <w:t xml:space="preserve"> published a preliminary evaluation of corridors and passages in Israel, based on the INPA corridor map, and according to the physical properties of each such corridor (i.e., length and width</w:t>
      </w:r>
      <w:r w:rsidR="00C41538">
        <w:rPr>
          <w:rFonts w:cstheme="minorHAnsi"/>
        </w:rPr>
        <w:t>,</w:t>
      </w:r>
      <w:r w:rsidR="008D2090">
        <w:rPr>
          <w:rFonts w:cstheme="minorHAnsi"/>
          <w:noProof/>
        </w:rPr>
        <w:t xml:space="preserve"> </w:t>
      </w:r>
      <w:r w:rsidR="008D2090" w:rsidRPr="008D2090">
        <w:rPr>
          <w:rFonts w:cstheme="minorHAnsi"/>
          <w:noProof/>
        </w:rPr>
        <w:t>Gabay and Zanzuri 2019)</w:t>
      </w:r>
      <w:r w:rsidR="00FC50FC" w:rsidRPr="002269A8">
        <w:rPr>
          <w:rFonts w:cstheme="minorHAnsi"/>
        </w:rPr>
        <w:t xml:space="preserve">. </w:t>
      </w:r>
      <w:r w:rsidR="003B534D" w:rsidRPr="002269A8">
        <w:rPr>
          <w:rFonts w:cstheme="minorHAnsi"/>
        </w:rPr>
        <w:t>Thus,</w:t>
      </w:r>
      <w:r w:rsidR="00FC50FC" w:rsidRPr="002269A8">
        <w:rPr>
          <w:rFonts w:cstheme="minorHAnsi"/>
        </w:rPr>
        <w:t xml:space="preserve"> the quality of the matrix, and the properties of the surrounding environment also play </w:t>
      </w:r>
      <w:r w:rsidR="00D21482" w:rsidRPr="002269A8">
        <w:rPr>
          <w:rFonts w:cstheme="minorHAnsi"/>
        </w:rPr>
        <w:t xml:space="preserve">an important </w:t>
      </w:r>
      <w:r w:rsidR="00FC50FC" w:rsidRPr="002269A8">
        <w:rPr>
          <w:rFonts w:cstheme="minorHAnsi"/>
        </w:rPr>
        <w:t>role in determining the quality of the corridor.</w:t>
      </w:r>
      <w:bookmarkStart w:id="1" w:name="_Hlk43725334"/>
    </w:p>
    <w:p w14:paraId="49163D98" w14:textId="77777777" w:rsidR="00981434" w:rsidRDefault="00C41538" w:rsidP="00981434">
      <w:pPr>
        <w:spacing w:line="360" w:lineRule="auto"/>
        <w:ind w:left="-180" w:right="-270"/>
        <w:jc w:val="both"/>
        <w:rPr>
          <w:rFonts w:cstheme="minorHAnsi"/>
        </w:rPr>
      </w:pPr>
      <w:r w:rsidRPr="00C41538">
        <w:rPr>
          <w:rFonts w:cstheme="minorHAnsi"/>
        </w:rPr>
        <w:t>We propose to examine the efficiency of Israel’s CMB systems in maintaining connectivity between populations of wildlife species existing in natural habitat patches. For this purpose we suggest using a combined approach</w:t>
      </w:r>
      <w:r>
        <w:rPr>
          <w:rFonts w:cstheme="minorHAnsi"/>
        </w:rPr>
        <w:t xml:space="preserve"> </w:t>
      </w:r>
      <w:r w:rsidRPr="002269A8">
        <w:rPr>
          <w:rFonts w:cstheme="minorHAnsi"/>
        </w:rPr>
        <w:t>(As suggested by</w:t>
      </w:r>
      <w:r w:rsidR="00110E79">
        <w:rPr>
          <w:rFonts w:cstheme="minorHAnsi"/>
          <w:noProof/>
        </w:rPr>
        <w:t xml:space="preserve"> </w:t>
      </w:r>
      <w:r w:rsidR="00110E79" w:rsidRPr="00110E79">
        <w:rPr>
          <w:rFonts w:cstheme="minorHAnsi"/>
          <w:noProof/>
        </w:rPr>
        <w:t>Krosby et al. 2015)</w:t>
      </w:r>
      <w:r w:rsidRPr="00C41538">
        <w:rPr>
          <w:rFonts w:cstheme="minorHAnsi"/>
        </w:rPr>
        <w:t>, including spatial analyses, wildlife activity monitoring and genetic analyses of populations of target species in natural habitats along the corridors</w:t>
      </w:r>
      <w:r>
        <w:rPr>
          <w:rFonts w:cstheme="minorHAnsi"/>
        </w:rPr>
        <w:t>,</w:t>
      </w:r>
      <w:r w:rsidRPr="00C41538">
        <w:rPr>
          <w:rFonts w:cstheme="minorHAnsi"/>
        </w:rPr>
        <w:t xml:space="preserve"> to estimate gene flow barriers and the isolation levels among populations. </w:t>
      </w:r>
      <w:bookmarkEnd w:id="1"/>
      <w:r w:rsidRPr="002269A8">
        <w:rPr>
          <w:rFonts w:cstheme="minorHAnsi"/>
        </w:rPr>
        <w:t xml:space="preserve">This will be, to the best of our knowledge, the first attempt to evaluate CMB performance using such an array of techniques operating on different levels of wildlife biology and ecology. </w:t>
      </w:r>
    </w:p>
    <w:p w14:paraId="50EF892D" w14:textId="77777777" w:rsidR="00981434" w:rsidRDefault="00981434" w:rsidP="00981434">
      <w:pPr>
        <w:spacing w:line="360" w:lineRule="auto"/>
        <w:ind w:left="-180" w:right="-270"/>
        <w:jc w:val="both"/>
        <w:rPr>
          <w:rFonts w:cstheme="minorHAnsi"/>
        </w:rPr>
      </w:pPr>
      <w:r w:rsidRPr="00E11277">
        <w:rPr>
          <w:rFonts w:cstheme="minorHAnsi"/>
          <w:color w:val="0070C0"/>
        </w:rPr>
        <w:t>METHODOLOGY</w:t>
      </w:r>
    </w:p>
    <w:p w14:paraId="2BD3EC2E" w14:textId="77777777" w:rsidR="00981434" w:rsidRPr="00981434" w:rsidRDefault="00981434" w:rsidP="00981434">
      <w:pPr>
        <w:spacing w:line="360" w:lineRule="auto"/>
        <w:ind w:left="-180" w:right="-270"/>
        <w:jc w:val="both"/>
        <w:rPr>
          <w:rFonts w:cstheme="minorHAnsi"/>
          <w:i/>
          <w:iCs/>
        </w:rPr>
      </w:pPr>
      <w:r w:rsidRPr="00981434">
        <w:rPr>
          <w:i/>
          <w:iCs/>
          <w:caps/>
          <w:color w:val="0070C0"/>
        </w:rPr>
        <w:lastRenderedPageBreak/>
        <w:t>Study sites and CMBs evaluation</w:t>
      </w:r>
    </w:p>
    <w:p w14:paraId="1E1B08B8" w14:textId="1CE019B0" w:rsidR="00981434" w:rsidRDefault="00981434" w:rsidP="00981434">
      <w:pPr>
        <w:spacing w:line="360" w:lineRule="auto"/>
        <w:ind w:left="-180" w:right="-270"/>
        <w:jc w:val="both"/>
        <w:rPr>
          <w:rFonts w:cstheme="minorHAnsi"/>
        </w:rPr>
      </w:pPr>
      <w:r>
        <w:rPr>
          <w:rFonts w:cstheme="minorHAnsi"/>
        </w:rPr>
        <w:t xml:space="preserve">We suggest using the </w:t>
      </w:r>
      <w:r w:rsidRPr="002269A8">
        <w:rPr>
          <w:rFonts w:cstheme="minorHAnsi"/>
        </w:rPr>
        <w:t xml:space="preserve">Mediterranean </w:t>
      </w:r>
      <w:r>
        <w:rPr>
          <w:rFonts w:cstheme="minorHAnsi"/>
        </w:rPr>
        <w:t>region of</w:t>
      </w:r>
      <w:r w:rsidRPr="002269A8">
        <w:rPr>
          <w:rFonts w:cstheme="minorHAnsi"/>
        </w:rPr>
        <w:t xml:space="preserve"> Israel </w:t>
      </w:r>
      <w:r>
        <w:rPr>
          <w:rFonts w:cstheme="minorHAnsi"/>
        </w:rPr>
        <w:t xml:space="preserve">as the model system for this study. This is because it is representative of CMBs that include natural core areas that are highly fragmented in time and space (Fig. 1). </w:t>
      </w:r>
      <w:r w:rsidRPr="002269A8">
        <w:rPr>
          <w:rFonts w:cstheme="minorHAnsi"/>
        </w:rPr>
        <w:t>The first step in evaluating the efficiency of</w:t>
      </w:r>
      <w:r>
        <w:rPr>
          <w:rFonts w:cstheme="minorHAnsi"/>
        </w:rPr>
        <w:t xml:space="preserve"> </w:t>
      </w:r>
      <w:r w:rsidR="00407295">
        <w:rPr>
          <w:rFonts w:cstheme="minorHAnsi"/>
        </w:rPr>
        <w:t>these</w:t>
      </w:r>
      <w:r w:rsidRPr="002269A8">
        <w:rPr>
          <w:rFonts w:cstheme="minorHAnsi"/>
        </w:rPr>
        <w:t xml:space="preserve"> CMB</w:t>
      </w:r>
      <w:r>
        <w:rPr>
          <w:rFonts w:cstheme="minorHAnsi"/>
        </w:rPr>
        <w:t>s</w:t>
      </w:r>
      <w:r w:rsidRPr="002269A8">
        <w:rPr>
          <w:rFonts w:cstheme="minorHAnsi"/>
        </w:rPr>
        <w:t xml:space="preserve"> would consist of spatial analyses, identifying the different components of the CMB</w:t>
      </w:r>
      <w:r>
        <w:rPr>
          <w:rFonts w:cstheme="minorHAnsi"/>
        </w:rPr>
        <w:t>s</w:t>
      </w:r>
      <w:r w:rsidRPr="002269A8">
        <w:rPr>
          <w:rFonts w:cstheme="minorHAnsi"/>
        </w:rPr>
        <w:t xml:space="preserve"> comprising the system at the local and regional scales. For that we will apply spatial analysis tools with existing land use – land cover maps, as prepared and updated regularly by HaMaarag – Israel’s national nature assessment program, crossed with the corridor maps published by the INPA, and recently updated by the Society for the Protection of Nature in Israel</w:t>
      </w:r>
      <w:r>
        <w:rPr>
          <w:rFonts w:cstheme="minorHAnsi"/>
        </w:rPr>
        <w:t xml:space="preserve"> </w:t>
      </w:r>
      <w:r w:rsidRPr="00EF3E21">
        <w:rPr>
          <w:rFonts w:cstheme="minorHAnsi"/>
          <w:noProof/>
        </w:rPr>
        <w:t>(Gabay and Zanzuri 2019)</w:t>
      </w:r>
      <w:r w:rsidRPr="002269A8">
        <w:rPr>
          <w:rFonts w:cstheme="minorHAnsi"/>
        </w:rPr>
        <w:t xml:space="preserve">. </w:t>
      </w:r>
    </w:p>
    <w:p w14:paraId="400F39DF" w14:textId="77777777" w:rsidR="00981434" w:rsidRDefault="00981434" w:rsidP="00981434">
      <w:pPr>
        <w:spacing w:line="360" w:lineRule="auto"/>
        <w:ind w:left="-180" w:right="-270"/>
        <w:jc w:val="both"/>
        <w:rPr>
          <w:rFonts w:cstheme="minorHAnsi"/>
        </w:rPr>
      </w:pPr>
      <w:r>
        <w:rPr>
          <w:rFonts w:cstheme="minorHAnsi"/>
        </w:rPr>
        <w:t>W</w:t>
      </w:r>
      <w:r w:rsidRPr="002269A8">
        <w:rPr>
          <w:rFonts w:cstheme="minorHAnsi"/>
        </w:rPr>
        <w:t>e will record the relative availability of different land cover types within each CMB system, divided into core areas, the type of ecosystem they consist of, and land uses in the matrix (such as plantations, agriculture, roads, infrastructure facilities)</w:t>
      </w:r>
      <w:r>
        <w:rPr>
          <w:rFonts w:cstheme="minorHAnsi"/>
        </w:rPr>
        <w:t>.</w:t>
      </w:r>
      <w:r w:rsidRPr="002269A8">
        <w:rPr>
          <w:rFonts w:cstheme="minorHAnsi"/>
        </w:rPr>
        <w:t xml:space="preserve"> </w:t>
      </w:r>
      <w:r>
        <w:rPr>
          <w:rFonts w:cstheme="minorHAnsi"/>
        </w:rPr>
        <w:t>W</w:t>
      </w:r>
      <w:r w:rsidRPr="002269A8">
        <w:rPr>
          <w:rFonts w:cstheme="minorHAnsi"/>
        </w:rPr>
        <w:t xml:space="preserve">e will also map barriers (mostly linear infrastructure like roads and railroads, but also fences and other barriers) and obligatory passages crossing such barriers. </w:t>
      </w:r>
      <w:r>
        <w:rPr>
          <w:rFonts w:cstheme="minorHAnsi"/>
        </w:rPr>
        <w:t>The goal is to locate three CMB systems in the Mediterranean region, along the precipitation gradient.</w:t>
      </w:r>
    </w:p>
    <w:p w14:paraId="2D822830" w14:textId="75CC1747" w:rsidR="00CD77B3" w:rsidRDefault="00981434" w:rsidP="00981434">
      <w:pPr>
        <w:spacing w:line="360" w:lineRule="auto"/>
        <w:ind w:left="-180" w:right="-270"/>
        <w:jc w:val="both"/>
        <w:rPr>
          <w:rFonts w:cstheme="minorHAnsi"/>
        </w:rPr>
      </w:pPr>
      <w:r w:rsidRPr="002269A8">
        <w:rPr>
          <w:rFonts w:cstheme="minorHAnsi"/>
        </w:rPr>
        <w:t>All spatial analyses will be conducted in Qgis and ArcGIS software. These analyses will allow us to conduct a threat assessment (a combined effect of anthropogenic disturbances)</w:t>
      </w:r>
      <w:r>
        <w:rPr>
          <w:rFonts w:cstheme="minorHAnsi"/>
        </w:rPr>
        <w:t>, in which</w:t>
      </w:r>
      <w:r w:rsidRPr="002269A8">
        <w:rPr>
          <w:rFonts w:cstheme="minorHAnsi"/>
        </w:rPr>
        <w:t xml:space="preserve"> </w:t>
      </w:r>
      <w:r>
        <w:rPr>
          <w:rFonts w:cstheme="minorHAnsi"/>
        </w:rPr>
        <w:t>t</w:t>
      </w:r>
      <w:r w:rsidRPr="002269A8">
        <w:rPr>
          <w:rFonts w:cstheme="minorHAnsi"/>
        </w:rPr>
        <w:t>he effect of human modified areas decays with distance</w:t>
      </w:r>
      <w:r>
        <w:rPr>
          <w:rFonts w:cstheme="minorHAnsi"/>
        </w:rPr>
        <w:t xml:space="preserve"> </w:t>
      </w:r>
      <w:r w:rsidRPr="008D2090">
        <w:rPr>
          <w:rFonts w:cstheme="minorHAnsi"/>
          <w:noProof/>
        </w:rPr>
        <w:t>(Levin et al. 2007)</w:t>
      </w:r>
      <w:r w:rsidRPr="002269A8">
        <w:rPr>
          <w:rFonts w:cstheme="minorHAnsi"/>
        </w:rPr>
        <w:t xml:space="preserve">. The decay function is probably not linear; however, it is </w:t>
      </w:r>
      <w:r>
        <w:rPr>
          <w:rFonts w:cstheme="minorHAnsi"/>
        </w:rPr>
        <w:t>impractical</w:t>
      </w:r>
      <w:r w:rsidRPr="002269A8">
        <w:rPr>
          <w:rFonts w:cstheme="minorHAnsi"/>
        </w:rPr>
        <w:t xml:space="preserve"> to predict how it behaves per cover type. In addition, different environments are probably affected differently by similar usages. Thus, we propose to apply a single decay function, following an exponential function with 50% decay at 100 meters, and asymptotic to 0 effect at 1000 meters from the edge of the disturbance/threat. Cover types will include (but are not restricted to) settlements, roads, agriculture, army </w:t>
      </w:r>
      <w:r>
        <w:rPr>
          <w:rFonts w:cstheme="minorHAnsi"/>
        </w:rPr>
        <w:t>camps</w:t>
      </w:r>
      <w:r w:rsidRPr="002269A8">
        <w:rPr>
          <w:rFonts w:cstheme="minorHAnsi"/>
        </w:rPr>
        <w:t xml:space="preserve"> and training areas, infrastructure, touristy locations, quarries and planted coniferous forests. Furthermore, we will apply landscape metric</w:t>
      </w:r>
      <w:r>
        <w:rPr>
          <w:rFonts w:cstheme="minorHAnsi"/>
        </w:rPr>
        <w:t>s</w:t>
      </w:r>
      <w:r w:rsidRPr="002269A8">
        <w:rPr>
          <w:rFonts w:cstheme="minorHAnsi"/>
        </w:rPr>
        <w:t xml:space="preserve"> analyses to estimate the severity of </w:t>
      </w:r>
      <w:r>
        <w:rPr>
          <w:rFonts w:cstheme="minorHAnsi"/>
        </w:rPr>
        <w:t xml:space="preserve">landscape </w:t>
      </w:r>
      <w:r w:rsidRPr="002269A8">
        <w:rPr>
          <w:rFonts w:cstheme="minorHAnsi"/>
        </w:rPr>
        <w:t>fragmentation and evaluate the degree of expected isolation between natural patches ('landscapemetrics' package in R). This will eventually allow us to make quantitative testable predictions of the efficiency of any specific CMB section. Additionally, it will allow us to identify key areas in which to test such predictions, in defined CMBs.</w:t>
      </w:r>
    </w:p>
    <w:p w14:paraId="31A5F0FC" w14:textId="77777777" w:rsidR="00CD77B3" w:rsidRDefault="00CD77B3">
      <w:pPr>
        <w:rPr>
          <w:rFonts w:cstheme="minorHAnsi"/>
        </w:rPr>
      </w:pPr>
      <w:r>
        <w:rPr>
          <w:rFonts w:cstheme="minorHAnsi"/>
        </w:rPr>
        <w:br w:type="page"/>
      </w:r>
    </w:p>
    <w:p w14:paraId="0E20E9DE" w14:textId="77777777" w:rsidR="00CD77B3" w:rsidRPr="002269A8" w:rsidRDefault="00CD77B3" w:rsidP="00CD77B3">
      <w:pPr>
        <w:spacing w:line="360" w:lineRule="auto"/>
        <w:rPr>
          <w:rFonts w:cstheme="minorHAnsi"/>
          <w:rtl/>
        </w:rPr>
      </w:pPr>
      <w:r>
        <w:rPr>
          <w:rFonts w:cstheme="minorHAnsi"/>
          <w:noProof/>
          <w:rtl/>
        </w:rPr>
        <w:lastRenderedPageBreak/>
        <w:drawing>
          <wp:inline distT="0" distB="0" distL="0" distR="0" wp14:anchorId="09B8578F" wp14:editId="0003B28A">
            <wp:extent cx="4845944" cy="685402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yout1.jpg"/>
                    <pic:cNvPicPr/>
                  </pic:nvPicPr>
                  <pic:blipFill>
                    <a:blip r:embed="rId8">
                      <a:extLst>
                        <a:ext uri="{28A0092B-C50C-407E-A947-70E740481C1C}">
                          <a14:useLocalDpi xmlns:a14="http://schemas.microsoft.com/office/drawing/2010/main" val="0"/>
                        </a:ext>
                      </a:extLst>
                    </a:blip>
                    <a:stretch>
                      <a:fillRect/>
                    </a:stretch>
                  </pic:blipFill>
                  <pic:spPr>
                    <a:xfrm>
                      <a:off x="0" y="0"/>
                      <a:ext cx="4850693" cy="6860741"/>
                    </a:xfrm>
                    <a:prstGeom prst="rect">
                      <a:avLst/>
                    </a:prstGeom>
                  </pic:spPr>
                </pic:pic>
              </a:graphicData>
            </a:graphic>
          </wp:inline>
        </w:drawing>
      </w:r>
    </w:p>
    <w:p w14:paraId="1FB8A5AB" w14:textId="24E1AB91" w:rsidR="00CD77B3" w:rsidRPr="0001459E" w:rsidRDefault="00CD77B3" w:rsidP="00CD77B3">
      <w:pPr>
        <w:spacing w:line="276" w:lineRule="auto"/>
        <w:ind w:right="1563"/>
        <w:jc w:val="both"/>
        <w:rPr>
          <w:rFonts w:cstheme="minorHAnsi"/>
          <w:sz w:val="18"/>
          <w:szCs w:val="18"/>
        </w:rPr>
      </w:pPr>
      <w:r w:rsidRPr="0001459E">
        <w:rPr>
          <w:rFonts w:cstheme="minorHAnsi"/>
          <w:sz w:val="18"/>
          <w:szCs w:val="18"/>
        </w:rPr>
        <w:t xml:space="preserve">Figure 1: An example of a land-use Land-cover map of the Mediterranean region in Israel. Green colors represent natural land cover, grey represents human modified areas. Dark green lines are EC borders after Rotem </w:t>
      </w:r>
      <w:r w:rsidRPr="001D7143">
        <w:rPr>
          <w:rFonts w:cstheme="minorHAnsi"/>
          <w:iCs/>
          <w:sz w:val="18"/>
          <w:szCs w:val="18"/>
        </w:rPr>
        <w:t>et al</w:t>
      </w:r>
      <w:r w:rsidRPr="00B65DF0">
        <w:rPr>
          <w:rFonts w:cstheme="minorHAnsi"/>
          <w:i/>
          <w:iCs/>
          <w:sz w:val="18"/>
          <w:szCs w:val="18"/>
        </w:rPr>
        <w:t>.</w:t>
      </w:r>
      <w:r>
        <w:rPr>
          <w:rFonts w:cstheme="minorHAnsi"/>
          <w:sz w:val="18"/>
          <w:szCs w:val="18"/>
        </w:rPr>
        <w:t xml:space="preserve"> 2015</w:t>
      </w:r>
      <w:r w:rsidRPr="0001459E">
        <w:rPr>
          <w:rFonts w:cstheme="minorHAnsi"/>
          <w:sz w:val="18"/>
          <w:szCs w:val="18"/>
        </w:rPr>
        <w:t xml:space="preserve">. Red lines represent critical EC sections for conservation (Gabay and Zanzury 2019). </w:t>
      </w:r>
    </w:p>
    <w:p w14:paraId="5D99F154" w14:textId="77777777" w:rsidR="00981434" w:rsidRDefault="00981434" w:rsidP="00981434">
      <w:pPr>
        <w:spacing w:line="360" w:lineRule="auto"/>
        <w:ind w:left="-180" w:right="-270"/>
        <w:jc w:val="both"/>
        <w:rPr>
          <w:rFonts w:cstheme="minorHAnsi"/>
        </w:rPr>
      </w:pPr>
    </w:p>
    <w:p w14:paraId="154DA162" w14:textId="77777777" w:rsidR="00981434" w:rsidRDefault="00981434" w:rsidP="00981434">
      <w:pPr>
        <w:spacing w:line="360" w:lineRule="auto"/>
        <w:ind w:left="-180" w:right="-270"/>
        <w:jc w:val="both"/>
        <w:rPr>
          <w:rFonts w:cstheme="minorHAnsi"/>
        </w:rPr>
      </w:pPr>
    </w:p>
    <w:p w14:paraId="6B9A24A3" w14:textId="77777777" w:rsidR="00981434" w:rsidRPr="00981434" w:rsidRDefault="00981434" w:rsidP="00981434">
      <w:pPr>
        <w:spacing w:line="360" w:lineRule="auto"/>
        <w:ind w:left="-180" w:right="-270"/>
        <w:jc w:val="both"/>
        <w:rPr>
          <w:rFonts w:cstheme="minorHAnsi"/>
          <w:i/>
          <w:iCs/>
        </w:rPr>
      </w:pPr>
      <w:r w:rsidRPr="00981434">
        <w:rPr>
          <w:i/>
          <w:iCs/>
          <w:color w:val="0070C0"/>
        </w:rPr>
        <w:lastRenderedPageBreak/>
        <w:t>STUDY SPECIES</w:t>
      </w:r>
    </w:p>
    <w:p w14:paraId="78D78026" w14:textId="0EA6E131" w:rsidR="00981434" w:rsidRDefault="00981434" w:rsidP="009B5265">
      <w:pPr>
        <w:spacing w:line="360" w:lineRule="auto"/>
        <w:ind w:left="-180" w:right="-270"/>
        <w:jc w:val="both"/>
        <w:rPr>
          <w:rFonts w:cstheme="minorHAnsi"/>
        </w:rPr>
      </w:pPr>
      <w:r w:rsidRPr="004F0C61">
        <w:rPr>
          <w:rFonts w:cstheme="minorHAnsi"/>
        </w:rPr>
        <w:t>Choice of species is of crucial importance, as the species need to fulfil several conditio</w:t>
      </w:r>
      <w:r>
        <w:rPr>
          <w:rFonts w:cstheme="minorHAnsi"/>
        </w:rPr>
        <w:t xml:space="preserve">ns (see </w:t>
      </w:r>
      <w:r w:rsidR="009B5265">
        <w:rPr>
          <w:rFonts w:cstheme="minorHAnsi"/>
        </w:rPr>
        <w:t>T</w:t>
      </w:r>
      <w:r>
        <w:rPr>
          <w:rFonts w:cstheme="minorHAnsi"/>
        </w:rPr>
        <w:t>able 1).</w:t>
      </w:r>
      <w:r w:rsidRPr="004F0C61">
        <w:rPr>
          <w:rFonts w:cstheme="minorHAnsi"/>
        </w:rPr>
        <w:t xml:space="preserve"> We realize that any choice made</w:t>
      </w:r>
      <w:r>
        <w:rPr>
          <w:rFonts w:cstheme="minorHAnsi"/>
        </w:rPr>
        <w:t>,</w:t>
      </w:r>
      <w:r w:rsidRPr="004F0C61">
        <w:rPr>
          <w:rFonts w:cstheme="minorHAnsi"/>
        </w:rPr>
        <w:t xml:space="preserve"> would necessarily violate some of these conditions. </w:t>
      </w:r>
      <w:r>
        <w:rPr>
          <w:rFonts w:cstheme="minorHAnsi"/>
        </w:rPr>
        <w:t>To overcome this</w:t>
      </w:r>
      <w:r w:rsidRPr="004F0C61">
        <w:rPr>
          <w:rFonts w:cstheme="minorHAnsi"/>
        </w:rPr>
        <w:t>,</w:t>
      </w:r>
      <w:r>
        <w:rPr>
          <w:rFonts w:cstheme="minorHAnsi"/>
        </w:rPr>
        <w:t xml:space="preserve"> we aim to sample</w:t>
      </w:r>
      <w:r w:rsidRPr="004F0C61">
        <w:rPr>
          <w:rFonts w:cstheme="minorHAnsi"/>
        </w:rPr>
        <w:t xml:space="preserve"> </w:t>
      </w:r>
      <w:r>
        <w:rPr>
          <w:rFonts w:cstheme="minorHAnsi"/>
        </w:rPr>
        <w:t>several</w:t>
      </w:r>
      <w:r w:rsidRPr="004F0C61">
        <w:rPr>
          <w:rFonts w:cstheme="minorHAnsi"/>
        </w:rPr>
        <w:t xml:space="preserve"> species from diverse taxonomic groups, represent</w:t>
      </w:r>
      <w:r>
        <w:rPr>
          <w:rFonts w:cstheme="minorHAnsi"/>
        </w:rPr>
        <w:t>ing</w:t>
      </w:r>
      <w:r w:rsidRPr="004F0C61">
        <w:rPr>
          <w:rFonts w:cstheme="minorHAnsi"/>
        </w:rPr>
        <w:t xml:space="preserve"> a wide variety of wildlife </w:t>
      </w:r>
      <w:r>
        <w:rPr>
          <w:rFonts w:cstheme="minorHAnsi"/>
        </w:rPr>
        <w:t>with different ecological requirements and traits</w:t>
      </w:r>
      <w:r w:rsidRPr="004F0C61">
        <w:rPr>
          <w:rFonts w:cstheme="minorHAnsi"/>
        </w:rPr>
        <w:t xml:space="preserve">. </w:t>
      </w:r>
      <w:r>
        <w:rPr>
          <w:rFonts w:cstheme="minorHAnsi"/>
        </w:rPr>
        <w:t>In addition</w:t>
      </w:r>
      <w:r w:rsidRPr="004F0C61">
        <w:rPr>
          <w:rFonts w:cstheme="minorHAnsi"/>
        </w:rPr>
        <w:t xml:space="preserve">, </w:t>
      </w:r>
      <w:r>
        <w:rPr>
          <w:rFonts w:cstheme="minorHAnsi"/>
        </w:rPr>
        <w:t xml:space="preserve">in order to achieve novel understanding of corridors functionality, </w:t>
      </w:r>
      <w:r w:rsidRPr="004F0C61">
        <w:rPr>
          <w:rFonts w:cstheme="minorHAnsi"/>
        </w:rPr>
        <w:t xml:space="preserve">we aim to </w:t>
      </w:r>
      <w:r>
        <w:rPr>
          <w:rFonts w:cstheme="minorHAnsi"/>
        </w:rPr>
        <w:t>choose</w:t>
      </w:r>
      <w:r w:rsidRPr="004F0C61">
        <w:rPr>
          <w:rFonts w:cstheme="minorHAnsi"/>
        </w:rPr>
        <w:t xml:space="preserve"> species representative of taxonomic groups that are</w:t>
      </w:r>
      <w:r>
        <w:rPr>
          <w:rFonts w:cstheme="minorHAnsi"/>
        </w:rPr>
        <w:t xml:space="preserve"> largely</w:t>
      </w:r>
      <w:r w:rsidRPr="004F0C61">
        <w:rPr>
          <w:rFonts w:cstheme="minorHAnsi"/>
        </w:rPr>
        <w:t xml:space="preserve"> ignored when dealing with ECs, at least in Israel (e.g. anything that is not a medium to large mammal)</w:t>
      </w:r>
      <w:r>
        <w:rPr>
          <w:rFonts w:cstheme="minorHAnsi"/>
        </w:rPr>
        <w:t xml:space="preserve">. </w:t>
      </w:r>
    </w:p>
    <w:p w14:paraId="0A63C1AC" w14:textId="77777777" w:rsidR="00981434" w:rsidRDefault="00981434" w:rsidP="00981434">
      <w:pPr>
        <w:spacing w:line="360" w:lineRule="auto"/>
        <w:ind w:left="-180" w:right="-270"/>
        <w:jc w:val="both"/>
        <w:rPr>
          <w:rFonts w:cstheme="minorHAnsi"/>
        </w:rPr>
      </w:pPr>
      <w:r>
        <w:rPr>
          <w:rFonts w:cstheme="minorHAnsi"/>
        </w:rPr>
        <w:t>Here we</w:t>
      </w:r>
      <w:r w:rsidRPr="004F0C61">
        <w:rPr>
          <w:rFonts w:cstheme="minorHAnsi"/>
        </w:rPr>
        <w:t xml:space="preserve"> </w:t>
      </w:r>
      <w:r>
        <w:rPr>
          <w:rFonts w:cstheme="minorHAnsi"/>
        </w:rPr>
        <w:t>suggest a longer list of</w:t>
      </w:r>
      <w:r w:rsidRPr="004F0C61">
        <w:rPr>
          <w:rFonts w:cstheme="minorHAnsi"/>
        </w:rPr>
        <w:t xml:space="preserve"> target species </w:t>
      </w:r>
      <w:r>
        <w:rPr>
          <w:rFonts w:cstheme="minorHAnsi"/>
        </w:rPr>
        <w:t>to</w:t>
      </w:r>
      <w:r w:rsidRPr="004F0C61">
        <w:rPr>
          <w:rFonts w:cstheme="minorHAnsi"/>
        </w:rPr>
        <w:t xml:space="preserve"> avoid a situation in which a </w:t>
      </w:r>
      <w:r>
        <w:rPr>
          <w:rFonts w:cstheme="minorHAnsi"/>
        </w:rPr>
        <w:t xml:space="preserve">given </w:t>
      </w:r>
      <w:r w:rsidRPr="004F0C61">
        <w:rPr>
          <w:rFonts w:cstheme="minorHAnsi"/>
        </w:rPr>
        <w:t>species</w:t>
      </w:r>
      <w:r>
        <w:rPr>
          <w:rFonts w:cstheme="minorHAnsi"/>
        </w:rPr>
        <w:t xml:space="preserve"> population does not provide enough</w:t>
      </w:r>
      <w:r w:rsidRPr="004F0C61">
        <w:rPr>
          <w:rFonts w:cstheme="minorHAnsi"/>
        </w:rPr>
        <w:t xml:space="preserve"> samples </w:t>
      </w:r>
      <w:r w:rsidRPr="004F0C61">
        <w:rPr>
          <w:rFonts w:cstheme="minorHAnsi"/>
          <w:i/>
          <w:iCs/>
        </w:rPr>
        <w:t>in-situ</w:t>
      </w:r>
      <w:r w:rsidRPr="004F0C61">
        <w:rPr>
          <w:rFonts w:cstheme="minorHAnsi"/>
        </w:rPr>
        <w:t xml:space="preserve">. </w:t>
      </w:r>
      <w:r>
        <w:rPr>
          <w:rFonts w:cstheme="minorHAnsi"/>
        </w:rPr>
        <w:t xml:space="preserve">Ideally, five to six species from the list will be used in the study, depending on availability in the field. We will also consider 'control' species that presumably uses all CMB components freely. Suggested target species were chosen based on </w:t>
      </w:r>
      <w:r w:rsidRPr="004F0C61">
        <w:rPr>
          <w:rFonts w:cstheme="minorHAnsi"/>
        </w:rPr>
        <w:t>existing knowledge of species distribution and life histories</w:t>
      </w:r>
      <w:r>
        <w:rPr>
          <w:rFonts w:cstheme="minorHAnsi"/>
        </w:rPr>
        <w:t xml:space="preserve"> from the literature and from consulting with experts.</w:t>
      </w:r>
      <w:r w:rsidRPr="004F0C61">
        <w:rPr>
          <w:rFonts w:cstheme="minorHAnsi"/>
        </w:rPr>
        <w:t xml:space="preserve"> </w:t>
      </w:r>
      <w:r w:rsidRPr="00A67917">
        <w:rPr>
          <w:rFonts w:cstheme="minorHAnsi"/>
        </w:rPr>
        <w:t xml:space="preserve">Table </w:t>
      </w:r>
      <w:r>
        <w:rPr>
          <w:rFonts w:cstheme="minorHAnsi"/>
        </w:rPr>
        <w:t>2 summarize the suggested target species, the conditions (as specified in table 1) they comply with and the capture methods and seasons.</w:t>
      </w:r>
    </w:p>
    <w:p w14:paraId="7DB16D5A" w14:textId="77777777" w:rsidR="00981434" w:rsidRDefault="00981434" w:rsidP="00981434">
      <w:pPr>
        <w:spacing w:line="360" w:lineRule="auto"/>
        <w:ind w:left="-180" w:right="-270"/>
        <w:jc w:val="both"/>
        <w:rPr>
          <w:rFonts w:cstheme="minorHAnsi"/>
          <w:b/>
          <w:bCs/>
          <w:sz w:val="20"/>
          <w:szCs w:val="20"/>
        </w:rPr>
      </w:pPr>
    </w:p>
    <w:p w14:paraId="1775CFCF" w14:textId="3009A952" w:rsidR="00981434" w:rsidRPr="00981434" w:rsidRDefault="00981434" w:rsidP="00981434">
      <w:pPr>
        <w:spacing w:line="360" w:lineRule="auto"/>
        <w:ind w:left="-180" w:right="-270"/>
        <w:jc w:val="both"/>
        <w:rPr>
          <w:rFonts w:cstheme="minorHAnsi"/>
        </w:rPr>
      </w:pPr>
      <w:r w:rsidRPr="000E00B1">
        <w:rPr>
          <w:rFonts w:cstheme="minorHAnsi"/>
          <w:b/>
          <w:bCs/>
          <w:sz w:val="20"/>
          <w:szCs w:val="20"/>
        </w:rPr>
        <w:t>Table 1</w:t>
      </w:r>
      <w:r w:rsidRPr="000E00B1">
        <w:rPr>
          <w:rFonts w:cstheme="minorHAnsi"/>
          <w:sz w:val="20"/>
          <w:szCs w:val="20"/>
        </w:rPr>
        <w:t xml:space="preserve"> </w:t>
      </w:r>
      <w:r>
        <w:rPr>
          <w:rFonts w:cstheme="minorHAnsi"/>
          <w:sz w:val="20"/>
          <w:szCs w:val="20"/>
        </w:rPr>
        <w:t>C</w:t>
      </w:r>
      <w:r w:rsidRPr="000E00B1">
        <w:rPr>
          <w:rFonts w:cstheme="minorHAnsi"/>
          <w:sz w:val="20"/>
          <w:szCs w:val="20"/>
        </w:rPr>
        <w:t>onditions for choosing target species for the study and their rational.</w:t>
      </w:r>
    </w:p>
    <w:tbl>
      <w:tblPr>
        <w:tblStyle w:val="TableGrid"/>
        <w:tblW w:w="8455" w:type="dxa"/>
        <w:tblLook w:val="04A0" w:firstRow="1" w:lastRow="0" w:firstColumn="1" w:lastColumn="0" w:noHBand="0" w:noVBand="1"/>
      </w:tblPr>
      <w:tblGrid>
        <w:gridCol w:w="3505"/>
        <w:gridCol w:w="4950"/>
      </w:tblGrid>
      <w:tr w:rsidR="00981434" w:rsidRPr="000E00B1" w14:paraId="3C8535F1" w14:textId="77777777" w:rsidTr="00B6328C">
        <w:trPr>
          <w:trHeight w:val="360"/>
        </w:trPr>
        <w:tc>
          <w:tcPr>
            <w:tcW w:w="3505" w:type="dxa"/>
            <w:shd w:val="clear" w:color="auto" w:fill="FFC000" w:themeFill="accent4"/>
            <w:hideMark/>
          </w:tcPr>
          <w:p w14:paraId="1DB1EC34" w14:textId="77777777" w:rsidR="00981434" w:rsidRPr="000E00B1" w:rsidRDefault="00981434" w:rsidP="00B6328C">
            <w:pPr>
              <w:bidi w:val="0"/>
              <w:spacing w:line="360" w:lineRule="auto"/>
              <w:ind w:right="-270"/>
              <w:rPr>
                <w:rFonts w:cstheme="minorHAnsi"/>
                <w:b/>
                <w:bCs/>
                <w:sz w:val="20"/>
                <w:szCs w:val="20"/>
              </w:rPr>
            </w:pPr>
            <w:r w:rsidRPr="000E00B1">
              <w:rPr>
                <w:rFonts w:cstheme="minorHAnsi"/>
                <w:b/>
                <w:bCs/>
                <w:sz w:val="20"/>
                <w:szCs w:val="20"/>
              </w:rPr>
              <w:t>Condition</w:t>
            </w:r>
          </w:p>
        </w:tc>
        <w:tc>
          <w:tcPr>
            <w:tcW w:w="4950" w:type="dxa"/>
            <w:shd w:val="clear" w:color="auto" w:fill="FFC000" w:themeFill="accent4"/>
            <w:hideMark/>
          </w:tcPr>
          <w:p w14:paraId="4DBF3C9D" w14:textId="047C783C" w:rsidR="00981434" w:rsidRPr="000E00B1" w:rsidRDefault="009B5265" w:rsidP="00B6328C">
            <w:pPr>
              <w:bidi w:val="0"/>
              <w:spacing w:line="360" w:lineRule="auto"/>
              <w:ind w:right="-270"/>
              <w:rPr>
                <w:rFonts w:cstheme="minorHAnsi"/>
                <w:b/>
                <w:bCs/>
                <w:sz w:val="20"/>
                <w:szCs w:val="20"/>
              </w:rPr>
            </w:pPr>
            <w:r>
              <w:rPr>
                <w:rFonts w:cstheme="minorHAnsi"/>
                <w:b/>
                <w:bCs/>
                <w:sz w:val="20"/>
                <w:szCs w:val="20"/>
              </w:rPr>
              <w:t>R</w:t>
            </w:r>
            <w:r w:rsidR="00981434" w:rsidRPr="000E00B1">
              <w:rPr>
                <w:rFonts w:cstheme="minorHAnsi"/>
                <w:b/>
                <w:bCs/>
                <w:sz w:val="20"/>
                <w:szCs w:val="20"/>
              </w:rPr>
              <w:t>ational</w:t>
            </w:r>
          </w:p>
        </w:tc>
      </w:tr>
      <w:tr w:rsidR="00981434" w:rsidRPr="000E00B1" w14:paraId="1B880483" w14:textId="77777777" w:rsidTr="00B6328C">
        <w:trPr>
          <w:trHeight w:val="360"/>
        </w:trPr>
        <w:tc>
          <w:tcPr>
            <w:tcW w:w="3505" w:type="dxa"/>
            <w:hideMark/>
          </w:tcPr>
          <w:p w14:paraId="5D732F66" w14:textId="77777777" w:rsidR="00981434" w:rsidRPr="000E00B1" w:rsidRDefault="00981434" w:rsidP="00B6328C">
            <w:pPr>
              <w:bidi w:val="0"/>
              <w:spacing w:line="360" w:lineRule="auto"/>
              <w:ind w:right="-270"/>
              <w:rPr>
                <w:rFonts w:cstheme="minorHAnsi"/>
                <w:sz w:val="20"/>
                <w:szCs w:val="20"/>
              </w:rPr>
            </w:pPr>
            <w:r w:rsidRPr="000E00B1">
              <w:rPr>
                <w:rFonts w:cstheme="minorHAnsi"/>
                <w:sz w:val="20"/>
                <w:szCs w:val="20"/>
              </w:rPr>
              <w:t>(1) Widespread and easy to obtain</w:t>
            </w:r>
          </w:p>
        </w:tc>
        <w:tc>
          <w:tcPr>
            <w:tcW w:w="4950" w:type="dxa"/>
            <w:hideMark/>
          </w:tcPr>
          <w:p w14:paraId="26EE3585" w14:textId="77777777" w:rsidR="00981434" w:rsidRPr="000E00B1" w:rsidRDefault="00981434" w:rsidP="00B6328C">
            <w:pPr>
              <w:bidi w:val="0"/>
              <w:spacing w:line="360" w:lineRule="auto"/>
              <w:ind w:right="-270"/>
              <w:rPr>
                <w:rFonts w:cstheme="minorHAnsi"/>
                <w:sz w:val="20"/>
                <w:szCs w:val="20"/>
              </w:rPr>
            </w:pPr>
            <w:r w:rsidRPr="000E00B1">
              <w:rPr>
                <w:rFonts w:cstheme="minorHAnsi"/>
                <w:sz w:val="20"/>
                <w:szCs w:val="20"/>
              </w:rPr>
              <w:t>Provide samples from multiple individuals</w:t>
            </w:r>
          </w:p>
        </w:tc>
      </w:tr>
      <w:tr w:rsidR="00981434" w:rsidRPr="000E00B1" w14:paraId="46793CCF" w14:textId="77777777" w:rsidTr="00B6328C">
        <w:trPr>
          <w:trHeight w:val="360"/>
        </w:trPr>
        <w:tc>
          <w:tcPr>
            <w:tcW w:w="3505" w:type="dxa"/>
            <w:hideMark/>
          </w:tcPr>
          <w:p w14:paraId="4C21DD39" w14:textId="77777777" w:rsidR="00981434" w:rsidRPr="000E00B1" w:rsidRDefault="00981434" w:rsidP="00B6328C">
            <w:pPr>
              <w:bidi w:val="0"/>
              <w:spacing w:line="360" w:lineRule="auto"/>
              <w:ind w:right="-270"/>
              <w:rPr>
                <w:rFonts w:cstheme="minorHAnsi"/>
                <w:sz w:val="20"/>
                <w:szCs w:val="20"/>
              </w:rPr>
            </w:pPr>
            <w:r w:rsidRPr="000E00B1">
              <w:rPr>
                <w:rFonts w:cstheme="minorHAnsi"/>
                <w:sz w:val="20"/>
                <w:szCs w:val="20"/>
              </w:rPr>
              <w:t>(2) Specific habitat requirements</w:t>
            </w:r>
          </w:p>
        </w:tc>
        <w:tc>
          <w:tcPr>
            <w:tcW w:w="4950" w:type="dxa"/>
            <w:hideMark/>
          </w:tcPr>
          <w:p w14:paraId="4A30A00F" w14:textId="77777777" w:rsidR="00981434" w:rsidRPr="000E00B1" w:rsidRDefault="00981434" w:rsidP="00B6328C">
            <w:pPr>
              <w:bidi w:val="0"/>
              <w:spacing w:line="360" w:lineRule="auto"/>
              <w:ind w:right="-270"/>
              <w:rPr>
                <w:rFonts w:cstheme="minorHAnsi"/>
                <w:sz w:val="20"/>
                <w:szCs w:val="20"/>
              </w:rPr>
            </w:pPr>
            <w:r w:rsidRPr="000E00B1">
              <w:rPr>
                <w:rFonts w:cstheme="minorHAnsi"/>
                <w:sz w:val="20"/>
                <w:szCs w:val="20"/>
              </w:rPr>
              <w:t>Susceptible to fragmentation effects</w:t>
            </w:r>
          </w:p>
        </w:tc>
      </w:tr>
      <w:tr w:rsidR="00981434" w:rsidRPr="000E00B1" w14:paraId="364DE394" w14:textId="77777777" w:rsidTr="00B6328C">
        <w:trPr>
          <w:trHeight w:val="360"/>
        </w:trPr>
        <w:tc>
          <w:tcPr>
            <w:tcW w:w="3505" w:type="dxa"/>
            <w:hideMark/>
          </w:tcPr>
          <w:p w14:paraId="341EB77A" w14:textId="77777777" w:rsidR="00981434" w:rsidRPr="000E00B1" w:rsidRDefault="00981434" w:rsidP="00B6328C">
            <w:pPr>
              <w:bidi w:val="0"/>
              <w:spacing w:line="360" w:lineRule="auto"/>
              <w:ind w:right="-270"/>
              <w:rPr>
                <w:rFonts w:cstheme="minorHAnsi"/>
                <w:sz w:val="20"/>
                <w:szCs w:val="20"/>
              </w:rPr>
            </w:pPr>
            <w:r w:rsidRPr="000E00B1">
              <w:rPr>
                <w:rFonts w:cstheme="minorHAnsi"/>
                <w:sz w:val="20"/>
                <w:szCs w:val="20"/>
              </w:rPr>
              <w:t>(3) Short generation time</w:t>
            </w:r>
          </w:p>
        </w:tc>
        <w:tc>
          <w:tcPr>
            <w:tcW w:w="4950" w:type="dxa"/>
            <w:hideMark/>
          </w:tcPr>
          <w:p w14:paraId="19719AD7" w14:textId="77777777" w:rsidR="00981434" w:rsidRPr="000E00B1" w:rsidRDefault="00981434" w:rsidP="00B6328C">
            <w:pPr>
              <w:bidi w:val="0"/>
              <w:spacing w:line="360" w:lineRule="auto"/>
              <w:ind w:right="-270"/>
              <w:rPr>
                <w:rFonts w:cstheme="minorHAnsi"/>
                <w:sz w:val="20"/>
                <w:szCs w:val="20"/>
              </w:rPr>
            </w:pPr>
            <w:r w:rsidRPr="000E00B1">
              <w:rPr>
                <w:rFonts w:cstheme="minorHAnsi"/>
                <w:sz w:val="20"/>
                <w:szCs w:val="20"/>
              </w:rPr>
              <w:t>Allow multiple generations since CMB creation</w:t>
            </w:r>
          </w:p>
        </w:tc>
      </w:tr>
      <w:tr w:rsidR="00981434" w:rsidRPr="000E00B1" w14:paraId="607707BB" w14:textId="77777777" w:rsidTr="00B6328C">
        <w:trPr>
          <w:trHeight w:val="360"/>
        </w:trPr>
        <w:tc>
          <w:tcPr>
            <w:tcW w:w="3505" w:type="dxa"/>
            <w:hideMark/>
          </w:tcPr>
          <w:p w14:paraId="65206474" w14:textId="77777777" w:rsidR="00981434" w:rsidRPr="000E00B1" w:rsidRDefault="00981434" w:rsidP="00B6328C">
            <w:pPr>
              <w:bidi w:val="0"/>
              <w:spacing w:line="360" w:lineRule="auto"/>
              <w:ind w:right="-270"/>
              <w:rPr>
                <w:rFonts w:cstheme="minorHAnsi"/>
                <w:sz w:val="20"/>
                <w:szCs w:val="20"/>
              </w:rPr>
            </w:pPr>
            <w:r w:rsidRPr="000E00B1">
              <w:rPr>
                <w:rFonts w:cstheme="minorHAnsi"/>
                <w:sz w:val="20"/>
                <w:szCs w:val="20"/>
              </w:rPr>
              <w:t xml:space="preserve">(4) Well known genomes </w:t>
            </w:r>
          </w:p>
        </w:tc>
        <w:tc>
          <w:tcPr>
            <w:tcW w:w="4950" w:type="dxa"/>
            <w:hideMark/>
          </w:tcPr>
          <w:p w14:paraId="26BA9F1E" w14:textId="77777777" w:rsidR="00981434" w:rsidRPr="000E00B1" w:rsidRDefault="00981434" w:rsidP="00B6328C">
            <w:pPr>
              <w:bidi w:val="0"/>
              <w:spacing w:line="360" w:lineRule="auto"/>
              <w:ind w:right="-270"/>
              <w:rPr>
                <w:rFonts w:cstheme="minorHAnsi"/>
                <w:sz w:val="20"/>
                <w:szCs w:val="20"/>
              </w:rPr>
            </w:pPr>
            <w:r w:rsidRPr="000E00B1">
              <w:rPr>
                <w:rFonts w:cstheme="minorHAnsi"/>
                <w:sz w:val="20"/>
                <w:szCs w:val="20"/>
              </w:rPr>
              <w:t>Allow better genetic analysis</w:t>
            </w:r>
          </w:p>
        </w:tc>
      </w:tr>
      <w:tr w:rsidR="00981434" w:rsidRPr="000E00B1" w14:paraId="0E5BC828" w14:textId="77777777" w:rsidTr="00B6328C">
        <w:trPr>
          <w:trHeight w:val="720"/>
        </w:trPr>
        <w:tc>
          <w:tcPr>
            <w:tcW w:w="3505" w:type="dxa"/>
            <w:hideMark/>
          </w:tcPr>
          <w:p w14:paraId="517075DC" w14:textId="77777777" w:rsidR="00981434" w:rsidRPr="000E00B1" w:rsidRDefault="00981434" w:rsidP="00B6328C">
            <w:pPr>
              <w:bidi w:val="0"/>
              <w:spacing w:line="360" w:lineRule="auto"/>
              <w:ind w:right="-270"/>
              <w:rPr>
                <w:rFonts w:cstheme="minorHAnsi"/>
                <w:sz w:val="20"/>
                <w:szCs w:val="20"/>
              </w:rPr>
            </w:pPr>
            <w:r w:rsidRPr="000E00B1">
              <w:rPr>
                <w:rFonts w:cstheme="minorHAnsi"/>
                <w:sz w:val="20"/>
                <w:szCs w:val="20"/>
              </w:rPr>
              <w:t>(5) Indicative to the entire CMB system</w:t>
            </w:r>
          </w:p>
        </w:tc>
        <w:tc>
          <w:tcPr>
            <w:tcW w:w="4950" w:type="dxa"/>
            <w:hideMark/>
          </w:tcPr>
          <w:p w14:paraId="62666C76" w14:textId="77777777" w:rsidR="00981434" w:rsidRPr="000E00B1" w:rsidRDefault="00981434" w:rsidP="00B6328C">
            <w:pPr>
              <w:bidi w:val="0"/>
              <w:spacing w:line="360" w:lineRule="auto"/>
              <w:ind w:right="-270"/>
              <w:rPr>
                <w:rFonts w:cstheme="minorHAnsi"/>
                <w:sz w:val="20"/>
                <w:szCs w:val="20"/>
              </w:rPr>
            </w:pPr>
            <w:r w:rsidRPr="000E00B1">
              <w:rPr>
                <w:rFonts w:cstheme="minorHAnsi"/>
                <w:sz w:val="20"/>
                <w:szCs w:val="20"/>
              </w:rPr>
              <w:t>Should be representative to all CMB components, either positively (present) or negatively (absent)</w:t>
            </w:r>
          </w:p>
        </w:tc>
      </w:tr>
    </w:tbl>
    <w:p w14:paraId="61DAA823" w14:textId="77777777" w:rsidR="00981434" w:rsidRDefault="00981434" w:rsidP="00981434">
      <w:pPr>
        <w:spacing w:line="360" w:lineRule="auto"/>
        <w:ind w:left="-180" w:right="-270"/>
        <w:rPr>
          <w:rFonts w:cstheme="minorHAnsi"/>
          <w:b/>
          <w:bCs/>
          <w:sz w:val="20"/>
          <w:szCs w:val="20"/>
        </w:rPr>
      </w:pPr>
    </w:p>
    <w:p w14:paraId="78CDA6F4" w14:textId="47D21774" w:rsidR="00981434" w:rsidRDefault="00981434" w:rsidP="00981434">
      <w:pPr>
        <w:spacing w:line="360" w:lineRule="auto"/>
        <w:ind w:left="-180" w:right="-270"/>
        <w:rPr>
          <w:rFonts w:cstheme="minorHAnsi"/>
          <w:sz w:val="20"/>
          <w:szCs w:val="20"/>
        </w:rPr>
      </w:pPr>
      <w:r w:rsidRPr="0075218E">
        <w:rPr>
          <w:rFonts w:cstheme="minorHAnsi"/>
          <w:b/>
          <w:bCs/>
          <w:sz w:val="20"/>
          <w:szCs w:val="20"/>
        </w:rPr>
        <w:t>Table 2</w:t>
      </w:r>
      <w:r w:rsidRPr="0075218E">
        <w:rPr>
          <w:rFonts w:cstheme="minorHAnsi"/>
          <w:sz w:val="20"/>
          <w:szCs w:val="20"/>
        </w:rPr>
        <w:t xml:space="preserve"> Suggested target species, compliance with specified conditions, capture method and season. </w:t>
      </w:r>
      <w:r>
        <w:rPr>
          <w:rFonts w:cstheme="minorHAnsi"/>
          <w:sz w:val="20"/>
          <w:szCs w:val="20"/>
        </w:rPr>
        <w:t>Ideally</w:t>
      </w:r>
      <w:r w:rsidRPr="0075218E">
        <w:rPr>
          <w:rFonts w:cstheme="minorHAnsi"/>
          <w:sz w:val="20"/>
          <w:szCs w:val="20"/>
        </w:rPr>
        <w:t xml:space="preserve"> five</w:t>
      </w:r>
      <w:r>
        <w:rPr>
          <w:rFonts w:cstheme="minorHAnsi"/>
          <w:sz w:val="20"/>
          <w:szCs w:val="20"/>
        </w:rPr>
        <w:t xml:space="preserve"> to </w:t>
      </w:r>
      <w:r w:rsidRPr="0075218E">
        <w:rPr>
          <w:rFonts w:cstheme="minorHAnsi"/>
          <w:sz w:val="20"/>
          <w:szCs w:val="20"/>
        </w:rPr>
        <w:t xml:space="preserve">six species </w:t>
      </w:r>
      <w:r>
        <w:rPr>
          <w:rFonts w:cstheme="minorHAnsi"/>
          <w:sz w:val="20"/>
          <w:szCs w:val="20"/>
        </w:rPr>
        <w:t>from the list will be eventually used in the study</w:t>
      </w:r>
      <w:r w:rsidRPr="0075218E">
        <w:rPr>
          <w:rFonts w:cstheme="minorHAnsi"/>
          <w:sz w:val="20"/>
          <w:szCs w:val="20"/>
        </w:rPr>
        <w:t xml:space="preserve">.   </w:t>
      </w:r>
    </w:p>
    <w:tbl>
      <w:tblPr>
        <w:tblStyle w:val="TableGrid"/>
        <w:tblW w:w="8455" w:type="dxa"/>
        <w:tblLook w:val="04A0" w:firstRow="1" w:lastRow="0" w:firstColumn="1" w:lastColumn="0" w:noHBand="0" w:noVBand="1"/>
      </w:tblPr>
      <w:tblGrid>
        <w:gridCol w:w="2213"/>
        <w:gridCol w:w="560"/>
        <w:gridCol w:w="560"/>
        <w:gridCol w:w="560"/>
        <w:gridCol w:w="647"/>
        <w:gridCol w:w="561"/>
        <w:gridCol w:w="1269"/>
        <w:gridCol w:w="2085"/>
      </w:tblGrid>
      <w:tr w:rsidR="00981434" w:rsidRPr="00D769C1" w14:paraId="3769654A" w14:textId="77777777" w:rsidTr="00B6328C">
        <w:trPr>
          <w:trHeight w:val="360"/>
        </w:trPr>
        <w:tc>
          <w:tcPr>
            <w:tcW w:w="2213" w:type="dxa"/>
            <w:vMerge w:val="restart"/>
            <w:shd w:val="clear" w:color="auto" w:fill="FFC000" w:themeFill="accent4"/>
            <w:hideMark/>
          </w:tcPr>
          <w:p w14:paraId="048AE48B" w14:textId="77777777" w:rsidR="00981434" w:rsidRPr="00D769C1" w:rsidRDefault="00981434" w:rsidP="00B6328C">
            <w:pPr>
              <w:bidi w:val="0"/>
              <w:rPr>
                <w:b/>
                <w:bCs/>
                <w:sz w:val="20"/>
                <w:szCs w:val="20"/>
              </w:rPr>
            </w:pPr>
            <w:r w:rsidRPr="00D769C1">
              <w:rPr>
                <w:b/>
                <w:bCs/>
                <w:sz w:val="20"/>
                <w:szCs w:val="20"/>
              </w:rPr>
              <w:t>Species</w:t>
            </w:r>
          </w:p>
        </w:tc>
        <w:tc>
          <w:tcPr>
            <w:tcW w:w="2888" w:type="dxa"/>
            <w:gridSpan w:val="5"/>
            <w:shd w:val="clear" w:color="auto" w:fill="FFC000" w:themeFill="accent4"/>
            <w:hideMark/>
          </w:tcPr>
          <w:p w14:paraId="5F6E4C63" w14:textId="77777777" w:rsidR="00981434" w:rsidRPr="00D769C1" w:rsidRDefault="00981434" w:rsidP="00B6328C">
            <w:pPr>
              <w:bidi w:val="0"/>
              <w:rPr>
                <w:b/>
                <w:bCs/>
                <w:sz w:val="20"/>
                <w:szCs w:val="20"/>
              </w:rPr>
            </w:pPr>
            <w:r w:rsidRPr="00D769C1">
              <w:rPr>
                <w:b/>
                <w:bCs/>
                <w:sz w:val="20"/>
                <w:szCs w:val="20"/>
              </w:rPr>
              <w:t>Condition</w:t>
            </w:r>
            <w:r>
              <w:rPr>
                <w:b/>
                <w:bCs/>
                <w:sz w:val="20"/>
                <w:szCs w:val="20"/>
              </w:rPr>
              <w:t>*</w:t>
            </w:r>
            <w:r w:rsidRPr="00D769C1">
              <w:rPr>
                <w:b/>
                <w:bCs/>
                <w:sz w:val="20"/>
                <w:szCs w:val="20"/>
              </w:rPr>
              <w:t xml:space="preserve"> </w:t>
            </w:r>
          </w:p>
        </w:tc>
        <w:tc>
          <w:tcPr>
            <w:tcW w:w="1269" w:type="dxa"/>
            <w:vMerge w:val="restart"/>
            <w:shd w:val="clear" w:color="auto" w:fill="FFC000" w:themeFill="accent4"/>
            <w:hideMark/>
          </w:tcPr>
          <w:p w14:paraId="25754C08" w14:textId="77777777" w:rsidR="00981434" w:rsidRPr="00D769C1" w:rsidRDefault="00981434" w:rsidP="00B6328C">
            <w:pPr>
              <w:bidi w:val="0"/>
              <w:rPr>
                <w:b/>
                <w:bCs/>
                <w:sz w:val="20"/>
                <w:szCs w:val="20"/>
              </w:rPr>
            </w:pPr>
            <w:r w:rsidRPr="00D769C1">
              <w:rPr>
                <w:b/>
                <w:bCs/>
                <w:sz w:val="20"/>
                <w:szCs w:val="20"/>
              </w:rPr>
              <w:t>Remarks</w:t>
            </w:r>
          </w:p>
        </w:tc>
        <w:tc>
          <w:tcPr>
            <w:tcW w:w="2085" w:type="dxa"/>
            <w:vMerge w:val="restart"/>
            <w:shd w:val="clear" w:color="auto" w:fill="FFC000" w:themeFill="accent4"/>
            <w:hideMark/>
          </w:tcPr>
          <w:p w14:paraId="1FF28F1F" w14:textId="77777777" w:rsidR="00981434" w:rsidRPr="00D769C1" w:rsidRDefault="00981434" w:rsidP="00B6328C">
            <w:pPr>
              <w:bidi w:val="0"/>
              <w:rPr>
                <w:b/>
                <w:bCs/>
                <w:sz w:val="20"/>
                <w:szCs w:val="20"/>
              </w:rPr>
            </w:pPr>
            <w:r w:rsidRPr="00D769C1">
              <w:rPr>
                <w:b/>
                <w:bCs/>
                <w:sz w:val="20"/>
                <w:szCs w:val="20"/>
              </w:rPr>
              <w:t>Capture method and season</w:t>
            </w:r>
          </w:p>
        </w:tc>
      </w:tr>
      <w:tr w:rsidR="00981434" w:rsidRPr="00D769C1" w14:paraId="2926E614" w14:textId="77777777" w:rsidTr="00B6328C">
        <w:trPr>
          <w:trHeight w:val="360"/>
        </w:trPr>
        <w:tc>
          <w:tcPr>
            <w:tcW w:w="2213" w:type="dxa"/>
            <w:vMerge/>
            <w:hideMark/>
          </w:tcPr>
          <w:p w14:paraId="615F973B" w14:textId="77777777" w:rsidR="00981434" w:rsidRPr="00D769C1" w:rsidRDefault="00981434" w:rsidP="00B6328C">
            <w:pPr>
              <w:bidi w:val="0"/>
              <w:rPr>
                <w:b/>
                <w:bCs/>
                <w:sz w:val="20"/>
                <w:szCs w:val="20"/>
              </w:rPr>
            </w:pPr>
          </w:p>
        </w:tc>
        <w:tc>
          <w:tcPr>
            <w:tcW w:w="560" w:type="dxa"/>
            <w:shd w:val="clear" w:color="auto" w:fill="FFC000" w:themeFill="accent4"/>
            <w:noWrap/>
            <w:hideMark/>
          </w:tcPr>
          <w:p w14:paraId="2B3999FC" w14:textId="77777777" w:rsidR="00981434" w:rsidRPr="00D769C1" w:rsidRDefault="00981434" w:rsidP="00B6328C">
            <w:pPr>
              <w:bidi w:val="0"/>
              <w:rPr>
                <w:b/>
                <w:bCs/>
                <w:sz w:val="20"/>
                <w:szCs w:val="20"/>
              </w:rPr>
            </w:pPr>
            <w:r w:rsidRPr="00D769C1">
              <w:rPr>
                <w:b/>
                <w:bCs/>
                <w:sz w:val="20"/>
                <w:szCs w:val="20"/>
              </w:rPr>
              <w:t>(1)</w:t>
            </w:r>
          </w:p>
        </w:tc>
        <w:tc>
          <w:tcPr>
            <w:tcW w:w="560" w:type="dxa"/>
            <w:shd w:val="clear" w:color="auto" w:fill="FFC000" w:themeFill="accent4"/>
            <w:noWrap/>
            <w:hideMark/>
          </w:tcPr>
          <w:p w14:paraId="5BD5336F" w14:textId="77777777" w:rsidR="00981434" w:rsidRPr="00D769C1" w:rsidRDefault="00981434" w:rsidP="00B6328C">
            <w:pPr>
              <w:bidi w:val="0"/>
              <w:rPr>
                <w:b/>
                <w:bCs/>
                <w:sz w:val="20"/>
                <w:szCs w:val="20"/>
              </w:rPr>
            </w:pPr>
            <w:r w:rsidRPr="00D769C1">
              <w:rPr>
                <w:b/>
                <w:bCs/>
                <w:sz w:val="20"/>
                <w:szCs w:val="20"/>
              </w:rPr>
              <w:t>(2)</w:t>
            </w:r>
          </w:p>
        </w:tc>
        <w:tc>
          <w:tcPr>
            <w:tcW w:w="560" w:type="dxa"/>
            <w:shd w:val="clear" w:color="auto" w:fill="FFC000" w:themeFill="accent4"/>
            <w:noWrap/>
            <w:hideMark/>
          </w:tcPr>
          <w:p w14:paraId="1D230FD4" w14:textId="77777777" w:rsidR="00981434" w:rsidRPr="00D769C1" w:rsidRDefault="00981434" w:rsidP="00B6328C">
            <w:pPr>
              <w:bidi w:val="0"/>
              <w:rPr>
                <w:b/>
                <w:bCs/>
                <w:sz w:val="20"/>
                <w:szCs w:val="20"/>
              </w:rPr>
            </w:pPr>
            <w:r w:rsidRPr="00D769C1">
              <w:rPr>
                <w:b/>
                <w:bCs/>
                <w:sz w:val="20"/>
                <w:szCs w:val="20"/>
              </w:rPr>
              <w:t>(3)</w:t>
            </w:r>
          </w:p>
        </w:tc>
        <w:tc>
          <w:tcPr>
            <w:tcW w:w="647" w:type="dxa"/>
            <w:shd w:val="clear" w:color="auto" w:fill="FFC000" w:themeFill="accent4"/>
            <w:noWrap/>
            <w:hideMark/>
          </w:tcPr>
          <w:p w14:paraId="6522FE12" w14:textId="77777777" w:rsidR="00981434" w:rsidRPr="00D769C1" w:rsidRDefault="00981434" w:rsidP="00B6328C">
            <w:pPr>
              <w:bidi w:val="0"/>
              <w:rPr>
                <w:b/>
                <w:bCs/>
                <w:sz w:val="20"/>
                <w:szCs w:val="20"/>
              </w:rPr>
            </w:pPr>
            <w:r w:rsidRPr="00D769C1">
              <w:rPr>
                <w:b/>
                <w:bCs/>
                <w:sz w:val="20"/>
                <w:szCs w:val="20"/>
              </w:rPr>
              <w:t>(4)</w:t>
            </w:r>
          </w:p>
        </w:tc>
        <w:tc>
          <w:tcPr>
            <w:tcW w:w="561" w:type="dxa"/>
            <w:shd w:val="clear" w:color="auto" w:fill="FFC000" w:themeFill="accent4"/>
            <w:noWrap/>
            <w:hideMark/>
          </w:tcPr>
          <w:p w14:paraId="0A79F260" w14:textId="77777777" w:rsidR="00981434" w:rsidRPr="00D769C1" w:rsidRDefault="00981434" w:rsidP="00B6328C">
            <w:pPr>
              <w:bidi w:val="0"/>
              <w:rPr>
                <w:b/>
                <w:bCs/>
                <w:sz w:val="20"/>
                <w:szCs w:val="20"/>
              </w:rPr>
            </w:pPr>
            <w:r w:rsidRPr="00D769C1">
              <w:rPr>
                <w:b/>
                <w:bCs/>
                <w:sz w:val="20"/>
                <w:szCs w:val="20"/>
              </w:rPr>
              <w:t>(5)</w:t>
            </w:r>
          </w:p>
        </w:tc>
        <w:tc>
          <w:tcPr>
            <w:tcW w:w="1269" w:type="dxa"/>
            <w:vMerge/>
            <w:hideMark/>
          </w:tcPr>
          <w:p w14:paraId="03540DB1" w14:textId="77777777" w:rsidR="00981434" w:rsidRPr="00D769C1" w:rsidRDefault="00981434" w:rsidP="00B6328C">
            <w:pPr>
              <w:bidi w:val="0"/>
              <w:rPr>
                <w:b/>
                <w:bCs/>
                <w:sz w:val="20"/>
                <w:szCs w:val="20"/>
              </w:rPr>
            </w:pPr>
          </w:p>
        </w:tc>
        <w:tc>
          <w:tcPr>
            <w:tcW w:w="2085" w:type="dxa"/>
            <w:vMerge/>
            <w:hideMark/>
          </w:tcPr>
          <w:p w14:paraId="4A9DF759" w14:textId="77777777" w:rsidR="00981434" w:rsidRPr="00D769C1" w:rsidRDefault="00981434" w:rsidP="00B6328C">
            <w:pPr>
              <w:bidi w:val="0"/>
              <w:rPr>
                <w:b/>
                <w:bCs/>
                <w:sz w:val="20"/>
                <w:szCs w:val="20"/>
              </w:rPr>
            </w:pPr>
          </w:p>
        </w:tc>
      </w:tr>
      <w:tr w:rsidR="00981434" w:rsidRPr="00D769C1" w14:paraId="2310CFAD" w14:textId="77777777" w:rsidTr="00B6328C">
        <w:trPr>
          <w:trHeight w:val="720"/>
        </w:trPr>
        <w:tc>
          <w:tcPr>
            <w:tcW w:w="2213" w:type="dxa"/>
            <w:hideMark/>
          </w:tcPr>
          <w:p w14:paraId="54556874" w14:textId="77777777" w:rsidR="00981434" w:rsidRPr="00D769C1" w:rsidRDefault="00981434" w:rsidP="00B6328C">
            <w:pPr>
              <w:bidi w:val="0"/>
              <w:rPr>
                <w:sz w:val="20"/>
                <w:szCs w:val="20"/>
              </w:rPr>
            </w:pPr>
            <w:r w:rsidRPr="00D769C1">
              <w:rPr>
                <w:sz w:val="20"/>
                <w:szCs w:val="20"/>
              </w:rPr>
              <w:t xml:space="preserve">Cairo spiny mice </w:t>
            </w:r>
            <w:r w:rsidRPr="00D769C1">
              <w:rPr>
                <w:i/>
                <w:iCs/>
                <w:sz w:val="20"/>
                <w:szCs w:val="20"/>
              </w:rPr>
              <w:t xml:space="preserve">Acomys cahirinus </w:t>
            </w:r>
            <w:r w:rsidRPr="00D769C1">
              <w:rPr>
                <w:sz w:val="20"/>
                <w:szCs w:val="20"/>
              </w:rPr>
              <w:t>(Order: Rodentia)</w:t>
            </w:r>
          </w:p>
        </w:tc>
        <w:tc>
          <w:tcPr>
            <w:tcW w:w="560" w:type="dxa"/>
            <w:hideMark/>
          </w:tcPr>
          <w:p w14:paraId="6B950626" w14:textId="77777777" w:rsidR="00981434" w:rsidRPr="00D769C1" w:rsidRDefault="00981434" w:rsidP="00B6328C">
            <w:pPr>
              <w:bidi w:val="0"/>
              <w:rPr>
                <w:sz w:val="20"/>
                <w:szCs w:val="20"/>
              </w:rPr>
            </w:pPr>
            <w:r w:rsidRPr="00D769C1">
              <w:rPr>
                <w:sz w:val="20"/>
                <w:szCs w:val="20"/>
              </w:rPr>
              <w:t>√</w:t>
            </w:r>
          </w:p>
        </w:tc>
        <w:tc>
          <w:tcPr>
            <w:tcW w:w="560" w:type="dxa"/>
            <w:hideMark/>
          </w:tcPr>
          <w:p w14:paraId="4F19E21B" w14:textId="77777777" w:rsidR="00981434" w:rsidRPr="00D769C1" w:rsidRDefault="00981434" w:rsidP="00B6328C">
            <w:pPr>
              <w:bidi w:val="0"/>
              <w:rPr>
                <w:sz w:val="20"/>
                <w:szCs w:val="20"/>
              </w:rPr>
            </w:pPr>
            <w:r w:rsidRPr="00D769C1">
              <w:rPr>
                <w:sz w:val="20"/>
                <w:szCs w:val="20"/>
              </w:rPr>
              <w:t>√</w:t>
            </w:r>
          </w:p>
        </w:tc>
        <w:tc>
          <w:tcPr>
            <w:tcW w:w="560" w:type="dxa"/>
            <w:hideMark/>
          </w:tcPr>
          <w:p w14:paraId="2F03FADB" w14:textId="77777777" w:rsidR="00981434" w:rsidRPr="00D769C1" w:rsidRDefault="00981434" w:rsidP="00B6328C">
            <w:pPr>
              <w:bidi w:val="0"/>
              <w:rPr>
                <w:sz w:val="20"/>
                <w:szCs w:val="20"/>
              </w:rPr>
            </w:pPr>
            <w:r w:rsidRPr="00D769C1">
              <w:rPr>
                <w:sz w:val="20"/>
                <w:szCs w:val="20"/>
              </w:rPr>
              <w:t>√</w:t>
            </w:r>
            <w:r>
              <w:rPr>
                <w:sz w:val="20"/>
                <w:szCs w:val="20"/>
              </w:rPr>
              <w:t>-</w:t>
            </w:r>
          </w:p>
        </w:tc>
        <w:tc>
          <w:tcPr>
            <w:tcW w:w="647" w:type="dxa"/>
            <w:noWrap/>
            <w:hideMark/>
          </w:tcPr>
          <w:p w14:paraId="46BB5D41" w14:textId="77777777" w:rsidR="00981434" w:rsidRPr="00D769C1" w:rsidRDefault="00981434" w:rsidP="00B6328C">
            <w:pPr>
              <w:bidi w:val="0"/>
              <w:rPr>
                <w:sz w:val="20"/>
                <w:szCs w:val="20"/>
              </w:rPr>
            </w:pPr>
            <w:r>
              <w:rPr>
                <w:sz w:val="20"/>
                <w:szCs w:val="20"/>
                <w:highlight w:val="yellow"/>
              </w:rPr>
              <w:t>NA</w:t>
            </w:r>
            <w:r w:rsidRPr="00A23622">
              <w:rPr>
                <w:sz w:val="20"/>
                <w:szCs w:val="20"/>
                <w:highlight w:val="yellow"/>
              </w:rPr>
              <w:t>??</w:t>
            </w:r>
          </w:p>
        </w:tc>
        <w:tc>
          <w:tcPr>
            <w:tcW w:w="561" w:type="dxa"/>
            <w:hideMark/>
          </w:tcPr>
          <w:p w14:paraId="1CF55B36" w14:textId="77777777" w:rsidR="00981434" w:rsidRPr="00D769C1" w:rsidRDefault="00981434" w:rsidP="00B6328C">
            <w:pPr>
              <w:bidi w:val="0"/>
              <w:rPr>
                <w:sz w:val="20"/>
                <w:szCs w:val="20"/>
              </w:rPr>
            </w:pPr>
            <w:r w:rsidRPr="00D769C1">
              <w:rPr>
                <w:sz w:val="20"/>
                <w:szCs w:val="20"/>
              </w:rPr>
              <w:t>√</w:t>
            </w:r>
            <w:r>
              <w:rPr>
                <w:sz w:val="20"/>
                <w:szCs w:val="20"/>
              </w:rPr>
              <w:t>-</w:t>
            </w:r>
          </w:p>
        </w:tc>
        <w:tc>
          <w:tcPr>
            <w:tcW w:w="1269" w:type="dxa"/>
            <w:hideMark/>
          </w:tcPr>
          <w:p w14:paraId="0BB8DCDE" w14:textId="77777777" w:rsidR="00981434" w:rsidRPr="00D769C1" w:rsidRDefault="00981434" w:rsidP="00B6328C">
            <w:pPr>
              <w:bidi w:val="0"/>
              <w:rPr>
                <w:sz w:val="20"/>
                <w:szCs w:val="20"/>
              </w:rPr>
            </w:pPr>
          </w:p>
        </w:tc>
        <w:tc>
          <w:tcPr>
            <w:tcW w:w="2085" w:type="dxa"/>
            <w:hideMark/>
          </w:tcPr>
          <w:p w14:paraId="4DFDF79B" w14:textId="00458FD7" w:rsidR="00981434" w:rsidRPr="00D769C1" w:rsidRDefault="009B5265" w:rsidP="00B6328C">
            <w:pPr>
              <w:bidi w:val="0"/>
              <w:rPr>
                <w:sz w:val="20"/>
                <w:szCs w:val="20"/>
              </w:rPr>
            </w:pPr>
            <w:r>
              <w:rPr>
                <w:sz w:val="20"/>
                <w:szCs w:val="20"/>
              </w:rPr>
              <w:t>L</w:t>
            </w:r>
            <w:r w:rsidR="00981434" w:rsidRPr="00D769C1">
              <w:rPr>
                <w:sz w:val="20"/>
                <w:szCs w:val="20"/>
              </w:rPr>
              <w:t>ive overnight trapping during spring and summer</w:t>
            </w:r>
          </w:p>
        </w:tc>
      </w:tr>
      <w:tr w:rsidR="00981434" w:rsidRPr="00D769C1" w14:paraId="7C76A18E" w14:textId="77777777" w:rsidTr="00B6328C">
        <w:trPr>
          <w:trHeight w:val="720"/>
        </w:trPr>
        <w:tc>
          <w:tcPr>
            <w:tcW w:w="2213" w:type="dxa"/>
            <w:hideMark/>
          </w:tcPr>
          <w:p w14:paraId="56FBD592" w14:textId="77777777" w:rsidR="00981434" w:rsidRPr="00D769C1" w:rsidRDefault="00981434" w:rsidP="00B6328C">
            <w:pPr>
              <w:bidi w:val="0"/>
              <w:rPr>
                <w:sz w:val="20"/>
                <w:szCs w:val="20"/>
              </w:rPr>
            </w:pPr>
            <w:r w:rsidRPr="00D769C1">
              <w:rPr>
                <w:sz w:val="20"/>
                <w:szCs w:val="20"/>
              </w:rPr>
              <w:lastRenderedPageBreak/>
              <w:t xml:space="preserve">House mice </w:t>
            </w:r>
            <w:r w:rsidRPr="00D769C1">
              <w:rPr>
                <w:i/>
                <w:iCs/>
                <w:sz w:val="20"/>
                <w:szCs w:val="20"/>
              </w:rPr>
              <w:t>Mus musculus</w:t>
            </w:r>
            <w:r w:rsidRPr="00D769C1">
              <w:rPr>
                <w:sz w:val="20"/>
                <w:szCs w:val="20"/>
              </w:rPr>
              <w:t xml:space="preserve"> (Order: Rodentia)</w:t>
            </w:r>
          </w:p>
        </w:tc>
        <w:tc>
          <w:tcPr>
            <w:tcW w:w="560" w:type="dxa"/>
            <w:hideMark/>
          </w:tcPr>
          <w:p w14:paraId="163D24F3" w14:textId="77777777" w:rsidR="00981434" w:rsidRPr="00D769C1" w:rsidRDefault="00981434" w:rsidP="00B6328C">
            <w:pPr>
              <w:bidi w:val="0"/>
              <w:rPr>
                <w:sz w:val="20"/>
                <w:szCs w:val="20"/>
              </w:rPr>
            </w:pPr>
            <w:r w:rsidRPr="00D769C1">
              <w:rPr>
                <w:sz w:val="20"/>
                <w:szCs w:val="20"/>
              </w:rPr>
              <w:t>√</w:t>
            </w:r>
          </w:p>
        </w:tc>
        <w:tc>
          <w:tcPr>
            <w:tcW w:w="560" w:type="dxa"/>
            <w:hideMark/>
          </w:tcPr>
          <w:p w14:paraId="42BF28C3" w14:textId="77777777" w:rsidR="00981434" w:rsidRPr="00D769C1" w:rsidRDefault="00981434" w:rsidP="00B6328C">
            <w:pPr>
              <w:bidi w:val="0"/>
              <w:rPr>
                <w:sz w:val="20"/>
                <w:szCs w:val="20"/>
              </w:rPr>
            </w:pPr>
            <w:r w:rsidRPr="00D769C1">
              <w:rPr>
                <w:sz w:val="20"/>
                <w:szCs w:val="20"/>
              </w:rPr>
              <w:t>X</w:t>
            </w:r>
          </w:p>
        </w:tc>
        <w:tc>
          <w:tcPr>
            <w:tcW w:w="560" w:type="dxa"/>
            <w:hideMark/>
          </w:tcPr>
          <w:p w14:paraId="3A8B9A4E" w14:textId="77777777" w:rsidR="00981434" w:rsidRPr="00D769C1" w:rsidRDefault="00981434" w:rsidP="00B6328C">
            <w:pPr>
              <w:bidi w:val="0"/>
              <w:rPr>
                <w:sz w:val="20"/>
                <w:szCs w:val="20"/>
              </w:rPr>
            </w:pPr>
            <w:r w:rsidRPr="00D769C1">
              <w:rPr>
                <w:sz w:val="20"/>
                <w:szCs w:val="20"/>
              </w:rPr>
              <w:t>√</w:t>
            </w:r>
          </w:p>
        </w:tc>
        <w:tc>
          <w:tcPr>
            <w:tcW w:w="647" w:type="dxa"/>
            <w:hideMark/>
          </w:tcPr>
          <w:p w14:paraId="18AB7788" w14:textId="77777777" w:rsidR="00981434" w:rsidRPr="00D769C1" w:rsidRDefault="00981434" w:rsidP="00B6328C">
            <w:pPr>
              <w:bidi w:val="0"/>
              <w:rPr>
                <w:sz w:val="20"/>
                <w:szCs w:val="20"/>
              </w:rPr>
            </w:pPr>
            <w:r w:rsidRPr="00D769C1">
              <w:rPr>
                <w:sz w:val="20"/>
                <w:szCs w:val="20"/>
              </w:rPr>
              <w:t>√</w:t>
            </w:r>
          </w:p>
        </w:tc>
        <w:tc>
          <w:tcPr>
            <w:tcW w:w="561" w:type="dxa"/>
            <w:hideMark/>
          </w:tcPr>
          <w:p w14:paraId="0515640B" w14:textId="77777777" w:rsidR="00981434" w:rsidRPr="00D769C1" w:rsidRDefault="00981434" w:rsidP="00B6328C">
            <w:pPr>
              <w:bidi w:val="0"/>
              <w:rPr>
                <w:sz w:val="20"/>
                <w:szCs w:val="20"/>
              </w:rPr>
            </w:pPr>
            <w:r w:rsidRPr="00D769C1">
              <w:rPr>
                <w:sz w:val="20"/>
                <w:szCs w:val="20"/>
              </w:rPr>
              <w:t>√</w:t>
            </w:r>
            <w:r>
              <w:rPr>
                <w:sz w:val="20"/>
                <w:szCs w:val="20"/>
              </w:rPr>
              <w:t>-</w:t>
            </w:r>
          </w:p>
        </w:tc>
        <w:tc>
          <w:tcPr>
            <w:tcW w:w="1269" w:type="dxa"/>
            <w:hideMark/>
          </w:tcPr>
          <w:p w14:paraId="20AB9FFD" w14:textId="77777777" w:rsidR="00981434" w:rsidRPr="00D769C1" w:rsidRDefault="00981434" w:rsidP="00B6328C">
            <w:pPr>
              <w:bidi w:val="0"/>
              <w:rPr>
                <w:sz w:val="20"/>
                <w:szCs w:val="20"/>
              </w:rPr>
            </w:pPr>
            <w:r w:rsidRPr="00D769C1">
              <w:rPr>
                <w:sz w:val="20"/>
                <w:szCs w:val="20"/>
              </w:rPr>
              <w:t>'Control' species</w:t>
            </w:r>
          </w:p>
        </w:tc>
        <w:tc>
          <w:tcPr>
            <w:tcW w:w="2085" w:type="dxa"/>
            <w:hideMark/>
          </w:tcPr>
          <w:p w14:paraId="732563E8" w14:textId="7D564402" w:rsidR="00981434" w:rsidRPr="00D769C1" w:rsidRDefault="009B5265" w:rsidP="00B6328C">
            <w:pPr>
              <w:bidi w:val="0"/>
              <w:rPr>
                <w:sz w:val="20"/>
                <w:szCs w:val="20"/>
              </w:rPr>
            </w:pPr>
            <w:r>
              <w:rPr>
                <w:sz w:val="20"/>
                <w:szCs w:val="20"/>
              </w:rPr>
              <w:t>L</w:t>
            </w:r>
            <w:r w:rsidR="00981434" w:rsidRPr="00D769C1">
              <w:rPr>
                <w:sz w:val="20"/>
                <w:szCs w:val="20"/>
              </w:rPr>
              <w:t>ive overnight trapping during spring and summer</w:t>
            </w:r>
          </w:p>
        </w:tc>
      </w:tr>
      <w:tr w:rsidR="00981434" w:rsidRPr="00D769C1" w14:paraId="6A92B983" w14:textId="77777777" w:rsidTr="00B6328C">
        <w:trPr>
          <w:trHeight w:val="720"/>
        </w:trPr>
        <w:tc>
          <w:tcPr>
            <w:tcW w:w="2213" w:type="dxa"/>
            <w:hideMark/>
          </w:tcPr>
          <w:p w14:paraId="6E20C28A" w14:textId="77777777" w:rsidR="00981434" w:rsidRPr="00D769C1" w:rsidRDefault="00981434" w:rsidP="00B6328C">
            <w:pPr>
              <w:bidi w:val="0"/>
              <w:rPr>
                <w:sz w:val="20"/>
                <w:szCs w:val="20"/>
              </w:rPr>
            </w:pPr>
            <w:r w:rsidRPr="00D769C1">
              <w:rPr>
                <w:sz w:val="20"/>
                <w:szCs w:val="20"/>
              </w:rPr>
              <w:t xml:space="preserve">Ocellated skink </w:t>
            </w:r>
            <w:r w:rsidRPr="00D769C1">
              <w:rPr>
                <w:i/>
                <w:iCs/>
                <w:sz w:val="20"/>
                <w:szCs w:val="20"/>
              </w:rPr>
              <w:t>Chalcides</w:t>
            </w:r>
            <w:r w:rsidRPr="00D769C1">
              <w:rPr>
                <w:sz w:val="20"/>
                <w:szCs w:val="20"/>
              </w:rPr>
              <w:t xml:space="preserve"> </w:t>
            </w:r>
            <w:r w:rsidRPr="00D769C1">
              <w:rPr>
                <w:i/>
                <w:iCs/>
                <w:sz w:val="20"/>
                <w:szCs w:val="20"/>
              </w:rPr>
              <w:t>ocellatus</w:t>
            </w:r>
            <w:r w:rsidRPr="00D769C1">
              <w:rPr>
                <w:sz w:val="20"/>
                <w:szCs w:val="20"/>
              </w:rPr>
              <w:t xml:space="preserve"> (Order: Squamata)</w:t>
            </w:r>
          </w:p>
        </w:tc>
        <w:tc>
          <w:tcPr>
            <w:tcW w:w="560" w:type="dxa"/>
            <w:hideMark/>
          </w:tcPr>
          <w:p w14:paraId="79D40F02" w14:textId="77777777" w:rsidR="00981434" w:rsidRPr="00D769C1" w:rsidRDefault="00981434" w:rsidP="00B6328C">
            <w:pPr>
              <w:bidi w:val="0"/>
              <w:rPr>
                <w:sz w:val="20"/>
                <w:szCs w:val="20"/>
              </w:rPr>
            </w:pPr>
            <w:r w:rsidRPr="00D769C1">
              <w:rPr>
                <w:sz w:val="20"/>
                <w:szCs w:val="20"/>
              </w:rPr>
              <w:t>√</w:t>
            </w:r>
          </w:p>
        </w:tc>
        <w:tc>
          <w:tcPr>
            <w:tcW w:w="560" w:type="dxa"/>
            <w:hideMark/>
          </w:tcPr>
          <w:p w14:paraId="5750A8B3" w14:textId="77777777" w:rsidR="00981434" w:rsidRPr="00D769C1" w:rsidRDefault="00981434" w:rsidP="00B6328C">
            <w:pPr>
              <w:bidi w:val="0"/>
              <w:rPr>
                <w:sz w:val="20"/>
                <w:szCs w:val="20"/>
              </w:rPr>
            </w:pPr>
            <w:r w:rsidRPr="00D769C1">
              <w:rPr>
                <w:sz w:val="20"/>
                <w:szCs w:val="20"/>
              </w:rPr>
              <w:t>√</w:t>
            </w:r>
            <w:r>
              <w:rPr>
                <w:sz w:val="20"/>
                <w:szCs w:val="20"/>
              </w:rPr>
              <w:t>--</w:t>
            </w:r>
          </w:p>
        </w:tc>
        <w:tc>
          <w:tcPr>
            <w:tcW w:w="560" w:type="dxa"/>
            <w:hideMark/>
          </w:tcPr>
          <w:p w14:paraId="4C64C74C" w14:textId="77777777" w:rsidR="00981434" w:rsidRPr="00D769C1" w:rsidRDefault="00981434" w:rsidP="00B6328C">
            <w:pPr>
              <w:bidi w:val="0"/>
              <w:rPr>
                <w:sz w:val="20"/>
                <w:szCs w:val="20"/>
              </w:rPr>
            </w:pPr>
            <w:r w:rsidRPr="00D769C1">
              <w:rPr>
                <w:sz w:val="20"/>
                <w:szCs w:val="20"/>
              </w:rPr>
              <w:t>√</w:t>
            </w:r>
            <w:r>
              <w:rPr>
                <w:sz w:val="20"/>
                <w:szCs w:val="20"/>
              </w:rPr>
              <w:t>-</w:t>
            </w:r>
          </w:p>
        </w:tc>
        <w:tc>
          <w:tcPr>
            <w:tcW w:w="647" w:type="dxa"/>
            <w:noWrap/>
            <w:hideMark/>
          </w:tcPr>
          <w:p w14:paraId="513E9A81" w14:textId="77777777" w:rsidR="00981434" w:rsidRPr="00A23622" w:rsidRDefault="00981434" w:rsidP="00B6328C">
            <w:pPr>
              <w:bidi w:val="0"/>
              <w:rPr>
                <w:sz w:val="20"/>
                <w:szCs w:val="20"/>
                <w:highlight w:val="yellow"/>
              </w:rPr>
            </w:pPr>
            <w:r>
              <w:rPr>
                <w:sz w:val="20"/>
                <w:szCs w:val="20"/>
                <w:highlight w:val="yellow"/>
              </w:rPr>
              <w:t>NA</w:t>
            </w:r>
            <w:r w:rsidRPr="00A23622">
              <w:rPr>
                <w:sz w:val="20"/>
                <w:szCs w:val="20"/>
                <w:highlight w:val="yellow"/>
              </w:rPr>
              <w:t>??</w:t>
            </w:r>
          </w:p>
        </w:tc>
        <w:tc>
          <w:tcPr>
            <w:tcW w:w="561" w:type="dxa"/>
            <w:hideMark/>
          </w:tcPr>
          <w:p w14:paraId="69BA3648" w14:textId="77777777" w:rsidR="00981434" w:rsidRPr="00D769C1" w:rsidRDefault="00981434" w:rsidP="00B6328C">
            <w:pPr>
              <w:bidi w:val="0"/>
              <w:rPr>
                <w:sz w:val="20"/>
                <w:szCs w:val="20"/>
              </w:rPr>
            </w:pPr>
            <w:r w:rsidRPr="00D769C1">
              <w:rPr>
                <w:sz w:val="20"/>
                <w:szCs w:val="20"/>
              </w:rPr>
              <w:t>√</w:t>
            </w:r>
            <w:r>
              <w:rPr>
                <w:sz w:val="20"/>
                <w:szCs w:val="20"/>
              </w:rPr>
              <w:t>-</w:t>
            </w:r>
          </w:p>
        </w:tc>
        <w:tc>
          <w:tcPr>
            <w:tcW w:w="1269" w:type="dxa"/>
            <w:hideMark/>
          </w:tcPr>
          <w:p w14:paraId="27C145D2" w14:textId="77777777" w:rsidR="00981434" w:rsidRPr="00D769C1" w:rsidRDefault="00981434" w:rsidP="00B6328C">
            <w:pPr>
              <w:bidi w:val="0"/>
              <w:rPr>
                <w:sz w:val="20"/>
                <w:szCs w:val="20"/>
              </w:rPr>
            </w:pPr>
          </w:p>
        </w:tc>
        <w:tc>
          <w:tcPr>
            <w:tcW w:w="2085" w:type="dxa"/>
            <w:hideMark/>
          </w:tcPr>
          <w:p w14:paraId="3CA03EB7" w14:textId="77777777" w:rsidR="00981434" w:rsidRPr="00D769C1" w:rsidRDefault="00981434" w:rsidP="00B6328C">
            <w:pPr>
              <w:bidi w:val="0"/>
              <w:rPr>
                <w:sz w:val="20"/>
                <w:szCs w:val="20"/>
              </w:rPr>
            </w:pPr>
            <w:r w:rsidRPr="00D769C1">
              <w:rPr>
                <w:sz w:val="20"/>
                <w:szCs w:val="20"/>
              </w:rPr>
              <w:t>Active day-time search during spring</w:t>
            </w:r>
          </w:p>
        </w:tc>
      </w:tr>
      <w:tr w:rsidR="00981434" w:rsidRPr="00D769C1" w14:paraId="7FA14D62" w14:textId="77777777" w:rsidTr="00B6328C">
        <w:trPr>
          <w:trHeight w:val="720"/>
        </w:trPr>
        <w:tc>
          <w:tcPr>
            <w:tcW w:w="2213" w:type="dxa"/>
            <w:hideMark/>
          </w:tcPr>
          <w:p w14:paraId="19E3B7ED" w14:textId="77777777" w:rsidR="00981434" w:rsidRPr="00D769C1" w:rsidRDefault="00981434" w:rsidP="00B6328C">
            <w:pPr>
              <w:bidi w:val="0"/>
              <w:rPr>
                <w:sz w:val="20"/>
                <w:szCs w:val="20"/>
              </w:rPr>
            </w:pPr>
            <w:r w:rsidRPr="00D769C1">
              <w:rPr>
                <w:sz w:val="20"/>
                <w:szCs w:val="20"/>
              </w:rPr>
              <w:t xml:space="preserve">Common chameleon </w:t>
            </w:r>
            <w:r w:rsidRPr="00D769C1">
              <w:rPr>
                <w:i/>
                <w:iCs/>
                <w:sz w:val="20"/>
                <w:szCs w:val="20"/>
              </w:rPr>
              <w:t>Chamaeleo chamaeleon</w:t>
            </w:r>
            <w:r w:rsidRPr="00D769C1">
              <w:rPr>
                <w:sz w:val="20"/>
                <w:szCs w:val="20"/>
              </w:rPr>
              <w:t xml:space="preserve"> (Order: squamata)</w:t>
            </w:r>
          </w:p>
        </w:tc>
        <w:tc>
          <w:tcPr>
            <w:tcW w:w="560" w:type="dxa"/>
            <w:hideMark/>
          </w:tcPr>
          <w:p w14:paraId="5013B0B3" w14:textId="77777777" w:rsidR="00981434" w:rsidRPr="00D769C1" w:rsidRDefault="00981434" w:rsidP="00B6328C">
            <w:pPr>
              <w:bidi w:val="0"/>
              <w:rPr>
                <w:sz w:val="20"/>
                <w:szCs w:val="20"/>
              </w:rPr>
            </w:pPr>
            <w:r w:rsidRPr="00D769C1">
              <w:rPr>
                <w:sz w:val="20"/>
                <w:szCs w:val="20"/>
              </w:rPr>
              <w:t>√</w:t>
            </w:r>
            <w:r>
              <w:rPr>
                <w:sz w:val="20"/>
                <w:szCs w:val="20"/>
              </w:rPr>
              <w:t>--</w:t>
            </w:r>
          </w:p>
        </w:tc>
        <w:tc>
          <w:tcPr>
            <w:tcW w:w="560" w:type="dxa"/>
            <w:hideMark/>
          </w:tcPr>
          <w:p w14:paraId="1E6EA64F" w14:textId="77777777" w:rsidR="00981434" w:rsidRPr="00D769C1" w:rsidRDefault="00981434" w:rsidP="00B6328C">
            <w:pPr>
              <w:bidi w:val="0"/>
              <w:rPr>
                <w:sz w:val="20"/>
                <w:szCs w:val="20"/>
              </w:rPr>
            </w:pPr>
            <w:r>
              <w:rPr>
                <w:sz w:val="20"/>
                <w:szCs w:val="20"/>
              </w:rPr>
              <w:t>X</w:t>
            </w:r>
          </w:p>
        </w:tc>
        <w:tc>
          <w:tcPr>
            <w:tcW w:w="560" w:type="dxa"/>
            <w:hideMark/>
          </w:tcPr>
          <w:p w14:paraId="15EEF207" w14:textId="77777777" w:rsidR="00981434" w:rsidRPr="00D769C1" w:rsidRDefault="00981434" w:rsidP="00B6328C">
            <w:pPr>
              <w:bidi w:val="0"/>
              <w:rPr>
                <w:sz w:val="20"/>
                <w:szCs w:val="20"/>
              </w:rPr>
            </w:pPr>
            <w:r w:rsidRPr="00D769C1">
              <w:rPr>
                <w:sz w:val="20"/>
                <w:szCs w:val="20"/>
              </w:rPr>
              <w:t>√</w:t>
            </w:r>
            <w:r>
              <w:rPr>
                <w:sz w:val="20"/>
                <w:szCs w:val="20"/>
              </w:rPr>
              <w:t>-</w:t>
            </w:r>
          </w:p>
        </w:tc>
        <w:tc>
          <w:tcPr>
            <w:tcW w:w="647" w:type="dxa"/>
            <w:noWrap/>
            <w:hideMark/>
          </w:tcPr>
          <w:p w14:paraId="0AC7BB68" w14:textId="77777777" w:rsidR="00981434" w:rsidRPr="00A23622" w:rsidRDefault="00981434" w:rsidP="00B6328C">
            <w:pPr>
              <w:bidi w:val="0"/>
              <w:rPr>
                <w:sz w:val="20"/>
                <w:szCs w:val="20"/>
                <w:highlight w:val="yellow"/>
              </w:rPr>
            </w:pPr>
            <w:r>
              <w:rPr>
                <w:sz w:val="20"/>
                <w:szCs w:val="20"/>
                <w:highlight w:val="yellow"/>
              </w:rPr>
              <w:t>NA</w:t>
            </w:r>
            <w:r w:rsidRPr="00A23622">
              <w:rPr>
                <w:sz w:val="20"/>
                <w:szCs w:val="20"/>
                <w:highlight w:val="yellow"/>
              </w:rPr>
              <w:t>??</w:t>
            </w:r>
          </w:p>
        </w:tc>
        <w:tc>
          <w:tcPr>
            <w:tcW w:w="561" w:type="dxa"/>
            <w:hideMark/>
          </w:tcPr>
          <w:p w14:paraId="2B6D357C" w14:textId="77777777" w:rsidR="00981434" w:rsidRPr="00D769C1" w:rsidRDefault="00981434" w:rsidP="00B6328C">
            <w:pPr>
              <w:bidi w:val="0"/>
              <w:rPr>
                <w:sz w:val="20"/>
                <w:szCs w:val="20"/>
              </w:rPr>
            </w:pPr>
            <w:r w:rsidRPr="00D769C1">
              <w:rPr>
                <w:sz w:val="20"/>
                <w:szCs w:val="20"/>
              </w:rPr>
              <w:t>√</w:t>
            </w:r>
            <w:r>
              <w:rPr>
                <w:sz w:val="20"/>
                <w:szCs w:val="20"/>
              </w:rPr>
              <w:t>-</w:t>
            </w:r>
          </w:p>
        </w:tc>
        <w:tc>
          <w:tcPr>
            <w:tcW w:w="1269" w:type="dxa"/>
            <w:hideMark/>
          </w:tcPr>
          <w:p w14:paraId="17A9B270" w14:textId="77777777" w:rsidR="00981434" w:rsidRPr="00D769C1" w:rsidRDefault="00981434" w:rsidP="00B6328C">
            <w:pPr>
              <w:bidi w:val="0"/>
              <w:rPr>
                <w:sz w:val="20"/>
                <w:szCs w:val="20"/>
              </w:rPr>
            </w:pPr>
            <w:r w:rsidRPr="00D769C1">
              <w:rPr>
                <w:sz w:val="20"/>
                <w:szCs w:val="20"/>
              </w:rPr>
              <w:t>'Control' species</w:t>
            </w:r>
          </w:p>
        </w:tc>
        <w:tc>
          <w:tcPr>
            <w:tcW w:w="2085" w:type="dxa"/>
            <w:hideMark/>
          </w:tcPr>
          <w:p w14:paraId="642F24BD" w14:textId="77777777" w:rsidR="00981434" w:rsidRPr="00D769C1" w:rsidRDefault="00981434" w:rsidP="00B6328C">
            <w:pPr>
              <w:bidi w:val="0"/>
              <w:rPr>
                <w:sz w:val="20"/>
                <w:szCs w:val="20"/>
              </w:rPr>
            </w:pPr>
            <w:r w:rsidRPr="00D769C1">
              <w:rPr>
                <w:sz w:val="20"/>
                <w:szCs w:val="20"/>
              </w:rPr>
              <w:t>Active night-time search during spring and summer</w:t>
            </w:r>
          </w:p>
        </w:tc>
      </w:tr>
      <w:tr w:rsidR="00981434" w:rsidRPr="00D769C1" w14:paraId="7FB9F8AE" w14:textId="77777777" w:rsidTr="00B6328C">
        <w:trPr>
          <w:trHeight w:val="720"/>
        </w:trPr>
        <w:tc>
          <w:tcPr>
            <w:tcW w:w="2213" w:type="dxa"/>
          </w:tcPr>
          <w:p w14:paraId="6A22A9ED" w14:textId="77777777" w:rsidR="00981434" w:rsidRPr="00771BDE" w:rsidRDefault="00981434" w:rsidP="00B6328C">
            <w:pPr>
              <w:bidi w:val="0"/>
              <w:rPr>
                <w:color w:val="000000" w:themeColor="text1"/>
                <w:sz w:val="20"/>
                <w:szCs w:val="20"/>
              </w:rPr>
            </w:pPr>
            <w:r w:rsidRPr="00771BDE">
              <w:rPr>
                <w:color w:val="000000" w:themeColor="text1"/>
                <w:sz w:val="20"/>
                <w:szCs w:val="20"/>
              </w:rPr>
              <w:t xml:space="preserve">Lebanon lizard </w:t>
            </w:r>
            <w:r w:rsidRPr="00771BDE">
              <w:rPr>
                <w:rFonts w:cstheme="minorHAnsi"/>
                <w:i/>
                <w:iCs/>
                <w:color w:val="000000" w:themeColor="text1"/>
                <w:sz w:val="20"/>
                <w:szCs w:val="20"/>
                <w:shd w:val="clear" w:color="auto" w:fill="FFFFFF"/>
              </w:rPr>
              <w:t>Phoenicolacerta laevis</w:t>
            </w:r>
            <w:r w:rsidRPr="00771BDE">
              <w:rPr>
                <w:color w:val="000000" w:themeColor="text1"/>
                <w:sz w:val="20"/>
                <w:szCs w:val="20"/>
              </w:rPr>
              <w:t xml:space="preserve"> (Order: squamata)</w:t>
            </w:r>
          </w:p>
        </w:tc>
        <w:tc>
          <w:tcPr>
            <w:tcW w:w="560" w:type="dxa"/>
          </w:tcPr>
          <w:p w14:paraId="4EDDD6B8" w14:textId="77777777" w:rsidR="00981434" w:rsidRPr="00D769C1" w:rsidRDefault="00981434" w:rsidP="00B6328C">
            <w:pPr>
              <w:bidi w:val="0"/>
              <w:rPr>
                <w:sz w:val="20"/>
                <w:szCs w:val="20"/>
              </w:rPr>
            </w:pPr>
            <w:r w:rsidRPr="00D769C1">
              <w:rPr>
                <w:sz w:val="20"/>
                <w:szCs w:val="20"/>
              </w:rPr>
              <w:t>√</w:t>
            </w:r>
            <w:r>
              <w:rPr>
                <w:sz w:val="20"/>
                <w:szCs w:val="20"/>
              </w:rPr>
              <w:t>--</w:t>
            </w:r>
          </w:p>
        </w:tc>
        <w:tc>
          <w:tcPr>
            <w:tcW w:w="560" w:type="dxa"/>
          </w:tcPr>
          <w:p w14:paraId="2F8320B8" w14:textId="77777777" w:rsidR="00981434" w:rsidRPr="00D769C1" w:rsidRDefault="00981434" w:rsidP="00B6328C">
            <w:pPr>
              <w:bidi w:val="0"/>
              <w:rPr>
                <w:sz w:val="20"/>
                <w:szCs w:val="20"/>
              </w:rPr>
            </w:pPr>
            <w:r w:rsidRPr="00D769C1">
              <w:rPr>
                <w:sz w:val="20"/>
                <w:szCs w:val="20"/>
              </w:rPr>
              <w:t>√</w:t>
            </w:r>
          </w:p>
        </w:tc>
        <w:tc>
          <w:tcPr>
            <w:tcW w:w="560" w:type="dxa"/>
          </w:tcPr>
          <w:p w14:paraId="548AFE72" w14:textId="77777777" w:rsidR="00981434" w:rsidRPr="00D769C1" w:rsidRDefault="00981434" w:rsidP="00B6328C">
            <w:pPr>
              <w:bidi w:val="0"/>
              <w:rPr>
                <w:sz w:val="20"/>
                <w:szCs w:val="20"/>
              </w:rPr>
            </w:pPr>
            <w:r w:rsidRPr="00D769C1">
              <w:rPr>
                <w:sz w:val="20"/>
                <w:szCs w:val="20"/>
              </w:rPr>
              <w:t>√</w:t>
            </w:r>
            <w:r>
              <w:rPr>
                <w:sz w:val="20"/>
                <w:szCs w:val="20"/>
              </w:rPr>
              <w:t>-</w:t>
            </w:r>
          </w:p>
        </w:tc>
        <w:tc>
          <w:tcPr>
            <w:tcW w:w="647" w:type="dxa"/>
            <w:noWrap/>
          </w:tcPr>
          <w:p w14:paraId="73503FD1" w14:textId="77777777" w:rsidR="00981434" w:rsidRPr="00A23622" w:rsidRDefault="00981434" w:rsidP="00B6328C">
            <w:pPr>
              <w:bidi w:val="0"/>
              <w:rPr>
                <w:sz w:val="20"/>
                <w:szCs w:val="20"/>
                <w:highlight w:val="yellow"/>
              </w:rPr>
            </w:pPr>
            <w:r>
              <w:rPr>
                <w:sz w:val="20"/>
                <w:szCs w:val="20"/>
                <w:highlight w:val="yellow"/>
              </w:rPr>
              <w:t>NA</w:t>
            </w:r>
            <w:r w:rsidRPr="00A23622">
              <w:rPr>
                <w:sz w:val="20"/>
                <w:szCs w:val="20"/>
                <w:highlight w:val="yellow"/>
              </w:rPr>
              <w:t>??</w:t>
            </w:r>
          </w:p>
        </w:tc>
        <w:tc>
          <w:tcPr>
            <w:tcW w:w="561" w:type="dxa"/>
          </w:tcPr>
          <w:p w14:paraId="68AD1E0C" w14:textId="77777777" w:rsidR="00981434" w:rsidRPr="00D769C1" w:rsidRDefault="00981434" w:rsidP="00B6328C">
            <w:pPr>
              <w:bidi w:val="0"/>
              <w:rPr>
                <w:sz w:val="20"/>
                <w:szCs w:val="20"/>
              </w:rPr>
            </w:pPr>
            <w:r w:rsidRPr="00D769C1">
              <w:rPr>
                <w:sz w:val="20"/>
                <w:szCs w:val="20"/>
              </w:rPr>
              <w:t>√</w:t>
            </w:r>
            <w:r>
              <w:rPr>
                <w:sz w:val="20"/>
                <w:szCs w:val="20"/>
              </w:rPr>
              <w:t>-</w:t>
            </w:r>
          </w:p>
        </w:tc>
        <w:tc>
          <w:tcPr>
            <w:tcW w:w="1269" w:type="dxa"/>
          </w:tcPr>
          <w:p w14:paraId="5466AC91" w14:textId="77777777" w:rsidR="00981434" w:rsidRPr="00D769C1" w:rsidRDefault="00981434" w:rsidP="00B6328C">
            <w:pPr>
              <w:bidi w:val="0"/>
              <w:rPr>
                <w:sz w:val="20"/>
                <w:szCs w:val="20"/>
              </w:rPr>
            </w:pPr>
          </w:p>
        </w:tc>
        <w:tc>
          <w:tcPr>
            <w:tcW w:w="2085" w:type="dxa"/>
          </w:tcPr>
          <w:p w14:paraId="01F71A56" w14:textId="77777777" w:rsidR="00981434" w:rsidRPr="00D769C1" w:rsidRDefault="00981434" w:rsidP="00B6328C">
            <w:pPr>
              <w:bidi w:val="0"/>
              <w:rPr>
                <w:sz w:val="20"/>
                <w:szCs w:val="20"/>
              </w:rPr>
            </w:pPr>
            <w:r w:rsidRPr="00D769C1">
              <w:rPr>
                <w:sz w:val="20"/>
                <w:szCs w:val="20"/>
              </w:rPr>
              <w:t xml:space="preserve">Active day-time search during </w:t>
            </w:r>
            <w:r>
              <w:rPr>
                <w:sz w:val="20"/>
                <w:szCs w:val="20"/>
              </w:rPr>
              <w:t>winter-summer</w:t>
            </w:r>
          </w:p>
        </w:tc>
      </w:tr>
      <w:tr w:rsidR="00981434" w:rsidRPr="00D769C1" w14:paraId="3828F52C" w14:textId="77777777" w:rsidTr="00B6328C">
        <w:trPr>
          <w:trHeight w:val="720"/>
        </w:trPr>
        <w:tc>
          <w:tcPr>
            <w:tcW w:w="2213" w:type="dxa"/>
          </w:tcPr>
          <w:p w14:paraId="1C862832" w14:textId="77777777" w:rsidR="00981434" w:rsidRPr="00771BDE" w:rsidRDefault="00981434" w:rsidP="00B6328C">
            <w:pPr>
              <w:bidi w:val="0"/>
              <w:rPr>
                <w:rFonts w:cstheme="minorHAnsi"/>
                <w:i/>
                <w:iCs/>
                <w:color w:val="000000" w:themeColor="text1"/>
                <w:sz w:val="20"/>
                <w:szCs w:val="20"/>
              </w:rPr>
            </w:pPr>
            <w:r w:rsidRPr="00771BDE">
              <w:rPr>
                <w:rFonts w:cstheme="minorHAnsi"/>
                <w:color w:val="000000" w:themeColor="text1"/>
                <w:sz w:val="20"/>
                <w:szCs w:val="20"/>
                <w:shd w:val="clear" w:color="auto" w:fill="FFFFFF"/>
              </w:rPr>
              <w:t>Rüppell's snake-eyed skink</w:t>
            </w:r>
            <w:r w:rsidRPr="00771BDE">
              <w:rPr>
                <w:rFonts w:cstheme="minorHAnsi"/>
                <w:i/>
                <w:iCs/>
                <w:color w:val="000000" w:themeColor="text1"/>
                <w:sz w:val="20"/>
                <w:szCs w:val="20"/>
                <w:shd w:val="clear" w:color="auto" w:fill="FFFFFF"/>
              </w:rPr>
              <w:t xml:space="preserve"> Ablepharus  rueppellii</w:t>
            </w:r>
            <w:r w:rsidRPr="00771BDE">
              <w:rPr>
                <w:rFonts w:cstheme="minorHAnsi"/>
                <w:i/>
                <w:iCs/>
                <w:color w:val="000000" w:themeColor="text1"/>
                <w:sz w:val="20"/>
                <w:szCs w:val="20"/>
              </w:rPr>
              <w:t xml:space="preserve"> </w:t>
            </w:r>
            <w:r w:rsidRPr="00771BDE">
              <w:rPr>
                <w:color w:val="000000" w:themeColor="text1"/>
                <w:sz w:val="20"/>
                <w:szCs w:val="20"/>
              </w:rPr>
              <w:t>(Order: squamata)</w:t>
            </w:r>
          </w:p>
        </w:tc>
        <w:tc>
          <w:tcPr>
            <w:tcW w:w="560" w:type="dxa"/>
          </w:tcPr>
          <w:p w14:paraId="61C0CFD1" w14:textId="77777777" w:rsidR="00981434" w:rsidRPr="00D769C1" w:rsidRDefault="00981434" w:rsidP="00B6328C">
            <w:pPr>
              <w:bidi w:val="0"/>
              <w:rPr>
                <w:sz w:val="20"/>
                <w:szCs w:val="20"/>
              </w:rPr>
            </w:pPr>
            <w:r w:rsidRPr="00D769C1">
              <w:rPr>
                <w:sz w:val="20"/>
                <w:szCs w:val="20"/>
              </w:rPr>
              <w:t>√</w:t>
            </w:r>
            <w:r>
              <w:rPr>
                <w:sz w:val="20"/>
                <w:szCs w:val="20"/>
              </w:rPr>
              <w:t>-</w:t>
            </w:r>
          </w:p>
        </w:tc>
        <w:tc>
          <w:tcPr>
            <w:tcW w:w="560" w:type="dxa"/>
          </w:tcPr>
          <w:p w14:paraId="3CF173F8" w14:textId="77777777" w:rsidR="00981434" w:rsidRPr="00D769C1" w:rsidRDefault="00981434" w:rsidP="00B6328C">
            <w:pPr>
              <w:bidi w:val="0"/>
              <w:rPr>
                <w:sz w:val="20"/>
                <w:szCs w:val="20"/>
              </w:rPr>
            </w:pPr>
            <w:r w:rsidRPr="00D769C1">
              <w:rPr>
                <w:sz w:val="20"/>
                <w:szCs w:val="20"/>
              </w:rPr>
              <w:t>√</w:t>
            </w:r>
            <w:r>
              <w:rPr>
                <w:sz w:val="20"/>
                <w:szCs w:val="20"/>
              </w:rPr>
              <w:t>--</w:t>
            </w:r>
          </w:p>
        </w:tc>
        <w:tc>
          <w:tcPr>
            <w:tcW w:w="560" w:type="dxa"/>
          </w:tcPr>
          <w:p w14:paraId="15FAD247" w14:textId="77777777" w:rsidR="00981434" w:rsidRPr="00D769C1" w:rsidRDefault="00981434" w:rsidP="00B6328C">
            <w:pPr>
              <w:bidi w:val="0"/>
              <w:rPr>
                <w:sz w:val="20"/>
                <w:szCs w:val="20"/>
              </w:rPr>
            </w:pPr>
            <w:r w:rsidRPr="00D769C1">
              <w:rPr>
                <w:sz w:val="20"/>
                <w:szCs w:val="20"/>
              </w:rPr>
              <w:t>√</w:t>
            </w:r>
            <w:r>
              <w:rPr>
                <w:sz w:val="20"/>
                <w:szCs w:val="20"/>
              </w:rPr>
              <w:t>-</w:t>
            </w:r>
          </w:p>
        </w:tc>
        <w:tc>
          <w:tcPr>
            <w:tcW w:w="647" w:type="dxa"/>
            <w:noWrap/>
          </w:tcPr>
          <w:p w14:paraId="5261B7D2" w14:textId="77777777" w:rsidR="00981434" w:rsidRDefault="00981434" w:rsidP="00B6328C">
            <w:pPr>
              <w:bidi w:val="0"/>
              <w:rPr>
                <w:sz w:val="20"/>
                <w:szCs w:val="20"/>
                <w:highlight w:val="yellow"/>
              </w:rPr>
            </w:pPr>
            <w:r>
              <w:rPr>
                <w:sz w:val="20"/>
                <w:szCs w:val="20"/>
                <w:highlight w:val="yellow"/>
              </w:rPr>
              <w:t>NA</w:t>
            </w:r>
            <w:r w:rsidRPr="00A23622">
              <w:rPr>
                <w:sz w:val="20"/>
                <w:szCs w:val="20"/>
                <w:highlight w:val="yellow"/>
              </w:rPr>
              <w:t>??</w:t>
            </w:r>
          </w:p>
        </w:tc>
        <w:tc>
          <w:tcPr>
            <w:tcW w:w="561" w:type="dxa"/>
          </w:tcPr>
          <w:p w14:paraId="09D5DED1" w14:textId="77777777" w:rsidR="00981434" w:rsidRPr="00D769C1" w:rsidRDefault="00981434" w:rsidP="00B6328C">
            <w:pPr>
              <w:bidi w:val="0"/>
              <w:rPr>
                <w:sz w:val="20"/>
                <w:szCs w:val="20"/>
                <w:rtl/>
              </w:rPr>
            </w:pPr>
            <w:r w:rsidRPr="00D769C1">
              <w:rPr>
                <w:sz w:val="20"/>
                <w:szCs w:val="20"/>
              </w:rPr>
              <w:t>√</w:t>
            </w:r>
            <w:r>
              <w:rPr>
                <w:sz w:val="20"/>
                <w:szCs w:val="20"/>
              </w:rPr>
              <w:t>-</w:t>
            </w:r>
          </w:p>
        </w:tc>
        <w:tc>
          <w:tcPr>
            <w:tcW w:w="1269" w:type="dxa"/>
          </w:tcPr>
          <w:p w14:paraId="6CD19E23" w14:textId="77777777" w:rsidR="00981434" w:rsidRPr="00D769C1" w:rsidRDefault="00981434" w:rsidP="00B6328C">
            <w:pPr>
              <w:bidi w:val="0"/>
              <w:rPr>
                <w:sz w:val="20"/>
                <w:szCs w:val="20"/>
              </w:rPr>
            </w:pPr>
          </w:p>
        </w:tc>
        <w:tc>
          <w:tcPr>
            <w:tcW w:w="2085" w:type="dxa"/>
          </w:tcPr>
          <w:p w14:paraId="40AC96FB" w14:textId="77777777" w:rsidR="00981434" w:rsidRPr="00D769C1" w:rsidRDefault="00981434" w:rsidP="00B6328C">
            <w:pPr>
              <w:bidi w:val="0"/>
              <w:rPr>
                <w:sz w:val="20"/>
                <w:szCs w:val="20"/>
              </w:rPr>
            </w:pPr>
            <w:r w:rsidRPr="00D769C1">
              <w:rPr>
                <w:sz w:val="20"/>
                <w:szCs w:val="20"/>
              </w:rPr>
              <w:t xml:space="preserve">Active day-time search during </w:t>
            </w:r>
            <w:r>
              <w:rPr>
                <w:sz w:val="20"/>
                <w:szCs w:val="20"/>
              </w:rPr>
              <w:t>spring-summer</w:t>
            </w:r>
          </w:p>
        </w:tc>
      </w:tr>
      <w:tr w:rsidR="00981434" w:rsidRPr="00D769C1" w14:paraId="65DFA75E" w14:textId="77777777" w:rsidTr="00B6328C">
        <w:trPr>
          <w:trHeight w:val="720"/>
        </w:trPr>
        <w:tc>
          <w:tcPr>
            <w:tcW w:w="2213" w:type="dxa"/>
          </w:tcPr>
          <w:p w14:paraId="16527899" w14:textId="77777777" w:rsidR="00981434" w:rsidRPr="00771BDE" w:rsidRDefault="00981434" w:rsidP="00B6328C">
            <w:pPr>
              <w:bidi w:val="0"/>
              <w:rPr>
                <w:rFonts w:cstheme="minorHAnsi"/>
                <w:color w:val="4D5156"/>
                <w:sz w:val="20"/>
                <w:szCs w:val="20"/>
                <w:shd w:val="clear" w:color="auto" w:fill="FFFFFF"/>
              </w:rPr>
            </w:pPr>
            <w:r w:rsidRPr="00771BDE">
              <w:rPr>
                <w:rFonts w:cstheme="minorHAnsi"/>
                <w:color w:val="000000" w:themeColor="text1"/>
                <w:sz w:val="20"/>
                <w:szCs w:val="20"/>
                <w:shd w:val="clear" w:color="auto" w:fill="FFFFFF"/>
              </w:rPr>
              <w:t xml:space="preserve">snake-eyed lizard Ophisops elegans </w:t>
            </w:r>
            <w:r w:rsidRPr="00771BDE">
              <w:rPr>
                <w:rFonts w:cstheme="minorHAnsi"/>
                <w:color w:val="000000" w:themeColor="text1"/>
                <w:sz w:val="20"/>
                <w:szCs w:val="20"/>
              </w:rPr>
              <w:t>(Order: squamata)</w:t>
            </w:r>
          </w:p>
        </w:tc>
        <w:tc>
          <w:tcPr>
            <w:tcW w:w="560" w:type="dxa"/>
          </w:tcPr>
          <w:p w14:paraId="74E9305D" w14:textId="77777777" w:rsidR="00981434" w:rsidRPr="00D769C1" w:rsidRDefault="00981434" w:rsidP="00B6328C">
            <w:pPr>
              <w:bidi w:val="0"/>
              <w:rPr>
                <w:sz w:val="20"/>
                <w:szCs w:val="20"/>
              </w:rPr>
            </w:pPr>
            <w:r w:rsidRPr="00D769C1">
              <w:rPr>
                <w:sz w:val="20"/>
                <w:szCs w:val="20"/>
              </w:rPr>
              <w:t>√</w:t>
            </w:r>
            <w:r>
              <w:rPr>
                <w:sz w:val="20"/>
                <w:szCs w:val="20"/>
              </w:rPr>
              <w:t>-</w:t>
            </w:r>
          </w:p>
        </w:tc>
        <w:tc>
          <w:tcPr>
            <w:tcW w:w="560" w:type="dxa"/>
          </w:tcPr>
          <w:p w14:paraId="30F15520" w14:textId="77777777" w:rsidR="00981434" w:rsidRPr="00D769C1" w:rsidRDefault="00981434" w:rsidP="00B6328C">
            <w:pPr>
              <w:bidi w:val="0"/>
              <w:rPr>
                <w:sz w:val="20"/>
                <w:szCs w:val="20"/>
              </w:rPr>
            </w:pPr>
            <w:r w:rsidRPr="00D769C1">
              <w:rPr>
                <w:sz w:val="20"/>
                <w:szCs w:val="20"/>
              </w:rPr>
              <w:t>√</w:t>
            </w:r>
            <w:r>
              <w:rPr>
                <w:sz w:val="20"/>
                <w:szCs w:val="20"/>
              </w:rPr>
              <w:t>--</w:t>
            </w:r>
          </w:p>
        </w:tc>
        <w:tc>
          <w:tcPr>
            <w:tcW w:w="560" w:type="dxa"/>
          </w:tcPr>
          <w:p w14:paraId="355B717C" w14:textId="77777777" w:rsidR="00981434" w:rsidRPr="00D769C1" w:rsidRDefault="00981434" w:rsidP="00B6328C">
            <w:pPr>
              <w:bidi w:val="0"/>
              <w:rPr>
                <w:sz w:val="20"/>
                <w:szCs w:val="20"/>
              </w:rPr>
            </w:pPr>
            <w:r w:rsidRPr="00D769C1">
              <w:rPr>
                <w:sz w:val="20"/>
                <w:szCs w:val="20"/>
              </w:rPr>
              <w:t>√</w:t>
            </w:r>
            <w:r>
              <w:rPr>
                <w:sz w:val="20"/>
                <w:szCs w:val="20"/>
              </w:rPr>
              <w:t>--</w:t>
            </w:r>
          </w:p>
        </w:tc>
        <w:tc>
          <w:tcPr>
            <w:tcW w:w="647" w:type="dxa"/>
            <w:noWrap/>
          </w:tcPr>
          <w:p w14:paraId="101D791E" w14:textId="77777777" w:rsidR="00981434" w:rsidRDefault="00981434" w:rsidP="00B6328C">
            <w:pPr>
              <w:bidi w:val="0"/>
              <w:rPr>
                <w:sz w:val="20"/>
                <w:szCs w:val="20"/>
                <w:highlight w:val="yellow"/>
              </w:rPr>
            </w:pPr>
            <w:r>
              <w:rPr>
                <w:sz w:val="20"/>
                <w:szCs w:val="20"/>
                <w:highlight w:val="yellow"/>
              </w:rPr>
              <w:t>NA</w:t>
            </w:r>
            <w:r w:rsidRPr="00A23622">
              <w:rPr>
                <w:sz w:val="20"/>
                <w:szCs w:val="20"/>
                <w:highlight w:val="yellow"/>
              </w:rPr>
              <w:t>??</w:t>
            </w:r>
          </w:p>
        </w:tc>
        <w:tc>
          <w:tcPr>
            <w:tcW w:w="561" w:type="dxa"/>
          </w:tcPr>
          <w:p w14:paraId="55BC29EC" w14:textId="77777777" w:rsidR="00981434" w:rsidRPr="00D769C1" w:rsidRDefault="00981434" w:rsidP="00B6328C">
            <w:pPr>
              <w:bidi w:val="0"/>
              <w:rPr>
                <w:sz w:val="20"/>
                <w:szCs w:val="20"/>
              </w:rPr>
            </w:pPr>
            <w:r w:rsidRPr="00D769C1">
              <w:rPr>
                <w:sz w:val="20"/>
                <w:szCs w:val="20"/>
              </w:rPr>
              <w:t>√</w:t>
            </w:r>
            <w:r>
              <w:rPr>
                <w:sz w:val="20"/>
                <w:szCs w:val="20"/>
              </w:rPr>
              <w:t>-</w:t>
            </w:r>
          </w:p>
        </w:tc>
        <w:tc>
          <w:tcPr>
            <w:tcW w:w="1269" w:type="dxa"/>
          </w:tcPr>
          <w:p w14:paraId="2EA11B27" w14:textId="77777777" w:rsidR="00981434" w:rsidRPr="00D769C1" w:rsidRDefault="00981434" w:rsidP="00B6328C">
            <w:pPr>
              <w:bidi w:val="0"/>
              <w:rPr>
                <w:sz w:val="20"/>
                <w:szCs w:val="20"/>
              </w:rPr>
            </w:pPr>
          </w:p>
        </w:tc>
        <w:tc>
          <w:tcPr>
            <w:tcW w:w="2085" w:type="dxa"/>
          </w:tcPr>
          <w:p w14:paraId="759B6787" w14:textId="77777777" w:rsidR="00981434" w:rsidRPr="00D769C1" w:rsidRDefault="00981434" w:rsidP="00B6328C">
            <w:pPr>
              <w:bidi w:val="0"/>
              <w:rPr>
                <w:sz w:val="20"/>
                <w:szCs w:val="20"/>
              </w:rPr>
            </w:pPr>
            <w:r w:rsidRPr="00D769C1">
              <w:rPr>
                <w:sz w:val="20"/>
                <w:szCs w:val="20"/>
              </w:rPr>
              <w:t xml:space="preserve">Active day-time search during </w:t>
            </w:r>
            <w:r>
              <w:rPr>
                <w:sz w:val="20"/>
                <w:szCs w:val="20"/>
              </w:rPr>
              <w:t>spring-summer</w:t>
            </w:r>
          </w:p>
        </w:tc>
      </w:tr>
      <w:tr w:rsidR="00981434" w:rsidRPr="00D769C1" w14:paraId="7BD02E57" w14:textId="77777777" w:rsidTr="00B6328C">
        <w:trPr>
          <w:trHeight w:val="720"/>
        </w:trPr>
        <w:tc>
          <w:tcPr>
            <w:tcW w:w="2213" w:type="dxa"/>
            <w:hideMark/>
          </w:tcPr>
          <w:p w14:paraId="5024AEC5" w14:textId="77777777" w:rsidR="00981434" w:rsidRPr="00D769C1" w:rsidRDefault="00981434" w:rsidP="00B6328C">
            <w:pPr>
              <w:bidi w:val="0"/>
              <w:rPr>
                <w:sz w:val="20"/>
                <w:szCs w:val="20"/>
              </w:rPr>
            </w:pPr>
            <w:r w:rsidRPr="00D769C1">
              <w:rPr>
                <w:sz w:val="20"/>
                <w:szCs w:val="20"/>
              </w:rPr>
              <w:t xml:space="preserve">Fire salamander </w:t>
            </w:r>
            <w:r w:rsidRPr="00D769C1">
              <w:rPr>
                <w:i/>
                <w:iCs/>
                <w:sz w:val="20"/>
                <w:szCs w:val="20"/>
              </w:rPr>
              <w:t>Salamandra salamandra</w:t>
            </w:r>
            <w:r w:rsidRPr="00D769C1">
              <w:rPr>
                <w:sz w:val="20"/>
                <w:szCs w:val="20"/>
              </w:rPr>
              <w:t xml:space="preserve"> (Order: Caudata)</w:t>
            </w:r>
          </w:p>
        </w:tc>
        <w:tc>
          <w:tcPr>
            <w:tcW w:w="560" w:type="dxa"/>
            <w:hideMark/>
          </w:tcPr>
          <w:p w14:paraId="2A518B71" w14:textId="77777777" w:rsidR="00981434" w:rsidRPr="00D769C1" w:rsidRDefault="00981434" w:rsidP="00B6328C">
            <w:pPr>
              <w:bidi w:val="0"/>
              <w:rPr>
                <w:sz w:val="20"/>
                <w:szCs w:val="20"/>
              </w:rPr>
            </w:pPr>
            <w:r w:rsidRPr="00D769C1">
              <w:rPr>
                <w:sz w:val="20"/>
                <w:szCs w:val="20"/>
              </w:rPr>
              <w:t>√</w:t>
            </w:r>
            <w:r>
              <w:rPr>
                <w:sz w:val="20"/>
                <w:szCs w:val="20"/>
              </w:rPr>
              <w:t>-</w:t>
            </w:r>
          </w:p>
        </w:tc>
        <w:tc>
          <w:tcPr>
            <w:tcW w:w="560" w:type="dxa"/>
            <w:hideMark/>
          </w:tcPr>
          <w:p w14:paraId="155F39A8" w14:textId="77777777" w:rsidR="00981434" w:rsidRPr="00D769C1" w:rsidRDefault="00981434" w:rsidP="00B6328C">
            <w:pPr>
              <w:bidi w:val="0"/>
              <w:rPr>
                <w:sz w:val="20"/>
                <w:szCs w:val="20"/>
              </w:rPr>
            </w:pPr>
            <w:r w:rsidRPr="00D769C1">
              <w:rPr>
                <w:sz w:val="20"/>
                <w:szCs w:val="20"/>
              </w:rPr>
              <w:t>√</w:t>
            </w:r>
          </w:p>
        </w:tc>
        <w:tc>
          <w:tcPr>
            <w:tcW w:w="560" w:type="dxa"/>
            <w:hideMark/>
          </w:tcPr>
          <w:p w14:paraId="0133A013" w14:textId="77777777" w:rsidR="00981434" w:rsidRPr="00D769C1" w:rsidRDefault="00981434" w:rsidP="00B6328C">
            <w:pPr>
              <w:bidi w:val="0"/>
              <w:rPr>
                <w:sz w:val="20"/>
                <w:szCs w:val="20"/>
              </w:rPr>
            </w:pPr>
            <w:r w:rsidRPr="00D769C1">
              <w:rPr>
                <w:sz w:val="20"/>
                <w:szCs w:val="20"/>
              </w:rPr>
              <w:t>√</w:t>
            </w:r>
            <w:r>
              <w:rPr>
                <w:sz w:val="20"/>
                <w:szCs w:val="20"/>
              </w:rPr>
              <w:t>-</w:t>
            </w:r>
          </w:p>
        </w:tc>
        <w:tc>
          <w:tcPr>
            <w:tcW w:w="647" w:type="dxa"/>
            <w:noWrap/>
            <w:hideMark/>
          </w:tcPr>
          <w:p w14:paraId="3490BBAA" w14:textId="77777777" w:rsidR="00981434" w:rsidRPr="00A23622" w:rsidRDefault="00981434" w:rsidP="00B6328C">
            <w:pPr>
              <w:bidi w:val="0"/>
              <w:rPr>
                <w:sz w:val="20"/>
                <w:szCs w:val="20"/>
                <w:highlight w:val="yellow"/>
              </w:rPr>
            </w:pPr>
            <w:r>
              <w:rPr>
                <w:sz w:val="20"/>
                <w:szCs w:val="20"/>
                <w:highlight w:val="yellow"/>
              </w:rPr>
              <w:t>NA</w:t>
            </w:r>
            <w:r w:rsidRPr="00A23622">
              <w:rPr>
                <w:sz w:val="20"/>
                <w:szCs w:val="20"/>
                <w:highlight w:val="yellow"/>
              </w:rPr>
              <w:t>??</w:t>
            </w:r>
          </w:p>
        </w:tc>
        <w:tc>
          <w:tcPr>
            <w:tcW w:w="561" w:type="dxa"/>
            <w:hideMark/>
          </w:tcPr>
          <w:p w14:paraId="2F7C3C88" w14:textId="77777777" w:rsidR="00981434" w:rsidRPr="00D769C1" w:rsidRDefault="00981434" w:rsidP="00B6328C">
            <w:pPr>
              <w:bidi w:val="0"/>
              <w:rPr>
                <w:sz w:val="20"/>
                <w:szCs w:val="20"/>
              </w:rPr>
            </w:pPr>
            <w:r w:rsidRPr="00D769C1">
              <w:rPr>
                <w:sz w:val="20"/>
                <w:szCs w:val="20"/>
              </w:rPr>
              <w:t>√</w:t>
            </w:r>
            <w:r>
              <w:rPr>
                <w:sz w:val="20"/>
                <w:szCs w:val="20"/>
              </w:rPr>
              <w:t>-</w:t>
            </w:r>
          </w:p>
        </w:tc>
        <w:tc>
          <w:tcPr>
            <w:tcW w:w="1269" w:type="dxa"/>
            <w:hideMark/>
          </w:tcPr>
          <w:p w14:paraId="4C2AEF3B" w14:textId="77777777" w:rsidR="00981434" w:rsidRPr="00D769C1" w:rsidRDefault="00981434" w:rsidP="00B6328C">
            <w:pPr>
              <w:bidi w:val="0"/>
              <w:rPr>
                <w:sz w:val="20"/>
                <w:szCs w:val="20"/>
              </w:rPr>
            </w:pPr>
            <w:r w:rsidRPr="00D769C1">
              <w:rPr>
                <w:sz w:val="20"/>
                <w:szCs w:val="20"/>
              </w:rPr>
              <w:t>Local conservation status: CR A1c</w:t>
            </w:r>
          </w:p>
        </w:tc>
        <w:tc>
          <w:tcPr>
            <w:tcW w:w="2085" w:type="dxa"/>
            <w:hideMark/>
          </w:tcPr>
          <w:p w14:paraId="26288702" w14:textId="77777777" w:rsidR="00981434" w:rsidRPr="00D769C1" w:rsidRDefault="00981434" w:rsidP="00B6328C">
            <w:pPr>
              <w:bidi w:val="0"/>
              <w:rPr>
                <w:sz w:val="20"/>
                <w:szCs w:val="20"/>
              </w:rPr>
            </w:pPr>
            <w:r w:rsidRPr="00D769C1">
              <w:rPr>
                <w:sz w:val="20"/>
                <w:szCs w:val="20"/>
              </w:rPr>
              <w:t>Active night/day-time search in annual pools and streams during winter</w:t>
            </w:r>
          </w:p>
        </w:tc>
      </w:tr>
      <w:tr w:rsidR="00981434" w:rsidRPr="00D769C1" w14:paraId="1004A437" w14:textId="77777777" w:rsidTr="00B6328C">
        <w:trPr>
          <w:trHeight w:val="720"/>
        </w:trPr>
        <w:tc>
          <w:tcPr>
            <w:tcW w:w="2213" w:type="dxa"/>
            <w:hideMark/>
          </w:tcPr>
          <w:p w14:paraId="7C8EBEE8" w14:textId="77777777" w:rsidR="00981434" w:rsidRPr="00D769C1" w:rsidRDefault="00981434" w:rsidP="00B6328C">
            <w:pPr>
              <w:bidi w:val="0"/>
              <w:rPr>
                <w:sz w:val="20"/>
                <w:szCs w:val="20"/>
              </w:rPr>
            </w:pPr>
            <w:r w:rsidRPr="00D769C1">
              <w:rPr>
                <w:sz w:val="20"/>
                <w:szCs w:val="20"/>
              </w:rPr>
              <w:t xml:space="preserve">Southern banded newt </w:t>
            </w:r>
            <w:r w:rsidRPr="00D769C1">
              <w:rPr>
                <w:i/>
                <w:iCs/>
                <w:sz w:val="20"/>
                <w:szCs w:val="20"/>
              </w:rPr>
              <w:t>Triturus vitatus</w:t>
            </w:r>
            <w:r w:rsidRPr="00D769C1">
              <w:rPr>
                <w:sz w:val="20"/>
                <w:szCs w:val="20"/>
              </w:rPr>
              <w:t xml:space="preserve"> (Order: Caudata) </w:t>
            </w:r>
          </w:p>
        </w:tc>
        <w:tc>
          <w:tcPr>
            <w:tcW w:w="560" w:type="dxa"/>
            <w:hideMark/>
          </w:tcPr>
          <w:p w14:paraId="0B3EBB80" w14:textId="77777777" w:rsidR="00981434" w:rsidRPr="00D769C1" w:rsidRDefault="00981434" w:rsidP="00B6328C">
            <w:pPr>
              <w:bidi w:val="0"/>
              <w:rPr>
                <w:sz w:val="20"/>
                <w:szCs w:val="20"/>
              </w:rPr>
            </w:pPr>
            <w:r w:rsidRPr="00D769C1">
              <w:rPr>
                <w:sz w:val="20"/>
                <w:szCs w:val="20"/>
              </w:rPr>
              <w:t>√</w:t>
            </w:r>
            <w:r>
              <w:rPr>
                <w:sz w:val="20"/>
                <w:szCs w:val="20"/>
              </w:rPr>
              <w:t>--</w:t>
            </w:r>
          </w:p>
        </w:tc>
        <w:tc>
          <w:tcPr>
            <w:tcW w:w="560" w:type="dxa"/>
            <w:hideMark/>
          </w:tcPr>
          <w:p w14:paraId="00ABE2AA" w14:textId="77777777" w:rsidR="00981434" w:rsidRPr="00D769C1" w:rsidRDefault="00981434" w:rsidP="00B6328C">
            <w:pPr>
              <w:bidi w:val="0"/>
              <w:rPr>
                <w:sz w:val="20"/>
                <w:szCs w:val="20"/>
              </w:rPr>
            </w:pPr>
            <w:r w:rsidRPr="00D769C1">
              <w:rPr>
                <w:sz w:val="20"/>
                <w:szCs w:val="20"/>
              </w:rPr>
              <w:t>√</w:t>
            </w:r>
          </w:p>
        </w:tc>
        <w:tc>
          <w:tcPr>
            <w:tcW w:w="560" w:type="dxa"/>
            <w:hideMark/>
          </w:tcPr>
          <w:p w14:paraId="5D2339F8" w14:textId="77777777" w:rsidR="00981434" w:rsidRPr="00D769C1" w:rsidRDefault="00981434" w:rsidP="00B6328C">
            <w:pPr>
              <w:bidi w:val="0"/>
              <w:rPr>
                <w:sz w:val="20"/>
                <w:szCs w:val="20"/>
              </w:rPr>
            </w:pPr>
            <w:r w:rsidRPr="00D769C1">
              <w:rPr>
                <w:sz w:val="20"/>
                <w:szCs w:val="20"/>
              </w:rPr>
              <w:t>√</w:t>
            </w:r>
            <w:r>
              <w:rPr>
                <w:sz w:val="20"/>
                <w:szCs w:val="20"/>
              </w:rPr>
              <w:t>-</w:t>
            </w:r>
          </w:p>
        </w:tc>
        <w:tc>
          <w:tcPr>
            <w:tcW w:w="647" w:type="dxa"/>
            <w:noWrap/>
            <w:hideMark/>
          </w:tcPr>
          <w:p w14:paraId="2B73D15D" w14:textId="77777777" w:rsidR="00981434" w:rsidRPr="00A23622" w:rsidRDefault="00981434" w:rsidP="00B6328C">
            <w:pPr>
              <w:bidi w:val="0"/>
              <w:rPr>
                <w:sz w:val="20"/>
                <w:szCs w:val="20"/>
                <w:highlight w:val="yellow"/>
              </w:rPr>
            </w:pPr>
            <w:r>
              <w:rPr>
                <w:sz w:val="20"/>
                <w:szCs w:val="20"/>
                <w:highlight w:val="yellow"/>
              </w:rPr>
              <w:t>NA</w:t>
            </w:r>
            <w:r w:rsidRPr="00A23622">
              <w:rPr>
                <w:sz w:val="20"/>
                <w:szCs w:val="20"/>
                <w:highlight w:val="yellow"/>
              </w:rPr>
              <w:t>??</w:t>
            </w:r>
          </w:p>
        </w:tc>
        <w:tc>
          <w:tcPr>
            <w:tcW w:w="561" w:type="dxa"/>
            <w:hideMark/>
          </w:tcPr>
          <w:p w14:paraId="15339BCE" w14:textId="77777777" w:rsidR="00981434" w:rsidRPr="00D769C1" w:rsidRDefault="00981434" w:rsidP="00B6328C">
            <w:pPr>
              <w:bidi w:val="0"/>
              <w:rPr>
                <w:sz w:val="20"/>
                <w:szCs w:val="20"/>
              </w:rPr>
            </w:pPr>
            <w:r w:rsidRPr="00D769C1">
              <w:rPr>
                <w:sz w:val="20"/>
                <w:szCs w:val="20"/>
              </w:rPr>
              <w:t>√</w:t>
            </w:r>
            <w:r>
              <w:rPr>
                <w:sz w:val="20"/>
                <w:szCs w:val="20"/>
              </w:rPr>
              <w:t>-</w:t>
            </w:r>
          </w:p>
        </w:tc>
        <w:tc>
          <w:tcPr>
            <w:tcW w:w="1269" w:type="dxa"/>
            <w:hideMark/>
          </w:tcPr>
          <w:p w14:paraId="77ECD818" w14:textId="77777777" w:rsidR="00981434" w:rsidRPr="00D769C1" w:rsidRDefault="00981434" w:rsidP="00B6328C">
            <w:pPr>
              <w:bidi w:val="0"/>
              <w:rPr>
                <w:sz w:val="20"/>
                <w:szCs w:val="20"/>
              </w:rPr>
            </w:pPr>
            <w:r w:rsidRPr="00D769C1">
              <w:rPr>
                <w:sz w:val="20"/>
                <w:szCs w:val="20"/>
              </w:rPr>
              <w:t>Local conservation status: CR A1c</w:t>
            </w:r>
          </w:p>
        </w:tc>
        <w:tc>
          <w:tcPr>
            <w:tcW w:w="2085" w:type="dxa"/>
            <w:hideMark/>
          </w:tcPr>
          <w:p w14:paraId="542AFBA4" w14:textId="77777777" w:rsidR="00981434" w:rsidRPr="00D769C1" w:rsidRDefault="00981434" w:rsidP="00B6328C">
            <w:pPr>
              <w:bidi w:val="0"/>
              <w:rPr>
                <w:sz w:val="20"/>
                <w:szCs w:val="20"/>
              </w:rPr>
            </w:pPr>
            <w:r w:rsidRPr="00D769C1">
              <w:rPr>
                <w:sz w:val="20"/>
                <w:szCs w:val="20"/>
              </w:rPr>
              <w:t>Active day-time search in annual pools and streams during winter</w:t>
            </w:r>
          </w:p>
        </w:tc>
      </w:tr>
      <w:tr w:rsidR="00981434" w:rsidRPr="00D769C1" w14:paraId="18A8B842" w14:textId="77777777" w:rsidTr="00B6328C">
        <w:trPr>
          <w:trHeight w:val="720"/>
        </w:trPr>
        <w:tc>
          <w:tcPr>
            <w:tcW w:w="2213" w:type="dxa"/>
            <w:hideMark/>
          </w:tcPr>
          <w:p w14:paraId="1D1C7918" w14:textId="77777777" w:rsidR="00981434" w:rsidRPr="00D769C1" w:rsidRDefault="00981434" w:rsidP="00B6328C">
            <w:pPr>
              <w:bidi w:val="0"/>
              <w:rPr>
                <w:sz w:val="20"/>
                <w:szCs w:val="20"/>
              </w:rPr>
            </w:pPr>
            <w:r w:rsidRPr="00D769C1">
              <w:rPr>
                <w:i/>
                <w:iCs/>
                <w:sz w:val="20"/>
                <w:szCs w:val="20"/>
              </w:rPr>
              <w:t>Frontinellina frutetorum</w:t>
            </w:r>
            <w:r w:rsidRPr="00D769C1">
              <w:rPr>
                <w:sz w:val="20"/>
                <w:szCs w:val="20"/>
              </w:rPr>
              <w:t xml:space="preserve"> (order: Araneae)</w:t>
            </w:r>
          </w:p>
        </w:tc>
        <w:tc>
          <w:tcPr>
            <w:tcW w:w="560" w:type="dxa"/>
            <w:hideMark/>
          </w:tcPr>
          <w:p w14:paraId="685E6083" w14:textId="77777777" w:rsidR="00981434" w:rsidRPr="00D769C1" w:rsidRDefault="00981434" w:rsidP="00B6328C">
            <w:pPr>
              <w:bidi w:val="0"/>
              <w:rPr>
                <w:sz w:val="20"/>
                <w:szCs w:val="20"/>
              </w:rPr>
            </w:pPr>
            <w:r w:rsidRPr="00D769C1">
              <w:rPr>
                <w:sz w:val="20"/>
                <w:szCs w:val="20"/>
              </w:rPr>
              <w:t>√</w:t>
            </w:r>
          </w:p>
        </w:tc>
        <w:tc>
          <w:tcPr>
            <w:tcW w:w="560" w:type="dxa"/>
            <w:hideMark/>
          </w:tcPr>
          <w:p w14:paraId="07A976C8" w14:textId="77777777" w:rsidR="00981434" w:rsidRPr="00D769C1" w:rsidRDefault="00981434" w:rsidP="00B6328C">
            <w:pPr>
              <w:bidi w:val="0"/>
              <w:rPr>
                <w:sz w:val="20"/>
                <w:szCs w:val="20"/>
              </w:rPr>
            </w:pPr>
            <w:r w:rsidRPr="00D769C1">
              <w:rPr>
                <w:sz w:val="20"/>
                <w:szCs w:val="20"/>
              </w:rPr>
              <w:t>√</w:t>
            </w:r>
            <w:r>
              <w:rPr>
                <w:sz w:val="20"/>
                <w:szCs w:val="20"/>
              </w:rPr>
              <w:t>-</w:t>
            </w:r>
          </w:p>
        </w:tc>
        <w:tc>
          <w:tcPr>
            <w:tcW w:w="560" w:type="dxa"/>
            <w:hideMark/>
          </w:tcPr>
          <w:p w14:paraId="0B3E8D6F" w14:textId="77777777" w:rsidR="00981434" w:rsidRPr="00D769C1" w:rsidRDefault="00981434" w:rsidP="00B6328C">
            <w:pPr>
              <w:bidi w:val="0"/>
              <w:rPr>
                <w:sz w:val="20"/>
                <w:szCs w:val="20"/>
              </w:rPr>
            </w:pPr>
            <w:r w:rsidRPr="00D769C1">
              <w:rPr>
                <w:sz w:val="20"/>
                <w:szCs w:val="20"/>
              </w:rPr>
              <w:t>√</w:t>
            </w:r>
            <w:r>
              <w:rPr>
                <w:sz w:val="20"/>
                <w:szCs w:val="20"/>
              </w:rPr>
              <w:t>-</w:t>
            </w:r>
          </w:p>
        </w:tc>
        <w:tc>
          <w:tcPr>
            <w:tcW w:w="647" w:type="dxa"/>
            <w:noWrap/>
            <w:hideMark/>
          </w:tcPr>
          <w:p w14:paraId="79C48654" w14:textId="77777777" w:rsidR="00981434" w:rsidRPr="00A23622" w:rsidRDefault="00981434" w:rsidP="00B6328C">
            <w:pPr>
              <w:bidi w:val="0"/>
              <w:rPr>
                <w:sz w:val="20"/>
                <w:szCs w:val="20"/>
                <w:highlight w:val="yellow"/>
              </w:rPr>
            </w:pPr>
            <w:r>
              <w:rPr>
                <w:sz w:val="20"/>
                <w:szCs w:val="20"/>
                <w:highlight w:val="yellow"/>
              </w:rPr>
              <w:t>NA</w:t>
            </w:r>
            <w:r w:rsidRPr="00A23622">
              <w:rPr>
                <w:sz w:val="20"/>
                <w:szCs w:val="20"/>
                <w:highlight w:val="yellow"/>
              </w:rPr>
              <w:t>??</w:t>
            </w:r>
          </w:p>
        </w:tc>
        <w:tc>
          <w:tcPr>
            <w:tcW w:w="561" w:type="dxa"/>
            <w:hideMark/>
          </w:tcPr>
          <w:p w14:paraId="03624EC3" w14:textId="77777777" w:rsidR="00981434" w:rsidRPr="00D769C1" w:rsidRDefault="00981434" w:rsidP="00B6328C">
            <w:pPr>
              <w:bidi w:val="0"/>
              <w:rPr>
                <w:sz w:val="20"/>
                <w:szCs w:val="20"/>
              </w:rPr>
            </w:pPr>
            <w:r w:rsidRPr="00D769C1">
              <w:rPr>
                <w:sz w:val="20"/>
                <w:szCs w:val="20"/>
              </w:rPr>
              <w:t>√</w:t>
            </w:r>
            <w:r>
              <w:rPr>
                <w:sz w:val="20"/>
                <w:szCs w:val="20"/>
              </w:rPr>
              <w:t>-</w:t>
            </w:r>
          </w:p>
        </w:tc>
        <w:tc>
          <w:tcPr>
            <w:tcW w:w="1269" w:type="dxa"/>
            <w:hideMark/>
          </w:tcPr>
          <w:p w14:paraId="6D744742" w14:textId="77777777" w:rsidR="00981434" w:rsidRPr="00D769C1" w:rsidRDefault="00981434" w:rsidP="00B6328C">
            <w:pPr>
              <w:bidi w:val="0"/>
              <w:rPr>
                <w:sz w:val="20"/>
                <w:szCs w:val="20"/>
              </w:rPr>
            </w:pPr>
          </w:p>
        </w:tc>
        <w:tc>
          <w:tcPr>
            <w:tcW w:w="2085" w:type="dxa"/>
            <w:hideMark/>
          </w:tcPr>
          <w:p w14:paraId="20DEA690" w14:textId="77777777" w:rsidR="00981434" w:rsidRPr="00D769C1" w:rsidRDefault="00981434" w:rsidP="00B6328C">
            <w:pPr>
              <w:bidi w:val="0"/>
              <w:rPr>
                <w:sz w:val="20"/>
                <w:szCs w:val="20"/>
              </w:rPr>
            </w:pPr>
            <w:r w:rsidRPr="00D769C1">
              <w:rPr>
                <w:sz w:val="20"/>
                <w:szCs w:val="20"/>
              </w:rPr>
              <w:t>Active day-time search during spring and summer</w:t>
            </w:r>
          </w:p>
        </w:tc>
      </w:tr>
      <w:tr w:rsidR="00981434" w:rsidRPr="00D769C1" w14:paraId="74631947" w14:textId="77777777" w:rsidTr="00B6328C">
        <w:trPr>
          <w:trHeight w:val="720"/>
        </w:trPr>
        <w:tc>
          <w:tcPr>
            <w:tcW w:w="2213" w:type="dxa"/>
            <w:hideMark/>
          </w:tcPr>
          <w:p w14:paraId="1BB17C91" w14:textId="77777777" w:rsidR="00981434" w:rsidRPr="00D769C1" w:rsidRDefault="00981434" w:rsidP="00B6328C">
            <w:pPr>
              <w:bidi w:val="0"/>
              <w:rPr>
                <w:sz w:val="20"/>
                <w:szCs w:val="20"/>
              </w:rPr>
            </w:pPr>
            <w:r w:rsidRPr="00D769C1">
              <w:rPr>
                <w:sz w:val="20"/>
                <w:szCs w:val="20"/>
              </w:rPr>
              <w:t xml:space="preserve">Walf spider </w:t>
            </w:r>
            <w:r w:rsidRPr="00D769C1">
              <w:rPr>
                <w:i/>
                <w:iCs/>
                <w:sz w:val="20"/>
                <w:szCs w:val="20"/>
              </w:rPr>
              <w:t>Pardosa subsordidatula</w:t>
            </w:r>
            <w:r w:rsidRPr="00D769C1">
              <w:rPr>
                <w:sz w:val="20"/>
                <w:szCs w:val="20"/>
              </w:rPr>
              <w:t xml:space="preserve"> (Order: Araneae)</w:t>
            </w:r>
          </w:p>
        </w:tc>
        <w:tc>
          <w:tcPr>
            <w:tcW w:w="560" w:type="dxa"/>
            <w:hideMark/>
          </w:tcPr>
          <w:p w14:paraId="0304902F" w14:textId="77777777" w:rsidR="00981434" w:rsidRPr="00D769C1" w:rsidRDefault="00981434" w:rsidP="00B6328C">
            <w:pPr>
              <w:bidi w:val="0"/>
              <w:rPr>
                <w:sz w:val="20"/>
                <w:szCs w:val="20"/>
              </w:rPr>
            </w:pPr>
            <w:r w:rsidRPr="00D769C1">
              <w:rPr>
                <w:sz w:val="20"/>
                <w:szCs w:val="20"/>
              </w:rPr>
              <w:t>√</w:t>
            </w:r>
            <w:r>
              <w:rPr>
                <w:sz w:val="20"/>
                <w:szCs w:val="20"/>
              </w:rPr>
              <w:t>-</w:t>
            </w:r>
          </w:p>
        </w:tc>
        <w:tc>
          <w:tcPr>
            <w:tcW w:w="560" w:type="dxa"/>
            <w:hideMark/>
          </w:tcPr>
          <w:p w14:paraId="611C15D1" w14:textId="77777777" w:rsidR="00981434" w:rsidRPr="00D769C1" w:rsidRDefault="00981434" w:rsidP="00B6328C">
            <w:pPr>
              <w:bidi w:val="0"/>
              <w:rPr>
                <w:sz w:val="20"/>
                <w:szCs w:val="20"/>
              </w:rPr>
            </w:pPr>
            <w:r w:rsidRPr="00D769C1">
              <w:rPr>
                <w:sz w:val="20"/>
                <w:szCs w:val="20"/>
              </w:rPr>
              <w:t>√</w:t>
            </w:r>
            <w:r>
              <w:rPr>
                <w:sz w:val="20"/>
                <w:szCs w:val="20"/>
              </w:rPr>
              <w:t>--</w:t>
            </w:r>
          </w:p>
        </w:tc>
        <w:tc>
          <w:tcPr>
            <w:tcW w:w="560" w:type="dxa"/>
            <w:hideMark/>
          </w:tcPr>
          <w:p w14:paraId="0D7DDC5B" w14:textId="77777777" w:rsidR="00981434" w:rsidRPr="00D769C1" w:rsidRDefault="00981434" w:rsidP="00B6328C">
            <w:pPr>
              <w:bidi w:val="0"/>
              <w:rPr>
                <w:sz w:val="20"/>
                <w:szCs w:val="20"/>
              </w:rPr>
            </w:pPr>
            <w:r w:rsidRPr="00D769C1">
              <w:rPr>
                <w:sz w:val="20"/>
                <w:szCs w:val="20"/>
              </w:rPr>
              <w:t>√</w:t>
            </w:r>
            <w:r>
              <w:rPr>
                <w:sz w:val="20"/>
                <w:szCs w:val="20"/>
              </w:rPr>
              <w:t>-</w:t>
            </w:r>
          </w:p>
        </w:tc>
        <w:tc>
          <w:tcPr>
            <w:tcW w:w="647" w:type="dxa"/>
            <w:noWrap/>
            <w:hideMark/>
          </w:tcPr>
          <w:p w14:paraId="307B48FB" w14:textId="77777777" w:rsidR="00981434" w:rsidRPr="00A23622" w:rsidRDefault="00981434" w:rsidP="00B6328C">
            <w:pPr>
              <w:bidi w:val="0"/>
              <w:rPr>
                <w:sz w:val="20"/>
                <w:szCs w:val="20"/>
                <w:highlight w:val="yellow"/>
              </w:rPr>
            </w:pPr>
            <w:r>
              <w:rPr>
                <w:sz w:val="20"/>
                <w:szCs w:val="20"/>
                <w:highlight w:val="yellow"/>
              </w:rPr>
              <w:t>NA</w:t>
            </w:r>
            <w:r w:rsidRPr="00A23622">
              <w:rPr>
                <w:sz w:val="20"/>
                <w:szCs w:val="20"/>
                <w:highlight w:val="yellow"/>
              </w:rPr>
              <w:t>??</w:t>
            </w:r>
          </w:p>
        </w:tc>
        <w:tc>
          <w:tcPr>
            <w:tcW w:w="561" w:type="dxa"/>
            <w:hideMark/>
          </w:tcPr>
          <w:p w14:paraId="04AB8853" w14:textId="77777777" w:rsidR="00981434" w:rsidRPr="00D769C1" w:rsidRDefault="00981434" w:rsidP="00B6328C">
            <w:pPr>
              <w:bidi w:val="0"/>
              <w:rPr>
                <w:sz w:val="20"/>
                <w:szCs w:val="20"/>
              </w:rPr>
            </w:pPr>
            <w:r w:rsidRPr="00D769C1">
              <w:rPr>
                <w:sz w:val="20"/>
                <w:szCs w:val="20"/>
              </w:rPr>
              <w:t>√</w:t>
            </w:r>
            <w:r>
              <w:rPr>
                <w:sz w:val="20"/>
                <w:szCs w:val="20"/>
              </w:rPr>
              <w:t>-</w:t>
            </w:r>
          </w:p>
        </w:tc>
        <w:tc>
          <w:tcPr>
            <w:tcW w:w="1269" w:type="dxa"/>
            <w:hideMark/>
          </w:tcPr>
          <w:p w14:paraId="4399820A" w14:textId="77777777" w:rsidR="00981434" w:rsidRPr="00D769C1" w:rsidRDefault="00981434" w:rsidP="00B6328C">
            <w:pPr>
              <w:bidi w:val="0"/>
              <w:rPr>
                <w:sz w:val="20"/>
                <w:szCs w:val="20"/>
              </w:rPr>
            </w:pPr>
          </w:p>
        </w:tc>
        <w:tc>
          <w:tcPr>
            <w:tcW w:w="2085" w:type="dxa"/>
            <w:hideMark/>
          </w:tcPr>
          <w:p w14:paraId="731E81B6" w14:textId="77777777" w:rsidR="00981434" w:rsidRPr="00D769C1" w:rsidRDefault="00981434" w:rsidP="00B6328C">
            <w:pPr>
              <w:bidi w:val="0"/>
              <w:rPr>
                <w:sz w:val="20"/>
                <w:szCs w:val="20"/>
              </w:rPr>
            </w:pPr>
            <w:r w:rsidRPr="00D769C1">
              <w:rPr>
                <w:sz w:val="20"/>
                <w:szCs w:val="20"/>
              </w:rPr>
              <w:t>Active night-time search during spring and summer</w:t>
            </w:r>
          </w:p>
        </w:tc>
      </w:tr>
      <w:tr w:rsidR="00981434" w:rsidRPr="00D769C1" w14:paraId="41E4CEBB" w14:textId="77777777" w:rsidTr="00B6328C">
        <w:trPr>
          <w:trHeight w:val="1152"/>
        </w:trPr>
        <w:tc>
          <w:tcPr>
            <w:tcW w:w="2213" w:type="dxa"/>
            <w:hideMark/>
          </w:tcPr>
          <w:p w14:paraId="18CDA3DE" w14:textId="77777777" w:rsidR="00981434" w:rsidRPr="00D769C1" w:rsidRDefault="00981434" w:rsidP="00B6328C">
            <w:pPr>
              <w:bidi w:val="0"/>
              <w:rPr>
                <w:sz w:val="20"/>
                <w:szCs w:val="20"/>
              </w:rPr>
            </w:pPr>
            <w:r w:rsidRPr="00D769C1">
              <w:rPr>
                <w:i/>
                <w:iCs/>
                <w:sz w:val="20"/>
                <w:szCs w:val="20"/>
              </w:rPr>
              <w:t>Argiope spp.</w:t>
            </w:r>
            <w:r w:rsidRPr="00D769C1">
              <w:rPr>
                <w:sz w:val="20"/>
                <w:szCs w:val="20"/>
              </w:rPr>
              <w:t xml:space="preserve"> (Order: Araneae)</w:t>
            </w:r>
          </w:p>
        </w:tc>
        <w:tc>
          <w:tcPr>
            <w:tcW w:w="560" w:type="dxa"/>
            <w:hideMark/>
          </w:tcPr>
          <w:p w14:paraId="241444DB" w14:textId="77777777" w:rsidR="00981434" w:rsidRPr="00D769C1" w:rsidRDefault="00981434" w:rsidP="00B6328C">
            <w:pPr>
              <w:bidi w:val="0"/>
              <w:rPr>
                <w:sz w:val="20"/>
                <w:szCs w:val="20"/>
              </w:rPr>
            </w:pPr>
            <w:r w:rsidRPr="00D769C1">
              <w:rPr>
                <w:sz w:val="20"/>
                <w:szCs w:val="20"/>
              </w:rPr>
              <w:t>√</w:t>
            </w:r>
            <w:r>
              <w:rPr>
                <w:sz w:val="20"/>
                <w:szCs w:val="20"/>
              </w:rPr>
              <w:t>-</w:t>
            </w:r>
          </w:p>
        </w:tc>
        <w:tc>
          <w:tcPr>
            <w:tcW w:w="560" w:type="dxa"/>
            <w:hideMark/>
          </w:tcPr>
          <w:p w14:paraId="38A24ACB" w14:textId="77777777" w:rsidR="00981434" w:rsidRPr="00D769C1" w:rsidRDefault="00981434" w:rsidP="00B6328C">
            <w:pPr>
              <w:bidi w:val="0"/>
              <w:rPr>
                <w:sz w:val="20"/>
                <w:szCs w:val="20"/>
              </w:rPr>
            </w:pPr>
            <w:r w:rsidRPr="00D769C1">
              <w:rPr>
                <w:sz w:val="20"/>
                <w:szCs w:val="20"/>
              </w:rPr>
              <w:t>√</w:t>
            </w:r>
            <w:r>
              <w:rPr>
                <w:sz w:val="20"/>
                <w:szCs w:val="20"/>
              </w:rPr>
              <w:t>-</w:t>
            </w:r>
          </w:p>
        </w:tc>
        <w:tc>
          <w:tcPr>
            <w:tcW w:w="560" w:type="dxa"/>
            <w:hideMark/>
          </w:tcPr>
          <w:p w14:paraId="451C214B" w14:textId="77777777" w:rsidR="00981434" w:rsidRPr="00D769C1" w:rsidRDefault="00981434" w:rsidP="00B6328C">
            <w:pPr>
              <w:bidi w:val="0"/>
              <w:rPr>
                <w:sz w:val="20"/>
                <w:szCs w:val="20"/>
              </w:rPr>
            </w:pPr>
            <w:r w:rsidRPr="00D769C1">
              <w:rPr>
                <w:sz w:val="20"/>
                <w:szCs w:val="20"/>
              </w:rPr>
              <w:t>√</w:t>
            </w:r>
            <w:r>
              <w:rPr>
                <w:sz w:val="20"/>
                <w:szCs w:val="20"/>
              </w:rPr>
              <w:t>-</w:t>
            </w:r>
          </w:p>
        </w:tc>
        <w:tc>
          <w:tcPr>
            <w:tcW w:w="647" w:type="dxa"/>
            <w:noWrap/>
            <w:hideMark/>
          </w:tcPr>
          <w:p w14:paraId="63360207" w14:textId="77777777" w:rsidR="00981434" w:rsidRPr="00A23622" w:rsidRDefault="00981434" w:rsidP="00B6328C">
            <w:pPr>
              <w:bidi w:val="0"/>
              <w:rPr>
                <w:sz w:val="20"/>
                <w:szCs w:val="20"/>
                <w:highlight w:val="yellow"/>
              </w:rPr>
            </w:pPr>
            <w:r>
              <w:rPr>
                <w:sz w:val="20"/>
                <w:szCs w:val="20"/>
                <w:highlight w:val="yellow"/>
              </w:rPr>
              <w:t>NA</w:t>
            </w:r>
            <w:r w:rsidRPr="00A23622">
              <w:rPr>
                <w:sz w:val="20"/>
                <w:szCs w:val="20"/>
                <w:highlight w:val="yellow"/>
              </w:rPr>
              <w:t>??</w:t>
            </w:r>
          </w:p>
        </w:tc>
        <w:tc>
          <w:tcPr>
            <w:tcW w:w="561" w:type="dxa"/>
            <w:hideMark/>
          </w:tcPr>
          <w:p w14:paraId="29F8A0D5" w14:textId="77777777" w:rsidR="00981434" w:rsidRPr="00D769C1" w:rsidRDefault="00981434" w:rsidP="00B6328C">
            <w:pPr>
              <w:bidi w:val="0"/>
              <w:rPr>
                <w:sz w:val="20"/>
                <w:szCs w:val="20"/>
              </w:rPr>
            </w:pPr>
            <w:r w:rsidRPr="00D769C1">
              <w:rPr>
                <w:sz w:val="20"/>
                <w:szCs w:val="20"/>
              </w:rPr>
              <w:t>√</w:t>
            </w:r>
            <w:r>
              <w:rPr>
                <w:sz w:val="20"/>
                <w:szCs w:val="20"/>
              </w:rPr>
              <w:t>-</w:t>
            </w:r>
          </w:p>
        </w:tc>
        <w:tc>
          <w:tcPr>
            <w:tcW w:w="1269" w:type="dxa"/>
            <w:hideMark/>
          </w:tcPr>
          <w:p w14:paraId="423EE07F" w14:textId="77777777" w:rsidR="00981434" w:rsidRPr="00D769C1" w:rsidRDefault="00981434" w:rsidP="00B6328C">
            <w:pPr>
              <w:bidi w:val="0"/>
              <w:rPr>
                <w:sz w:val="20"/>
                <w:szCs w:val="20"/>
              </w:rPr>
            </w:pPr>
            <w:r w:rsidRPr="00D769C1">
              <w:rPr>
                <w:sz w:val="20"/>
                <w:szCs w:val="20"/>
              </w:rPr>
              <w:t>Four species, depend on availability in the field</w:t>
            </w:r>
          </w:p>
        </w:tc>
        <w:tc>
          <w:tcPr>
            <w:tcW w:w="2085" w:type="dxa"/>
            <w:hideMark/>
          </w:tcPr>
          <w:p w14:paraId="01374F2B" w14:textId="77777777" w:rsidR="00981434" w:rsidRPr="00D769C1" w:rsidRDefault="00981434" w:rsidP="00B6328C">
            <w:pPr>
              <w:bidi w:val="0"/>
              <w:rPr>
                <w:sz w:val="20"/>
                <w:szCs w:val="20"/>
              </w:rPr>
            </w:pPr>
            <w:r w:rsidRPr="00D769C1">
              <w:rPr>
                <w:sz w:val="20"/>
                <w:szCs w:val="20"/>
              </w:rPr>
              <w:t>Active day-time search during spring and summer</w:t>
            </w:r>
          </w:p>
        </w:tc>
      </w:tr>
      <w:tr w:rsidR="00981434" w:rsidRPr="00D769C1" w14:paraId="54AB6EF8" w14:textId="77777777" w:rsidTr="00B6328C">
        <w:trPr>
          <w:trHeight w:val="864"/>
        </w:trPr>
        <w:tc>
          <w:tcPr>
            <w:tcW w:w="2213" w:type="dxa"/>
            <w:hideMark/>
          </w:tcPr>
          <w:p w14:paraId="01DBB8ED" w14:textId="77777777" w:rsidR="00981434" w:rsidRPr="00D769C1" w:rsidRDefault="00981434" w:rsidP="00B6328C">
            <w:pPr>
              <w:bidi w:val="0"/>
              <w:rPr>
                <w:sz w:val="20"/>
                <w:szCs w:val="20"/>
              </w:rPr>
            </w:pPr>
            <w:r w:rsidRPr="00D769C1">
              <w:rPr>
                <w:sz w:val="20"/>
                <w:szCs w:val="20"/>
              </w:rPr>
              <w:t xml:space="preserve">Megarian banded centipede </w:t>
            </w:r>
            <w:r w:rsidRPr="00D769C1">
              <w:rPr>
                <w:i/>
                <w:iCs/>
                <w:sz w:val="20"/>
                <w:szCs w:val="20"/>
              </w:rPr>
              <w:t>Scolopendra cingulata</w:t>
            </w:r>
            <w:r w:rsidRPr="00D769C1">
              <w:rPr>
                <w:sz w:val="20"/>
                <w:szCs w:val="20"/>
              </w:rPr>
              <w:t xml:space="preserve"> (Order: Scolopendromorpha)</w:t>
            </w:r>
          </w:p>
        </w:tc>
        <w:tc>
          <w:tcPr>
            <w:tcW w:w="560" w:type="dxa"/>
            <w:hideMark/>
          </w:tcPr>
          <w:p w14:paraId="655204A2" w14:textId="77777777" w:rsidR="00981434" w:rsidRPr="00D769C1" w:rsidRDefault="00981434" w:rsidP="00B6328C">
            <w:pPr>
              <w:bidi w:val="0"/>
              <w:rPr>
                <w:sz w:val="20"/>
                <w:szCs w:val="20"/>
              </w:rPr>
            </w:pPr>
            <w:r w:rsidRPr="00D769C1">
              <w:rPr>
                <w:sz w:val="20"/>
                <w:szCs w:val="20"/>
              </w:rPr>
              <w:t>√</w:t>
            </w:r>
            <w:r>
              <w:rPr>
                <w:sz w:val="20"/>
                <w:szCs w:val="20"/>
              </w:rPr>
              <w:t>-</w:t>
            </w:r>
          </w:p>
        </w:tc>
        <w:tc>
          <w:tcPr>
            <w:tcW w:w="560" w:type="dxa"/>
            <w:hideMark/>
          </w:tcPr>
          <w:p w14:paraId="16889EF6" w14:textId="77777777" w:rsidR="00981434" w:rsidRPr="00D769C1" w:rsidRDefault="00981434" w:rsidP="00B6328C">
            <w:pPr>
              <w:bidi w:val="0"/>
              <w:rPr>
                <w:sz w:val="20"/>
                <w:szCs w:val="20"/>
              </w:rPr>
            </w:pPr>
            <w:r w:rsidRPr="00D769C1">
              <w:rPr>
                <w:sz w:val="20"/>
                <w:szCs w:val="20"/>
              </w:rPr>
              <w:t>√</w:t>
            </w:r>
            <w:r>
              <w:rPr>
                <w:sz w:val="20"/>
                <w:szCs w:val="20"/>
              </w:rPr>
              <w:t>-</w:t>
            </w:r>
          </w:p>
        </w:tc>
        <w:tc>
          <w:tcPr>
            <w:tcW w:w="560" w:type="dxa"/>
            <w:hideMark/>
          </w:tcPr>
          <w:p w14:paraId="12470143" w14:textId="77777777" w:rsidR="00981434" w:rsidRPr="00D769C1" w:rsidRDefault="00981434" w:rsidP="00B6328C">
            <w:pPr>
              <w:bidi w:val="0"/>
              <w:rPr>
                <w:sz w:val="20"/>
                <w:szCs w:val="20"/>
              </w:rPr>
            </w:pPr>
            <w:r w:rsidRPr="00D769C1">
              <w:rPr>
                <w:sz w:val="20"/>
                <w:szCs w:val="20"/>
              </w:rPr>
              <w:t>√</w:t>
            </w:r>
            <w:r>
              <w:rPr>
                <w:sz w:val="20"/>
                <w:szCs w:val="20"/>
              </w:rPr>
              <w:t>-</w:t>
            </w:r>
          </w:p>
        </w:tc>
        <w:tc>
          <w:tcPr>
            <w:tcW w:w="647" w:type="dxa"/>
            <w:noWrap/>
            <w:hideMark/>
          </w:tcPr>
          <w:p w14:paraId="49081C2A" w14:textId="77777777" w:rsidR="00981434" w:rsidRPr="00A23622" w:rsidRDefault="00981434" w:rsidP="00B6328C">
            <w:pPr>
              <w:bidi w:val="0"/>
              <w:rPr>
                <w:sz w:val="20"/>
                <w:szCs w:val="20"/>
                <w:highlight w:val="yellow"/>
              </w:rPr>
            </w:pPr>
            <w:r>
              <w:rPr>
                <w:sz w:val="20"/>
                <w:szCs w:val="20"/>
                <w:highlight w:val="yellow"/>
              </w:rPr>
              <w:t>NA</w:t>
            </w:r>
            <w:r w:rsidRPr="00A23622">
              <w:rPr>
                <w:sz w:val="20"/>
                <w:szCs w:val="20"/>
                <w:highlight w:val="yellow"/>
              </w:rPr>
              <w:t>??</w:t>
            </w:r>
          </w:p>
        </w:tc>
        <w:tc>
          <w:tcPr>
            <w:tcW w:w="561" w:type="dxa"/>
            <w:hideMark/>
          </w:tcPr>
          <w:p w14:paraId="572D5345" w14:textId="77777777" w:rsidR="00981434" w:rsidRPr="00D769C1" w:rsidRDefault="00981434" w:rsidP="00B6328C">
            <w:pPr>
              <w:bidi w:val="0"/>
              <w:rPr>
                <w:sz w:val="20"/>
                <w:szCs w:val="20"/>
              </w:rPr>
            </w:pPr>
            <w:r w:rsidRPr="00D769C1">
              <w:rPr>
                <w:sz w:val="20"/>
                <w:szCs w:val="20"/>
              </w:rPr>
              <w:t>√</w:t>
            </w:r>
            <w:r>
              <w:rPr>
                <w:sz w:val="20"/>
                <w:szCs w:val="20"/>
              </w:rPr>
              <w:t>-</w:t>
            </w:r>
          </w:p>
        </w:tc>
        <w:tc>
          <w:tcPr>
            <w:tcW w:w="1269" w:type="dxa"/>
            <w:hideMark/>
          </w:tcPr>
          <w:p w14:paraId="00E05A02" w14:textId="77777777" w:rsidR="00981434" w:rsidRPr="00D769C1" w:rsidRDefault="00981434" w:rsidP="00B6328C">
            <w:pPr>
              <w:bidi w:val="0"/>
              <w:rPr>
                <w:sz w:val="20"/>
                <w:szCs w:val="20"/>
              </w:rPr>
            </w:pPr>
          </w:p>
        </w:tc>
        <w:tc>
          <w:tcPr>
            <w:tcW w:w="2085" w:type="dxa"/>
            <w:hideMark/>
          </w:tcPr>
          <w:p w14:paraId="39E9AD55" w14:textId="77777777" w:rsidR="00981434" w:rsidRPr="00D769C1" w:rsidRDefault="00981434" w:rsidP="00B6328C">
            <w:pPr>
              <w:bidi w:val="0"/>
              <w:rPr>
                <w:sz w:val="20"/>
                <w:szCs w:val="20"/>
              </w:rPr>
            </w:pPr>
            <w:r w:rsidRPr="00D769C1">
              <w:rPr>
                <w:sz w:val="20"/>
                <w:szCs w:val="20"/>
              </w:rPr>
              <w:t>Active day-time search during spring and summer</w:t>
            </w:r>
          </w:p>
        </w:tc>
      </w:tr>
    </w:tbl>
    <w:p w14:paraId="4FCD0446" w14:textId="77777777" w:rsidR="00981434" w:rsidRDefault="00981434" w:rsidP="00981434">
      <w:pPr>
        <w:spacing w:after="0" w:line="240" w:lineRule="auto"/>
        <w:ind w:right="-270"/>
        <w:rPr>
          <w:rFonts w:cstheme="minorHAnsi"/>
          <w:sz w:val="20"/>
          <w:szCs w:val="20"/>
        </w:rPr>
      </w:pPr>
    </w:p>
    <w:p w14:paraId="0729C5A7" w14:textId="77777777" w:rsidR="00981434" w:rsidRDefault="00981434" w:rsidP="00981434">
      <w:pPr>
        <w:spacing w:after="0" w:line="240" w:lineRule="auto"/>
        <w:ind w:right="-270"/>
        <w:rPr>
          <w:rFonts w:cstheme="minorHAnsi"/>
          <w:sz w:val="20"/>
          <w:szCs w:val="20"/>
        </w:rPr>
      </w:pPr>
      <w:r w:rsidRPr="00B16451">
        <w:rPr>
          <w:rFonts w:cstheme="minorHAnsi"/>
          <w:sz w:val="20"/>
          <w:szCs w:val="20"/>
        </w:rPr>
        <w:t xml:space="preserve">* </w:t>
      </w:r>
      <w:r>
        <w:rPr>
          <w:rFonts w:cstheme="minorHAnsi"/>
          <w:sz w:val="20"/>
          <w:szCs w:val="20"/>
        </w:rPr>
        <w:t>S</w:t>
      </w:r>
      <w:r w:rsidRPr="00B16451">
        <w:rPr>
          <w:rFonts w:cstheme="minorHAnsi"/>
          <w:sz w:val="20"/>
          <w:szCs w:val="20"/>
        </w:rPr>
        <w:t>ee table 1 for details.</w:t>
      </w:r>
    </w:p>
    <w:p w14:paraId="6890516F" w14:textId="77777777" w:rsidR="00981434" w:rsidRDefault="00981434" w:rsidP="00981434">
      <w:pPr>
        <w:spacing w:after="0" w:line="240" w:lineRule="auto"/>
        <w:ind w:right="-270"/>
        <w:rPr>
          <w:rFonts w:cstheme="minorHAnsi"/>
          <w:sz w:val="20"/>
          <w:szCs w:val="20"/>
        </w:rPr>
      </w:pPr>
      <w:r w:rsidRPr="00D769C1">
        <w:rPr>
          <w:sz w:val="20"/>
          <w:szCs w:val="20"/>
        </w:rPr>
        <w:t>√</w:t>
      </w:r>
      <w:r>
        <w:rPr>
          <w:rFonts w:cstheme="minorHAnsi"/>
          <w:sz w:val="20"/>
          <w:szCs w:val="20"/>
        </w:rPr>
        <w:t xml:space="preserve"> presumably comply with specified condition.</w:t>
      </w:r>
    </w:p>
    <w:p w14:paraId="03911141" w14:textId="77777777" w:rsidR="00981434" w:rsidRPr="00B16451" w:rsidRDefault="00981434" w:rsidP="00981434">
      <w:pPr>
        <w:spacing w:after="0" w:line="240" w:lineRule="auto"/>
        <w:ind w:right="-270"/>
        <w:rPr>
          <w:rFonts w:cstheme="minorHAnsi"/>
          <w:sz w:val="20"/>
          <w:szCs w:val="20"/>
        </w:rPr>
      </w:pPr>
      <w:r w:rsidRPr="00D769C1">
        <w:rPr>
          <w:sz w:val="20"/>
          <w:szCs w:val="20"/>
        </w:rPr>
        <w:t>√</w:t>
      </w:r>
      <w:r>
        <w:rPr>
          <w:sz w:val="20"/>
          <w:szCs w:val="20"/>
        </w:rPr>
        <w:t>-</w:t>
      </w:r>
      <w:r>
        <w:rPr>
          <w:rFonts w:cstheme="minorHAnsi"/>
          <w:sz w:val="20"/>
          <w:szCs w:val="20"/>
        </w:rPr>
        <w:t xml:space="preserve"> presumably close to comply with specified condition.</w:t>
      </w:r>
    </w:p>
    <w:p w14:paraId="6F4F9CBD" w14:textId="77777777" w:rsidR="00981434" w:rsidRDefault="00981434" w:rsidP="00981434">
      <w:pPr>
        <w:spacing w:after="0" w:line="240" w:lineRule="auto"/>
        <w:rPr>
          <w:rFonts w:cstheme="minorHAnsi"/>
          <w:sz w:val="20"/>
          <w:szCs w:val="20"/>
        </w:rPr>
      </w:pPr>
      <w:r w:rsidRPr="00D769C1">
        <w:rPr>
          <w:sz w:val="20"/>
          <w:szCs w:val="20"/>
        </w:rPr>
        <w:t>√</w:t>
      </w:r>
      <w:r>
        <w:rPr>
          <w:sz w:val="20"/>
          <w:szCs w:val="20"/>
        </w:rPr>
        <w:t>-</w:t>
      </w:r>
      <w:r>
        <w:rPr>
          <w:rFonts w:cstheme="minorHAnsi"/>
          <w:sz w:val="20"/>
          <w:szCs w:val="20"/>
        </w:rPr>
        <w:t>- presumably partly comply with specified condition, but usually largely unknown.</w:t>
      </w:r>
    </w:p>
    <w:p w14:paraId="5C3CEC5B" w14:textId="77777777" w:rsidR="00981434" w:rsidRDefault="00981434" w:rsidP="00981434">
      <w:pPr>
        <w:spacing w:after="0" w:line="240" w:lineRule="auto"/>
        <w:rPr>
          <w:rFonts w:cstheme="minorHAnsi"/>
          <w:sz w:val="20"/>
          <w:szCs w:val="20"/>
        </w:rPr>
      </w:pPr>
      <w:r>
        <w:rPr>
          <w:sz w:val="20"/>
          <w:szCs w:val="20"/>
        </w:rPr>
        <w:t>NA</w:t>
      </w:r>
      <w:r>
        <w:rPr>
          <w:rFonts w:cstheme="minorHAnsi"/>
          <w:sz w:val="20"/>
          <w:szCs w:val="20"/>
        </w:rPr>
        <w:t xml:space="preserve"> information not available. </w:t>
      </w:r>
    </w:p>
    <w:p w14:paraId="284435E7" w14:textId="77777777" w:rsidR="00981434" w:rsidRDefault="00981434" w:rsidP="00981434">
      <w:pPr>
        <w:spacing w:after="0" w:line="240" w:lineRule="auto"/>
        <w:rPr>
          <w:rFonts w:cstheme="minorHAnsi"/>
          <w:sz w:val="20"/>
          <w:szCs w:val="20"/>
        </w:rPr>
      </w:pPr>
      <w:r>
        <w:rPr>
          <w:rFonts w:cstheme="minorHAnsi"/>
          <w:sz w:val="20"/>
          <w:szCs w:val="20"/>
        </w:rPr>
        <w:t>X does not comply with specified condition.</w:t>
      </w:r>
    </w:p>
    <w:p w14:paraId="5BD4A666" w14:textId="77777777" w:rsidR="00981434" w:rsidRDefault="00981434" w:rsidP="00981434">
      <w:pPr>
        <w:spacing w:after="0" w:line="240" w:lineRule="auto"/>
        <w:rPr>
          <w:rFonts w:cstheme="minorHAnsi"/>
          <w:sz w:val="20"/>
          <w:szCs w:val="20"/>
        </w:rPr>
      </w:pPr>
    </w:p>
    <w:p w14:paraId="08007BD6" w14:textId="77777777" w:rsidR="00981434" w:rsidRDefault="00981434" w:rsidP="00981434">
      <w:pPr>
        <w:spacing w:line="360" w:lineRule="auto"/>
        <w:ind w:right="-270"/>
        <w:rPr>
          <w:color w:val="0070C0"/>
        </w:rPr>
      </w:pPr>
    </w:p>
    <w:p w14:paraId="6F25FE1A" w14:textId="77777777" w:rsidR="00981434" w:rsidRPr="00981434" w:rsidRDefault="00981434" w:rsidP="00981434">
      <w:pPr>
        <w:spacing w:line="360" w:lineRule="auto"/>
        <w:ind w:left="-180" w:right="-270"/>
        <w:rPr>
          <w:i/>
          <w:iCs/>
          <w:color w:val="0070C0"/>
        </w:rPr>
      </w:pPr>
      <w:r w:rsidRPr="00981434">
        <w:rPr>
          <w:i/>
          <w:iCs/>
          <w:color w:val="0070C0"/>
        </w:rPr>
        <w:lastRenderedPageBreak/>
        <w:t xml:space="preserve">SURVEYS </w:t>
      </w:r>
    </w:p>
    <w:p w14:paraId="0989A5B7" w14:textId="4FFB7C15" w:rsidR="00981434" w:rsidRPr="00981434" w:rsidRDefault="00981434" w:rsidP="00981434">
      <w:pPr>
        <w:spacing w:line="360" w:lineRule="auto"/>
        <w:ind w:left="-180" w:right="-270"/>
        <w:rPr>
          <w:color w:val="0070C0"/>
        </w:rPr>
      </w:pPr>
      <w:r w:rsidRPr="00440B09">
        <w:rPr>
          <w:rFonts w:cstheme="minorHAnsi"/>
        </w:rPr>
        <w:t>After Identifying key CMB areas and</w:t>
      </w:r>
      <w:r>
        <w:rPr>
          <w:rFonts w:cstheme="minorHAnsi"/>
        </w:rPr>
        <w:t xml:space="preserve"> performing</w:t>
      </w:r>
      <w:r w:rsidRPr="00440B09">
        <w:rPr>
          <w:rFonts w:cstheme="minorHAnsi"/>
        </w:rPr>
        <w:t xml:space="preserve"> pre field surveys</w:t>
      </w:r>
      <w:r>
        <w:rPr>
          <w:rFonts w:cstheme="minorHAnsi"/>
        </w:rPr>
        <w:t>,</w:t>
      </w:r>
      <w:r w:rsidRPr="00440B09">
        <w:rPr>
          <w:rFonts w:cstheme="minorHAnsi"/>
        </w:rPr>
        <w:t xml:space="preserve"> </w:t>
      </w:r>
      <w:r>
        <w:rPr>
          <w:rFonts w:cstheme="minorHAnsi"/>
        </w:rPr>
        <w:t>we will</w:t>
      </w:r>
      <w:r w:rsidRPr="00440B09">
        <w:rPr>
          <w:rFonts w:cstheme="minorHAnsi"/>
        </w:rPr>
        <w:t xml:space="preserve"> </w:t>
      </w:r>
      <w:r>
        <w:rPr>
          <w:rFonts w:cstheme="minorHAnsi"/>
        </w:rPr>
        <w:t xml:space="preserve">identify and </w:t>
      </w:r>
      <w:r w:rsidRPr="00440B09">
        <w:rPr>
          <w:rFonts w:cstheme="minorHAnsi"/>
        </w:rPr>
        <w:t xml:space="preserve">decide on </w:t>
      </w:r>
      <w:r>
        <w:rPr>
          <w:rFonts w:cstheme="minorHAnsi"/>
        </w:rPr>
        <w:t xml:space="preserve">the final list of </w:t>
      </w:r>
      <w:r w:rsidRPr="00440B09">
        <w:rPr>
          <w:rFonts w:cstheme="minorHAnsi"/>
        </w:rPr>
        <w:t>target species</w:t>
      </w:r>
      <w:r>
        <w:rPr>
          <w:rFonts w:cstheme="minorHAnsi"/>
        </w:rPr>
        <w:t>.</w:t>
      </w:r>
      <w:r w:rsidRPr="00440B09">
        <w:rPr>
          <w:rFonts w:cstheme="minorHAnsi"/>
        </w:rPr>
        <w:t xml:space="preserve"> </w:t>
      </w:r>
      <w:r>
        <w:rPr>
          <w:rFonts w:cstheme="minorHAnsi"/>
        </w:rPr>
        <w:t>W</w:t>
      </w:r>
      <w:r w:rsidRPr="00440B09">
        <w:rPr>
          <w:rFonts w:cstheme="minorHAnsi"/>
        </w:rPr>
        <w:t xml:space="preserve">e will </w:t>
      </w:r>
      <w:r>
        <w:rPr>
          <w:rFonts w:cstheme="minorHAnsi"/>
        </w:rPr>
        <w:t xml:space="preserve">then </w:t>
      </w:r>
      <w:r w:rsidRPr="00440B09">
        <w:rPr>
          <w:rFonts w:cstheme="minorHAnsi"/>
        </w:rPr>
        <w:t xml:space="preserve">conduct a series of </w:t>
      </w:r>
      <w:r>
        <w:rPr>
          <w:rFonts w:cstheme="minorHAnsi"/>
        </w:rPr>
        <w:t xml:space="preserve">field </w:t>
      </w:r>
      <w:r w:rsidRPr="00440B09">
        <w:rPr>
          <w:rFonts w:cstheme="minorHAnsi"/>
        </w:rPr>
        <w:t>surveys to collect samples.</w:t>
      </w:r>
      <w:r>
        <w:rPr>
          <w:rFonts w:cstheme="minorHAnsi"/>
        </w:rPr>
        <w:t xml:space="preserve"> We are aiming to use three CMB systems in the </w:t>
      </w:r>
      <w:r w:rsidR="0068329A">
        <w:rPr>
          <w:rFonts w:cstheme="minorHAnsi"/>
        </w:rPr>
        <w:t>study;</w:t>
      </w:r>
      <w:r>
        <w:rPr>
          <w:rFonts w:cstheme="minorHAnsi"/>
        </w:rPr>
        <w:t xml:space="preserve"> each will include at least two core areas separated by a corridor with a matrix of anthropogenic development and activities. We aim to collect samples from approximately 30 individual animals from each target species in each core area, corresponding with 60 samples per species per CMB times three CMBs to a sum of 180 samples per species</w:t>
      </w:r>
      <w:r w:rsidRPr="00F91902">
        <w:rPr>
          <w:rFonts w:cstheme="minorHAnsi"/>
        </w:rPr>
        <w:t xml:space="preserve">. </w:t>
      </w:r>
      <w:r w:rsidRPr="00440B09">
        <w:rPr>
          <w:rFonts w:cstheme="minorHAnsi"/>
        </w:rPr>
        <w:t>The surveys will use standard sampling techniques</w:t>
      </w:r>
      <w:r>
        <w:rPr>
          <w:rFonts w:cstheme="minorHAnsi"/>
        </w:rPr>
        <w:t>, depending on the species (se also table 2):</w:t>
      </w:r>
    </w:p>
    <w:p w14:paraId="00A715AE" w14:textId="77777777" w:rsidR="00981434" w:rsidRDefault="00981434" w:rsidP="00981434">
      <w:pPr>
        <w:pStyle w:val="ListParagraph"/>
        <w:numPr>
          <w:ilvl w:val="0"/>
          <w:numId w:val="2"/>
        </w:numPr>
        <w:spacing w:after="160" w:line="360" w:lineRule="auto"/>
        <w:ind w:right="-270"/>
        <w:rPr>
          <w:rFonts w:cstheme="minorHAnsi"/>
        </w:rPr>
      </w:pPr>
      <w:r w:rsidRPr="0009712B">
        <w:rPr>
          <w:rFonts w:cstheme="minorHAnsi"/>
          <w:b/>
          <w:bCs/>
        </w:rPr>
        <w:t>Rodents</w:t>
      </w:r>
      <w:r>
        <w:rPr>
          <w:rFonts w:cstheme="minorHAnsi"/>
        </w:rPr>
        <w:t xml:space="preserve"> will be caught </w:t>
      </w:r>
      <w:r w:rsidRPr="0001009A">
        <w:rPr>
          <w:rFonts w:cstheme="minorHAnsi"/>
        </w:rPr>
        <w:t>us</w:t>
      </w:r>
      <w:r>
        <w:rPr>
          <w:rFonts w:cstheme="minorHAnsi"/>
        </w:rPr>
        <w:t>ing</w:t>
      </w:r>
      <w:r w:rsidRPr="0001009A">
        <w:rPr>
          <w:rFonts w:cstheme="minorHAnsi"/>
        </w:rPr>
        <w:t xml:space="preserve"> live animal traps (H.B. Sherman Trap, Ink. Tallahassee, FL, USA) baited with dry peanut snacks.</w:t>
      </w:r>
      <w:r>
        <w:rPr>
          <w:rFonts w:cstheme="minorHAnsi"/>
        </w:rPr>
        <w:t xml:space="preserve"> Traps will be placed in the afternoon in sites specifically aiming at the target species. All traps will be visited first thing in the morning. All caught animals will be recorded and released on site. Target species will be handled for DNA samples (feces, swabs, or tissue) and released on site.</w:t>
      </w:r>
    </w:p>
    <w:p w14:paraId="24F77088" w14:textId="77777777" w:rsidR="00981434" w:rsidRDefault="00981434" w:rsidP="00981434">
      <w:pPr>
        <w:pStyle w:val="ListParagraph"/>
        <w:numPr>
          <w:ilvl w:val="0"/>
          <w:numId w:val="2"/>
        </w:numPr>
        <w:spacing w:after="160" w:line="360" w:lineRule="auto"/>
        <w:ind w:right="-270"/>
        <w:rPr>
          <w:rFonts w:cstheme="minorHAnsi"/>
        </w:rPr>
      </w:pPr>
      <w:r>
        <w:rPr>
          <w:rFonts w:cstheme="minorHAnsi"/>
          <w:b/>
          <w:bCs/>
        </w:rPr>
        <w:t>Reptiles</w:t>
      </w:r>
      <w:r>
        <w:rPr>
          <w:rFonts w:cstheme="minorHAnsi"/>
        </w:rPr>
        <w:t xml:space="preserve"> will be caught using active searches. Specific search technique depends on the species and might include visual search, search under covers or night-time search with torches. Target species will be hand-caught and handled for DNA samples (feces, swabs, or tissue) and released on site.  </w:t>
      </w:r>
    </w:p>
    <w:p w14:paraId="43A4CD5A" w14:textId="77777777" w:rsidR="00981434" w:rsidRDefault="00981434" w:rsidP="00981434">
      <w:pPr>
        <w:pStyle w:val="ListParagraph"/>
        <w:numPr>
          <w:ilvl w:val="0"/>
          <w:numId w:val="2"/>
        </w:numPr>
        <w:spacing w:after="160" w:line="360" w:lineRule="auto"/>
        <w:ind w:right="-270"/>
        <w:rPr>
          <w:rFonts w:cstheme="minorHAnsi"/>
        </w:rPr>
      </w:pPr>
      <w:r>
        <w:rPr>
          <w:rFonts w:cstheme="minorHAnsi"/>
          <w:b/>
          <w:bCs/>
        </w:rPr>
        <w:t>Amphibians</w:t>
      </w:r>
      <w:r>
        <w:rPr>
          <w:rFonts w:cstheme="minorHAnsi"/>
        </w:rPr>
        <w:t xml:space="preserve"> will be caught using active searches during the breeding season in specific aquatic sites known to support it. Target species will be hand-caught and handled for DNA samples (feces, swabs, or tissue) and released on site. </w:t>
      </w:r>
    </w:p>
    <w:p w14:paraId="2466C0AA" w14:textId="77777777" w:rsidR="00981434" w:rsidRPr="00C45F86" w:rsidRDefault="00981434" w:rsidP="00981434">
      <w:pPr>
        <w:pStyle w:val="ListParagraph"/>
        <w:numPr>
          <w:ilvl w:val="0"/>
          <w:numId w:val="2"/>
        </w:numPr>
        <w:spacing w:after="160" w:line="360" w:lineRule="auto"/>
        <w:ind w:right="-270"/>
        <w:rPr>
          <w:rFonts w:cstheme="minorHAnsi"/>
        </w:rPr>
      </w:pPr>
      <w:r>
        <w:rPr>
          <w:rFonts w:cstheme="minorHAnsi"/>
          <w:b/>
          <w:bCs/>
        </w:rPr>
        <w:t>Arthropods</w:t>
      </w:r>
      <w:r>
        <w:rPr>
          <w:rFonts w:cstheme="minorHAnsi"/>
        </w:rPr>
        <w:t xml:space="preserve"> will be collected using active search. Specific search technique depends on the species and might include visual search, search under covers or night-time search with torches. Individuals belonging to target species will be collected and removed from site for further DNA extraction. </w:t>
      </w:r>
    </w:p>
    <w:p w14:paraId="79E05D79" w14:textId="72B41D70" w:rsidR="00981434" w:rsidRDefault="00981434" w:rsidP="0068329A">
      <w:pPr>
        <w:spacing w:line="360" w:lineRule="auto"/>
        <w:ind w:left="-180" w:right="-270"/>
        <w:rPr>
          <w:rFonts w:cstheme="minorHAnsi"/>
        </w:rPr>
      </w:pPr>
      <w:r w:rsidRPr="0001009A">
        <w:rPr>
          <w:rFonts w:cstheme="minorHAnsi"/>
        </w:rPr>
        <w:t xml:space="preserve">Surveys' timing and extant will depend on species activity season and availability. As we aim primarily to understand genetic dynamics in the CMB system, surveys will target species </w:t>
      </w:r>
      <w:r>
        <w:rPr>
          <w:rFonts w:cstheme="minorHAnsi"/>
        </w:rPr>
        <w:t>specifically</w:t>
      </w:r>
      <w:r w:rsidRPr="0001009A">
        <w:rPr>
          <w:rFonts w:cstheme="minorHAnsi"/>
        </w:rPr>
        <w:t xml:space="preserve">. </w:t>
      </w:r>
      <w:r w:rsidRPr="00F91902">
        <w:rPr>
          <w:rFonts w:cstheme="minorHAnsi"/>
        </w:rPr>
        <w:t xml:space="preserve">As much as possible we will use non-invasive methods for obtaining the samples (using feces </w:t>
      </w:r>
      <w:r>
        <w:rPr>
          <w:rFonts w:cstheme="minorHAnsi"/>
        </w:rPr>
        <w:t>or slabs if</w:t>
      </w:r>
      <w:r w:rsidRPr="00F91902">
        <w:rPr>
          <w:rFonts w:cstheme="minorHAnsi"/>
        </w:rPr>
        <w:t xml:space="preserve"> applicable</w:t>
      </w:r>
      <w:r w:rsidR="00BC3FA4">
        <w:rPr>
          <w:rFonts w:cstheme="minorHAnsi"/>
        </w:rPr>
        <w:t xml:space="preserve">; </w:t>
      </w:r>
      <w:r w:rsidR="0068329A" w:rsidRPr="00F91902">
        <w:rPr>
          <w:rFonts w:cstheme="minorHAnsi"/>
        </w:rPr>
        <w:t xml:space="preserve">e.g. </w:t>
      </w:r>
      <w:r w:rsidR="00BC3FA4">
        <w:rPr>
          <w:rFonts w:cstheme="minorHAnsi"/>
        </w:rPr>
        <w:t>Ket</w:t>
      </w:r>
      <w:r w:rsidR="0068329A">
        <w:rPr>
          <w:rFonts w:cstheme="minorHAnsi"/>
        </w:rPr>
        <w:t>t</w:t>
      </w:r>
      <w:r w:rsidR="00BC3FA4">
        <w:rPr>
          <w:rFonts w:cstheme="minorHAnsi"/>
        </w:rPr>
        <w:t>er-Katz et al.</w:t>
      </w:r>
      <w:r w:rsidR="0068329A">
        <w:rPr>
          <w:rFonts w:cstheme="minorHAnsi"/>
        </w:rPr>
        <w:t xml:space="preserve"> 2013</w:t>
      </w:r>
      <w:r w:rsidRPr="00F91902">
        <w:rPr>
          <w:rFonts w:cstheme="minorHAnsi"/>
        </w:rPr>
        <w:t xml:space="preserve">). </w:t>
      </w:r>
    </w:p>
    <w:p w14:paraId="5464F914" w14:textId="59645A12" w:rsidR="00981434" w:rsidRPr="00CD1532" w:rsidRDefault="00981434" w:rsidP="00981434">
      <w:pPr>
        <w:spacing w:line="360" w:lineRule="auto"/>
        <w:ind w:left="-180" w:right="-270"/>
        <w:rPr>
          <w:rFonts w:cstheme="minorHAnsi"/>
          <w:b/>
          <w:bCs/>
        </w:rPr>
      </w:pPr>
      <w:r w:rsidRPr="00CD1532">
        <w:rPr>
          <w:rFonts w:cstheme="minorHAnsi"/>
          <w:b/>
          <w:bCs/>
          <w:u w:val="single"/>
        </w:rPr>
        <w:t>All live animal collection and handling will be performed under specific permits from both Israel Nature and Parks Authority, the University of Haifa Animal Ethics Committee and any other institutional approval as required</w:t>
      </w:r>
      <w:r w:rsidRPr="00CD1532">
        <w:rPr>
          <w:rFonts w:cstheme="minorHAnsi"/>
          <w:b/>
          <w:bCs/>
        </w:rPr>
        <w:t>.</w:t>
      </w:r>
    </w:p>
    <w:p w14:paraId="749AA3B0" w14:textId="4C9FF117" w:rsidR="004F0C61" w:rsidRPr="004F0C61" w:rsidRDefault="004F0C61" w:rsidP="004F0C61">
      <w:pPr>
        <w:spacing w:line="360" w:lineRule="auto"/>
        <w:ind w:left="-180" w:right="-270"/>
        <w:rPr>
          <w:rFonts w:cstheme="minorHAnsi"/>
        </w:rPr>
      </w:pPr>
    </w:p>
    <w:p w14:paraId="4393003A" w14:textId="1EF141FA" w:rsidR="00ED110F" w:rsidRPr="00ED110F" w:rsidRDefault="00ED110F" w:rsidP="00000A89">
      <w:pPr>
        <w:spacing w:line="360" w:lineRule="auto"/>
        <w:ind w:left="-180" w:right="-270"/>
        <w:jc w:val="both"/>
        <w:rPr>
          <w:rFonts w:cstheme="minorHAnsi"/>
          <w:i/>
          <w:iCs/>
          <w:color w:val="0070C0"/>
        </w:rPr>
      </w:pPr>
      <w:r w:rsidRPr="00ED110F">
        <w:rPr>
          <w:rFonts w:cstheme="minorHAnsi"/>
          <w:i/>
          <w:iCs/>
          <w:color w:val="0070C0"/>
        </w:rPr>
        <w:lastRenderedPageBreak/>
        <w:t>GENETIC ANALYSIS</w:t>
      </w:r>
    </w:p>
    <w:p w14:paraId="287211C4" w14:textId="4161B183" w:rsidR="00000A89" w:rsidRDefault="00000A89" w:rsidP="00ED110F">
      <w:pPr>
        <w:spacing w:line="360" w:lineRule="auto"/>
        <w:ind w:left="-180" w:right="-270"/>
        <w:jc w:val="both"/>
        <w:rPr>
          <w:rFonts w:cstheme="minorHAnsi"/>
        </w:rPr>
      </w:pPr>
      <w:r>
        <w:rPr>
          <w:rFonts w:cstheme="minorHAnsi"/>
        </w:rPr>
        <w:t>I</w:t>
      </w:r>
      <w:r w:rsidRPr="002269A8">
        <w:rPr>
          <w:rFonts w:cstheme="minorHAnsi"/>
        </w:rPr>
        <w:t>n order to determine the level of separation/connectivity among populations, that may be caused by the barriers, and/or mitigated by the corridor-passage system</w:t>
      </w:r>
      <w:r>
        <w:rPr>
          <w:rFonts w:cstheme="minorHAnsi"/>
        </w:rPr>
        <w:t xml:space="preserve">, we will </w:t>
      </w:r>
      <w:r w:rsidRPr="002269A8">
        <w:rPr>
          <w:rFonts w:cstheme="minorHAnsi"/>
        </w:rPr>
        <w:t>conduct population genetic analysis</w:t>
      </w:r>
      <w:r>
        <w:rPr>
          <w:rFonts w:cstheme="minorHAnsi"/>
        </w:rPr>
        <w:t xml:space="preserve"> on our selected</w:t>
      </w:r>
      <w:r w:rsidRPr="002269A8">
        <w:rPr>
          <w:rFonts w:cstheme="minorHAnsi"/>
        </w:rPr>
        <w:t xml:space="preserve"> model species</w:t>
      </w:r>
      <w:r>
        <w:rPr>
          <w:rFonts w:cstheme="minorHAnsi"/>
        </w:rPr>
        <w:t>.</w:t>
      </w:r>
      <w:r w:rsidRPr="00750A0E">
        <w:rPr>
          <w:rFonts w:cstheme="minorHAnsi"/>
        </w:rPr>
        <w:t xml:space="preserve"> </w:t>
      </w:r>
      <w:r w:rsidRPr="002269A8">
        <w:rPr>
          <w:rFonts w:cstheme="minorHAnsi"/>
        </w:rPr>
        <w:t>To assess the genetic diversity DNA fingerprinting techniques will be applied, as their capabilities to reveal high levels of diversity at high resolutions. The</w:t>
      </w:r>
      <w:r>
        <w:rPr>
          <w:rFonts w:cstheme="minorHAnsi"/>
        </w:rPr>
        <w:t xml:space="preserve"> selected</w:t>
      </w:r>
      <w:r w:rsidRPr="002269A8">
        <w:rPr>
          <w:rFonts w:cstheme="minorHAnsi"/>
        </w:rPr>
        <w:t xml:space="preserve"> species will be sampled for genetic materials, which will be analyzed using </w:t>
      </w:r>
      <w:r w:rsidRPr="002269A8">
        <w:rPr>
          <w:rFonts w:cstheme="minorHAnsi"/>
          <w:color w:val="222222"/>
        </w:rPr>
        <w:t>Restriction site associated DNA markers</w:t>
      </w:r>
      <w:r w:rsidRPr="002269A8">
        <w:rPr>
          <w:rFonts w:cstheme="minorHAnsi"/>
        </w:rPr>
        <w:t xml:space="preserve"> (RAD-sequencing) and/or microsatellites techniques, to identify difference in SNPs (single nucleotide polymorphism) and/or allelic composition related to genetic isolation. SNPs (single nucleotide polymorphisms), are the most abundant and dense type of genetic markers that provides a powerful DNA fingerprinting technique for any origin or complexity. Restriction site Associated DNA Sequencing (RAD-Seq) genotyping is a partial genome sequencing strategy that uses Illumina next-generation sequencing to simultaneously discover and score numerous (thousands) SNPs markers in a number of individuals (Etter et al., 2012). Microsatellite analyses are species specific and </w:t>
      </w:r>
      <w:r>
        <w:rPr>
          <w:rFonts w:cstheme="minorHAnsi"/>
        </w:rPr>
        <w:t xml:space="preserve">thus </w:t>
      </w:r>
      <w:r w:rsidRPr="002269A8">
        <w:rPr>
          <w:rFonts w:cstheme="minorHAnsi"/>
        </w:rPr>
        <w:t xml:space="preserve">are less prone to </w:t>
      </w:r>
      <w:r>
        <w:rPr>
          <w:rFonts w:cstheme="minorHAnsi"/>
        </w:rPr>
        <w:t xml:space="preserve">foreign DNA </w:t>
      </w:r>
      <w:r w:rsidRPr="002269A8">
        <w:rPr>
          <w:rFonts w:cstheme="minorHAnsi"/>
        </w:rPr>
        <w:t xml:space="preserve">contamination, hence </w:t>
      </w:r>
      <w:r w:rsidR="00ED110F" w:rsidRPr="00ED110F">
        <w:rPr>
          <w:rFonts w:cstheme="minorHAnsi"/>
        </w:rPr>
        <w:t>tolerating</w:t>
      </w:r>
      <w:r w:rsidR="00ED110F">
        <w:rPr>
          <w:rFonts w:cstheme="minorHAnsi"/>
        </w:rPr>
        <w:t xml:space="preserve"> </w:t>
      </w:r>
      <w:r w:rsidRPr="002269A8">
        <w:rPr>
          <w:rFonts w:cstheme="minorHAnsi"/>
        </w:rPr>
        <w:t>non-invasive DNA sampling.</w:t>
      </w:r>
    </w:p>
    <w:p w14:paraId="3CCFE47B" w14:textId="5AAF66A0" w:rsidR="00EE19E9" w:rsidRPr="002269A8" w:rsidRDefault="00DC18FE" w:rsidP="00EF298B">
      <w:pPr>
        <w:pStyle w:val="Heading4"/>
        <w:spacing w:line="360" w:lineRule="auto"/>
        <w:ind w:left="-142"/>
        <w:rPr>
          <w:rFonts w:asciiTheme="minorHAnsi" w:hAnsiTheme="minorHAnsi" w:cstheme="minorHAnsi"/>
        </w:rPr>
      </w:pPr>
      <w:r>
        <w:rPr>
          <w:rFonts w:asciiTheme="minorHAnsi" w:hAnsiTheme="minorHAnsi" w:cstheme="minorHAnsi"/>
        </w:rPr>
        <w:t>DNA SAMPLING</w:t>
      </w:r>
    </w:p>
    <w:p w14:paraId="22B775E3" w14:textId="7A459527" w:rsidR="0004754E" w:rsidRPr="002269A8" w:rsidRDefault="00750A0E" w:rsidP="00F60456">
      <w:pPr>
        <w:spacing w:line="360" w:lineRule="auto"/>
        <w:ind w:left="-180" w:right="-270"/>
        <w:jc w:val="both"/>
        <w:rPr>
          <w:rFonts w:cstheme="minorHAnsi"/>
        </w:rPr>
      </w:pPr>
      <w:r>
        <w:rPr>
          <w:rFonts w:cstheme="minorHAnsi"/>
        </w:rPr>
        <w:t>Genetic sampling will require</w:t>
      </w:r>
      <w:r w:rsidR="00123C0F" w:rsidRPr="002269A8">
        <w:rPr>
          <w:rFonts w:cstheme="minorHAnsi"/>
        </w:rPr>
        <w:t xml:space="preserve"> </w:t>
      </w:r>
      <w:r>
        <w:rPr>
          <w:rFonts w:cstheme="minorHAnsi"/>
        </w:rPr>
        <w:t>samples from approximately</w:t>
      </w:r>
      <w:r w:rsidR="00123C0F" w:rsidRPr="002269A8">
        <w:rPr>
          <w:rFonts w:cstheme="minorHAnsi"/>
        </w:rPr>
        <w:t xml:space="preserve"> 30 individuals from each population, summing up to approximately 180 samples per species (three CMBs, two populations per CMB, thirty individuals per </w:t>
      </w:r>
      <w:r w:rsidR="00123C0F" w:rsidRPr="00F60456">
        <w:rPr>
          <w:rFonts w:cstheme="minorHAnsi"/>
        </w:rPr>
        <w:t>population)</w:t>
      </w:r>
      <w:r w:rsidR="00AE56AF" w:rsidRPr="00F60456">
        <w:rPr>
          <w:rFonts w:cstheme="minorHAnsi"/>
        </w:rPr>
        <w:t>.</w:t>
      </w:r>
      <w:r w:rsidR="008D50FF" w:rsidRPr="00F60456">
        <w:rPr>
          <w:rFonts w:cstheme="minorHAnsi"/>
        </w:rPr>
        <w:t xml:space="preserve"> </w:t>
      </w:r>
      <w:r w:rsidR="00F60456" w:rsidRPr="00F60456">
        <w:rPr>
          <w:rFonts w:cstheme="minorHAnsi"/>
        </w:rPr>
        <w:t>Each collected sample will be inserted</w:t>
      </w:r>
      <w:r w:rsidR="00F60456" w:rsidRPr="0033444F">
        <w:rPr>
          <w:rFonts w:cstheme="minorHAnsi"/>
        </w:rPr>
        <w:t xml:space="preserve"> </w:t>
      </w:r>
      <w:r w:rsidR="00F60456" w:rsidRPr="00F60456">
        <w:rPr>
          <w:rFonts w:cstheme="majorBidi"/>
        </w:rPr>
        <w:t>and stored in a vial filled with ethanol</w:t>
      </w:r>
      <w:r w:rsidR="00F60456" w:rsidRPr="00F60456">
        <w:rPr>
          <w:rFonts w:cstheme="minorHAnsi"/>
        </w:rPr>
        <w:t xml:space="preserve"> </w:t>
      </w:r>
      <w:r w:rsidR="00F60456" w:rsidRPr="00F60456">
        <w:rPr>
          <w:rFonts w:cstheme="majorBidi"/>
        </w:rPr>
        <w:t xml:space="preserve">until DNA extraction. </w:t>
      </w:r>
      <w:r w:rsidR="0004754E" w:rsidRPr="00F60456">
        <w:rPr>
          <w:rFonts w:cstheme="minorHAnsi"/>
        </w:rPr>
        <w:t>DNA will be extracted in the laboratory by standard extraction method using DNeasy Blood and Tissue</w:t>
      </w:r>
      <w:r w:rsidR="0004754E" w:rsidRPr="002269A8">
        <w:rPr>
          <w:rFonts w:cstheme="minorHAnsi"/>
        </w:rPr>
        <w:t xml:space="preserve"> extraction kit (Qiagen). </w:t>
      </w:r>
    </w:p>
    <w:p w14:paraId="69603FFA" w14:textId="2411446D" w:rsidR="0004754E" w:rsidRPr="008D50FF" w:rsidRDefault="008D50FF" w:rsidP="00EF298B">
      <w:pPr>
        <w:shd w:val="clear" w:color="auto" w:fill="FFFFFF"/>
        <w:spacing w:line="360" w:lineRule="auto"/>
        <w:ind w:left="-142" w:right="-279"/>
        <w:rPr>
          <w:rFonts w:cstheme="minorHAnsi"/>
          <w:i/>
          <w:iCs/>
          <w:color w:val="0070C0"/>
        </w:rPr>
      </w:pPr>
      <w:r w:rsidRPr="008D50FF">
        <w:rPr>
          <w:rFonts w:cstheme="minorHAnsi"/>
          <w:i/>
          <w:iCs/>
          <w:color w:val="0070C0"/>
        </w:rPr>
        <w:t>RAD LIBRARY PREPARATION</w:t>
      </w:r>
    </w:p>
    <w:p w14:paraId="2C835920" w14:textId="6546357A" w:rsidR="0004754E" w:rsidRPr="002269A8" w:rsidRDefault="0004754E" w:rsidP="00EF298B">
      <w:pPr>
        <w:shd w:val="clear" w:color="auto" w:fill="FFFFFF"/>
        <w:spacing w:line="360" w:lineRule="auto"/>
        <w:ind w:left="-142" w:right="-279"/>
        <w:rPr>
          <w:rFonts w:cstheme="minorHAnsi"/>
        </w:rPr>
      </w:pPr>
      <w:r w:rsidRPr="002269A8">
        <w:rPr>
          <w:rFonts w:cstheme="minorHAnsi"/>
        </w:rPr>
        <w:t xml:space="preserve">The RAD-seq procedure will follow Safran et al. (2016). In short, high molecular weight genomic DNA will be digested with </w:t>
      </w:r>
      <w:r w:rsidRPr="007C539D">
        <w:rPr>
          <w:rFonts w:cstheme="minorHAnsi"/>
          <w:i/>
          <w:iCs/>
        </w:rPr>
        <w:t>Eco</w:t>
      </w:r>
      <w:r w:rsidRPr="002269A8">
        <w:rPr>
          <w:rFonts w:cstheme="minorHAnsi"/>
        </w:rPr>
        <w:t xml:space="preserve">RI and </w:t>
      </w:r>
      <w:r w:rsidRPr="007C539D">
        <w:rPr>
          <w:rFonts w:cstheme="minorHAnsi"/>
          <w:i/>
          <w:iCs/>
        </w:rPr>
        <w:t>Mse</w:t>
      </w:r>
      <w:r w:rsidRPr="002269A8">
        <w:rPr>
          <w:rFonts w:cstheme="minorHAnsi"/>
        </w:rPr>
        <w:t xml:space="preserve">I restriction enzymes. Adaptors will be ligated to the sticky ends of the fragments, consisting on the priming sites for Illumina sequencing, following by barcode sequences that will allow unique identification of sequences from each individual. Various barcoded adaptors (Illumina) will be used, to allow sequencing of numerous individuals of a species in one Illumina HiSeq sequencing lane. Sequencing will be performed in available out campus companies (e.g. Weizmann Institute of Science, the Nancy </w:t>
      </w:r>
      <w:r w:rsidR="00986B38">
        <w:rPr>
          <w:rFonts w:cstheme="minorHAnsi"/>
        </w:rPr>
        <w:t>and</w:t>
      </w:r>
      <w:r w:rsidRPr="002269A8">
        <w:rPr>
          <w:rFonts w:cstheme="minorHAnsi"/>
        </w:rPr>
        <w:t xml:space="preserve"> Stephen Grand Israel National Center for Personalized Medicine (G-INCPM); CD Genomics, Shirley, NY, USA, or The National Center for Genome Research, Santa Fe, NM, USA; Majorbio, Shanghai, China).</w:t>
      </w:r>
    </w:p>
    <w:p w14:paraId="69C050F4" w14:textId="77777777" w:rsidR="004E2969" w:rsidRDefault="004E2969">
      <w:pPr>
        <w:rPr>
          <w:rFonts w:cstheme="minorHAnsi"/>
          <w:i/>
          <w:iCs/>
          <w:color w:val="0070C0"/>
        </w:rPr>
      </w:pPr>
      <w:r>
        <w:rPr>
          <w:rFonts w:cstheme="minorHAnsi"/>
          <w:i/>
          <w:iCs/>
          <w:color w:val="0070C0"/>
        </w:rPr>
        <w:br w:type="page"/>
      </w:r>
    </w:p>
    <w:p w14:paraId="5F99B2E5" w14:textId="6EA92368" w:rsidR="0004754E" w:rsidRPr="00AE6805" w:rsidRDefault="00AE6805" w:rsidP="00EF298B">
      <w:pPr>
        <w:spacing w:line="360" w:lineRule="auto"/>
        <w:ind w:left="-142" w:right="-279"/>
        <w:jc w:val="both"/>
        <w:rPr>
          <w:rFonts w:cstheme="minorHAnsi"/>
          <w:i/>
          <w:iCs/>
          <w:color w:val="0070C0"/>
        </w:rPr>
      </w:pPr>
      <w:r w:rsidRPr="00AE6805">
        <w:rPr>
          <w:rFonts w:cstheme="minorHAnsi"/>
          <w:i/>
          <w:iCs/>
          <w:color w:val="0070C0"/>
        </w:rPr>
        <w:lastRenderedPageBreak/>
        <w:t>MICROSATELLITES ISOLATION</w:t>
      </w:r>
    </w:p>
    <w:p w14:paraId="2670EB49" w14:textId="6FB68871" w:rsidR="0004754E" w:rsidRPr="002269A8" w:rsidRDefault="0004754E" w:rsidP="007C539D">
      <w:pPr>
        <w:spacing w:line="360" w:lineRule="auto"/>
        <w:ind w:left="-142" w:right="-279"/>
        <w:jc w:val="both"/>
        <w:rPr>
          <w:rFonts w:cstheme="minorHAnsi"/>
        </w:rPr>
      </w:pPr>
      <w:r w:rsidRPr="002269A8">
        <w:rPr>
          <w:rFonts w:cstheme="minorHAnsi"/>
        </w:rPr>
        <w:t>At least 10 microsatellites showing high number of alleles/locus will be tested for each species. The isolation of the various microsatellites</w:t>
      </w:r>
      <w:r w:rsidR="007C539D">
        <w:rPr>
          <w:rFonts w:cstheme="minorHAnsi"/>
        </w:rPr>
        <w:t xml:space="preserve"> </w:t>
      </w:r>
      <w:r w:rsidRPr="002269A8">
        <w:rPr>
          <w:rFonts w:cstheme="minorHAnsi"/>
        </w:rPr>
        <w:t>and the design of the suitable primers</w:t>
      </w:r>
      <w:r w:rsidR="007C539D">
        <w:rPr>
          <w:rFonts w:cstheme="minorHAnsi"/>
        </w:rPr>
        <w:t>, for species that have not been tested for microsatellite before,</w:t>
      </w:r>
      <w:r w:rsidRPr="002269A8">
        <w:rPr>
          <w:rFonts w:cstheme="minorHAnsi"/>
        </w:rPr>
        <w:t xml:space="preserve"> will be done by commercial company. The analysis will include PCR amplification of various microsatellites to be found. The F- primer for each microsatellite will be labeled with a florescent dye (6-Fam, Vic, Ned and Pet). Amplification products concurrently with LIZ 500 size marker (Applied Biosystems) will be visualized under a Florescence-Reader (Applied Biosystems).</w:t>
      </w:r>
    </w:p>
    <w:p w14:paraId="5A5B91AE" w14:textId="77777777" w:rsidR="0004754E" w:rsidRPr="00AE6805" w:rsidRDefault="0004754E" w:rsidP="00EF298B">
      <w:pPr>
        <w:shd w:val="clear" w:color="auto" w:fill="FFFFFF"/>
        <w:spacing w:line="360" w:lineRule="auto"/>
        <w:ind w:left="-142" w:right="-279"/>
        <w:rPr>
          <w:rFonts w:cstheme="minorHAnsi"/>
          <w:i/>
          <w:iCs/>
          <w:caps/>
          <w:color w:val="0070C0"/>
        </w:rPr>
      </w:pPr>
      <w:r w:rsidRPr="00AE6805">
        <w:rPr>
          <w:rFonts w:cstheme="minorHAnsi"/>
          <w:i/>
          <w:iCs/>
          <w:caps/>
          <w:color w:val="0070C0"/>
        </w:rPr>
        <w:t>RAD data analysis</w:t>
      </w:r>
    </w:p>
    <w:p w14:paraId="05F0B0FB" w14:textId="77777777" w:rsidR="0004754E" w:rsidRPr="002269A8" w:rsidRDefault="0004754E" w:rsidP="00EF298B">
      <w:pPr>
        <w:shd w:val="clear" w:color="auto" w:fill="FFFFFF"/>
        <w:spacing w:line="360" w:lineRule="auto"/>
        <w:ind w:left="-142" w:right="-279"/>
        <w:rPr>
          <w:rFonts w:cstheme="minorHAnsi"/>
        </w:rPr>
      </w:pPr>
      <w:r w:rsidRPr="002269A8">
        <w:rPr>
          <w:rFonts w:cstheme="minorHAnsi"/>
        </w:rPr>
        <w:t xml:space="preserve">We will use Burrows–Wheeler Aligner (BWA; Li and Durbin 2009) to align data for each individual against a better known large reference genome assembly (according to the species sequenced) to be known at time of analyses. To identify variant sites in an assembled sequence and to obtain genotype likelihoods for variable sites, we will use SAMTOOLS and BCFTOOLS software packages (Li et al. 2009). Based on these results, we will use a Bayesian model to estimate population allele frequencies (Gompert et al. 2012). </w:t>
      </w:r>
    </w:p>
    <w:p w14:paraId="2256ACA0" w14:textId="4A7143D3" w:rsidR="0004754E" w:rsidRPr="00AE6805" w:rsidRDefault="0004754E" w:rsidP="002F5556">
      <w:pPr>
        <w:spacing w:line="360" w:lineRule="auto"/>
        <w:ind w:left="-142" w:right="-279"/>
        <w:jc w:val="both"/>
        <w:rPr>
          <w:rFonts w:cstheme="minorHAnsi"/>
          <w:i/>
          <w:iCs/>
          <w:caps/>
          <w:color w:val="0070C0"/>
        </w:rPr>
      </w:pPr>
      <w:r w:rsidRPr="00AE6805">
        <w:rPr>
          <w:rFonts w:cstheme="minorHAnsi"/>
          <w:i/>
          <w:iCs/>
          <w:caps/>
          <w:color w:val="0070C0"/>
        </w:rPr>
        <w:t>Microsatellite data analysis</w:t>
      </w:r>
    </w:p>
    <w:p w14:paraId="722943F9" w14:textId="77777777" w:rsidR="0004754E" w:rsidRPr="002269A8" w:rsidRDefault="0004754E" w:rsidP="00EF298B">
      <w:pPr>
        <w:shd w:val="clear" w:color="auto" w:fill="FFFFFF"/>
        <w:spacing w:line="360" w:lineRule="auto"/>
        <w:ind w:left="-142" w:right="-279"/>
        <w:rPr>
          <w:rFonts w:cstheme="minorHAnsi"/>
        </w:rPr>
      </w:pPr>
      <w:r w:rsidRPr="002269A8">
        <w:rPr>
          <w:rFonts w:cstheme="minorHAnsi"/>
        </w:rPr>
        <w:t>Allele identification and genotyping will be determined directly from the chromatographs using Peak-Scanner software (Applied Biosystem). Mean number of different alleles (Na), number of effective alleles (Ne), observed and expected heterozygosity, and the fixation index Fis values, as well as analysis of molecular variance (AMOVA) procedure will be followed the methods of Michalakis and Excoffier (1996) and will be analyzed by GenAlEx software (Peakall and Smouse 2006).</w:t>
      </w:r>
    </w:p>
    <w:p w14:paraId="445D62B9" w14:textId="77777777" w:rsidR="0004754E" w:rsidRPr="00AE6805" w:rsidRDefault="0004754E" w:rsidP="00EF298B">
      <w:pPr>
        <w:shd w:val="clear" w:color="auto" w:fill="FFFFFF"/>
        <w:spacing w:line="360" w:lineRule="auto"/>
        <w:ind w:left="-142" w:right="-279"/>
        <w:rPr>
          <w:rFonts w:cstheme="minorHAnsi"/>
          <w:i/>
          <w:iCs/>
          <w:caps/>
          <w:color w:val="0070C0"/>
        </w:rPr>
      </w:pPr>
      <w:r w:rsidRPr="00AE6805">
        <w:rPr>
          <w:rFonts w:cstheme="minorHAnsi"/>
          <w:i/>
          <w:iCs/>
          <w:caps/>
          <w:color w:val="0070C0"/>
        </w:rPr>
        <w:t>Genetic differentiation analyses</w:t>
      </w:r>
    </w:p>
    <w:p w14:paraId="4DA13117" w14:textId="1EE00AAC" w:rsidR="0004754E" w:rsidRDefault="0004754E" w:rsidP="00EF298B">
      <w:pPr>
        <w:shd w:val="clear" w:color="auto" w:fill="FFFFFF"/>
        <w:spacing w:line="360" w:lineRule="auto"/>
        <w:ind w:left="-142" w:right="-279"/>
        <w:rPr>
          <w:rFonts w:cstheme="minorHAnsi"/>
        </w:rPr>
      </w:pPr>
      <w:r w:rsidRPr="002269A8">
        <w:rPr>
          <w:rFonts w:cstheme="minorHAnsi"/>
        </w:rPr>
        <w:t>The level of genetic differentiation between patches, and the estimation of the number of genetic subpopulations will be performed by a Bayesian clustering method (STRUCTURE). The analysis divided the samples into possible homogenous groups (sub populations) according to their degree of genetic similarity (STRUCTURE 2.3.4 admixture model; burn-in of 100,000 steps and 100,000 iterations; five replicates for each K) (Pritchard et al. 2000; 2010). The inference of the probable number of clusters will be extracted by the log likelihood for each putative number of populations (K), Ln P(D) = L(K), and by the delta K methods (Evanno et al.  2005), using the program Structure Harvester (Earl and vonHoldt 2012).</w:t>
      </w:r>
    </w:p>
    <w:p w14:paraId="4AA33970" w14:textId="2F6EE23F" w:rsidR="00981434" w:rsidRPr="006A0B4A" w:rsidRDefault="00981434" w:rsidP="00981434">
      <w:pPr>
        <w:pStyle w:val="Heading3"/>
        <w:spacing w:line="360" w:lineRule="auto"/>
        <w:ind w:left="-142"/>
        <w:rPr>
          <w:rFonts w:asciiTheme="minorHAnsi" w:hAnsiTheme="minorHAnsi" w:cstheme="minorHAnsi"/>
          <w:b/>
          <w:bCs/>
          <w:caps/>
          <w:color w:val="0070C0"/>
          <w:sz w:val="22"/>
          <w:szCs w:val="22"/>
        </w:rPr>
      </w:pPr>
      <w:r w:rsidRPr="006A0B4A">
        <w:rPr>
          <w:rFonts w:asciiTheme="minorHAnsi" w:hAnsiTheme="minorHAnsi" w:cstheme="minorHAnsi"/>
          <w:b/>
          <w:bCs/>
          <w:caps/>
          <w:color w:val="0070C0"/>
          <w:sz w:val="22"/>
          <w:szCs w:val="22"/>
        </w:rPr>
        <w:lastRenderedPageBreak/>
        <w:t>Synthesis</w:t>
      </w:r>
    </w:p>
    <w:p w14:paraId="72DF586C" w14:textId="77777777" w:rsidR="00981434" w:rsidRPr="00F642A2" w:rsidRDefault="00981434" w:rsidP="00981434">
      <w:pPr>
        <w:spacing w:line="360" w:lineRule="auto"/>
        <w:ind w:left="-142" w:right="-279"/>
        <w:rPr>
          <w:rFonts w:cstheme="minorHAnsi"/>
        </w:rPr>
      </w:pPr>
      <w:r w:rsidRPr="002269A8">
        <w:rPr>
          <w:rFonts w:cstheme="minorHAnsi"/>
        </w:rPr>
        <w:t>A combined analysis of all the above will allow us to (a) obtain essential knowledge on CMB</w:t>
      </w:r>
      <w:r>
        <w:rPr>
          <w:rFonts w:cstheme="minorHAnsi"/>
        </w:rPr>
        <w:t>s</w:t>
      </w:r>
      <w:r w:rsidRPr="002269A8">
        <w:rPr>
          <w:rFonts w:cstheme="minorHAnsi"/>
        </w:rPr>
        <w:t xml:space="preserve"> functionality, and (b) provide detailed recommendations on planning land-use composition within CMBs in an optimal way, which will reduce negative impacts on both wildlife and stakeholders. While there is a myriad of specific variables</w:t>
      </w:r>
      <w:r>
        <w:rPr>
          <w:rFonts w:cstheme="minorHAnsi"/>
        </w:rPr>
        <w:t xml:space="preserve"> </w:t>
      </w:r>
      <w:r w:rsidRPr="002269A8">
        <w:rPr>
          <w:rFonts w:cstheme="minorHAnsi"/>
        </w:rPr>
        <w:t>that may affect CMB</w:t>
      </w:r>
      <w:r>
        <w:rPr>
          <w:rFonts w:cstheme="minorHAnsi"/>
        </w:rPr>
        <w:t>s</w:t>
      </w:r>
      <w:r w:rsidRPr="002269A8">
        <w:rPr>
          <w:rFonts w:cstheme="minorHAnsi"/>
        </w:rPr>
        <w:t xml:space="preserve"> quality and function, we believe there are some basic generalizations that may be inferred from a systematic evaluation, as we propose here. The immediate value from this work will be a reduction of collateral damage from land-use alterations, suffered mainly by natural ecosystems and wildlife.</w:t>
      </w:r>
      <w:r>
        <w:rPr>
          <w:rFonts w:cstheme="minorHAnsi"/>
        </w:rPr>
        <w:t xml:space="preserve"> </w:t>
      </w:r>
    </w:p>
    <w:p w14:paraId="7D502629" w14:textId="72A17B7D" w:rsidR="00981434" w:rsidRPr="002269A8" w:rsidRDefault="00981434" w:rsidP="00981434">
      <w:pPr>
        <w:spacing w:line="360" w:lineRule="auto"/>
        <w:ind w:left="-180" w:right="-270"/>
        <w:jc w:val="both"/>
        <w:rPr>
          <w:rFonts w:cstheme="minorHAnsi"/>
        </w:rPr>
      </w:pPr>
      <w:r w:rsidRPr="002269A8">
        <w:rPr>
          <w:rFonts w:cstheme="minorHAnsi"/>
        </w:rPr>
        <w:t xml:space="preserve">However, farmers, entrepreneurs, municipalities and open </w:t>
      </w:r>
      <w:r>
        <w:rPr>
          <w:rFonts w:cstheme="minorHAnsi"/>
        </w:rPr>
        <w:t>lands</w:t>
      </w:r>
      <w:r w:rsidR="005F42EF">
        <w:rPr>
          <w:rFonts w:cstheme="minorHAnsi"/>
        </w:rPr>
        <w:t>c</w:t>
      </w:r>
      <w:r>
        <w:rPr>
          <w:rFonts w:cstheme="minorHAnsi"/>
        </w:rPr>
        <w:t>apes</w:t>
      </w:r>
      <w:r w:rsidRPr="002269A8">
        <w:rPr>
          <w:rFonts w:cstheme="minorHAnsi"/>
        </w:rPr>
        <w:t xml:space="preserve"> managers would undoubtedly benefit in the short and long term from such knowledge-based management, by reducing conflict of interests and human-nature conflicts. Finally, we expect to see an increase in ecosystem services provided by CMBs following our recommendations. </w:t>
      </w:r>
    </w:p>
    <w:p w14:paraId="14063B35" w14:textId="77777777" w:rsidR="007118D9" w:rsidRPr="002269A8" w:rsidRDefault="007118D9" w:rsidP="00EF298B">
      <w:pPr>
        <w:shd w:val="clear" w:color="auto" w:fill="FFFFFF"/>
        <w:spacing w:line="360" w:lineRule="auto"/>
        <w:ind w:left="-142" w:right="-279"/>
        <w:rPr>
          <w:rFonts w:cstheme="minorHAnsi"/>
        </w:rPr>
      </w:pPr>
    </w:p>
    <w:p w14:paraId="147D2819" w14:textId="60C5C9EA" w:rsidR="0004754E" w:rsidRPr="00147CA6" w:rsidRDefault="007118D9" w:rsidP="006A0B4A">
      <w:pPr>
        <w:pStyle w:val="Heading4"/>
        <w:spacing w:line="360" w:lineRule="auto"/>
        <w:ind w:hanging="142"/>
        <w:rPr>
          <w:i w:val="0"/>
          <w:iCs w:val="0"/>
        </w:rPr>
      </w:pPr>
      <w:r w:rsidRPr="00147CA6">
        <w:rPr>
          <w:i w:val="0"/>
          <w:iCs w:val="0"/>
        </w:rPr>
        <w:t>PRELIMINARY RESULTS</w:t>
      </w:r>
    </w:p>
    <w:p w14:paraId="015D232A" w14:textId="2F9DA977" w:rsidR="00F642A2" w:rsidRDefault="00F642A2" w:rsidP="006A0B4A">
      <w:pPr>
        <w:spacing w:line="360" w:lineRule="auto"/>
        <w:ind w:left="-142" w:right="-279"/>
        <w:rPr>
          <w:rFonts w:cstheme="minorHAnsi"/>
        </w:rPr>
      </w:pPr>
      <w:r w:rsidRPr="00F642A2">
        <w:rPr>
          <w:rFonts w:cstheme="minorHAnsi"/>
        </w:rPr>
        <w:t>A preliminary spatial analysis, based on layers of EC and critical corridor segments (Fig.1) was conducted, to determine how ECs compare to the overall conditions in Israel in terms of human activity and relative land cover types. The analyses revealed that ECs are less affected than the mean effect. 81% of the delineated ECs are covered by natural vegetation, compared to 67% of overall. In terms of overall threat, calculated using a weighted mean with an exponential decay function, threat level inside ECs are 0.98 compared to 1.77 in general</w:t>
      </w:r>
      <w:r w:rsidR="003E14F7">
        <w:rPr>
          <w:rFonts w:cstheme="minorHAnsi"/>
        </w:rPr>
        <w:t xml:space="preserve"> (Fig. 2)</w:t>
      </w:r>
      <w:r w:rsidRPr="00F642A2">
        <w:rPr>
          <w:rFonts w:cstheme="minorHAnsi"/>
        </w:rPr>
        <w:t>. However, within EC sections declared critical by ISPN, threat level</w:t>
      </w:r>
      <w:r w:rsidR="003E14F7">
        <w:rPr>
          <w:rFonts w:cstheme="minorHAnsi"/>
        </w:rPr>
        <w:t>s</w:t>
      </w:r>
      <w:r w:rsidRPr="00F642A2">
        <w:rPr>
          <w:rFonts w:cstheme="minorHAnsi"/>
        </w:rPr>
        <w:t xml:space="preserve"> are similar to the overall level (1.73 compared to 1.77), indicating narrow corridors suffer relatively high threat levels.</w:t>
      </w:r>
    </w:p>
    <w:p w14:paraId="729BC8A2" w14:textId="35DD6019" w:rsidR="003E14F7" w:rsidRDefault="003E14F7" w:rsidP="00EF298B">
      <w:pPr>
        <w:pStyle w:val="Heading3"/>
        <w:spacing w:line="360" w:lineRule="auto"/>
        <w:ind w:left="-142"/>
        <w:rPr>
          <w:rFonts w:asciiTheme="minorHAnsi" w:hAnsiTheme="minorHAnsi" w:cstheme="minorHAnsi"/>
          <w:b/>
          <w:bCs/>
          <w:caps/>
          <w:sz w:val="22"/>
          <w:szCs w:val="22"/>
        </w:rPr>
      </w:pPr>
      <w:r>
        <w:rPr>
          <w:noProof/>
        </w:rPr>
        <w:drawing>
          <wp:inline distT="0" distB="0" distL="0" distR="0" wp14:anchorId="08BC74A7" wp14:editId="6191EFB9">
            <wp:extent cx="3270250" cy="1892300"/>
            <wp:effectExtent l="0" t="0" r="6350" b="12700"/>
            <wp:docPr id="1" name="Chart 1">
              <a:extLst xmlns:a="http://schemas.openxmlformats.org/drawingml/2006/main">
                <a:ext uri="{FF2B5EF4-FFF2-40B4-BE49-F238E27FC236}">
                  <a16:creationId xmlns:a16="http://schemas.microsoft.com/office/drawing/2014/main" id="{DC5EAA2D-82FA-4139-B25D-9C1FA30908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096DD2" w14:textId="5722972D" w:rsidR="003E14F7" w:rsidRPr="0001459E" w:rsidRDefault="003E14F7" w:rsidP="003E14F7">
      <w:pPr>
        <w:ind w:left="-142" w:right="4257"/>
        <w:rPr>
          <w:sz w:val="18"/>
          <w:szCs w:val="18"/>
        </w:rPr>
      </w:pPr>
      <w:r w:rsidRPr="0001459E">
        <w:rPr>
          <w:sz w:val="18"/>
          <w:szCs w:val="18"/>
        </w:rPr>
        <w:t>Figure 2: Comparison of weighted threat levels in the Mediterranean region, all ecological corridors, and critical segments of ECs</w:t>
      </w:r>
    </w:p>
    <w:p w14:paraId="20CEA70A" w14:textId="77777777" w:rsidR="004E2969" w:rsidRDefault="004E2969">
      <w:pPr>
        <w:rPr>
          <w:rFonts w:cstheme="minorHAnsi"/>
          <w:i/>
          <w:iCs/>
          <w:color w:val="0070C0"/>
        </w:rPr>
      </w:pPr>
      <w:r>
        <w:rPr>
          <w:rFonts w:cstheme="minorHAnsi"/>
          <w:i/>
          <w:iCs/>
          <w:color w:val="0070C0"/>
        </w:rPr>
        <w:br w:type="page"/>
      </w:r>
    </w:p>
    <w:p w14:paraId="76FF229A" w14:textId="6D7AF324" w:rsidR="0069337E" w:rsidRPr="004E2969" w:rsidRDefault="006A0B4A" w:rsidP="00EF298B">
      <w:pPr>
        <w:spacing w:line="360" w:lineRule="auto"/>
        <w:ind w:right="2610"/>
        <w:jc w:val="both"/>
        <w:rPr>
          <w:rFonts w:cstheme="minorHAnsi"/>
          <w:i/>
          <w:iCs/>
          <w:color w:val="0070C0"/>
        </w:rPr>
      </w:pPr>
      <w:r w:rsidRPr="004E2969">
        <w:rPr>
          <w:rFonts w:cstheme="minorHAnsi"/>
          <w:i/>
          <w:iCs/>
          <w:color w:val="0070C0"/>
        </w:rPr>
        <w:lastRenderedPageBreak/>
        <w:t>REFERENCES CITED</w:t>
      </w:r>
    </w:p>
    <w:p w14:paraId="26D1FEFD"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Anderson, A. B., and C. N. Jenkins. 2005. Applying nature’s design: corridors as a strategy for biodiversity conservation. Page Columbia University Press. New York.</w:t>
      </w:r>
    </w:p>
    <w:p w14:paraId="1594549E" w14:textId="77777777" w:rsidR="000D2389" w:rsidRPr="004E2969" w:rsidRDefault="000D2389" w:rsidP="000D2389">
      <w:pPr>
        <w:pStyle w:val="CommentText"/>
        <w:spacing w:line="360" w:lineRule="auto"/>
        <w:ind w:left="426" w:hanging="426"/>
        <w:rPr>
          <w:rFonts w:cs="Times New Roman"/>
          <w:sz w:val="22"/>
          <w:szCs w:val="22"/>
        </w:rPr>
      </w:pPr>
      <w:r w:rsidRPr="004E2969">
        <w:rPr>
          <w:rFonts w:cs="Times New Roman"/>
          <w:sz w:val="22"/>
          <w:szCs w:val="22"/>
        </w:rPr>
        <w:t xml:space="preserve">Avrani, S., </w:t>
      </w:r>
      <w:r w:rsidRPr="004E2969">
        <w:rPr>
          <w:rFonts w:cs="Times New Roman"/>
          <w:b/>
          <w:bCs/>
          <w:sz w:val="22"/>
          <w:szCs w:val="22"/>
        </w:rPr>
        <w:t>R. Ben-Shlomo</w:t>
      </w:r>
      <w:r w:rsidRPr="004E2969">
        <w:rPr>
          <w:rFonts w:cs="Times New Roman"/>
          <w:sz w:val="22"/>
          <w:szCs w:val="22"/>
        </w:rPr>
        <w:t xml:space="preserve"> and M. Inbar</w:t>
      </w:r>
      <w:r>
        <w:rPr>
          <w:rFonts w:cs="Times New Roman"/>
          <w:sz w:val="22"/>
          <w:szCs w:val="22"/>
        </w:rPr>
        <w:t>.</w:t>
      </w:r>
      <w:r w:rsidRPr="004E2969">
        <w:rPr>
          <w:rFonts w:cs="Times New Roman"/>
          <w:sz w:val="22"/>
          <w:szCs w:val="22"/>
        </w:rPr>
        <w:t xml:space="preserve"> 2012. Genetic structure of a galling aphid and its host </w:t>
      </w:r>
      <w:r w:rsidRPr="004E2969">
        <w:rPr>
          <w:rFonts w:cs="Times New Roman"/>
          <w:i/>
          <w:iCs/>
          <w:sz w:val="22"/>
          <w:szCs w:val="22"/>
        </w:rPr>
        <w:t>Pistacia atlantica</w:t>
      </w:r>
      <w:r w:rsidRPr="004E2969">
        <w:rPr>
          <w:rFonts w:cs="Times New Roman"/>
          <w:sz w:val="22"/>
          <w:szCs w:val="22"/>
        </w:rPr>
        <w:t xml:space="preserve"> across an Irano-Turanian distribution: from fragmentation to speciation? Tree Genetics and Genomes,</w:t>
      </w:r>
      <w:r w:rsidRPr="004E2969">
        <w:rPr>
          <w:sz w:val="22"/>
          <w:szCs w:val="22"/>
        </w:rPr>
        <w:t xml:space="preserve"> </w:t>
      </w:r>
      <w:r w:rsidRPr="004E2969">
        <w:rPr>
          <w:rFonts w:cs="Times New Roman"/>
          <w:sz w:val="22"/>
          <w:szCs w:val="22"/>
        </w:rPr>
        <w:t>8: 811-820</w:t>
      </w:r>
      <w:r w:rsidRPr="004E2969">
        <w:rPr>
          <w:sz w:val="22"/>
          <w:szCs w:val="22"/>
        </w:rPr>
        <w:t>.</w:t>
      </w:r>
    </w:p>
    <w:p w14:paraId="612FF810"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Bertuol-Garcia, D., C. Morsello, C. N. El-Hani, and R. Pardini. 2018. A conceptual framework for understanding the perspectives on the causes of the science–practice gap in ecology and conservation. Biological Reviews 93:1032–1055.</w:t>
      </w:r>
    </w:p>
    <w:p w14:paraId="084C7AF2"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Closset-kopp, D., S. Wasof, and G. Decocq. 2016. Using process-based indicator species to evaluate ecological corridors in fragmented landscapes. Biological Conservation 201:152–159.</w:t>
      </w:r>
    </w:p>
    <w:p w14:paraId="7915566D"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Correa Ayram, C. A., M. E. Mendoza, A. Etter, and D. R. P. Salicrup. 2016. Habitat connectivity in biodiversity conservation: A review of recent studies and applications. Progress in Physical Geography 40:7–37.</w:t>
      </w:r>
    </w:p>
    <w:p w14:paraId="42A17C7F"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Driscoll, D. A., L. M. Bland, B. A. Bryan, T. M. Newsome, E. Nicholson, E. G. Ritchie, and T. S. Doherty. 2018. A biodiversity-crisis hierarchy to evaluate and refine conservation indicators. Nature Ecology and Evolution 2:775–781.</w:t>
      </w:r>
    </w:p>
    <w:p w14:paraId="4831F95D" w14:textId="1334D830"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 xml:space="preserve">Driscoll, D., S. Banks, P. Barton, D. B. Lindenmayer, and A. Smith. 2013. conceptual domain of the matrix in fragmented landscapes. Trends in ecology </w:t>
      </w:r>
      <w:r w:rsidR="00986B38" w:rsidRPr="004E2969">
        <w:rPr>
          <w:rFonts w:cs="Calibri"/>
          <w:noProof/>
        </w:rPr>
        <w:t>and</w:t>
      </w:r>
      <w:r w:rsidRPr="004E2969">
        <w:rPr>
          <w:rFonts w:cs="Calibri"/>
          <w:noProof/>
        </w:rPr>
        <w:t xml:space="preserve"> evolution 28:605–613.</w:t>
      </w:r>
    </w:p>
    <w:p w14:paraId="331A04DD" w14:textId="6919B378" w:rsidR="0070066C" w:rsidRPr="004E2969" w:rsidRDefault="0070066C" w:rsidP="00C44E85">
      <w:pPr>
        <w:spacing w:line="360" w:lineRule="auto"/>
        <w:ind w:left="567" w:hanging="567"/>
        <w:jc w:val="both"/>
        <w:rPr>
          <w:rFonts w:eastAsia="Times New Roman" w:cstheme="minorHAnsi"/>
          <w:lang w:val="en"/>
        </w:rPr>
      </w:pPr>
      <w:r w:rsidRPr="004E2969">
        <w:rPr>
          <w:rFonts w:eastAsia="Times New Roman" w:cstheme="minorHAnsi"/>
          <w:lang w:val="en"/>
        </w:rPr>
        <w:t>Earl, D.A.</w:t>
      </w:r>
      <w:r w:rsidR="00C44E85">
        <w:rPr>
          <w:rFonts w:eastAsia="Times New Roman" w:cstheme="minorHAnsi"/>
          <w:lang w:val="en"/>
        </w:rPr>
        <w:t>,</w:t>
      </w:r>
      <w:r w:rsidRPr="004E2969">
        <w:rPr>
          <w:rFonts w:eastAsia="Times New Roman" w:cstheme="minorHAnsi"/>
          <w:lang w:val="en"/>
        </w:rPr>
        <w:t xml:space="preserve"> and </w:t>
      </w:r>
      <w:r w:rsidR="00C44E85" w:rsidRPr="004E2969">
        <w:rPr>
          <w:rFonts w:eastAsia="Times New Roman" w:cstheme="minorHAnsi"/>
          <w:lang w:val="en"/>
        </w:rPr>
        <w:t xml:space="preserve">B.M. </w:t>
      </w:r>
      <w:r w:rsidRPr="004E2969">
        <w:rPr>
          <w:rFonts w:eastAsia="Times New Roman" w:cstheme="minorHAnsi"/>
          <w:lang w:val="en"/>
        </w:rPr>
        <w:t>von Holdt</w:t>
      </w:r>
      <w:r w:rsidR="00C44E85">
        <w:rPr>
          <w:rFonts w:eastAsia="Times New Roman" w:cstheme="minorHAnsi"/>
          <w:lang w:val="en"/>
        </w:rPr>
        <w:t>.</w:t>
      </w:r>
      <w:r w:rsidR="00C44E85" w:rsidRPr="004E2969">
        <w:rPr>
          <w:rFonts w:eastAsia="Times New Roman" w:cstheme="minorHAnsi"/>
          <w:lang w:val="en"/>
        </w:rPr>
        <w:t xml:space="preserve"> </w:t>
      </w:r>
      <w:r w:rsidRPr="004E2969">
        <w:rPr>
          <w:rFonts w:eastAsia="Times New Roman" w:cstheme="minorHAnsi"/>
          <w:lang w:val="en"/>
        </w:rPr>
        <w:t xml:space="preserve">2012. STRUCTURE HARVESTER: a website and program for visualizing STRUCTURE output and implementing the Evanno method. </w:t>
      </w:r>
      <w:r w:rsidRPr="004E2969">
        <w:rPr>
          <w:rFonts w:cstheme="minorHAnsi"/>
          <w:i/>
          <w:iCs/>
          <w:lang w:val="en"/>
        </w:rPr>
        <w:t>Conservation Genetics Resources</w:t>
      </w:r>
      <w:r w:rsidRPr="004E2969">
        <w:rPr>
          <w:rFonts w:eastAsia="Times New Roman" w:cstheme="minorHAnsi"/>
          <w:lang w:val="en"/>
        </w:rPr>
        <w:t xml:space="preserve"> 4:359-361.</w:t>
      </w:r>
    </w:p>
    <w:p w14:paraId="40384DD6"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Eldredge, N. 2000. Life in the Balance: Humanity and the Biodiversity Crisis. Princeton University Press, Princeton.</w:t>
      </w:r>
    </w:p>
    <w:p w14:paraId="4B0ED78B"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 xml:space="preserve">Erinjery, J. J., S. Kumar, H. N. Kumara, K. Mohan, T. Dhananjaya, P. Sundararaj, </w:t>
      </w:r>
      <w:r w:rsidRPr="004E2969">
        <w:rPr>
          <w:rFonts w:cs="Calibri"/>
          <w:b/>
          <w:bCs/>
          <w:noProof/>
        </w:rPr>
        <w:t>R. Kent</w:t>
      </w:r>
      <w:r w:rsidRPr="004E2969">
        <w:rPr>
          <w:rFonts w:cs="Calibri"/>
          <w:noProof/>
        </w:rPr>
        <w:t>, and M. Singh. 2017. Losing its ground: A case study of fast declining populations of a ‘least-concern’ species, the bonnet macaque (Macaca radiata). PLoS ONE 12.</w:t>
      </w:r>
    </w:p>
    <w:p w14:paraId="136FD04E"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 xml:space="preserve">Erinjery, J. J., M. Singh, and </w:t>
      </w:r>
      <w:r w:rsidRPr="004E2969">
        <w:rPr>
          <w:rFonts w:cs="Calibri"/>
          <w:b/>
          <w:bCs/>
          <w:noProof/>
        </w:rPr>
        <w:t>R. Kent</w:t>
      </w:r>
      <w:r w:rsidRPr="004E2969">
        <w:rPr>
          <w:rFonts w:cs="Calibri"/>
          <w:noProof/>
        </w:rPr>
        <w:t xml:space="preserve">. 2018. Mapping and assessment of vegetation types in the tropical </w:t>
      </w:r>
      <w:r w:rsidRPr="004E2969">
        <w:rPr>
          <w:rFonts w:cs="Calibri"/>
          <w:noProof/>
        </w:rPr>
        <w:lastRenderedPageBreak/>
        <w:t>rainforests of the Western Ghats using multispectral Sentinel-2 and SAR Sentinel-1 satellite imagery. Remote Sensing of Environment 216:345–354.</w:t>
      </w:r>
    </w:p>
    <w:p w14:paraId="43970DE3"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 xml:space="preserve">Erinjery, J. J., M. Singh, and </w:t>
      </w:r>
      <w:r w:rsidRPr="004E2969">
        <w:rPr>
          <w:rFonts w:cs="Calibri"/>
          <w:b/>
          <w:bCs/>
          <w:noProof/>
        </w:rPr>
        <w:t>R. Kent</w:t>
      </w:r>
      <w:r w:rsidRPr="004E2969">
        <w:rPr>
          <w:rFonts w:cs="Calibri"/>
          <w:noProof/>
        </w:rPr>
        <w:t>. 2019. Diet-dependent habitat shifts at different life stages of two sympatric primate species. Journal of Biosciences 44.</w:t>
      </w:r>
    </w:p>
    <w:p w14:paraId="703E9188" w14:textId="657F0387" w:rsidR="0083652B" w:rsidRPr="004E2969" w:rsidRDefault="0083652B" w:rsidP="00181473">
      <w:pPr>
        <w:widowControl w:val="0"/>
        <w:autoSpaceDE w:val="0"/>
        <w:autoSpaceDN w:val="0"/>
        <w:adjustRightInd w:val="0"/>
        <w:spacing w:line="360" w:lineRule="auto"/>
        <w:ind w:left="480" w:hanging="480"/>
        <w:rPr>
          <w:rFonts w:cs="Calibri"/>
          <w:noProof/>
        </w:rPr>
      </w:pPr>
      <w:r w:rsidRPr="004E2969">
        <w:rPr>
          <w:rFonts w:cs="Calibri"/>
          <w:noProof/>
        </w:rPr>
        <w:t xml:space="preserve">Erinjery, J. J., M. Singh, and </w:t>
      </w:r>
      <w:r w:rsidRPr="004E2969">
        <w:rPr>
          <w:rFonts w:cs="Calibri"/>
          <w:b/>
          <w:bCs/>
          <w:noProof/>
        </w:rPr>
        <w:t>R. Kent</w:t>
      </w:r>
      <w:r w:rsidRPr="004E2969">
        <w:rPr>
          <w:rFonts w:cs="Calibri"/>
          <w:noProof/>
        </w:rPr>
        <w:t xml:space="preserve">. In Review. </w:t>
      </w:r>
      <w:r w:rsidRPr="004E2969">
        <w:rPr>
          <w:rFonts w:eastAsia="Calibri" w:cs="Times New Roman"/>
          <w:color w:val="222222"/>
          <w:shd w:val="clear" w:color="auto" w:fill="FFFFFF"/>
        </w:rPr>
        <w:t>Seeing the canopies for the forest: habitat utilisation mapping using habitat structure and composition</w:t>
      </w:r>
    </w:p>
    <w:p w14:paraId="35B49F35" w14:textId="2FF6E631" w:rsidR="00D61562" w:rsidRPr="004E2969" w:rsidRDefault="00D61562" w:rsidP="00C44E85">
      <w:pPr>
        <w:tabs>
          <w:tab w:val="left" w:pos="360"/>
          <w:tab w:val="left" w:pos="426"/>
        </w:tabs>
        <w:spacing w:line="360" w:lineRule="auto"/>
        <w:ind w:left="567" w:hanging="567"/>
        <w:rPr>
          <w:rFonts w:cstheme="minorHAnsi"/>
          <w:lang w:eastAsia="zh-CN"/>
        </w:rPr>
      </w:pPr>
      <w:r w:rsidRPr="004E2969">
        <w:rPr>
          <w:rFonts w:cstheme="minorHAnsi"/>
          <w:lang w:eastAsia="zh-CN"/>
        </w:rPr>
        <w:t>Evanno</w:t>
      </w:r>
      <w:r w:rsidR="00C44E85">
        <w:rPr>
          <w:rFonts w:cstheme="minorHAnsi"/>
          <w:lang w:eastAsia="zh-CN"/>
        </w:rPr>
        <w:t>,</w:t>
      </w:r>
      <w:r w:rsidRPr="004E2969">
        <w:rPr>
          <w:rFonts w:cstheme="minorHAnsi"/>
          <w:lang w:eastAsia="zh-CN"/>
        </w:rPr>
        <w:t xml:space="preserve"> G</w:t>
      </w:r>
      <w:r w:rsidR="00C44E85">
        <w:rPr>
          <w:rFonts w:cstheme="minorHAnsi"/>
          <w:lang w:eastAsia="zh-CN"/>
        </w:rPr>
        <w:t>.</w:t>
      </w:r>
      <w:r w:rsidRPr="004E2969">
        <w:rPr>
          <w:rFonts w:cstheme="minorHAnsi"/>
          <w:lang w:eastAsia="zh-CN"/>
        </w:rPr>
        <w:t xml:space="preserve">, </w:t>
      </w:r>
      <w:r w:rsidR="00C44E85" w:rsidRPr="004E2969">
        <w:rPr>
          <w:rFonts w:cstheme="minorHAnsi"/>
          <w:lang w:eastAsia="zh-CN"/>
        </w:rPr>
        <w:t>S</w:t>
      </w:r>
      <w:r w:rsidR="00C44E85">
        <w:rPr>
          <w:rFonts w:cstheme="minorHAnsi"/>
          <w:lang w:eastAsia="zh-CN"/>
        </w:rPr>
        <w:t>.</w:t>
      </w:r>
      <w:r w:rsidR="00C44E85" w:rsidRPr="004E2969">
        <w:rPr>
          <w:rFonts w:cstheme="minorHAnsi"/>
          <w:lang w:eastAsia="zh-CN"/>
        </w:rPr>
        <w:t xml:space="preserve"> </w:t>
      </w:r>
      <w:r w:rsidRPr="004E2969">
        <w:rPr>
          <w:rFonts w:cstheme="minorHAnsi"/>
          <w:lang w:eastAsia="zh-CN"/>
        </w:rPr>
        <w:t xml:space="preserve">Regnaut, </w:t>
      </w:r>
      <w:r w:rsidR="00C44E85">
        <w:rPr>
          <w:rFonts w:cstheme="minorHAnsi"/>
          <w:lang w:eastAsia="zh-CN"/>
        </w:rPr>
        <w:t xml:space="preserve">and </w:t>
      </w:r>
      <w:r w:rsidR="00C44E85" w:rsidRPr="004E2969">
        <w:rPr>
          <w:rFonts w:cstheme="minorHAnsi"/>
          <w:lang w:eastAsia="zh-CN"/>
        </w:rPr>
        <w:t xml:space="preserve">J. </w:t>
      </w:r>
      <w:r w:rsidRPr="004E2969">
        <w:rPr>
          <w:rFonts w:cstheme="minorHAnsi"/>
          <w:lang w:eastAsia="zh-CN"/>
        </w:rPr>
        <w:t xml:space="preserve">Goudet 2005. Detecting the number of clusters of individuals using the software STRUCTURE: a simulation study. </w:t>
      </w:r>
      <w:r w:rsidRPr="00C44E85">
        <w:rPr>
          <w:rFonts w:cstheme="minorHAnsi"/>
          <w:lang w:eastAsia="zh-CN"/>
        </w:rPr>
        <w:t>Mo</w:t>
      </w:r>
      <w:r w:rsidR="00C44E85">
        <w:rPr>
          <w:rFonts w:cstheme="minorHAnsi"/>
          <w:lang w:eastAsia="zh-CN"/>
        </w:rPr>
        <w:t>l</w:t>
      </w:r>
      <w:r w:rsidRPr="00C44E85">
        <w:rPr>
          <w:rFonts w:cstheme="minorHAnsi"/>
          <w:lang w:eastAsia="zh-CN"/>
        </w:rPr>
        <w:t>ecular Ecology</w:t>
      </w:r>
      <w:r w:rsidRPr="004E2969">
        <w:rPr>
          <w:rFonts w:cstheme="minorHAnsi"/>
          <w:lang w:eastAsia="zh-CN"/>
        </w:rPr>
        <w:t xml:space="preserve"> </w:t>
      </w:r>
      <w:r w:rsidRPr="00C44E85">
        <w:rPr>
          <w:rFonts w:cstheme="minorHAnsi"/>
          <w:lang w:eastAsia="zh-CN"/>
        </w:rPr>
        <w:t>14</w:t>
      </w:r>
      <w:r w:rsidRPr="004E2969">
        <w:rPr>
          <w:rFonts w:cstheme="minorHAnsi"/>
          <w:lang w:eastAsia="zh-CN"/>
        </w:rPr>
        <w:t>:2611-2620.</w:t>
      </w:r>
    </w:p>
    <w:p w14:paraId="14FC973B" w14:textId="13EFC3FE"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Gabay, O., and A. Zanzuri. 2019. Israel Society for the Protection of Nature (in Hebrew).</w:t>
      </w:r>
    </w:p>
    <w:p w14:paraId="39427D23"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Gilbert-norton, L., R. Wilson, J. R. Stevens, and K. H. Beard. 2010. A Meta-Analytic Review of Corridor Effectiveness. Conservation Biology 24:660–668.</w:t>
      </w:r>
    </w:p>
    <w:p w14:paraId="46C7853A"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Haddad, N. M., L. A. Brudvig, J. Clobert, K. F. Davies, A. Gonzalez, R. D. Holt, T. E. Lovejoy, J. O. Sexton, M. P. Austin, C. D. Collins, W. M. Cook, E. I. Damschen, R. M. Ewers, B. L. Foster, C. N. Jenkins, A. J. King, W. F. Laurance, D. J. Levey, C. R. Margules, B. A. Melbourne, A. O. Nicholls, J. L. Orrock, D. X. Song, and J. R. Townshend. 2015. Habitat fragmentation and its lasting impact on Earth’s ecosystems. Science Advances 1:1–10.</w:t>
      </w:r>
    </w:p>
    <w:p w14:paraId="6F4ECFEB"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Hanski, I. 1999. Habitat connectivity, habitat continuity, and metapopulations in dynamic landscapes. Oikos 87:209–219.</w:t>
      </w:r>
    </w:p>
    <w:p w14:paraId="3D8B6002"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Hess, G. R., and R. A. Fischer. 2001. Communicating clearly about conservation corridors. Landscape and Urban Planning 55:195–208.</w:t>
      </w:r>
    </w:p>
    <w:p w14:paraId="26EF0D76"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Hilty, J., A. Keeley, W. J. Lidicker, and A. Merenlender. 2019. Corridor Ecology: Linking Landscapes for Biodiversity Conservation and Climate Adaptation. 2nd edition. Island Press.</w:t>
      </w:r>
    </w:p>
    <w:p w14:paraId="3BE42E73" w14:textId="0E96E8FC"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Hodgson, J. A., A. Moilanen, B. A. Wintle, and C. D. Thomas. 2011. Habitat area , quality and connectivity : striking the balance for efficient conservation. Journal of Applied Ecology</w:t>
      </w:r>
      <w:r w:rsidR="00C44E85">
        <w:rPr>
          <w:rFonts w:cs="Calibri"/>
          <w:noProof/>
        </w:rPr>
        <w:t xml:space="preserve"> 48</w:t>
      </w:r>
      <w:r w:rsidRPr="004E2969">
        <w:rPr>
          <w:rFonts w:cs="Calibri"/>
          <w:noProof/>
        </w:rPr>
        <w:t>:148–152.</w:t>
      </w:r>
    </w:p>
    <w:p w14:paraId="3BD6CFAA"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 xml:space="preserve">IPCC. 2019. Climate Change and Land: an IPCC Special Report on Climate Change, Desertification, land degradation, sustainable land management, food security, and greenhouse gas fluxes Terrestrial Ecosystems. Page </w:t>
      </w:r>
      <w:r w:rsidRPr="004E2969">
        <w:rPr>
          <w:rFonts w:cs="Calibri"/>
          <w:i/>
          <w:iCs/>
          <w:noProof/>
        </w:rPr>
        <w:t>in</w:t>
      </w:r>
      <w:r w:rsidRPr="004E2969">
        <w:rPr>
          <w:rFonts w:cs="Calibri"/>
          <w:noProof/>
        </w:rPr>
        <w:t xml:space="preserve"> M. M. ; Shukla PR, Skea J, Calvo Buendia E, Masson-Delmotte V, Pörtner H-O, Roberts DC, Zhai P, Slade R, Connors S, van Diemen R, Ferrat M, Haughey E, Luz S, Neogi S, Pathak </w:t>
      </w:r>
      <w:r w:rsidRPr="004E2969">
        <w:rPr>
          <w:rFonts w:cs="Calibri"/>
          <w:noProof/>
        </w:rPr>
        <w:lastRenderedPageBreak/>
        <w:t>M, Petzold J, Portugal Pereira J, Vyas P, Huntley E, Kissick K, Belkacemi M, editor. Terrestrial Ecosystems.</w:t>
      </w:r>
    </w:p>
    <w:p w14:paraId="3AE97716"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Jongman, R. H. G., and G. Pungetti. 2004. Ecological Networks and Greenways: Concept, Design, Implementation. Cambridge university press, Cambridge, UK.</w:t>
      </w:r>
    </w:p>
    <w:p w14:paraId="298A6807"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b/>
          <w:bCs/>
          <w:noProof/>
        </w:rPr>
        <w:t>Kent, R</w:t>
      </w:r>
      <w:r w:rsidRPr="004E2969">
        <w:rPr>
          <w:rFonts w:cs="Calibri"/>
          <w:noProof/>
        </w:rPr>
        <w:t>., A. Bar-Massada, and Y. Carmel. 2011. Multiscale analyses of mammal species composition - environment relationship in the contiguous USA. PLoS ONE 6.</w:t>
      </w:r>
    </w:p>
    <w:p w14:paraId="3DC590A3"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b/>
          <w:bCs/>
          <w:noProof/>
        </w:rPr>
        <w:t>Kent, R.</w:t>
      </w:r>
      <w:r w:rsidRPr="004E2969">
        <w:rPr>
          <w:rFonts w:cs="Calibri"/>
          <w:noProof/>
        </w:rPr>
        <w:t>, A. Bar-Massada, and Y. Carmel. 2014. Bird and mammal species composition in distinct geographic regions and their relationships with environmental factors across multiple spatial scales. Ecology and Evolution 4.</w:t>
      </w:r>
    </w:p>
    <w:p w14:paraId="5F4A8A9D"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b/>
          <w:bCs/>
          <w:noProof/>
        </w:rPr>
        <w:t>Kent, R.</w:t>
      </w:r>
      <w:r w:rsidRPr="004E2969">
        <w:rPr>
          <w:rFonts w:cs="Calibri"/>
          <w:noProof/>
        </w:rPr>
        <w:t>, J. Lindsell, G. Laurin, R. Valentini, and D. Coomes. 2015. Airborne LiDAR Detects Selectively Logged Tropical Forest Even in an Advanced Stage of Recovery. Remote Sensing 7:8348–8367.</w:t>
      </w:r>
    </w:p>
    <w:p w14:paraId="2D5B215E" w14:textId="77777777" w:rsidR="00F71372" w:rsidRPr="004E2969" w:rsidRDefault="00F71372" w:rsidP="00F71372">
      <w:pPr>
        <w:spacing w:line="360" w:lineRule="auto"/>
        <w:ind w:left="426" w:right="-360" w:hanging="426"/>
        <w:jc w:val="both"/>
        <w:rPr>
          <w:rFonts w:cstheme="minorHAnsi"/>
        </w:rPr>
      </w:pPr>
      <w:r w:rsidRPr="004E2969">
        <w:rPr>
          <w:rFonts w:cs="Times New Roman"/>
        </w:rPr>
        <w:t xml:space="preserve">Ketter Katz H., G. Katzir, A. Lustig and </w:t>
      </w:r>
      <w:r w:rsidRPr="004E2969">
        <w:rPr>
          <w:rFonts w:cs="Times New Roman"/>
          <w:b/>
          <w:bCs/>
        </w:rPr>
        <w:t>R. Ben-Shlomo</w:t>
      </w:r>
      <w:r>
        <w:rPr>
          <w:rFonts w:cs="Times New Roman"/>
          <w:b/>
          <w:bCs/>
        </w:rPr>
        <w:t>.</w:t>
      </w:r>
      <w:r w:rsidRPr="004E2969">
        <w:rPr>
          <w:rFonts w:cs="Times New Roman"/>
        </w:rPr>
        <w:t xml:space="preserve"> 2013. DNA Extraction from chameleons' faecal sac. </w:t>
      </w:r>
      <w:r w:rsidRPr="004E2969">
        <w:rPr>
          <w:rFonts w:cs="Times New Roman"/>
          <w:kern w:val="36"/>
        </w:rPr>
        <w:t>Herpetological Review, 44: 238-240.</w:t>
      </w:r>
    </w:p>
    <w:p w14:paraId="49B49B3A" w14:textId="0C2D9A0C"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Kindlmann, P., and F. Burel. 2008. Connectivity measures: A review. Landscape Ecology 23:879–890.</w:t>
      </w:r>
    </w:p>
    <w:p w14:paraId="30B3D304"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Krosby, M., I. Breckheimer, D. J. Pierce, P. H. Singleton, S. A. Hall, K. C. Halupka, W. L. Gaines, R. A. Long, B. H. Mcrae, and B. L. Cosentino. 2015. Focal species and landscape ‘“ naturalness ”’ corridor models offer complementary approaches for connectivity conservation planning. Landscape Ecology 30:2121–2132.</w:t>
      </w:r>
    </w:p>
    <w:p w14:paraId="38F68372" w14:textId="76855AE7" w:rsidR="00473A6F" w:rsidRPr="004E2969" w:rsidRDefault="00473A6F" w:rsidP="00473A6F">
      <w:pPr>
        <w:autoSpaceDE w:val="0"/>
        <w:autoSpaceDN w:val="0"/>
        <w:adjustRightInd w:val="0"/>
        <w:spacing w:before="240" w:line="360" w:lineRule="auto"/>
        <w:ind w:left="426" w:hanging="426"/>
        <w:rPr>
          <w:rFonts w:cstheme="minorHAnsi"/>
        </w:rPr>
      </w:pPr>
      <w:r w:rsidRPr="004E2969">
        <w:rPr>
          <w:rFonts w:cstheme="minorHAnsi"/>
        </w:rPr>
        <w:t>Kubisch A., Holt R.D., Poethke H.J., and Fronhofer E.A. 2014. Where am I and why? Synthesizing range biology and the eco-evolutionary dynamics of dispersal. Oikos 123:5–22</w:t>
      </w:r>
    </w:p>
    <w:p w14:paraId="7DB31D36"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LaPoint, S., P. Gallery, M. Wikelski, and R. Kays. 2013. Animal behavior, cost-based corridor models, and real corridors. Landscape Ecology 28:1615–1630.</w:t>
      </w:r>
    </w:p>
    <w:p w14:paraId="5B749BDF"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Levin, N., H. Lahav, U. Ramon, A. Heller, G. Nizry, A. Tsoar, and Y. Sagi. 2007. Landscape continuity analysis: A new approach to conservation planning in Israel. Landscape and Urban Planning 79:53–64.</w:t>
      </w:r>
    </w:p>
    <w:p w14:paraId="328AA2F2" w14:textId="4AFB442D" w:rsidR="00473A6F" w:rsidRPr="004E2969" w:rsidRDefault="00473A6F" w:rsidP="00C44E85">
      <w:pPr>
        <w:autoSpaceDE w:val="0"/>
        <w:autoSpaceDN w:val="0"/>
        <w:adjustRightInd w:val="0"/>
        <w:spacing w:before="240" w:line="360" w:lineRule="auto"/>
        <w:ind w:left="567" w:hanging="567"/>
        <w:rPr>
          <w:rFonts w:cstheme="minorHAnsi"/>
        </w:rPr>
      </w:pPr>
      <w:r w:rsidRPr="004E2969">
        <w:rPr>
          <w:rFonts w:cstheme="minorHAnsi"/>
        </w:rPr>
        <w:t>Loeuille</w:t>
      </w:r>
      <w:r w:rsidR="00C44E85">
        <w:rPr>
          <w:rFonts w:cstheme="minorHAnsi"/>
        </w:rPr>
        <w:t>,</w:t>
      </w:r>
      <w:r w:rsidRPr="004E2969">
        <w:rPr>
          <w:rFonts w:cstheme="minorHAnsi"/>
        </w:rPr>
        <w:t xml:space="preserve"> N. and </w:t>
      </w:r>
      <w:r w:rsidR="00C44E85" w:rsidRPr="004E2969">
        <w:rPr>
          <w:rFonts w:cstheme="minorHAnsi"/>
        </w:rPr>
        <w:t xml:space="preserve">M.A. </w:t>
      </w:r>
      <w:r w:rsidRPr="004E2969">
        <w:rPr>
          <w:rFonts w:cstheme="minorHAnsi"/>
        </w:rPr>
        <w:t>Leibold 2014. Effects of local negative feedbacks on the evolution of species within metacommunities. Ecol</w:t>
      </w:r>
      <w:r w:rsidR="00C44E85">
        <w:rPr>
          <w:rFonts w:cstheme="minorHAnsi"/>
        </w:rPr>
        <w:t>ogy</w:t>
      </w:r>
      <w:r w:rsidRPr="004E2969">
        <w:rPr>
          <w:rFonts w:cstheme="minorHAnsi"/>
        </w:rPr>
        <w:t xml:space="preserve"> Lett</w:t>
      </w:r>
      <w:r w:rsidR="00C44E85">
        <w:rPr>
          <w:rFonts w:cstheme="minorHAnsi"/>
        </w:rPr>
        <w:t>ers</w:t>
      </w:r>
      <w:r w:rsidRPr="004E2969">
        <w:rPr>
          <w:rFonts w:cstheme="minorHAnsi"/>
        </w:rPr>
        <w:t xml:space="preserve"> 17:563–573</w:t>
      </w:r>
      <w:r w:rsidR="00C44E85">
        <w:rPr>
          <w:rFonts w:cstheme="minorHAnsi"/>
        </w:rPr>
        <w:t>.</w:t>
      </w:r>
    </w:p>
    <w:p w14:paraId="238CB293"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lastRenderedPageBreak/>
        <w:t>Marrotte, R. R., J. Bowman, M. G. C. Brown, C. Cordes, K. Y. Morris, M. B. Prentice, and P. J. Wilson. 2017. Multi-species genetic connectivity in a terrestrial habitat network. Movement Ecology 5:1–11.</w:t>
      </w:r>
    </w:p>
    <w:p w14:paraId="67AB6ED7"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Ministry of Environmental Protection. 2017. Ministry of Environmental Protection (2017) Israel Adjustments for Climate Changes: Strategic Recommendation and National Action Plan for the Israeli Government (in Hebrew).</w:t>
      </w:r>
    </w:p>
    <w:p w14:paraId="63CCF6BF" w14:textId="77777777" w:rsidR="00D15964" w:rsidRPr="004E2969" w:rsidRDefault="00D15964" w:rsidP="00D15964">
      <w:pPr>
        <w:pStyle w:val="CommentText"/>
        <w:spacing w:line="360" w:lineRule="auto"/>
        <w:ind w:left="567" w:hanging="567"/>
        <w:rPr>
          <w:rFonts w:cs="Times New Roman"/>
          <w:sz w:val="22"/>
          <w:szCs w:val="22"/>
        </w:rPr>
      </w:pPr>
      <w:r w:rsidRPr="004E2969">
        <w:rPr>
          <w:rFonts w:cs="Times New Roman"/>
          <w:sz w:val="22"/>
          <w:szCs w:val="22"/>
        </w:rPr>
        <w:t xml:space="preserve">Nahum S., </w:t>
      </w:r>
      <w:r>
        <w:rPr>
          <w:rFonts w:cs="Times New Roman"/>
          <w:sz w:val="22"/>
          <w:szCs w:val="22"/>
        </w:rPr>
        <w:t>G.</w:t>
      </w:r>
      <w:r w:rsidRPr="004E2969">
        <w:rPr>
          <w:rFonts w:cs="Times New Roman"/>
          <w:sz w:val="22"/>
          <w:szCs w:val="22"/>
        </w:rPr>
        <w:t xml:space="preserve"> Ne’eman, M. Inbar, and </w:t>
      </w:r>
      <w:r w:rsidRPr="004E2969">
        <w:rPr>
          <w:rFonts w:cs="Times New Roman"/>
          <w:b/>
          <w:bCs/>
          <w:sz w:val="22"/>
          <w:szCs w:val="22"/>
        </w:rPr>
        <w:t>R.</w:t>
      </w:r>
      <w:r w:rsidRPr="004E2969">
        <w:rPr>
          <w:rFonts w:cs="Times New Roman"/>
          <w:sz w:val="22"/>
          <w:szCs w:val="22"/>
        </w:rPr>
        <w:t xml:space="preserve"> </w:t>
      </w:r>
      <w:r w:rsidRPr="004E2969">
        <w:rPr>
          <w:rFonts w:cs="Times New Roman"/>
          <w:b/>
          <w:bCs/>
          <w:sz w:val="22"/>
          <w:szCs w:val="22"/>
        </w:rPr>
        <w:t>Ben-Shlomo</w:t>
      </w:r>
      <w:r w:rsidRPr="004E2969">
        <w:rPr>
          <w:rFonts w:cs="Times New Roman"/>
          <w:sz w:val="22"/>
          <w:szCs w:val="22"/>
        </w:rPr>
        <w:t xml:space="preserve"> 2008. Phenotypic Plasticity and Gene Diversity in </w:t>
      </w:r>
      <w:r w:rsidRPr="004E2969">
        <w:rPr>
          <w:rFonts w:cs="Times New Roman"/>
          <w:i/>
          <w:iCs/>
          <w:sz w:val="22"/>
          <w:szCs w:val="22"/>
        </w:rPr>
        <w:t>Pistacia Lentiscus</w:t>
      </w:r>
      <w:r w:rsidRPr="004E2969">
        <w:rPr>
          <w:rFonts w:cs="Times New Roman"/>
          <w:sz w:val="22"/>
          <w:szCs w:val="22"/>
        </w:rPr>
        <w:t xml:space="preserve"> L. along Environmental Gradients in Israel. Tree Genetics and Genomes, 4: 777-785.</w:t>
      </w:r>
    </w:p>
    <w:p w14:paraId="57549530" w14:textId="77777777" w:rsidR="00191DB4" w:rsidRPr="004E2969" w:rsidRDefault="00B65DF0" w:rsidP="00191DB4">
      <w:pPr>
        <w:widowControl w:val="0"/>
        <w:autoSpaceDE w:val="0"/>
        <w:autoSpaceDN w:val="0"/>
        <w:adjustRightInd w:val="0"/>
        <w:spacing w:line="360" w:lineRule="auto"/>
        <w:ind w:left="480" w:hanging="480"/>
        <w:rPr>
          <w:rFonts w:cstheme="minorHAnsi"/>
          <w:b/>
          <w:bCs/>
          <w:lang w:val="pt-BR"/>
        </w:rPr>
      </w:pPr>
      <w:r w:rsidRPr="004E2969">
        <w:rPr>
          <w:rFonts w:cs="Calibri"/>
          <w:noProof/>
        </w:rPr>
        <w:t>National Outline Plan</w:t>
      </w:r>
      <w:r w:rsidR="001D04A0" w:rsidRPr="004E2969">
        <w:rPr>
          <w:rFonts w:cs="Calibri"/>
          <w:noProof/>
        </w:rPr>
        <w:t>.</w:t>
      </w:r>
      <w:r w:rsidRPr="004E2969">
        <w:rPr>
          <w:rFonts w:cs="Calibri"/>
          <w:noProof/>
        </w:rPr>
        <w:t xml:space="preserve"> 2020</w:t>
      </w:r>
      <w:r w:rsidR="001D04A0" w:rsidRPr="004E2969">
        <w:rPr>
          <w:rFonts w:cs="Calibri"/>
          <w:noProof/>
        </w:rPr>
        <w:t>.</w:t>
      </w:r>
      <w:r w:rsidRPr="004E2969">
        <w:rPr>
          <w:rFonts w:cs="Calibri"/>
          <w:noProof/>
        </w:rPr>
        <w:t xml:space="preserve"> Plan Instruction. Planning Administration, Israeli Ministry of Finance (in Hebrew).</w:t>
      </w:r>
    </w:p>
    <w:p w14:paraId="70F4711E" w14:textId="76376763" w:rsidR="00191DB4" w:rsidRPr="004E2969" w:rsidRDefault="00191DB4" w:rsidP="00C44E85">
      <w:pPr>
        <w:widowControl w:val="0"/>
        <w:autoSpaceDE w:val="0"/>
        <w:autoSpaceDN w:val="0"/>
        <w:adjustRightInd w:val="0"/>
        <w:spacing w:line="360" w:lineRule="auto"/>
        <w:ind w:left="480" w:hanging="480"/>
        <w:rPr>
          <w:rFonts w:eastAsia="Times New Roman" w:cstheme="minorHAnsi"/>
        </w:rPr>
      </w:pPr>
      <w:r w:rsidRPr="004E2969">
        <w:rPr>
          <w:rFonts w:cstheme="minorHAnsi"/>
          <w:lang w:val="pt-BR"/>
        </w:rPr>
        <w:t xml:space="preserve">Nevo E., </w:t>
      </w:r>
      <w:r w:rsidR="00C44E85" w:rsidRPr="004E2969">
        <w:rPr>
          <w:rFonts w:cstheme="minorHAnsi"/>
          <w:lang w:val="pt-BR"/>
        </w:rPr>
        <w:t>A.</w:t>
      </w:r>
      <w:r w:rsidRPr="004E2969">
        <w:rPr>
          <w:rFonts w:cstheme="minorHAnsi"/>
          <w:lang w:val="pt-BR"/>
        </w:rPr>
        <w:t>Beiles</w:t>
      </w:r>
      <w:r w:rsidR="00C44E85">
        <w:rPr>
          <w:rFonts w:cstheme="minorHAnsi"/>
          <w:lang w:val="pt-BR"/>
        </w:rPr>
        <w:t xml:space="preserve"> and</w:t>
      </w:r>
      <w:r w:rsidRPr="004E2969">
        <w:rPr>
          <w:rFonts w:cstheme="minorHAnsi"/>
          <w:b/>
          <w:bCs/>
          <w:lang w:val="pt-BR"/>
        </w:rPr>
        <w:t xml:space="preserve"> </w:t>
      </w:r>
      <w:r w:rsidR="00C44E85" w:rsidRPr="004E2969">
        <w:rPr>
          <w:rFonts w:cstheme="minorHAnsi"/>
          <w:b/>
          <w:bCs/>
          <w:lang w:val="pt-BR"/>
        </w:rPr>
        <w:t xml:space="preserve">R. </w:t>
      </w:r>
      <w:r w:rsidRPr="004E2969">
        <w:rPr>
          <w:rFonts w:cstheme="minorHAnsi"/>
          <w:b/>
          <w:bCs/>
          <w:lang w:val="pt-BR"/>
        </w:rPr>
        <w:t>Ben-Shlomo</w:t>
      </w:r>
      <w:r w:rsidR="00C44E85">
        <w:rPr>
          <w:rFonts w:cstheme="minorHAnsi"/>
          <w:b/>
          <w:bCs/>
          <w:lang w:val="pt-BR"/>
        </w:rPr>
        <w:t>.</w:t>
      </w:r>
      <w:r w:rsidRPr="004E2969">
        <w:rPr>
          <w:rFonts w:cstheme="minorHAnsi"/>
          <w:b/>
          <w:bCs/>
          <w:lang w:val="pt-BR"/>
        </w:rPr>
        <w:t xml:space="preserve"> </w:t>
      </w:r>
      <w:r w:rsidRPr="004E2969">
        <w:rPr>
          <w:rFonts w:cstheme="minorHAnsi"/>
          <w:lang w:val="pt-BR"/>
        </w:rPr>
        <w:t xml:space="preserve">1984. </w:t>
      </w:r>
      <w:r w:rsidRPr="004E2969">
        <w:rPr>
          <w:rFonts w:cstheme="minorHAnsi"/>
        </w:rPr>
        <w:t>The evolutionary significance of genetic diversity: ecological, demographic and life history correlates. In: Mani GS (ed)</w:t>
      </w:r>
      <w:r w:rsidRPr="004E2969">
        <w:rPr>
          <w:rFonts w:cstheme="minorHAnsi"/>
          <w:i/>
        </w:rPr>
        <w:t xml:space="preserve"> </w:t>
      </w:r>
      <w:r w:rsidRPr="004E2969">
        <w:rPr>
          <w:rFonts w:cstheme="minorHAnsi"/>
          <w:iCs/>
        </w:rPr>
        <w:t>Evolutionary dynamics of genetic diversity.</w:t>
      </w:r>
      <w:r w:rsidRPr="004E2969">
        <w:rPr>
          <w:rFonts w:cstheme="minorHAnsi"/>
          <w:i/>
        </w:rPr>
        <w:t xml:space="preserve"> </w:t>
      </w:r>
      <w:r w:rsidRPr="004E2969">
        <w:rPr>
          <w:rFonts w:cstheme="minorHAnsi"/>
          <w:iCs/>
        </w:rPr>
        <w:t>Lecture Notes in Biomathematics</w:t>
      </w:r>
      <w:r w:rsidRPr="004E2969">
        <w:rPr>
          <w:rFonts w:cstheme="minorHAnsi"/>
        </w:rPr>
        <w:t>, Springer-Verlag, Berlin, pp 13-213</w:t>
      </w:r>
      <w:r w:rsidR="00C44E85">
        <w:rPr>
          <w:rFonts w:cstheme="minorHAnsi"/>
        </w:rPr>
        <w:t>.</w:t>
      </w:r>
    </w:p>
    <w:p w14:paraId="43420A15" w14:textId="0A1EB5B7" w:rsidR="00473A6F" w:rsidRPr="004E2969" w:rsidRDefault="00473A6F" w:rsidP="00C44E85">
      <w:pPr>
        <w:spacing w:before="240" w:line="360" w:lineRule="auto"/>
        <w:ind w:left="567" w:hanging="567"/>
        <w:rPr>
          <w:rFonts w:eastAsia="Times New Roman" w:cstheme="minorHAnsi"/>
        </w:rPr>
      </w:pPr>
      <w:r w:rsidRPr="004E2969">
        <w:rPr>
          <w:rFonts w:eastAsia="Times New Roman" w:cstheme="minorHAnsi"/>
        </w:rPr>
        <w:t>Newman</w:t>
      </w:r>
      <w:r w:rsidR="00C44E85">
        <w:rPr>
          <w:rFonts w:eastAsia="Times New Roman" w:cstheme="minorHAnsi"/>
        </w:rPr>
        <w:t>,</w:t>
      </w:r>
      <w:r w:rsidRPr="004E2969">
        <w:rPr>
          <w:rFonts w:eastAsia="Times New Roman" w:cstheme="minorHAnsi"/>
        </w:rPr>
        <w:t xml:space="preserve"> D. and </w:t>
      </w:r>
      <w:r w:rsidR="00C44E85" w:rsidRPr="004E2969">
        <w:rPr>
          <w:rFonts w:eastAsia="Times New Roman" w:cstheme="minorHAnsi"/>
        </w:rPr>
        <w:t xml:space="preserve">D. </w:t>
      </w:r>
      <w:r w:rsidRPr="004E2969">
        <w:rPr>
          <w:rFonts w:eastAsia="Times New Roman" w:cstheme="minorHAnsi"/>
        </w:rPr>
        <w:t>Pilson</w:t>
      </w:r>
      <w:r w:rsidR="00C44E85">
        <w:rPr>
          <w:rFonts w:eastAsia="Times New Roman" w:cstheme="minorHAnsi"/>
        </w:rPr>
        <w:t>.</w:t>
      </w:r>
      <w:r w:rsidRPr="004E2969">
        <w:rPr>
          <w:rFonts w:eastAsia="Times New Roman" w:cstheme="minorHAnsi"/>
        </w:rPr>
        <w:t xml:space="preserve"> 1997. Increased probability of extinction due to decreased genetic effective population size: Experimental populations of </w:t>
      </w:r>
      <w:r w:rsidR="00C44E85" w:rsidRPr="00C44E85">
        <w:rPr>
          <w:rFonts w:eastAsia="Times New Roman" w:cstheme="minorHAnsi"/>
          <w:i/>
          <w:iCs/>
        </w:rPr>
        <w:t>C</w:t>
      </w:r>
      <w:r w:rsidRPr="00C44E85">
        <w:rPr>
          <w:rFonts w:eastAsia="Times New Roman" w:cstheme="minorHAnsi"/>
          <w:i/>
          <w:iCs/>
        </w:rPr>
        <w:t>larkia pulchella</w:t>
      </w:r>
      <w:r w:rsidRPr="004E2969">
        <w:rPr>
          <w:rFonts w:eastAsia="Times New Roman" w:cstheme="minorHAnsi"/>
        </w:rPr>
        <w:t>. Evolution 51:354-362</w:t>
      </w:r>
      <w:r w:rsidR="00C44E85">
        <w:rPr>
          <w:rFonts w:eastAsia="Times New Roman" w:cstheme="minorHAnsi"/>
        </w:rPr>
        <w:t>.</w:t>
      </w:r>
    </w:p>
    <w:p w14:paraId="12952809" w14:textId="77777777" w:rsidR="00F71372" w:rsidRPr="004E2969" w:rsidRDefault="00F71372" w:rsidP="00F71372">
      <w:pPr>
        <w:pStyle w:val="CommentText"/>
        <w:spacing w:line="360" w:lineRule="auto"/>
        <w:ind w:left="426" w:hanging="426"/>
        <w:rPr>
          <w:rFonts w:cs="Times New Roman"/>
          <w:sz w:val="22"/>
          <w:szCs w:val="22"/>
        </w:rPr>
      </w:pPr>
      <w:r w:rsidRPr="004E2969">
        <w:rPr>
          <w:rFonts w:cs="Times New Roman"/>
          <w:sz w:val="22"/>
          <w:szCs w:val="22"/>
        </w:rPr>
        <w:t xml:space="preserve">Peled, E., </w:t>
      </w:r>
      <w:r w:rsidRPr="004E2969">
        <w:rPr>
          <w:rFonts w:cs="Times New Roman"/>
          <w:b/>
          <w:bCs/>
          <w:sz w:val="22"/>
          <w:szCs w:val="22"/>
        </w:rPr>
        <w:t>R. Ben-Shlomo</w:t>
      </w:r>
      <w:r w:rsidRPr="004E2969">
        <w:rPr>
          <w:rFonts w:cs="Times New Roman"/>
          <w:sz w:val="22"/>
          <w:szCs w:val="22"/>
        </w:rPr>
        <w:t xml:space="preserve"> and U. Shanas</w:t>
      </w:r>
      <w:r>
        <w:rPr>
          <w:rFonts w:cs="Times New Roman"/>
          <w:sz w:val="22"/>
          <w:szCs w:val="22"/>
        </w:rPr>
        <w:t>.</w:t>
      </w:r>
      <w:r w:rsidRPr="004E2969">
        <w:rPr>
          <w:rFonts w:cs="Times New Roman"/>
          <w:sz w:val="22"/>
          <w:szCs w:val="22"/>
        </w:rPr>
        <w:t xml:space="preserve"> 2014. Specialists may thrive in small habitats: the case of high genetic diversity within a confined gecko population. Journal of Zoology, 293: 100-107.</w:t>
      </w:r>
    </w:p>
    <w:p w14:paraId="168FE872" w14:textId="77777777" w:rsidR="00F71372" w:rsidRPr="004E2969" w:rsidRDefault="00F71372" w:rsidP="00F71372">
      <w:pPr>
        <w:pStyle w:val="CommentText"/>
        <w:spacing w:line="360" w:lineRule="auto"/>
        <w:ind w:left="426" w:hanging="426"/>
        <w:rPr>
          <w:sz w:val="22"/>
          <w:szCs w:val="22"/>
        </w:rPr>
      </w:pPr>
      <w:r w:rsidRPr="004E2969">
        <w:rPr>
          <w:sz w:val="22"/>
          <w:szCs w:val="22"/>
        </w:rPr>
        <w:t>Peled</w:t>
      </w:r>
      <w:r w:rsidRPr="004E2969">
        <w:rPr>
          <w:rFonts w:cs="Times New Roman"/>
          <w:sz w:val="22"/>
          <w:szCs w:val="22"/>
        </w:rPr>
        <w:t>,</w:t>
      </w:r>
      <w:r w:rsidRPr="004E2969">
        <w:rPr>
          <w:sz w:val="22"/>
          <w:szCs w:val="22"/>
        </w:rPr>
        <w:t xml:space="preserve"> E., </w:t>
      </w:r>
      <w:r>
        <w:rPr>
          <w:sz w:val="22"/>
          <w:szCs w:val="22"/>
        </w:rPr>
        <w:t>U.</w:t>
      </w:r>
      <w:r w:rsidRPr="004E2969">
        <w:rPr>
          <w:sz w:val="22"/>
          <w:szCs w:val="22"/>
        </w:rPr>
        <w:t xml:space="preserve"> Shanas, L. Granjon and </w:t>
      </w:r>
      <w:r w:rsidRPr="004E2969">
        <w:rPr>
          <w:b/>
          <w:bCs/>
          <w:sz w:val="22"/>
          <w:szCs w:val="22"/>
        </w:rPr>
        <w:t>R.</w:t>
      </w:r>
      <w:r>
        <w:rPr>
          <w:b/>
          <w:bCs/>
          <w:sz w:val="22"/>
          <w:szCs w:val="22"/>
        </w:rPr>
        <w:t xml:space="preserve"> </w:t>
      </w:r>
      <w:r w:rsidRPr="004E2969">
        <w:rPr>
          <w:b/>
          <w:bCs/>
          <w:sz w:val="22"/>
          <w:szCs w:val="22"/>
        </w:rPr>
        <w:t xml:space="preserve">Ben-Shlomo </w:t>
      </w:r>
      <w:r w:rsidRPr="004E2969">
        <w:rPr>
          <w:rFonts w:cs="Times New Roman"/>
          <w:sz w:val="22"/>
          <w:szCs w:val="22"/>
        </w:rPr>
        <w:t>2016. Connectivity in fragmented landscape: generalist and specialist gerbils show unexpected gene flow. Journal of Arid Environments, 125: 88-97.</w:t>
      </w:r>
    </w:p>
    <w:p w14:paraId="65367CDD" w14:textId="34D446F5" w:rsidR="00986B38" w:rsidRPr="004E2969" w:rsidRDefault="00986B38" w:rsidP="00C44E85">
      <w:pPr>
        <w:pStyle w:val="Body"/>
        <w:tabs>
          <w:tab w:val="left" w:pos="142"/>
        </w:tabs>
        <w:spacing w:line="360" w:lineRule="auto"/>
        <w:ind w:left="567" w:hanging="567"/>
        <w:rPr>
          <w:rFonts w:asciiTheme="minorHAnsi" w:hAnsiTheme="minorHAnsi" w:cstheme="minorHAnsi"/>
          <w:bCs/>
          <w:color w:val="auto"/>
          <w:lang w:val="en-GB"/>
        </w:rPr>
      </w:pPr>
      <w:r w:rsidRPr="004E2969">
        <w:rPr>
          <w:rFonts w:asciiTheme="minorHAnsi" w:hAnsiTheme="minorHAnsi" w:cstheme="minorHAnsi"/>
          <w:bCs/>
          <w:color w:val="auto"/>
          <w:lang w:val="en-GB"/>
        </w:rPr>
        <w:t>Pritchard</w:t>
      </w:r>
      <w:r w:rsidR="00C44E85">
        <w:rPr>
          <w:rFonts w:asciiTheme="minorHAnsi" w:hAnsiTheme="minorHAnsi" w:cstheme="minorHAnsi"/>
          <w:bCs/>
          <w:color w:val="auto"/>
          <w:lang w:val="en-GB"/>
        </w:rPr>
        <w:t>,</w:t>
      </w:r>
      <w:r w:rsidRPr="004E2969">
        <w:rPr>
          <w:rFonts w:asciiTheme="minorHAnsi" w:hAnsiTheme="minorHAnsi" w:cstheme="minorHAnsi"/>
          <w:bCs/>
          <w:color w:val="auto"/>
          <w:lang w:val="en-GB"/>
        </w:rPr>
        <w:t xml:space="preserve"> J</w:t>
      </w:r>
      <w:r w:rsidR="00C44E85">
        <w:rPr>
          <w:rFonts w:asciiTheme="minorHAnsi" w:hAnsiTheme="minorHAnsi" w:cstheme="minorHAnsi"/>
          <w:bCs/>
          <w:color w:val="auto"/>
          <w:lang w:val="en-GB"/>
        </w:rPr>
        <w:t>.</w:t>
      </w:r>
      <w:r w:rsidRPr="004E2969">
        <w:rPr>
          <w:rFonts w:asciiTheme="minorHAnsi" w:hAnsiTheme="minorHAnsi" w:cstheme="minorHAnsi"/>
          <w:bCs/>
          <w:color w:val="auto"/>
          <w:lang w:val="en-GB"/>
        </w:rPr>
        <w:t>K</w:t>
      </w:r>
      <w:r w:rsidR="00C44E85">
        <w:rPr>
          <w:rFonts w:asciiTheme="minorHAnsi" w:hAnsiTheme="minorHAnsi" w:cstheme="minorHAnsi"/>
          <w:bCs/>
          <w:color w:val="auto"/>
          <w:lang w:val="en-GB"/>
        </w:rPr>
        <w:t>.</w:t>
      </w:r>
      <w:r w:rsidRPr="004E2969">
        <w:rPr>
          <w:rFonts w:asciiTheme="minorHAnsi" w:hAnsiTheme="minorHAnsi" w:cstheme="minorHAnsi"/>
          <w:bCs/>
          <w:color w:val="auto"/>
          <w:lang w:val="en-GB"/>
        </w:rPr>
        <w:t xml:space="preserve">, </w:t>
      </w:r>
      <w:r w:rsidR="00C44E85" w:rsidRPr="004E2969">
        <w:rPr>
          <w:rFonts w:asciiTheme="minorHAnsi" w:hAnsiTheme="minorHAnsi" w:cstheme="minorHAnsi"/>
          <w:bCs/>
          <w:color w:val="auto"/>
          <w:lang w:val="en-GB"/>
        </w:rPr>
        <w:t>M</w:t>
      </w:r>
      <w:r w:rsidR="00C44E85">
        <w:rPr>
          <w:rFonts w:asciiTheme="minorHAnsi" w:hAnsiTheme="minorHAnsi" w:cstheme="minorHAnsi"/>
          <w:bCs/>
          <w:color w:val="auto"/>
          <w:lang w:val="en-GB"/>
        </w:rPr>
        <w:t>.</w:t>
      </w:r>
      <w:r w:rsidR="00C44E85" w:rsidRPr="004E2969">
        <w:rPr>
          <w:rFonts w:asciiTheme="minorHAnsi" w:hAnsiTheme="minorHAnsi" w:cstheme="minorHAnsi"/>
          <w:bCs/>
          <w:color w:val="auto"/>
          <w:lang w:val="en-GB"/>
        </w:rPr>
        <w:t xml:space="preserve"> </w:t>
      </w:r>
      <w:r w:rsidRPr="004E2969">
        <w:rPr>
          <w:rFonts w:asciiTheme="minorHAnsi" w:hAnsiTheme="minorHAnsi" w:cstheme="minorHAnsi"/>
          <w:bCs/>
          <w:color w:val="auto"/>
          <w:lang w:val="en-GB"/>
        </w:rPr>
        <w:t xml:space="preserve">Stephens and </w:t>
      </w:r>
      <w:r w:rsidR="00C44E85" w:rsidRPr="004E2969">
        <w:rPr>
          <w:rFonts w:asciiTheme="minorHAnsi" w:hAnsiTheme="minorHAnsi" w:cstheme="minorHAnsi"/>
          <w:bCs/>
          <w:color w:val="auto"/>
          <w:lang w:val="en-GB"/>
        </w:rPr>
        <w:t xml:space="preserve">P. </w:t>
      </w:r>
      <w:r w:rsidRPr="004E2969">
        <w:rPr>
          <w:rFonts w:asciiTheme="minorHAnsi" w:hAnsiTheme="minorHAnsi" w:cstheme="minorHAnsi"/>
          <w:bCs/>
          <w:color w:val="auto"/>
          <w:lang w:val="en-GB"/>
        </w:rPr>
        <w:t>Donnelly</w:t>
      </w:r>
      <w:r w:rsidR="00C44E85">
        <w:rPr>
          <w:rFonts w:asciiTheme="minorHAnsi" w:hAnsiTheme="minorHAnsi" w:cstheme="minorHAnsi"/>
          <w:bCs/>
          <w:color w:val="auto"/>
          <w:lang w:val="en-GB"/>
        </w:rPr>
        <w:t>.</w:t>
      </w:r>
      <w:r w:rsidRPr="004E2969">
        <w:rPr>
          <w:rFonts w:asciiTheme="minorHAnsi" w:hAnsiTheme="minorHAnsi" w:cstheme="minorHAnsi"/>
          <w:bCs/>
          <w:color w:val="auto"/>
          <w:lang w:val="en-GB"/>
        </w:rPr>
        <w:t xml:space="preserve"> 2000. Inference of population structure using multilocus genotype data. </w:t>
      </w:r>
      <w:r w:rsidRPr="004E2969">
        <w:rPr>
          <w:rFonts w:asciiTheme="minorHAnsi" w:hAnsiTheme="minorHAnsi" w:cstheme="minorHAnsi"/>
          <w:bCs/>
          <w:i/>
          <w:iCs/>
          <w:color w:val="auto"/>
          <w:lang w:val="en-GB"/>
        </w:rPr>
        <w:t>Genetics</w:t>
      </w:r>
      <w:r w:rsidRPr="004E2969">
        <w:rPr>
          <w:rFonts w:asciiTheme="minorHAnsi" w:hAnsiTheme="minorHAnsi" w:cstheme="minorHAnsi"/>
          <w:bCs/>
          <w:color w:val="auto"/>
          <w:lang w:val="en-GB"/>
        </w:rPr>
        <w:t xml:space="preserve"> 155:945–959.</w:t>
      </w:r>
    </w:p>
    <w:p w14:paraId="05A8519E" w14:textId="0B0BE450" w:rsidR="00986B38" w:rsidRPr="004E2969" w:rsidRDefault="00986B38" w:rsidP="001764DD">
      <w:pPr>
        <w:pStyle w:val="NormalWeb"/>
        <w:spacing w:after="0" w:line="360" w:lineRule="auto"/>
        <w:ind w:left="567" w:hanging="567"/>
        <w:jc w:val="both"/>
        <w:rPr>
          <w:rFonts w:asciiTheme="minorHAnsi" w:hAnsiTheme="minorHAnsi" w:cstheme="minorHAnsi"/>
          <w:bCs/>
          <w:noProof/>
          <w:sz w:val="22"/>
          <w:szCs w:val="22"/>
          <w:lang w:val="ka-GE"/>
        </w:rPr>
      </w:pPr>
      <w:r w:rsidRPr="004E2969">
        <w:rPr>
          <w:rFonts w:asciiTheme="minorHAnsi" w:hAnsiTheme="minorHAnsi" w:cstheme="minorHAnsi"/>
          <w:bCs/>
          <w:noProof/>
          <w:sz w:val="22"/>
          <w:szCs w:val="22"/>
        </w:rPr>
        <w:t>Pritchard</w:t>
      </w:r>
      <w:r w:rsidR="00C44E85">
        <w:rPr>
          <w:rFonts w:asciiTheme="minorHAnsi" w:hAnsiTheme="minorHAnsi" w:cstheme="minorHAnsi"/>
          <w:bCs/>
          <w:noProof/>
          <w:sz w:val="22"/>
          <w:szCs w:val="22"/>
        </w:rPr>
        <w:t>,</w:t>
      </w:r>
      <w:r w:rsidRPr="004E2969">
        <w:rPr>
          <w:rFonts w:asciiTheme="minorHAnsi" w:hAnsiTheme="minorHAnsi" w:cstheme="minorHAnsi"/>
          <w:bCs/>
          <w:noProof/>
          <w:sz w:val="22"/>
          <w:szCs w:val="22"/>
        </w:rPr>
        <w:t xml:space="preserve"> J.K., </w:t>
      </w:r>
      <w:r w:rsidR="00C44E85" w:rsidRPr="004E2969">
        <w:rPr>
          <w:rFonts w:asciiTheme="minorHAnsi" w:hAnsiTheme="minorHAnsi" w:cstheme="minorHAnsi"/>
          <w:bCs/>
          <w:noProof/>
          <w:sz w:val="22"/>
          <w:szCs w:val="22"/>
        </w:rPr>
        <w:t>X</w:t>
      </w:r>
      <w:r w:rsidR="00C44E85">
        <w:rPr>
          <w:rFonts w:asciiTheme="minorHAnsi" w:hAnsiTheme="minorHAnsi" w:cstheme="minorHAnsi"/>
          <w:bCs/>
          <w:noProof/>
          <w:sz w:val="22"/>
          <w:szCs w:val="22"/>
        </w:rPr>
        <w:t>.</w:t>
      </w:r>
      <w:r w:rsidR="00C44E85" w:rsidRPr="004E2969">
        <w:rPr>
          <w:rFonts w:asciiTheme="minorHAnsi" w:hAnsiTheme="minorHAnsi" w:cstheme="minorHAnsi"/>
          <w:bCs/>
          <w:noProof/>
          <w:sz w:val="22"/>
          <w:szCs w:val="22"/>
        </w:rPr>
        <w:t xml:space="preserve"> </w:t>
      </w:r>
      <w:r w:rsidRPr="004E2969">
        <w:rPr>
          <w:rFonts w:asciiTheme="minorHAnsi" w:hAnsiTheme="minorHAnsi" w:cstheme="minorHAnsi"/>
          <w:bCs/>
          <w:noProof/>
          <w:sz w:val="22"/>
          <w:szCs w:val="22"/>
        </w:rPr>
        <w:t xml:space="preserve">Wen. and  </w:t>
      </w:r>
      <w:r w:rsidR="001764DD" w:rsidRPr="004E2969">
        <w:rPr>
          <w:rFonts w:asciiTheme="minorHAnsi" w:hAnsiTheme="minorHAnsi" w:cstheme="minorHAnsi"/>
          <w:bCs/>
          <w:noProof/>
          <w:sz w:val="22"/>
          <w:szCs w:val="22"/>
        </w:rPr>
        <w:t>D</w:t>
      </w:r>
      <w:r w:rsidR="001764DD">
        <w:rPr>
          <w:rFonts w:asciiTheme="minorHAnsi" w:hAnsiTheme="minorHAnsi" w:cstheme="minorHAnsi"/>
          <w:bCs/>
          <w:noProof/>
          <w:sz w:val="22"/>
          <w:szCs w:val="22"/>
        </w:rPr>
        <w:t>.</w:t>
      </w:r>
      <w:r w:rsidR="001764DD" w:rsidRPr="004E2969">
        <w:rPr>
          <w:rFonts w:asciiTheme="minorHAnsi" w:hAnsiTheme="minorHAnsi" w:cstheme="minorHAnsi"/>
          <w:bCs/>
          <w:noProof/>
          <w:sz w:val="22"/>
          <w:szCs w:val="22"/>
        </w:rPr>
        <w:t xml:space="preserve"> </w:t>
      </w:r>
      <w:r w:rsidRPr="004E2969">
        <w:rPr>
          <w:rFonts w:asciiTheme="minorHAnsi" w:hAnsiTheme="minorHAnsi" w:cstheme="minorHAnsi"/>
          <w:bCs/>
          <w:noProof/>
          <w:sz w:val="22"/>
          <w:szCs w:val="22"/>
        </w:rPr>
        <w:t xml:space="preserve">Falush. 2010. Documentation for structure software: Version 2.3. http://pritch.bsd.uchicago.edu/structure.html </w:t>
      </w:r>
      <w:r w:rsidRPr="004E2969">
        <w:rPr>
          <w:rFonts w:asciiTheme="minorHAnsi" w:eastAsia="TimesNewRoman" w:hAnsiTheme="minorHAnsi" w:cstheme="minorHAnsi"/>
          <w:bCs/>
          <w:sz w:val="22"/>
          <w:szCs w:val="22"/>
        </w:rPr>
        <w:t>[accessed 11-Jan-2018]</w:t>
      </w:r>
      <w:r w:rsidR="009646DB">
        <w:rPr>
          <w:rFonts w:asciiTheme="minorHAnsi" w:eastAsia="TimesNewRoman" w:hAnsiTheme="minorHAnsi" w:cstheme="minorHAnsi"/>
          <w:bCs/>
          <w:sz w:val="22"/>
          <w:szCs w:val="22"/>
        </w:rPr>
        <w:t>.</w:t>
      </w:r>
    </w:p>
    <w:p w14:paraId="57A69CD7" w14:textId="532198A5" w:rsidR="001D04A0" w:rsidRPr="004E2969" w:rsidRDefault="001D04A0" w:rsidP="001D04A0">
      <w:pPr>
        <w:widowControl w:val="0"/>
        <w:autoSpaceDE w:val="0"/>
        <w:autoSpaceDN w:val="0"/>
        <w:adjustRightInd w:val="0"/>
        <w:spacing w:line="360" w:lineRule="auto"/>
        <w:ind w:left="480" w:hanging="480"/>
        <w:rPr>
          <w:rFonts w:cs="Calibri"/>
          <w:noProof/>
        </w:rPr>
      </w:pPr>
      <w:r w:rsidRPr="004E2969">
        <w:rPr>
          <w:rFonts w:cs="Calibri"/>
          <w:noProof/>
        </w:rPr>
        <w:t>Primack</w:t>
      </w:r>
      <w:r w:rsidR="009646DB">
        <w:rPr>
          <w:rFonts w:cs="Calibri"/>
          <w:noProof/>
        </w:rPr>
        <w:t>,</w:t>
      </w:r>
      <w:r w:rsidRPr="004E2969">
        <w:rPr>
          <w:rFonts w:cs="Calibri"/>
          <w:noProof/>
        </w:rPr>
        <w:t xml:space="preserve"> R. 2000. A Primer of Conservation Biology. Sinauer, Sunderland, MA</w:t>
      </w:r>
      <w:r w:rsidR="009646DB">
        <w:rPr>
          <w:rFonts w:cs="Calibri"/>
          <w:noProof/>
        </w:rPr>
        <w:t>.</w:t>
      </w:r>
    </w:p>
    <w:p w14:paraId="2FE23E58" w14:textId="144B19B8" w:rsidR="009623A9" w:rsidRPr="004E2969" w:rsidRDefault="00181473" w:rsidP="001D04A0">
      <w:pPr>
        <w:widowControl w:val="0"/>
        <w:autoSpaceDE w:val="0"/>
        <w:autoSpaceDN w:val="0"/>
        <w:adjustRightInd w:val="0"/>
        <w:spacing w:line="360" w:lineRule="auto"/>
        <w:ind w:left="480" w:hanging="480"/>
        <w:rPr>
          <w:rFonts w:cstheme="minorHAnsi"/>
          <w:b/>
          <w:bCs/>
        </w:rPr>
      </w:pPr>
      <w:r w:rsidRPr="004E2969">
        <w:rPr>
          <w:rFonts w:cs="Calibri"/>
          <w:noProof/>
        </w:rPr>
        <w:t>Rotem, D., N. Angert, A. Goldstein, and G. Ben-Nun. 2015. Ecological corridors in practice. Israel Nature and Parks Authority (in Hebrew).</w:t>
      </w:r>
    </w:p>
    <w:p w14:paraId="66211904" w14:textId="77777777" w:rsidR="00473A6F" w:rsidRPr="004E2969" w:rsidRDefault="00473A6F" w:rsidP="00473A6F">
      <w:pPr>
        <w:widowControl w:val="0"/>
        <w:autoSpaceDE w:val="0"/>
        <w:autoSpaceDN w:val="0"/>
        <w:adjustRightInd w:val="0"/>
        <w:spacing w:line="360" w:lineRule="auto"/>
        <w:ind w:left="480" w:hanging="480"/>
        <w:rPr>
          <w:rFonts w:cs="Calibri"/>
          <w:noProof/>
        </w:rPr>
      </w:pPr>
      <w:r w:rsidRPr="004E2969">
        <w:rPr>
          <w:rFonts w:cs="Calibri"/>
          <w:noProof/>
        </w:rPr>
        <w:lastRenderedPageBreak/>
        <w:t>Scharf, A. K., J. L. Belant, D. E. Beyer, M. Wikelski, and K. Safi. 2018. Habitat suitability does not capture the essence of animal-defined corridors. Movement Ecology 6:1–12.</w:t>
      </w:r>
    </w:p>
    <w:p w14:paraId="32B91160" w14:textId="7559A848" w:rsidR="009623A9" w:rsidRPr="004E2969" w:rsidRDefault="009623A9" w:rsidP="009646DB">
      <w:pPr>
        <w:widowControl w:val="0"/>
        <w:autoSpaceDE w:val="0"/>
        <w:autoSpaceDN w:val="0"/>
        <w:adjustRightInd w:val="0"/>
        <w:spacing w:line="360" w:lineRule="auto"/>
        <w:ind w:left="480" w:hanging="480"/>
        <w:rPr>
          <w:rFonts w:cstheme="minorHAnsi"/>
          <w:b/>
          <w:bCs/>
        </w:rPr>
      </w:pPr>
      <w:r w:rsidRPr="004E2969">
        <w:rPr>
          <w:rFonts w:cstheme="minorHAnsi"/>
          <w:lang w:val="en-GB"/>
        </w:rPr>
        <w:t>Shamoon</w:t>
      </w:r>
      <w:r w:rsidR="009646DB">
        <w:rPr>
          <w:rFonts w:cstheme="minorHAnsi"/>
          <w:lang w:val="en-GB"/>
        </w:rPr>
        <w:t>,</w:t>
      </w:r>
      <w:r w:rsidRPr="004E2969">
        <w:rPr>
          <w:rFonts w:cstheme="minorHAnsi"/>
          <w:lang w:val="en-GB"/>
        </w:rPr>
        <w:t xml:space="preserve"> H</w:t>
      </w:r>
      <w:r w:rsidR="009646DB">
        <w:rPr>
          <w:rFonts w:cstheme="minorHAnsi"/>
          <w:lang w:val="en-GB"/>
        </w:rPr>
        <w:t>.</w:t>
      </w:r>
      <w:r w:rsidRPr="004E2969">
        <w:rPr>
          <w:rFonts w:cstheme="minorHAnsi"/>
          <w:lang w:val="en-GB"/>
        </w:rPr>
        <w:t>,</w:t>
      </w:r>
      <w:r w:rsidRPr="004E2969">
        <w:rPr>
          <w:rFonts w:cstheme="minorHAnsi"/>
          <w:b/>
          <w:bCs/>
          <w:lang w:val="en-GB"/>
        </w:rPr>
        <w:t xml:space="preserve"> </w:t>
      </w:r>
      <w:r w:rsidR="009646DB" w:rsidRPr="004E2969">
        <w:rPr>
          <w:rFonts w:cstheme="minorHAnsi"/>
          <w:lang w:val="en-GB"/>
        </w:rPr>
        <w:t>S</w:t>
      </w:r>
      <w:r w:rsidR="009646DB">
        <w:rPr>
          <w:rFonts w:cstheme="minorHAnsi"/>
          <w:lang w:val="en-GB"/>
        </w:rPr>
        <w:t>.</w:t>
      </w:r>
      <w:r w:rsidR="009646DB" w:rsidRPr="004E2969">
        <w:rPr>
          <w:rFonts w:cstheme="minorHAnsi"/>
          <w:lang w:val="en-GB"/>
        </w:rPr>
        <w:t xml:space="preserve"> </w:t>
      </w:r>
      <w:r w:rsidRPr="004E2969">
        <w:rPr>
          <w:rFonts w:cstheme="minorHAnsi"/>
          <w:lang w:val="en-GB"/>
        </w:rPr>
        <w:t xml:space="preserve">Cain, </w:t>
      </w:r>
      <w:r w:rsidR="009646DB" w:rsidRPr="004E2969">
        <w:rPr>
          <w:rFonts w:cstheme="minorHAnsi"/>
          <w:lang w:val="en-GB"/>
        </w:rPr>
        <w:t>U</w:t>
      </w:r>
      <w:r w:rsidR="009646DB">
        <w:rPr>
          <w:rFonts w:cstheme="minorHAnsi"/>
          <w:lang w:val="en-GB"/>
        </w:rPr>
        <w:t>.</w:t>
      </w:r>
      <w:r w:rsidR="009646DB" w:rsidRPr="004E2969">
        <w:rPr>
          <w:rFonts w:cstheme="minorHAnsi"/>
          <w:lang w:val="en-GB"/>
        </w:rPr>
        <w:t xml:space="preserve"> </w:t>
      </w:r>
      <w:r w:rsidRPr="004E2969">
        <w:rPr>
          <w:rFonts w:cstheme="minorHAnsi"/>
          <w:lang w:val="en-GB"/>
        </w:rPr>
        <w:t xml:space="preserve">Shanas, </w:t>
      </w:r>
      <w:r w:rsidR="009646DB" w:rsidRPr="004E2969">
        <w:rPr>
          <w:rFonts w:cstheme="minorHAnsi"/>
        </w:rPr>
        <w:t>A</w:t>
      </w:r>
      <w:r w:rsidR="009646DB">
        <w:rPr>
          <w:rFonts w:cstheme="minorHAnsi"/>
        </w:rPr>
        <w:t>.</w:t>
      </w:r>
      <w:r w:rsidR="009646DB" w:rsidRPr="004E2969">
        <w:rPr>
          <w:rFonts w:cstheme="minorHAnsi"/>
          <w:lang w:val="en-GB"/>
        </w:rPr>
        <w:t xml:space="preserve"> </w:t>
      </w:r>
      <w:r w:rsidRPr="004E2969">
        <w:rPr>
          <w:rFonts w:cstheme="minorHAnsi"/>
          <w:lang w:val="en-GB"/>
        </w:rPr>
        <w:t>Bar-Massada</w:t>
      </w:r>
      <w:r w:rsidRPr="004E2969">
        <w:rPr>
          <w:rFonts w:cstheme="minorHAnsi"/>
        </w:rPr>
        <w:t xml:space="preserve">, </w:t>
      </w:r>
      <w:r w:rsidR="009646DB" w:rsidRPr="004E2969">
        <w:rPr>
          <w:rFonts w:cstheme="minorHAnsi"/>
        </w:rPr>
        <w:t>Y</w:t>
      </w:r>
      <w:r w:rsidR="009646DB">
        <w:rPr>
          <w:rFonts w:cstheme="minorHAnsi"/>
        </w:rPr>
        <w:t>.</w:t>
      </w:r>
      <w:r w:rsidR="009646DB" w:rsidRPr="004E2969">
        <w:rPr>
          <w:rFonts w:cstheme="minorHAnsi"/>
        </w:rPr>
        <w:t xml:space="preserve"> </w:t>
      </w:r>
      <w:r w:rsidRPr="004E2969">
        <w:rPr>
          <w:rFonts w:cstheme="minorHAnsi"/>
        </w:rPr>
        <w:t>Malihi</w:t>
      </w:r>
      <w:r w:rsidR="009646DB">
        <w:rPr>
          <w:rFonts w:cstheme="minorHAnsi"/>
        </w:rPr>
        <w:t xml:space="preserve"> and</w:t>
      </w:r>
      <w:r w:rsidRPr="004E2969">
        <w:rPr>
          <w:rFonts w:cstheme="minorHAnsi"/>
        </w:rPr>
        <w:t xml:space="preserve"> </w:t>
      </w:r>
      <w:r w:rsidR="009646DB" w:rsidRPr="004E2969">
        <w:rPr>
          <w:rFonts w:cstheme="minorHAnsi"/>
          <w:b/>
          <w:bCs/>
        </w:rPr>
        <w:t>I</w:t>
      </w:r>
      <w:r w:rsidR="009646DB">
        <w:rPr>
          <w:rFonts w:cstheme="minorHAnsi"/>
          <w:b/>
          <w:bCs/>
        </w:rPr>
        <w:t>.</w:t>
      </w:r>
      <w:r w:rsidR="009646DB" w:rsidRPr="004E2969">
        <w:rPr>
          <w:rFonts w:cstheme="minorHAnsi"/>
        </w:rPr>
        <w:t xml:space="preserve"> </w:t>
      </w:r>
      <w:r w:rsidRPr="004E2969">
        <w:rPr>
          <w:rFonts w:cstheme="minorHAnsi"/>
          <w:b/>
          <w:bCs/>
        </w:rPr>
        <w:t>Shapira</w:t>
      </w:r>
      <w:r w:rsidR="009646DB">
        <w:rPr>
          <w:rFonts w:cstheme="minorHAnsi"/>
          <w:b/>
          <w:bCs/>
        </w:rPr>
        <w:t>.</w:t>
      </w:r>
      <w:r w:rsidRPr="004E2969">
        <w:rPr>
          <w:rFonts w:cstheme="minorHAnsi"/>
          <w:b/>
          <w:bCs/>
        </w:rPr>
        <w:t xml:space="preserve"> </w:t>
      </w:r>
      <w:r w:rsidRPr="004E2969">
        <w:rPr>
          <w:rFonts w:cstheme="minorHAnsi"/>
        </w:rPr>
        <w:t>2018</w:t>
      </w:r>
      <w:r w:rsidR="009646DB">
        <w:rPr>
          <w:rFonts w:cstheme="minorHAnsi"/>
        </w:rPr>
        <w:t>.</w:t>
      </w:r>
      <w:r w:rsidRPr="004E2969">
        <w:rPr>
          <w:rFonts w:cstheme="minorHAnsi"/>
        </w:rPr>
        <w:t xml:space="preserve"> </w:t>
      </w:r>
      <w:r w:rsidRPr="004E2969">
        <w:rPr>
          <w:rFonts w:cstheme="minorHAnsi"/>
          <w:color w:val="222222"/>
          <w:shd w:val="clear" w:color="auto" w:fill="FFFFFF"/>
        </w:rPr>
        <w:t xml:space="preserve">Spatio-temporal activity patterns of mammals in an agro-ecological mosaic with seasonal recreation activities. </w:t>
      </w:r>
      <w:r w:rsidRPr="009646DB">
        <w:rPr>
          <w:rFonts w:cstheme="minorHAnsi"/>
          <w:color w:val="222222"/>
          <w:shd w:val="clear" w:color="auto" w:fill="FFFFFF"/>
        </w:rPr>
        <w:t>European Journal of Wildlife Research</w:t>
      </w:r>
      <w:r w:rsidRPr="004E2969">
        <w:rPr>
          <w:rFonts w:cstheme="minorHAnsi"/>
          <w:color w:val="222222"/>
          <w:shd w:val="clear" w:color="auto" w:fill="FFFFFF"/>
        </w:rPr>
        <w:t>, 64: 35.</w:t>
      </w:r>
    </w:p>
    <w:p w14:paraId="295DBF22" w14:textId="1583021B" w:rsidR="009623A9" w:rsidRPr="004E2969" w:rsidRDefault="009623A9" w:rsidP="009646DB">
      <w:pPr>
        <w:widowControl w:val="0"/>
        <w:autoSpaceDE w:val="0"/>
        <w:autoSpaceDN w:val="0"/>
        <w:adjustRightInd w:val="0"/>
        <w:spacing w:line="360" w:lineRule="auto"/>
        <w:ind w:left="480" w:hanging="480"/>
        <w:rPr>
          <w:rFonts w:cstheme="minorHAnsi"/>
          <w:b/>
          <w:bCs/>
        </w:rPr>
      </w:pPr>
      <w:r w:rsidRPr="004E2969">
        <w:rPr>
          <w:rFonts w:cstheme="minorHAnsi"/>
          <w:b/>
          <w:bCs/>
        </w:rPr>
        <w:t>Shapira</w:t>
      </w:r>
      <w:r w:rsidR="009646DB">
        <w:rPr>
          <w:rFonts w:cstheme="minorHAnsi"/>
          <w:b/>
          <w:bCs/>
        </w:rPr>
        <w:t>,</w:t>
      </w:r>
      <w:r w:rsidRPr="004E2969">
        <w:rPr>
          <w:rFonts w:cstheme="minorHAnsi"/>
          <w:b/>
          <w:bCs/>
        </w:rPr>
        <w:t xml:space="preserve"> I</w:t>
      </w:r>
      <w:r w:rsidR="009646DB">
        <w:rPr>
          <w:rFonts w:cstheme="minorHAnsi"/>
          <w:b/>
          <w:bCs/>
        </w:rPr>
        <w:t>.</w:t>
      </w:r>
      <w:r w:rsidRPr="004E2969">
        <w:rPr>
          <w:rFonts w:cstheme="minorHAnsi"/>
        </w:rPr>
        <w:t xml:space="preserve">, </w:t>
      </w:r>
      <w:r w:rsidR="009646DB" w:rsidRPr="004E2969">
        <w:rPr>
          <w:rFonts w:cstheme="minorHAnsi"/>
        </w:rPr>
        <w:t>H</w:t>
      </w:r>
      <w:r w:rsidR="009646DB">
        <w:rPr>
          <w:rFonts w:cstheme="minorHAnsi"/>
        </w:rPr>
        <w:t>.</w:t>
      </w:r>
      <w:r w:rsidR="009646DB" w:rsidRPr="004E2969">
        <w:rPr>
          <w:rFonts w:cstheme="minorHAnsi"/>
        </w:rPr>
        <w:t xml:space="preserve"> </w:t>
      </w:r>
      <w:r w:rsidRPr="004E2969">
        <w:rPr>
          <w:rFonts w:cstheme="minorHAnsi"/>
        </w:rPr>
        <w:t>Shamoon</w:t>
      </w:r>
      <w:r w:rsidR="009646DB">
        <w:rPr>
          <w:rFonts w:cstheme="minorHAnsi"/>
        </w:rPr>
        <w:t xml:space="preserve"> and</w:t>
      </w:r>
      <w:r w:rsidRPr="004E2969">
        <w:rPr>
          <w:rFonts w:cstheme="minorHAnsi"/>
        </w:rPr>
        <w:t xml:space="preserve"> </w:t>
      </w:r>
      <w:r w:rsidR="009646DB" w:rsidRPr="004E2969">
        <w:rPr>
          <w:rFonts w:cstheme="minorHAnsi"/>
        </w:rPr>
        <w:t>H</w:t>
      </w:r>
      <w:r w:rsidR="009646DB">
        <w:rPr>
          <w:rFonts w:cstheme="minorHAnsi"/>
        </w:rPr>
        <w:t>.</w:t>
      </w:r>
      <w:r w:rsidR="009646DB" w:rsidRPr="004E2969">
        <w:rPr>
          <w:rFonts w:cstheme="minorHAnsi"/>
        </w:rPr>
        <w:t xml:space="preserve"> </w:t>
      </w:r>
      <w:r w:rsidRPr="004E2969">
        <w:rPr>
          <w:rFonts w:cstheme="minorHAnsi"/>
        </w:rPr>
        <w:t>Dan 2019</w:t>
      </w:r>
      <w:r w:rsidR="009646DB">
        <w:rPr>
          <w:rFonts w:cstheme="minorHAnsi"/>
        </w:rPr>
        <w:t>.</w:t>
      </w:r>
      <w:r w:rsidR="009646DB" w:rsidRPr="004E2969">
        <w:rPr>
          <w:rFonts w:cstheme="minorHAnsi"/>
        </w:rPr>
        <w:t xml:space="preserve"> </w:t>
      </w:r>
      <w:r w:rsidRPr="004E2969">
        <w:rPr>
          <w:rFonts w:cstheme="minorHAnsi"/>
        </w:rPr>
        <w:t>Trail-camera mammal survey in Shilo Reserve, Israel. Research report presented to the Israel Nature and Parks Authority. HaMaarag – Israel's State of Nature Assessment Program, The Steinhardt Museum for Natural History, Tel Aviv University, Tel Aviv, Israel (in Hebrew).</w:t>
      </w:r>
    </w:p>
    <w:p w14:paraId="1C937AF1" w14:textId="1EE0CDC6" w:rsidR="001125E3" w:rsidRPr="004E2969" w:rsidRDefault="001125E3" w:rsidP="009646DB">
      <w:pPr>
        <w:widowControl w:val="0"/>
        <w:autoSpaceDE w:val="0"/>
        <w:autoSpaceDN w:val="0"/>
        <w:adjustRightInd w:val="0"/>
        <w:spacing w:line="360" w:lineRule="auto"/>
        <w:ind w:left="480" w:hanging="480"/>
        <w:rPr>
          <w:rFonts w:cs="Calibri"/>
          <w:noProof/>
        </w:rPr>
      </w:pPr>
      <w:r w:rsidRPr="004E2969">
        <w:rPr>
          <w:rFonts w:cstheme="minorHAnsi"/>
          <w:b/>
          <w:bCs/>
        </w:rPr>
        <w:t>S</w:t>
      </w:r>
      <w:r w:rsidRPr="004E2969">
        <w:rPr>
          <w:b/>
          <w:bCs/>
        </w:rPr>
        <w:t>hapira</w:t>
      </w:r>
      <w:r w:rsidR="009646DB">
        <w:rPr>
          <w:b/>
          <w:bCs/>
        </w:rPr>
        <w:t>,</w:t>
      </w:r>
      <w:r w:rsidRPr="004E2969">
        <w:rPr>
          <w:b/>
          <w:bCs/>
        </w:rPr>
        <w:t xml:space="preserve"> I</w:t>
      </w:r>
      <w:r w:rsidR="009646DB">
        <w:rPr>
          <w:b/>
          <w:bCs/>
        </w:rPr>
        <w:t>.</w:t>
      </w:r>
      <w:r w:rsidRPr="004E2969">
        <w:t xml:space="preserve">, </w:t>
      </w:r>
      <w:r w:rsidR="009646DB" w:rsidRPr="004E2969">
        <w:t>R</w:t>
      </w:r>
      <w:r w:rsidR="009646DB">
        <w:t>.</w:t>
      </w:r>
      <w:r w:rsidR="009646DB" w:rsidRPr="004E2969">
        <w:t xml:space="preserve"> </w:t>
      </w:r>
      <w:r w:rsidRPr="004E2969">
        <w:t>Chen</w:t>
      </w:r>
      <w:r w:rsidR="009646DB">
        <w:t xml:space="preserve"> and</w:t>
      </w:r>
      <w:r w:rsidRPr="004E2969">
        <w:t xml:space="preserve"> </w:t>
      </w:r>
      <w:r w:rsidR="009646DB" w:rsidRPr="004E2969">
        <w:t>H</w:t>
      </w:r>
      <w:r w:rsidR="009646DB">
        <w:t>.</w:t>
      </w:r>
      <w:r w:rsidR="009646DB" w:rsidRPr="004E2969">
        <w:t xml:space="preserve"> </w:t>
      </w:r>
      <w:r w:rsidRPr="004E2969">
        <w:t>Dan</w:t>
      </w:r>
      <w:r w:rsidR="009646DB">
        <w:t>.</w:t>
      </w:r>
      <w:r w:rsidRPr="004E2969">
        <w:t xml:space="preserve"> 2020</w:t>
      </w:r>
      <w:r w:rsidR="009646DB">
        <w:t>.</w:t>
      </w:r>
      <w:r w:rsidR="009646DB" w:rsidRPr="004E2969">
        <w:t xml:space="preserve"> </w:t>
      </w:r>
      <w:r w:rsidRPr="004E2969">
        <w:t xml:space="preserve">Animal use in eco-corridors bottlenecks as part of Israel’s central district eco-corridors statutory process. </w:t>
      </w:r>
      <w:r w:rsidRPr="004E2969">
        <w:rPr>
          <w:rFonts w:cstheme="minorHAnsi"/>
        </w:rPr>
        <w:t>Research report presented to the Israel Nature and Parks Authority. HaMaarag – Israel's State of Nature Assessment Program, The Steinhardt Museum for Natural History, Tel Aviv University, Tel Aviv, Israel (in Hebrew).</w:t>
      </w:r>
    </w:p>
    <w:p w14:paraId="2B6EA6F7"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Shkedy, Y., and E. Sadot. 2000. Ecological corridors in open areas: a conservation tool (in Hebrew).</w:t>
      </w:r>
    </w:p>
    <w:p w14:paraId="1EBEB377" w14:textId="77777777" w:rsidR="009646DB" w:rsidRDefault="00181473" w:rsidP="009646DB">
      <w:pPr>
        <w:widowControl w:val="0"/>
        <w:autoSpaceDE w:val="0"/>
        <w:autoSpaceDN w:val="0"/>
        <w:adjustRightInd w:val="0"/>
        <w:spacing w:line="360" w:lineRule="auto"/>
        <w:ind w:left="450" w:hanging="450"/>
        <w:rPr>
          <w:rFonts w:cs="Calibri"/>
          <w:noProof/>
        </w:rPr>
      </w:pPr>
      <w:r w:rsidRPr="004E2969">
        <w:rPr>
          <w:rFonts w:cs="Calibri"/>
          <w:noProof/>
        </w:rPr>
        <w:t>Singh, J. 2002. The biodiversity crisis: A multifaceted review. Current Science 82:638–64</w:t>
      </w:r>
    </w:p>
    <w:p w14:paraId="4A039E81" w14:textId="3FE97DFE" w:rsidR="00524FE4" w:rsidRPr="004E2969" w:rsidRDefault="00524FE4" w:rsidP="009646DB">
      <w:pPr>
        <w:widowControl w:val="0"/>
        <w:autoSpaceDE w:val="0"/>
        <w:autoSpaceDN w:val="0"/>
        <w:adjustRightInd w:val="0"/>
        <w:spacing w:line="360" w:lineRule="auto"/>
        <w:ind w:left="450" w:hanging="450"/>
        <w:rPr>
          <w:rFonts w:cs="Calibri"/>
          <w:noProof/>
        </w:rPr>
      </w:pPr>
      <w:r w:rsidRPr="004E2969">
        <w:rPr>
          <w:rFonts w:cstheme="minorHAnsi"/>
        </w:rPr>
        <w:t>Sorek</w:t>
      </w:r>
      <w:r w:rsidR="009646DB">
        <w:rPr>
          <w:rFonts w:cstheme="minorHAnsi"/>
        </w:rPr>
        <w:t>,</w:t>
      </w:r>
      <w:r w:rsidRPr="004E2969">
        <w:rPr>
          <w:rFonts w:cstheme="minorHAnsi"/>
        </w:rPr>
        <w:t xml:space="preserve"> M</w:t>
      </w:r>
      <w:r w:rsidR="009646DB">
        <w:rPr>
          <w:rFonts w:cstheme="minorHAnsi"/>
        </w:rPr>
        <w:t>.</w:t>
      </w:r>
      <w:r w:rsidRPr="004E2969">
        <w:rPr>
          <w:rFonts w:cstheme="minorHAnsi"/>
        </w:rPr>
        <w:t xml:space="preserve">, </w:t>
      </w:r>
      <w:r w:rsidR="009646DB" w:rsidRPr="004E2969">
        <w:rPr>
          <w:rFonts w:cstheme="minorHAnsi"/>
        </w:rPr>
        <w:t>H</w:t>
      </w:r>
      <w:r w:rsidR="009646DB">
        <w:rPr>
          <w:rFonts w:cstheme="minorHAnsi"/>
        </w:rPr>
        <w:t>.</w:t>
      </w:r>
      <w:r w:rsidR="009646DB" w:rsidRPr="004E2969">
        <w:rPr>
          <w:rFonts w:cstheme="minorHAnsi"/>
        </w:rPr>
        <w:t xml:space="preserve"> </w:t>
      </w:r>
      <w:r w:rsidRPr="004E2969">
        <w:rPr>
          <w:rFonts w:cstheme="minorHAnsi"/>
        </w:rPr>
        <w:t xml:space="preserve">Shamoon, </w:t>
      </w:r>
      <w:r w:rsidR="009646DB" w:rsidRPr="004E2969">
        <w:rPr>
          <w:rFonts w:cstheme="minorHAnsi"/>
          <w:b/>
          <w:bCs/>
        </w:rPr>
        <w:t>I</w:t>
      </w:r>
      <w:r w:rsidR="009646DB">
        <w:rPr>
          <w:rFonts w:cstheme="minorHAnsi"/>
          <w:b/>
          <w:bCs/>
        </w:rPr>
        <w:t>.</w:t>
      </w:r>
      <w:r w:rsidR="009646DB" w:rsidRPr="004E2969">
        <w:rPr>
          <w:rFonts w:cstheme="minorHAnsi"/>
        </w:rPr>
        <w:t xml:space="preserve"> </w:t>
      </w:r>
      <w:r w:rsidRPr="004E2969">
        <w:rPr>
          <w:rFonts w:cstheme="minorHAnsi"/>
          <w:b/>
          <w:bCs/>
        </w:rPr>
        <w:t xml:space="preserve">Shapira </w:t>
      </w:r>
      <w:r w:rsidRPr="004E2969">
        <w:rPr>
          <w:rFonts w:cstheme="minorHAnsi"/>
          <w:i/>
          <w:iCs/>
        </w:rPr>
        <w:t>et al.</w:t>
      </w:r>
      <w:r w:rsidRPr="004E2969">
        <w:rPr>
          <w:rFonts w:cstheme="minorHAnsi"/>
        </w:rPr>
        <w:t xml:space="preserve"> 2019</w:t>
      </w:r>
      <w:r w:rsidR="009646DB">
        <w:rPr>
          <w:rFonts w:cstheme="minorHAnsi"/>
        </w:rPr>
        <w:t>.</w:t>
      </w:r>
      <w:r w:rsidR="009646DB" w:rsidRPr="004E2969">
        <w:rPr>
          <w:rFonts w:cstheme="minorHAnsi"/>
        </w:rPr>
        <w:t xml:space="preserve"> </w:t>
      </w:r>
      <w:r w:rsidRPr="004E2969">
        <w:rPr>
          <w:rFonts w:cstheme="minorHAnsi"/>
        </w:rPr>
        <w:t xml:space="preserve">State of Nature Report Israel 2018 (Eds. M Sorek </w:t>
      </w:r>
      <w:r w:rsidR="00986B38" w:rsidRPr="004E2969">
        <w:rPr>
          <w:rFonts w:cstheme="minorHAnsi"/>
        </w:rPr>
        <w:t>and</w:t>
      </w:r>
      <w:r w:rsidRPr="004E2969">
        <w:rPr>
          <w:rFonts w:cstheme="minorHAnsi"/>
        </w:rPr>
        <w:t xml:space="preserve"> </w:t>
      </w:r>
      <w:r w:rsidRPr="004E2969">
        <w:rPr>
          <w:rFonts w:cstheme="minorHAnsi"/>
          <w:b/>
          <w:bCs/>
        </w:rPr>
        <w:t>I Shapira</w:t>
      </w:r>
      <w:r w:rsidRPr="004E2969">
        <w:rPr>
          <w:rFonts w:cstheme="minorHAnsi"/>
        </w:rPr>
        <w:t xml:space="preserve">). HaMaarag – Israel's State of Nature Assessment Program, The Steinhardt Museum for Natural History, Tel Aviv University, Tel Aviv, Israel (in Hebrew). </w:t>
      </w:r>
    </w:p>
    <w:p w14:paraId="3EADE086" w14:textId="77F06B45" w:rsidR="006058BC" w:rsidRPr="004E2969" w:rsidRDefault="006058BC" w:rsidP="009646DB">
      <w:pPr>
        <w:pStyle w:val="Heading3"/>
        <w:shd w:val="clear" w:color="auto" w:fill="FFFFFF"/>
        <w:spacing w:before="0" w:line="480" w:lineRule="auto"/>
        <w:ind w:left="360" w:right="75" w:hanging="360"/>
        <w:textAlignment w:val="baseline"/>
        <w:rPr>
          <w:rFonts w:asciiTheme="minorHAnsi" w:eastAsiaTheme="minorHAnsi" w:hAnsiTheme="minorHAnsi" w:cs="Calibri"/>
          <w:noProof/>
          <w:color w:val="auto"/>
          <w:sz w:val="22"/>
          <w:szCs w:val="22"/>
        </w:rPr>
      </w:pPr>
      <w:r w:rsidRPr="004E2969">
        <w:rPr>
          <w:rFonts w:asciiTheme="minorHAnsi" w:eastAsiaTheme="minorHAnsi" w:hAnsiTheme="minorHAnsi" w:cs="Calibri"/>
          <w:noProof/>
          <w:color w:val="auto"/>
          <w:sz w:val="22"/>
          <w:szCs w:val="22"/>
        </w:rPr>
        <w:t>Sorek</w:t>
      </w:r>
      <w:r w:rsidR="009646DB">
        <w:rPr>
          <w:rFonts w:asciiTheme="minorHAnsi" w:eastAsiaTheme="minorHAnsi" w:hAnsiTheme="minorHAnsi" w:cs="Calibri"/>
          <w:noProof/>
          <w:color w:val="auto"/>
          <w:sz w:val="22"/>
          <w:szCs w:val="22"/>
        </w:rPr>
        <w:t>,</w:t>
      </w:r>
      <w:r w:rsidRPr="004E2969">
        <w:rPr>
          <w:rFonts w:asciiTheme="minorHAnsi" w:eastAsiaTheme="minorHAnsi" w:hAnsiTheme="minorHAnsi" w:cs="Calibri"/>
          <w:noProof/>
          <w:color w:val="auto"/>
          <w:sz w:val="22"/>
          <w:szCs w:val="22"/>
        </w:rPr>
        <w:t xml:space="preserve"> M</w:t>
      </w:r>
      <w:r w:rsidR="009646DB">
        <w:rPr>
          <w:rFonts w:asciiTheme="minorHAnsi" w:eastAsiaTheme="minorHAnsi" w:hAnsiTheme="minorHAnsi" w:cs="Calibri"/>
          <w:noProof/>
          <w:color w:val="auto"/>
          <w:sz w:val="22"/>
          <w:szCs w:val="22"/>
        </w:rPr>
        <w:t>.</w:t>
      </w:r>
      <w:r w:rsidRPr="004E2969">
        <w:rPr>
          <w:rFonts w:asciiTheme="minorHAnsi" w:eastAsiaTheme="minorHAnsi" w:hAnsiTheme="minorHAnsi" w:cs="Calibri"/>
          <w:noProof/>
          <w:color w:val="auto"/>
          <w:sz w:val="22"/>
          <w:szCs w:val="22"/>
        </w:rPr>
        <w:t xml:space="preserve">, </w:t>
      </w:r>
      <w:r w:rsidR="009646DB" w:rsidRPr="004E2969">
        <w:rPr>
          <w:rFonts w:asciiTheme="minorHAnsi" w:eastAsiaTheme="minorHAnsi" w:hAnsiTheme="minorHAnsi" w:cs="Calibri"/>
          <w:b/>
          <w:bCs/>
          <w:noProof/>
          <w:color w:val="auto"/>
          <w:sz w:val="22"/>
          <w:szCs w:val="22"/>
        </w:rPr>
        <w:t>I</w:t>
      </w:r>
      <w:r w:rsidR="009646DB">
        <w:rPr>
          <w:rFonts w:asciiTheme="minorHAnsi" w:eastAsiaTheme="minorHAnsi" w:hAnsiTheme="minorHAnsi" w:cs="Calibri"/>
          <w:b/>
          <w:bCs/>
          <w:noProof/>
          <w:color w:val="auto"/>
          <w:sz w:val="22"/>
          <w:szCs w:val="22"/>
        </w:rPr>
        <w:t>.</w:t>
      </w:r>
      <w:r w:rsidR="009646DB" w:rsidRPr="004E2969">
        <w:rPr>
          <w:rFonts w:asciiTheme="minorHAnsi" w:eastAsiaTheme="minorHAnsi" w:hAnsiTheme="minorHAnsi" w:cs="Calibri"/>
          <w:b/>
          <w:bCs/>
          <w:noProof/>
          <w:color w:val="auto"/>
          <w:sz w:val="22"/>
          <w:szCs w:val="22"/>
        </w:rPr>
        <w:t xml:space="preserve"> </w:t>
      </w:r>
      <w:r w:rsidRPr="004E2969">
        <w:rPr>
          <w:rFonts w:asciiTheme="minorHAnsi" w:eastAsiaTheme="minorHAnsi" w:hAnsiTheme="minorHAnsi" w:cs="Calibri"/>
          <w:b/>
          <w:bCs/>
          <w:noProof/>
          <w:color w:val="auto"/>
          <w:sz w:val="22"/>
          <w:szCs w:val="22"/>
        </w:rPr>
        <w:t>Shapira</w:t>
      </w:r>
      <w:r w:rsidRPr="004E2969">
        <w:rPr>
          <w:rFonts w:asciiTheme="minorHAnsi" w:eastAsiaTheme="minorHAnsi" w:hAnsiTheme="minorHAnsi" w:cs="Calibri"/>
          <w:noProof/>
          <w:color w:val="auto"/>
          <w:sz w:val="22"/>
          <w:szCs w:val="22"/>
        </w:rPr>
        <w:t xml:space="preserve">, </w:t>
      </w:r>
      <w:r w:rsidR="009646DB" w:rsidRPr="004E2969">
        <w:rPr>
          <w:rFonts w:asciiTheme="minorHAnsi" w:eastAsiaTheme="minorHAnsi" w:hAnsiTheme="minorHAnsi" w:cs="Calibri"/>
          <w:noProof/>
          <w:color w:val="auto"/>
          <w:sz w:val="22"/>
          <w:szCs w:val="22"/>
        </w:rPr>
        <w:t>H</w:t>
      </w:r>
      <w:r w:rsidR="009646DB">
        <w:rPr>
          <w:rFonts w:asciiTheme="minorHAnsi" w:eastAsiaTheme="minorHAnsi" w:hAnsiTheme="minorHAnsi" w:cs="Calibri"/>
          <w:noProof/>
          <w:color w:val="auto"/>
          <w:sz w:val="22"/>
          <w:szCs w:val="22"/>
        </w:rPr>
        <w:t>.</w:t>
      </w:r>
      <w:r w:rsidR="009646DB" w:rsidRPr="004E2969">
        <w:rPr>
          <w:rFonts w:asciiTheme="minorHAnsi" w:eastAsiaTheme="minorHAnsi" w:hAnsiTheme="minorHAnsi" w:cs="Calibri"/>
          <w:noProof/>
          <w:color w:val="auto"/>
          <w:sz w:val="22"/>
          <w:szCs w:val="22"/>
        </w:rPr>
        <w:t xml:space="preserve"> </w:t>
      </w:r>
      <w:r w:rsidRPr="004E2969">
        <w:rPr>
          <w:rFonts w:asciiTheme="minorHAnsi" w:eastAsiaTheme="minorHAnsi" w:hAnsiTheme="minorHAnsi" w:cs="Calibri"/>
          <w:noProof/>
          <w:color w:val="auto"/>
          <w:sz w:val="22"/>
          <w:szCs w:val="22"/>
        </w:rPr>
        <w:t xml:space="preserve">Shamoon, </w:t>
      </w:r>
      <w:r w:rsidR="009646DB" w:rsidRPr="004E2969">
        <w:rPr>
          <w:rFonts w:asciiTheme="minorHAnsi" w:eastAsiaTheme="minorHAnsi" w:hAnsiTheme="minorHAnsi" w:cs="Calibri"/>
          <w:noProof/>
          <w:color w:val="auto"/>
          <w:sz w:val="22"/>
          <w:szCs w:val="22"/>
        </w:rPr>
        <w:t>H</w:t>
      </w:r>
      <w:r w:rsidR="009646DB">
        <w:rPr>
          <w:rFonts w:asciiTheme="minorHAnsi" w:eastAsiaTheme="minorHAnsi" w:hAnsiTheme="minorHAnsi" w:cs="Calibri"/>
          <w:noProof/>
          <w:color w:val="auto"/>
          <w:sz w:val="22"/>
          <w:szCs w:val="22"/>
        </w:rPr>
        <w:t>.</w:t>
      </w:r>
      <w:r w:rsidR="009646DB" w:rsidRPr="004E2969">
        <w:rPr>
          <w:rFonts w:asciiTheme="minorHAnsi" w:eastAsiaTheme="minorHAnsi" w:hAnsiTheme="minorHAnsi" w:cs="Calibri"/>
          <w:noProof/>
          <w:color w:val="auto"/>
          <w:sz w:val="22"/>
          <w:szCs w:val="22"/>
        </w:rPr>
        <w:t xml:space="preserve"> </w:t>
      </w:r>
      <w:r w:rsidRPr="004E2969">
        <w:rPr>
          <w:rFonts w:asciiTheme="minorHAnsi" w:eastAsiaTheme="minorHAnsi" w:hAnsiTheme="minorHAnsi" w:cs="Calibri"/>
          <w:noProof/>
          <w:color w:val="auto"/>
          <w:sz w:val="22"/>
          <w:szCs w:val="22"/>
        </w:rPr>
        <w:t>Dan</w:t>
      </w:r>
      <w:r w:rsidR="009646DB">
        <w:rPr>
          <w:rFonts w:asciiTheme="minorHAnsi" w:eastAsiaTheme="minorHAnsi" w:hAnsiTheme="minorHAnsi" w:cs="Calibri"/>
          <w:noProof/>
          <w:color w:val="auto"/>
          <w:sz w:val="22"/>
          <w:szCs w:val="22"/>
        </w:rPr>
        <w:t xml:space="preserve"> and</w:t>
      </w:r>
      <w:r w:rsidR="009646DB" w:rsidRPr="004E2969">
        <w:rPr>
          <w:rFonts w:asciiTheme="minorHAnsi" w:eastAsiaTheme="minorHAnsi" w:hAnsiTheme="minorHAnsi" w:cs="Calibri"/>
          <w:noProof/>
          <w:color w:val="auto"/>
          <w:sz w:val="22"/>
          <w:szCs w:val="22"/>
        </w:rPr>
        <w:t xml:space="preserve"> I</w:t>
      </w:r>
      <w:r w:rsidR="009646DB">
        <w:rPr>
          <w:rFonts w:asciiTheme="minorHAnsi" w:eastAsiaTheme="minorHAnsi" w:hAnsiTheme="minorHAnsi" w:cs="Calibri"/>
          <w:noProof/>
          <w:color w:val="auto"/>
          <w:sz w:val="22"/>
          <w:szCs w:val="22"/>
        </w:rPr>
        <w:t>.</w:t>
      </w:r>
      <w:r w:rsidR="009646DB" w:rsidRPr="004E2969">
        <w:rPr>
          <w:rFonts w:asciiTheme="minorHAnsi" w:eastAsiaTheme="minorHAnsi" w:hAnsiTheme="minorHAnsi" w:cs="Calibri"/>
          <w:noProof/>
          <w:color w:val="auto"/>
          <w:sz w:val="22"/>
          <w:szCs w:val="22"/>
        </w:rPr>
        <w:t xml:space="preserve"> </w:t>
      </w:r>
      <w:r w:rsidRPr="004E2969">
        <w:rPr>
          <w:rFonts w:asciiTheme="minorHAnsi" w:eastAsiaTheme="minorHAnsi" w:hAnsiTheme="minorHAnsi" w:cs="Calibri"/>
          <w:noProof/>
          <w:color w:val="auto"/>
          <w:sz w:val="22"/>
          <w:szCs w:val="22"/>
        </w:rPr>
        <w:t>Levinsky</w:t>
      </w:r>
      <w:r w:rsidR="009646DB">
        <w:rPr>
          <w:rFonts w:asciiTheme="minorHAnsi" w:eastAsiaTheme="minorHAnsi" w:hAnsiTheme="minorHAnsi" w:cs="Calibri"/>
          <w:noProof/>
          <w:color w:val="auto"/>
          <w:sz w:val="22"/>
          <w:szCs w:val="22"/>
        </w:rPr>
        <w:t>.</w:t>
      </w:r>
      <w:r w:rsidRPr="004E2969">
        <w:rPr>
          <w:rFonts w:asciiTheme="minorHAnsi" w:eastAsiaTheme="minorHAnsi" w:hAnsiTheme="minorHAnsi" w:cs="Calibri"/>
          <w:noProof/>
          <w:color w:val="auto"/>
          <w:sz w:val="22"/>
          <w:szCs w:val="22"/>
        </w:rPr>
        <w:t xml:space="preserve"> 2020</w:t>
      </w:r>
      <w:r w:rsidR="009646DB">
        <w:rPr>
          <w:rFonts w:asciiTheme="minorHAnsi" w:eastAsiaTheme="minorHAnsi" w:hAnsiTheme="minorHAnsi" w:cs="Calibri"/>
          <w:noProof/>
          <w:color w:val="auto"/>
          <w:sz w:val="22"/>
          <w:szCs w:val="22"/>
        </w:rPr>
        <w:t>.</w:t>
      </w:r>
      <w:r w:rsidR="009646DB" w:rsidRPr="004E2969">
        <w:rPr>
          <w:rFonts w:asciiTheme="minorHAnsi" w:eastAsiaTheme="minorHAnsi" w:hAnsiTheme="minorHAnsi" w:cs="Calibri"/>
          <w:noProof/>
          <w:color w:val="auto"/>
          <w:sz w:val="22"/>
          <w:szCs w:val="22"/>
        </w:rPr>
        <w:t xml:space="preserve"> </w:t>
      </w:r>
      <w:r w:rsidRPr="004E2969">
        <w:rPr>
          <w:rFonts w:asciiTheme="minorHAnsi" w:eastAsiaTheme="minorHAnsi" w:hAnsiTheme="minorHAnsi" w:cs="Calibri"/>
          <w:noProof/>
          <w:color w:val="auto"/>
          <w:sz w:val="22"/>
          <w:szCs w:val="22"/>
        </w:rPr>
        <w:t xml:space="preserve">Open landscapes conversions and the effects of anthropogenic development on bird communities in Israel: insights from the State of Nature Report, Israel 2018. Ecology </w:t>
      </w:r>
      <w:r w:rsidR="00986B38" w:rsidRPr="004E2969">
        <w:rPr>
          <w:rFonts w:asciiTheme="minorHAnsi" w:eastAsiaTheme="minorHAnsi" w:hAnsiTheme="minorHAnsi" w:cs="Calibri"/>
          <w:noProof/>
          <w:color w:val="auto"/>
          <w:sz w:val="22"/>
          <w:szCs w:val="22"/>
        </w:rPr>
        <w:t>and</w:t>
      </w:r>
      <w:r w:rsidRPr="004E2969">
        <w:rPr>
          <w:rFonts w:asciiTheme="minorHAnsi" w:eastAsiaTheme="minorHAnsi" w:hAnsiTheme="minorHAnsi" w:cs="Calibri"/>
          <w:noProof/>
          <w:color w:val="auto"/>
          <w:sz w:val="22"/>
          <w:szCs w:val="22"/>
        </w:rPr>
        <w:t xml:space="preserve"> Environment, accepted for publication (in Hebrew). </w:t>
      </w:r>
    </w:p>
    <w:p w14:paraId="042C57DE"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Tilman, D., M. Clark, D. R. Williams, K. Kimmel, S. Polasky, and C. Packer. 2017. Future threats to biodiversity and pathways to their prevention. Nature 546:73–81.</w:t>
      </w:r>
    </w:p>
    <w:p w14:paraId="343386C3" w14:textId="77777777" w:rsidR="00181473" w:rsidRPr="004E2969" w:rsidRDefault="00181473" w:rsidP="00181473">
      <w:pPr>
        <w:widowControl w:val="0"/>
        <w:autoSpaceDE w:val="0"/>
        <w:autoSpaceDN w:val="0"/>
        <w:adjustRightInd w:val="0"/>
        <w:spacing w:line="360" w:lineRule="auto"/>
        <w:ind w:left="480" w:hanging="480"/>
        <w:rPr>
          <w:rFonts w:cs="Calibri"/>
          <w:noProof/>
        </w:rPr>
      </w:pPr>
      <w:r w:rsidRPr="004E2969">
        <w:rPr>
          <w:rFonts w:cs="Calibri"/>
          <w:noProof/>
        </w:rPr>
        <w:t xml:space="preserve">Wilson, E., and E. Willis. 1975. Applied biogeography. Pages 522–534 </w:t>
      </w:r>
      <w:r w:rsidRPr="004E2969">
        <w:rPr>
          <w:rFonts w:cs="Calibri"/>
          <w:i/>
          <w:iCs/>
          <w:noProof/>
        </w:rPr>
        <w:t>in</w:t>
      </w:r>
      <w:r w:rsidRPr="004E2969">
        <w:rPr>
          <w:rFonts w:cs="Calibri"/>
          <w:noProof/>
        </w:rPr>
        <w:t xml:space="preserve"> M. Cody and J. Diamond, editors. Ecology and Evolution of Communities. Belknap Press, Cambridge, Massachusetts.</w:t>
      </w:r>
    </w:p>
    <w:p w14:paraId="132AFC4F" w14:textId="77777777" w:rsidR="00B6328C" w:rsidRPr="004E2969" w:rsidRDefault="00B6328C" w:rsidP="00F71372">
      <w:pPr>
        <w:pStyle w:val="CommentText"/>
        <w:spacing w:line="360" w:lineRule="auto"/>
        <w:ind w:left="426" w:hanging="426"/>
        <w:rPr>
          <w:rFonts w:cs="Times New Roman"/>
          <w:sz w:val="22"/>
          <w:szCs w:val="22"/>
        </w:rPr>
      </w:pPr>
    </w:p>
    <w:p w14:paraId="6814022D" w14:textId="77777777" w:rsidR="00B6328C" w:rsidRPr="004E2969" w:rsidRDefault="00B6328C" w:rsidP="00F71372">
      <w:pPr>
        <w:pStyle w:val="CommentText"/>
        <w:spacing w:line="360" w:lineRule="auto"/>
        <w:ind w:left="426" w:hanging="426"/>
        <w:rPr>
          <w:rFonts w:cs="Times New Roman"/>
          <w:sz w:val="22"/>
          <w:szCs w:val="22"/>
        </w:rPr>
      </w:pPr>
    </w:p>
    <w:sectPr w:rsidR="00B6328C" w:rsidRPr="004E2969">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2E20B" w16cex:dateUtc="2020-06-28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031BF2" w16cid:durableId="229AE7EC"/>
  <w16cid:commentId w16cid:paraId="2C147B9E" w16cid:durableId="22A2E17E"/>
  <w16cid:commentId w16cid:paraId="5AFB7082" w16cid:durableId="22A2E1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2CC46" w14:textId="77777777" w:rsidR="00902765" w:rsidRDefault="00902765" w:rsidP="001D7143">
      <w:pPr>
        <w:spacing w:after="0" w:line="240" w:lineRule="auto"/>
      </w:pPr>
      <w:r>
        <w:separator/>
      </w:r>
    </w:p>
  </w:endnote>
  <w:endnote w:type="continuationSeparator" w:id="0">
    <w:p w14:paraId="49AD41D8" w14:textId="77777777" w:rsidR="00902765" w:rsidRDefault="00902765" w:rsidP="001D7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swiss"/>
    <w:pitch w:val="variable"/>
    <w:sig w:usb0="00000001"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20007A87" w:usb1="80000000" w:usb2="00000008" w:usb3="00000000" w:csb0="000001FF" w:csb1="00000000"/>
  </w:font>
  <w:font w:name="Yu Mincho">
    <w:altName w:val="游明朝"/>
    <w:panose1 w:val="00000000000000000000"/>
    <w:charset w:val="80"/>
    <w:family w:val="roman"/>
    <w:notTrueType/>
    <w:pitch w:val="default"/>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FrutigerLTPro-Condensed">
    <w:altName w:val="Cambria"/>
    <w:panose1 w:val="00000000000000000000"/>
    <w:charset w:val="00"/>
    <w:family w:val="roman"/>
    <w:notTrueType/>
    <w:pitch w:val="default"/>
  </w:font>
  <w:font w:name="FrutigerLTPro-CondensedIta">
    <w:altName w:val="Cambria"/>
    <w:panose1 w:val="00000000000000000000"/>
    <w:charset w:val="00"/>
    <w:family w:val="roman"/>
    <w:notTrueType/>
    <w:pitch w:val="default"/>
  </w:font>
  <w:font w:name="TimesNewRoman">
    <w:altName w:val="Optima ExtraBlack"/>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37139"/>
      <w:docPartObj>
        <w:docPartGallery w:val="Page Numbers (Bottom of Page)"/>
        <w:docPartUnique/>
      </w:docPartObj>
    </w:sdtPr>
    <w:sdtEndPr>
      <w:rPr>
        <w:noProof/>
      </w:rPr>
    </w:sdtEndPr>
    <w:sdtContent>
      <w:p w14:paraId="5DC89564" w14:textId="6D98B6C6" w:rsidR="00BC453C" w:rsidRDefault="00BC453C">
        <w:pPr>
          <w:pStyle w:val="Footer"/>
          <w:jc w:val="center"/>
        </w:pPr>
        <w:r>
          <w:fldChar w:fldCharType="begin"/>
        </w:r>
        <w:r>
          <w:instrText xml:space="preserve"> PAGE   \* MERGEFORMAT </w:instrText>
        </w:r>
        <w:r>
          <w:fldChar w:fldCharType="separate"/>
        </w:r>
        <w:r w:rsidR="00CB31B3">
          <w:rPr>
            <w:noProof/>
          </w:rPr>
          <w:t>1</w:t>
        </w:r>
        <w:r>
          <w:rPr>
            <w:noProof/>
          </w:rPr>
          <w:fldChar w:fldCharType="end"/>
        </w:r>
      </w:p>
    </w:sdtContent>
  </w:sdt>
  <w:p w14:paraId="21641179" w14:textId="77777777" w:rsidR="00BC453C" w:rsidRDefault="00BC4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CA415" w14:textId="77777777" w:rsidR="00902765" w:rsidRDefault="00902765" w:rsidP="001D7143">
      <w:pPr>
        <w:spacing w:after="0" w:line="240" w:lineRule="auto"/>
      </w:pPr>
      <w:r>
        <w:separator/>
      </w:r>
    </w:p>
  </w:footnote>
  <w:footnote w:type="continuationSeparator" w:id="0">
    <w:p w14:paraId="4B7F94D0" w14:textId="77777777" w:rsidR="00902765" w:rsidRDefault="00902765" w:rsidP="001D7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BB8"/>
    <w:multiLevelType w:val="hybridMultilevel"/>
    <w:tmpl w:val="DDC8FB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95005C"/>
    <w:multiLevelType w:val="hybridMultilevel"/>
    <w:tmpl w:val="D1EAB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88"/>
    <w:rsid w:val="000003CA"/>
    <w:rsid w:val="00000A89"/>
    <w:rsid w:val="0001459E"/>
    <w:rsid w:val="000325BD"/>
    <w:rsid w:val="000461E2"/>
    <w:rsid w:val="00046D20"/>
    <w:rsid w:val="0004754E"/>
    <w:rsid w:val="0005067C"/>
    <w:rsid w:val="00061BC3"/>
    <w:rsid w:val="00071117"/>
    <w:rsid w:val="00084766"/>
    <w:rsid w:val="000C616C"/>
    <w:rsid w:val="000D2389"/>
    <w:rsid w:val="000E0DF0"/>
    <w:rsid w:val="000E1CEE"/>
    <w:rsid w:val="000F599F"/>
    <w:rsid w:val="00110E79"/>
    <w:rsid w:val="001125E3"/>
    <w:rsid w:val="001145EC"/>
    <w:rsid w:val="0011587C"/>
    <w:rsid w:val="00123C0F"/>
    <w:rsid w:val="00127D9F"/>
    <w:rsid w:val="00147CA6"/>
    <w:rsid w:val="00161460"/>
    <w:rsid w:val="001619EB"/>
    <w:rsid w:val="001764DD"/>
    <w:rsid w:val="001773F7"/>
    <w:rsid w:val="00181473"/>
    <w:rsid w:val="001849A5"/>
    <w:rsid w:val="001855E5"/>
    <w:rsid w:val="00186AE2"/>
    <w:rsid w:val="00191DB4"/>
    <w:rsid w:val="00196C71"/>
    <w:rsid w:val="001B52C4"/>
    <w:rsid w:val="001C6999"/>
    <w:rsid w:val="001D04A0"/>
    <w:rsid w:val="001D7143"/>
    <w:rsid w:val="001E0DDB"/>
    <w:rsid w:val="00200709"/>
    <w:rsid w:val="002015D9"/>
    <w:rsid w:val="0021147C"/>
    <w:rsid w:val="002269A8"/>
    <w:rsid w:val="002307B9"/>
    <w:rsid w:val="002405CC"/>
    <w:rsid w:val="00240B4B"/>
    <w:rsid w:val="002657E9"/>
    <w:rsid w:val="002803A1"/>
    <w:rsid w:val="002846AF"/>
    <w:rsid w:val="002E7F2C"/>
    <w:rsid w:val="002F5556"/>
    <w:rsid w:val="00306FCA"/>
    <w:rsid w:val="00322BE0"/>
    <w:rsid w:val="0033444F"/>
    <w:rsid w:val="0034161E"/>
    <w:rsid w:val="00351645"/>
    <w:rsid w:val="00367E66"/>
    <w:rsid w:val="00373DF2"/>
    <w:rsid w:val="00383150"/>
    <w:rsid w:val="00391D40"/>
    <w:rsid w:val="003B4E73"/>
    <w:rsid w:val="003B534D"/>
    <w:rsid w:val="003B60A2"/>
    <w:rsid w:val="003C267C"/>
    <w:rsid w:val="003D733D"/>
    <w:rsid w:val="003E14F7"/>
    <w:rsid w:val="003E58E4"/>
    <w:rsid w:val="003F21B6"/>
    <w:rsid w:val="004038F6"/>
    <w:rsid w:val="00407295"/>
    <w:rsid w:val="00441117"/>
    <w:rsid w:val="00447998"/>
    <w:rsid w:val="00472B7E"/>
    <w:rsid w:val="00473A6F"/>
    <w:rsid w:val="00495047"/>
    <w:rsid w:val="00495ADC"/>
    <w:rsid w:val="004B19D0"/>
    <w:rsid w:val="004C6632"/>
    <w:rsid w:val="004E05DA"/>
    <w:rsid w:val="004E2969"/>
    <w:rsid w:val="004F0C61"/>
    <w:rsid w:val="0051739C"/>
    <w:rsid w:val="00524FE4"/>
    <w:rsid w:val="00550960"/>
    <w:rsid w:val="0055271A"/>
    <w:rsid w:val="005837F3"/>
    <w:rsid w:val="00584CAC"/>
    <w:rsid w:val="00591883"/>
    <w:rsid w:val="005A7281"/>
    <w:rsid w:val="005C1124"/>
    <w:rsid w:val="005D1C46"/>
    <w:rsid w:val="005D58BA"/>
    <w:rsid w:val="005E0D6E"/>
    <w:rsid w:val="005F42EF"/>
    <w:rsid w:val="006008B3"/>
    <w:rsid w:val="006058BC"/>
    <w:rsid w:val="0061513C"/>
    <w:rsid w:val="0063170D"/>
    <w:rsid w:val="0068329A"/>
    <w:rsid w:val="0069337E"/>
    <w:rsid w:val="006978E8"/>
    <w:rsid w:val="006A0B4A"/>
    <w:rsid w:val="006E4E15"/>
    <w:rsid w:val="006F226F"/>
    <w:rsid w:val="006F244D"/>
    <w:rsid w:val="006F261F"/>
    <w:rsid w:val="006F297B"/>
    <w:rsid w:val="0070066C"/>
    <w:rsid w:val="00701416"/>
    <w:rsid w:val="00702E11"/>
    <w:rsid w:val="007118D9"/>
    <w:rsid w:val="00712752"/>
    <w:rsid w:val="00716969"/>
    <w:rsid w:val="00722EDF"/>
    <w:rsid w:val="0073187E"/>
    <w:rsid w:val="00732FC9"/>
    <w:rsid w:val="00750A0E"/>
    <w:rsid w:val="00764981"/>
    <w:rsid w:val="00766339"/>
    <w:rsid w:val="007B1B2E"/>
    <w:rsid w:val="007C539D"/>
    <w:rsid w:val="007D0CCC"/>
    <w:rsid w:val="007D6AC4"/>
    <w:rsid w:val="007E2A8F"/>
    <w:rsid w:val="00824A6F"/>
    <w:rsid w:val="0083652B"/>
    <w:rsid w:val="00841BA8"/>
    <w:rsid w:val="00867F16"/>
    <w:rsid w:val="00873952"/>
    <w:rsid w:val="00880E40"/>
    <w:rsid w:val="00882AE0"/>
    <w:rsid w:val="008C1E0E"/>
    <w:rsid w:val="008D2090"/>
    <w:rsid w:val="008D37F4"/>
    <w:rsid w:val="008D50FF"/>
    <w:rsid w:val="008D5FBA"/>
    <w:rsid w:val="008E52A5"/>
    <w:rsid w:val="00902765"/>
    <w:rsid w:val="00932CC4"/>
    <w:rsid w:val="00960288"/>
    <w:rsid w:val="009623A9"/>
    <w:rsid w:val="009646DB"/>
    <w:rsid w:val="009714F9"/>
    <w:rsid w:val="009725CF"/>
    <w:rsid w:val="00981434"/>
    <w:rsid w:val="00986B38"/>
    <w:rsid w:val="009B5265"/>
    <w:rsid w:val="009C44D2"/>
    <w:rsid w:val="009C64FE"/>
    <w:rsid w:val="009E7854"/>
    <w:rsid w:val="00A03849"/>
    <w:rsid w:val="00A24B98"/>
    <w:rsid w:val="00A52BDC"/>
    <w:rsid w:val="00A5663A"/>
    <w:rsid w:val="00A609E5"/>
    <w:rsid w:val="00A622C2"/>
    <w:rsid w:val="00A655B8"/>
    <w:rsid w:val="00A92214"/>
    <w:rsid w:val="00AC5E94"/>
    <w:rsid w:val="00AD67E5"/>
    <w:rsid w:val="00AE56AF"/>
    <w:rsid w:val="00AE6805"/>
    <w:rsid w:val="00AF2906"/>
    <w:rsid w:val="00B12FA1"/>
    <w:rsid w:val="00B155FC"/>
    <w:rsid w:val="00B31AA2"/>
    <w:rsid w:val="00B6328C"/>
    <w:rsid w:val="00B634C7"/>
    <w:rsid w:val="00B65DF0"/>
    <w:rsid w:val="00B70FD6"/>
    <w:rsid w:val="00BB5E7E"/>
    <w:rsid w:val="00BC3FA4"/>
    <w:rsid w:val="00BC453C"/>
    <w:rsid w:val="00BD198A"/>
    <w:rsid w:val="00BE596E"/>
    <w:rsid w:val="00BF326C"/>
    <w:rsid w:val="00C07C6F"/>
    <w:rsid w:val="00C17EE8"/>
    <w:rsid w:val="00C36A52"/>
    <w:rsid w:val="00C40286"/>
    <w:rsid w:val="00C41538"/>
    <w:rsid w:val="00C44E85"/>
    <w:rsid w:val="00C475B2"/>
    <w:rsid w:val="00C50797"/>
    <w:rsid w:val="00CB31B3"/>
    <w:rsid w:val="00CD1532"/>
    <w:rsid w:val="00CD77B3"/>
    <w:rsid w:val="00CE1BE3"/>
    <w:rsid w:val="00D113BA"/>
    <w:rsid w:val="00D1266D"/>
    <w:rsid w:val="00D15964"/>
    <w:rsid w:val="00D2054E"/>
    <w:rsid w:val="00D21482"/>
    <w:rsid w:val="00D42348"/>
    <w:rsid w:val="00D557EE"/>
    <w:rsid w:val="00D6076F"/>
    <w:rsid w:val="00D61562"/>
    <w:rsid w:val="00D75554"/>
    <w:rsid w:val="00D85C9A"/>
    <w:rsid w:val="00DA74C5"/>
    <w:rsid w:val="00DC18FE"/>
    <w:rsid w:val="00DC4A03"/>
    <w:rsid w:val="00DE3880"/>
    <w:rsid w:val="00DE587E"/>
    <w:rsid w:val="00E163BA"/>
    <w:rsid w:val="00E233A9"/>
    <w:rsid w:val="00E3150C"/>
    <w:rsid w:val="00E5500E"/>
    <w:rsid w:val="00E6120A"/>
    <w:rsid w:val="00E63A41"/>
    <w:rsid w:val="00E649CC"/>
    <w:rsid w:val="00E75FC9"/>
    <w:rsid w:val="00E809CE"/>
    <w:rsid w:val="00E858F9"/>
    <w:rsid w:val="00E90AFC"/>
    <w:rsid w:val="00EA660A"/>
    <w:rsid w:val="00EA6E7C"/>
    <w:rsid w:val="00ED110F"/>
    <w:rsid w:val="00ED292E"/>
    <w:rsid w:val="00EE19E9"/>
    <w:rsid w:val="00EF298B"/>
    <w:rsid w:val="00EF3AC0"/>
    <w:rsid w:val="00EF3E21"/>
    <w:rsid w:val="00F2196B"/>
    <w:rsid w:val="00F2576D"/>
    <w:rsid w:val="00F477F4"/>
    <w:rsid w:val="00F47A4A"/>
    <w:rsid w:val="00F5688D"/>
    <w:rsid w:val="00F60456"/>
    <w:rsid w:val="00F642A2"/>
    <w:rsid w:val="00F71372"/>
    <w:rsid w:val="00F72C0B"/>
    <w:rsid w:val="00F97E7A"/>
    <w:rsid w:val="00FA5671"/>
    <w:rsid w:val="00FB10D9"/>
    <w:rsid w:val="00FC50FC"/>
    <w:rsid w:val="00FC7723"/>
    <w:rsid w:val="00FD120C"/>
    <w:rsid w:val="00FE20D9"/>
    <w:rsid w:val="00FF3022"/>
    <w:rsid w:val="00FF6F4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FB660C"/>
  <w15:docId w15:val="{31A2D931-F744-430B-A8E6-F05F8C00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13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0E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0E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80E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3B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367E66"/>
    <w:rPr>
      <w:sz w:val="16"/>
      <w:szCs w:val="16"/>
    </w:rPr>
  </w:style>
  <w:style w:type="paragraph" w:styleId="CommentText">
    <w:name w:val="annotation text"/>
    <w:basedOn w:val="Normal"/>
    <w:link w:val="CommentTextChar"/>
    <w:uiPriority w:val="99"/>
    <w:semiHidden/>
    <w:unhideWhenUsed/>
    <w:rsid w:val="00367E66"/>
    <w:pPr>
      <w:spacing w:line="240" w:lineRule="auto"/>
    </w:pPr>
    <w:rPr>
      <w:sz w:val="20"/>
      <w:szCs w:val="20"/>
    </w:rPr>
  </w:style>
  <w:style w:type="character" w:customStyle="1" w:styleId="CommentTextChar">
    <w:name w:val="Comment Text Char"/>
    <w:basedOn w:val="DefaultParagraphFont"/>
    <w:link w:val="CommentText"/>
    <w:uiPriority w:val="99"/>
    <w:semiHidden/>
    <w:rsid w:val="00367E66"/>
    <w:rPr>
      <w:sz w:val="20"/>
      <w:szCs w:val="20"/>
    </w:rPr>
  </w:style>
  <w:style w:type="paragraph" w:styleId="CommentSubject">
    <w:name w:val="annotation subject"/>
    <w:basedOn w:val="CommentText"/>
    <w:next w:val="CommentText"/>
    <w:link w:val="CommentSubjectChar"/>
    <w:uiPriority w:val="99"/>
    <w:semiHidden/>
    <w:unhideWhenUsed/>
    <w:rsid w:val="00367E66"/>
    <w:rPr>
      <w:b/>
      <w:bCs/>
    </w:rPr>
  </w:style>
  <w:style w:type="character" w:customStyle="1" w:styleId="CommentSubjectChar">
    <w:name w:val="Comment Subject Char"/>
    <w:basedOn w:val="CommentTextChar"/>
    <w:link w:val="CommentSubject"/>
    <w:uiPriority w:val="99"/>
    <w:semiHidden/>
    <w:rsid w:val="00367E66"/>
    <w:rPr>
      <w:b/>
      <w:bCs/>
      <w:sz w:val="20"/>
      <w:szCs w:val="20"/>
    </w:rPr>
  </w:style>
  <w:style w:type="paragraph" w:styleId="BalloonText">
    <w:name w:val="Balloon Text"/>
    <w:basedOn w:val="Normal"/>
    <w:link w:val="BalloonTextChar"/>
    <w:uiPriority w:val="99"/>
    <w:semiHidden/>
    <w:unhideWhenUsed/>
    <w:rsid w:val="00367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E66"/>
    <w:rPr>
      <w:rFonts w:ascii="Segoe UI" w:hAnsi="Segoe UI" w:cs="Segoe UI"/>
      <w:sz w:val="18"/>
      <w:szCs w:val="18"/>
    </w:rPr>
  </w:style>
  <w:style w:type="character" w:styleId="Hyperlink">
    <w:name w:val="Hyperlink"/>
    <w:basedOn w:val="DefaultParagraphFont"/>
    <w:uiPriority w:val="99"/>
    <w:unhideWhenUsed/>
    <w:rsid w:val="00367E66"/>
    <w:rPr>
      <w:color w:val="0563C1" w:themeColor="hyperlink"/>
      <w:u w:val="single"/>
    </w:rPr>
  </w:style>
  <w:style w:type="character" w:customStyle="1" w:styleId="Heading2Char">
    <w:name w:val="Heading 2 Char"/>
    <w:basedOn w:val="DefaultParagraphFont"/>
    <w:link w:val="Heading2"/>
    <w:uiPriority w:val="9"/>
    <w:rsid w:val="00880E4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80E4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80E40"/>
    <w:rPr>
      <w:rFonts w:asciiTheme="majorHAnsi" w:eastAsiaTheme="majorEastAsia" w:hAnsiTheme="majorHAnsi" w:cstheme="majorBidi"/>
      <w:i/>
      <w:iCs/>
      <w:color w:val="2E74B5" w:themeColor="accent1" w:themeShade="BF"/>
    </w:rPr>
  </w:style>
  <w:style w:type="character" w:customStyle="1" w:styleId="tgc">
    <w:name w:val="_tgc"/>
    <w:basedOn w:val="DefaultParagraphFont"/>
    <w:rsid w:val="0004754E"/>
  </w:style>
  <w:style w:type="paragraph" w:styleId="NormalWeb">
    <w:name w:val="Normal (Web)"/>
    <w:basedOn w:val="Normal"/>
    <w:uiPriority w:val="99"/>
    <w:unhideWhenUsed/>
    <w:rsid w:val="00322BE0"/>
    <w:pPr>
      <w:spacing w:before="100" w:beforeAutospacing="1" w:after="100" w:afterAutospacing="1" w:line="240" w:lineRule="auto"/>
    </w:pPr>
    <w:rPr>
      <w:rFonts w:ascii="Times" w:eastAsiaTheme="minorEastAsia" w:hAnsi="Times" w:cs="Times New Roman"/>
      <w:sz w:val="20"/>
      <w:szCs w:val="20"/>
      <w:lang w:bidi="ar-SA"/>
    </w:rPr>
  </w:style>
  <w:style w:type="paragraph" w:customStyle="1" w:styleId="Body">
    <w:name w:val="Body"/>
    <w:rsid w:val="00322BE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nl-NL"/>
    </w:rPr>
  </w:style>
  <w:style w:type="character" w:customStyle="1" w:styleId="fontstyle01">
    <w:name w:val="fontstyle01"/>
    <w:basedOn w:val="DefaultParagraphFont"/>
    <w:rsid w:val="00EF298B"/>
    <w:rPr>
      <w:rFonts w:ascii="FrutigerLTPro-Condensed" w:hAnsi="FrutigerLTPro-Condensed" w:hint="default"/>
      <w:b w:val="0"/>
      <w:bCs w:val="0"/>
      <w:i w:val="0"/>
      <w:iCs w:val="0"/>
      <w:color w:val="000000"/>
      <w:sz w:val="16"/>
      <w:szCs w:val="16"/>
    </w:rPr>
  </w:style>
  <w:style w:type="character" w:customStyle="1" w:styleId="fontstyle21">
    <w:name w:val="fontstyle21"/>
    <w:basedOn w:val="DefaultParagraphFont"/>
    <w:rsid w:val="00EF298B"/>
    <w:rPr>
      <w:rFonts w:ascii="FrutigerLTPro-CondensedIta" w:hAnsi="FrutigerLTPro-CondensedIta" w:hint="default"/>
      <w:b w:val="0"/>
      <w:bCs w:val="0"/>
      <w:i w:val="0"/>
      <w:iCs w:val="0"/>
      <w:color w:val="000000"/>
      <w:sz w:val="16"/>
      <w:szCs w:val="16"/>
    </w:rPr>
  </w:style>
  <w:style w:type="character" w:customStyle="1" w:styleId="name">
    <w:name w:val="name"/>
    <w:basedOn w:val="DefaultParagraphFont"/>
    <w:rsid w:val="00EF298B"/>
  </w:style>
  <w:style w:type="character" w:customStyle="1" w:styleId="title-text">
    <w:name w:val="title-text"/>
    <w:basedOn w:val="DefaultParagraphFont"/>
    <w:rsid w:val="006E4E15"/>
  </w:style>
  <w:style w:type="paragraph" w:styleId="NoSpacing">
    <w:name w:val="No Spacing"/>
    <w:uiPriority w:val="1"/>
    <w:qFormat/>
    <w:rsid w:val="003E14F7"/>
    <w:pPr>
      <w:spacing w:after="0" w:line="240" w:lineRule="auto"/>
    </w:pPr>
  </w:style>
  <w:style w:type="paragraph" w:styleId="ListParagraph">
    <w:name w:val="List Paragraph"/>
    <w:basedOn w:val="Normal"/>
    <w:uiPriority w:val="34"/>
    <w:qFormat/>
    <w:rsid w:val="00524FE4"/>
    <w:pPr>
      <w:spacing w:after="200" w:line="276" w:lineRule="auto"/>
      <w:ind w:left="720"/>
      <w:contextualSpacing/>
    </w:pPr>
    <w:rPr>
      <w:lang w:val="en-NZ" w:bidi="ar-SA"/>
    </w:rPr>
  </w:style>
  <w:style w:type="table" w:styleId="TableGrid">
    <w:name w:val="Table Grid"/>
    <w:basedOn w:val="TableNormal"/>
    <w:uiPriority w:val="39"/>
    <w:rsid w:val="00981434"/>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328C"/>
    <w:pPr>
      <w:spacing w:after="0" w:line="240" w:lineRule="auto"/>
    </w:pPr>
  </w:style>
  <w:style w:type="paragraph" w:styleId="Footer">
    <w:name w:val="footer"/>
    <w:basedOn w:val="Normal"/>
    <w:link w:val="FooterChar"/>
    <w:uiPriority w:val="99"/>
    <w:unhideWhenUsed/>
    <w:rsid w:val="001D71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7143"/>
  </w:style>
  <w:style w:type="character" w:styleId="PageNumber">
    <w:name w:val="page number"/>
    <w:basedOn w:val="DefaultParagraphFont"/>
    <w:uiPriority w:val="99"/>
    <w:semiHidden/>
    <w:unhideWhenUsed/>
    <w:rsid w:val="001D7143"/>
  </w:style>
  <w:style w:type="paragraph" w:styleId="Header">
    <w:name w:val="header"/>
    <w:basedOn w:val="Normal"/>
    <w:link w:val="HeaderChar"/>
    <w:uiPriority w:val="99"/>
    <w:unhideWhenUsed/>
    <w:rsid w:val="00BC45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4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8F8A-4A98-8197-661B64D982A6}"/>
              </c:ext>
            </c:extLst>
          </c:dPt>
          <c:dPt>
            <c:idx val="1"/>
            <c:invertIfNegative val="0"/>
            <c:bubble3D val="0"/>
            <c:spPr>
              <a:solidFill>
                <a:srgbClr val="92D050"/>
              </a:solidFill>
              <a:ln>
                <a:solidFill>
                  <a:srgbClr val="00B050"/>
                </a:solidFill>
              </a:ln>
              <a:effectLst/>
            </c:spPr>
            <c:extLst>
              <c:ext xmlns:c16="http://schemas.microsoft.com/office/drawing/2014/chart" uri="{C3380CC4-5D6E-409C-BE32-E72D297353CC}">
                <c16:uniqueId val="{00000003-8F8A-4A98-8197-661B64D982A6}"/>
              </c:ext>
            </c:extLst>
          </c:dPt>
          <c:dPt>
            <c:idx val="2"/>
            <c:invertIfNegative val="0"/>
            <c:bubble3D val="0"/>
            <c:spPr>
              <a:solidFill>
                <a:srgbClr val="FF0000"/>
              </a:solidFill>
              <a:ln>
                <a:noFill/>
              </a:ln>
              <a:effectLst/>
            </c:spPr>
            <c:extLst>
              <c:ext xmlns:c16="http://schemas.microsoft.com/office/drawing/2014/chart" uri="{C3380CC4-5D6E-409C-BE32-E72D297353CC}">
                <c16:uniqueId val="{00000005-8F8A-4A98-8197-661B64D982A6}"/>
              </c:ext>
            </c:extLst>
          </c:dPt>
          <c:cat>
            <c:strRef>
              <c:f>Sheet1!$A$1:$C$1</c:f>
              <c:strCache>
                <c:ptCount val="3"/>
                <c:pt idx="0">
                  <c:v>Mediterranean region</c:v>
                </c:pt>
                <c:pt idx="1">
                  <c:v>Corridors</c:v>
                </c:pt>
                <c:pt idx="2">
                  <c:v>Critical sections</c:v>
                </c:pt>
              </c:strCache>
            </c:strRef>
          </c:cat>
          <c:val>
            <c:numRef>
              <c:f>Sheet1!$A$2:$C$2</c:f>
              <c:numCache>
                <c:formatCode>General</c:formatCode>
                <c:ptCount val="3"/>
                <c:pt idx="0">
                  <c:v>1.77</c:v>
                </c:pt>
                <c:pt idx="1">
                  <c:v>0.98</c:v>
                </c:pt>
                <c:pt idx="2">
                  <c:v>1.73</c:v>
                </c:pt>
              </c:numCache>
            </c:numRef>
          </c:val>
          <c:extLst>
            <c:ext xmlns:c16="http://schemas.microsoft.com/office/drawing/2014/chart" uri="{C3380CC4-5D6E-409C-BE32-E72D297353CC}">
              <c16:uniqueId val="{00000006-8F8A-4A98-8197-661B64D982A6}"/>
            </c:ext>
          </c:extLst>
        </c:ser>
        <c:dLbls>
          <c:showLegendKey val="0"/>
          <c:showVal val="0"/>
          <c:showCatName val="0"/>
          <c:showSerName val="0"/>
          <c:showPercent val="0"/>
          <c:showBubbleSize val="0"/>
        </c:dLbls>
        <c:gapWidth val="219"/>
        <c:overlap val="-27"/>
        <c:axId val="2142951176"/>
        <c:axId val="2143983752"/>
      </c:barChart>
      <c:catAx>
        <c:axId val="2142951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3983752"/>
        <c:crosses val="autoZero"/>
        <c:auto val="1"/>
        <c:lblAlgn val="ctr"/>
        <c:lblOffset val="100"/>
        <c:noMultiLvlLbl val="0"/>
      </c:catAx>
      <c:valAx>
        <c:axId val="21439837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Overall weighted threat level</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29511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C8E9F-7402-4F2B-A2C0-146BA5C5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5449</Words>
  <Characters>31064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c:creator>
  <cp:keywords/>
  <dc:description/>
  <cp:lastModifiedBy>Ekly Ben-Shlomo</cp:lastModifiedBy>
  <cp:revision>2</cp:revision>
  <dcterms:created xsi:type="dcterms:W3CDTF">2020-06-30T08:52:00Z</dcterms:created>
  <dcterms:modified xsi:type="dcterms:W3CDTF">2020-06-30T08:52:00Z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http://www.zotero.org/styles/ecology</vt:lpwstr>
  </property>
  <property fmtid="{D5CDD505-2E9C-101B-9397-08002B2CF9AE}" pid="4" name="Mendeley Unique User Id_1">
    <vt:lpwstr>a5955b6f-8341-38a7-9b9b-d2a5fe2f1479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http://www.zotero.org/styles/ecology</vt:lpwstr>
  </property>
  <property fmtid="{D5CDD505-2E9C-101B-9397-08002B2CF9AE}" pid="18" name="Mendeley Recent Style Name 6_1">
    <vt:lpwstr>Ecology</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