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FDCD74" w14:textId="0C1E7328" w:rsidR="005B3158" w:rsidRPr="00473793" w:rsidRDefault="005B3158" w:rsidP="005B3158">
      <w:pPr>
        <w:jc w:val="center"/>
        <w:rPr>
          <w:b/>
          <w:bCs/>
        </w:rPr>
      </w:pPr>
      <w:r w:rsidRPr="00473793">
        <w:rPr>
          <w:b/>
          <w:bCs/>
        </w:rPr>
        <w:t>This is a placeholder for a title</w:t>
      </w:r>
    </w:p>
    <w:p w14:paraId="07348E97" w14:textId="1B924F2B" w:rsidR="005B3158" w:rsidRPr="00473793" w:rsidRDefault="005B3158" w:rsidP="005B3158">
      <w:pPr>
        <w:jc w:val="center"/>
        <w:rPr>
          <w:i/>
          <w:iCs/>
        </w:rPr>
      </w:pPr>
      <w:r w:rsidRPr="00473793">
        <w:rPr>
          <w:i/>
          <w:iCs/>
        </w:rPr>
        <w:t>These are the authors of the paper</w:t>
      </w:r>
    </w:p>
    <w:p w14:paraId="6FD9E683" w14:textId="77777777" w:rsidR="005B3158" w:rsidRDefault="005B3158" w:rsidP="005B3158"/>
    <w:p w14:paraId="62E7857C" w14:textId="77777777" w:rsidR="005B3158" w:rsidRDefault="005B3158" w:rsidP="005B3158"/>
    <w:p w14:paraId="11B0BFAD" w14:textId="66F8DD7B" w:rsidR="005B3158" w:rsidRDefault="005B3158" w:rsidP="005B3158"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  <w:r>
        <w:t>Test Manuscript File</w:t>
      </w:r>
      <w:r w:rsidRPr="005B3158">
        <w:t xml:space="preserve"> </w:t>
      </w:r>
    </w:p>
    <w:p w14:paraId="254A07BC" w14:textId="77777777" w:rsidR="00D36367" w:rsidRDefault="00D36367" w:rsidP="005B3158"/>
    <w:p w14:paraId="241775B7" w14:textId="61EDF45F" w:rsidR="00D36367" w:rsidRDefault="00D36367" w:rsidP="005B3158">
      <w:r>
        <w:rPr>
          <w:noProof/>
          <w:lang w:val="en-IN" w:eastAsia="en-IN"/>
        </w:rPr>
        <w:drawing>
          <wp:inline distT="0" distB="0" distL="0" distR="0" wp14:anchorId="00C4BF13" wp14:editId="1F77019B">
            <wp:extent cx="5905500" cy="4845050"/>
            <wp:effectExtent l="0" t="0" r="19050" b="127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391BBDB" w14:textId="77777777" w:rsidR="00D36367" w:rsidRDefault="00D36367" w:rsidP="005B3158"/>
    <w:p w14:paraId="28E07E3A" w14:textId="77777777" w:rsidR="00D36367" w:rsidRDefault="00D36367" w:rsidP="005B3158"/>
    <w:p w14:paraId="47573D5A" w14:textId="77777777" w:rsidR="00D36367" w:rsidRDefault="00D36367" w:rsidP="005B3158"/>
    <w:p w14:paraId="78D98E11" w14:textId="77777777" w:rsidR="00D36367" w:rsidRDefault="00D36367" w:rsidP="005B3158"/>
    <w:p w14:paraId="4D2C235A" w14:textId="77777777" w:rsidR="00D36367" w:rsidRDefault="00D36367" w:rsidP="005B3158"/>
    <w:p w14:paraId="3155133B" w14:textId="77777777" w:rsidR="00D36367" w:rsidRDefault="00D36367" w:rsidP="005B3158"/>
    <w:p w14:paraId="27CF889D" w14:textId="77777777" w:rsidR="00D36367" w:rsidRDefault="00D36367" w:rsidP="005B3158"/>
    <w:p w14:paraId="5FB8C221" w14:textId="77777777" w:rsidR="00D36367" w:rsidRDefault="00D36367" w:rsidP="005B3158"/>
    <w:p w14:paraId="4DFC56B0" w14:textId="77777777" w:rsidR="00D36367" w:rsidRDefault="00D36367" w:rsidP="005B3158"/>
    <w:p w14:paraId="5676B65D" w14:textId="77777777" w:rsidR="00D36367" w:rsidRDefault="00D36367" w:rsidP="005B3158"/>
    <w:p w14:paraId="233EE6E1" w14:textId="14D96698" w:rsidR="00D36367" w:rsidRDefault="00D36367" w:rsidP="005B3158">
      <w:bookmarkStart w:id="0" w:name="_GoBack"/>
      <w:r>
        <w:rPr>
          <w:noProof/>
          <w:lang w:val="en-IN" w:eastAsia="en-IN"/>
        </w:rPr>
        <w:lastRenderedPageBreak/>
        <w:drawing>
          <wp:inline distT="0" distB="0" distL="0" distR="0" wp14:anchorId="73419FB2" wp14:editId="27B9E710">
            <wp:extent cx="6064250" cy="4737100"/>
            <wp:effectExtent l="0" t="0" r="12700" b="2540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p w14:paraId="2947486B" w14:textId="77777777" w:rsidR="00D36367" w:rsidRDefault="00D36367" w:rsidP="005B3158"/>
    <w:p w14:paraId="2EB1F44F" w14:textId="77777777" w:rsidR="00D36367" w:rsidRDefault="00D36367" w:rsidP="005B3158"/>
    <w:p w14:paraId="7BF64074" w14:textId="77777777" w:rsidR="00D36367" w:rsidRDefault="00D36367" w:rsidP="005B3158"/>
    <w:p w14:paraId="3113A677" w14:textId="77777777" w:rsidR="00D36367" w:rsidRDefault="00D36367" w:rsidP="005B3158"/>
    <w:p w14:paraId="59E5F487" w14:textId="77777777" w:rsidR="00D36367" w:rsidRDefault="00D36367" w:rsidP="005B3158"/>
    <w:p w14:paraId="65E2BBF4" w14:textId="77777777" w:rsidR="00D36367" w:rsidRDefault="00D36367" w:rsidP="005B3158"/>
    <w:p w14:paraId="46516279" w14:textId="77777777" w:rsidR="00D36367" w:rsidRDefault="00D36367" w:rsidP="005B3158"/>
    <w:p w14:paraId="3B3B85D6" w14:textId="77777777" w:rsidR="00D36367" w:rsidRDefault="00D36367" w:rsidP="005B3158"/>
    <w:p w14:paraId="758A4053" w14:textId="77777777" w:rsidR="00D36367" w:rsidRDefault="00D36367" w:rsidP="005B3158"/>
    <w:p w14:paraId="53D2AB55" w14:textId="77777777" w:rsidR="00D36367" w:rsidRDefault="00D36367" w:rsidP="005B3158"/>
    <w:p w14:paraId="5403CD65" w14:textId="77777777" w:rsidR="00D36367" w:rsidRDefault="00D36367" w:rsidP="005B3158"/>
    <w:p w14:paraId="59128844" w14:textId="77777777" w:rsidR="00D36367" w:rsidRDefault="00D36367" w:rsidP="005B3158"/>
    <w:p w14:paraId="37028A85" w14:textId="5A0A7806" w:rsidR="00D36367" w:rsidRDefault="00D36367" w:rsidP="005B3158">
      <w:r>
        <w:rPr>
          <w:noProof/>
          <w:lang w:val="en-IN" w:eastAsia="en-IN"/>
        </w:rPr>
        <w:lastRenderedPageBreak/>
        <w:drawing>
          <wp:inline distT="0" distB="0" distL="0" distR="0" wp14:anchorId="5EAB5146" wp14:editId="2710553A">
            <wp:extent cx="6356350" cy="5657850"/>
            <wp:effectExtent l="0" t="0" r="25400" b="1905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8A26B89" w14:textId="77777777" w:rsidR="00D36367" w:rsidRDefault="00D36367" w:rsidP="005B3158"/>
    <w:p w14:paraId="4A043BF6" w14:textId="77777777" w:rsidR="00D36367" w:rsidRDefault="00D36367" w:rsidP="005B3158"/>
    <w:p w14:paraId="1F7D3A5D" w14:textId="77777777" w:rsidR="00D36367" w:rsidRDefault="00D36367" w:rsidP="005B3158"/>
    <w:p w14:paraId="2234CE24" w14:textId="77777777" w:rsidR="00D36367" w:rsidRDefault="00D36367" w:rsidP="005B3158"/>
    <w:p w14:paraId="5ED4F213" w14:textId="77777777" w:rsidR="00D36367" w:rsidRDefault="00D36367" w:rsidP="005B3158"/>
    <w:p w14:paraId="2A57A92E" w14:textId="77777777" w:rsidR="00D36367" w:rsidRDefault="00D36367" w:rsidP="005B3158"/>
    <w:p w14:paraId="0002213B" w14:textId="77777777" w:rsidR="00D36367" w:rsidRDefault="00D36367" w:rsidP="005B3158"/>
    <w:p w14:paraId="6CC18DE7" w14:textId="77777777" w:rsidR="00D36367" w:rsidRDefault="00D36367" w:rsidP="005B3158"/>
    <w:p w14:paraId="586DBCF8" w14:textId="2317E394" w:rsidR="00D36367" w:rsidRDefault="00D36367" w:rsidP="005B3158">
      <w:r>
        <w:rPr>
          <w:noProof/>
          <w:lang w:val="en-IN" w:eastAsia="en-IN"/>
        </w:rPr>
        <w:lastRenderedPageBreak/>
        <w:drawing>
          <wp:inline distT="0" distB="0" distL="0" distR="0" wp14:anchorId="66826C52" wp14:editId="114732E0">
            <wp:extent cx="6508750" cy="6667500"/>
            <wp:effectExtent l="0" t="0" r="25400" b="1905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37772D2" w14:textId="77777777" w:rsidR="00D36367" w:rsidRDefault="00D36367" w:rsidP="005B3158"/>
    <w:p w14:paraId="487CCC03" w14:textId="77777777" w:rsidR="00D36367" w:rsidRDefault="00D36367" w:rsidP="005B3158"/>
    <w:p w14:paraId="76AB7451" w14:textId="77777777" w:rsidR="00D36367" w:rsidRDefault="00D36367" w:rsidP="005B3158"/>
    <w:p w14:paraId="2A9A307A" w14:textId="77777777" w:rsidR="00D36367" w:rsidRDefault="00D36367" w:rsidP="005B3158"/>
    <w:p w14:paraId="7842851E" w14:textId="77777777" w:rsidR="00D36367" w:rsidRDefault="00D36367" w:rsidP="005B3158"/>
    <w:p w14:paraId="2AF9D712" w14:textId="57969B1E" w:rsidR="00D36367" w:rsidRDefault="00D36367" w:rsidP="005B3158">
      <w:r>
        <w:rPr>
          <w:noProof/>
          <w:lang w:val="en-IN" w:eastAsia="en-IN"/>
        </w:rPr>
        <w:lastRenderedPageBreak/>
        <w:drawing>
          <wp:inline distT="0" distB="0" distL="0" distR="0" wp14:anchorId="47C9BEF7" wp14:editId="7447035F">
            <wp:extent cx="5486400" cy="3200400"/>
            <wp:effectExtent l="0" t="0" r="19050" b="1905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5860FFA" w14:textId="00B9A913" w:rsidR="00D36367" w:rsidRDefault="00D36367" w:rsidP="005B3158">
      <w:r>
        <w:rPr>
          <w:noProof/>
          <w:lang w:val="en-IN" w:eastAsia="en-IN"/>
        </w:rPr>
        <w:drawing>
          <wp:inline distT="0" distB="0" distL="0" distR="0" wp14:anchorId="6D97FF9D" wp14:editId="63F751CC">
            <wp:extent cx="5486400" cy="3200400"/>
            <wp:effectExtent l="0" t="0" r="19050" b="1905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209ED2E" w14:textId="77777777" w:rsidR="00D36367" w:rsidRDefault="00D36367" w:rsidP="005B3158"/>
    <w:p w14:paraId="71DCD107" w14:textId="77777777" w:rsidR="00D36367" w:rsidRDefault="00D36367" w:rsidP="005B3158"/>
    <w:p w14:paraId="3F4BF925" w14:textId="77777777" w:rsidR="00D36367" w:rsidRDefault="00D36367" w:rsidP="005B3158"/>
    <w:p w14:paraId="60A1E72B" w14:textId="77777777" w:rsidR="00D36367" w:rsidRDefault="00D36367" w:rsidP="005B3158"/>
    <w:p w14:paraId="3E2E3796" w14:textId="77777777" w:rsidR="00D36367" w:rsidRDefault="00D36367" w:rsidP="005B3158"/>
    <w:p w14:paraId="0E173C9A" w14:textId="77777777" w:rsidR="00D36367" w:rsidRDefault="00D36367" w:rsidP="005B3158"/>
    <w:p w14:paraId="2C7CA1E2" w14:textId="7924DD91" w:rsidR="00D36367" w:rsidRDefault="00D36367" w:rsidP="005B3158">
      <w:r>
        <w:rPr>
          <w:noProof/>
          <w:lang w:val="en-IN" w:eastAsia="en-IN"/>
        </w:rPr>
        <w:drawing>
          <wp:inline distT="0" distB="0" distL="0" distR="0" wp14:anchorId="1654F3D9" wp14:editId="3D7710CE">
            <wp:extent cx="5486400" cy="3200400"/>
            <wp:effectExtent l="0" t="0" r="19050" b="1905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BCC757F" w14:textId="77777777" w:rsidR="00D36367" w:rsidRDefault="00D36367" w:rsidP="005B3158"/>
    <w:p w14:paraId="0DC447A1" w14:textId="2239DB13" w:rsidR="00D36367" w:rsidRDefault="00D36367" w:rsidP="005B3158">
      <w:r>
        <w:rPr>
          <w:noProof/>
          <w:lang w:val="en-IN" w:eastAsia="en-IN"/>
        </w:rPr>
        <w:drawing>
          <wp:inline distT="0" distB="0" distL="0" distR="0" wp14:anchorId="2096207A" wp14:editId="3BB7DA49">
            <wp:extent cx="5486400" cy="3200400"/>
            <wp:effectExtent l="0" t="0" r="19050" b="1905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7A28F3A" w14:textId="77777777" w:rsidR="00D36367" w:rsidRDefault="00D36367" w:rsidP="005B3158"/>
    <w:p w14:paraId="025D4A23" w14:textId="77777777" w:rsidR="00D36367" w:rsidRDefault="00D36367" w:rsidP="005B3158"/>
    <w:p w14:paraId="4FF1DEAE" w14:textId="77777777" w:rsidR="00D36367" w:rsidRDefault="00D36367" w:rsidP="005B3158"/>
    <w:p w14:paraId="0CF89B5F" w14:textId="553DFD3E" w:rsidR="00D36367" w:rsidRDefault="00D36367" w:rsidP="005B3158">
      <w:r>
        <w:rPr>
          <w:noProof/>
          <w:lang w:val="en-IN" w:eastAsia="en-IN"/>
        </w:rPr>
        <w:lastRenderedPageBreak/>
        <w:drawing>
          <wp:inline distT="0" distB="0" distL="0" distR="0" wp14:anchorId="462905CB" wp14:editId="0288ECF1">
            <wp:extent cx="5486400" cy="3200400"/>
            <wp:effectExtent l="0" t="0" r="19050" b="1905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90B518F" w14:textId="7B2FBC3B" w:rsidR="00D36367" w:rsidRDefault="00D36367" w:rsidP="005B3158">
      <w:r>
        <w:rPr>
          <w:noProof/>
          <w:lang w:val="en-IN" w:eastAsia="en-IN"/>
        </w:rPr>
        <w:drawing>
          <wp:inline distT="0" distB="0" distL="0" distR="0" wp14:anchorId="71552894" wp14:editId="60C40B95">
            <wp:extent cx="5486400" cy="3200400"/>
            <wp:effectExtent l="0" t="0" r="19050" b="1905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8945854" w14:textId="77777777" w:rsidR="008A5B90" w:rsidRDefault="008A5B90" w:rsidP="005B3158"/>
    <w:p w14:paraId="4E0D735E" w14:textId="77777777" w:rsidR="008A5B90" w:rsidRDefault="008A5B90" w:rsidP="005B3158"/>
    <w:p w14:paraId="750FC9B7" w14:textId="0DAC9B81" w:rsidR="008A5B90" w:rsidRPr="005B3158" w:rsidRDefault="008A5B90" w:rsidP="005B3158">
      <w:r>
        <w:rPr>
          <w:noProof/>
          <w:lang w:val="en-IN" w:eastAsia="en-IN"/>
        </w:rPr>
        <w:lastRenderedPageBreak/>
        <w:drawing>
          <wp:inline distT="0" distB="0" distL="0" distR="0" wp14:anchorId="31D65458" wp14:editId="42B3F6F7">
            <wp:extent cx="5943600" cy="3021330"/>
            <wp:effectExtent l="0" t="0" r="0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2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5B90" w:rsidRPr="005B31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158"/>
    <w:rsid w:val="000606F2"/>
    <w:rsid w:val="00473793"/>
    <w:rsid w:val="004B0CF6"/>
    <w:rsid w:val="005B3158"/>
    <w:rsid w:val="00841D22"/>
    <w:rsid w:val="008A5B90"/>
    <w:rsid w:val="00D3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C2F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6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3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6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3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invertIfNegative val="0"/>
          <c:cat>
            <c:strRef>
              <c:f>Sheet1!$A$2:$A$9</c:f>
              <c:strCache>
                <c:ptCount val="8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  <c:pt idx="4">
                  <c:v>Category 5</c:v>
                </c:pt>
                <c:pt idx="5">
                  <c:v>Category 6</c:v>
                </c:pt>
                <c:pt idx="6">
                  <c:v>Category 7</c:v>
                </c:pt>
                <c:pt idx="7">
                  <c:v>Category 8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  <c:pt idx="4">
                  <c:v>4.3</c:v>
                </c:pt>
                <c:pt idx="5">
                  <c:v>2.5</c:v>
                </c:pt>
                <c:pt idx="6">
                  <c:v>3.5</c:v>
                </c:pt>
                <c:pt idx="7">
                  <c:v>4.5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invertIfNegative val="0"/>
          <c:cat>
            <c:strRef>
              <c:f>Sheet1!$A$2:$A$9</c:f>
              <c:strCache>
                <c:ptCount val="8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  <c:pt idx="4">
                  <c:v>Category 5</c:v>
                </c:pt>
                <c:pt idx="5">
                  <c:v>Category 6</c:v>
                </c:pt>
                <c:pt idx="6">
                  <c:v>Category 7</c:v>
                </c:pt>
                <c:pt idx="7">
                  <c:v>Category 8</c:v>
                </c:pt>
              </c:strCache>
            </c:strRef>
          </c:cat>
          <c:val>
            <c:numRef>
              <c:f>Sheet1!$C$2:$C$9</c:f>
              <c:numCache>
                <c:formatCode>General</c:formatCode>
                <c:ptCount val="8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  <c:pt idx="4">
                  <c:v>2.4</c:v>
                </c:pt>
                <c:pt idx="5">
                  <c:v>4.4000000000000004</c:v>
                </c:pt>
                <c:pt idx="6">
                  <c:v>1.8</c:v>
                </c:pt>
                <c:pt idx="7">
                  <c:v>2.8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invertIfNegative val="0"/>
          <c:cat>
            <c:strRef>
              <c:f>Sheet1!$A$2:$A$9</c:f>
              <c:strCache>
                <c:ptCount val="8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  <c:pt idx="4">
                  <c:v>Category 5</c:v>
                </c:pt>
                <c:pt idx="5">
                  <c:v>Category 6</c:v>
                </c:pt>
                <c:pt idx="6">
                  <c:v>Category 7</c:v>
                </c:pt>
                <c:pt idx="7">
                  <c:v>Category 8</c:v>
                </c:pt>
              </c:strCache>
            </c:strRef>
          </c:cat>
          <c:val>
            <c:numRef>
              <c:f>Sheet1!$D$2:$D$9</c:f>
              <c:numCache>
                <c:formatCode>General</c:formatCode>
                <c:ptCount val="8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  <c:pt idx="4">
                  <c:v>2</c:v>
                </c:pt>
                <c:pt idx="5">
                  <c:v>2</c:v>
                </c:pt>
                <c:pt idx="6">
                  <c:v>3</c:v>
                </c:pt>
                <c:pt idx="7">
                  <c:v>5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Series 4</c:v>
                </c:pt>
              </c:strCache>
            </c:strRef>
          </c:tx>
          <c:invertIfNegative val="0"/>
          <c:cat>
            <c:strRef>
              <c:f>Sheet1!$A$2:$A$9</c:f>
              <c:strCache>
                <c:ptCount val="8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  <c:pt idx="4">
                  <c:v>Category 5</c:v>
                </c:pt>
                <c:pt idx="5">
                  <c:v>Category 6</c:v>
                </c:pt>
                <c:pt idx="6">
                  <c:v>Category 7</c:v>
                </c:pt>
                <c:pt idx="7">
                  <c:v>Category 8</c:v>
                </c:pt>
              </c:strCache>
            </c:strRef>
          </c:cat>
          <c:val>
            <c:numRef>
              <c:f>Sheet1!$E$2:$E$9</c:f>
              <c:numCache>
                <c:formatCode>General</c:formatCode>
                <c:ptCount val="8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  <c:pt idx="4">
                  <c:v>4.3</c:v>
                </c:pt>
                <c:pt idx="5">
                  <c:v>2.5</c:v>
                </c:pt>
                <c:pt idx="6">
                  <c:v>3.5</c:v>
                </c:pt>
                <c:pt idx="7">
                  <c:v>4.5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Series 5</c:v>
                </c:pt>
              </c:strCache>
            </c:strRef>
          </c:tx>
          <c:invertIfNegative val="0"/>
          <c:cat>
            <c:strRef>
              <c:f>Sheet1!$A$2:$A$9</c:f>
              <c:strCache>
                <c:ptCount val="8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  <c:pt idx="4">
                  <c:v>Category 5</c:v>
                </c:pt>
                <c:pt idx="5">
                  <c:v>Category 6</c:v>
                </c:pt>
                <c:pt idx="6">
                  <c:v>Category 7</c:v>
                </c:pt>
                <c:pt idx="7">
                  <c:v>Category 8</c:v>
                </c:pt>
              </c:strCache>
            </c:strRef>
          </c:cat>
          <c:val>
            <c:numRef>
              <c:f>Sheet1!$F$2:$F$9</c:f>
              <c:numCache>
                <c:formatCode>General</c:formatCode>
                <c:ptCount val="8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  <c:pt idx="4">
                  <c:v>2.4</c:v>
                </c:pt>
                <c:pt idx="5">
                  <c:v>4.4000000000000004</c:v>
                </c:pt>
                <c:pt idx="6">
                  <c:v>1.8</c:v>
                </c:pt>
                <c:pt idx="7">
                  <c:v>2.8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Series 6</c:v>
                </c:pt>
              </c:strCache>
            </c:strRef>
          </c:tx>
          <c:invertIfNegative val="0"/>
          <c:cat>
            <c:strRef>
              <c:f>Sheet1!$A$2:$A$9</c:f>
              <c:strCache>
                <c:ptCount val="8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  <c:pt idx="4">
                  <c:v>Category 5</c:v>
                </c:pt>
                <c:pt idx="5">
                  <c:v>Category 6</c:v>
                </c:pt>
                <c:pt idx="6">
                  <c:v>Category 7</c:v>
                </c:pt>
                <c:pt idx="7">
                  <c:v>Category 8</c:v>
                </c:pt>
              </c:strCache>
            </c:strRef>
          </c:cat>
          <c:val>
            <c:numRef>
              <c:f>Sheet1!$G$2:$G$9</c:f>
              <c:numCache>
                <c:formatCode>General</c:formatCode>
                <c:ptCount val="8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  <c:pt idx="4">
                  <c:v>2</c:v>
                </c:pt>
                <c:pt idx="5">
                  <c:v>2</c:v>
                </c:pt>
                <c:pt idx="6">
                  <c:v>3</c:v>
                </c:pt>
                <c:pt idx="7">
                  <c:v>5</c:v>
                </c:pt>
              </c:numCache>
            </c:numRef>
          </c:val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Series 12</c:v>
                </c:pt>
              </c:strCache>
            </c:strRef>
          </c:tx>
          <c:invertIfNegative val="0"/>
          <c:cat>
            <c:strRef>
              <c:f>Sheet1!$A$2:$A$9</c:f>
              <c:strCache>
                <c:ptCount val="8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  <c:pt idx="4">
                  <c:v>Category 5</c:v>
                </c:pt>
                <c:pt idx="5">
                  <c:v>Category 6</c:v>
                </c:pt>
                <c:pt idx="6">
                  <c:v>Category 7</c:v>
                </c:pt>
                <c:pt idx="7">
                  <c:v>Category 8</c:v>
                </c:pt>
              </c:strCache>
            </c:strRef>
          </c:cat>
          <c:val>
            <c:numRef>
              <c:f>Sheet1!$H$2:$H$9</c:f>
              <c:numCache>
                <c:formatCode>General</c:formatCode>
                <c:ptCount val="8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  <c:pt idx="4">
                  <c:v>4.3</c:v>
                </c:pt>
                <c:pt idx="5">
                  <c:v>2.5</c:v>
                </c:pt>
                <c:pt idx="6">
                  <c:v>3.5</c:v>
                </c:pt>
                <c:pt idx="7">
                  <c:v>4.5</c:v>
                </c:pt>
              </c:numCache>
            </c:numRef>
          </c:val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Series 23</c:v>
                </c:pt>
              </c:strCache>
            </c:strRef>
          </c:tx>
          <c:invertIfNegative val="0"/>
          <c:cat>
            <c:strRef>
              <c:f>Sheet1!$A$2:$A$9</c:f>
              <c:strCache>
                <c:ptCount val="8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  <c:pt idx="4">
                  <c:v>Category 5</c:v>
                </c:pt>
                <c:pt idx="5">
                  <c:v>Category 6</c:v>
                </c:pt>
                <c:pt idx="6">
                  <c:v>Category 7</c:v>
                </c:pt>
                <c:pt idx="7">
                  <c:v>Category 8</c:v>
                </c:pt>
              </c:strCache>
            </c:strRef>
          </c:cat>
          <c:val>
            <c:numRef>
              <c:f>Sheet1!$I$2:$I$9</c:f>
              <c:numCache>
                <c:formatCode>General</c:formatCode>
                <c:ptCount val="8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  <c:pt idx="4">
                  <c:v>2.4</c:v>
                </c:pt>
                <c:pt idx="5">
                  <c:v>4.4000000000000004</c:v>
                </c:pt>
                <c:pt idx="6">
                  <c:v>1.8</c:v>
                </c:pt>
                <c:pt idx="7">
                  <c:v>2.8</c:v>
                </c:pt>
              </c:numCache>
            </c:numRef>
          </c:val>
        </c:ser>
        <c:ser>
          <c:idx val="8"/>
          <c:order val="8"/>
          <c:tx>
            <c:strRef>
              <c:f>Sheet1!$J$1</c:f>
              <c:strCache>
                <c:ptCount val="1"/>
                <c:pt idx="0">
                  <c:v>Series 34</c:v>
                </c:pt>
              </c:strCache>
            </c:strRef>
          </c:tx>
          <c:invertIfNegative val="0"/>
          <c:cat>
            <c:strRef>
              <c:f>Sheet1!$A$2:$A$9</c:f>
              <c:strCache>
                <c:ptCount val="8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  <c:pt idx="4">
                  <c:v>Category 5</c:v>
                </c:pt>
                <c:pt idx="5">
                  <c:v>Category 6</c:v>
                </c:pt>
                <c:pt idx="6">
                  <c:v>Category 7</c:v>
                </c:pt>
                <c:pt idx="7">
                  <c:v>Category 8</c:v>
                </c:pt>
              </c:strCache>
            </c:strRef>
          </c:cat>
          <c:val>
            <c:numRef>
              <c:f>Sheet1!$J$2:$J$9</c:f>
              <c:numCache>
                <c:formatCode>General</c:formatCode>
                <c:ptCount val="8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  <c:pt idx="4">
                  <c:v>2</c:v>
                </c:pt>
                <c:pt idx="5">
                  <c:v>2</c:v>
                </c:pt>
                <c:pt idx="6">
                  <c:v>3</c:v>
                </c:pt>
                <c:pt idx="7">
                  <c:v>5</c:v>
                </c:pt>
              </c:numCache>
            </c:numRef>
          </c:val>
        </c:ser>
        <c:ser>
          <c:idx val="9"/>
          <c:order val="9"/>
          <c:tx>
            <c:strRef>
              <c:f>Sheet1!$K$1</c:f>
              <c:strCache>
                <c:ptCount val="1"/>
                <c:pt idx="0">
                  <c:v>Series 45</c:v>
                </c:pt>
              </c:strCache>
            </c:strRef>
          </c:tx>
          <c:invertIfNegative val="0"/>
          <c:cat>
            <c:strRef>
              <c:f>Sheet1!$A$2:$A$9</c:f>
              <c:strCache>
                <c:ptCount val="8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  <c:pt idx="4">
                  <c:v>Category 5</c:v>
                </c:pt>
                <c:pt idx="5">
                  <c:v>Category 6</c:v>
                </c:pt>
                <c:pt idx="6">
                  <c:v>Category 7</c:v>
                </c:pt>
                <c:pt idx="7">
                  <c:v>Category 8</c:v>
                </c:pt>
              </c:strCache>
            </c:strRef>
          </c:cat>
          <c:val>
            <c:numRef>
              <c:f>Sheet1!$K$2:$K$9</c:f>
              <c:numCache>
                <c:formatCode>General</c:formatCode>
                <c:ptCount val="8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  <c:pt idx="4">
                  <c:v>4.3</c:v>
                </c:pt>
                <c:pt idx="5">
                  <c:v>2.5</c:v>
                </c:pt>
                <c:pt idx="6">
                  <c:v>3.5</c:v>
                </c:pt>
                <c:pt idx="7">
                  <c:v>4.5</c:v>
                </c:pt>
              </c:numCache>
            </c:numRef>
          </c:val>
        </c:ser>
        <c:ser>
          <c:idx val="10"/>
          <c:order val="10"/>
          <c:tx>
            <c:strRef>
              <c:f>Sheet1!$L$1</c:f>
              <c:strCache>
                <c:ptCount val="1"/>
                <c:pt idx="0">
                  <c:v>Series 56</c:v>
                </c:pt>
              </c:strCache>
            </c:strRef>
          </c:tx>
          <c:invertIfNegative val="0"/>
          <c:cat>
            <c:strRef>
              <c:f>Sheet1!$A$2:$A$9</c:f>
              <c:strCache>
                <c:ptCount val="8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  <c:pt idx="4">
                  <c:v>Category 5</c:v>
                </c:pt>
                <c:pt idx="5">
                  <c:v>Category 6</c:v>
                </c:pt>
                <c:pt idx="6">
                  <c:v>Category 7</c:v>
                </c:pt>
                <c:pt idx="7">
                  <c:v>Category 8</c:v>
                </c:pt>
              </c:strCache>
            </c:strRef>
          </c:cat>
          <c:val>
            <c:numRef>
              <c:f>Sheet1!$L$2:$L$9</c:f>
              <c:numCache>
                <c:formatCode>General</c:formatCode>
                <c:ptCount val="8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  <c:pt idx="4">
                  <c:v>2.4</c:v>
                </c:pt>
                <c:pt idx="5">
                  <c:v>4.4000000000000004</c:v>
                </c:pt>
                <c:pt idx="6">
                  <c:v>1.8</c:v>
                </c:pt>
                <c:pt idx="7">
                  <c:v>2.8</c:v>
                </c:pt>
              </c:numCache>
            </c:numRef>
          </c:val>
        </c:ser>
        <c:ser>
          <c:idx val="11"/>
          <c:order val="11"/>
          <c:tx>
            <c:strRef>
              <c:f>Sheet1!$M$1</c:f>
              <c:strCache>
                <c:ptCount val="1"/>
                <c:pt idx="0">
                  <c:v>Series 67</c:v>
                </c:pt>
              </c:strCache>
            </c:strRef>
          </c:tx>
          <c:invertIfNegative val="0"/>
          <c:cat>
            <c:strRef>
              <c:f>Sheet1!$A$2:$A$9</c:f>
              <c:strCache>
                <c:ptCount val="8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  <c:pt idx="4">
                  <c:v>Category 5</c:v>
                </c:pt>
                <c:pt idx="5">
                  <c:v>Category 6</c:v>
                </c:pt>
                <c:pt idx="6">
                  <c:v>Category 7</c:v>
                </c:pt>
                <c:pt idx="7">
                  <c:v>Category 8</c:v>
                </c:pt>
              </c:strCache>
            </c:strRef>
          </c:cat>
          <c:val>
            <c:numRef>
              <c:f>Sheet1!$M$2:$M$9</c:f>
              <c:numCache>
                <c:formatCode>General</c:formatCode>
                <c:ptCount val="8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  <c:pt idx="4">
                  <c:v>2</c:v>
                </c:pt>
                <c:pt idx="5">
                  <c:v>2</c:v>
                </c:pt>
                <c:pt idx="6">
                  <c:v>3</c:v>
                </c:pt>
                <c:pt idx="7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0430464"/>
        <c:axId val="260436352"/>
      </c:barChart>
      <c:catAx>
        <c:axId val="260430464"/>
        <c:scaling>
          <c:orientation val="minMax"/>
        </c:scaling>
        <c:delete val="0"/>
        <c:axPos val="l"/>
        <c:majorTickMark val="out"/>
        <c:minorTickMark val="none"/>
        <c:tickLblPos val="nextTo"/>
        <c:crossAx val="260436352"/>
        <c:crosses val="autoZero"/>
        <c:auto val="1"/>
        <c:lblAlgn val="ctr"/>
        <c:lblOffset val="100"/>
        <c:noMultiLvlLbl val="0"/>
      </c:catAx>
      <c:valAx>
        <c:axId val="26043635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604304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cat>
            <c:numRef>
              <c:f>Sheet1!$A$2:$A$6</c:f>
              <c:numCache>
                <c:formatCode>m/d/yyyy</c:formatCode>
                <c:ptCount val="5"/>
                <c:pt idx="0">
                  <c:v>37377</c:v>
                </c:pt>
                <c:pt idx="1">
                  <c:v>37408</c:v>
                </c:pt>
                <c:pt idx="2">
                  <c:v>37438</c:v>
                </c:pt>
                <c:pt idx="3">
                  <c:v>37469</c:v>
                </c:pt>
                <c:pt idx="4">
                  <c:v>37500</c:v>
                </c:pt>
              </c:numCache>
            </c:numRef>
          </c:cat>
          <c:val>
            <c:numRef>
              <c:f>Sheet1!$B$2:$B$6</c:f>
              <c:numCache>
                <c:formatCode>General</c:formatCode>
                <c:ptCount val="5"/>
                <c:pt idx="0">
                  <c:v>32</c:v>
                </c:pt>
                <c:pt idx="1">
                  <c:v>32</c:v>
                </c:pt>
                <c:pt idx="2">
                  <c:v>28</c:v>
                </c:pt>
                <c:pt idx="3">
                  <c:v>12</c:v>
                </c:pt>
                <c:pt idx="4">
                  <c:v>15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cat>
            <c:numRef>
              <c:f>Sheet1!$A$2:$A$6</c:f>
              <c:numCache>
                <c:formatCode>m/d/yyyy</c:formatCode>
                <c:ptCount val="5"/>
                <c:pt idx="0">
                  <c:v>37377</c:v>
                </c:pt>
                <c:pt idx="1">
                  <c:v>37408</c:v>
                </c:pt>
                <c:pt idx="2">
                  <c:v>37438</c:v>
                </c:pt>
                <c:pt idx="3">
                  <c:v>37469</c:v>
                </c:pt>
                <c:pt idx="4">
                  <c:v>37500</c:v>
                </c:pt>
              </c:numCache>
            </c:numRef>
          </c:cat>
          <c:val>
            <c:numRef>
              <c:f>Sheet1!$C$2:$C$6</c:f>
              <c:numCache>
                <c:formatCode>General</c:formatCode>
                <c:ptCount val="5"/>
                <c:pt idx="0">
                  <c:v>12</c:v>
                </c:pt>
                <c:pt idx="1">
                  <c:v>12</c:v>
                </c:pt>
                <c:pt idx="2">
                  <c:v>12</c:v>
                </c:pt>
                <c:pt idx="3">
                  <c:v>21</c:v>
                </c:pt>
                <c:pt idx="4">
                  <c:v>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1324160"/>
        <c:axId val="261506176"/>
      </c:radarChart>
      <c:catAx>
        <c:axId val="261324160"/>
        <c:scaling>
          <c:orientation val="minMax"/>
        </c:scaling>
        <c:delete val="0"/>
        <c:axPos val="b"/>
        <c:majorGridlines/>
        <c:numFmt formatCode="m/d/yyyy" sourceLinked="1"/>
        <c:majorTickMark val="out"/>
        <c:minorTickMark val="none"/>
        <c:tickLblPos val="nextTo"/>
        <c:crossAx val="261506176"/>
        <c:crosses val="autoZero"/>
        <c:auto val="1"/>
        <c:lblAlgn val="ctr"/>
        <c:lblOffset val="100"/>
        <c:noMultiLvlLbl val="0"/>
      </c:catAx>
      <c:valAx>
        <c:axId val="261506176"/>
        <c:scaling>
          <c:orientation val="minMax"/>
        </c:scaling>
        <c:delete val="0"/>
        <c:axPos val="l"/>
        <c:majorGridlines/>
        <c:numFmt formatCode="General" sourceLinked="1"/>
        <c:majorTickMark val="cross"/>
        <c:minorTickMark val="none"/>
        <c:tickLblPos val="nextTo"/>
        <c:crossAx val="2613241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Series 12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Series 23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Sheet1!$F$2:$F$5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Series 34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Sheet1!$G$2:$G$5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0603904"/>
        <c:axId val="260605440"/>
      </c:lineChart>
      <c:catAx>
        <c:axId val="260603904"/>
        <c:scaling>
          <c:orientation val="minMax"/>
        </c:scaling>
        <c:delete val="0"/>
        <c:axPos val="b"/>
        <c:majorTickMark val="out"/>
        <c:minorTickMark val="none"/>
        <c:tickLblPos val="nextTo"/>
        <c:crossAx val="260605440"/>
        <c:crosses val="autoZero"/>
        <c:auto val="1"/>
        <c:lblAlgn val="ctr"/>
        <c:lblOffset val="100"/>
        <c:noMultiLvlLbl val="0"/>
      </c:catAx>
      <c:valAx>
        <c:axId val="2606054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06039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ofPieChart>
        <c:ofPieType val="bar"/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8.1999999999999993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100"/>
        <c:secondPieSize val="75"/>
        <c:serLines/>
      </c:of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area3D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cat>
            <c:numRef>
              <c:f>Sheet1!$A$2:$A$6</c:f>
              <c:numCache>
                <c:formatCode>m/d/yyyy</c:formatCode>
                <c:ptCount val="5"/>
                <c:pt idx="0">
                  <c:v>37377</c:v>
                </c:pt>
                <c:pt idx="1">
                  <c:v>37408</c:v>
                </c:pt>
                <c:pt idx="2">
                  <c:v>37438</c:v>
                </c:pt>
                <c:pt idx="3">
                  <c:v>37469</c:v>
                </c:pt>
                <c:pt idx="4">
                  <c:v>37500</c:v>
                </c:pt>
              </c:numCache>
            </c:numRef>
          </c:cat>
          <c:val>
            <c:numRef>
              <c:f>Sheet1!$B$2:$B$6</c:f>
              <c:numCache>
                <c:formatCode>General</c:formatCode>
                <c:ptCount val="5"/>
                <c:pt idx="0">
                  <c:v>32</c:v>
                </c:pt>
                <c:pt idx="1">
                  <c:v>32</c:v>
                </c:pt>
                <c:pt idx="2">
                  <c:v>28</c:v>
                </c:pt>
                <c:pt idx="3">
                  <c:v>12</c:v>
                </c:pt>
                <c:pt idx="4">
                  <c:v>15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cat>
            <c:numRef>
              <c:f>Sheet1!$A$2:$A$6</c:f>
              <c:numCache>
                <c:formatCode>m/d/yyyy</c:formatCode>
                <c:ptCount val="5"/>
                <c:pt idx="0">
                  <c:v>37377</c:v>
                </c:pt>
                <c:pt idx="1">
                  <c:v>37408</c:v>
                </c:pt>
                <c:pt idx="2">
                  <c:v>37438</c:v>
                </c:pt>
                <c:pt idx="3">
                  <c:v>37469</c:v>
                </c:pt>
                <c:pt idx="4">
                  <c:v>37500</c:v>
                </c:pt>
              </c:numCache>
            </c:numRef>
          </c:cat>
          <c:val>
            <c:numRef>
              <c:f>Sheet1!$C$2:$C$6</c:f>
              <c:numCache>
                <c:formatCode>General</c:formatCode>
                <c:ptCount val="5"/>
                <c:pt idx="0">
                  <c:v>12</c:v>
                </c:pt>
                <c:pt idx="1">
                  <c:v>12</c:v>
                </c:pt>
                <c:pt idx="2">
                  <c:v>12</c:v>
                </c:pt>
                <c:pt idx="3">
                  <c:v>21</c:v>
                </c:pt>
                <c:pt idx="4">
                  <c:v>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0977792"/>
        <c:axId val="260979328"/>
        <c:axId val="260822336"/>
      </c:area3DChart>
      <c:dateAx>
        <c:axId val="260977792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crossAx val="260979328"/>
        <c:crosses val="autoZero"/>
        <c:auto val="1"/>
        <c:lblOffset val="100"/>
        <c:baseTimeUnit val="months"/>
      </c:dateAx>
      <c:valAx>
        <c:axId val="2609793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0977792"/>
        <c:crosses val="autoZero"/>
        <c:crossBetween val="midCat"/>
      </c:valAx>
      <c:serAx>
        <c:axId val="260822336"/>
        <c:scaling>
          <c:orientation val="minMax"/>
        </c:scaling>
        <c:delete val="0"/>
        <c:axPos val="b"/>
        <c:majorTickMark val="out"/>
        <c:minorTickMark val="none"/>
        <c:tickLblPos val="nextTo"/>
        <c:crossAx val="260979328"/>
        <c:crosses val="autoZero"/>
      </c:serAx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Y-Values</c:v>
                </c:pt>
              </c:strCache>
            </c:strRef>
          </c:tx>
          <c:xVal>
            <c:numRef>
              <c:f>Sheet1!$A$2:$A$4</c:f>
              <c:numCache>
                <c:formatCode>General</c:formatCode>
                <c:ptCount val="3"/>
                <c:pt idx="0">
                  <c:v>0.7</c:v>
                </c:pt>
                <c:pt idx="1">
                  <c:v>1.8</c:v>
                </c:pt>
                <c:pt idx="2">
                  <c:v>2.6</c:v>
                </c:pt>
              </c:numCache>
            </c:numRef>
          </c:xVal>
          <c:yVal>
            <c:numRef>
              <c:f>Sheet1!$B$2:$B$4</c:f>
              <c:numCache>
                <c:formatCode>General</c:formatCode>
                <c:ptCount val="3"/>
                <c:pt idx="0">
                  <c:v>2.7</c:v>
                </c:pt>
                <c:pt idx="1">
                  <c:v>3.2</c:v>
                </c:pt>
                <c:pt idx="2">
                  <c:v>0.8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0996480"/>
        <c:axId val="261002368"/>
      </c:scatterChart>
      <c:valAx>
        <c:axId val="260996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61002368"/>
        <c:crosses val="autoZero"/>
        <c:crossBetween val="midCat"/>
      </c:valAx>
      <c:valAx>
        <c:axId val="2610023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0996480"/>
        <c:crosses val="autoZero"/>
        <c:crossBetween val="midCat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Volume</c:v>
                </c:pt>
              </c:strCache>
            </c:strRef>
          </c:tx>
          <c:spPr>
            <a:ln w="19050">
              <a:noFill/>
            </a:ln>
          </c:spPr>
          <c:invertIfNegative val="0"/>
          <c:cat>
            <c:numRef>
              <c:f>Sheet1!$A$2:$A$6</c:f>
              <c:numCache>
                <c:formatCode>m/d/yyyy</c:formatCode>
                <c:ptCount val="5"/>
                <c:pt idx="0">
                  <c:v>37377</c:v>
                </c:pt>
                <c:pt idx="1">
                  <c:v>37408</c:v>
                </c:pt>
                <c:pt idx="2">
                  <c:v>37438</c:v>
                </c:pt>
                <c:pt idx="3">
                  <c:v>37469</c:v>
                </c:pt>
                <c:pt idx="4">
                  <c:v>37500</c:v>
                </c:pt>
              </c:numCache>
            </c:numRef>
          </c:cat>
          <c:val>
            <c:numRef>
              <c:f>Sheet1!$B$2:$B$6</c:f>
              <c:numCache>
                <c:formatCode>General</c:formatCode>
                <c:ptCount val="5"/>
                <c:pt idx="0">
                  <c:v>70</c:v>
                </c:pt>
                <c:pt idx="1">
                  <c:v>120</c:v>
                </c:pt>
                <c:pt idx="2">
                  <c:v>150</c:v>
                </c:pt>
                <c:pt idx="3">
                  <c:v>135</c:v>
                </c:pt>
                <c:pt idx="4">
                  <c:v>148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0539520"/>
        <c:axId val="260541056"/>
      </c:barChart>
      <c:stockChart>
        <c:ser>
          <c:idx val="1"/>
          <c:order val="1"/>
          <c:tx>
            <c:strRef>
              <c:f>Sheet1!$C$1</c:f>
              <c:strCache>
                <c:ptCount val="1"/>
                <c:pt idx="0">
                  <c:v>High</c:v>
                </c:pt>
              </c:strCache>
            </c:strRef>
          </c:tx>
          <c:spPr>
            <a:ln w="19050">
              <a:noFill/>
            </a:ln>
          </c:spPr>
          <c:marker>
            <c:symbol val="none"/>
          </c:marker>
          <c:cat>
            <c:numRef>
              <c:f>Sheet1!$A$2:$A$6</c:f>
              <c:numCache>
                <c:formatCode>m/d/yyyy</c:formatCode>
                <c:ptCount val="5"/>
                <c:pt idx="0">
                  <c:v>37377</c:v>
                </c:pt>
                <c:pt idx="1">
                  <c:v>37408</c:v>
                </c:pt>
                <c:pt idx="2">
                  <c:v>37438</c:v>
                </c:pt>
                <c:pt idx="3">
                  <c:v>37469</c:v>
                </c:pt>
                <c:pt idx="4">
                  <c:v>37500</c:v>
                </c:pt>
              </c:numCache>
            </c:numRef>
          </c:cat>
          <c:val>
            <c:numRef>
              <c:f>Sheet1!$C$2:$C$6</c:f>
              <c:numCache>
                <c:formatCode>General</c:formatCode>
                <c:ptCount val="5"/>
                <c:pt idx="0">
                  <c:v>55</c:v>
                </c:pt>
                <c:pt idx="1">
                  <c:v>57</c:v>
                </c:pt>
                <c:pt idx="2">
                  <c:v>57</c:v>
                </c:pt>
                <c:pt idx="3">
                  <c:v>58</c:v>
                </c:pt>
                <c:pt idx="4">
                  <c:v>58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Low</c:v>
                </c:pt>
              </c:strCache>
            </c:strRef>
          </c:tx>
          <c:spPr>
            <a:ln w="19050">
              <a:noFill/>
            </a:ln>
          </c:spPr>
          <c:marker>
            <c:symbol val="none"/>
          </c:marker>
          <c:cat>
            <c:numRef>
              <c:f>Sheet1!$A$2:$A$6</c:f>
              <c:numCache>
                <c:formatCode>m/d/yyyy</c:formatCode>
                <c:ptCount val="5"/>
                <c:pt idx="0">
                  <c:v>37377</c:v>
                </c:pt>
                <c:pt idx="1">
                  <c:v>37408</c:v>
                </c:pt>
                <c:pt idx="2">
                  <c:v>37438</c:v>
                </c:pt>
                <c:pt idx="3">
                  <c:v>37469</c:v>
                </c:pt>
                <c:pt idx="4">
                  <c:v>37500</c:v>
                </c:pt>
              </c:numCache>
            </c:numRef>
          </c:cat>
          <c:val>
            <c:numRef>
              <c:f>Sheet1!$D$2:$D$6</c:f>
              <c:numCache>
                <c:formatCode>General</c:formatCode>
                <c:ptCount val="5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11</c:v>
                </c:pt>
                <c:pt idx="4">
                  <c:v>35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Close</c:v>
                </c:pt>
              </c:strCache>
            </c:strRef>
          </c:tx>
          <c:spPr>
            <a:ln w="19050">
              <a:noFill/>
            </a:ln>
          </c:spPr>
          <c:marker>
            <c:symbol val="dot"/>
            <c:size val="5"/>
          </c:marker>
          <c:cat>
            <c:numRef>
              <c:f>Sheet1!$A$2:$A$6</c:f>
              <c:numCache>
                <c:formatCode>m/d/yyyy</c:formatCode>
                <c:ptCount val="5"/>
                <c:pt idx="0">
                  <c:v>37377</c:v>
                </c:pt>
                <c:pt idx="1">
                  <c:v>37408</c:v>
                </c:pt>
                <c:pt idx="2">
                  <c:v>37438</c:v>
                </c:pt>
                <c:pt idx="3">
                  <c:v>37469</c:v>
                </c:pt>
                <c:pt idx="4">
                  <c:v>37500</c:v>
                </c:pt>
              </c:numCache>
            </c:numRef>
          </c:cat>
          <c:val>
            <c:numRef>
              <c:f>Sheet1!$E$2:$E$6</c:f>
              <c:numCache>
                <c:formatCode>General</c:formatCode>
                <c:ptCount val="5"/>
                <c:pt idx="0">
                  <c:v>32</c:v>
                </c:pt>
                <c:pt idx="1">
                  <c:v>35</c:v>
                </c:pt>
                <c:pt idx="2">
                  <c:v>34</c:v>
                </c:pt>
                <c:pt idx="3">
                  <c:v>35</c:v>
                </c:pt>
                <c:pt idx="4">
                  <c:v>43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/>
        <c:axId val="261310336"/>
        <c:axId val="261308800"/>
      </c:stockChart>
      <c:dateAx>
        <c:axId val="260539520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crossAx val="260541056"/>
        <c:crosses val="autoZero"/>
        <c:auto val="1"/>
        <c:lblOffset val="100"/>
        <c:baseTimeUnit val="months"/>
      </c:dateAx>
      <c:valAx>
        <c:axId val="2605410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0539520"/>
        <c:crosses val="autoZero"/>
        <c:crossBetween val="between"/>
      </c:valAx>
      <c:valAx>
        <c:axId val="261308800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crossAx val="261310336"/>
        <c:crosses val="max"/>
        <c:crossBetween val="between"/>
      </c:valAx>
      <c:dateAx>
        <c:axId val="261310336"/>
        <c:scaling>
          <c:orientation val="minMax"/>
        </c:scaling>
        <c:delete val="1"/>
        <c:axPos val="b"/>
        <c:numFmt formatCode="m/d/yyyy" sourceLinked="1"/>
        <c:majorTickMark val="out"/>
        <c:minorTickMark val="none"/>
        <c:tickLblPos val="nextTo"/>
        <c:crossAx val="261308800"/>
        <c:crosses val="autoZero"/>
        <c:auto val="1"/>
        <c:lblOffset val="100"/>
        <c:baseTimeUnit val="months"/>
      </c:date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surface3DChart>
        <c:wireframe val="1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bandFmts/>
        <c:axId val="261553536"/>
        <c:axId val="140973184"/>
        <c:axId val="260824576"/>
      </c:surface3DChart>
      <c:catAx>
        <c:axId val="261553536"/>
        <c:scaling>
          <c:orientation val="minMax"/>
        </c:scaling>
        <c:delete val="0"/>
        <c:axPos val="b"/>
        <c:majorTickMark val="out"/>
        <c:minorTickMark val="none"/>
        <c:tickLblPos val="nextTo"/>
        <c:crossAx val="140973184"/>
        <c:crosses val="autoZero"/>
        <c:auto val="1"/>
        <c:lblAlgn val="ctr"/>
        <c:lblOffset val="100"/>
        <c:noMultiLvlLbl val="0"/>
      </c:catAx>
      <c:valAx>
        <c:axId val="1409731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1553536"/>
        <c:crosses val="autoZero"/>
        <c:crossBetween val="midCat"/>
      </c:valAx>
      <c:serAx>
        <c:axId val="260824576"/>
        <c:scaling>
          <c:orientation val="minMax"/>
        </c:scaling>
        <c:delete val="0"/>
        <c:axPos val="b"/>
        <c:majorTickMark val="out"/>
        <c:minorTickMark val="none"/>
        <c:tickLblPos val="nextTo"/>
        <c:crossAx val="140973184"/>
        <c:crosses val="autoZero"/>
      </c:serAx>
    </c:plotArea>
    <c:legend>
      <c:legendPos val="r"/>
      <c:overlay val="0"/>
      <c:txPr>
        <a:bodyPr/>
        <a:lstStyle/>
        <a:p>
          <a:pPr rtl="0">
            <a:defRPr/>
          </a:pPr>
          <a:endParaRPr lang="en-US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25"/>
          <c:cat>
            <c:strRef>
              <c:f>Sheet1!$A$2:$A$5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8.1999999999999993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ubbleChart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Y-Values</c:v>
                </c:pt>
              </c:strCache>
            </c:strRef>
          </c:tx>
          <c:invertIfNegative val="0"/>
          <c:xVal>
            <c:numRef>
              <c:f>Sheet1!$A$2:$A$4</c:f>
              <c:numCache>
                <c:formatCode>General</c:formatCode>
                <c:ptCount val="3"/>
                <c:pt idx="0">
                  <c:v>0.7</c:v>
                </c:pt>
                <c:pt idx="1">
                  <c:v>1.8</c:v>
                </c:pt>
                <c:pt idx="2">
                  <c:v>2.6</c:v>
                </c:pt>
              </c:numCache>
            </c:numRef>
          </c:xVal>
          <c:yVal>
            <c:numRef>
              <c:f>Sheet1!$B$2:$B$4</c:f>
              <c:numCache>
                <c:formatCode>General</c:formatCode>
                <c:ptCount val="3"/>
                <c:pt idx="0">
                  <c:v>2.7</c:v>
                </c:pt>
                <c:pt idx="1">
                  <c:v>3.2</c:v>
                </c:pt>
                <c:pt idx="2">
                  <c:v>0.8</c:v>
                </c:pt>
              </c:numCache>
            </c:numRef>
          </c:yVal>
          <c:bubbleSize>
            <c:numRef>
              <c:f>Sheet1!$C$2:$C$4</c:f>
              <c:numCache>
                <c:formatCode>General</c:formatCode>
                <c:ptCount val="3"/>
                <c:pt idx="0">
                  <c:v>10</c:v>
                </c:pt>
                <c:pt idx="1">
                  <c:v>4</c:v>
                </c:pt>
                <c:pt idx="2">
                  <c:v>8</c:v>
                </c:pt>
              </c:numCache>
            </c:numRef>
          </c:bubbleSize>
          <c:bubble3D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bubbleScale val="100"/>
        <c:showNegBubbles val="0"/>
        <c:axId val="141382400"/>
        <c:axId val="141383936"/>
      </c:bubbleChart>
      <c:valAx>
        <c:axId val="141382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1383936"/>
        <c:crosses val="autoZero"/>
        <c:crossBetween val="midCat"/>
      </c:valAx>
      <c:valAx>
        <c:axId val="1413839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1382400"/>
        <c:crosses val="autoZero"/>
        <c:crossBetween val="midCat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DC9F3-F614-4749-B42A-4EBE6740E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616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Evett, Patrick</dc:creator>
  <cp:keywords/>
  <dc:description/>
  <cp:lastModifiedBy>Shubham Kumar</cp:lastModifiedBy>
  <cp:revision>7</cp:revision>
  <dcterms:created xsi:type="dcterms:W3CDTF">2021-06-29T16:15:00Z</dcterms:created>
  <dcterms:modified xsi:type="dcterms:W3CDTF">2022-01-13T09:10:00Z</dcterms:modified>
</cp:coreProperties>
</file>