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9E82A" w14:textId="49BBA92B" w:rsidR="00E42ABE" w:rsidRPr="00E42ABE" w:rsidRDefault="00E42ABE" w:rsidP="00E42ABE">
      <w:pPr>
        <w:spacing w:line="360" w:lineRule="auto"/>
        <w:rPr>
          <w:rFonts w:ascii="Times New Roman" w:hAnsi="Times New Roman" w:cs="Times New Roman"/>
          <w:b/>
          <w:bCs/>
          <w:sz w:val="28"/>
          <w:szCs w:val="28"/>
        </w:rPr>
      </w:pPr>
      <w:r w:rsidRPr="00E42ABE">
        <w:rPr>
          <w:rFonts w:ascii="Times New Roman" w:eastAsia="Times New Roman" w:hAnsi="Times New Roman" w:cs="Times New Roman"/>
          <w:b/>
          <w:bCs/>
          <w:sz w:val="28"/>
          <w:szCs w:val="28"/>
        </w:rPr>
        <w:t>In Silico Analysis of Drug Off-Target Effects on Diverse Isoforms of Cervical Cancer for Enhanced Therapeutic Strategies</w:t>
      </w:r>
    </w:p>
    <w:p w14:paraId="7FA095BF" w14:textId="0B254DE4" w:rsidR="00E42ABE" w:rsidRDefault="00E42ABE" w:rsidP="00E42ABE">
      <w:pPr>
        <w:spacing w:line="360" w:lineRule="auto"/>
        <w:rPr>
          <w:rFonts w:ascii="Times New Roman" w:hAnsi="Times New Roman"/>
          <w:sz w:val="24"/>
          <w:szCs w:val="24"/>
        </w:rPr>
      </w:pPr>
      <w:r>
        <w:rPr>
          <w:rFonts w:ascii="Times New Roman" w:hAnsi="Times New Roman"/>
          <w:sz w:val="24"/>
          <w:szCs w:val="24"/>
        </w:rPr>
        <w:t>Azhar Iqbal</w:t>
      </w:r>
      <w:r w:rsidRPr="00992D36">
        <w:rPr>
          <w:rFonts w:ascii="Times New Roman" w:hAnsi="Times New Roman"/>
          <w:sz w:val="24"/>
          <w:szCs w:val="24"/>
          <w:vertAlign w:val="superscript"/>
        </w:rPr>
        <w:t>1</w:t>
      </w:r>
      <w:r>
        <w:rPr>
          <w:rFonts w:ascii="Times New Roman" w:hAnsi="Times New Roman"/>
          <w:sz w:val="24"/>
          <w:szCs w:val="24"/>
        </w:rPr>
        <w:t>, Faisal Ali</w:t>
      </w:r>
      <w:r w:rsidRPr="00992D36">
        <w:rPr>
          <w:rFonts w:ascii="Times New Roman" w:hAnsi="Times New Roman"/>
          <w:sz w:val="24"/>
          <w:szCs w:val="24"/>
          <w:vertAlign w:val="superscript"/>
        </w:rPr>
        <w:t>1</w:t>
      </w:r>
      <w:r>
        <w:rPr>
          <w:rFonts w:ascii="Times New Roman" w:hAnsi="Times New Roman"/>
          <w:sz w:val="24"/>
          <w:szCs w:val="24"/>
        </w:rPr>
        <w:t xml:space="preserve">, </w:t>
      </w:r>
      <w:proofErr w:type="spellStart"/>
      <w:r>
        <w:rPr>
          <w:rFonts w:ascii="Times New Roman" w:hAnsi="Times New Roman"/>
          <w:sz w:val="24"/>
          <w:szCs w:val="24"/>
        </w:rPr>
        <w:t>Moawaz</w:t>
      </w:r>
      <w:proofErr w:type="spellEnd"/>
      <w:r>
        <w:rPr>
          <w:rFonts w:ascii="Times New Roman" w:hAnsi="Times New Roman"/>
          <w:sz w:val="24"/>
          <w:szCs w:val="24"/>
        </w:rPr>
        <w:t xml:space="preserve"> Aziz</w:t>
      </w:r>
      <w:r w:rsidRPr="00992D36">
        <w:rPr>
          <w:rFonts w:ascii="Times New Roman" w:hAnsi="Times New Roman"/>
          <w:sz w:val="24"/>
          <w:szCs w:val="24"/>
          <w:vertAlign w:val="superscript"/>
        </w:rPr>
        <w:t>1</w:t>
      </w:r>
      <w:r>
        <w:rPr>
          <w:rFonts w:ascii="Times New Roman" w:hAnsi="Times New Roman"/>
          <w:sz w:val="24"/>
          <w:szCs w:val="24"/>
        </w:rPr>
        <w:t>, Asad Ullah Shakil</w:t>
      </w:r>
      <w:r w:rsidRPr="00992D36">
        <w:rPr>
          <w:rFonts w:ascii="Times New Roman" w:hAnsi="Times New Roman"/>
          <w:sz w:val="24"/>
          <w:szCs w:val="24"/>
          <w:vertAlign w:val="superscript"/>
        </w:rPr>
        <w:t>1</w:t>
      </w:r>
      <w:r>
        <w:rPr>
          <w:rFonts w:ascii="Times New Roman" w:hAnsi="Times New Roman"/>
          <w:sz w:val="24"/>
          <w:szCs w:val="24"/>
        </w:rPr>
        <w:t>, Shanza Choudhary</w:t>
      </w:r>
      <w:r w:rsidRPr="00992D36">
        <w:rPr>
          <w:rFonts w:ascii="Times New Roman" w:hAnsi="Times New Roman"/>
          <w:sz w:val="24"/>
          <w:szCs w:val="24"/>
          <w:vertAlign w:val="superscript"/>
        </w:rPr>
        <w:t>1</w:t>
      </w:r>
      <w:r>
        <w:rPr>
          <w:rFonts w:ascii="Times New Roman" w:hAnsi="Times New Roman"/>
          <w:sz w:val="24"/>
          <w:szCs w:val="24"/>
        </w:rPr>
        <w:t>, Adiba Qayyum</w:t>
      </w:r>
      <w:r w:rsidRPr="00992D36">
        <w:rPr>
          <w:rFonts w:ascii="Times New Roman" w:hAnsi="Times New Roman"/>
          <w:sz w:val="24"/>
          <w:szCs w:val="24"/>
          <w:vertAlign w:val="superscript"/>
        </w:rPr>
        <w:t>1</w:t>
      </w:r>
      <w:r>
        <w:rPr>
          <w:rFonts w:ascii="Times New Roman" w:hAnsi="Times New Roman"/>
          <w:sz w:val="24"/>
          <w:szCs w:val="24"/>
        </w:rPr>
        <w:t>, Fiza Arshad</w:t>
      </w:r>
      <w:r w:rsidRPr="00992D36">
        <w:rPr>
          <w:rFonts w:ascii="Times New Roman" w:hAnsi="Times New Roman"/>
          <w:sz w:val="24"/>
          <w:szCs w:val="24"/>
          <w:vertAlign w:val="superscript"/>
        </w:rPr>
        <w:t>1</w:t>
      </w:r>
      <w:r>
        <w:rPr>
          <w:rFonts w:ascii="Times New Roman" w:hAnsi="Times New Roman"/>
          <w:sz w:val="24"/>
          <w:szCs w:val="24"/>
        </w:rPr>
        <w:t>, Sarah Ashraf</w:t>
      </w:r>
      <w:r w:rsidRPr="00992D36">
        <w:rPr>
          <w:rFonts w:ascii="Times New Roman" w:hAnsi="Times New Roman"/>
          <w:sz w:val="24"/>
          <w:szCs w:val="24"/>
          <w:vertAlign w:val="superscript"/>
        </w:rPr>
        <w:t>1</w:t>
      </w:r>
      <w:r>
        <w:rPr>
          <w:rFonts w:ascii="Times New Roman" w:hAnsi="Times New Roman"/>
          <w:sz w:val="24"/>
          <w:szCs w:val="24"/>
        </w:rPr>
        <w:t>, Sheikh Arslan Sehgal</w:t>
      </w:r>
      <w:r w:rsidRPr="00992D36">
        <w:rPr>
          <w:rFonts w:ascii="Times New Roman" w:hAnsi="Times New Roman"/>
          <w:sz w:val="24"/>
          <w:szCs w:val="24"/>
          <w:vertAlign w:val="superscript"/>
        </w:rPr>
        <w:t>2</w:t>
      </w:r>
      <w:r>
        <w:rPr>
          <w:rFonts w:ascii="Times New Roman" w:hAnsi="Times New Roman"/>
          <w:sz w:val="24"/>
          <w:szCs w:val="24"/>
        </w:rPr>
        <w:t>, Momina Hussain</w:t>
      </w:r>
      <w:r w:rsidRPr="00992D36">
        <w:rPr>
          <w:rFonts w:ascii="Times New Roman" w:hAnsi="Times New Roman"/>
          <w:sz w:val="24"/>
          <w:szCs w:val="24"/>
          <w:vertAlign w:val="superscript"/>
        </w:rPr>
        <w:t>1</w:t>
      </w:r>
      <w:r w:rsidRPr="00992D36">
        <w:rPr>
          <w:bCs/>
          <w:sz w:val="24"/>
          <w:szCs w:val="24"/>
        </w:rPr>
        <w:t>,</w:t>
      </w:r>
      <w:r>
        <w:rPr>
          <w:b/>
          <w:sz w:val="36"/>
          <w:szCs w:val="36"/>
        </w:rPr>
        <w:t xml:space="preserve"> </w:t>
      </w:r>
      <w:r>
        <w:rPr>
          <w:rFonts w:ascii="Times New Roman" w:hAnsi="Times New Roman"/>
          <w:sz w:val="24"/>
          <w:szCs w:val="24"/>
        </w:rPr>
        <w:t>Muhammad Sajid</w:t>
      </w:r>
      <w:r w:rsidRPr="00992D36">
        <w:rPr>
          <w:rFonts w:ascii="Times New Roman" w:hAnsi="Times New Roman"/>
          <w:sz w:val="24"/>
          <w:szCs w:val="24"/>
          <w:vertAlign w:val="superscript"/>
        </w:rPr>
        <w:t>1</w:t>
      </w:r>
    </w:p>
    <w:p w14:paraId="4E9DB49A" w14:textId="77777777" w:rsidR="00E42ABE" w:rsidRDefault="00E42ABE" w:rsidP="00E42ABE">
      <w:pPr>
        <w:spacing w:line="360" w:lineRule="auto"/>
        <w:rPr>
          <w:rFonts w:ascii="Times New Roman" w:hAnsi="Times New Roman"/>
          <w:sz w:val="24"/>
          <w:szCs w:val="24"/>
        </w:rPr>
      </w:pPr>
      <w:r w:rsidRPr="00992D36">
        <w:rPr>
          <w:rFonts w:ascii="Times New Roman" w:hAnsi="Times New Roman"/>
          <w:sz w:val="24"/>
          <w:szCs w:val="24"/>
          <w:vertAlign w:val="superscript"/>
        </w:rPr>
        <w:t>1</w:t>
      </w:r>
      <w:r>
        <w:rPr>
          <w:rFonts w:ascii="Times New Roman" w:hAnsi="Times New Roman"/>
          <w:sz w:val="24"/>
          <w:szCs w:val="24"/>
        </w:rPr>
        <w:t xml:space="preserve">Department of Biotechnology, University of </w:t>
      </w:r>
      <w:proofErr w:type="spellStart"/>
      <w:r>
        <w:rPr>
          <w:rFonts w:ascii="Times New Roman" w:hAnsi="Times New Roman"/>
          <w:sz w:val="24"/>
          <w:szCs w:val="24"/>
        </w:rPr>
        <w:t>Okara</w:t>
      </w:r>
      <w:proofErr w:type="spellEnd"/>
      <w:r>
        <w:rPr>
          <w:rFonts w:ascii="Times New Roman" w:hAnsi="Times New Roman"/>
          <w:sz w:val="24"/>
          <w:szCs w:val="24"/>
        </w:rPr>
        <w:t xml:space="preserve">, </w:t>
      </w:r>
      <w:proofErr w:type="spellStart"/>
      <w:r>
        <w:rPr>
          <w:rFonts w:ascii="Times New Roman" w:hAnsi="Times New Roman"/>
          <w:sz w:val="24"/>
          <w:szCs w:val="24"/>
        </w:rPr>
        <w:t>Okara</w:t>
      </w:r>
      <w:proofErr w:type="spellEnd"/>
      <w:r>
        <w:rPr>
          <w:rFonts w:ascii="Times New Roman" w:hAnsi="Times New Roman"/>
          <w:sz w:val="24"/>
          <w:szCs w:val="24"/>
        </w:rPr>
        <w:t>, Punjab, Pakistan</w:t>
      </w:r>
    </w:p>
    <w:p w14:paraId="1326474C" w14:textId="5574F53B" w:rsidR="00E42ABE" w:rsidRPr="00992D36" w:rsidRDefault="00E42ABE" w:rsidP="00E42ABE">
      <w:pPr>
        <w:spacing w:line="360" w:lineRule="auto"/>
        <w:rPr>
          <w:rFonts w:ascii="Times New Roman" w:hAnsi="Times New Roman"/>
          <w:b/>
          <w:bCs/>
          <w:sz w:val="28"/>
          <w:szCs w:val="28"/>
        </w:rPr>
      </w:pPr>
      <w:r w:rsidRPr="00992D36">
        <w:rPr>
          <w:rFonts w:ascii="Times New Roman" w:hAnsi="Times New Roman"/>
          <w:sz w:val="24"/>
          <w:szCs w:val="24"/>
          <w:vertAlign w:val="superscript"/>
        </w:rPr>
        <w:t>2</w:t>
      </w:r>
      <w:r>
        <w:rPr>
          <w:rFonts w:ascii="Times New Roman" w:hAnsi="Times New Roman"/>
          <w:sz w:val="24"/>
          <w:szCs w:val="24"/>
        </w:rPr>
        <w:t xml:space="preserve">Department of Bioinformatics, Islamia University </w:t>
      </w:r>
      <w:r>
        <w:rPr>
          <w:rFonts w:ascii="Times New Roman" w:hAnsi="Times New Roman"/>
          <w:sz w:val="24"/>
          <w:szCs w:val="24"/>
        </w:rPr>
        <w:t>Bahawalpur</w:t>
      </w:r>
      <w:r>
        <w:rPr>
          <w:rFonts w:ascii="Times New Roman" w:hAnsi="Times New Roman"/>
          <w:sz w:val="24"/>
          <w:szCs w:val="24"/>
        </w:rPr>
        <w:t xml:space="preserve">, </w:t>
      </w:r>
      <w:r>
        <w:rPr>
          <w:rFonts w:ascii="Times New Roman" w:hAnsi="Times New Roman"/>
          <w:sz w:val="24"/>
          <w:szCs w:val="24"/>
        </w:rPr>
        <w:t>Bahawalpur</w:t>
      </w:r>
      <w:r>
        <w:rPr>
          <w:rFonts w:ascii="Times New Roman" w:hAnsi="Times New Roman"/>
          <w:sz w:val="24"/>
          <w:szCs w:val="24"/>
        </w:rPr>
        <w:t>, Punjab, Pakistan</w:t>
      </w:r>
    </w:p>
    <w:p w14:paraId="3E89EFCC" w14:textId="77777777" w:rsidR="00E42ABE" w:rsidRDefault="00E42ABE" w:rsidP="00E42ABE"/>
    <w:p w14:paraId="4CC13FFF" w14:textId="77777777" w:rsidR="00E42ABE" w:rsidRPr="00992D36" w:rsidRDefault="00E42ABE" w:rsidP="00E42ABE">
      <w:pPr>
        <w:rPr>
          <w:rFonts w:ascii="Times New Roman" w:hAnsi="Times New Roman" w:cs="Times New Roman"/>
          <w:sz w:val="24"/>
          <w:szCs w:val="24"/>
        </w:rPr>
      </w:pPr>
      <w:r w:rsidRPr="00992D36">
        <w:rPr>
          <w:rFonts w:ascii="Times New Roman" w:hAnsi="Times New Roman" w:cs="Times New Roman"/>
          <w:sz w:val="24"/>
          <w:szCs w:val="24"/>
        </w:rPr>
        <w:t xml:space="preserve">Corresponding Author: </w:t>
      </w:r>
    </w:p>
    <w:p w14:paraId="2CC10024" w14:textId="77777777" w:rsidR="00E42ABE" w:rsidRPr="00992D36" w:rsidRDefault="00E42ABE" w:rsidP="00E42ABE">
      <w:pPr>
        <w:rPr>
          <w:rFonts w:ascii="Times New Roman" w:hAnsi="Times New Roman" w:cs="Times New Roman"/>
          <w:sz w:val="24"/>
          <w:szCs w:val="24"/>
        </w:rPr>
      </w:pPr>
      <w:r w:rsidRPr="00992D36">
        <w:rPr>
          <w:rFonts w:ascii="Times New Roman" w:hAnsi="Times New Roman" w:cs="Times New Roman"/>
          <w:sz w:val="24"/>
          <w:szCs w:val="24"/>
        </w:rPr>
        <w:t>Muhammad Sajid</w:t>
      </w:r>
      <w:r w:rsidRPr="00992D36">
        <w:rPr>
          <w:rFonts w:ascii="Times New Roman" w:hAnsi="Times New Roman" w:cs="Times New Roman"/>
          <w:sz w:val="24"/>
          <w:szCs w:val="24"/>
          <w:vertAlign w:val="superscript"/>
        </w:rPr>
        <w:t>1</w:t>
      </w:r>
    </w:p>
    <w:p w14:paraId="032F2B24" w14:textId="77777777" w:rsidR="00E42ABE" w:rsidRPr="00992D36" w:rsidRDefault="00E42ABE" w:rsidP="00E42ABE">
      <w:pPr>
        <w:rPr>
          <w:rFonts w:ascii="Times New Roman" w:hAnsi="Times New Roman" w:cs="Times New Roman"/>
          <w:sz w:val="24"/>
          <w:szCs w:val="24"/>
        </w:rPr>
      </w:pPr>
      <w:r w:rsidRPr="00992D36">
        <w:rPr>
          <w:rFonts w:ascii="Times New Roman" w:hAnsi="Times New Roman" w:cs="Times New Roman"/>
          <w:sz w:val="24"/>
          <w:szCs w:val="24"/>
        </w:rPr>
        <w:t xml:space="preserve">Green Town </w:t>
      </w:r>
      <w:proofErr w:type="spellStart"/>
      <w:r w:rsidRPr="00992D36">
        <w:rPr>
          <w:rFonts w:ascii="Times New Roman" w:hAnsi="Times New Roman" w:cs="Times New Roman"/>
          <w:sz w:val="24"/>
          <w:szCs w:val="24"/>
        </w:rPr>
        <w:t>Renala</w:t>
      </w:r>
      <w:proofErr w:type="spellEnd"/>
      <w:r w:rsidRPr="00992D36">
        <w:rPr>
          <w:rFonts w:ascii="Times New Roman" w:hAnsi="Times New Roman" w:cs="Times New Roman"/>
          <w:sz w:val="24"/>
          <w:szCs w:val="24"/>
        </w:rPr>
        <w:t xml:space="preserve"> Khurd, </w:t>
      </w:r>
      <w:proofErr w:type="spellStart"/>
      <w:r w:rsidRPr="00992D36">
        <w:rPr>
          <w:rFonts w:ascii="Times New Roman" w:hAnsi="Times New Roman" w:cs="Times New Roman"/>
          <w:sz w:val="24"/>
          <w:szCs w:val="24"/>
        </w:rPr>
        <w:t>Renala</w:t>
      </w:r>
      <w:proofErr w:type="spellEnd"/>
      <w:r w:rsidRPr="00992D36">
        <w:rPr>
          <w:rFonts w:ascii="Times New Roman" w:hAnsi="Times New Roman" w:cs="Times New Roman"/>
          <w:sz w:val="24"/>
          <w:szCs w:val="24"/>
        </w:rPr>
        <w:t xml:space="preserve"> Khurd, Punjab, 56300, Pakistan</w:t>
      </w:r>
    </w:p>
    <w:p w14:paraId="4396B12F" w14:textId="77777777" w:rsidR="00E42ABE" w:rsidRPr="00992D36" w:rsidRDefault="00E42ABE" w:rsidP="00E42ABE">
      <w:pPr>
        <w:rPr>
          <w:rStyle w:val="Hyperlink"/>
          <w:rFonts w:ascii="Times New Roman" w:hAnsi="Times New Roman" w:cs="Times New Roman"/>
          <w:sz w:val="24"/>
          <w:szCs w:val="24"/>
        </w:rPr>
      </w:pPr>
      <w:r w:rsidRPr="00992D36">
        <w:rPr>
          <w:rFonts w:ascii="Times New Roman" w:hAnsi="Times New Roman" w:cs="Times New Roman"/>
          <w:sz w:val="24"/>
          <w:szCs w:val="24"/>
        </w:rPr>
        <w:t xml:space="preserve">Email address: </w:t>
      </w:r>
      <w:r w:rsidRPr="00992D36">
        <w:rPr>
          <w:rFonts w:ascii="Times New Roman" w:hAnsi="Times New Roman" w:cs="Times New Roman"/>
          <w:color w:val="2E74B5" w:themeColor="accent5" w:themeShade="BF"/>
          <w:sz w:val="24"/>
          <w:szCs w:val="24"/>
        </w:rPr>
        <w:t>infobiotec@uo.edu.pk</w:t>
      </w:r>
    </w:p>
    <w:p w14:paraId="5052C009" w14:textId="77777777" w:rsidR="00E42ABE" w:rsidRDefault="00E42ABE" w:rsidP="004D0195">
      <w:pPr>
        <w:spacing w:line="360" w:lineRule="auto"/>
        <w:jc w:val="both"/>
        <w:rPr>
          <w:rFonts w:ascii="Times New Roman" w:hAnsi="Times New Roman" w:cs="Times New Roman"/>
          <w:b/>
          <w:bCs/>
          <w:sz w:val="28"/>
          <w:szCs w:val="28"/>
        </w:rPr>
      </w:pPr>
    </w:p>
    <w:p w14:paraId="3D9883C3" w14:textId="77777777" w:rsidR="00E42ABE" w:rsidRDefault="00E42ABE" w:rsidP="004D0195">
      <w:pPr>
        <w:spacing w:line="360" w:lineRule="auto"/>
        <w:jc w:val="both"/>
        <w:rPr>
          <w:rFonts w:ascii="Times New Roman" w:hAnsi="Times New Roman" w:cs="Times New Roman"/>
          <w:b/>
          <w:bCs/>
          <w:sz w:val="28"/>
          <w:szCs w:val="28"/>
        </w:rPr>
      </w:pPr>
    </w:p>
    <w:p w14:paraId="2205FC86" w14:textId="77777777" w:rsidR="00E42ABE" w:rsidRDefault="00E42ABE" w:rsidP="004D0195">
      <w:pPr>
        <w:spacing w:line="360" w:lineRule="auto"/>
        <w:jc w:val="both"/>
        <w:rPr>
          <w:rFonts w:ascii="Times New Roman" w:hAnsi="Times New Roman" w:cs="Times New Roman"/>
          <w:b/>
          <w:bCs/>
          <w:sz w:val="28"/>
          <w:szCs w:val="28"/>
        </w:rPr>
      </w:pPr>
    </w:p>
    <w:p w14:paraId="290DB4C4" w14:textId="77777777" w:rsidR="00E42ABE" w:rsidRDefault="00E42ABE" w:rsidP="004D0195">
      <w:pPr>
        <w:spacing w:line="360" w:lineRule="auto"/>
        <w:jc w:val="both"/>
        <w:rPr>
          <w:rFonts w:ascii="Times New Roman" w:hAnsi="Times New Roman" w:cs="Times New Roman"/>
          <w:b/>
          <w:bCs/>
          <w:sz w:val="28"/>
          <w:szCs w:val="28"/>
        </w:rPr>
      </w:pPr>
    </w:p>
    <w:p w14:paraId="4A9D9DD0" w14:textId="77777777" w:rsidR="00E42ABE" w:rsidRDefault="00E42ABE" w:rsidP="004D0195">
      <w:pPr>
        <w:spacing w:line="360" w:lineRule="auto"/>
        <w:jc w:val="both"/>
        <w:rPr>
          <w:rFonts w:ascii="Times New Roman" w:hAnsi="Times New Roman" w:cs="Times New Roman"/>
          <w:b/>
          <w:bCs/>
          <w:sz w:val="28"/>
          <w:szCs w:val="28"/>
        </w:rPr>
      </w:pPr>
    </w:p>
    <w:p w14:paraId="46792632" w14:textId="77777777" w:rsidR="00E42ABE" w:rsidRDefault="00E42ABE" w:rsidP="004D0195">
      <w:pPr>
        <w:spacing w:line="360" w:lineRule="auto"/>
        <w:jc w:val="both"/>
        <w:rPr>
          <w:rFonts w:ascii="Times New Roman" w:hAnsi="Times New Roman" w:cs="Times New Roman"/>
          <w:b/>
          <w:bCs/>
          <w:sz w:val="28"/>
          <w:szCs w:val="28"/>
        </w:rPr>
      </w:pPr>
    </w:p>
    <w:p w14:paraId="1DA061A7" w14:textId="77777777" w:rsidR="00E42ABE" w:rsidRDefault="00E42ABE" w:rsidP="004D0195">
      <w:pPr>
        <w:spacing w:line="360" w:lineRule="auto"/>
        <w:jc w:val="both"/>
        <w:rPr>
          <w:rFonts w:ascii="Times New Roman" w:hAnsi="Times New Roman" w:cs="Times New Roman"/>
          <w:b/>
          <w:bCs/>
          <w:sz w:val="28"/>
          <w:szCs w:val="28"/>
        </w:rPr>
      </w:pPr>
    </w:p>
    <w:p w14:paraId="2C029925" w14:textId="77777777" w:rsidR="00E42ABE" w:rsidRDefault="00E42ABE" w:rsidP="004D0195">
      <w:pPr>
        <w:spacing w:line="360" w:lineRule="auto"/>
        <w:jc w:val="both"/>
        <w:rPr>
          <w:rFonts w:ascii="Times New Roman" w:hAnsi="Times New Roman" w:cs="Times New Roman"/>
          <w:b/>
          <w:bCs/>
          <w:sz w:val="28"/>
          <w:szCs w:val="28"/>
        </w:rPr>
      </w:pPr>
    </w:p>
    <w:p w14:paraId="1D9DCDDA" w14:textId="77777777" w:rsidR="00E42ABE" w:rsidRDefault="00E42ABE" w:rsidP="004D0195">
      <w:pPr>
        <w:spacing w:line="360" w:lineRule="auto"/>
        <w:jc w:val="both"/>
        <w:rPr>
          <w:rFonts w:ascii="Times New Roman" w:hAnsi="Times New Roman" w:cs="Times New Roman"/>
          <w:b/>
          <w:bCs/>
          <w:sz w:val="28"/>
          <w:szCs w:val="28"/>
        </w:rPr>
      </w:pPr>
    </w:p>
    <w:p w14:paraId="15120F45" w14:textId="77777777" w:rsidR="00E42ABE" w:rsidRDefault="00E42ABE" w:rsidP="004D0195">
      <w:pPr>
        <w:spacing w:line="360" w:lineRule="auto"/>
        <w:jc w:val="both"/>
        <w:rPr>
          <w:rFonts w:ascii="Times New Roman" w:hAnsi="Times New Roman" w:cs="Times New Roman"/>
          <w:b/>
          <w:bCs/>
          <w:sz w:val="28"/>
          <w:szCs w:val="28"/>
        </w:rPr>
      </w:pPr>
    </w:p>
    <w:p w14:paraId="4C65A97F" w14:textId="77777777" w:rsidR="00E42ABE" w:rsidRDefault="00E42ABE" w:rsidP="004D0195">
      <w:pPr>
        <w:spacing w:line="360" w:lineRule="auto"/>
        <w:jc w:val="both"/>
        <w:rPr>
          <w:rFonts w:ascii="Times New Roman" w:hAnsi="Times New Roman" w:cs="Times New Roman"/>
          <w:b/>
          <w:bCs/>
          <w:sz w:val="28"/>
          <w:szCs w:val="28"/>
        </w:rPr>
      </w:pPr>
    </w:p>
    <w:p w14:paraId="73A0D416" w14:textId="77777777" w:rsidR="00E42ABE" w:rsidRDefault="00E42ABE" w:rsidP="004D0195">
      <w:pPr>
        <w:spacing w:line="360" w:lineRule="auto"/>
        <w:jc w:val="both"/>
        <w:rPr>
          <w:rFonts w:ascii="Times New Roman" w:hAnsi="Times New Roman" w:cs="Times New Roman"/>
          <w:b/>
          <w:bCs/>
          <w:sz w:val="28"/>
          <w:szCs w:val="28"/>
        </w:rPr>
      </w:pPr>
    </w:p>
    <w:p w14:paraId="08B70883" w14:textId="77777777" w:rsidR="00E42ABE" w:rsidRDefault="00E42ABE" w:rsidP="004D0195">
      <w:pPr>
        <w:spacing w:line="360" w:lineRule="auto"/>
        <w:jc w:val="both"/>
        <w:rPr>
          <w:rFonts w:ascii="Times New Roman" w:hAnsi="Times New Roman" w:cs="Times New Roman"/>
          <w:b/>
          <w:bCs/>
          <w:sz w:val="28"/>
          <w:szCs w:val="28"/>
        </w:rPr>
      </w:pPr>
    </w:p>
    <w:p w14:paraId="024165B7" w14:textId="51B60E63" w:rsidR="004D0195" w:rsidRDefault="004D0195" w:rsidP="004D019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Abstract</w:t>
      </w:r>
    </w:p>
    <w:p w14:paraId="556A9720" w14:textId="370535EC" w:rsidR="004D0195" w:rsidRPr="00123D65" w:rsidRDefault="004D0195" w:rsidP="004D01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Cervical cancer is a severe medical issue as 500,000 new cases of cervical cancer are identified in the world every year. The selection and analysis of the suitable gene target are the most crucial in the early phases of drug design. </w:t>
      </w:r>
      <w:r w:rsidR="009313FF">
        <w:rPr>
          <w:rFonts w:ascii="Times New Roman" w:hAnsi="Times New Roman" w:cs="Times New Roman"/>
          <w:sz w:val="24"/>
          <w:szCs w:val="24"/>
        </w:rPr>
        <w:t>The emphasis</w:t>
      </w:r>
      <w:r>
        <w:rPr>
          <w:rFonts w:ascii="Times New Roman" w:hAnsi="Times New Roman" w:cs="Times New Roman"/>
          <w:sz w:val="24"/>
          <w:szCs w:val="24"/>
        </w:rPr>
        <w:t xml:space="preserve"> at one protein while ignoring its several isoforms or splice variations may have unexpected therapeutic or harmful side effects. In this work, we provide a computational analysis of interactions between cervical cancer drugs and their targets that are influenced by alternative splicing. By using open-accessible databases, we targeted 45 FDA-approved cervical cancer drugs targeting various genes having more than two distinct protein-coding isoforms.</w:t>
      </w:r>
      <w:r>
        <w:t xml:space="preserve"> </w:t>
      </w:r>
      <w:r>
        <w:rPr>
          <w:rFonts w:ascii="Times New Roman" w:hAnsi="Times New Roman" w:cs="Times New Roman"/>
          <w:sz w:val="24"/>
          <w:szCs w:val="24"/>
        </w:rPr>
        <w:t>Binding pocket interactions revealed that many drugs do not have possible target</w:t>
      </w:r>
      <w:r w:rsidR="009313FF">
        <w:rPr>
          <w:rFonts w:ascii="Times New Roman" w:hAnsi="Times New Roman" w:cs="Times New Roman"/>
          <w:sz w:val="24"/>
          <w:szCs w:val="24"/>
        </w:rPr>
        <w:t>s</w:t>
      </w:r>
      <w:r>
        <w:rPr>
          <w:rFonts w:ascii="Times New Roman" w:hAnsi="Times New Roman" w:cs="Times New Roman"/>
          <w:sz w:val="24"/>
          <w:szCs w:val="24"/>
        </w:rPr>
        <w:t xml:space="preserve"> at </w:t>
      </w:r>
      <w:r w:rsidR="009313FF">
        <w:rPr>
          <w:rFonts w:ascii="Times New Roman" w:hAnsi="Times New Roman" w:cs="Times New Roman"/>
          <w:sz w:val="24"/>
          <w:szCs w:val="24"/>
        </w:rPr>
        <w:t xml:space="preserve">the </w:t>
      </w:r>
      <w:r>
        <w:rPr>
          <w:rFonts w:ascii="Times New Roman" w:hAnsi="Times New Roman" w:cs="Times New Roman"/>
          <w:sz w:val="24"/>
          <w:szCs w:val="24"/>
        </w:rPr>
        <w:t xml:space="preserve">isoform level. In terms of size, shape, electrostatic characteristics, and structural analysis have shown that various isoforms of the same gene with distinct ligand-binding pocket configurations. Our results emphasized the risks of ignoring possibly significant interactions at the isoform level by concentrating just on the canonical isoform and promoting consideration </w:t>
      </w:r>
      <w:r w:rsidR="001F4199">
        <w:rPr>
          <w:rFonts w:ascii="Times New Roman" w:hAnsi="Times New Roman" w:cs="Times New Roman"/>
          <w:sz w:val="24"/>
          <w:szCs w:val="24"/>
        </w:rPr>
        <w:t>of</w:t>
      </w:r>
      <w:r>
        <w:rPr>
          <w:rFonts w:ascii="Times New Roman" w:hAnsi="Times New Roman" w:cs="Times New Roman"/>
          <w:sz w:val="24"/>
          <w:szCs w:val="24"/>
        </w:rPr>
        <w:t xml:space="preserve"> the impacts of cervical cancer drugs on- and off-target at the isoform level to further research.</w:t>
      </w:r>
    </w:p>
    <w:p w14:paraId="3CCD3129" w14:textId="536981C8" w:rsidR="005F6696" w:rsidRPr="00C04761" w:rsidRDefault="001D6031">
      <w:pPr>
        <w:rPr>
          <w:rFonts w:ascii="Times New Roman" w:hAnsi="Times New Roman" w:cs="Times New Roman"/>
          <w:b/>
          <w:bCs/>
          <w:sz w:val="28"/>
          <w:szCs w:val="28"/>
        </w:rPr>
      </w:pPr>
      <w:r w:rsidRPr="00C04761">
        <w:rPr>
          <w:rFonts w:ascii="Times New Roman" w:hAnsi="Times New Roman" w:cs="Times New Roman"/>
          <w:b/>
          <w:bCs/>
          <w:sz w:val="28"/>
          <w:szCs w:val="28"/>
        </w:rPr>
        <w:t>Keywords</w:t>
      </w:r>
    </w:p>
    <w:p w14:paraId="134484E5" w14:textId="2EF0FB1C" w:rsidR="004D0195" w:rsidRPr="00C04761" w:rsidRDefault="001D6031">
      <w:pPr>
        <w:rPr>
          <w:rFonts w:ascii="Times New Roman" w:hAnsi="Times New Roman" w:cs="Times New Roman"/>
          <w:sz w:val="24"/>
          <w:szCs w:val="24"/>
        </w:rPr>
      </w:pPr>
      <w:r w:rsidRPr="00C04761">
        <w:rPr>
          <w:rFonts w:ascii="Times New Roman" w:hAnsi="Times New Roman" w:cs="Times New Roman"/>
          <w:sz w:val="24"/>
          <w:szCs w:val="24"/>
        </w:rPr>
        <w:t xml:space="preserve">Cervical Cancer, </w:t>
      </w:r>
      <w:r w:rsidR="00CC0A24" w:rsidRPr="00C04761">
        <w:rPr>
          <w:rFonts w:ascii="Times New Roman" w:hAnsi="Times New Roman" w:cs="Times New Roman"/>
          <w:sz w:val="24"/>
          <w:szCs w:val="24"/>
        </w:rPr>
        <w:t>Isoforms, Molecular docking, Interaction analysis, Bioinformatics approaches</w:t>
      </w:r>
    </w:p>
    <w:p w14:paraId="2BE0FDF4" w14:textId="77777777" w:rsidR="004D0195" w:rsidRDefault="004D0195"/>
    <w:p w14:paraId="20C8E3AE" w14:textId="77777777" w:rsidR="004D0195" w:rsidRDefault="004D0195"/>
    <w:p w14:paraId="26E93878" w14:textId="77777777" w:rsidR="004D0195" w:rsidRDefault="004D0195"/>
    <w:p w14:paraId="0A41A592" w14:textId="77777777" w:rsidR="004D0195" w:rsidRDefault="004D0195"/>
    <w:p w14:paraId="3A4E503E" w14:textId="77777777" w:rsidR="004D0195" w:rsidRDefault="004D0195"/>
    <w:p w14:paraId="0477E08C" w14:textId="77777777" w:rsidR="004D0195" w:rsidRDefault="004D0195"/>
    <w:p w14:paraId="181ED120" w14:textId="77777777" w:rsidR="004D0195" w:rsidRDefault="004D0195"/>
    <w:p w14:paraId="3A05D228" w14:textId="77777777" w:rsidR="00EC6923" w:rsidRDefault="00EC6923"/>
    <w:p w14:paraId="1106A7B6" w14:textId="77777777" w:rsidR="004D0195" w:rsidRDefault="004D0195" w:rsidP="004D0195">
      <w:pPr>
        <w:spacing w:line="360" w:lineRule="auto"/>
        <w:jc w:val="both"/>
      </w:pPr>
    </w:p>
    <w:p w14:paraId="096F5014" w14:textId="77777777" w:rsidR="001D6031" w:rsidRDefault="001D6031" w:rsidP="004D0195">
      <w:pPr>
        <w:spacing w:line="360" w:lineRule="auto"/>
        <w:jc w:val="both"/>
        <w:rPr>
          <w:rFonts w:ascii="Times New Roman" w:hAnsi="Times New Roman" w:cs="Times New Roman"/>
          <w:b/>
          <w:bCs/>
          <w:sz w:val="28"/>
          <w:szCs w:val="28"/>
        </w:rPr>
      </w:pPr>
    </w:p>
    <w:p w14:paraId="70CB3159" w14:textId="77777777" w:rsidR="00C04761" w:rsidRDefault="00C04761" w:rsidP="004D0195">
      <w:pPr>
        <w:spacing w:line="360" w:lineRule="auto"/>
        <w:jc w:val="both"/>
        <w:rPr>
          <w:rFonts w:ascii="Times New Roman" w:hAnsi="Times New Roman" w:cs="Times New Roman"/>
          <w:b/>
          <w:bCs/>
          <w:sz w:val="28"/>
          <w:szCs w:val="28"/>
        </w:rPr>
      </w:pPr>
    </w:p>
    <w:p w14:paraId="67A31E82" w14:textId="35DF184F" w:rsidR="004D0195" w:rsidRPr="00C04761" w:rsidRDefault="004D0195" w:rsidP="00C04761">
      <w:pPr>
        <w:pStyle w:val="ListParagraph"/>
        <w:numPr>
          <w:ilvl w:val="0"/>
          <w:numId w:val="1"/>
        </w:numPr>
        <w:spacing w:line="360" w:lineRule="auto"/>
        <w:jc w:val="both"/>
        <w:rPr>
          <w:rFonts w:ascii="Times New Roman" w:hAnsi="Times New Roman" w:cs="Times New Roman"/>
          <w:b/>
          <w:bCs/>
          <w:sz w:val="28"/>
          <w:szCs w:val="28"/>
        </w:rPr>
      </w:pPr>
      <w:r w:rsidRPr="00C04761">
        <w:rPr>
          <w:rFonts w:ascii="Times New Roman" w:hAnsi="Times New Roman" w:cs="Times New Roman"/>
          <w:b/>
          <w:bCs/>
          <w:sz w:val="28"/>
          <w:szCs w:val="28"/>
        </w:rPr>
        <w:t>Introduction</w:t>
      </w:r>
    </w:p>
    <w:p w14:paraId="2D0504D5" w14:textId="17A8B5DA" w:rsidR="004D0195" w:rsidRDefault="004D0195" w:rsidP="004D0195">
      <w:pPr>
        <w:spacing w:line="360" w:lineRule="auto"/>
        <w:jc w:val="both"/>
        <w:rPr>
          <w:rFonts w:ascii="Times New Roman" w:hAnsi="Times New Roman" w:cs="Times New Roman"/>
          <w:sz w:val="24"/>
          <w:szCs w:val="24"/>
        </w:rPr>
      </w:pPr>
      <w:r>
        <w:rPr>
          <w:rFonts w:ascii="Times New Roman" w:hAnsi="Times New Roman" w:cs="Times New Roman"/>
          <w:sz w:val="24"/>
          <w:szCs w:val="24"/>
        </w:rPr>
        <w:t>In developing countries, cervical cancer is the main reason for cancer-related deaths and years of life loss</w:t>
      </w:r>
      <w:r w:rsidR="00180BC4">
        <w:rPr>
          <w:rFonts w:ascii="Times New Roman" w:hAnsi="Times New Roman" w:cs="Times New Roman"/>
          <w:sz w:val="24"/>
          <w:szCs w:val="24"/>
        </w:rPr>
        <w:t xml:space="preserve"> </w:t>
      </w:r>
      <w:r w:rsidR="00180BC4">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&lt;EndNote&gt;&lt;Cite&gt;&lt;Author&gt;Yang&lt;/Author&gt;&lt;Year&gt;2004&lt;/Year&gt;&lt;RecNum&gt;43&lt;/RecNum&gt;&lt;DisplayText&gt;(1)&lt;/DisplayText&gt;&lt;record&gt;&lt;rec-number&gt;43&lt;/rec-number&gt;&lt;foreign-keys&gt;&lt;key app="EN" db-id="zsrd5pvvrwvfd3ef2t15pwr1wewvxw20d5et" timestamp="1685966952"&gt;43&lt;/key&gt;&lt;/foreign-keys&gt;&lt;ref-type name="Journal Article"&gt;17&lt;/ref-type&gt;&lt;contributors&gt;&lt;authors&gt;&lt;author&gt;Yang, Binh H&lt;/author&gt;&lt;author&gt;Bray, Freddie I&lt;/author&gt;&lt;author&gt;Parkin, D Maxwell&lt;/author&gt;&lt;author&gt;Sellors, John W&lt;/author&gt;&lt;author&gt;Zhang, Zuo‐Feng&lt;/author&gt;&lt;/authors&gt;&lt;/contributors&gt;&lt;titles&gt;&lt;title&gt;Cervical cancer as a priority for prevention in different world regions: an evaluation using years of life lost&lt;/title&gt;&lt;secondary-title&gt;International journal of cancer&lt;/secondary-title&gt;&lt;/titles&gt;&lt;periodical&gt;&lt;full-title&gt;International journal of cancer&lt;/full-title&gt;&lt;/periodical&gt;&lt;pages&gt;418-424&lt;/pages&gt;&lt;volume&gt;109&lt;/volume&gt;&lt;number&gt;3&lt;/number&gt;&lt;dates&gt;&lt;year&gt;2004&lt;/year&gt;&lt;/dates&gt;&lt;isbn&gt;0020-7136&lt;/isbn&gt;&lt;urls&gt;&lt;/urls&gt;&lt;/record&gt;&lt;/Cite&gt;&lt;/EndNote&gt;</w:instrText>
      </w:r>
      <w:r w:rsidR="00180BC4">
        <w:rPr>
          <w:rFonts w:ascii="Times New Roman" w:hAnsi="Times New Roman" w:cs="Times New Roman"/>
          <w:sz w:val="24"/>
          <w:szCs w:val="24"/>
        </w:rPr>
        <w:fldChar w:fldCharType="separate"/>
      </w:r>
      <w:r w:rsidR="000E1EF0">
        <w:rPr>
          <w:rFonts w:ascii="Times New Roman" w:hAnsi="Times New Roman" w:cs="Times New Roman"/>
          <w:noProof/>
          <w:sz w:val="24"/>
          <w:szCs w:val="24"/>
        </w:rPr>
        <w:t>(1)</w:t>
      </w:r>
      <w:r w:rsidR="00180BC4">
        <w:rPr>
          <w:rFonts w:ascii="Times New Roman" w:hAnsi="Times New Roman" w:cs="Times New Roman"/>
          <w:sz w:val="24"/>
          <w:szCs w:val="24"/>
        </w:rPr>
        <w:fldChar w:fldCharType="end"/>
      </w:r>
      <w:r>
        <w:rPr>
          <w:rFonts w:ascii="Times New Roman" w:hAnsi="Times New Roman" w:cs="Times New Roman"/>
          <w:sz w:val="24"/>
          <w:szCs w:val="24"/>
        </w:rPr>
        <w:t>. Several years earlier than the median age at which breast, lung, and ovarian cancers are diagnosed, cervical cancer is commonly diagnosed in one's fifth decade of life</w:t>
      </w:r>
      <w:r w:rsidR="002F770B">
        <w:rPr>
          <w:rFonts w:ascii="Times New Roman" w:hAnsi="Times New Roman" w:cs="Times New Roman"/>
          <w:sz w:val="24"/>
          <w:szCs w:val="24"/>
        </w:rPr>
        <w:t xml:space="preserve"> </w:t>
      </w:r>
      <w:r w:rsidR="002F770B">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&lt;EndNote&gt;&lt;Cite&gt;&lt;Author&gt;Stuver&lt;/Author&gt;&lt;Year&gt;2002&lt;/Year&gt;&lt;RecNum&gt;2&lt;/RecNum&gt;&lt;DisplayText&gt;(2)&lt;/DisplayText&gt;&lt;record&gt;&lt;rec-number&gt;2&lt;/rec-number&gt;&lt;foreign-keys&gt;&lt;key app="EN" db-id="zsrd5pvvrwvfd3ef2t15pwr1wewvxw20d5et" timestamp="1685892059"&gt;2&lt;/key&gt;&lt;/foreign-keys&gt;&lt;ref-type name="Book"&gt;6&lt;/ref-type&gt;&lt;contributors&gt;&lt;authors&gt;&lt;author&gt;Stuver, SHERRI&lt;/author&gt;&lt;author&gt;Adami, HANS-OLOV&lt;/author&gt;&lt;/authors&gt;&lt;/contributors&gt;&lt;titles&gt;&lt;title&gt;Cervical cancer&lt;/title&gt;&lt;/titles&gt;&lt;dates&gt;&lt;year&gt;2002&lt;/year&gt;&lt;/dates&gt;&lt;publisher&gt;Oxford University Press New York&lt;/publisher&gt;&lt;urls&gt;&lt;/urls&gt;&lt;/record&gt;&lt;/Cite&gt;&lt;/EndNote&gt;</w:instrText>
      </w:r>
      <w:r w:rsidR="002F770B">
        <w:rPr>
          <w:rFonts w:ascii="Times New Roman" w:hAnsi="Times New Roman" w:cs="Times New Roman"/>
          <w:sz w:val="24"/>
          <w:szCs w:val="24"/>
        </w:rPr>
        <w:fldChar w:fldCharType="separate"/>
      </w:r>
      <w:r w:rsidR="000E1EF0">
        <w:rPr>
          <w:rFonts w:ascii="Times New Roman" w:hAnsi="Times New Roman" w:cs="Times New Roman"/>
          <w:noProof/>
          <w:sz w:val="24"/>
          <w:szCs w:val="24"/>
        </w:rPr>
        <w:t>(2)</w:t>
      </w:r>
      <w:r w:rsidR="002F770B">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571DE">
        <w:rPr>
          <w:rFonts w:ascii="Times New Roman" w:hAnsi="Times New Roman" w:cs="Times New Roman"/>
          <w:sz w:val="24"/>
          <w:szCs w:val="24"/>
        </w:rPr>
        <w:t>Ninety percent of the 270 000 cervical cancer fatalities in 2015 happened in low- and middle-income countries (LMIC), where mortality is 18 times higher than in developed nations</w:t>
      </w:r>
      <w:r w:rsidR="00180BC4">
        <w:rPr>
          <w:rFonts w:ascii="Times New Roman" w:hAnsi="Times New Roman" w:cs="Times New Roman"/>
          <w:sz w:val="24"/>
          <w:szCs w:val="24"/>
        </w:rPr>
        <w:t xml:space="preserve"> </w:t>
      </w:r>
      <w:r w:rsidR="00180BC4">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&lt;EndNote&gt;&lt;Cite&gt;&lt;Author&gt;Cohen&lt;/Author&gt;&lt;Year&gt;2019&lt;/Year&gt;&lt;RecNum&gt;1&lt;/RecNum&gt;&lt;DisplayText&gt;(3)&lt;/DisplayText&gt;&lt;record&gt;&lt;rec-number&gt;1&lt;/rec-number&gt;&lt;foreign-keys&gt;&lt;key app="EN" db-id="sd2252seevespaesd28x2wz3pfw9vwtp5vsx" timestamp="1685870286"&gt;1&lt;/key&gt;&lt;/foreign-keys&gt;&lt;ref-type name="Journal Article"&gt;17&lt;/ref-type&gt;&lt;contributors&gt;&lt;authors&gt;&lt;author&gt;Cohen, Paul A&lt;/author&gt;&lt;author&gt;Jhingran, Anjua&lt;/author&gt;&lt;author&gt;Oaknin, Ana&lt;/author&gt;&lt;author&gt;Denny, Lynette&lt;/author&gt;&lt;/authors&gt;&lt;/contributors&gt;&lt;titles&gt;&lt;title&gt;Cervical cancer&lt;/title&gt;&lt;secondary-title&gt;The Lancet&lt;/secondary-title&gt;&lt;/titles&gt;&lt;periodical&gt;&lt;full-title&gt;The Lancet&lt;/full-title&gt;&lt;/periodical&gt;&lt;pages&gt;169-182&lt;/pages&gt;&lt;volume&gt;393&lt;/volume&gt;&lt;number&gt;10167&lt;/number&gt;&lt;dates&gt;&lt;year&gt;2019&lt;/year&gt;&lt;/dates&gt;&lt;isbn&gt;0140-6736&lt;/isbn&gt;&lt;urls&gt;&lt;/urls&gt;&lt;/record&gt;&lt;/Cite&gt;&lt;/EndNote&gt;</w:instrText>
      </w:r>
      <w:r w:rsidR="00180BC4">
        <w:rPr>
          <w:rFonts w:ascii="Times New Roman" w:hAnsi="Times New Roman" w:cs="Times New Roman"/>
          <w:sz w:val="24"/>
          <w:szCs w:val="24"/>
        </w:rPr>
        <w:fldChar w:fldCharType="separate"/>
      </w:r>
      <w:r w:rsidR="000E1EF0">
        <w:rPr>
          <w:rFonts w:ascii="Times New Roman" w:hAnsi="Times New Roman" w:cs="Times New Roman"/>
          <w:noProof/>
          <w:sz w:val="24"/>
          <w:szCs w:val="24"/>
        </w:rPr>
        <w:t>(3)</w:t>
      </w:r>
      <w:r w:rsidR="00180BC4">
        <w:rPr>
          <w:rFonts w:ascii="Times New Roman" w:hAnsi="Times New Roman" w:cs="Times New Roman"/>
          <w:sz w:val="24"/>
          <w:szCs w:val="24"/>
        </w:rPr>
        <w:fldChar w:fldCharType="end"/>
      </w:r>
      <w:r>
        <w:rPr>
          <w:rFonts w:ascii="Times New Roman" w:hAnsi="Times New Roman" w:cs="Times New Roman"/>
          <w:sz w:val="24"/>
          <w:szCs w:val="24"/>
        </w:rPr>
        <w:t>. Nearly all cervical cancers are caused by high-risk subtypes of the human papillomavirus (HPV), whereas screening and vaccination programs are effective disease preventive measures for HPV</w:t>
      </w:r>
      <w:r w:rsidR="002F770B">
        <w:rPr>
          <w:rFonts w:ascii="Times New Roman" w:hAnsi="Times New Roman" w:cs="Times New Roman"/>
          <w:sz w:val="24"/>
          <w:szCs w:val="24"/>
        </w:rPr>
        <w:t xml:space="preserve"> </w:t>
      </w:r>
      <w:r w:rsidR="00471E38">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&lt;EndNote&gt;&lt;Cite&gt;&lt;Author&gt;Crosbie&lt;/Author&gt;&lt;Year&gt;2013&lt;/Year&gt;&lt;RecNum&gt;3&lt;/RecNum&gt;&lt;DisplayText&gt;(4)&lt;/DisplayText&gt;&lt;record&gt;&lt;rec-number&gt;3&lt;/rec-number&gt;&lt;foreign-keys&gt;&lt;key app="EN" db-id="zsrd5pvvrwvfd3ef2t15pwr1wewvxw20d5et" timestamp="1685892253"&gt;3&lt;/key&gt;&lt;/foreign-keys&gt;&lt;ref-type name="Journal Article"&gt;17&lt;/ref-type&gt;&lt;contributors&gt;&lt;authors&gt;&lt;author&gt;Crosbie, Emma J&lt;/author&gt;&lt;author&gt;Einstein, Mark H&lt;/author&gt;&lt;author&gt;Franceschi, Silvia&lt;/author&gt;&lt;author&gt;Kitchener, Henry C&lt;/author&gt;&lt;/authors&gt;&lt;/contributors&gt;&lt;titles&gt;&lt;title&gt;Human papillomavirus and cervical cancer&lt;/title&gt;&lt;secondary-title&gt;The Lancet&lt;/secondary-title&gt;&lt;/titles&gt;&lt;periodical&gt;&lt;full-title&gt;The Lancet&lt;/full-title&gt;&lt;/periodical&gt;&lt;pages&gt;889-899&lt;/pages&gt;&lt;volume&gt;382&lt;/volume&gt;&lt;number&gt;9895&lt;/number&gt;&lt;dates&gt;&lt;year&gt;2013&lt;/year&gt;&lt;/dates&gt;&lt;isbn&gt;0140-6736&lt;/isbn&gt;&lt;urls&gt;&lt;/urls&gt;&lt;/record&gt;&lt;/Cite&gt;&lt;/EndNote&gt;</w:instrText>
      </w:r>
      <w:r w:rsidR="00471E38">
        <w:rPr>
          <w:rFonts w:ascii="Times New Roman" w:hAnsi="Times New Roman" w:cs="Times New Roman"/>
          <w:sz w:val="24"/>
          <w:szCs w:val="24"/>
        </w:rPr>
        <w:fldChar w:fldCharType="separate"/>
      </w:r>
      <w:r w:rsidR="000E1EF0">
        <w:rPr>
          <w:rFonts w:ascii="Times New Roman" w:hAnsi="Times New Roman" w:cs="Times New Roman"/>
          <w:noProof/>
          <w:sz w:val="24"/>
          <w:szCs w:val="24"/>
        </w:rPr>
        <w:t>(4)</w:t>
      </w:r>
      <w:r w:rsidR="00471E38">
        <w:rPr>
          <w:rFonts w:ascii="Times New Roman" w:hAnsi="Times New Roman" w:cs="Times New Roman"/>
          <w:sz w:val="24"/>
          <w:szCs w:val="24"/>
        </w:rPr>
        <w:fldChar w:fldCharType="end"/>
      </w:r>
      <w:r>
        <w:rPr>
          <w:rFonts w:ascii="Times New Roman" w:hAnsi="Times New Roman" w:cs="Times New Roman"/>
          <w:sz w:val="24"/>
          <w:szCs w:val="24"/>
        </w:rPr>
        <w:t>. The two most prevalent histological subtypes (squamous cell carcinoma, and adenocarcinoma) account for 70% and 25% of all cervical malignancies, respectively</w:t>
      </w:r>
      <w:r w:rsidR="00471E38">
        <w:rPr>
          <w:rFonts w:ascii="Times New Roman" w:hAnsi="Times New Roman" w:cs="Times New Roman"/>
          <w:sz w:val="24"/>
          <w:szCs w:val="24"/>
        </w:rPr>
        <w:t xml:space="preserve"> </w:t>
      </w:r>
      <w:r w:rsidR="00471E38">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&lt;EndNote&gt;&lt;Cite&gt;&lt;Author&gt;Small Jr&lt;/Author&gt;&lt;Year&gt;2017&lt;/Year&gt;&lt;RecNum&gt;4&lt;/RecNum&gt;&lt;DisplayText&gt;(5, 6)&lt;/DisplayText&gt;&lt;record&gt;&lt;rec-number&gt;4&lt;/rec-number&gt;&lt;foreign-keys&gt;&lt;key app="EN" db-id="zsrd5pvvrwvfd3ef2t15pwr1wewvxw20d5et" timestamp="1685892649"&gt;4&lt;/key&gt;&lt;/foreign-keys&gt;&lt;ref-type name="Journal Article"&gt;17&lt;/ref-type&gt;&lt;contributors&gt;&lt;authors&gt;&lt;author&gt;Small Jr, William&lt;/author&gt;&lt;author&gt;Bacon, Monica A&lt;/author&gt;&lt;author&gt;Bajaj, Amishi&lt;/author&gt;&lt;author&gt;Chuang, Linus T&lt;/author&gt;&lt;author&gt;Fisher, Brandon J&lt;/author&gt;&lt;author&gt;Harkenrider, Matthew M&lt;/author&gt;&lt;author&gt;Jhingran, Anuja&lt;/author&gt;&lt;author&gt;Kitchener, Henry C&lt;/author&gt;&lt;author&gt;Mileshkin, Linda R&lt;/author&gt;&lt;author&gt;Viswanathan, Akila N&lt;/author&gt;&lt;/authors&gt;&lt;/contributors&gt;&lt;titles&gt;&lt;title&gt;Cervical cancer: a global health crisis&lt;/title&gt;&lt;secondary-title&gt;Cancer&lt;/secondary-title&gt;&lt;/titles&gt;&lt;periodical&gt;&lt;full-title&gt;Cancer&lt;/full-title&gt;&lt;/periodical&gt;&lt;pages&gt;2404-2412&lt;/pages&gt;&lt;volume&gt;123&lt;/volume&gt;&lt;number&gt;13&lt;/number&gt;&lt;dates&gt;&lt;year&gt;2017&lt;/year&gt;&lt;/dates&gt;&lt;isbn&gt;0008-543X&lt;/isbn&gt;&lt;urls&gt;&lt;/urls&gt;&lt;/record&gt;&lt;/Cite&gt;&lt;Cite&gt;&lt;Author&gt;Howlader&lt;/Author&gt;&lt;Year&gt;2009&lt;/Year&gt;&lt;RecNum&gt;5&lt;/RecNum&gt;&lt;record&gt;&lt;rec-number&gt;5&lt;/rec-number&gt;&lt;foreign-keys&gt;&lt;key app="EN" db-id="zsrd5pvvrwvfd3ef2t15pwr1wewvxw20d5et" timestamp="1685892767"&gt;5&lt;/key&gt;&lt;/foreign-keys&gt;&lt;ref-type name="Journal Article"&gt;17&lt;/ref-type&gt;&lt;contributors&gt;&lt;authors&gt;&lt;author&gt;Howlader, Nadia&lt;/author&gt;&lt;author&gt;Ries, Lynn A&lt;/author&gt;&lt;author&gt;Stinchcomb, David G&lt;/author&gt;&lt;author&gt;Edwards, Brenda K&lt;/author&gt;&lt;/authors&gt;&lt;/contributors&gt;&lt;titles&gt;&lt;title&gt;The impact of underreported Veterans Affairs data on national cancer statistics: analysis using population-based SEER registries&lt;/title&gt;&lt;secondary-title&gt;Journal of the National Cancer Institute&lt;/secondary-title&gt;&lt;/titles&gt;&lt;periodical&gt;&lt;full-title&gt;Journal of the National Cancer Institute&lt;/full-title&gt;&lt;/periodical&gt;&lt;pages&gt;533-536&lt;/pages&gt;&lt;volume&gt;101&lt;/volume&gt;&lt;number&gt;7&lt;/number&gt;&lt;dates&gt;&lt;year&gt;2009&lt;/year&gt;&lt;/dates&gt;&lt;isbn&gt;1460-2105&lt;/isbn&gt;&lt;urls&gt;&lt;/urls&gt;&lt;/record&gt;&lt;/Cite&gt;&lt;/EndNote&gt;</w:instrText>
      </w:r>
      <w:r w:rsidR="00471E38">
        <w:rPr>
          <w:rFonts w:ascii="Times New Roman" w:hAnsi="Times New Roman" w:cs="Times New Roman"/>
          <w:sz w:val="24"/>
          <w:szCs w:val="24"/>
        </w:rPr>
        <w:fldChar w:fldCharType="separate"/>
      </w:r>
      <w:r w:rsidR="000E1EF0">
        <w:rPr>
          <w:rFonts w:ascii="Times New Roman" w:hAnsi="Times New Roman" w:cs="Times New Roman"/>
          <w:noProof/>
          <w:sz w:val="24"/>
          <w:szCs w:val="24"/>
        </w:rPr>
        <w:t>(5, 6)</w:t>
      </w:r>
      <w:r w:rsidR="00471E38">
        <w:rPr>
          <w:rFonts w:ascii="Times New Roman" w:hAnsi="Times New Roman" w:cs="Times New Roman"/>
          <w:sz w:val="24"/>
          <w:szCs w:val="24"/>
        </w:rPr>
        <w:fldChar w:fldCharType="end"/>
      </w:r>
      <w:r>
        <w:rPr>
          <w:rFonts w:ascii="Times New Roman" w:hAnsi="Times New Roman" w:cs="Times New Roman"/>
          <w:sz w:val="24"/>
          <w:szCs w:val="24"/>
        </w:rPr>
        <w:t xml:space="preserve">. The major decrease in cervical cancer mortality has been attributed to the development and implementation of screening programs </w:t>
      </w:r>
      <w:r w:rsidR="00E90DA7">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&lt;EndNote&gt;&lt;Cite&gt;&lt;Author&gt;Moore&lt;/Author&gt;&lt;Year&gt;2006&lt;/Year&gt;&lt;RecNum&gt;6&lt;/RecNum&gt;&lt;DisplayText&gt;(7)&lt;/DisplayText&gt;&lt;record&gt;&lt;rec-number&gt;6&lt;/rec-number&gt;&lt;foreign-keys&gt;&lt;key app="EN" db-id="zsrd5pvvrwvfd3ef2t15pwr1wewvxw20d5et" timestamp="1685893013"&gt;6&lt;/key&gt;&lt;/foreign-keys&gt;&lt;ref-type name="Journal Article"&gt;17&lt;/ref-type&gt;&lt;contributors&gt;&lt;authors&gt;&lt;author&gt;Moore, David H&lt;/author&gt;&lt;/authors&gt;&lt;/contributors&gt;&lt;titles&gt;&lt;title&gt;Cervical cancer&lt;/title&gt;&lt;secondary-title&gt;Obstetrics &amp;amp; Gynecology&lt;/secondary-title&gt;&lt;/titles&gt;&lt;periodical&gt;&lt;full-title&gt;Obstetrics &amp;amp; Gynecology&lt;/full-title&gt;&lt;/periodical&gt;&lt;pages&gt;1152-1161&lt;/pages&gt;&lt;volume&gt;107&lt;/volume&gt;&lt;number&gt;5&lt;/number&gt;&lt;dates&gt;&lt;year&gt;2006&lt;/year&gt;&lt;/dates&gt;&lt;isbn&gt;0029-7844&lt;/isbn&gt;&lt;urls&gt;&lt;/urls&gt;&lt;/record&gt;&lt;/Cite&gt;&lt;/EndNote&gt;</w:instrText>
      </w:r>
      <w:r w:rsidR="00E90DA7">
        <w:rPr>
          <w:rFonts w:ascii="Times New Roman" w:hAnsi="Times New Roman" w:cs="Times New Roman"/>
          <w:sz w:val="24"/>
          <w:szCs w:val="24"/>
        </w:rPr>
        <w:fldChar w:fldCharType="separate"/>
      </w:r>
      <w:r w:rsidR="000E1EF0">
        <w:rPr>
          <w:rFonts w:ascii="Times New Roman" w:hAnsi="Times New Roman" w:cs="Times New Roman"/>
          <w:noProof/>
          <w:sz w:val="24"/>
          <w:szCs w:val="24"/>
        </w:rPr>
        <w:t>(7)</w:t>
      </w:r>
      <w:r w:rsidR="00E90DA7">
        <w:rPr>
          <w:rFonts w:ascii="Times New Roman" w:hAnsi="Times New Roman" w:cs="Times New Roman"/>
          <w:sz w:val="24"/>
          <w:szCs w:val="24"/>
        </w:rPr>
        <w:fldChar w:fldCharType="end"/>
      </w:r>
      <w:r>
        <w:rPr>
          <w:rFonts w:ascii="Times New Roman" w:hAnsi="Times New Roman" w:cs="Times New Roman"/>
          <w:sz w:val="24"/>
          <w:szCs w:val="24"/>
        </w:rPr>
        <w:t>. Cervical cancer has a poor prognosis following metastasis or recurrence; the 5-year overall survival (OS) rate is about 17%</w:t>
      </w:r>
      <w:r w:rsidR="00180BC4">
        <w:rPr>
          <w:rFonts w:ascii="Times New Roman" w:hAnsi="Times New Roman" w:cs="Times New Roman"/>
          <w:sz w:val="24"/>
          <w:szCs w:val="24"/>
        </w:rPr>
        <w:t xml:space="preserve"> </w:t>
      </w:r>
      <w:r w:rsidR="00180BC4">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&lt;EndNote&gt;&lt;Cite&gt;&lt;Author&gt;Kim&lt;/Author&gt;&lt;Year&gt;2000&lt;/Year&gt;&lt;RecNum&gt;44&lt;/RecNum&gt;&lt;DisplayText&gt;(8)&lt;/DisplayText&gt;&lt;record&gt;&lt;rec-number&gt;44&lt;/rec-number&gt;&lt;foreign-keys&gt;&lt;key app="EN" db-id="zsrd5pvvrwvfd3ef2t15pwr1wewvxw20d5et" timestamp="1685967031"&gt;44&lt;/key&gt;&lt;/foreign-keys&gt;&lt;ref-type name="Journal Article"&gt;17&lt;/ref-type&gt;&lt;contributors&gt;&lt;authors&gt;&lt;author&gt;Kim, SM&lt;/author&gt;&lt;author&gt;Choi, HS&lt;/author&gt;&lt;author&gt;Byun, JS&lt;/author&gt;&lt;/authors&gt;&lt;/contributors&gt;&lt;titles&gt;&lt;title&gt;Overall 5‐year survival rate and prognostic factors in patients with stage IB and IIA cervical cancer treated by radical hysterectomy and pelvic lymph node dissection&lt;/title&gt;&lt;secondary-title&gt;International Journal of Gynecological Cancer&lt;/secondary-title&gt;&lt;/titles&gt;&lt;periodical&gt;&lt;full-title&gt;International Journal of Gynecological Cancer&lt;/full-title&gt;&lt;/periodical&gt;&lt;pages&gt;305-312&lt;/pages&gt;&lt;volume&gt;10&lt;/volume&gt;&lt;number&gt;4&lt;/number&gt;&lt;dates&gt;&lt;year&gt;2000&lt;/year&gt;&lt;/dates&gt;&lt;isbn&gt;1048-891X&lt;/isbn&gt;&lt;urls&gt;&lt;/urls&gt;&lt;/record&gt;&lt;/Cite&gt;&lt;/EndNote&gt;</w:instrText>
      </w:r>
      <w:r w:rsidR="00180BC4">
        <w:rPr>
          <w:rFonts w:ascii="Times New Roman" w:hAnsi="Times New Roman" w:cs="Times New Roman"/>
          <w:sz w:val="24"/>
          <w:szCs w:val="24"/>
        </w:rPr>
        <w:fldChar w:fldCharType="separate"/>
      </w:r>
      <w:r w:rsidR="000E1EF0">
        <w:rPr>
          <w:rFonts w:ascii="Times New Roman" w:hAnsi="Times New Roman" w:cs="Times New Roman"/>
          <w:noProof/>
          <w:sz w:val="24"/>
          <w:szCs w:val="24"/>
        </w:rPr>
        <w:t>(8)</w:t>
      </w:r>
      <w:r w:rsidR="00180BC4">
        <w:rPr>
          <w:rFonts w:ascii="Times New Roman" w:hAnsi="Times New Roman" w:cs="Times New Roman"/>
          <w:sz w:val="24"/>
          <w:szCs w:val="24"/>
        </w:rPr>
        <w:fldChar w:fldCharType="end"/>
      </w:r>
      <w:r>
        <w:rPr>
          <w:rFonts w:ascii="Times New Roman" w:hAnsi="Times New Roman" w:cs="Times New Roman"/>
          <w:sz w:val="24"/>
          <w:szCs w:val="24"/>
        </w:rPr>
        <w:t>. In order to improve the treatment efficacy of cervical cancer, it is crucial to uncover novel therapeutic targets and survival-associated biomarkers.</w:t>
      </w:r>
    </w:p>
    <w:p w14:paraId="34971CBF" w14:textId="6C50BC81" w:rsidR="004D0195" w:rsidRDefault="004D0195" w:rsidP="004D0195">
      <w:pPr>
        <w:spacing w:line="360" w:lineRule="auto"/>
        <w:jc w:val="both"/>
        <w:rPr>
          <w:rFonts w:ascii="Times New Roman" w:hAnsi="Times New Roman" w:cs="Times New Roman"/>
          <w:sz w:val="24"/>
          <w:szCs w:val="24"/>
        </w:rPr>
      </w:pPr>
      <w:r w:rsidRPr="001F0B1C">
        <w:rPr>
          <w:rFonts w:ascii="Times New Roman" w:hAnsi="Times New Roman" w:cs="Times New Roman"/>
          <w:sz w:val="24"/>
          <w:szCs w:val="24"/>
        </w:rPr>
        <w:t>Major innovations in large-scale multi-omics research provide a unique perspective for the systems biology analysis of the emergence and spread of cancer. HPV contributes to the development of cervical cancer, which is considered a virus-driven malignancy</w:t>
      </w:r>
      <w:r w:rsidR="00471E38">
        <w:rPr>
          <w:rFonts w:ascii="Times New Roman" w:hAnsi="Times New Roman" w:cs="Times New Roman"/>
          <w:sz w:val="24"/>
          <w:szCs w:val="24"/>
        </w:rPr>
        <w:t xml:space="preserve">. </w:t>
      </w:r>
      <w:r w:rsidRPr="001F0B1C">
        <w:rPr>
          <w:rFonts w:ascii="Times New Roman" w:hAnsi="Times New Roman" w:cs="Times New Roman"/>
          <w:sz w:val="24"/>
          <w:szCs w:val="24"/>
        </w:rPr>
        <w:t>Early HPV infection may simply be a result of external causes, like changes in the genome would eventually cause cervical epithelial cells to convert into malignant (for example, gene fusion, non-coding RNAs, copy number variation, DNA methylation, and somatic DNA mutations)</w:t>
      </w:r>
      <w:r>
        <w:rPr>
          <w:rFonts w:ascii="Times New Roman" w:hAnsi="Times New Roman" w:cs="Times New Roman"/>
          <w:sz w:val="24"/>
          <w:szCs w:val="24"/>
        </w:rPr>
        <w:t xml:space="preserve"> </w:t>
      </w:r>
      <w:r w:rsidR="00E90DA7">
        <w:rPr>
          <w:rFonts w:ascii="Times New Roman" w:hAnsi="Times New Roman" w:cs="Times New Roman"/>
          <w:sz w:val="24"/>
          <w:szCs w:val="24"/>
        </w:rPr>
        <w:fldChar w:fldCharType="begin">
          <w:fldData xml:space="preserve">PEVuZE5vdGU+PENpdGU+PEF1dGhvcj5OZXR3b3JrPC9BdXRob3I+PFllYXI+MjAxNzwvWWVhcj48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</w:fldData>
        </w:fldChar>
      </w:r>
      <w:r w:rsidR="000E1EF0">
        <w:rPr>
          <w:rFonts w:ascii="Times New Roman" w:hAnsi="Times New Roman" w:cs="Times New Roman"/>
          <w:sz w:val="24"/>
          <w:szCs w:val="24"/>
        </w:rPr>
        <w:instrText xml:space="preserve"> ADDIN EN.CITE </w:instrText>
      </w:r>
      <w:r w:rsidR="000E1EF0">
        <w:rPr>
          <w:rFonts w:ascii="Times New Roman" w:hAnsi="Times New Roman" w:cs="Times New Roman"/>
          <w:sz w:val="24"/>
          <w:szCs w:val="24"/>
        </w:rPr>
        <w:fldChar w:fldCharType="begin">
          <w:fldData xml:space="preserve">PEVuZE5vdGU+PENpdGU+PEF1dGhvcj5OZXR3b3JrPC9BdXRob3I+PFllYXI+MjAxNzwvWWVhcj48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</w:fldData>
        </w:fldChar>
      </w:r>
      <w:r w:rsidR="000E1EF0">
        <w:rPr>
          <w:rFonts w:ascii="Times New Roman" w:hAnsi="Times New Roman" w:cs="Times New Roman"/>
          <w:sz w:val="24"/>
          <w:szCs w:val="24"/>
        </w:rPr>
        <w:instrText xml:space="preserve"> ADDIN EN.CITE.DATA </w:instrText>
      </w:r>
      <w:r w:rsidR="000E1EF0">
        <w:rPr>
          <w:rFonts w:ascii="Times New Roman" w:hAnsi="Times New Roman" w:cs="Times New Roman"/>
          <w:sz w:val="24"/>
          <w:szCs w:val="24"/>
        </w:rPr>
      </w:r>
      <w:r w:rsidR="000E1EF0">
        <w:rPr>
          <w:rFonts w:ascii="Times New Roman" w:hAnsi="Times New Roman" w:cs="Times New Roman"/>
          <w:sz w:val="24"/>
          <w:szCs w:val="24"/>
        </w:rPr>
        <w:fldChar w:fldCharType="end"/>
      </w:r>
      <w:r w:rsidR="00E90DA7">
        <w:rPr>
          <w:rFonts w:ascii="Times New Roman" w:hAnsi="Times New Roman" w:cs="Times New Roman"/>
          <w:sz w:val="24"/>
          <w:szCs w:val="24"/>
        </w:rPr>
      </w:r>
      <w:r w:rsidR="00E90DA7">
        <w:rPr>
          <w:rFonts w:ascii="Times New Roman" w:hAnsi="Times New Roman" w:cs="Times New Roman"/>
          <w:sz w:val="24"/>
          <w:szCs w:val="24"/>
        </w:rPr>
        <w:fldChar w:fldCharType="separate"/>
      </w:r>
      <w:r w:rsidR="000E1EF0">
        <w:rPr>
          <w:rFonts w:ascii="Times New Roman" w:hAnsi="Times New Roman" w:cs="Times New Roman"/>
          <w:noProof/>
          <w:sz w:val="24"/>
          <w:szCs w:val="24"/>
        </w:rPr>
        <w:t>(9-13)</w:t>
      </w:r>
      <w:r w:rsidR="00E90DA7">
        <w:rPr>
          <w:rFonts w:ascii="Times New Roman" w:hAnsi="Times New Roman" w:cs="Times New Roman"/>
          <w:sz w:val="24"/>
          <w:szCs w:val="24"/>
        </w:rPr>
        <w:fldChar w:fldCharType="end"/>
      </w:r>
      <w:r>
        <w:rPr>
          <w:rFonts w:ascii="Times New Roman" w:hAnsi="Times New Roman" w:cs="Times New Roman"/>
          <w:sz w:val="24"/>
          <w:szCs w:val="24"/>
        </w:rPr>
        <w:t>.</w:t>
      </w:r>
      <w:r w:rsidRPr="00674CFF">
        <w:t xml:space="preserve"> </w:t>
      </w:r>
      <w:r w:rsidRPr="00674CFF">
        <w:rPr>
          <w:rFonts w:ascii="Times New Roman" w:hAnsi="Times New Roman" w:cs="Times New Roman"/>
          <w:sz w:val="24"/>
          <w:szCs w:val="24"/>
        </w:rPr>
        <w:t xml:space="preserve">Transcriptome and epigenetic modifications have been the focus of the bulk of previous prospective studies. </w:t>
      </w:r>
      <w:r>
        <w:rPr>
          <w:rFonts w:ascii="Times New Roman" w:hAnsi="Times New Roman" w:cs="Times New Roman"/>
          <w:sz w:val="24"/>
          <w:szCs w:val="24"/>
        </w:rPr>
        <w:t xml:space="preserve"> However, </w:t>
      </w:r>
      <w:r w:rsidRPr="00674CFF">
        <w:rPr>
          <w:rFonts w:ascii="Times New Roman" w:hAnsi="Times New Roman" w:cs="Times New Roman"/>
          <w:sz w:val="24"/>
          <w:szCs w:val="24"/>
        </w:rPr>
        <w:t>Alternative splicing (AS) in cancer post-transcriptional isoforms hasn't been thoroughly studied yet</w:t>
      </w:r>
      <w:r w:rsidRPr="004D7538">
        <w:rPr>
          <w:rFonts w:ascii="Times New Roman" w:hAnsi="Times New Roman" w:cs="Times New Roman"/>
          <w:sz w:val="24"/>
          <w:szCs w:val="24"/>
        </w:rPr>
        <w:t>.</w:t>
      </w:r>
    </w:p>
    <w:p w14:paraId="24369C29" w14:textId="6827E3F7" w:rsidR="004D0195" w:rsidRDefault="004D0195" w:rsidP="004D01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eukaryotes, a remarkable biological process known as alternative splicing, which promotes proteome diversity, allows a single gene to express several protein isomers. In humans, where more than 94% of genes are alternatively spliced, the occurrence and properties of alternative </w:t>
      </w:r>
      <w:r>
        <w:rPr>
          <w:rFonts w:ascii="Times New Roman" w:hAnsi="Times New Roman" w:cs="Times New Roman"/>
          <w:sz w:val="24"/>
          <w:szCs w:val="24"/>
        </w:rPr>
        <w:lastRenderedPageBreak/>
        <w:t>splicing are also highly diverse</w:t>
      </w:r>
      <w:r w:rsidR="00E90DA7">
        <w:rPr>
          <w:rFonts w:ascii="Times New Roman" w:hAnsi="Times New Roman" w:cs="Times New Roman"/>
          <w:sz w:val="24"/>
          <w:szCs w:val="24"/>
        </w:rPr>
        <w:t xml:space="preserve"> </w:t>
      </w:r>
      <w:r w:rsidR="00DF020D">
        <w:rPr>
          <w:rFonts w:ascii="Times New Roman" w:hAnsi="Times New Roman" w:cs="Times New Roman"/>
          <w:sz w:val="24"/>
          <w:szCs w:val="24"/>
        </w:rPr>
        <w:fldChar w:fldCharType="begin">
          <w:fldData xml:space="preserve">PEVuZE5vdGU+PENpdGU+PEF1dGhvcj5QYW48L0F1dGhvcj48WWVhcj4yMDA4PC9ZZWFyPjxSZWNO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</w:fldData>
        </w:fldChar>
      </w:r>
      <w:r w:rsidR="000E1EF0">
        <w:rPr>
          <w:rFonts w:ascii="Times New Roman" w:hAnsi="Times New Roman" w:cs="Times New Roman"/>
          <w:sz w:val="24"/>
          <w:szCs w:val="24"/>
        </w:rPr>
        <w:instrText xml:space="preserve"> ADDIN EN.CITE </w:instrText>
      </w:r>
      <w:r w:rsidR="000E1EF0">
        <w:rPr>
          <w:rFonts w:ascii="Times New Roman" w:hAnsi="Times New Roman" w:cs="Times New Roman"/>
          <w:sz w:val="24"/>
          <w:szCs w:val="24"/>
        </w:rPr>
        <w:fldChar w:fldCharType="begin">
          <w:fldData xml:space="preserve">PEVuZE5vdGU+PENpdGU+PEF1dGhvcj5QYW48L0F1dGhvcj48WWVhcj4yMDA4PC9ZZWFyPjxSZWNO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</w:fldData>
        </w:fldChar>
      </w:r>
      <w:r w:rsidR="000E1EF0">
        <w:rPr>
          <w:rFonts w:ascii="Times New Roman" w:hAnsi="Times New Roman" w:cs="Times New Roman"/>
          <w:sz w:val="24"/>
          <w:szCs w:val="24"/>
        </w:rPr>
        <w:instrText xml:space="preserve"> ADDIN EN.CITE.DATA </w:instrText>
      </w:r>
      <w:r w:rsidR="000E1EF0">
        <w:rPr>
          <w:rFonts w:ascii="Times New Roman" w:hAnsi="Times New Roman" w:cs="Times New Roman"/>
          <w:sz w:val="24"/>
          <w:szCs w:val="24"/>
        </w:rPr>
      </w:r>
      <w:r w:rsidR="000E1EF0">
        <w:rPr>
          <w:rFonts w:ascii="Times New Roman" w:hAnsi="Times New Roman" w:cs="Times New Roman"/>
          <w:sz w:val="24"/>
          <w:szCs w:val="24"/>
        </w:rPr>
        <w:fldChar w:fldCharType="end"/>
      </w:r>
      <w:r w:rsidR="00DF020D">
        <w:rPr>
          <w:rFonts w:ascii="Times New Roman" w:hAnsi="Times New Roman" w:cs="Times New Roman"/>
          <w:sz w:val="24"/>
          <w:szCs w:val="24"/>
        </w:rPr>
      </w:r>
      <w:r w:rsidR="00DF020D">
        <w:rPr>
          <w:rFonts w:ascii="Times New Roman" w:hAnsi="Times New Roman" w:cs="Times New Roman"/>
          <w:sz w:val="24"/>
          <w:szCs w:val="24"/>
        </w:rPr>
        <w:fldChar w:fldCharType="separate"/>
      </w:r>
      <w:r w:rsidR="000E1EF0">
        <w:rPr>
          <w:rFonts w:ascii="Times New Roman" w:hAnsi="Times New Roman" w:cs="Times New Roman"/>
          <w:noProof/>
          <w:sz w:val="24"/>
          <w:szCs w:val="24"/>
        </w:rPr>
        <w:t>(14-16)</w:t>
      </w:r>
      <w:r w:rsidR="00DF020D">
        <w:rPr>
          <w:rFonts w:ascii="Times New Roman" w:hAnsi="Times New Roman" w:cs="Times New Roman"/>
          <w:sz w:val="24"/>
          <w:szCs w:val="24"/>
        </w:rPr>
        <w:fldChar w:fldCharType="end"/>
      </w:r>
      <w:r>
        <w:rPr>
          <w:rFonts w:ascii="Times New Roman" w:hAnsi="Times New Roman" w:cs="Times New Roman"/>
          <w:sz w:val="24"/>
          <w:szCs w:val="24"/>
        </w:rPr>
        <w:t>. This method enables cancer cells to generate abnormal proteins with altered functional domains that promote carcinogenesis</w:t>
      </w:r>
      <w:r w:rsidR="00DF020D">
        <w:rPr>
          <w:rFonts w:ascii="Times New Roman" w:hAnsi="Times New Roman" w:cs="Times New Roman"/>
          <w:sz w:val="24"/>
          <w:szCs w:val="24"/>
        </w:rPr>
        <w:t xml:space="preserve"> </w:t>
      </w:r>
      <w:r w:rsidR="00DF020D">
        <w:rPr>
          <w:rFonts w:ascii="Times New Roman" w:hAnsi="Times New Roman" w:cs="Times New Roman"/>
          <w:sz w:val="24"/>
          <w:szCs w:val="24"/>
        </w:rPr>
        <w:fldChar w:fldCharType="begin">
          <w:fldData xml:space="preserve">PEVuZE5vdGU+PENpdGU+PEF1dGhvcj5aaGFuZzwvQXV0aG9yPjxZZWFyPjIwMTM8L1llYXI+PFJl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</w:fldData>
        </w:fldChar>
      </w:r>
      <w:r w:rsidR="000E1EF0">
        <w:rPr>
          <w:rFonts w:ascii="Times New Roman" w:hAnsi="Times New Roman" w:cs="Times New Roman"/>
          <w:sz w:val="24"/>
          <w:szCs w:val="24"/>
        </w:rPr>
        <w:instrText xml:space="preserve"> ADDIN EN.CITE </w:instrText>
      </w:r>
      <w:r w:rsidR="000E1EF0">
        <w:rPr>
          <w:rFonts w:ascii="Times New Roman" w:hAnsi="Times New Roman" w:cs="Times New Roman"/>
          <w:sz w:val="24"/>
          <w:szCs w:val="24"/>
        </w:rPr>
        <w:fldChar w:fldCharType="begin">
          <w:fldData xml:space="preserve">PEVuZE5vdGU+PENpdGU+PEF1dGhvcj5aaGFuZzwvQXV0aG9yPjxZZWFyPjIwMTM8L1llYXI+PFJl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</w:fldData>
        </w:fldChar>
      </w:r>
      <w:r w:rsidR="000E1EF0">
        <w:rPr>
          <w:rFonts w:ascii="Times New Roman" w:hAnsi="Times New Roman" w:cs="Times New Roman"/>
          <w:sz w:val="24"/>
          <w:szCs w:val="24"/>
        </w:rPr>
        <w:instrText xml:space="preserve"> ADDIN EN.CITE.DATA </w:instrText>
      </w:r>
      <w:r w:rsidR="000E1EF0">
        <w:rPr>
          <w:rFonts w:ascii="Times New Roman" w:hAnsi="Times New Roman" w:cs="Times New Roman"/>
          <w:sz w:val="24"/>
          <w:szCs w:val="24"/>
        </w:rPr>
      </w:r>
      <w:r w:rsidR="000E1EF0">
        <w:rPr>
          <w:rFonts w:ascii="Times New Roman" w:hAnsi="Times New Roman" w:cs="Times New Roman"/>
          <w:sz w:val="24"/>
          <w:szCs w:val="24"/>
        </w:rPr>
        <w:fldChar w:fldCharType="end"/>
      </w:r>
      <w:r w:rsidR="00DF020D">
        <w:rPr>
          <w:rFonts w:ascii="Times New Roman" w:hAnsi="Times New Roman" w:cs="Times New Roman"/>
          <w:sz w:val="24"/>
          <w:szCs w:val="24"/>
        </w:rPr>
      </w:r>
      <w:r w:rsidR="00DF020D">
        <w:rPr>
          <w:rFonts w:ascii="Times New Roman" w:hAnsi="Times New Roman" w:cs="Times New Roman"/>
          <w:sz w:val="24"/>
          <w:szCs w:val="24"/>
        </w:rPr>
        <w:fldChar w:fldCharType="separate"/>
      </w:r>
      <w:r w:rsidR="000E1EF0">
        <w:rPr>
          <w:rFonts w:ascii="Times New Roman" w:hAnsi="Times New Roman" w:cs="Times New Roman"/>
          <w:noProof/>
          <w:sz w:val="24"/>
          <w:szCs w:val="24"/>
        </w:rPr>
        <w:t>(17-19)</w:t>
      </w:r>
      <w:r w:rsidR="00DF020D">
        <w:rPr>
          <w:rFonts w:ascii="Times New Roman" w:hAnsi="Times New Roman" w:cs="Times New Roman"/>
          <w:sz w:val="24"/>
          <w:szCs w:val="24"/>
        </w:rPr>
        <w:fldChar w:fldCharType="end"/>
      </w:r>
      <w:r>
        <w:rPr>
          <w:rFonts w:ascii="Times New Roman" w:hAnsi="Times New Roman" w:cs="Times New Roman"/>
          <w:sz w:val="24"/>
          <w:szCs w:val="24"/>
        </w:rPr>
        <w:t xml:space="preserve">. In malignancies, these domain changes can lead to complicated remodeling and protein-protein interactions. Some essential oncogenic splicing variations have the ability to control tumor epithelial-to-mesenchymal transition and biological processes of cancer stem cell </w:t>
      </w:r>
      <w:r w:rsidR="00AF7A99">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&lt;EndNote&gt;&lt;Cite&gt;&lt;Author&gt;Pradella&lt;/Author&gt;&lt;Year&gt;2017&lt;/Year&gt;&lt;RecNum&gt;21&lt;/RecNum&gt;&lt;DisplayText&gt;(20)&lt;/DisplayText&gt;&lt;record&gt;&lt;rec-number&gt;21&lt;/rec-number&gt;&lt;foreign-keys&gt;&lt;key app="EN" db-id="zsrd5pvvrwvfd3ef2t15pwr1wewvxw20d5et" timestamp="1685894230"&gt;21&lt;/key&gt;&lt;/foreign-keys&gt;&lt;ref-type name="Journal Article"&gt;17&lt;/ref-type&gt;&lt;contributors&gt;&lt;authors&gt;&lt;author&gt;Pradella, Davide&lt;/author&gt;&lt;author&gt;Naro, Chiara&lt;/author&gt;&lt;author&gt;Sette, Claudio&lt;/author&gt;&lt;author&gt;Ghigna, Claudia&lt;/author&gt;&lt;/authors&gt;&lt;/contributors&gt;&lt;titles&gt;&lt;title&gt;EMT and stemness: flexible processes tuned by alternative splicing in development and cancer progression&lt;/title&gt;&lt;secondary-title&gt;Molecular cancer&lt;/secondary-title&gt;&lt;/titles&gt;&lt;periodical&gt;&lt;full-title&gt;Molecular cancer&lt;/full-title&gt;&lt;/periodical&gt;&lt;pages&gt;1-19&lt;/pages&gt;&lt;volume&gt;16&lt;/volume&gt;&lt;dates&gt;&lt;year&gt;2017&lt;/year&gt;&lt;/dates&gt;&lt;urls&gt;&lt;/urls&gt;&lt;/record&gt;&lt;/Cite&gt;&lt;/EndNote&gt;</w:instrText>
      </w:r>
      <w:r w:rsidR="00AF7A99">
        <w:rPr>
          <w:rFonts w:ascii="Times New Roman" w:hAnsi="Times New Roman" w:cs="Times New Roman"/>
          <w:sz w:val="24"/>
          <w:szCs w:val="24"/>
        </w:rPr>
        <w:fldChar w:fldCharType="separate"/>
      </w:r>
      <w:r w:rsidR="000E1EF0">
        <w:rPr>
          <w:rFonts w:ascii="Times New Roman" w:hAnsi="Times New Roman" w:cs="Times New Roman"/>
          <w:noProof/>
          <w:sz w:val="24"/>
          <w:szCs w:val="24"/>
        </w:rPr>
        <w:t>(20)</w:t>
      </w:r>
      <w:r w:rsidR="00AF7A99">
        <w:rPr>
          <w:rFonts w:ascii="Times New Roman" w:hAnsi="Times New Roman" w:cs="Times New Roman"/>
          <w:sz w:val="24"/>
          <w:szCs w:val="24"/>
        </w:rPr>
        <w:fldChar w:fldCharType="end"/>
      </w:r>
      <w:r>
        <w:rPr>
          <w:rFonts w:ascii="Times New Roman" w:hAnsi="Times New Roman" w:cs="Times New Roman"/>
          <w:sz w:val="24"/>
          <w:szCs w:val="24"/>
        </w:rPr>
        <w:t>.</w:t>
      </w:r>
      <w:r w:rsidRPr="00672CC9">
        <w:t xml:space="preserve"> </w:t>
      </w:r>
      <w:r>
        <w:rPr>
          <w:rFonts w:ascii="Times New Roman" w:hAnsi="Times New Roman" w:cs="Times New Roman"/>
          <w:sz w:val="24"/>
          <w:szCs w:val="24"/>
        </w:rPr>
        <w:t xml:space="preserve">Gene expression is properly controlled to occur in a context-specific way, even if gene isoforms commonly appear to have different, sometimes even opposing functions. </w:t>
      </w:r>
    </w:p>
    <w:p w14:paraId="5E11A364" w14:textId="0CCA67DB" w:rsidR="004D0195" w:rsidRDefault="004D0195" w:rsidP="004D01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Aberrant isoforms, or spliced variations that cause disease, have the potential to be effective drug targets in addition to serve as significant biomarkers </w:t>
      </w:r>
      <w:r w:rsidR="00AF7A99">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&lt;EndNote&gt;&lt;Cite&gt;&lt;Author&gt;Safikhani&lt;/Author&gt;&lt;Year&gt;2017&lt;/Year&gt;&lt;RecNum&gt;22&lt;/RecNum&gt;&lt;DisplayText&gt;(21, 22)&lt;/DisplayText&gt;&lt;record&gt;&lt;rec-number&gt;22&lt;/rec-number&gt;&lt;foreign-keys&gt;&lt;key app="EN" db-id="zsrd5pvvrwvfd3ef2t15pwr1wewvxw20d5et" timestamp="1685894290"&gt;22&lt;/key&gt;&lt;/foreign-keys&gt;&lt;ref-type name="Journal Article"&gt;17&lt;/ref-type&gt;&lt;contributors&gt;&lt;authors&gt;&lt;author&gt;Safikhani, Zhaleh&lt;/author&gt;&lt;author&gt;Smirnov, Petr&lt;/author&gt;&lt;author&gt;Thu, Kelsie L&lt;/author&gt;&lt;author&gt;Silvester, Jennifer&lt;/author&gt;&lt;author&gt;El-Hachem, Nehme&lt;/author&gt;&lt;author&gt;Quevedo, Rene&lt;/author&gt;&lt;author&gt;Lupien, Mathieu&lt;/author&gt;&lt;author&gt;Mak, Tak W&lt;/author&gt;&lt;author&gt;Cescon, David&lt;/author&gt;&lt;author&gt;Haibe-Kains, Benjamin&lt;/author&gt;&lt;/authors&gt;&lt;/contributors&gt;&lt;titles&gt;&lt;title&gt;Gene isoforms as expression-based biomarkers predictive of drug response in vitro&lt;/title&gt;&lt;secondary-title&gt;Nature communications&lt;/secondary-title&gt;&lt;/titles&gt;&lt;periodical&gt;&lt;full-title&gt;Nature communications&lt;/full-title&gt;&lt;/periodical&gt;&lt;pages&gt;1126&lt;/pages&gt;&lt;volume&gt;8&lt;/volume&gt;&lt;number&gt;1&lt;/number&gt;&lt;dates&gt;&lt;year&gt;2017&lt;/year&gt;&lt;/dates&gt;&lt;isbn&gt;2041-1723&lt;/isbn&gt;&lt;urls&gt;&lt;/urls&gt;&lt;/record&gt;&lt;/Cite&gt;&lt;Cite&gt;&lt;Author&gt;Ma&lt;/Author&gt;&lt;Year&gt;2020&lt;/Year&gt;&lt;RecNum&gt;23&lt;/RecNum&gt;&lt;record&gt;&lt;rec-number&gt;23&lt;/rec-number&gt;&lt;foreign-keys&gt;&lt;key app="EN" db-id="zsrd5pvvrwvfd3ef2t15pwr1wewvxw20d5et" timestamp="1685894340"&gt;23&lt;/key&gt;&lt;/foreign-keys&gt;&lt;ref-type name="Journal Article"&gt;17&lt;/ref-type&gt;&lt;contributors&gt;&lt;authors&gt;&lt;author&gt;Ma, Jun&lt;/author&gt;&lt;author&gt;Wang, Jenny&lt;/author&gt;&lt;author&gt;Ghoraie, Laleh Soltan&lt;/author&gt;&lt;author&gt;Men, Xin&lt;/author&gt;&lt;author&gt;Chen, Rui&lt;/author&gt;&lt;author&gt;Dai, Penggao&lt;/author&gt;&lt;/authors&gt;&lt;/contributors&gt;&lt;titles&gt;&lt;title&gt;Comprehensive expression-based isoform biomarkers predictive of drug responses based on isoform co-expression networks and clinical data&lt;/title&gt;&lt;secondary-title&gt;Genomics&lt;/secondary-title&gt;&lt;/titles&gt;&lt;periodical&gt;&lt;full-title&gt;Genomics&lt;/full-title&gt;&lt;/periodical&gt;&lt;pages&gt;647-658&lt;/pages&gt;&lt;volume&gt;112&lt;/volume&gt;&lt;number&gt;1&lt;/number&gt;&lt;dates&gt;&lt;year&gt;2020&lt;/year&gt;&lt;/dates&gt;&lt;isbn&gt;0888-7543&lt;/isbn&gt;&lt;urls&gt;&lt;/urls&gt;&lt;/record&gt;&lt;/Cite&gt;&lt;/EndNote&gt;</w:instrText>
      </w:r>
      <w:r w:rsidR="00AF7A99">
        <w:rPr>
          <w:rFonts w:ascii="Times New Roman" w:hAnsi="Times New Roman" w:cs="Times New Roman"/>
          <w:sz w:val="24"/>
          <w:szCs w:val="24"/>
        </w:rPr>
        <w:fldChar w:fldCharType="separate"/>
      </w:r>
      <w:r w:rsidR="000E1EF0">
        <w:rPr>
          <w:rFonts w:ascii="Times New Roman" w:hAnsi="Times New Roman" w:cs="Times New Roman"/>
          <w:noProof/>
          <w:sz w:val="24"/>
          <w:szCs w:val="24"/>
        </w:rPr>
        <w:t>(21, 22)</w:t>
      </w:r>
      <w:r w:rsidR="00AF7A99">
        <w:rPr>
          <w:rFonts w:ascii="Times New Roman" w:hAnsi="Times New Roman" w:cs="Times New Roman"/>
          <w:sz w:val="24"/>
          <w:szCs w:val="24"/>
        </w:rPr>
        <w:fldChar w:fldCharType="end"/>
      </w:r>
      <w:r>
        <w:rPr>
          <w:rFonts w:ascii="Times New Roman" w:hAnsi="Times New Roman" w:cs="Times New Roman"/>
          <w:sz w:val="24"/>
          <w:szCs w:val="24"/>
        </w:rPr>
        <w:t>.</w:t>
      </w:r>
      <w:r w:rsidRPr="000C43C3">
        <w:t xml:space="preserve"> </w:t>
      </w:r>
      <w:r>
        <w:rPr>
          <w:rFonts w:ascii="Times New Roman" w:hAnsi="Times New Roman" w:cs="Times New Roman"/>
          <w:sz w:val="24"/>
          <w:szCs w:val="24"/>
        </w:rPr>
        <w:t>In this study, we primarily focused on cervical cancer and examined whether or not the drugs are effective against the target gene isoforms. In this work, we examined the effectiveness of FDA-approved drugs against the various isoforms of the cervical cancer-related genes. Using structural analysis and the clinical data on the expression of these genes, we curated the drug interaction data for the various isoforms of different genes implicated in cervical cancer and evaluated their effectiveness against isoforms.</w:t>
      </w:r>
    </w:p>
    <w:p w14:paraId="59765E1B" w14:textId="77777777" w:rsidR="004D0195" w:rsidRPr="003E2126" w:rsidRDefault="004D0195" w:rsidP="004D0195">
      <w:pPr>
        <w:spacing w:line="360" w:lineRule="auto"/>
        <w:jc w:val="both"/>
        <w:rPr>
          <w:rFonts w:ascii="Times New Roman" w:hAnsi="Times New Roman" w:cs="Times New Roman"/>
          <w:b/>
          <w:bCs/>
          <w:sz w:val="28"/>
          <w:szCs w:val="28"/>
        </w:rPr>
      </w:pPr>
    </w:p>
    <w:p w14:paraId="5E0DD664" w14:textId="77777777" w:rsidR="004D0195" w:rsidRDefault="004D0195">
      <w:pPr>
        <w:rPr>
          <w:rFonts w:ascii="Times New Roman" w:hAnsi="Times New Roman" w:cs="Times New Roman"/>
          <w:sz w:val="24"/>
          <w:szCs w:val="24"/>
        </w:rPr>
      </w:pPr>
    </w:p>
    <w:p w14:paraId="19EA4A16" w14:textId="77777777" w:rsidR="004D0195" w:rsidRDefault="004D0195">
      <w:pPr>
        <w:rPr>
          <w:rFonts w:ascii="Times New Roman" w:hAnsi="Times New Roman" w:cs="Times New Roman"/>
          <w:sz w:val="24"/>
          <w:szCs w:val="24"/>
        </w:rPr>
      </w:pPr>
    </w:p>
    <w:p w14:paraId="5B0A7FFA" w14:textId="77777777" w:rsidR="004D0195" w:rsidRDefault="004D0195">
      <w:pPr>
        <w:rPr>
          <w:rFonts w:ascii="Times New Roman" w:hAnsi="Times New Roman" w:cs="Times New Roman"/>
          <w:sz w:val="24"/>
          <w:szCs w:val="24"/>
        </w:rPr>
      </w:pPr>
    </w:p>
    <w:p w14:paraId="6F81D53F" w14:textId="77777777" w:rsidR="004D0195" w:rsidRDefault="004D0195">
      <w:pPr>
        <w:rPr>
          <w:rFonts w:ascii="Times New Roman" w:hAnsi="Times New Roman" w:cs="Times New Roman"/>
          <w:sz w:val="24"/>
          <w:szCs w:val="24"/>
        </w:rPr>
      </w:pPr>
    </w:p>
    <w:p w14:paraId="16F847A8" w14:textId="77777777" w:rsidR="004D0195" w:rsidRDefault="004D0195">
      <w:pPr>
        <w:rPr>
          <w:rFonts w:ascii="Times New Roman" w:hAnsi="Times New Roman" w:cs="Times New Roman"/>
          <w:sz w:val="24"/>
          <w:szCs w:val="24"/>
        </w:rPr>
      </w:pPr>
    </w:p>
    <w:p w14:paraId="687169E2" w14:textId="77777777" w:rsidR="004D0195" w:rsidRDefault="004D0195">
      <w:pPr>
        <w:rPr>
          <w:rFonts w:ascii="Times New Roman" w:hAnsi="Times New Roman" w:cs="Times New Roman"/>
          <w:sz w:val="24"/>
          <w:szCs w:val="24"/>
        </w:rPr>
      </w:pPr>
    </w:p>
    <w:p w14:paraId="011F8A79" w14:textId="77777777" w:rsidR="004D0195" w:rsidRDefault="004D0195">
      <w:pPr>
        <w:rPr>
          <w:rFonts w:ascii="Times New Roman" w:hAnsi="Times New Roman" w:cs="Times New Roman"/>
          <w:sz w:val="24"/>
          <w:szCs w:val="24"/>
        </w:rPr>
      </w:pPr>
    </w:p>
    <w:p w14:paraId="26A5F0C1" w14:textId="77777777" w:rsidR="004D0195" w:rsidRDefault="004D0195">
      <w:pPr>
        <w:rPr>
          <w:rFonts w:ascii="Times New Roman" w:hAnsi="Times New Roman" w:cs="Times New Roman"/>
          <w:sz w:val="24"/>
          <w:szCs w:val="24"/>
        </w:rPr>
      </w:pPr>
    </w:p>
    <w:p w14:paraId="13343FFF" w14:textId="77777777" w:rsidR="004D0195" w:rsidRDefault="004D0195">
      <w:pPr>
        <w:rPr>
          <w:rFonts w:ascii="Times New Roman" w:hAnsi="Times New Roman" w:cs="Times New Roman"/>
          <w:sz w:val="24"/>
          <w:szCs w:val="24"/>
        </w:rPr>
      </w:pPr>
    </w:p>
    <w:p w14:paraId="364CDB3F" w14:textId="77777777" w:rsidR="004D0195" w:rsidRDefault="004D0195">
      <w:pPr>
        <w:rPr>
          <w:rFonts w:ascii="Times New Roman" w:hAnsi="Times New Roman" w:cs="Times New Roman"/>
          <w:sz w:val="24"/>
          <w:szCs w:val="24"/>
        </w:rPr>
      </w:pPr>
    </w:p>
    <w:p w14:paraId="0516B3D3" w14:textId="77777777" w:rsidR="004D0195" w:rsidRDefault="004D0195">
      <w:pPr>
        <w:rPr>
          <w:rFonts w:ascii="Times New Roman" w:hAnsi="Times New Roman" w:cs="Times New Roman"/>
          <w:sz w:val="24"/>
          <w:szCs w:val="24"/>
        </w:rPr>
      </w:pPr>
    </w:p>
    <w:p w14:paraId="5DDAE6F1" w14:textId="77777777" w:rsidR="004D0195" w:rsidRDefault="004D0195">
      <w:pPr>
        <w:rPr>
          <w:rFonts w:ascii="Times New Roman" w:hAnsi="Times New Roman" w:cs="Times New Roman"/>
          <w:sz w:val="24"/>
          <w:szCs w:val="24"/>
        </w:rPr>
      </w:pPr>
    </w:p>
    <w:p w14:paraId="1396C203" w14:textId="77777777" w:rsidR="00180BC4" w:rsidRDefault="00180BC4" w:rsidP="004D0195">
      <w:pPr>
        <w:spacing w:line="360" w:lineRule="auto"/>
        <w:jc w:val="both"/>
        <w:rPr>
          <w:rFonts w:ascii="Times New Roman" w:hAnsi="Times New Roman" w:cs="Times New Roman"/>
          <w:b/>
          <w:bCs/>
          <w:sz w:val="28"/>
          <w:szCs w:val="28"/>
        </w:rPr>
      </w:pPr>
    </w:p>
    <w:p w14:paraId="515ED2BE" w14:textId="77777777" w:rsidR="00180BC4" w:rsidRDefault="00180BC4" w:rsidP="004D0195">
      <w:pPr>
        <w:spacing w:line="360" w:lineRule="auto"/>
        <w:jc w:val="both"/>
        <w:rPr>
          <w:rFonts w:ascii="Times New Roman" w:hAnsi="Times New Roman" w:cs="Times New Roman"/>
          <w:b/>
          <w:bCs/>
          <w:sz w:val="28"/>
          <w:szCs w:val="28"/>
        </w:rPr>
      </w:pPr>
    </w:p>
    <w:p w14:paraId="252DAD15" w14:textId="77777777" w:rsidR="00C04761" w:rsidRDefault="00C04761" w:rsidP="004D0195">
      <w:pPr>
        <w:spacing w:line="360" w:lineRule="auto"/>
        <w:jc w:val="both"/>
        <w:rPr>
          <w:rFonts w:ascii="Times New Roman" w:hAnsi="Times New Roman" w:cs="Times New Roman"/>
          <w:b/>
          <w:bCs/>
          <w:sz w:val="28"/>
          <w:szCs w:val="28"/>
        </w:rPr>
      </w:pPr>
    </w:p>
    <w:p w14:paraId="20BF5D71" w14:textId="77777777" w:rsidR="00C04761" w:rsidRDefault="00C04761" w:rsidP="004D0195">
      <w:pPr>
        <w:spacing w:line="360" w:lineRule="auto"/>
        <w:jc w:val="both"/>
        <w:rPr>
          <w:rFonts w:ascii="Times New Roman" w:hAnsi="Times New Roman" w:cs="Times New Roman"/>
          <w:b/>
          <w:bCs/>
          <w:sz w:val="28"/>
          <w:szCs w:val="28"/>
        </w:rPr>
      </w:pPr>
    </w:p>
    <w:p w14:paraId="2B43BC96" w14:textId="4777D9BA" w:rsidR="004D0195" w:rsidRPr="00C04761" w:rsidRDefault="004D0195" w:rsidP="00C04761">
      <w:pPr>
        <w:pStyle w:val="ListParagraph"/>
        <w:numPr>
          <w:ilvl w:val="0"/>
          <w:numId w:val="1"/>
        </w:numPr>
        <w:spacing w:line="360" w:lineRule="auto"/>
        <w:jc w:val="both"/>
        <w:rPr>
          <w:rFonts w:ascii="Times New Roman" w:hAnsi="Times New Roman" w:cs="Times New Roman"/>
          <w:b/>
          <w:bCs/>
          <w:sz w:val="28"/>
          <w:szCs w:val="28"/>
        </w:rPr>
      </w:pPr>
      <w:r w:rsidRPr="00C04761">
        <w:rPr>
          <w:rFonts w:ascii="Times New Roman" w:hAnsi="Times New Roman" w:cs="Times New Roman"/>
          <w:b/>
          <w:bCs/>
          <w:sz w:val="28"/>
          <w:szCs w:val="28"/>
        </w:rPr>
        <w:t>Methods</w:t>
      </w:r>
    </w:p>
    <w:p w14:paraId="60A69863" w14:textId="49C42448" w:rsidR="004D0195" w:rsidRPr="00C04761" w:rsidRDefault="004D0195" w:rsidP="00C04761">
      <w:pPr>
        <w:pStyle w:val="ListParagraph"/>
        <w:numPr>
          <w:ilvl w:val="1"/>
          <w:numId w:val="1"/>
        </w:numPr>
        <w:spacing w:line="360" w:lineRule="auto"/>
        <w:jc w:val="both"/>
        <w:rPr>
          <w:rFonts w:ascii="Times New Roman" w:hAnsi="Times New Roman" w:cs="Times New Roman"/>
          <w:b/>
          <w:bCs/>
          <w:sz w:val="28"/>
          <w:szCs w:val="28"/>
        </w:rPr>
      </w:pPr>
      <w:r w:rsidRPr="00C04761">
        <w:rPr>
          <w:rFonts w:ascii="Times New Roman" w:hAnsi="Times New Roman" w:cs="Times New Roman"/>
          <w:b/>
          <w:bCs/>
          <w:sz w:val="28"/>
          <w:szCs w:val="28"/>
        </w:rPr>
        <w:t>Collection of genes and their isoforms</w:t>
      </w:r>
    </w:p>
    <w:p w14:paraId="7230FC42" w14:textId="563BE3F2" w:rsidR="004D0195" w:rsidRPr="00C62E6C" w:rsidRDefault="004D0195" w:rsidP="004D0195">
      <w:pPr>
        <w:spacing w:line="360" w:lineRule="auto"/>
        <w:jc w:val="both"/>
        <w:rPr>
          <w:rFonts w:ascii="Times New Roman" w:hAnsi="Times New Roman" w:cs="Times New Roman"/>
          <w:sz w:val="24"/>
          <w:szCs w:val="24"/>
        </w:rPr>
      </w:pPr>
      <w:r w:rsidRPr="00DC610C">
        <w:rPr>
          <w:rFonts w:ascii="Times New Roman" w:hAnsi="Times New Roman" w:cs="Times New Roman"/>
          <w:sz w:val="24"/>
          <w:szCs w:val="24"/>
        </w:rPr>
        <w:t xml:space="preserve">We </w:t>
      </w:r>
      <w:r>
        <w:rPr>
          <w:rFonts w:ascii="Times New Roman" w:hAnsi="Times New Roman" w:cs="Times New Roman"/>
          <w:sz w:val="24"/>
          <w:szCs w:val="24"/>
        </w:rPr>
        <w:t>found</w:t>
      </w:r>
      <w:r w:rsidRPr="00DC610C">
        <w:rPr>
          <w:rFonts w:ascii="Times New Roman" w:hAnsi="Times New Roman" w:cs="Times New Roman"/>
          <w:sz w:val="24"/>
          <w:szCs w:val="24"/>
        </w:rPr>
        <w:t xml:space="preserve"> the genes associated with cervical cancer using COSMIC</w:t>
      </w:r>
      <w:r>
        <w:rPr>
          <w:rFonts w:ascii="Times New Roman" w:hAnsi="Times New Roman" w:cs="Times New Roman"/>
          <w:sz w:val="24"/>
          <w:szCs w:val="24"/>
        </w:rPr>
        <w:t xml:space="preserve"> database </w:t>
      </w:r>
      <w:r w:rsidR="00AF7A99">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&lt;EndNote&gt;&lt;Cite&gt;&lt;Author&gt;Tate&lt;/Author&gt;&lt;Year&gt;2019&lt;/Year&gt;&lt;RecNum&gt;24&lt;/RecNum&gt;&lt;DisplayText&gt;(23)&lt;/DisplayText&gt;&lt;record&gt;&lt;rec-number&gt;24&lt;/rec-number&gt;&lt;foreign-keys&gt;&lt;key app="EN" db-id="zsrd5pvvrwvfd3ef2t15pwr1wewvxw20d5et" timestamp="1685894426"&gt;24&lt;/key&gt;&lt;/foreign-keys&gt;&lt;ref-type name="Journal Article"&gt;17&lt;/ref-type&gt;&lt;contributors&gt;&lt;authors&gt;&lt;author&gt;Tate, John G&lt;/author&gt;&lt;author&gt;Bamford, Sally&lt;/author&gt;&lt;author&gt;Jubb, Harry C&lt;/author&gt;&lt;author&gt;Sondka, Zbyslaw&lt;/author&gt;&lt;author&gt;Beare, David M&lt;/author&gt;&lt;author&gt;Bindal, Nidhi&lt;/author&gt;&lt;author&gt;Boutselakis, Harry&lt;/author&gt;&lt;author&gt;Cole, Charlotte G&lt;/author&gt;&lt;author&gt;Creatore, Celestino&lt;/author&gt;&lt;author&gt;Dawson, Elisabeth&lt;/author&gt;&lt;/authors&gt;&lt;/contributors&gt;&lt;titles&gt;&lt;title&gt;COSMIC: the catalogue of somatic mutations in cancer&lt;/title&gt;&lt;secondary-title&gt;Nucleic acids research&lt;/secondary-title&gt;&lt;/titles&gt;&lt;periodical&gt;&lt;full-title&gt;Nucleic acids research&lt;/full-title&gt;&lt;/periodical&gt;&lt;pages&gt;D941-D947&lt;/pages&gt;&lt;volume&gt;47&lt;/volume&gt;&lt;number&gt;D1&lt;/number&gt;&lt;dates&gt;&lt;year&gt;2019&lt;/year&gt;&lt;/dates&gt;&lt;isbn&gt;0305-1048&lt;/isbn&gt;&lt;urls&gt;&lt;/urls&gt;&lt;/record&gt;&lt;/Cite&gt;&lt;/EndNote&gt;</w:instrText>
      </w:r>
      <w:r w:rsidR="00AF7A99">
        <w:rPr>
          <w:rFonts w:ascii="Times New Roman" w:hAnsi="Times New Roman" w:cs="Times New Roman"/>
          <w:sz w:val="24"/>
          <w:szCs w:val="24"/>
        </w:rPr>
        <w:fldChar w:fldCharType="separate"/>
      </w:r>
      <w:r w:rsidR="000E1EF0">
        <w:rPr>
          <w:rFonts w:ascii="Times New Roman" w:hAnsi="Times New Roman" w:cs="Times New Roman"/>
          <w:noProof/>
          <w:sz w:val="24"/>
          <w:szCs w:val="24"/>
        </w:rPr>
        <w:t>(23)</w:t>
      </w:r>
      <w:r w:rsidR="00AF7A99">
        <w:rPr>
          <w:rFonts w:ascii="Times New Roman" w:hAnsi="Times New Roman" w:cs="Times New Roman"/>
          <w:sz w:val="24"/>
          <w:szCs w:val="24"/>
        </w:rPr>
        <w:fldChar w:fldCharType="end"/>
      </w:r>
      <w:r>
        <w:rPr>
          <w:rFonts w:ascii="Times New Roman" w:hAnsi="Times New Roman" w:cs="Times New Roman"/>
          <w:sz w:val="24"/>
          <w:szCs w:val="24"/>
        </w:rPr>
        <w:t xml:space="preserve"> which is a</w:t>
      </w:r>
      <w:r w:rsidRPr="00FD0881">
        <w:rPr>
          <w:rFonts w:ascii="Times New Roman" w:hAnsi="Times New Roman" w:cs="Times New Roman"/>
          <w:sz w:val="24"/>
          <w:szCs w:val="24"/>
        </w:rPr>
        <w:t>n online resource of somatically acquired mutations reported in human cancer</w:t>
      </w:r>
      <w:r w:rsidRPr="00DC610C">
        <w:rPr>
          <w:rFonts w:ascii="Times New Roman" w:hAnsi="Times New Roman" w:cs="Times New Roman"/>
          <w:sz w:val="24"/>
          <w:szCs w:val="24"/>
        </w:rPr>
        <w:t>. There are more than 30 genes that may contribute to cervical cancer</w:t>
      </w:r>
      <w:r>
        <w:rPr>
          <w:rFonts w:ascii="Times New Roman" w:hAnsi="Times New Roman" w:cs="Times New Roman"/>
          <w:sz w:val="24"/>
          <w:szCs w:val="24"/>
        </w:rPr>
        <w:t xml:space="preserve"> shown in Supplementary File 1. </w:t>
      </w:r>
      <w:r w:rsidRPr="00C62E6C">
        <w:rPr>
          <w:rFonts w:ascii="Times New Roman" w:hAnsi="Times New Roman" w:cs="Times New Roman"/>
          <w:sz w:val="24"/>
          <w:szCs w:val="24"/>
        </w:rPr>
        <w:t xml:space="preserve">Based on the number of patient samples, the top 5 genes out of 30 were </w:t>
      </w:r>
      <w:r>
        <w:rPr>
          <w:rFonts w:ascii="Times New Roman" w:hAnsi="Times New Roman" w:cs="Times New Roman"/>
          <w:sz w:val="24"/>
          <w:szCs w:val="24"/>
        </w:rPr>
        <w:t>selected</w:t>
      </w:r>
      <w:r w:rsidRPr="00C62E6C">
        <w:rPr>
          <w:rFonts w:ascii="Times New Roman" w:hAnsi="Times New Roman" w:cs="Times New Roman"/>
          <w:sz w:val="24"/>
          <w:szCs w:val="24"/>
        </w:rPr>
        <w:t xml:space="preserve">, and these genes were then used for </w:t>
      </w:r>
      <w:r>
        <w:rPr>
          <w:rFonts w:ascii="Times New Roman" w:hAnsi="Times New Roman" w:cs="Times New Roman"/>
          <w:sz w:val="24"/>
          <w:szCs w:val="24"/>
        </w:rPr>
        <w:t xml:space="preserve">further </w:t>
      </w:r>
      <w:r w:rsidRPr="00C62E6C">
        <w:rPr>
          <w:rFonts w:ascii="Times New Roman" w:hAnsi="Times New Roman" w:cs="Times New Roman"/>
          <w:sz w:val="24"/>
          <w:szCs w:val="24"/>
        </w:rPr>
        <w:t xml:space="preserve">analysis. The </w:t>
      </w:r>
      <w:r w:rsidR="009313FF" w:rsidRPr="00C62E6C">
        <w:rPr>
          <w:rFonts w:ascii="Times New Roman" w:hAnsi="Times New Roman" w:cs="Times New Roman"/>
          <w:sz w:val="24"/>
          <w:szCs w:val="24"/>
        </w:rPr>
        <w:t>Ensemble</w:t>
      </w:r>
      <w:r w:rsidRPr="00C62E6C">
        <w:rPr>
          <w:rFonts w:ascii="Times New Roman" w:hAnsi="Times New Roman" w:cs="Times New Roman"/>
          <w:sz w:val="24"/>
          <w:szCs w:val="24"/>
        </w:rPr>
        <w:t xml:space="preserve"> genome database</w:t>
      </w:r>
      <w:r w:rsidR="00AF7A99">
        <w:rPr>
          <w:rFonts w:ascii="Times New Roman" w:hAnsi="Times New Roman" w:cs="Times New Roman"/>
          <w:sz w:val="24"/>
          <w:szCs w:val="24"/>
        </w:rPr>
        <w:t xml:space="preserve"> </w:t>
      </w:r>
      <w:r w:rsidR="00AF7A99">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&lt;EndNote&gt;&lt;Cite&gt;&lt;Author&gt;Avsec&lt;/Author&gt;&lt;Year&gt;2021&lt;/Year&gt;&lt;RecNum&gt;25&lt;/RecNum&gt;&lt;DisplayText&gt;(24)&lt;/DisplayText&gt;&lt;record&gt;&lt;rec-number&gt;25&lt;/rec-number&gt;&lt;foreign-keys&gt;&lt;key app="EN" db-id="zsrd5pvvrwvfd3ef2t15pwr1wewvxw20d5et" timestamp="1685894494"&gt;25&lt;/key&gt;&lt;/foreign-keys&gt;&lt;ref-type name="Journal Article"&gt;17&lt;/ref-type&gt;&lt;contributors&gt;&lt;authors&gt;&lt;author&gt;Avsec, Žiga&lt;/author&gt;&lt;author&gt;Agarwal, Vikram&lt;/author&gt;&lt;author&gt;Visentin, Daniel&lt;/author&gt;&lt;author&gt;Ledsam, Joseph R&lt;/author&gt;&lt;author&gt;Grabska-Barwinska, Agnieszka&lt;/author&gt;&lt;author&gt;Taylor, Kyle R&lt;/author&gt;&lt;author&gt;Assael, Yannis&lt;/author&gt;&lt;author&gt;Jumper, John&lt;/author&gt;&lt;author&gt;Kohli, Pushmeet&lt;/author&gt;&lt;author&gt;Kelley, David R&lt;/author&gt;&lt;/authors&gt;&lt;/contributors&gt;&lt;titles&gt;&lt;title&gt;Effective gene expression prediction from sequence by integrating long-range interactions&lt;/title&gt;&lt;secondary-title&gt;Nature methods&lt;/secondary-title&gt;&lt;/titles&gt;&lt;periodical&gt;&lt;full-title&gt;Nature methods&lt;/full-title&gt;&lt;/periodical&gt;&lt;pages&gt;1196-1203&lt;/pages&gt;&lt;volume&gt;18&lt;/volume&gt;&lt;number&gt;10&lt;/number&gt;&lt;dates&gt;&lt;year&gt;2021&lt;/year&gt;&lt;/dates&gt;&lt;isbn&gt;1548-7091&lt;/isbn&gt;&lt;urls&gt;&lt;/urls&gt;&lt;/record&gt;&lt;/Cite&gt;&lt;/EndNote&gt;</w:instrText>
      </w:r>
      <w:r w:rsidR="00AF7A99">
        <w:rPr>
          <w:rFonts w:ascii="Times New Roman" w:hAnsi="Times New Roman" w:cs="Times New Roman"/>
          <w:sz w:val="24"/>
          <w:szCs w:val="24"/>
        </w:rPr>
        <w:fldChar w:fldCharType="separate"/>
      </w:r>
      <w:r w:rsidR="000E1EF0">
        <w:rPr>
          <w:rFonts w:ascii="Times New Roman" w:hAnsi="Times New Roman" w:cs="Times New Roman"/>
          <w:noProof/>
          <w:sz w:val="24"/>
          <w:szCs w:val="24"/>
        </w:rPr>
        <w:t>(24)</w:t>
      </w:r>
      <w:r w:rsidR="00AF7A99">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C62E6C">
        <w:rPr>
          <w:rFonts w:ascii="Times New Roman" w:hAnsi="Times New Roman" w:cs="Times New Roman"/>
          <w:sz w:val="24"/>
          <w:szCs w:val="24"/>
        </w:rPr>
        <w:t>was used to curate the isoforms and protein sequences for these genes</w:t>
      </w:r>
      <w:r>
        <w:rPr>
          <w:rFonts w:ascii="Times New Roman" w:hAnsi="Times New Roman" w:cs="Times New Roman"/>
          <w:sz w:val="24"/>
          <w:szCs w:val="24"/>
        </w:rPr>
        <w:t>.</w:t>
      </w:r>
      <w:r w:rsidRPr="00E16B5F">
        <w:t xml:space="preserve"> </w:t>
      </w:r>
      <w:r w:rsidRPr="00E16B5F">
        <w:rPr>
          <w:rFonts w:ascii="Times New Roman" w:hAnsi="Times New Roman" w:cs="Times New Roman"/>
          <w:sz w:val="24"/>
          <w:szCs w:val="24"/>
        </w:rPr>
        <w:t xml:space="preserve">Using COSMIC Mutation ID, the mutations were identified in genes and matched with the variants of each isoform using the </w:t>
      </w:r>
      <w:r w:rsidR="009313FF" w:rsidRPr="00E16B5F">
        <w:rPr>
          <w:rFonts w:ascii="Times New Roman" w:hAnsi="Times New Roman" w:cs="Times New Roman"/>
          <w:sz w:val="24"/>
          <w:szCs w:val="24"/>
        </w:rPr>
        <w:t>Ensemble</w:t>
      </w:r>
      <w:r w:rsidRPr="00E16B5F">
        <w:rPr>
          <w:rFonts w:ascii="Times New Roman" w:hAnsi="Times New Roman" w:cs="Times New Roman"/>
          <w:sz w:val="24"/>
          <w:szCs w:val="24"/>
        </w:rPr>
        <w:t xml:space="preserve"> database</w:t>
      </w:r>
      <w:r>
        <w:rPr>
          <w:rFonts w:ascii="Times New Roman" w:hAnsi="Times New Roman" w:cs="Times New Roman"/>
          <w:sz w:val="24"/>
          <w:szCs w:val="24"/>
        </w:rPr>
        <w:t>.</w:t>
      </w:r>
    </w:p>
    <w:p w14:paraId="5C4A5833" w14:textId="4A38EC58" w:rsidR="004D0195" w:rsidRPr="00C04761" w:rsidRDefault="00061032" w:rsidP="00C04761">
      <w:pPr>
        <w:pStyle w:val="ListParagraph"/>
        <w:numPr>
          <w:ilvl w:val="1"/>
          <w:numId w:val="1"/>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4D0195" w:rsidRPr="00C04761">
        <w:rPr>
          <w:rFonts w:ascii="Times New Roman" w:hAnsi="Times New Roman" w:cs="Times New Roman"/>
          <w:b/>
          <w:bCs/>
          <w:sz w:val="28"/>
          <w:szCs w:val="28"/>
        </w:rPr>
        <w:t>Curation of drugs-target interaction data</w:t>
      </w:r>
    </w:p>
    <w:p w14:paraId="2B268FD8" w14:textId="4F86C123" w:rsidR="004D0195" w:rsidRDefault="004D0195" w:rsidP="004D0195">
      <w:pPr>
        <w:spacing w:line="360" w:lineRule="auto"/>
        <w:jc w:val="both"/>
        <w:rPr>
          <w:rFonts w:ascii="Times New Roman" w:hAnsi="Times New Roman" w:cs="Times New Roman"/>
          <w:sz w:val="24"/>
          <w:szCs w:val="24"/>
        </w:rPr>
      </w:pPr>
      <w:r w:rsidRPr="00AB0129">
        <w:rPr>
          <w:rFonts w:ascii="Times New Roman" w:hAnsi="Times New Roman" w:cs="Times New Roman"/>
          <w:sz w:val="24"/>
          <w:szCs w:val="24"/>
        </w:rPr>
        <w:t>By using the Drug Gene Interaction Database</w:t>
      </w:r>
      <w:r>
        <w:rPr>
          <w:rFonts w:ascii="Times New Roman" w:hAnsi="Times New Roman" w:cs="Times New Roman"/>
          <w:sz w:val="24"/>
          <w:szCs w:val="24"/>
        </w:rPr>
        <w:t xml:space="preserve"> </w:t>
      </w:r>
      <w:r w:rsidRPr="00AB0129">
        <w:rPr>
          <w:rFonts w:ascii="Times New Roman" w:hAnsi="Times New Roman" w:cs="Times New Roman"/>
          <w:sz w:val="24"/>
          <w:szCs w:val="24"/>
        </w:rPr>
        <w:t>(</w:t>
      </w:r>
      <w:proofErr w:type="spellStart"/>
      <w:r w:rsidRPr="00AB0129">
        <w:rPr>
          <w:rFonts w:ascii="Times New Roman" w:hAnsi="Times New Roman" w:cs="Times New Roman"/>
          <w:sz w:val="24"/>
          <w:szCs w:val="24"/>
        </w:rPr>
        <w:t>DGIdb</w:t>
      </w:r>
      <w:proofErr w:type="spellEnd"/>
      <w:r w:rsidRPr="00AB0129">
        <w:rPr>
          <w:rFonts w:ascii="Times New Roman" w:hAnsi="Times New Roman" w:cs="Times New Roman"/>
          <w:sz w:val="24"/>
          <w:szCs w:val="24"/>
        </w:rPr>
        <w:t>)</w:t>
      </w:r>
      <w:r w:rsidR="00AF7A99">
        <w:rPr>
          <w:rFonts w:ascii="Times New Roman" w:hAnsi="Times New Roman" w:cs="Times New Roman"/>
          <w:sz w:val="24"/>
          <w:szCs w:val="24"/>
        </w:rPr>
        <w:t xml:space="preserve"> </w:t>
      </w:r>
      <w:r w:rsidR="00AF7A99">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&lt;EndNote&gt;&lt;Cite&gt;&lt;Author&gt;Freshour&lt;/Author&gt;&lt;Year&gt;2021&lt;/Year&gt;&lt;RecNum&gt;26&lt;/RecNum&gt;&lt;DisplayText&gt;(25)&lt;/DisplayText&gt;&lt;record&gt;&lt;rec-number&gt;26&lt;/rec-number&gt;&lt;foreign-keys&gt;&lt;key app="EN" db-id="zsrd5pvvrwvfd3ef2t15pwr1wewvxw20d5et" timestamp="1685894565"&gt;26&lt;/key&gt;&lt;/foreign-keys&gt;&lt;ref-type name="Journal Article"&gt;17&lt;/ref-type&gt;&lt;contributors&gt;&lt;authors&gt;&lt;author&gt;Freshour, Sharon L&lt;/author&gt;&lt;author&gt;Kiwala, Susanna&lt;/author&gt;&lt;author&gt;Cotto, Kelsy C&lt;/author&gt;&lt;author&gt;Coffman, Adam C&lt;/author&gt;&lt;author&gt;McMichael, Joshua F&lt;/author&gt;&lt;author&gt;Song, Jonathan J&lt;/author&gt;&lt;author&gt;Griffith, Malachi&lt;/author&gt;&lt;author&gt;Griffith, Obi L&lt;/author&gt;&lt;author&gt;Wagner, Alex H&lt;/author&gt;&lt;/authors&gt;&lt;/contributors&gt;&lt;titles&gt;&lt;title&gt;Integration of the Drug–Gene Interaction Database (DGIdb 4.0) with open crowdsource efforts&lt;/title&gt;&lt;secondary-title&gt;Nucleic acids research&lt;/secondary-title&gt;&lt;/titles&gt;&lt;periodical&gt;&lt;full-title&gt;Nucleic acids research&lt;/full-title&gt;&lt;/periodical&gt;&lt;pages&gt;D1144-D1151&lt;/pages&gt;&lt;volume&gt;49&lt;/volume&gt;&lt;number&gt;D1&lt;/number&gt;&lt;dates&gt;&lt;year&gt;2021&lt;/year&gt;&lt;/dates&gt;&lt;isbn&gt;0305-1048&lt;/isbn&gt;&lt;urls&gt;&lt;/urls&gt;&lt;/record&gt;&lt;/Cite&gt;&lt;/EndNote&gt;</w:instrText>
      </w:r>
      <w:r w:rsidR="00AF7A99">
        <w:rPr>
          <w:rFonts w:ascii="Times New Roman" w:hAnsi="Times New Roman" w:cs="Times New Roman"/>
          <w:sz w:val="24"/>
          <w:szCs w:val="24"/>
        </w:rPr>
        <w:fldChar w:fldCharType="separate"/>
      </w:r>
      <w:r w:rsidR="000E1EF0">
        <w:rPr>
          <w:rFonts w:ascii="Times New Roman" w:hAnsi="Times New Roman" w:cs="Times New Roman"/>
          <w:noProof/>
          <w:sz w:val="24"/>
          <w:szCs w:val="24"/>
        </w:rPr>
        <w:t>(25)</w:t>
      </w:r>
      <w:r w:rsidR="00AF7A99">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B0129">
        <w:rPr>
          <w:rFonts w:ascii="Times New Roman" w:hAnsi="Times New Roman" w:cs="Times New Roman"/>
          <w:sz w:val="24"/>
          <w:szCs w:val="24"/>
        </w:rPr>
        <w:t xml:space="preserve">we </w:t>
      </w:r>
      <w:r>
        <w:rPr>
          <w:rFonts w:ascii="Times New Roman" w:hAnsi="Times New Roman" w:cs="Times New Roman"/>
          <w:sz w:val="24"/>
          <w:szCs w:val="24"/>
        </w:rPr>
        <w:t>curated</w:t>
      </w:r>
      <w:r w:rsidRPr="00AB0129">
        <w:rPr>
          <w:rFonts w:ascii="Times New Roman" w:hAnsi="Times New Roman" w:cs="Times New Roman"/>
          <w:sz w:val="24"/>
          <w:szCs w:val="24"/>
        </w:rPr>
        <w:t xml:space="preserve"> the </w:t>
      </w:r>
      <w:r>
        <w:rPr>
          <w:rFonts w:ascii="Times New Roman" w:hAnsi="Times New Roman" w:cs="Times New Roman"/>
          <w:sz w:val="24"/>
          <w:szCs w:val="24"/>
        </w:rPr>
        <w:t xml:space="preserve">FDA Approved </w:t>
      </w:r>
      <w:r w:rsidRPr="00AB0129">
        <w:rPr>
          <w:rFonts w:ascii="Times New Roman" w:hAnsi="Times New Roman" w:cs="Times New Roman"/>
          <w:sz w:val="24"/>
          <w:szCs w:val="24"/>
        </w:rPr>
        <w:t>drugs for our genes</w:t>
      </w:r>
      <w:r>
        <w:rPr>
          <w:rFonts w:ascii="Times New Roman" w:hAnsi="Times New Roman" w:cs="Times New Roman"/>
          <w:sz w:val="24"/>
          <w:szCs w:val="24"/>
        </w:rPr>
        <w:t xml:space="preserve">. </w:t>
      </w:r>
      <w:r w:rsidRPr="00AB0129">
        <w:rPr>
          <w:rFonts w:ascii="Times New Roman" w:hAnsi="Times New Roman" w:cs="Times New Roman"/>
          <w:sz w:val="24"/>
          <w:szCs w:val="24"/>
        </w:rPr>
        <w:t>Through this database, more than 40 drugs that have received FDA approval were found. These drugs were retrieved from the Drug Bank</w:t>
      </w:r>
      <w:r>
        <w:rPr>
          <w:rFonts w:ascii="Times New Roman" w:hAnsi="Times New Roman" w:cs="Times New Roman"/>
          <w:sz w:val="24"/>
          <w:szCs w:val="24"/>
        </w:rPr>
        <w:t xml:space="preserve"> </w:t>
      </w:r>
      <w:r w:rsidR="00AF7A99">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&lt;EndNote&gt;&lt;Cite&gt;&lt;Author&gt;Wishart&lt;/Author&gt;&lt;Year&gt;2006&lt;/Year&gt;&lt;RecNum&gt;27&lt;/RecNum&gt;&lt;DisplayText&gt;(26)&lt;/DisplayText&gt;&lt;record&gt;&lt;rec-number&gt;27&lt;/rec-number&gt;&lt;foreign-keys&gt;&lt;key app="EN" db-id="zsrd5pvvrwvfd3ef2t15pwr1wewvxw20d5et" timestamp="1685894635"&gt;27&lt;/key&gt;&lt;/foreign-keys&gt;&lt;ref-type name="Journal Article"&gt;17&lt;/ref-type&gt;&lt;contributors&gt;&lt;authors&gt;&lt;author&gt;Wishart, David S&lt;/author&gt;&lt;author&gt;Knox, Craig&lt;/author&gt;&lt;author&gt;Guo, An Chi&lt;/author&gt;&lt;author&gt;Shrivastava, Savita&lt;/author&gt;&lt;author&gt;Hassanali, Murtaza&lt;/author&gt;&lt;author&gt;Stothard, Paul&lt;/author&gt;&lt;author&gt;Chang, Zhan&lt;/author&gt;&lt;author&gt;Woolsey, Jennifer&lt;/author&gt;&lt;/authors&gt;&lt;/contributors&gt;&lt;titles&gt;&lt;title&gt;DrugBank: a comprehensive resource for in silico drug discovery and exploration&lt;/title&gt;&lt;secondary-title&gt;Nucleic acids research&lt;/secondary-title&gt;&lt;/titles&gt;&lt;periodical&gt;&lt;full-title&gt;Nucleic acids research&lt;/full-title&gt;&lt;/periodical&gt;&lt;pages&gt;D668-D672&lt;/pages&gt;&lt;volume&gt;34&lt;/volume&gt;&lt;number&gt;suppl_1&lt;/number&gt;&lt;dates&gt;&lt;year&gt;2006&lt;/year&gt;&lt;/dates&gt;&lt;isbn&gt;1362-4962&lt;/isbn&gt;&lt;urls&gt;&lt;/urls&gt;&lt;/record&gt;&lt;/Cite&gt;&lt;/EndNote&gt;</w:instrText>
      </w:r>
      <w:r w:rsidR="00AF7A99">
        <w:rPr>
          <w:rFonts w:ascii="Times New Roman" w:hAnsi="Times New Roman" w:cs="Times New Roman"/>
          <w:sz w:val="24"/>
          <w:szCs w:val="24"/>
        </w:rPr>
        <w:fldChar w:fldCharType="separate"/>
      </w:r>
      <w:r w:rsidR="000E1EF0">
        <w:rPr>
          <w:rFonts w:ascii="Times New Roman" w:hAnsi="Times New Roman" w:cs="Times New Roman"/>
          <w:noProof/>
          <w:sz w:val="24"/>
          <w:szCs w:val="24"/>
        </w:rPr>
        <w:t>(26)</w:t>
      </w:r>
      <w:r w:rsidR="00AF7A99">
        <w:rPr>
          <w:rFonts w:ascii="Times New Roman" w:hAnsi="Times New Roman" w:cs="Times New Roman"/>
          <w:sz w:val="24"/>
          <w:szCs w:val="24"/>
        </w:rPr>
        <w:fldChar w:fldCharType="end"/>
      </w:r>
      <w:r>
        <w:rPr>
          <w:rFonts w:ascii="Times New Roman" w:hAnsi="Times New Roman" w:cs="Times New Roman"/>
          <w:sz w:val="24"/>
          <w:szCs w:val="24"/>
        </w:rPr>
        <w:t xml:space="preserve"> and </w:t>
      </w:r>
      <w:proofErr w:type="spellStart"/>
      <w:r>
        <w:rPr>
          <w:rFonts w:ascii="Times New Roman" w:hAnsi="Times New Roman" w:cs="Times New Roman"/>
          <w:sz w:val="24"/>
          <w:szCs w:val="24"/>
        </w:rPr>
        <w:t>cheMBL</w:t>
      </w:r>
      <w:proofErr w:type="spellEnd"/>
      <w:r w:rsidR="00D03A52">
        <w:rPr>
          <w:rFonts w:ascii="Times New Roman" w:hAnsi="Times New Roman" w:cs="Times New Roman"/>
          <w:sz w:val="24"/>
          <w:szCs w:val="24"/>
        </w:rPr>
        <w:t xml:space="preserve"> </w:t>
      </w:r>
      <w:r w:rsidR="00AF7A99">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&lt;EndNote&gt;&lt;Cite&gt;&lt;Author&gt;Gaulton&lt;/Author&gt;&lt;Year&gt;2017&lt;/Year&gt;&lt;RecNum&gt;28&lt;/RecNum&gt;&lt;DisplayText&gt;(27)&lt;/DisplayText&gt;&lt;record&gt;&lt;rec-number&gt;28&lt;/rec-number&gt;&lt;foreign-keys&gt;&lt;key app="EN" db-id="zsrd5pvvrwvfd3ef2t15pwr1wewvxw20d5et" timestamp="1685894683"&gt;28&lt;/key&gt;&lt;/foreign-keys&gt;&lt;ref-type name="Journal Article"&gt;17&lt;/ref-type&gt;&lt;contributors&gt;&lt;authors&gt;&lt;author&gt;Gaulton, Anna&lt;/author&gt;&lt;author&gt;Hersey, Anne&lt;/author&gt;&lt;author&gt;Nowotka, Michał&lt;/author&gt;&lt;author&gt;Bento, A Patricia&lt;/author&gt;&lt;author&gt;Chambers, Jon&lt;/author&gt;&lt;author&gt;Mendez, David&lt;/author&gt;&lt;author&gt;Mutowo, Prudence&lt;/author&gt;&lt;author&gt;Atkinson, Francis&lt;/author&gt;&lt;author&gt;Bellis, Louisa J&lt;/author&gt;&lt;author&gt;Cibrián-Uhalte, Elena&lt;/author&gt;&lt;/authors&gt;&lt;/contributors&gt;&lt;titles&gt;&lt;title&gt;The ChEMBL database in 2017&lt;/title&gt;&lt;secondary-title&gt;Nucleic acids research&lt;/secondary-title&gt;&lt;/titles&gt;&lt;periodical&gt;&lt;full-title&gt;Nucleic acids research&lt;/full-title&gt;&lt;/periodical&gt;&lt;pages&gt;D945-D954&lt;/pages&gt;&lt;volume&gt;45&lt;/volume&gt;&lt;number&gt;D1&lt;/number&gt;&lt;dates&gt;&lt;year&gt;2017&lt;/year&gt;&lt;/dates&gt;&lt;isbn&gt;0305-1048&lt;/isbn&gt;&lt;urls&gt;&lt;/urls&gt;&lt;/record&gt;&lt;/Cite&gt;&lt;/EndNote&gt;</w:instrText>
      </w:r>
      <w:r w:rsidR="00AF7A99">
        <w:rPr>
          <w:rFonts w:ascii="Times New Roman" w:hAnsi="Times New Roman" w:cs="Times New Roman"/>
          <w:sz w:val="24"/>
          <w:szCs w:val="24"/>
        </w:rPr>
        <w:fldChar w:fldCharType="separate"/>
      </w:r>
      <w:r w:rsidR="000E1EF0">
        <w:rPr>
          <w:rFonts w:ascii="Times New Roman" w:hAnsi="Times New Roman" w:cs="Times New Roman"/>
          <w:noProof/>
          <w:sz w:val="24"/>
          <w:szCs w:val="24"/>
        </w:rPr>
        <w:t>(27)</w:t>
      </w:r>
      <w:r w:rsidR="00AF7A99">
        <w:rPr>
          <w:rFonts w:ascii="Times New Roman" w:hAnsi="Times New Roman" w:cs="Times New Roman"/>
          <w:sz w:val="24"/>
          <w:szCs w:val="24"/>
        </w:rPr>
        <w:fldChar w:fldCharType="end"/>
      </w:r>
      <w:r w:rsidRPr="00AB0129">
        <w:rPr>
          <w:rFonts w:ascii="Times New Roman" w:hAnsi="Times New Roman" w:cs="Times New Roman"/>
          <w:sz w:val="24"/>
          <w:szCs w:val="24"/>
        </w:rPr>
        <w:t xml:space="preserve">. </w:t>
      </w:r>
    </w:p>
    <w:p w14:paraId="016919DB" w14:textId="55FD171D" w:rsidR="004D0195" w:rsidRPr="00C04761" w:rsidRDefault="00061032" w:rsidP="00C04761">
      <w:pPr>
        <w:pStyle w:val="ListParagraph"/>
        <w:numPr>
          <w:ilvl w:val="1"/>
          <w:numId w:val="1"/>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4D0195" w:rsidRPr="00C04761">
        <w:rPr>
          <w:rFonts w:ascii="Times New Roman" w:hAnsi="Times New Roman" w:cs="Times New Roman"/>
          <w:b/>
          <w:bCs/>
          <w:sz w:val="28"/>
          <w:szCs w:val="28"/>
        </w:rPr>
        <w:t>Sequence analysis of isoforms</w:t>
      </w:r>
    </w:p>
    <w:p w14:paraId="5B05CB9E" w14:textId="0249F3B8" w:rsidR="00180BC4" w:rsidRPr="00C04761" w:rsidRDefault="004D0195" w:rsidP="004D0195">
      <w:pPr>
        <w:spacing w:line="360" w:lineRule="auto"/>
        <w:jc w:val="both"/>
        <w:rPr>
          <w:rFonts w:ascii="Times New Roman" w:hAnsi="Times New Roman" w:cs="Times New Roman"/>
          <w:sz w:val="24"/>
          <w:szCs w:val="24"/>
        </w:rPr>
      </w:pPr>
      <w:r>
        <w:rPr>
          <w:rFonts w:ascii="Times New Roman" w:hAnsi="Times New Roman" w:cs="Times New Roman"/>
          <w:sz w:val="24"/>
          <w:szCs w:val="24"/>
        </w:rPr>
        <w:t>To check the conservation of binding pocket in isoforms of the genes, Binding Pockets of the canonical proteins were predicted through the COACH Server</w:t>
      </w:r>
      <w:r w:rsidR="00345135">
        <w:rPr>
          <w:rFonts w:ascii="Times New Roman" w:hAnsi="Times New Roman" w:cs="Times New Roman"/>
          <w:sz w:val="24"/>
          <w:szCs w:val="24"/>
        </w:rPr>
        <w:t xml:space="preserve"> ( </w:t>
      </w:r>
      <w:hyperlink r:id="rId6" w:history="1">
        <w:r w:rsidR="00345135" w:rsidRPr="007331D9">
          <w:rPr>
            <w:rStyle w:val="Hyperlink"/>
            <w:rFonts w:ascii="Times New Roman" w:hAnsi="Times New Roman" w:cs="Times New Roman"/>
            <w:sz w:val="24"/>
            <w:szCs w:val="24"/>
          </w:rPr>
          <w:t>https://zhanggroup.org/COACH/</w:t>
        </w:r>
      </w:hyperlink>
      <w:r w:rsidR="0034513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E4F82">
        <w:rPr>
          <w:rFonts w:ascii="Times New Roman" w:hAnsi="Times New Roman" w:cs="Times New Roman"/>
          <w:sz w:val="24"/>
          <w:szCs w:val="24"/>
        </w:rPr>
        <w:t xml:space="preserve">We </w:t>
      </w:r>
      <w:r>
        <w:rPr>
          <w:rFonts w:ascii="Times New Roman" w:hAnsi="Times New Roman" w:cs="Times New Roman"/>
          <w:sz w:val="24"/>
          <w:szCs w:val="24"/>
        </w:rPr>
        <w:t xml:space="preserve">found </w:t>
      </w:r>
      <w:r w:rsidRPr="008E4F82">
        <w:rPr>
          <w:rFonts w:ascii="Times New Roman" w:hAnsi="Times New Roman" w:cs="Times New Roman"/>
          <w:sz w:val="24"/>
          <w:szCs w:val="24"/>
        </w:rPr>
        <w:t xml:space="preserve">domains from EMBL-EBI </w:t>
      </w:r>
      <w:proofErr w:type="spellStart"/>
      <w:r>
        <w:rPr>
          <w:rFonts w:ascii="Times New Roman" w:hAnsi="Times New Roman" w:cs="Times New Roman"/>
          <w:sz w:val="24"/>
          <w:szCs w:val="24"/>
        </w:rPr>
        <w:t>InterPro</w:t>
      </w:r>
      <w:proofErr w:type="spellEnd"/>
      <w:r>
        <w:rPr>
          <w:rFonts w:ascii="Times New Roman" w:hAnsi="Times New Roman" w:cs="Times New Roman"/>
          <w:sz w:val="24"/>
          <w:szCs w:val="24"/>
        </w:rPr>
        <w:t xml:space="preserve"> </w:t>
      </w:r>
      <w:r w:rsidRPr="008E4F82">
        <w:rPr>
          <w:rFonts w:ascii="Times New Roman" w:hAnsi="Times New Roman" w:cs="Times New Roman"/>
          <w:sz w:val="24"/>
          <w:szCs w:val="24"/>
        </w:rPr>
        <w:t>database</w:t>
      </w:r>
      <w:r>
        <w:rPr>
          <w:rFonts w:ascii="Times New Roman" w:hAnsi="Times New Roman" w:cs="Times New Roman"/>
          <w:sz w:val="24"/>
          <w:szCs w:val="24"/>
        </w:rPr>
        <w:t xml:space="preserve"> </w:t>
      </w:r>
      <w:r w:rsidR="00AF7A99">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&lt;EndNote&gt;&lt;Cite&gt;&lt;Author&gt;Blum&lt;/Author&gt;&lt;Year&gt;2021&lt;/Year&gt;&lt;RecNum&gt;29&lt;/RecNum&gt;&lt;DisplayText&gt;(28)&lt;/DisplayText&gt;&lt;record&gt;&lt;rec-number&gt;29&lt;/rec-number&gt;&lt;foreign-keys&gt;&lt;key app="EN" db-id="zsrd5pvvrwvfd3ef2t15pwr1wewvxw20d5et" timestamp="1685894740"&gt;29&lt;/key&gt;&lt;/foreign-keys&gt;&lt;ref-type name="Journal Article"&gt;17&lt;/ref-type&gt;&lt;contributors&gt;&lt;authors&gt;&lt;author&gt;Blum, Matthias&lt;/author&gt;&lt;author&gt;Chang, Hsin-Yu&lt;/author&gt;&lt;author&gt;Chuguransky, Sara&lt;/author&gt;&lt;author&gt;Grego, Tiago&lt;/author&gt;&lt;author&gt;Kandasaamy, Swaathi&lt;/author&gt;&lt;author&gt;Mitchell, Alex&lt;/author&gt;&lt;author&gt;Nuka, Gift&lt;/author&gt;&lt;author&gt;Paysan-Lafosse, Typhaine&lt;/author&gt;&lt;author&gt;Qureshi, Matloob&lt;/author&gt;&lt;author&gt;Raj, Shriya&lt;/author&gt;&lt;/authors&gt;&lt;/contributors&gt;&lt;titles&gt;&lt;title&gt;The InterPro protein families and domains database: 20 years on&lt;/title&gt;&lt;secondary-title&gt;Nucleic acids research&lt;/secondary-title&gt;&lt;/titles&gt;&lt;periodical&gt;&lt;full-title&gt;Nucleic acids research&lt;/full-title&gt;&lt;/periodical&gt;&lt;pages&gt;D344-D354&lt;/pages&gt;&lt;volume&gt;49&lt;/volume&gt;&lt;number&gt;D1&lt;/number&gt;&lt;dates&gt;&lt;year&gt;2021&lt;/year&gt;&lt;/dates&gt;&lt;isbn&gt;0305-1048&lt;/isbn&gt;&lt;urls&gt;&lt;/urls&gt;&lt;/record&gt;&lt;/Cite&gt;&lt;/EndNote&gt;</w:instrText>
      </w:r>
      <w:r w:rsidR="00AF7A99">
        <w:rPr>
          <w:rFonts w:ascii="Times New Roman" w:hAnsi="Times New Roman" w:cs="Times New Roman"/>
          <w:sz w:val="24"/>
          <w:szCs w:val="24"/>
        </w:rPr>
        <w:fldChar w:fldCharType="separate"/>
      </w:r>
      <w:r w:rsidR="000E1EF0">
        <w:rPr>
          <w:rFonts w:ascii="Times New Roman" w:hAnsi="Times New Roman" w:cs="Times New Roman"/>
          <w:noProof/>
          <w:sz w:val="24"/>
          <w:szCs w:val="24"/>
        </w:rPr>
        <w:t>(28)</w:t>
      </w:r>
      <w:r w:rsidR="00AF7A99">
        <w:rPr>
          <w:rFonts w:ascii="Times New Roman" w:hAnsi="Times New Roman" w:cs="Times New Roman"/>
          <w:sz w:val="24"/>
          <w:szCs w:val="24"/>
        </w:rPr>
        <w:fldChar w:fldCharType="end"/>
      </w:r>
      <w:r>
        <w:rPr>
          <w:rFonts w:ascii="Times New Roman" w:hAnsi="Times New Roman" w:cs="Times New Roman"/>
          <w:sz w:val="24"/>
          <w:szCs w:val="24"/>
        </w:rPr>
        <w:t xml:space="preserve"> and aligned these with the sequences of the canonical protein and their isoforms. </w:t>
      </w:r>
      <w:r w:rsidR="007F4494" w:rsidRPr="007F4494">
        <w:rPr>
          <w:rFonts w:ascii="Times New Roman" w:hAnsi="Times New Roman" w:cs="Times New Roman"/>
          <w:sz w:val="24"/>
          <w:szCs w:val="24"/>
        </w:rPr>
        <w:t xml:space="preserve">Using the Bioconductor </w:t>
      </w:r>
      <w:proofErr w:type="spellStart"/>
      <w:r w:rsidR="007F4494" w:rsidRPr="007F4494">
        <w:rPr>
          <w:rFonts w:ascii="Times New Roman" w:hAnsi="Times New Roman" w:cs="Times New Roman"/>
          <w:sz w:val="24"/>
          <w:szCs w:val="24"/>
        </w:rPr>
        <w:t>programme</w:t>
      </w:r>
      <w:proofErr w:type="spellEnd"/>
      <w:r w:rsidR="007F4494" w:rsidRPr="007F4494">
        <w:rPr>
          <w:rFonts w:ascii="Times New Roman" w:hAnsi="Times New Roman" w:cs="Times New Roman"/>
          <w:sz w:val="24"/>
          <w:szCs w:val="24"/>
        </w:rPr>
        <w:t xml:space="preserve"> </w:t>
      </w:r>
      <w:proofErr w:type="spellStart"/>
      <w:r w:rsidR="00180BC4">
        <w:rPr>
          <w:rFonts w:ascii="Times New Roman" w:hAnsi="Times New Roman" w:cs="Times New Roman"/>
          <w:sz w:val="24"/>
          <w:szCs w:val="24"/>
        </w:rPr>
        <w:t>msa</w:t>
      </w:r>
      <w:proofErr w:type="spellEnd"/>
      <w:r w:rsidR="007F4494" w:rsidRPr="007F4494">
        <w:rPr>
          <w:rFonts w:ascii="Times New Roman" w:hAnsi="Times New Roman" w:cs="Times New Roman"/>
          <w:sz w:val="24"/>
          <w:szCs w:val="24"/>
        </w:rPr>
        <w:t>, which offers a selection of alignment techniques and produces alignment plots in LaTeX format</w:t>
      </w:r>
      <w:r w:rsidR="007F4494">
        <w:rPr>
          <w:rFonts w:ascii="Times New Roman" w:hAnsi="Times New Roman" w:cs="Times New Roman"/>
          <w:sz w:val="24"/>
          <w:szCs w:val="24"/>
        </w:rPr>
        <w:t xml:space="preserve"> </w:t>
      </w:r>
      <w:r w:rsidR="007F4494" w:rsidRPr="007F4494">
        <w:rPr>
          <w:rFonts w:ascii="Times New Roman" w:hAnsi="Times New Roman" w:cs="Times New Roman"/>
          <w:sz w:val="24"/>
          <w:szCs w:val="24"/>
        </w:rPr>
        <w:t xml:space="preserve">, we </w:t>
      </w:r>
      <w:r w:rsidR="007F4494">
        <w:rPr>
          <w:rFonts w:ascii="Times New Roman" w:hAnsi="Times New Roman" w:cs="Times New Roman"/>
          <w:sz w:val="24"/>
          <w:szCs w:val="24"/>
        </w:rPr>
        <w:t>created</w:t>
      </w:r>
      <w:r w:rsidR="007F4494" w:rsidRPr="007F4494">
        <w:rPr>
          <w:rFonts w:ascii="Times New Roman" w:hAnsi="Times New Roman" w:cs="Times New Roman"/>
          <w:sz w:val="24"/>
          <w:szCs w:val="24"/>
        </w:rPr>
        <w:t xml:space="preserve"> numerous alignments of sequences. Using the Cluster Omega method included in the </w:t>
      </w:r>
      <w:proofErr w:type="spellStart"/>
      <w:r w:rsidR="00180BC4">
        <w:rPr>
          <w:rFonts w:ascii="Times New Roman" w:hAnsi="Times New Roman" w:cs="Times New Roman"/>
          <w:sz w:val="24"/>
          <w:szCs w:val="24"/>
        </w:rPr>
        <w:t>msa</w:t>
      </w:r>
      <w:proofErr w:type="spellEnd"/>
      <w:r w:rsidR="007F4494" w:rsidRPr="007F4494">
        <w:rPr>
          <w:rFonts w:ascii="Times New Roman" w:hAnsi="Times New Roman" w:cs="Times New Roman"/>
          <w:sz w:val="24"/>
          <w:szCs w:val="24"/>
        </w:rPr>
        <w:t xml:space="preserve"> package, we created an alignment of the binding site sequence with all of the protein isoforms of the same gene.</w:t>
      </w:r>
    </w:p>
    <w:p w14:paraId="0A513A6F" w14:textId="68892F66" w:rsidR="004D0195" w:rsidRPr="00C04761" w:rsidRDefault="00061032" w:rsidP="00C04761">
      <w:pPr>
        <w:pStyle w:val="ListParagraph"/>
        <w:numPr>
          <w:ilvl w:val="1"/>
          <w:numId w:val="1"/>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4D0195" w:rsidRPr="00C04761">
        <w:rPr>
          <w:rFonts w:ascii="Times New Roman" w:hAnsi="Times New Roman" w:cs="Times New Roman"/>
          <w:b/>
          <w:bCs/>
          <w:sz w:val="28"/>
          <w:szCs w:val="28"/>
        </w:rPr>
        <w:t>Isoforms expression in normal and tumors samples</w:t>
      </w:r>
    </w:p>
    <w:p w14:paraId="693B7549" w14:textId="25F19BED" w:rsidR="004D0195" w:rsidRDefault="004D0195" w:rsidP="004D0195">
      <w:pPr>
        <w:spacing w:line="360" w:lineRule="auto"/>
        <w:jc w:val="both"/>
        <w:rPr>
          <w:rFonts w:ascii="Times New Roman" w:hAnsi="Times New Roman" w:cs="Times New Roman"/>
          <w:sz w:val="24"/>
          <w:szCs w:val="24"/>
        </w:rPr>
      </w:pPr>
      <w:r w:rsidRPr="00FB2CAB">
        <w:rPr>
          <w:rFonts w:ascii="Times New Roman" w:hAnsi="Times New Roman" w:cs="Times New Roman"/>
          <w:sz w:val="24"/>
          <w:szCs w:val="24"/>
        </w:rPr>
        <w:t>We looked at the clinical d</w:t>
      </w:r>
      <w:r>
        <w:rPr>
          <w:rFonts w:ascii="Times New Roman" w:hAnsi="Times New Roman" w:cs="Times New Roman"/>
          <w:sz w:val="24"/>
          <w:szCs w:val="24"/>
        </w:rPr>
        <w:t>ata</w:t>
      </w:r>
      <w:r w:rsidRPr="00FB2CAB">
        <w:rPr>
          <w:rFonts w:ascii="Times New Roman" w:hAnsi="Times New Roman" w:cs="Times New Roman"/>
          <w:sz w:val="24"/>
          <w:szCs w:val="24"/>
        </w:rPr>
        <w:t xml:space="preserve"> offered by UCSC Xena</w:t>
      </w:r>
      <w:r>
        <w:rPr>
          <w:rFonts w:ascii="Times New Roman" w:hAnsi="Times New Roman" w:cs="Times New Roman"/>
          <w:sz w:val="24"/>
          <w:szCs w:val="24"/>
        </w:rPr>
        <w:t xml:space="preserve"> </w:t>
      </w:r>
      <w:r w:rsidR="00F0401C">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&lt;EndNote&gt;&lt;Cite&gt;&lt;Author&gt;Goldman&lt;/Author&gt;&lt;Year&gt;2020&lt;/Year&gt;&lt;RecNum&gt;30&lt;/RecNum&gt;&lt;DisplayText&gt;(29)&lt;/DisplayText&gt;&lt;record&gt;&lt;rec-number&gt;30&lt;/rec-number&gt;&lt;foreign-keys&gt;&lt;key app="EN" db-id="zsrd5pvvrwvfd3ef2t15pwr1wewvxw20d5et" timestamp="1685894808"&gt;30&lt;/key&gt;&lt;/foreign-keys&gt;&lt;ref-type name="Journal Article"&gt;17&lt;/ref-type&gt;&lt;contributors&gt;&lt;authors&gt;&lt;author&gt;Goldman, Mary J&lt;/author&gt;&lt;author&gt;Craft, Brian&lt;/author&gt;&lt;author&gt;Hastie, Mim&lt;/author&gt;&lt;author&gt;Repečka, Kristupas&lt;/author&gt;&lt;author&gt;McDade, Fran&lt;/author&gt;&lt;author&gt;Kamath, Akhil&lt;/author&gt;&lt;author&gt;Banerjee, Ayan&lt;/author&gt;&lt;author&gt;Luo, Yunhai&lt;/author&gt;&lt;author&gt;Rogers, Dave&lt;/author&gt;&lt;author&gt;Brooks, Angela N&lt;/author&gt;&lt;/authors&gt;&lt;/contributors&gt;&lt;titles&gt;&lt;title&gt;Visualizing and interpreting cancer genomics data via the Xena platform&lt;/title&gt;&lt;secondary-title&gt;Nature biotechnology&lt;/secondary-title&gt;&lt;/titles&gt;&lt;periodical&gt;&lt;full-title&gt;Nature biotechnology&lt;/full-title&gt;&lt;/periodical&gt;&lt;pages&gt;675-678&lt;/pages&gt;&lt;volume&gt;38&lt;/volume&gt;&lt;number&gt;6&lt;/number&gt;&lt;dates&gt;&lt;year&gt;2020&lt;/year&gt;&lt;/dates&gt;&lt;isbn&gt;1087-0156&lt;/isbn&gt;&lt;urls&gt;&lt;/urls&gt;&lt;/record&gt;&lt;/Cite&gt;&lt;/EndNote&gt;</w:instrText>
      </w:r>
      <w:r w:rsidR="00F0401C">
        <w:rPr>
          <w:rFonts w:ascii="Times New Roman" w:hAnsi="Times New Roman" w:cs="Times New Roman"/>
          <w:sz w:val="24"/>
          <w:szCs w:val="24"/>
        </w:rPr>
        <w:fldChar w:fldCharType="separate"/>
      </w:r>
      <w:r w:rsidR="000E1EF0">
        <w:rPr>
          <w:rFonts w:ascii="Times New Roman" w:hAnsi="Times New Roman" w:cs="Times New Roman"/>
          <w:noProof/>
          <w:sz w:val="24"/>
          <w:szCs w:val="24"/>
        </w:rPr>
        <w:t>(29)</w:t>
      </w:r>
      <w:r w:rsidR="00F0401C">
        <w:rPr>
          <w:rFonts w:ascii="Times New Roman" w:hAnsi="Times New Roman" w:cs="Times New Roman"/>
          <w:sz w:val="24"/>
          <w:szCs w:val="24"/>
        </w:rPr>
        <w:fldChar w:fldCharType="end"/>
      </w:r>
      <w:r w:rsidRPr="00FB2CAB">
        <w:rPr>
          <w:rFonts w:ascii="Times New Roman" w:hAnsi="Times New Roman" w:cs="Times New Roman"/>
          <w:sz w:val="24"/>
          <w:szCs w:val="24"/>
        </w:rPr>
        <w:t xml:space="preserve"> for cervical cancer patients</w:t>
      </w:r>
      <w:r>
        <w:rPr>
          <w:rFonts w:ascii="Times New Roman" w:hAnsi="Times New Roman" w:cs="Times New Roman"/>
          <w:sz w:val="24"/>
          <w:szCs w:val="24"/>
        </w:rPr>
        <w:t xml:space="preserve"> which is</w:t>
      </w:r>
      <w:r w:rsidRPr="00FB2CAB">
        <w:rPr>
          <w:rFonts w:ascii="Times New Roman" w:hAnsi="Times New Roman" w:cs="Times New Roman"/>
          <w:sz w:val="24"/>
          <w:szCs w:val="24"/>
        </w:rPr>
        <w:t xml:space="preserve"> </w:t>
      </w:r>
      <w:r>
        <w:rPr>
          <w:rFonts w:ascii="Times New Roman" w:hAnsi="Times New Roman" w:cs="Times New Roman"/>
          <w:sz w:val="24"/>
          <w:szCs w:val="24"/>
        </w:rPr>
        <w:t>a</w:t>
      </w:r>
      <w:r w:rsidRPr="00FB2CAB">
        <w:rPr>
          <w:rFonts w:ascii="Times New Roman" w:hAnsi="Times New Roman" w:cs="Times New Roman"/>
          <w:sz w:val="24"/>
          <w:szCs w:val="24"/>
        </w:rPr>
        <w:t xml:space="preserve">n online resource for analyzing multi-omics, clinical, and phenotypic data. We used UCSC Xena to compare TCGA tumor samples to </w:t>
      </w:r>
      <w:proofErr w:type="spellStart"/>
      <w:r w:rsidRPr="00FB2CAB">
        <w:rPr>
          <w:rFonts w:ascii="Times New Roman" w:hAnsi="Times New Roman" w:cs="Times New Roman"/>
          <w:sz w:val="24"/>
          <w:szCs w:val="24"/>
        </w:rPr>
        <w:t>GTEx</w:t>
      </w:r>
      <w:proofErr w:type="spellEnd"/>
      <w:r w:rsidRPr="00FB2CAB">
        <w:rPr>
          <w:rFonts w:ascii="Times New Roman" w:hAnsi="Times New Roman" w:cs="Times New Roman"/>
          <w:sz w:val="24"/>
          <w:szCs w:val="24"/>
        </w:rPr>
        <w:t xml:space="preserve"> normal samples to evaluate whether </w:t>
      </w:r>
      <w:r>
        <w:rPr>
          <w:rFonts w:ascii="Times New Roman" w:hAnsi="Times New Roman" w:cs="Times New Roman"/>
          <w:sz w:val="24"/>
          <w:szCs w:val="24"/>
        </w:rPr>
        <w:t>protein coding isoforms are</w:t>
      </w:r>
      <w:r w:rsidRPr="00FB2CAB">
        <w:rPr>
          <w:rFonts w:ascii="Times New Roman" w:hAnsi="Times New Roman" w:cs="Times New Roman"/>
          <w:sz w:val="24"/>
          <w:szCs w:val="24"/>
        </w:rPr>
        <w:t xml:space="preserve"> up- or down-regulated in cervical cancer. The expression of protein isoforms was examined in patient normal samples using </w:t>
      </w:r>
      <w:proofErr w:type="spellStart"/>
      <w:r w:rsidRPr="00FB2CAB">
        <w:rPr>
          <w:rFonts w:ascii="Times New Roman" w:hAnsi="Times New Roman" w:cs="Times New Roman"/>
          <w:sz w:val="24"/>
          <w:szCs w:val="24"/>
        </w:rPr>
        <w:t>GTEx</w:t>
      </w:r>
      <w:proofErr w:type="spellEnd"/>
      <w:r w:rsidRPr="00FB2CAB">
        <w:rPr>
          <w:rFonts w:ascii="Times New Roman" w:hAnsi="Times New Roman" w:cs="Times New Roman"/>
          <w:sz w:val="24"/>
          <w:szCs w:val="24"/>
        </w:rPr>
        <w:t xml:space="preserve"> and tumor samples using TCGA, both of which were drawn from the 307 Cervical Cancer Samples that </w:t>
      </w:r>
      <w:r>
        <w:rPr>
          <w:rFonts w:ascii="Times New Roman" w:hAnsi="Times New Roman" w:cs="Times New Roman"/>
          <w:sz w:val="24"/>
          <w:szCs w:val="24"/>
        </w:rPr>
        <w:t>are</w:t>
      </w:r>
      <w:r w:rsidRPr="00FB2CAB">
        <w:rPr>
          <w:rFonts w:ascii="Times New Roman" w:hAnsi="Times New Roman" w:cs="Times New Roman"/>
          <w:sz w:val="24"/>
          <w:szCs w:val="24"/>
        </w:rPr>
        <w:t xml:space="preserve"> available in the UCSC Xena database.</w:t>
      </w:r>
      <w:r>
        <w:rPr>
          <w:rFonts w:ascii="Times New Roman" w:hAnsi="Times New Roman" w:cs="Times New Roman"/>
          <w:sz w:val="24"/>
          <w:szCs w:val="24"/>
        </w:rPr>
        <w:t xml:space="preserve"> </w:t>
      </w:r>
      <w:r w:rsidRPr="00FB2CAB">
        <w:rPr>
          <w:rFonts w:ascii="Times New Roman" w:hAnsi="Times New Roman" w:cs="Times New Roman"/>
          <w:sz w:val="24"/>
          <w:szCs w:val="24"/>
        </w:rPr>
        <w:t>We also visualized the exon structure of the isoforms to better understand the pattern of alternative splicing in the various isoforms of the gene</w:t>
      </w:r>
      <w:r>
        <w:rPr>
          <w:rFonts w:ascii="Times New Roman" w:hAnsi="Times New Roman" w:cs="Times New Roman"/>
          <w:sz w:val="24"/>
          <w:szCs w:val="24"/>
        </w:rPr>
        <w:t>s.</w:t>
      </w:r>
    </w:p>
    <w:p w14:paraId="290F5DDE" w14:textId="2349CD8B" w:rsidR="004D0195" w:rsidRPr="00C04761" w:rsidRDefault="00061032" w:rsidP="00C04761">
      <w:pPr>
        <w:pStyle w:val="ListParagraph"/>
        <w:numPr>
          <w:ilvl w:val="1"/>
          <w:numId w:val="1"/>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4D0195" w:rsidRPr="00C04761">
        <w:rPr>
          <w:rFonts w:ascii="Times New Roman" w:hAnsi="Times New Roman" w:cs="Times New Roman"/>
          <w:b/>
          <w:bCs/>
          <w:sz w:val="28"/>
          <w:szCs w:val="28"/>
        </w:rPr>
        <w:t>Structure Prediction of Protein Isoforms and Ligand Docking</w:t>
      </w:r>
    </w:p>
    <w:p w14:paraId="4D90DA26" w14:textId="3170EF4A" w:rsidR="004D0195" w:rsidRDefault="004D0195" w:rsidP="004D0195">
      <w:pPr>
        <w:spacing w:line="360" w:lineRule="auto"/>
        <w:jc w:val="both"/>
        <w:rPr>
          <w:rFonts w:ascii="Times New Roman" w:hAnsi="Times New Roman" w:cs="Times New Roman"/>
          <w:sz w:val="24"/>
          <w:szCs w:val="24"/>
        </w:rPr>
      </w:pPr>
      <w:r w:rsidRPr="00514874">
        <w:rPr>
          <w:rFonts w:ascii="Times New Roman" w:hAnsi="Times New Roman" w:cs="Times New Roman"/>
          <w:sz w:val="24"/>
          <w:szCs w:val="24"/>
        </w:rPr>
        <w:t>To better</w:t>
      </w:r>
      <w:r>
        <w:rPr>
          <w:rFonts w:ascii="Times New Roman" w:hAnsi="Times New Roman" w:cs="Times New Roman"/>
          <w:sz w:val="24"/>
          <w:szCs w:val="24"/>
        </w:rPr>
        <w:t xml:space="preserve"> understand </w:t>
      </w:r>
      <w:r w:rsidRPr="00072183">
        <w:rPr>
          <w:rFonts w:ascii="Times New Roman" w:hAnsi="Times New Roman" w:cs="Times New Roman"/>
          <w:sz w:val="24"/>
          <w:szCs w:val="24"/>
        </w:rPr>
        <w:t>the associations between the proteins with their ligands (drugs)</w:t>
      </w:r>
      <w:r w:rsidRPr="00514874">
        <w:rPr>
          <w:rFonts w:ascii="Times New Roman" w:hAnsi="Times New Roman" w:cs="Times New Roman"/>
          <w:sz w:val="24"/>
          <w:szCs w:val="24"/>
        </w:rPr>
        <w:t>, we predicted the 3D structures of protein isoforms using a number of tools for structural level study of the different isoforms of the protein</w:t>
      </w:r>
      <w:r>
        <w:rPr>
          <w:rFonts w:ascii="Times New Roman" w:hAnsi="Times New Roman" w:cs="Times New Roman"/>
          <w:sz w:val="24"/>
          <w:szCs w:val="24"/>
        </w:rPr>
        <w:t>s</w:t>
      </w:r>
      <w:r w:rsidRPr="00514874">
        <w:rPr>
          <w:rFonts w:ascii="Times New Roman" w:hAnsi="Times New Roman" w:cs="Times New Roman"/>
          <w:sz w:val="24"/>
          <w:szCs w:val="24"/>
        </w:rPr>
        <w:t xml:space="preserve">. Protein isoform structures were predicted through the use of the structure prediction tools </w:t>
      </w:r>
      <w:proofErr w:type="spellStart"/>
      <w:r w:rsidRPr="00514874">
        <w:rPr>
          <w:rFonts w:ascii="Times New Roman" w:hAnsi="Times New Roman" w:cs="Times New Roman"/>
          <w:sz w:val="24"/>
          <w:szCs w:val="24"/>
        </w:rPr>
        <w:t>trRosetta</w:t>
      </w:r>
      <w:proofErr w:type="spellEnd"/>
      <w:r w:rsidR="00F0401C">
        <w:rPr>
          <w:rFonts w:ascii="Times New Roman" w:hAnsi="Times New Roman" w:cs="Times New Roman"/>
          <w:sz w:val="24"/>
          <w:szCs w:val="24"/>
        </w:rPr>
        <w:t xml:space="preserve"> </w:t>
      </w:r>
      <w:r w:rsidR="00F0401C">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&lt;EndNote&gt;&lt;Cite&gt;&lt;Author&gt;Du&lt;/Author&gt;&lt;Year&gt;2021&lt;/Year&gt;&lt;RecNum&gt;32&lt;/RecNum&gt;&lt;DisplayText&gt;(30)&lt;/DisplayText&gt;&lt;record&gt;&lt;rec-number&gt;32&lt;/rec-number&gt;&lt;foreign-keys&gt;&lt;key app="EN" db-id="zsrd5pvvrwvfd3ef2t15pwr1wewvxw20d5et" timestamp="1685894970"&gt;32&lt;/key&gt;&lt;/foreign-keys&gt;&lt;ref-type name="Journal Article"&gt;17&lt;/ref-type&gt;&lt;contributors&gt;&lt;authors&gt;&lt;author&gt;Du, Zongyang&lt;/author&gt;&lt;author&gt;Su, Hong&lt;/author&gt;&lt;author&gt;Wang, Wenkai&lt;/author&gt;&lt;author&gt;Ye, Lisha&lt;/author&gt;&lt;author&gt;Wei, Hong&lt;/author&gt;&lt;author&gt;Peng, Zhenling&lt;/author&gt;&lt;author&gt;Anishchenko, Ivan&lt;/author&gt;&lt;author&gt;Baker, David&lt;/author&gt;&lt;author&gt;Yang, Jianyi&lt;/author&gt;&lt;/authors&gt;&lt;/contributors&gt;&lt;titles&gt;&lt;title&gt;The trRosetta server for fast and accurate protein structure prediction&lt;/title&gt;&lt;secondary-title&gt;Nature protocols&lt;/secondary-title&gt;&lt;/titles&gt;&lt;periodical&gt;&lt;full-title&gt;Nature protocols&lt;/full-title&gt;&lt;/periodical&gt;&lt;pages&gt;5634-5651&lt;/pages&gt;&lt;volume&gt;16&lt;/volume&gt;&lt;number&gt;12&lt;/number&gt;&lt;dates&gt;&lt;year&gt;2021&lt;/year&gt;&lt;/dates&gt;&lt;isbn&gt;1754-2189&lt;/isbn&gt;&lt;urls&gt;&lt;/urls&gt;&lt;/record&gt;&lt;/Cite&gt;&lt;/EndNote&gt;</w:instrText>
      </w:r>
      <w:r w:rsidR="00F0401C">
        <w:rPr>
          <w:rFonts w:ascii="Times New Roman" w:hAnsi="Times New Roman" w:cs="Times New Roman"/>
          <w:sz w:val="24"/>
          <w:szCs w:val="24"/>
        </w:rPr>
        <w:fldChar w:fldCharType="separate"/>
      </w:r>
      <w:r w:rsidR="000E1EF0">
        <w:rPr>
          <w:rFonts w:ascii="Times New Roman" w:hAnsi="Times New Roman" w:cs="Times New Roman"/>
          <w:noProof/>
          <w:sz w:val="24"/>
          <w:szCs w:val="24"/>
        </w:rPr>
        <w:t>(30)</w:t>
      </w:r>
      <w:r w:rsidR="00F0401C">
        <w:rPr>
          <w:rFonts w:ascii="Times New Roman" w:hAnsi="Times New Roman" w:cs="Times New Roman"/>
          <w:sz w:val="24"/>
          <w:szCs w:val="24"/>
        </w:rPr>
        <w:fldChar w:fldCharType="end"/>
      </w:r>
      <w:r w:rsidR="00D03A52">
        <w:rPr>
          <w:rFonts w:ascii="Times New Roman" w:hAnsi="Times New Roman" w:cs="Times New Roman"/>
          <w:sz w:val="24"/>
          <w:szCs w:val="24"/>
        </w:rPr>
        <w:t xml:space="preserve"> </w:t>
      </w:r>
      <w:r w:rsidRPr="00514874">
        <w:rPr>
          <w:rFonts w:ascii="Times New Roman" w:hAnsi="Times New Roman" w:cs="Times New Roman"/>
          <w:sz w:val="24"/>
          <w:szCs w:val="24"/>
        </w:rPr>
        <w:t xml:space="preserve">, </w:t>
      </w:r>
      <w:proofErr w:type="spellStart"/>
      <w:r w:rsidRPr="00514874">
        <w:rPr>
          <w:rFonts w:ascii="Times New Roman" w:hAnsi="Times New Roman" w:cs="Times New Roman"/>
          <w:sz w:val="24"/>
          <w:szCs w:val="24"/>
        </w:rPr>
        <w:t>Robetta</w:t>
      </w:r>
      <w:proofErr w:type="spellEnd"/>
      <w:r w:rsidR="00D03A52">
        <w:rPr>
          <w:rFonts w:ascii="Times New Roman" w:hAnsi="Times New Roman" w:cs="Times New Roman"/>
          <w:sz w:val="24"/>
          <w:szCs w:val="24"/>
        </w:rPr>
        <w:t xml:space="preserve"> </w:t>
      </w:r>
      <w:r w:rsidR="00F0401C">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&lt;EndNote&gt;&lt;Cite&gt;&lt;Author&gt;Kim&lt;/Author&gt;&lt;Year&gt;2004&lt;/Year&gt;&lt;RecNum&gt;31&lt;/RecNum&gt;&lt;DisplayText&gt;(31)&lt;/DisplayText&gt;&lt;record&gt;&lt;rec-number&gt;31&lt;/rec-number&gt;&lt;foreign-keys&gt;&lt;key app="EN" db-id="zsrd5pvvrwvfd3ef2t15pwr1wewvxw20d5et" timestamp="1685894935"&gt;31&lt;/key&gt;&lt;/foreign-keys&gt;&lt;ref-type name="Journal Article"&gt;17&lt;/ref-type&gt;&lt;contributors&gt;&lt;authors&gt;&lt;author&gt;Kim, David E&lt;/author&gt;&lt;author&gt;Chivian, Dylan&lt;/author&gt;&lt;author&gt;Baker, David&lt;/author&gt;&lt;/authors&gt;&lt;/contributors&gt;&lt;titles&gt;&lt;title&gt;Protein structure prediction and analysis using the Robetta server&lt;/title&gt;&lt;secondary-title&gt;Nucleic acids research&lt;/secondary-title&gt;&lt;/titles&gt;&lt;periodical&gt;&lt;full-title&gt;Nucleic acids research&lt;/full-title&gt;&lt;/periodical&gt;&lt;pages&gt;W526-W531&lt;/pages&gt;&lt;volume&gt;32&lt;/volume&gt;&lt;number&gt;suppl_2&lt;/number&gt;&lt;dates&gt;&lt;year&gt;2004&lt;/year&gt;&lt;/dates&gt;&lt;isbn&gt;0305-1048&lt;/isbn&gt;&lt;urls&gt;&lt;/urls&gt;&lt;/record&gt;&lt;/Cite&gt;&lt;/EndNote&gt;</w:instrText>
      </w:r>
      <w:r w:rsidR="00F0401C">
        <w:rPr>
          <w:rFonts w:ascii="Times New Roman" w:hAnsi="Times New Roman" w:cs="Times New Roman"/>
          <w:sz w:val="24"/>
          <w:szCs w:val="24"/>
        </w:rPr>
        <w:fldChar w:fldCharType="separate"/>
      </w:r>
      <w:r w:rsidR="000E1EF0">
        <w:rPr>
          <w:rFonts w:ascii="Times New Roman" w:hAnsi="Times New Roman" w:cs="Times New Roman"/>
          <w:noProof/>
          <w:sz w:val="24"/>
          <w:szCs w:val="24"/>
        </w:rPr>
        <w:t>(31)</w:t>
      </w:r>
      <w:r w:rsidR="00F0401C">
        <w:rPr>
          <w:rFonts w:ascii="Times New Roman" w:hAnsi="Times New Roman" w:cs="Times New Roman"/>
          <w:sz w:val="24"/>
          <w:szCs w:val="24"/>
        </w:rPr>
        <w:fldChar w:fldCharType="end"/>
      </w:r>
      <w:r w:rsidRPr="00514874">
        <w:rPr>
          <w:rFonts w:ascii="Times New Roman" w:hAnsi="Times New Roman" w:cs="Times New Roman"/>
          <w:sz w:val="24"/>
          <w:szCs w:val="24"/>
        </w:rPr>
        <w:t>, Swiss</w:t>
      </w:r>
      <w:r w:rsidR="00F0401C">
        <w:rPr>
          <w:rFonts w:ascii="Times New Roman" w:hAnsi="Times New Roman" w:cs="Times New Roman"/>
          <w:sz w:val="24"/>
          <w:szCs w:val="24"/>
        </w:rPr>
        <w:t>-</w:t>
      </w:r>
      <w:r w:rsidRPr="00514874">
        <w:rPr>
          <w:rFonts w:ascii="Times New Roman" w:hAnsi="Times New Roman" w:cs="Times New Roman"/>
          <w:sz w:val="24"/>
          <w:szCs w:val="24"/>
        </w:rPr>
        <w:t>Model</w:t>
      </w:r>
      <w:r w:rsidR="00F0401C">
        <w:rPr>
          <w:rFonts w:ascii="Times New Roman" w:hAnsi="Times New Roman" w:cs="Times New Roman"/>
          <w:sz w:val="24"/>
          <w:szCs w:val="24"/>
        </w:rPr>
        <w:t xml:space="preserve"> </w:t>
      </w:r>
      <w:r w:rsidR="00F0401C">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&lt;EndNote&gt;&lt;Cite&gt;&lt;Author&gt;Waterhouse&lt;/Author&gt;&lt;Year&gt;2018&lt;/Year&gt;&lt;RecNum&gt;33&lt;/RecNum&gt;&lt;DisplayText&gt;(32)&lt;/DisplayText&gt;&lt;record&gt;&lt;rec-number&gt;33&lt;/rec-number&gt;&lt;foreign-keys&gt;&lt;key app="EN" db-id="zsrd5pvvrwvfd3ef2t15pwr1wewvxw20d5et" timestamp="1685895024"&gt;33&lt;/key&gt;&lt;/foreign-keys&gt;&lt;ref-type name="Journal Article"&gt;17&lt;/ref-type&gt;&lt;contributors&gt;&lt;authors&gt;&lt;author&gt;Waterhouse, Andrew&lt;/author&gt;&lt;author&gt;Bertoni, Martino&lt;/author&gt;&lt;author&gt;Bienert, Stefan&lt;/author&gt;&lt;author&gt;Studer, Gabriel&lt;/author&gt;&lt;author&gt;Tauriello, Gerardo&lt;/author&gt;&lt;author&gt;Gumienny, Rafal&lt;/author&gt;&lt;author&gt;Heer, Florian T&lt;/author&gt;&lt;author&gt;de Beer, Tjaart A P&lt;/author&gt;&lt;author&gt;Rempfer, Christine&lt;/author&gt;&lt;author&gt;Bordoli, Lorenza&lt;/author&gt;&lt;/authors&gt;&lt;/contributors&gt;&lt;titles&gt;&lt;title&gt;SWISS-MODEL: homology modelling of protein structures and complexes&lt;/title&gt;&lt;secondary-title&gt;Nucleic acids research&lt;/secondary-title&gt;&lt;/titles&gt;&lt;periodical&gt;&lt;full-title&gt;Nucleic acids research&lt;/full-title&gt;&lt;/periodical&gt;&lt;pages&gt;W296-W303&lt;/pages&gt;&lt;volume&gt;46&lt;/volume&gt;&lt;number&gt;W1&lt;/number&gt;&lt;dates&gt;&lt;year&gt;2018&lt;/year&gt;&lt;/dates&gt;&lt;isbn&gt;0305-1048&lt;/isbn&gt;&lt;urls&gt;&lt;/urls&gt;&lt;/record&gt;&lt;/Cite&gt;&lt;/EndNote&gt;</w:instrText>
      </w:r>
      <w:r w:rsidR="00F0401C">
        <w:rPr>
          <w:rFonts w:ascii="Times New Roman" w:hAnsi="Times New Roman" w:cs="Times New Roman"/>
          <w:sz w:val="24"/>
          <w:szCs w:val="24"/>
        </w:rPr>
        <w:fldChar w:fldCharType="separate"/>
      </w:r>
      <w:r w:rsidR="000E1EF0">
        <w:rPr>
          <w:rFonts w:ascii="Times New Roman" w:hAnsi="Times New Roman" w:cs="Times New Roman"/>
          <w:noProof/>
          <w:sz w:val="24"/>
          <w:szCs w:val="24"/>
        </w:rPr>
        <w:t>(32)</w:t>
      </w:r>
      <w:r w:rsidR="00F0401C">
        <w:rPr>
          <w:rFonts w:ascii="Times New Roman" w:hAnsi="Times New Roman" w:cs="Times New Roman"/>
          <w:sz w:val="24"/>
          <w:szCs w:val="24"/>
        </w:rPr>
        <w:fldChar w:fldCharType="end"/>
      </w:r>
      <w:r w:rsidR="00F0401C">
        <w:rPr>
          <w:rFonts w:ascii="Times New Roman" w:hAnsi="Times New Roman" w:cs="Times New Roman"/>
          <w:sz w:val="24"/>
          <w:szCs w:val="24"/>
        </w:rPr>
        <w:t xml:space="preserve"> </w:t>
      </w:r>
      <w:r w:rsidRPr="00514874">
        <w:rPr>
          <w:rFonts w:ascii="Times New Roman" w:hAnsi="Times New Roman" w:cs="Times New Roman"/>
          <w:sz w:val="24"/>
          <w:szCs w:val="24"/>
        </w:rPr>
        <w:t>, and I-</w:t>
      </w:r>
      <w:r>
        <w:rPr>
          <w:rFonts w:ascii="Times New Roman" w:hAnsi="Times New Roman" w:cs="Times New Roman"/>
          <w:sz w:val="24"/>
          <w:szCs w:val="24"/>
        </w:rPr>
        <w:t>TASSER</w:t>
      </w:r>
      <w:r w:rsidR="00F0401C">
        <w:rPr>
          <w:rFonts w:ascii="Times New Roman" w:hAnsi="Times New Roman" w:cs="Times New Roman"/>
          <w:sz w:val="24"/>
          <w:szCs w:val="24"/>
        </w:rPr>
        <w:t xml:space="preserve"> </w:t>
      </w:r>
      <w:r w:rsidR="00F0401C">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&lt;EndNote&gt;&lt;Cite&gt;&lt;Author&gt;Zhang&lt;/Author&gt;&lt;Year&gt;2008&lt;/Year&gt;&lt;RecNum&gt;34&lt;/RecNum&gt;&lt;DisplayText&gt;(33)&lt;/DisplayText&gt;&lt;record&gt;&lt;rec-number&gt;34&lt;/rec-number&gt;&lt;foreign-keys&gt;&lt;key app="EN" db-id="zsrd5pvvrwvfd3ef2t15pwr1wewvxw20d5et" timestamp="1685895104"&gt;34&lt;/key&gt;&lt;/foreign-keys&gt;&lt;ref-type name="Journal Article"&gt;17&lt;/ref-type&gt;&lt;contributors&gt;&lt;authors&gt;&lt;author&gt;Zhang, Yang&lt;/author&gt;&lt;/authors&gt;&lt;/contributors&gt;&lt;titles&gt;&lt;title&gt;I-TASSER server for protein 3D structure prediction&lt;/title&gt;&lt;secondary-title&gt;BMC bioinformatics&lt;/secondary-title&gt;&lt;/titles&gt;&lt;periodical&gt;&lt;full-title&gt;BMC bioinformatics&lt;/full-title&gt;&lt;/periodical&gt;&lt;pages&gt;1-8&lt;/pages&gt;&lt;volume&gt;9&lt;/volume&gt;&lt;dates&gt;&lt;year&gt;2008&lt;/year&gt;&lt;/dates&gt;&lt;urls&gt;&lt;/urls&gt;&lt;/record&gt;&lt;/Cite&gt;&lt;/EndNote&gt;</w:instrText>
      </w:r>
      <w:r w:rsidR="00F0401C">
        <w:rPr>
          <w:rFonts w:ascii="Times New Roman" w:hAnsi="Times New Roman" w:cs="Times New Roman"/>
          <w:sz w:val="24"/>
          <w:szCs w:val="24"/>
        </w:rPr>
        <w:fldChar w:fldCharType="separate"/>
      </w:r>
      <w:r w:rsidR="000E1EF0">
        <w:rPr>
          <w:rFonts w:ascii="Times New Roman" w:hAnsi="Times New Roman" w:cs="Times New Roman"/>
          <w:noProof/>
          <w:sz w:val="24"/>
          <w:szCs w:val="24"/>
        </w:rPr>
        <w:t>(33)</w:t>
      </w:r>
      <w:r w:rsidR="00F0401C">
        <w:rPr>
          <w:rFonts w:ascii="Times New Roman" w:hAnsi="Times New Roman" w:cs="Times New Roman"/>
          <w:sz w:val="24"/>
          <w:szCs w:val="24"/>
        </w:rPr>
        <w:fldChar w:fldCharType="end"/>
      </w:r>
      <w:r w:rsidRPr="00514874">
        <w:rPr>
          <w:rFonts w:ascii="Times New Roman" w:hAnsi="Times New Roman" w:cs="Times New Roman"/>
          <w:sz w:val="24"/>
          <w:szCs w:val="24"/>
        </w:rPr>
        <w:t>.</w:t>
      </w:r>
      <w:r>
        <w:rPr>
          <w:rFonts w:ascii="Times New Roman" w:hAnsi="Times New Roman" w:cs="Times New Roman"/>
          <w:sz w:val="24"/>
          <w:szCs w:val="24"/>
        </w:rPr>
        <w:t xml:space="preserve"> Further</w:t>
      </w:r>
      <w:r w:rsidRPr="00514874">
        <w:rPr>
          <w:rFonts w:ascii="Times New Roman" w:hAnsi="Times New Roman" w:cs="Times New Roman"/>
          <w:sz w:val="24"/>
          <w:szCs w:val="24"/>
        </w:rPr>
        <w:t>, the ERRAT quality factor and the favored region, allowed region, and disabled region in the Ramachandran plot were used to evaluate the predicted structures</w:t>
      </w:r>
      <w:r>
        <w:rPr>
          <w:rFonts w:ascii="Times New Roman" w:hAnsi="Times New Roman" w:cs="Times New Roman"/>
          <w:sz w:val="24"/>
          <w:szCs w:val="24"/>
        </w:rPr>
        <w:t xml:space="preserve">. </w:t>
      </w:r>
      <w:r w:rsidRPr="00A613FD">
        <w:rPr>
          <w:rFonts w:ascii="Times New Roman" w:hAnsi="Times New Roman" w:cs="Times New Roman"/>
          <w:sz w:val="24"/>
          <w:szCs w:val="24"/>
        </w:rPr>
        <w:t>After evaluating</w:t>
      </w:r>
      <w:r>
        <w:rPr>
          <w:rFonts w:ascii="Times New Roman" w:hAnsi="Times New Roman" w:cs="Times New Roman"/>
          <w:sz w:val="24"/>
          <w:szCs w:val="24"/>
        </w:rPr>
        <w:t xml:space="preserve">, </w:t>
      </w:r>
      <w:r w:rsidRPr="00072183">
        <w:rPr>
          <w:rFonts w:ascii="Times New Roman" w:hAnsi="Times New Roman" w:cs="Times New Roman"/>
          <w:sz w:val="24"/>
          <w:szCs w:val="24"/>
        </w:rPr>
        <w:t xml:space="preserve">We </w:t>
      </w:r>
      <w:r>
        <w:rPr>
          <w:rFonts w:ascii="Times New Roman" w:hAnsi="Times New Roman" w:cs="Times New Roman"/>
          <w:sz w:val="24"/>
          <w:szCs w:val="24"/>
        </w:rPr>
        <w:t xml:space="preserve">utilized </w:t>
      </w:r>
      <w:r w:rsidRPr="00072183">
        <w:rPr>
          <w:rFonts w:ascii="Times New Roman" w:hAnsi="Times New Roman" w:cs="Times New Roman"/>
          <w:sz w:val="24"/>
          <w:szCs w:val="24"/>
        </w:rPr>
        <w:t>SiteMap53</w:t>
      </w:r>
      <w:r w:rsidR="00F0401C">
        <w:rPr>
          <w:rFonts w:ascii="Times New Roman" w:hAnsi="Times New Roman" w:cs="Times New Roman"/>
          <w:sz w:val="24"/>
          <w:szCs w:val="24"/>
        </w:rPr>
        <w:t xml:space="preserve"> </w:t>
      </w:r>
      <w:r w:rsidR="00F0401C">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&lt;EndNote&gt;&lt;Cite&gt;&lt;Author&gt;Halgren&lt;/Author&gt;&lt;Year&gt;2009&lt;/Year&gt;&lt;RecNum&gt;35&lt;/RecNum&gt;&lt;DisplayText&gt;(34)&lt;/DisplayText&gt;&lt;record&gt;&lt;rec-number&gt;35&lt;/rec-number&gt;&lt;foreign-keys&gt;&lt;key app="EN" db-id="zsrd5pvvrwvfd3ef2t15pwr1wewvxw20d5et" timestamp="1685895171"&gt;35&lt;/key&gt;&lt;/foreign-keys&gt;&lt;ref-type name="Journal Article"&gt;17&lt;/ref-type&gt;&lt;contributors&gt;&lt;authors&gt;&lt;author&gt;Halgren, Thomas A&lt;/author&gt;&lt;/authors&gt;&lt;/contributors&gt;&lt;titles&gt;&lt;title&gt;Identifying and characterizing binding sites and assessing druggability&lt;/title&gt;&lt;secondary-title&gt;Journal of chemical information and modeling&lt;/secondary-title&gt;&lt;/titles&gt;&lt;periodical&gt;&lt;full-title&gt;Journal of chemical information and modeling&lt;/full-title&gt;&lt;/periodical&gt;&lt;pages&gt;377-389&lt;/pages&gt;&lt;volume&gt;49&lt;/volume&gt;&lt;number&gt;2&lt;/number&gt;&lt;dates&gt;&lt;year&gt;2009&lt;/year&gt;&lt;/dates&gt;&lt;isbn&gt;1549-9596&lt;/isbn&gt;&lt;urls&gt;&lt;/urls&gt;&lt;/record&gt;&lt;/Cite&gt;&lt;/EndNote&gt;</w:instrText>
      </w:r>
      <w:r w:rsidR="00F0401C">
        <w:rPr>
          <w:rFonts w:ascii="Times New Roman" w:hAnsi="Times New Roman" w:cs="Times New Roman"/>
          <w:sz w:val="24"/>
          <w:szCs w:val="24"/>
        </w:rPr>
        <w:fldChar w:fldCharType="separate"/>
      </w:r>
      <w:r w:rsidR="000E1EF0">
        <w:rPr>
          <w:rFonts w:ascii="Times New Roman" w:hAnsi="Times New Roman" w:cs="Times New Roman"/>
          <w:noProof/>
          <w:sz w:val="24"/>
          <w:szCs w:val="24"/>
        </w:rPr>
        <w:t>(34)</w:t>
      </w:r>
      <w:r w:rsidR="00F0401C">
        <w:rPr>
          <w:rFonts w:ascii="Times New Roman" w:hAnsi="Times New Roman" w:cs="Times New Roman"/>
          <w:sz w:val="24"/>
          <w:szCs w:val="24"/>
        </w:rPr>
        <w:fldChar w:fldCharType="end"/>
      </w:r>
      <w:r w:rsidRPr="00913C24">
        <w:t xml:space="preserve"> </w:t>
      </w:r>
      <w:r w:rsidRPr="00913C24">
        <w:rPr>
          <w:rFonts w:ascii="Times New Roman" w:hAnsi="Times New Roman" w:cs="Times New Roman"/>
          <w:sz w:val="24"/>
          <w:szCs w:val="24"/>
        </w:rPr>
        <w:t>to determine the drug targets region in those protein isoforms' 3D structures</w:t>
      </w:r>
      <w:r w:rsidRPr="00A613FD">
        <w:rPr>
          <w:rFonts w:ascii="Times New Roman" w:hAnsi="Times New Roman" w:cs="Times New Roman"/>
          <w:sz w:val="24"/>
          <w:szCs w:val="24"/>
        </w:rPr>
        <w:t>. Through the use of Chimera 1.15rc, predicted 3D structures for the isoforms were further prepared for docking analysis.</w:t>
      </w:r>
      <w:r>
        <w:rPr>
          <w:rFonts w:ascii="Times New Roman" w:hAnsi="Times New Roman" w:cs="Times New Roman"/>
          <w:sz w:val="24"/>
          <w:szCs w:val="24"/>
        </w:rPr>
        <w:t xml:space="preserve"> W</w:t>
      </w:r>
      <w:r w:rsidRPr="00A613FD">
        <w:rPr>
          <w:rFonts w:ascii="Times New Roman" w:hAnsi="Times New Roman" w:cs="Times New Roman"/>
          <w:sz w:val="24"/>
          <w:szCs w:val="24"/>
        </w:rPr>
        <w:t xml:space="preserve">e used Pyrex software to investigate the ligand-protein docking </w:t>
      </w:r>
      <w:r>
        <w:rPr>
          <w:rFonts w:ascii="Times New Roman" w:hAnsi="Times New Roman" w:cs="Times New Roman"/>
          <w:sz w:val="24"/>
          <w:szCs w:val="24"/>
        </w:rPr>
        <w:t>analysis</w:t>
      </w:r>
      <w:r w:rsidRPr="00A613FD">
        <w:rPr>
          <w:rFonts w:ascii="Times New Roman" w:hAnsi="Times New Roman" w:cs="Times New Roman"/>
          <w:sz w:val="24"/>
          <w:szCs w:val="24"/>
        </w:rPr>
        <w:t>, and</w:t>
      </w:r>
      <w:r w:rsidRPr="00A613FD">
        <w:t xml:space="preserve"> </w:t>
      </w:r>
      <w:r w:rsidRPr="00A613FD">
        <w:rPr>
          <w:rFonts w:ascii="Times New Roman" w:hAnsi="Times New Roman" w:cs="Times New Roman"/>
          <w:sz w:val="24"/>
          <w:szCs w:val="24"/>
        </w:rPr>
        <w:t>we took into account a number of drugs that have already been approved for such proteins</w:t>
      </w:r>
      <w:r>
        <w:rPr>
          <w:rFonts w:ascii="Times New Roman" w:hAnsi="Times New Roman" w:cs="Times New Roman"/>
          <w:sz w:val="24"/>
          <w:szCs w:val="24"/>
        </w:rPr>
        <w:t xml:space="preserve"> so that we can check these</w:t>
      </w:r>
      <w:r w:rsidRPr="00A613FD">
        <w:rPr>
          <w:rFonts w:ascii="Times New Roman" w:hAnsi="Times New Roman" w:cs="Times New Roman"/>
          <w:sz w:val="24"/>
          <w:szCs w:val="24"/>
        </w:rPr>
        <w:t> drugs' effectiveness against various protein isoforms that are affected by disease. Poses of the Protein-Ligand Complex</w:t>
      </w:r>
      <w:r>
        <w:rPr>
          <w:rFonts w:ascii="Times New Roman" w:hAnsi="Times New Roman" w:cs="Times New Roman"/>
          <w:sz w:val="24"/>
          <w:szCs w:val="24"/>
        </w:rPr>
        <w:t>es</w:t>
      </w:r>
      <w:r w:rsidRPr="00A613FD">
        <w:rPr>
          <w:rFonts w:ascii="Times New Roman" w:hAnsi="Times New Roman" w:cs="Times New Roman"/>
          <w:sz w:val="24"/>
          <w:szCs w:val="24"/>
        </w:rPr>
        <w:t xml:space="preserve"> were captured</w:t>
      </w:r>
      <w:r>
        <w:rPr>
          <w:rFonts w:ascii="Times New Roman" w:hAnsi="Times New Roman" w:cs="Times New Roman"/>
          <w:sz w:val="24"/>
          <w:szCs w:val="24"/>
        </w:rPr>
        <w:t xml:space="preserve"> </w:t>
      </w:r>
      <w:r w:rsidRPr="00A613FD">
        <w:rPr>
          <w:rFonts w:ascii="Times New Roman" w:hAnsi="Times New Roman" w:cs="Times New Roman"/>
          <w:sz w:val="24"/>
          <w:szCs w:val="24"/>
        </w:rPr>
        <w:t>for further analy</w:t>
      </w:r>
      <w:r>
        <w:rPr>
          <w:rFonts w:ascii="Times New Roman" w:hAnsi="Times New Roman" w:cs="Times New Roman"/>
          <w:sz w:val="24"/>
          <w:szCs w:val="24"/>
        </w:rPr>
        <w:t>zing the pocket sizes, shapes, and electrostatic surfaces of docked protein isoforms</w:t>
      </w:r>
      <w:r w:rsidRPr="00A613FD">
        <w:rPr>
          <w:rFonts w:ascii="Times New Roman" w:hAnsi="Times New Roman" w:cs="Times New Roman"/>
          <w:sz w:val="24"/>
          <w:szCs w:val="24"/>
        </w:rPr>
        <w:t>.</w:t>
      </w:r>
      <w:r>
        <w:rPr>
          <w:rFonts w:ascii="Times New Roman" w:hAnsi="Times New Roman" w:cs="Times New Roman"/>
          <w:sz w:val="24"/>
          <w:szCs w:val="24"/>
        </w:rPr>
        <w:t xml:space="preserve"> </w:t>
      </w:r>
    </w:p>
    <w:p w14:paraId="490DCF1A" w14:textId="341163CE" w:rsidR="004D0195" w:rsidRPr="00C04761" w:rsidRDefault="00061032" w:rsidP="00C04761">
      <w:pPr>
        <w:pStyle w:val="ListParagraph"/>
        <w:numPr>
          <w:ilvl w:val="1"/>
          <w:numId w:val="1"/>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4D0195" w:rsidRPr="00C04761">
        <w:rPr>
          <w:rFonts w:ascii="Times New Roman" w:hAnsi="Times New Roman" w:cs="Times New Roman"/>
          <w:b/>
          <w:bCs/>
          <w:sz w:val="28"/>
          <w:szCs w:val="28"/>
        </w:rPr>
        <w:t>Interaction analysis</w:t>
      </w:r>
    </w:p>
    <w:p w14:paraId="11123F97" w14:textId="66B7D0D2" w:rsidR="00C04761" w:rsidRPr="003A101F" w:rsidRDefault="004D0195" w:rsidP="002F770B">
      <w:pPr>
        <w:spacing w:line="360" w:lineRule="auto"/>
        <w:jc w:val="both"/>
        <w:rPr>
          <w:rFonts w:ascii="Times New Roman" w:hAnsi="Times New Roman" w:cs="Times New Roman"/>
          <w:sz w:val="24"/>
          <w:szCs w:val="24"/>
        </w:rPr>
      </w:pPr>
      <w:r w:rsidRPr="00BE5C82">
        <w:rPr>
          <w:rFonts w:ascii="Times New Roman" w:hAnsi="Times New Roman" w:cs="Times New Roman"/>
          <w:sz w:val="24"/>
          <w:szCs w:val="24"/>
        </w:rPr>
        <w:t>The Discovery Studio 2021 Client was used to examine protein-ligand complexes. We examined that how the drug, which has a high binding affinity value with the</w:t>
      </w:r>
      <w:r>
        <w:rPr>
          <w:rFonts w:ascii="Times New Roman" w:hAnsi="Times New Roman" w:cs="Times New Roman"/>
          <w:sz w:val="24"/>
          <w:szCs w:val="24"/>
        </w:rPr>
        <w:t xml:space="preserve"> canonical</w:t>
      </w:r>
      <w:r w:rsidRPr="00BE5C82">
        <w:rPr>
          <w:rFonts w:ascii="Times New Roman" w:hAnsi="Times New Roman" w:cs="Times New Roman"/>
          <w:sz w:val="24"/>
          <w:szCs w:val="24"/>
        </w:rPr>
        <w:t xml:space="preserve"> protein, interacts with the different isoforms.</w:t>
      </w:r>
      <w:r>
        <w:rPr>
          <w:rFonts w:ascii="Times New Roman" w:hAnsi="Times New Roman" w:cs="Times New Roman"/>
          <w:sz w:val="24"/>
          <w:szCs w:val="24"/>
        </w:rPr>
        <w:t xml:space="preserve"> Further</w:t>
      </w:r>
      <w:r w:rsidRPr="004C2EB2">
        <w:rPr>
          <w:rFonts w:ascii="Times New Roman" w:hAnsi="Times New Roman" w:cs="Times New Roman"/>
          <w:sz w:val="24"/>
          <w:szCs w:val="24"/>
        </w:rPr>
        <w:t xml:space="preserve">, we examined the interactions between hydrophobic and hydrogen sites in </w:t>
      </w:r>
      <w:r>
        <w:rPr>
          <w:rFonts w:ascii="Times New Roman" w:hAnsi="Times New Roman" w:cs="Times New Roman"/>
          <w:sz w:val="24"/>
          <w:szCs w:val="24"/>
        </w:rPr>
        <w:t>different docked</w:t>
      </w:r>
      <w:r w:rsidRPr="004C2EB2">
        <w:rPr>
          <w:rFonts w:ascii="Times New Roman" w:hAnsi="Times New Roman" w:cs="Times New Roman"/>
          <w:sz w:val="24"/>
          <w:szCs w:val="24"/>
        </w:rPr>
        <w:t xml:space="preserve"> protein isoforms</w:t>
      </w:r>
    </w:p>
    <w:p w14:paraId="490865AD" w14:textId="7BDA6059" w:rsidR="002F770B" w:rsidRPr="00C04761" w:rsidRDefault="002F770B" w:rsidP="00C04761">
      <w:pPr>
        <w:pStyle w:val="ListParagraph"/>
        <w:numPr>
          <w:ilvl w:val="0"/>
          <w:numId w:val="1"/>
        </w:numPr>
        <w:spacing w:line="360" w:lineRule="auto"/>
        <w:jc w:val="both"/>
        <w:rPr>
          <w:rFonts w:ascii="Times New Roman" w:hAnsi="Times New Roman" w:cs="Times New Roman"/>
          <w:b/>
          <w:bCs/>
          <w:sz w:val="28"/>
          <w:szCs w:val="28"/>
        </w:rPr>
      </w:pPr>
      <w:r w:rsidRPr="00C04761">
        <w:rPr>
          <w:rFonts w:ascii="Times New Roman" w:hAnsi="Times New Roman" w:cs="Times New Roman"/>
          <w:b/>
          <w:bCs/>
          <w:sz w:val="28"/>
          <w:szCs w:val="28"/>
        </w:rPr>
        <w:lastRenderedPageBreak/>
        <w:t>Results</w:t>
      </w:r>
    </w:p>
    <w:p w14:paraId="62316ED8" w14:textId="7E9113E0" w:rsidR="002F770B" w:rsidRPr="00C04761" w:rsidRDefault="00061032" w:rsidP="00C04761">
      <w:pPr>
        <w:pStyle w:val="ListParagraph"/>
        <w:numPr>
          <w:ilvl w:val="1"/>
          <w:numId w:val="1"/>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2F770B" w:rsidRPr="00C04761">
        <w:rPr>
          <w:rFonts w:ascii="Times New Roman" w:hAnsi="Times New Roman" w:cs="Times New Roman"/>
          <w:b/>
          <w:bCs/>
          <w:sz w:val="28"/>
          <w:szCs w:val="28"/>
        </w:rPr>
        <w:t>Drugs Target Genes have multiple Isoforms</w:t>
      </w:r>
    </w:p>
    <w:p w14:paraId="187A9392" w14:textId="77777777" w:rsidR="003A101F" w:rsidRDefault="002F770B" w:rsidP="002F770B">
      <w:pPr>
        <w:spacing w:line="360" w:lineRule="auto"/>
        <w:jc w:val="both"/>
        <w:rPr>
          <w:rFonts w:ascii="Times New Roman" w:hAnsi="Times New Roman" w:cs="Times New Roman"/>
          <w:sz w:val="24"/>
          <w:szCs w:val="24"/>
        </w:rPr>
      </w:pPr>
      <w:r w:rsidRPr="007A6D0F">
        <w:rPr>
          <w:rFonts w:ascii="Times New Roman" w:hAnsi="Times New Roman" w:cs="Times New Roman"/>
          <w:sz w:val="24"/>
          <w:szCs w:val="24"/>
        </w:rPr>
        <w:t xml:space="preserve">More than 30 genes linked to cervical cancer were identified to have missense mutations </w:t>
      </w:r>
      <w:r>
        <w:rPr>
          <w:rFonts w:ascii="Times New Roman" w:hAnsi="Times New Roman" w:cs="Times New Roman"/>
          <w:sz w:val="24"/>
          <w:szCs w:val="24"/>
        </w:rPr>
        <w:t xml:space="preserve">show in </w:t>
      </w:r>
      <w:r w:rsidRPr="007A6D0F">
        <w:rPr>
          <w:rFonts w:ascii="Times New Roman" w:hAnsi="Times New Roman" w:cs="Times New Roman"/>
          <w:sz w:val="24"/>
          <w:szCs w:val="24"/>
        </w:rPr>
        <w:t>Supplementary File</w:t>
      </w:r>
      <w:r>
        <w:rPr>
          <w:rFonts w:ascii="Times New Roman" w:hAnsi="Times New Roman" w:cs="Times New Roman"/>
          <w:sz w:val="24"/>
          <w:szCs w:val="24"/>
        </w:rPr>
        <w:t xml:space="preserve"> 1</w:t>
      </w:r>
      <w:r w:rsidRPr="007A6D0F">
        <w:rPr>
          <w:rFonts w:ascii="Times New Roman" w:hAnsi="Times New Roman" w:cs="Times New Roman"/>
          <w:sz w:val="24"/>
          <w:szCs w:val="24"/>
        </w:rPr>
        <w:t>.</w:t>
      </w:r>
      <w:r w:rsidRPr="00AC083C">
        <w:t xml:space="preserve"> </w:t>
      </w:r>
      <w:r w:rsidRPr="00AC083C">
        <w:rPr>
          <w:rFonts w:ascii="Times New Roman" w:hAnsi="Times New Roman" w:cs="Times New Roman"/>
          <w:sz w:val="24"/>
          <w:szCs w:val="24"/>
        </w:rPr>
        <w:t>Keeping in view the number of the patient samples, we chose five genes for further analysis</w:t>
      </w:r>
      <w:r>
        <w:rPr>
          <w:rFonts w:ascii="Times New Roman" w:hAnsi="Times New Roman" w:cs="Times New Roman"/>
          <w:sz w:val="24"/>
          <w:szCs w:val="24"/>
        </w:rPr>
        <w:t xml:space="preserve">. </w:t>
      </w:r>
      <w:r w:rsidRPr="00266F8B">
        <w:rPr>
          <w:rFonts w:ascii="Times New Roman" w:hAnsi="Times New Roman" w:cs="Times New Roman"/>
          <w:sz w:val="24"/>
          <w:szCs w:val="24"/>
        </w:rPr>
        <w:t xml:space="preserve">We </w:t>
      </w:r>
      <w:r>
        <w:rPr>
          <w:rFonts w:ascii="Times New Roman" w:hAnsi="Times New Roman" w:cs="Times New Roman"/>
          <w:sz w:val="24"/>
          <w:szCs w:val="24"/>
        </w:rPr>
        <w:t>found</w:t>
      </w:r>
      <w:r w:rsidRPr="00266F8B">
        <w:rPr>
          <w:rFonts w:ascii="Times New Roman" w:hAnsi="Times New Roman" w:cs="Times New Roman"/>
          <w:sz w:val="24"/>
          <w:szCs w:val="24"/>
        </w:rPr>
        <w:t xml:space="preserve"> FDA-approved drugs interactions to analyze the </w:t>
      </w:r>
      <w:r>
        <w:rPr>
          <w:rFonts w:ascii="Times New Roman" w:hAnsi="Times New Roman" w:cs="Times New Roman"/>
          <w:sz w:val="24"/>
          <w:szCs w:val="24"/>
        </w:rPr>
        <w:t xml:space="preserve">interactions among </w:t>
      </w:r>
      <w:r w:rsidRPr="00266F8B">
        <w:rPr>
          <w:rFonts w:ascii="Times New Roman" w:hAnsi="Times New Roman" w:cs="Times New Roman"/>
          <w:sz w:val="24"/>
          <w:szCs w:val="24"/>
        </w:rPr>
        <w:t>drug and its target protein isoforms. We were able to retrieve more than 145 entries belonging to</w:t>
      </w:r>
      <w:r>
        <w:rPr>
          <w:rFonts w:ascii="Times New Roman" w:hAnsi="Times New Roman" w:cs="Times New Roman"/>
          <w:sz w:val="24"/>
          <w:szCs w:val="24"/>
        </w:rPr>
        <w:t xml:space="preserve"> </w:t>
      </w:r>
      <w:r w:rsidRPr="00266F8B">
        <w:rPr>
          <w:rFonts w:ascii="Times New Roman" w:hAnsi="Times New Roman" w:cs="Times New Roman"/>
          <w:sz w:val="24"/>
          <w:szCs w:val="24"/>
        </w:rPr>
        <w:t>5 distinct genes</w:t>
      </w:r>
      <w:r>
        <w:rPr>
          <w:rFonts w:ascii="Times New Roman" w:hAnsi="Times New Roman" w:cs="Times New Roman"/>
          <w:sz w:val="24"/>
          <w:szCs w:val="24"/>
        </w:rPr>
        <w:t xml:space="preserve"> of Cervical Cancer</w:t>
      </w:r>
      <w:r w:rsidRPr="00266F8B">
        <w:rPr>
          <w:rFonts w:ascii="Times New Roman" w:hAnsi="Times New Roman" w:cs="Times New Roman"/>
          <w:sz w:val="24"/>
          <w:szCs w:val="24"/>
        </w:rPr>
        <w:t xml:space="preserve">. </w:t>
      </w:r>
    </w:p>
    <w:p w14:paraId="54D24905" w14:textId="69EC96EE" w:rsidR="003A101F" w:rsidRDefault="003A101F" w:rsidP="002F770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Table 1.</w:t>
      </w:r>
      <w:r>
        <w:rPr>
          <w:rFonts w:ascii="Times New Roman" w:hAnsi="Times New Roman" w:cs="Times New Roman"/>
          <w:sz w:val="24"/>
          <w:szCs w:val="24"/>
        </w:rPr>
        <w:t xml:space="preserve"> FDA Approved Drugs against target genes and number of protein-coding isoforms.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7"/>
        <w:gridCol w:w="5311"/>
        <w:gridCol w:w="1354"/>
        <w:gridCol w:w="1544"/>
      </w:tblGrid>
      <w:tr w:rsidR="003A101F" w14:paraId="31090755" w14:textId="77777777" w:rsidTr="003A101F">
        <w:trPr>
          <w:trHeight w:val="728"/>
        </w:trPr>
        <w:tc>
          <w:tcPr>
            <w:tcW w:w="714" w:type="pct"/>
            <w:tcBorders>
              <w:top w:val="single" w:sz="4" w:space="0" w:color="auto"/>
              <w:bottom w:val="single" w:sz="4" w:space="0" w:color="auto"/>
            </w:tcBorders>
          </w:tcPr>
          <w:p w14:paraId="0E999646" w14:textId="77777777" w:rsidR="003A101F" w:rsidRPr="003A101F" w:rsidRDefault="003A101F" w:rsidP="00830EE5">
            <w:pPr>
              <w:spacing w:line="360" w:lineRule="auto"/>
              <w:jc w:val="center"/>
              <w:rPr>
                <w:rFonts w:ascii="Times New Roman" w:hAnsi="Times New Roman" w:cs="Times New Roman"/>
                <w:b/>
                <w:bCs/>
                <w:sz w:val="24"/>
                <w:szCs w:val="24"/>
              </w:rPr>
            </w:pPr>
            <w:r w:rsidRPr="003A101F">
              <w:rPr>
                <w:rFonts w:ascii="Times New Roman" w:hAnsi="Times New Roman" w:cs="Times New Roman"/>
                <w:b/>
                <w:bCs/>
                <w:sz w:val="24"/>
                <w:szCs w:val="24"/>
              </w:rPr>
              <w:t>Genes</w:t>
            </w:r>
          </w:p>
        </w:tc>
        <w:tc>
          <w:tcPr>
            <w:tcW w:w="2773" w:type="pct"/>
            <w:tcBorders>
              <w:top w:val="single" w:sz="4" w:space="0" w:color="auto"/>
              <w:bottom w:val="single" w:sz="4" w:space="0" w:color="auto"/>
            </w:tcBorders>
          </w:tcPr>
          <w:p w14:paraId="3526A970" w14:textId="77777777" w:rsidR="003A101F" w:rsidRPr="003A101F" w:rsidRDefault="003A101F" w:rsidP="00830EE5">
            <w:pPr>
              <w:spacing w:line="360" w:lineRule="auto"/>
              <w:jc w:val="center"/>
              <w:rPr>
                <w:rFonts w:ascii="Times New Roman" w:hAnsi="Times New Roman" w:cs="Times New Roman"/>
                <w:b/>
                <w:bCs/>
                <w:sz w:val="24"/>
                <w:szCs w:val="24"/>
              </w:rPr>
            </w:pPr>
            <w:r w:rsidRPr="003A101F">
              <w:rPr>
                <w:rFonts w:ascii="Times New Roman" w:hAnsi="Times New Roman" w:cs="Times New Roman"/>
                <w:b/>
                <w:bCs/>
                <w:sz w:val="24"/>
                <w:szCs w:val="24"/>
              </w:rPr>
              <w:t>FDA Approved Drugs</w:t>
            </w:r>
          </w:p>
        </w:tc>
        <w:tc>
          <w:tcPr>
            <w:tcW w:w="707" w:type="pct"/>
            <w:tcBorders>
              <w:top w:val="single" w:sz="4" w:space="0" w:color="auto"/>
              <w:bottom w:val="single" w:sz="4" w:space="0" w:color="auto"/>
            </w:tcBorders>
          </w:tcPr>
          <w:p w14:paraId="273EF565" w14:textId="77777777" w:rsidR="003A101F" w:rsidRPr="003A101F" w:rsidRDefault="003A101F" w:rsidP="00830EE5">
            <w:pPr>
              <w:spacing w:line="360" w:lineRule="auto"/>
              <w:jc w:val="center"/>
              <w:rPr>
                <w:rFonts w:ascii="Times New Roman" w:hAnsi="Times New Roman" w:cs="Times New Roman"/>
                <w:b/>
                <w:bCs/>
                <w:sz w:val="24"/>
                <w:szCs w:val="24"/>
              </w:rPr>
            </w:pPr>
            <w:r w:rsidRPr="003A101F">
              <w:rPr>
                <w:rFonts w:ascii="Times New Roman" w:hAnsi="Times New Roman" w:cs="Times New Roman"/>
                <w:b/>
                <w:bCs/>
                <w:sz w:val="24"/>
                <w:szCs w:val="24"/>
              </w:rPr>
              <w:t>Number of Transcript</w:t>
            </w:r>
          </w:p>
        </w:tc>
        <w:tc>
          <w:tcPr>
            <w:tcW w:w="806" w:type="pct"/>
            <w:tcBorders>
              <w:top w:val="single" w:sz="4" w:space="0" w:color="auto"/>
              <w:bottom w:val="single" w:sz="4" w:space="0" w:color="auto"/>
            </w:tcBorders>
          </w:tcPr>
          <w:p w14:paraId="3558F703" w14:textId="77777777" w:rsidR="003A101F" w:rsidRPr="003A101F" w:rsidRDefault="003A101F" w:rsidP="00830EE5">
            <w:pPr>
              <w:spacing w:line="360" w:lineRule="auto"/>
              <w:jc w:val="center"/>
              <w:rPr>
                <w:rFonts w:ascii="Times New Roman" w:hAnsi="Times New Roman" w:cs="Times New Roman"/>
                <w:b/>
                <w:bCs/>
                <w:sz w:val="24"/>
                <w:szCs w:val="24"/>
              </w:rPr>
            </w:pPr>
            <w:r w:rsidRPr="003A101F">
              <w:rPr>
                <w:rFonts w:ascii="Times New Roman" w:hAnsi="Times New Roman" w:cs="Times New Roman"/>
                <w:b/>
                <w:bCs/>
                <w:sz w:val="24"/>
                <w:szCs w:val="24"/>
              </w:rPr>
              <w:t>Number of Isoforms</w:t>
            </w:r>
          </w:p>
        </w:tc>
      </w:tr>
      <w:tr w:rsidR="003A101F" w14:paraId="731CFD29" w14:textId="77777777" w:rsidTr="003A101F">
        <w:trPr>
          <w:trHeight w:val="710"/>
        </w:trPr>
        <w:tc>
          <w:tcPr>
            <w:tcW w:w="714" w:type="pct"/>
            <w:tcBorders>
              <w:top w:val="single" w:sz="4" w:space="0" w:color="auto"/>
            </w:tcBorders>
          </w:tcPr>
          <w:p w14:paraId="426B082B" w14:textId="77777777" w:rsidR="003A101F" w:rsidRPr="00A64B4E" w:rsidRDefault="003A101F" w:rsidP="00830EE5">
            <w:pPr>
              <w:spacing w:line="360" w:lineRule="auto"/>
              <w:jc w:val="center"/>
              <w:rPr>
                <w:rFonts w:ascii="Times New Roman" w:hAnsi="Times New Roman" w:cs="Times New Roman"/>
                <w:b/>
                <w:bCs/>
                <w:sz w:val="24"/>
                <w:szCs w:val="24"/>
              </w:rPr>
            </w:pPr>
            <w:r w:rsidRPr="00A64B4E">
              <w:rPr>
                <w:rFonts w:ascii="Times New Roman" w:hAnsi="Times New Roman" w:cs="Times New Roman"/>
                <w:sz w:val="24"/>
                <w:szCs w:val="24"/>
              </w:rPr>
              <w:t>KRAS</w:t>
            </w:r>
          </w:p>
        </w:tc>
        <w:tc>
          <w:tcPr>
            <w:tcW w:w="2773" w:type="pct"/>
            <w:tcBorders>
              <w:top w:val="single" w:sz="4" w:space="0" w:color="auto"/>
            </w:tcBorders>
          </w:tcPr>
          <w:p w14:paraId="1F252D9E" w14:textId="77777777" w:rsidR="003A101F" w:rsidRDefault="003A101F" w:rsidP="003A101F">
            <w:pPr>
              <w:spacing w:line="360" w:lineRule="auto"/>
              <w:rPr>
                <w:rFonts w:ascii="Times New Roman" w:hAnsi="Times New Roman" w:cs="Times New Roman"/>
                <w:sz w:val="24"/>
                <w:szCs w:val="24"/>
              </w:rPr>
            </w:pPr>
            <w:r w:rsidRPr="000F4E27">
              <w:rPr>
                <w:rFonts w:ascii="Times New Roman" w:hAnsi="Times New Roman" w:cs="Times New Roman"/>
                <w:sz w:val="24"/>
                <w:szCs w:val="24"/>
              </w:rPr>
              <w:t>Cetuximab, AZD-4785,</w:t>
            </w:r>
            <w:r>
              <w:rPr>
                <w:rFonts w:ascii="Times New Roman" w:hAnsi="Times New Roman" w:cs="Times New Roman"/>
                <w:sz w:val="24"/>
                <w:szCs w:val="24"/>
              </w:rPr>
              <w:t xml:space="preserve"> </w:t>
            </w:r>
            <w:proofErr w:type="spellStart"/>
            <w:r>
              <w:rPr>
                <w:rFonts w:ascii="Times New Roman" w:hAnsi="Times New Roman" w:cs="Times New Roman"/>
                <w:sz w:val="24"/>
                <w:szCs w:val="24"/>
              </w:rPr>
              <w:t>Selumetinib</w:t>
            </w:r>
            <w:proofErr w:type="spellEnd"/>
            <w:r>
              <w:rPr>
                <w:rFonts w:ascii="Times New Roman" w:hAnsi="Times New Roman" w:cs="Times New Roman"/>
                <w:sz w:val="24"/>
                <w:szCs w:val="24"/>
              </w:rPr>
              <w:t xml:space="preserve">, </w:t>
            </w:r>
            <w:r w:rsidRPr="000F4E27">
              <w:rPr>
                <w:rFonts w:ascii="Times New Roman" w:hAnsi="Times New Roman" w:cs="Times New Roman"/>
                <w:sz w:val="24"/>
                <w:szCs w:val="24"/>
              </w:rPr>
              <w:t>CC-223</w:t>
            </w:r>
            <w:r>
              <w:rPr>
                <w:rFonts w:ascii="Times New Roman" w:hAnsi="Times New Roman" w:cs="Times New Roman"/>
                <w:sz w:val="24"/>
                <w:szCs w:val="24"/>
              </w:rPr>
              <w:t xml:space="preserve">, </w:t>
            </w:r>
            <w:r w:rsidRPr="000F4E27">
              <w:rPr>
                <w:rFonts w:ascii="Times New Roman" w:hAnsi="Times New Roman" w:cs="Times New Roman"/>
                <w:sz w:val="24"/>
                <w:szCs w:val="24"/>
              </w:rPr>
              <w:t>AZD-8835</w:t>
            </w:r>
            <w:r>
              <w:rPr>
                <w:rFonts w:ascii="Times New Roman" w:hAnsi="Times New Roman" w:cs="Times New Roman"/>
                <w:sz w:val="24"/>
                <w:szCs w:val="24"/>
              </w:rPr>
              <w:t xml:space="preserve">, </w:t>
            </w:r>
            <w:r w:rsidRPr="000F4E27">
              <w:rPr>
                <w:rFonts w:ascii="Times New Roman" w:hAnsi="Times New Roman" w:cs="Times New Roman"/>
                <w:sz w:val="24"/>
                <w:szCs w:val="24"/>
              </w:rPr>
              <w:t>PD-0325901,</w:t>
            </w:r>
            <w:r>
              <w:rPr>
                <w:rFonts w:ascii="Times New Roman" w:hAnsi="Times New Roman" w:cs="Times New Roman"/>
                <w:sz w:val="24"/>
                <w:szCs w:val="24"/>
              </w:rPr>
              <w:t xml:space="preserve"> Trametinib, </w:t>
            </w:r>
            <w:proofErr w:type="spellStart"/>
            <w:r>
              <w:rPr>
                <w:rFonts w:ascii="Times New Roman" w:hAnsi="Times New Roman" w:cs="Times New Roman"/>
                <w:sz w:val="24"/>
                <w:szCs w:val="24"/>
              </w:rPr>
              <w:t>Ridaforolimus</w:t>
            </w:r>
            <w:proofErr w:type="spellEnd"/>
          </w:p>
        </w:tc>
        <w:tc>
          <w:tcPr>
            <w:tcW w:w="707" w:type="pct"/>
            <w:tcBorders>
              <w:top w:val="single" w:sz="4" w:space="0" w:color="auto"/>
            </w:tcBorders>
          </w:tcPr>
          <w:p w14:paraId="7053D1A0" w14:textId="77777777" w:rsidR="003A101F" w:rsidRDefault="003A101F" w:rsidP="00830EE5">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806" w:type="pct"/>
            <w:tcBorders>
              <w:top w:val="single" w:sz="4" w:space="0" w:color="auto"/>
            </w:tcBorders>
          </w:tcPr>
          <w:p w14:paraId="5A9DCF0D" w14:textId="77777777" w:rsidR="003A101F" w:rsidRDefault="003A101F" w:rsidP="00830EE5">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3A101F" w14:paraId="789290B7" w14:textId="77777777" w:rsidTr="003A101F">
        <w:tc>
          <w:tcPr>
            <w:tcW w:w="714" w:type="pct"/>
          </w:tcPr>
          <w:p w14:paraId="3A290D20" w14:textId="77777777" w:rsidR="003A101F" w:rsidRPr="00A64B4E" w:rsidRDefault="003A101F" w:rsidP="00830EE5">
            <w:pPr>
              <w:spacing w:line="360" w:lineRule="auto"/>
              <w:jc w:val="center"/>
              <w:rPr>
                <w:rFonts w:ascii="Times New Roman" w:hAnsi="Times New Roman" w:cs="Times New Roman"/>
                <w:b/>
                <w:bCs/>
                <w:sz w:val="24"/>
                <w:szCs w:val="24"/>
              </w:rPr>
            </w:pPr>
            <w:r w:rsidRPr="00A64B4E">
              <w:rPr>
                <w:rFonts w:ascii="Times New Roman" w:hAnsi="Times New Roman" w:cs="Times New Roman"/>
                <w:sz w:val="24"/>
                <w:szCs w:val="24"/>
              </w:rPr>
              <w:t>SMAD4</w:t>
            </w:r>
          </w:p>
        </w:tc>
        <w:tc>
          <w:tcPr>
            <w:tcW w:w="2773" w:type="pct"/>
          </w:tcPr>
          <w:p w14:paraId="53E94896" w14:textId="77777777" w:rsidR="003A101F" w:rsidRDefault="003A101F" w:rsidP="003A101F">
            <w:pPr>
              <w:spacing w:line="360" w:lineRule="auto"/>
              <w:rPr>
                <w:rFonts w:ascii="Times New Roman" w:hAnsi="Times New Roman" w:cs="Times New Roman"/>
                <w:sz w:val="24"/>
                <w:szCs w:val="24"/>
              </w:rPr>
            </w:pPr>
            <w:r w:rsidRPr="000F4E27">
              <w:rPr>
                <w:rFonts w:ascii="Times New Roman" w:hAnsi="Times New Roman" w:cs="Times New Roman"/>
                <w:sz w:val="24"/>
                <w:szCs w:val="24"/>
              </w:rPr>
              <w:t xml:space="preserve">Lysine, </w:t>
            </w:r>
            <w:proofErr w:type="spellStart"/>
            <w:r w:rsidRPr="000F4E27">
              <w:rPr>
                <w:rFonts w:ascii="Times New Roman" w:hAnsi="Times New Roman" w:cs="Times New Roman"/>
                <w:sz w:val="24"/>
                <w:szCs w:val="24"/>
              </w:rPr>
              <w:t>Sapanisertib</w:t>
            </w:r>
            <w:proofErr w:type="spellEnd"/>
            <w:r>
              <w:rPr>
                <w:rFonts w:ascii="Times New Roman" w:hAnsi="Times New Roman" w:cs="Times New Roman"/>
                <w:sz w:val="24"/>
                <w:szCs w:val="24"/>
              </w:rPr>
              <w:t xml:space="preserve">, </w:t>
            </w:r>
            <w:r w:rsidRPr="000F4E27">
              <w:rPr>
                <w:rFonts w:ascii="Times New Roman" w:hAnsi="Times New Roman" w:cs="Times New Roman"/>
                <w:sz w:val="24"/>
                <w:szCs w:val="24"/>
              </w:rPr>
              <w:t>Fluorouracil</w:t>
            </w:r>
            <w:r>
              <w:rPr>
                <w:rFonts w:ascii="Times New Roman" w:hAnsi="Times New Roman" w:cs="Times New Roman"/>
                <w:sz w:val="24"/>
                <w:szCs w:val="24"/>
              </w:rPr>
              <w:t xml:space="preserve">, </w:t>
            </w:r>
            <w:proofErr w:type="spellStart"/>
            <w:r w:rsidRPr="000F4E27">
              <w:rPr>
                <w:rFonts w:ascii="Times New Roman" w:hAnsi="Times New Roman" w:cs="Times New Roman"/>
                <w:sz w:val="24"/>
                <w:szCs w:val="24"/>
              </w:rPr>
              <w:t>Alectinib</w:t>
            </w:r>
            <w:proofErr w:type="spellEnd"/>
            <w:r>
              <w:rPr>
                <w:rFonts w:ascii="Times New Roman" w:hAnsi="Times New Roman" w:cs="Times New Roman"/>
                <w:sz w:val="24"/>
                <w:szCs w:val="24"/>
              </w:rPr>
              <w:t>,</w:t>
            </w:r>
            <w:r>
              <w:t xml:space="preserve"> </w:t>
            </w:r>
            <w:proofErr w:type="spellStart"/>
            <w:r w:rsidRPr="000F4E27">
              <w:rPr>
                <w:rFonts w:ascii="Times New Roman" w:hAnsi="Times New Roman" w:cs="Times New Roman"/>
                <w:sz w:val="24"/>
                <w:szCs w:val="24"/>
              </w:rPr>
              <w:t>Crizotinib</w:t>
            </w:r>
            <w:proofErr w:type="spellEnd"/>
            <w:r w:rsidRPr="000F4E27">
              <w:rPr>
                <w:rFonts w:ascii="Times New Roman" w:hAnsi="Times New Roman" w:cs="Times New Roman"/>
                <w:sz w:val="24"/>
                <w:szCs w:val="24"/>
              </w:rPr>
              <w:t xml:space="preserve">, Cetuximab, Gemcitabine, </w:t>
            </w:r>
            <w:proofErr w:type="spellStart"/>
            <w:r w:rsidRPr="000F4E27">
              <w:rPr>
                <w:rFonts w:ascii="Times New Roman" w:hAnsi="Times New Roman" w:cs="Times New Roman"/>
                <w:sz w:val="24"/>
                <w:szCs w:val="24"/>
              </w:rPr>
              <w:t>Irionotecan</w:t>
            </w:r>
            <w:proofErr w:type="spellEnd"/>
            <w:r w:rsidRPr="000F4E27">
              <w:rPr>
                <w:rFonts w:ascii="Times New Roman" w:hAnsi="Times New Roman" w:cs="Times New Roman"/>
                <w:sz w:val="24"/>
                <w:szCs w:val="24"/>
              </w:rPr>
              <w:t xml:space="preserve">, Carboplatin, </w:t>
            </w:r>
            <w:proofErr w:type="spellStart"/>
            <w:r w:rsidRPr="000F4E27">
              <w:rPr>
                <w:rFonts w:ascii="Times New Roman" w:hAnsi="Times New Roman" w:cs="Times New Roman"/>
                <w:sz w:val="24"/>
                <w:szCs w:val="24"/>
              </w:rPr>
              <w:t>Placlitaxel</w:t>
            </w:r>
            <w:proofErr w:type="spellEnd"/>
          </w:p>
        </w:tc>
        <w:tc>
          <w:tcPr>
            <w:tcW w:w="707" w:type="pct"/>
          </w:tcPr>
          <w:p w14:paraId="379272AB" w14:textId="77777777" w:rsidR="003A101F" w:rsidRDefault="003A101F" w:rsidP="00830EE5">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06" w:type="pct"/>
          </w:tcPr>
          <w:p w14:paraId="0845CB3D" w14:textId="77777777" w:rsidR="003A101F" w:rsidRDefault="003A101F" w:rsidP="00830EE5">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3A101F" w14:paraId="3E739934" w14:textId="77777777" w:rsidTr="003A101F">
        <w:trPr>
          <w:trHeight w:val="1386"/>
        </w:trPr>
        <w:tc>
          <w:tcPr>
            <w:tcW w:w="714" w:type="pct"/>
          </w:tcPr>
          <w:p w14:paraId="29C6A71B" w14:textId="77777777" w:rsidR="003A101F" w:rsidRPr="00A64B4E" w:rsidRDefault="003A101F" w:rsidP="00830EE5">
            <w:pPr>
              <w:spacing w:line="360" w:lineRule="auto"/>
              <w:jc w:val="center"/>
              <w:rPr>
                <w:rFonts w:ascii="Times New Roman" w:hAnsi="Times New Roman" w:cs="Times New Roman"/>
                <w:b/>
                <w:bCs/>
                <w:sz w:val="24"/>
                <w:szCs w:val="24"/>
              </w:rPr>
            </w:pPr>
            <w:r w:rsidRPr="00A64B4E">
              <w:rPr>
                <w:rFonts w:ascii="Times New Roman" w:hAnsi="Times New Roman" w:cs="Times New Roman"/>
                <w:sz w:val="24"/>
                <w:szCs w:val="24"/>
              </w:rPr>
              <w:t>PIK3CA</w:t>
            </w:r>
          </w:p>
        </w:tc>
        <w:tc>
          <w:tcPr>
            <w:tcW w:w="2773" w:type="pct"/>
          </w:tcPr>
          <w:p w14:paraId="45057C91" w14:textId="77777777" w:rsidR="003A101F" w:rsidRDefault="003A101F" w:rsidP="003A101F">
            <w:pPr>
              <w:spacing w:line="360" w:lineRule="auto"/>
              <w:rPr>
                <w:rFonts w:ascii="Times New Roman" w:hAnsi="Times New Roman" w:cs="Times New Roman"/>
                <w:sz w:val="24"/>
                <w:szCs w:val="24"/>
              </w:rPr>
            </w:pPr>
            <w:r w:rsidRPr="00EB6A31">
              <w:rPr>
                <w:rFonts w:ascii="Times New Roman" w:hAnsi="Times New Roman" w:cs="Times New Roman"/>
                <w:sz w:val="24"/>
                <w:szCs w:val="24"/>
              </w:rPr>
              <w:t>Trastuzumab</w:t>
            </w:r>
            <w:r>
              <w:rPr>
                <w:rFonts w:ascii="Times New Roman" w:hAnsi="Times New Roman" w:cs="Times New Roman"/>
                <w:sz w:val="24"/>
                <w:szCs w:val="24"/>
              </w:rPr>
              <w:t>,</w:t>
            </w:r>
            <w:r w:rsidRPr="00EB6A31">
              <w:rPr>
                <w:rFonts w:ascii="Times New Roman" w:hAnsi="Times New Roman" w:cs="Times New Roman"/>
                <w:sz w:val="24"/>
                <w:szCs w:val="24"/>
              </w:rPr>
              <w:t xml:space="preserve"> </w:t>
            </w:r>
            <w:proofErr w:type="spellStart"/>
            <w:r w:rsidRPr="00EB6A31">
              <w:rPr>
                <w:rFonts w:ascii="Times New Roman" w:hAnsi="Times New Roman" w:cs="Times New Roman"/>
                <w:sz w:val="24"/>
                <w:szCs w:val="24"/>
              </w:rPr>
              <w:t>Temsirolimus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Serabelisib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Taselisib</w:t>
            </w:r>
            <w:proofErr w:type="spellEnd"/>
            <w:r>
              <w:rPr>
                <w:rFonts w:ascii="Times New Roman" w:hAnsi="Times New Roman" w:cs="Times New Roman"/>
                <w:sz w:val="24"/>
                <w:szCs w:val="24"/>
              </w:rPr>
              <w:t xml:space="preserve">, </w:t>
            </w:r>
            <w:r w:rsidRPr="00EB6A31">
              <w:rPr>
                <w:rFonts w:ascii="Times New Roman" w:hAnsi="Times New Roman" w:cs="Times New Roman"/>
                <w:sz w:val="24"/>
                <w:szCs w:val="24"/>
              </w:rPr>
              <w:t>CC-223</w:t>
            </w:r>
            <w:r>
              <w:rPr>
                <w:rFonts w:ascii="Times New Roman" w:hAnsi="Times New Roman" w:cs="Times New Roman"/>
                <w:sz w:val="24"/>
                <w:szCs w:val="24"/>
              </w:rPr>
              <w:t xml:space="preserve">, </w:t>
            </w:r>
            <w:r w:rsidRPr="00EB6A31">
              <w:rPr>
                <w:rFonts w:ascii="Times New Roman" w:hAnsi="Times New Roman" w:cs="Times New Roman"/>
                <w:sz w:val="24"/>
                <w:szCs w:val="24"/>
              </w:rPr>
              <w:t>INK-1117</w:t>
            </w:r>
            <w:r>
              <w:rPr>
                <w:rFonts w:ascii="Times New Roman" w:hAnsi="Times New Roman" w:cs="Times New Roman"/>
                <w:sz w:val="24"/>
                <w:szCs w:val="24"/>
              </w:rPr>
              <w:t xml:space="preserve">, </w:t>
            </w:r>
            <w:proofErr w:type="spellStart"/>
            <w:r>
              <w:rPr>
                <w:rFonts w:ascii="Times New Roman" w:hAnsi="Times New Roman" w:cs="Times New Roman"/>
                <w:sz w:val="24"/>
                <w:szCs w:val="24"/>
              </w:rPr>
              <w:t>Alpelisib</w:t>
            </w:r>
            <w:proofErr w:type="spellEnd"/>
            <w:r>
              <w:rPr>
                <w:rFonts w:ascii="Times New Roman" w:hAnsi="Times New Roman" w:cs="Times New Roman"/>
                <w:sz w:val="24"/>
                <w:szCs w:val="24"/>
              </w:rPr>
              <w:t xml:space="preserve">, Buparlisib, </w:t>
            </w:r>
            <w:proofErr w:type="spellStart"/>
            <w:r>
              <w:rPr>
                <w:rFonts w:ascii="Times New Roman" w:hAnsi="Times New Roman" w:cs="Times New Roman"/>
                <w:sz w:val="24"/>
                <w:szCs w:val="24"/>
              </w:rPr>
              <w:t>Capivasertib</w:t>
            </w:r>
            <w:proofErr w:type="spellEnd"/>
          </w:p>
          <w:p w14:paraId="7E88A4A2" w14:textId="77777777" w:rsidR="003A101F" w:rsidRDefault="003A101F" w:rsidP="003A101F">
            <w:pPr>
              <w:spacing w:line="360" w:lineRule="auto"/>
              <w:rPr>
                <w:rFonts w:ascii="Times New Roman" w:hAnsi="Times New Roman" w:cs="Times New Roman"/>
                <w:sz w:val="24"/>
                <w:szCs w:val="24"/>
              </w:rPr>
            </w:pPr>
          </w:p>
        </w:tc>
        <w:tc>
          <w:tcPr>
            <w:tcW w:w="707" w:type="pct"/>
          </w:tcPr>
          <w:p w14:paraId="5B20D283" w14:textId="77777777" w:rsidR="003A101F" w:rsidRDefault="003A101F" w:rsidP="00830EE5">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806" w:type="pct"/>
          </w:tcPr>
          <w:p w14:paraId="1538C894" w14:textId="77777777" w:rsidR="003A101F" w:rsidRDefault="003A101F" w:rsidP="00830EE5">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3A101F" w14:paraId="26E20A42" w14:textId="77777777" w:rsidTr="003A101F">
        <w:tc>
          <w:tcPr>
            <w:tcW w:w="714" w:type="pct"/>
          </w:tcPr>
          <w:p w14:paraId="73C925A5" w14:textId="77777777" w:rsidR="003A101F" w:rsidRPr="00A64B4E" w:rsidRDefault="003A101F" w:rsidP="00830EE5">
            <w:pPr>
              <w:spacing w:line="360" w:lineRule="auto"/>
              <w:jc w:val="center"/>
              <w:rPr>
                <w:rFonts w:ascii="Times New Roman" w:hAnsi="Times New Roman" w:cs="Times New Roman"/>
                <w:b/>
                <w:bCs/>
                <w:sz w:val="24"/>
                <w:szCs w:val="24"/>
              </w:rPr>
            </w:pPr>
            <w:r w:rsidRPr="00A64B4E">
              <w:rPr>
                <w:rFonts w:ascii="Times New Roman" w:hAnsi="Times New Roman" w:cs="Times New Roman"/>
                <w:sz w:val="24"/>
                <w:szCs w:val="24"/>
              </w:rPr>
              <w:t>ERBB3</w:t>
            </w:r>
          </w:p>
        </w:tc>
        <w:tc>
          <w:tcPr>
            <w:tcW w:w="2773" w:type="pct"/>
          </w:tcPr>
          <w:p w14:paraId="06B62F45" w14:textId="77777777" w:rsidR="003A101F" w:rsidRDefault="003A101F" w:rsidP="003A101F">
            <w:pPr>
              <w:spacing w:line="360" w:lineRule="auto"/>
              <w:rPr>
                <w:rFonts w:ascii="Times New Roman" w:hAnsi="Times New Roman" w:cs="Times New Roman"/>
                <w:sz w:val="24"/>
                <w:szCs w:val="24"/>
              </w:rPr>
            </w:pPr>
            <w:proofErr w:type="spellStart"/>
            <w:r w:rsidRPr="00452925">
              <w:rPr>
                <w:rFonts w:ascii="Times New Roman" w:hAnsi="Times New Roman" w:cs="Times New Roman"/>
                <w:sz w:val="24"/>
                <w:szCs w:val="24"/>
              </w:rPr>
              <w:t>Pertuzumab</w:t>
            </w:r>
            <w:proofErr w:type="spellEnd"/>
            <w:r w:rsidRPr="00452925">
              <w:rPr>
                <w:rFonts w:ascii="Times New Roman" w:hAnsi="Times New Roman" w:cs="Times New Roman"/>
                <w:sz w:val="24"/>
                <w:szCs w:val="24"/>
              </w:rPr>
              <w:t>, Trastuzumab, MM-121, AV-203, AMG-888,</w:t>
            </w:r>
            <w:r>
              <w:rPr>
                <w:rFonts w:ascii="Times New Roman" w:hAnsi="Times New Roman" w:cs="Times New Roman"/>
                <w:sz w:val="24"/>
                <w:szCs w:val="24"/>
              </w:rPr>
              <w:t xml:space="preserve"> </w:t>
            </w:r>
            <w:proofErr w:type="spellStart"/>
            <w:r>
              <w:rPr>
                <w:rFonts w:ascii="Times New Roman" w:hAnsi="Times New Roman" w:cs="Times New Roman"/>
                <w:sz w:val="24"/>
                <w:szCs w:val="24"/>
              </w:rPr>
              <w:t>Patritumab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Duligotuzumab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Sapitinib</w:t>
            </w:r>
            <w:proofErr w:type="spellEnd"/>
            <w:r>
              <w:rPr>
                <w:rFonts w:ascii="Times New Roman" w:hAnsi="Times New Roman" w:cs="Times New Roman"/>
                <w:sz w:val="24"/>
                <w:szCs w:val="24"/>
              </w:rPr>
              <w:t>, MM-111</w:t>
            </w:r>
          </w:p>
        </w:tc>
        <w:tc>
          <w:tcPr>
            <w:tcW w:w="707" w:type="pct"/>
          </w:tcPr>
          <w:p w14:paraId="16401527" w14:textId="77777777" w:rsidR="003A101F" w:rsidRDefault="003A101F" w:rsidP="00830EE5">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806" w:type="pct"/>
          </w:tcPr>
          <w:p w14:paraId="33783DA7" w14:textId="77777777" w:rsidR="003A101F" w:rsidRDefault="003A101F" w:rsidP="00830EE5">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3A101F" w14:paraId="27F4D76C" w14:textId="77777777" w:rsidTr="003A101F">
        <w:tc>
          <w:tcPr>
            <w:tcW w:w="714" w:type="pct"/>
          </w:tcPr>
          <w:p w14:paraId="48B0509B" w14:textId="77777777" w:rsidR="003A101F" w:rsidRPr="00A64B4E" w:rsidRDefault="003A101F" w:rsidP="00830EE5">
            <w:pPr>
              <w:spacing w:line="360" w:lineRule="auto"/>
              <w:jc w:val="center"/>
              <w:rPr>
                <w:rFonts w:ascii="Times New Roman" w:hAnsi="Times New Roman" w:cs="Times New Roman"/>
                <w:b/>
                <w:bCs/>
                <w:sz w:val="24"/>
                <w:szCs w:val="24"/>
              </w:rPr>
            </w:pPr>
            <w:r w:rsidRPr="00A64B4E">
              <w:rPr>
                <w:rFonts w:ascii="Times New Roman" w:hAnsi="Times New Roman" w:cs="Times New Roman"/>
                <w:sz w:val="24"/>
                <w:szCs w:val="24"/>
              </w:rPr>
              <w:t>FBXW7</w:t>
            </w:r>
          </w:p>
        </w:tc>
        <w:tc>
          <w:tcPr>
            <w:tcW w:w="2773" w:type="pct"/>
          </w:tcPr>
          <w:p w14:paraId="2F1120DA" w14:textId="77777777" w:rsidR="003A101F" w:rsidRDefault="003A101F" w:rsidP="003A101F">
            <w:pPr>
              <w:spacing w:line="360" w:lineRule="auto"/>
              <w:rPr>
                <w:rFonts w:ascii="Times New Roman" w:hAnsi="Times New Roman" w:cs="Times New Roman"/>
                <w:sz w:val="24"/>
                <w:szCs w:val="24"/>
              </w:rPr>
            </w:pPr>
            <w:proofErr w:type="spellStart"/>
            <w:r w:rsidRPr="00452925">
              <w:rPr>
                <w:rFonts w:ascii="Times New Roman" w:hAnsi="Times New Roman" w:cs="Times New Roman"/>
                <w:sz w:val="24"/>
                <w:szCs w:val="24"/>
              </w:rPr>
              <w:t>Temsirolimus</w:t>
            </w:r>
            <w:proofErr w:type="spellEnd"/>
            <w:r w:rsidRPr="00452925">
              <w:rPr>
                <w:rFonts w:ascii="Times New Roman" w:hAnsi="Times New Roman" w:cs="Times New Roman"/>
                <w:sz w:val="24"/>
                <w:szCs w:val="24"/>
              </w:rPr>
              <w:t>, Sirolimus,</w:t>
            </w:r>
            <w:r>
              <w:rPr>
                <w:rFonts w:ascii="Times New Roman" w:hAnsi="Times New Roman" w:cs="Times New Roman"/>
                <w:sz w:val="24"/>
                <w:szCs w:val="24"/>
              </w:rPr>
              <w:t xml:space="preserve"> Regorafenib, </w:t>
            </w:r>
            <w:proofErr w:type="spellStart"/>
            <w:r>
              <w:rPr>
                <w:rFonts w:ascii="Times New Roman" w:hAnsi="Times New Roman" w:cs="Times New Roman"/>
                <w:sz w:val="24"/>
                <w:szCs w:val="24"/>
              </w:rPr>
              <w:t>Vorinostat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Belinostat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Entinostat</w:t>
            </w:r>
            <w:proofErr w:type="spellEnd"/>
            <w:r>
              <w:rPr>
                <w:rFonts w:ascii="Times New Roman" w:hAnsi="Times New Roman" w:cs="Times New Roman"/>
                <w:sz w:val="24"/>
                <w:szCs w:val="24"/>
              </w:rPr>
              <w:t xml:space="preserve">, Docetaxel, </w:t>
            </w:r>
            <w:proofErr w:type="spellStart"/>
            <w:r>
              <w:rPr>
                <w:rFonts w:ascii="Times New Roman" w:hAnsi="Times New Roman" w:cs="Times New Roman"/>
                <w:sz w:val="24"/>
                <w:szCs w:val="24"/>
              </w:rPr>
              <w:t>Vorinostat</w:t>
            </w:r>
            <w:proofErr w:type="spellEnd"/>
            <w:r>
              <w:rPr>
                <w:rFonts w:ascii="Times New Roman" w:hAnsi="Times New Roman" w:cs="Times New Roman"/>
                <w:sz w:val="24"/>
                <w:szCs w:val="24"/>
              </w:rPr>
              <w:t>, AR-42</w:t>
            </w:r>
          </w:p>
        </w:tc>
        <w:tc>
          <w:tcPr>
            <w:tcW w:w="707" w:type="pct"/>
          </w:tcPr>
          <w:p w14:paraId="3F261D2B" w14:textId="77777777" w:rsidR="003A101F" w:rsidRDefault="003A101F" w:rsidP="00830EE5">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806" w:type="pct"/>
          </w:tcPr>
          <w:p w14:paraId="3439C986" w14:textId="77777777" w:rsidR="003A101F" w:rsidRDefault="003A101F" w:rsidP="00830EE5">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bl>
    <w:p w14:paraId="251967A9" w14:textId="77777777" w:rsidR="003A101F" w:rsidRDefault="003A101F" w:rsidP="002F770B">
      <w:pPr>
        <w:spacing w:line="360" w:lineRule="auto"/>
        <w:jc w:val="both"/>
        <w:rPr>
          <w:rFonts w:ascii="Times New Roman" w:hAnsi="Times New Roman" w:cs="Times New Roman"/>
          <w:sz w:val="24"/>
          <w:szCs w:val="24"/>
        </w:rPr>
      </w:pPr>
    </w:p>
    <w:p w14:paraId="1D763BDF" w14:textId="5A340397" w:rsidR="002F770B" w:rsidRDefault="002F770B" w:rsidP="002F770B">
      <w:pPr>
        <w:spacing w:line="360" w:lineRule="auto"/>
        <w:jc w:val="both"/>
        <w:rPr>
          <w:rFonts w:ascii="Times New Roman" w:hAnsi="Times New Roman" w:cs="Times New Roman"/>
          <w:sz w:val="24"/>
          <w:szCs w:val="24"/>
        </w:rPr>
      </w:pPr>
      <w:r w:rsidRPr="00266F8B">
        <w:rPr>
          <w:rFonts w:ascii="Times New Roman" w:hAnsi="Times New Roman" w:cs="Times New Roman"/>
          <w:sz w:val="24"/>
          <w:szCs w:val="24"/>
        </w:rPr>
        <w:t xml:space="preserve">A partial list from a summary table is </w:t>
      </w:r>
      <w:r>
        <w:rPr>
          <w:rFonts w:ascii="Times New Roman" w:hAnsi="Times New Roman" w:cs="Times New Roman"/>
          <w:sz w:val="24"/>
          <w:szCs w:val="24"/>
        </w:rPr>
        <w:t>shown in</w:t>
      </w:r>
      <w:r w:rsidRPr="00266F8B">
        <w:rPr>
          <w:rFonts w:ascii="Times New Roman" w:hAnsi="Times New Roman" w:cs="Times New Roman"/>
          <w:sz w:val="24"/>
          <w:szCs w:val="24"/>
        </w:rPr>
        <w:t xml:space="preserve"> Table 1. </w:t>
      </w:r>
      <w:r w:rsidRPr="00AC083C">
        <w:rPr>
          <w:rFonts w:ascii="Times New Roman" w:hAnsi="Times New Roman" w:cs="Times New Roman"/>
          <w:sz w:val="24"/>
          <w:szCs w:val="24"/>
        </w:rPr>
        <w:t>We identified the bulk of the candidate genes had two or even more transcribed spliced variants and protein isoforms</w:t>
      </w:r>
      <w:r>
        <w:rPr>
          <w:rFonts w:ascii="Times New Roman" w:hAnsi="Times New Roman" w:cs="Times New Roman"/>
          <w:sz w:val="24"/>
          <w:szCs w:val="24"/>
        </w:rPr>
        <w:t xml:space="preserve"> Fig. 1. </w:t>
      </w:r>
    </w:p>
    <w:p w14:paraId="1C4F9EB3" w14:textId="03E04913" w:rsidR="00E42ABE" w:rsidRDefault="00E42ABE" w:rsidP="00E42ABE">
      <w:pPr>
        <w:spacing w:line="360" w:lineRule="auto"/>
        <w:jc w:val="center"/>
        <w:rPr>
          <w:rFonts w:ascii="Times New Roman" w:hAnsi="Times New Roman" w:cs="Times New Roman"/>
          <w:sz w:val="24"/>
          <w:szCs w:val="24"/>
        </w:rPr>
      </w:pPr>
      <w:r>
        <w:object w:dxaOrig="7711" w:dyaOrig="3950" w14:anchorId="4B9A9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76.5pt;height:192pt" o:ole="">
            <v:imagedata r:id="rId7" o:title=""/>
          </v:shape>
          <o:OLEObject Type="Embed" ProgID="Prism8.Document" ShapeID="_x0000_i1031" DrawAspect="Content" ObjectID="_1755752685" r:id="rId8"/>
        </w:object>
      </w:r>
    </w:p>
    <w:p w14:paraId="6BF4B59B" w14:textId="04EE21B8" w:rsidR="00E42ABE" w:rsidRDefault="00E42ABE" w:rsidP="002F770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Fig. 1</w:t>
      </w:r>
      <w:r>
        <w:rPr>
          <w:rFonts w:ascii="Times New Roman" w:hAnsi="Times New Roman" w:cs="Times New Roman"/>
          <w:sz w:val="24"/>
          <w:szCs w:val="24"/>
        </w:rPr>
        <w:t xml:space="preserve"> Shows the number of transcript variants and the protein coding isoforms of canonical proteins.</w:t>
      </w:r>
    </w:p>
    <w:p w14:paraId="5BE3A6F6" w14:textId="19B25BD5" w:rsidR="002F770B" w:rsidRDefault="002F770B" w:rsidP="002F770B">
      <w:pPr>
        <w:spacing w:line="360" w:lineRule="auto"/>
        <w:jc w:val="both"/>
        <w:rPr>
          <w:rFonts w:ascii="Times New Roman" w:hAnsi="Times New Roman" w:cs="Times New Roman"/>
          <w:sz w:val="24"/>
          <w:szCs w:val="24"/>
        </w:rPr>
      </w:pPr>
      <w:r w:rsidRPr="00053049">
        <w:rPr>
          <w:rFonts w:ascii="Times New Roman" w:hAnsi="Times New Roman" w:cs="Times New Roman"/>
          <w:sz w:val="24"/>
          <w:szCs w:val="24"/>
        </w:rPr>
        <w:t xml:space="preserve">Our findings </w:t>
      </w:r>
      <w:r w:rsidR="00180BC4" w:rsidRPr="00053049">
        <w:rPr>
          <w:rFonts w:ascii="Times New Roman" w:hAnsi="Times New Roman" w:cs="Times New Roman"/>
          <w:sz w:val="24"/>
          <w:szCs w:val="24"/>
        </w:rPr>
        <w:t>demons</w:t>
      </w:r>
      <w:r w:rsidR="00180BC4">
        <w:rPr>
          <w:rFonts w:ascii="Times New Roman" w:hAnsi="Times New Roman" w:cs="Times New Roman"/>
          <w:sz w:val="24"/>
          <w:szCs w:val="24"/>
        </w:rPr>
        <w:t>t</w:t>
      </w:r>
      <w:r w:rsidR="00180BC4" w:rsidRPr="00053049">
        <w:rPr>
          <w:rFonts w:ascii="Times New Roman" w:hAnsi="Times New Roman" w:cs="Times New Roman"/>
          <w:sz w:val="24"/>
          <w:szCs w:val="24"/>
        </w:rPr>
        <w:t>ra</w:t>
      </w:r>
      <w:r w:rsidR="00180BC4">
        <w:rPr>
          <w:rFonts w:ascii="Times New Roman" w:hAnsi="Times New Roman" w:cs="Times New Roman"/>
          <w:sz w:val="24"/>
          <w:szCs w:val="24"/>
        </w:rPr>
        <w:t>te</w:t>
      </w:r>
      <w:r w:rsidRPr="00053049">
        <w:rPr>
          <w:rFonts w:ascii="Times New Roman" w:hAnsi="Times New Roman" w:cs="Times New Roman"/>
          <w:sz w:val="24"/>
          <w:szCs w:val="24"/>
        </w:rPr>
        <w:t> that the majority of cancer drug target genes undergo splicing and make many protein isoforms which may are functionally distinct and react with drugs in different manner, highlighting the significance of getting isoforms and alternative splicing into account in drug development</w:t>
      </w:r>
      <w:r>
        <w:rPr>
          <w:rFonts w:ascii="Times New Roman" w:hAnsi="Times New Roman" w:cs="Times New Roman"/>
          <w:sz w:val="24"/>
          <w:szCs w:val="24"/>
        </w:rPr>
        <w:t>.</w:t>
      </w:r>
    </w:p>
    <w:p w14:paraId="47891A1C" w14:textId="4B47259A" w:rsidR="002F770B" w:rsidRPr="00C04761" w:rsidRDefault="002F770B" w:rsidP="00C04761">
      <w:pPr>
        <w:pStyle w:val="ListParagraph"/>
        <w:numPr>
          <w:ilvl w:val="1"/>
          <w:numId w:val="1"/>
        </w:numPr>
        <w:spacing w:line="360" w:lineRule="auto"/>
        <w:rPr>
          <w:rFonts w:ascii="Times New Roman" w:hAnsi="Times New Roman" w:cs="Times New Roman"/>
          <w:b/>
          <w:bCs/>
          <w:sz w:val="24"/>
          <w:szCs w:val="24"/>
        </w:rPr>
      </w:pPr>
      <w:r w:rsidRPr="00C04761">
        <w:rPr>
          <w:rFonts w:ascii="Times New Roman" w:hAnsi="Times New Roman" w:cs="Times New Roman"/>
          <w:b/>
          <w:bCs/>
          <w:sz w:val="28"/>
          <w:szCs w:val="28"/>
        </w:rPr>
        <w:t>Protein isoforms shows differences in the binding pockets</w:t>
      </w:r>
    </w:p>
    <w:p w14:paraId="71BB8FD7" w14:textId="77777777" w:rsidR="002F770B" w:rsidRDefault="002F770B" w:rsidP="002F770B">
      <w:p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Pr="007E509D">
        <w:rPr>
          <w:rFonts w:ascii="Times New Roman" w:hAnsi="Times New Roman" w:cs="Times New Roman"/>
          <w:sz w:val="24"/>
          <w:szCs w:val="24"/>
        </w:rPr>
        <w:t xml:space="preserve">sing several sequence alignments, we were able to pinpoint the precise interaction residues in each isoform's drug binding region. We carried out multiple sequence alignment between the </w:t>
      </w:r>
      <w:proofErr w:type="spellStart"/>
      <w:r>
        <w:rPr>
          <w:rFonts w:ascii="Times New Roman" w:hAnsi="Times New Roman" w:cs="Times New Roman"/>
          <w:sz w:val="24"/>
          <w:szCs w:val="24"/>
        </w:rPr>
        <w:t>Pfam</w:t>
      </w:r>
      <w:proofErr w:type="spellEnd"/>
      <w:r w:rsidRPr="007E509D">
        <w:rPr>
          <w:rFonts w:ascii="Times New Roman" w:hAnsi="Times New Roman" w:cs="Times New Roman"/>
          <w:sz w:val="24"/>
          <w:szCs w:val="24"/>
        </w:rPr>
        <w:t xml:space="preserve"> functional domains, the canonical protein, isoform sequences, and the predicted protein binding pocket.</w:t>
      </w:r>
      <w:r>
        <w:rPr>
          <w:rFonts w:ascii="Times New Roman" w:hAnsi="Times New Roman" w:cs="Times New Roman"/>
          <w:sz w:val="24"/>
          <w:szCs w:val="24"/>
        </w:rPr>
        <w:t xml:space="preserve"> </w:t>
      </w:r>
      <w:r w:rsidRPr="000434B6">
        <w:rPr>
          <w:rFonts w:ascii="Times New Roman" w:hAnsi="Times New Roman" w:cs="Times New Roman"/>
          <w:sz w:val="24"/>
          <w:szCs w:val="24"/>
        </w:rPr>
        <w:t>Here we describe some sequence alignment plots of few genes</w:t>
      </w:r>
      <w:r>
        <w:rPr>
          <w:rFonts w:ascii="Times New Roman" w:hAnsi="Times New Roman" w:cs="Times New Roman"/>
          <w:sz w:val="24"/>
          <w:szCs w:val="24"/>
        </w:rPr>
        <w:t>.</w:t>
      </w:r>
    </w:p>
    <w:p w14:paraId="438A2BFB" w14:textId="7F42D41F" w:rsidR="002F770B" w:rsidRDefault="002F770B" w:rsidP="002F770B">
      <w:pPr>
        <w:spacing w:before="240" w:line="360" w:lineRule="auto"/>
        <w:jc w:val="both"/>
        <w:rPr>
          <w:rFonts w:ascii="Times New Roman" w:hAnsi="Times New Roman" w:cs="Times New Roman"/>
          <w:sz w:val="24"/>
          <w:szCs w:val="24"/>
        </w:rPr>
      </w:pPr>
      <w:r w:rsidRPr="00C34054">
        <w:rPr>
          <w:rFonts w:ascii="Times New Roman" w:hAnsi="Times New Roman" w:cs="Times New Roman"/>
          <w:sz w:val="24"/>
          <w:szCs w:val="24"/>
        </w:rPr>
        <w:t>Cellular functions essential for the development of cancer, such as cell growth, proliferation, motility, survival, and metabolism, are regulated by the PI3KCA protein</w:t>
      </w:r>
      <w:r w:rsidR="00DE33FD">
        <w:rPr>
          <w:rFonts w:ascii="Times New Roman" w:hAnsi="Times New Roman" w:cs="Times New Roman"/>
          <w:sz w:val="24"/>
          <w:szCs w:val="24"/>
        </w:rPr>
        <w:t xml:space="preserve"> </w:t>
      </w:r>
      <w:r w:rsidR="00DE33FD">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&lt;EndNote&gt;&lt;Cite&gt;&lt;Author&gt;Mendoza&lt;/Author&gt;&lt;Year&gt;2011&lt;/Year&gt;&lt;RecNum&gt;36&lt;/RecNum&gt;&lt;DisplayText&gt;(35)&lt;/DisplayText&gt;&lt;record&gt;&lt;rec-number&gt;36&lt;/rec-number&gt;&lt;foreign-keys&gt;&lt;key app="EN" db-id="zsrd5pvvrwvfd3ef2t15pwr1wewvxw20d5et" timestamp="1685895566"&gt;36&lt;/key&gt;&lt;/foreign-keys&gt;&lt;ref-type name="Journal Article"&gt;17&lt;/ref-type&gt;&lt;contributors&gt;&lt;authors&gt;&lt;author&gt;Mendoza, Michelle C&lt;/author&gt;&lt;author&gt;Er, E Emrah&lt;/author&gt;&lt;author&gt;Blenis, John&lt;/author&gt;&lt;/authors&gt;&lt;/contributors&gt;&lt;titles&gt;&lt;title&gt;The Ras-ERK and PI3K-mTOR pathways: cross-talk and compensation&lt;/title&gt;&lt;secondary-title&gt;Trends in biochemical sciences&lt;/secondary-title&gt;&lt;/titles&gt;&lt;periodical&gt;&lt;full-title&gt;Trends in biochemical sciences&lt;/full-title&gt;&lt;/periodical&gt;&lt;pages&gt;320-328&lt;/pages&gt;&lt;volume&gt;36&lt;/volume&gt;&lt;number&gt;6&lt;/number&gt;&lt;dates&gt;&lt;year&gt;2011&lt;/year&gt;&lt;/dates&gt;&lt;isbn&gt;0968-0004&lt;/isbn&gt;&lt;urls&gt;&lt;/urls&gt;&lt;/record&gt;&lt;/Cite&gt;&lt;/EndNote&gt;</w:instrText>
      </w:r>
      <w:r w:rsidR="00DE33FD">
        <w:rPr>
          <w:rFonts w:ascii="Times New Roman" w:hAnsi="Times New Roman" w:cs="Times New Roman"/>
          <w:sz w:val="24"/>
          <w:szCs w:val="24"/>
        </w:rPr>
        <w:fldChar w:fldCharType="separate"/>
      </w:r>
      <w:r w:rsidR="000E1EF0">
        <w:rPr>
          <w:rFonts w:ascii="Times New Roman" w:hAnsi="Times New Roman" w:cs="Times New Roman"/>
          <w:noProof/>
          <w:sz w:val="24"/>
          <w:szCs w:val="24"/>
        </w:rPr>
        <w:t>(35)</w:t>
      </w:r>
      <w:r w:rsidR="00DE33FD">
        <w:rPr>
          <w:rFonts w:ascii="Times New Roman" w:hAnsi="Times New Roman" w:cs="Times New Roman"/>
          <w:sz w:val="24"/>
          <w:szCs w:val="24"/>
        </w:rPr>
        <w:fldChar w:fldCharType="end"/>
      </w:r>
      <w:r>
        <w:rPr>
          <w:rFonts w:ascii="Times New Roman" w:hAnsi="Times New Roman" w:cs="Times New Roman"/>
          <w:sz w:val="24"/>
          <w:szCs w:val="24"/>
        </w:rPr>
        <w:t>. PIK3CA gene has 4 isoforms (PIK3CA-201, PIK3CA-203, PIK3CA-204 and PIK3CA-205). Isoforms PIK3CA-203 &amp; 204 have 21 and 118 residues respectively which completely lacks the predicted pocket binding Fig. 2. Canonical Protein and Isoforms PIK3CA-201 &amp; 205 found to have identical sequences in the predicted binding pocket.</w:t>
      </w:r>
      <w:r w:rsidRPr="00D84811">
        <w:t xml:space="preserve"> </w:t>
      </w:r>
      <w:r w:rsidRPr="00D84811">
        <w:rPr>
          <w:rFonts w:ascii="Times New Roman" w:hAnsi="Times New Roman" w:cs="Times New Roman"/>
          <w:sz w:val="24"/>
          <w:szCs w:val="24"/>
        </w:rPr>
        <w:t>However, we found variations in the C-terminal regions</w:t>
      </w:r>
      <w:r>
        <w:rPr>
          <w:rFonts w:ascii="Times New Roman" w:hAnsi="Times New Roman" w:cs="Times New Roman"/>
          <w:sz w:val="24"/>
          <w:szCs w:val="24"/>
        </w:rPr>
        <w:t xml:space="preserve"> and domain PF00454</w:t>
      </w:r>
      <w:r w:rsidRPr="00D84811">
        <w:rPr>
          <w:rFonts w:ascii="Times New Roman" w:hAnsi="Times New Roman" w:cs="Times New Roman"/>
          <w:sz w:val="24"/>
          <w:szCs w:val="24"/>
        </w:rPr>
        <w:t xml:space="preserve"> of isoforms</w:t>
      </w:r>
      <w:r>
        <w:rPr>
          <w:rFonts w:ascii="Times New Roman" w:hAnsi="Times New Roman" w:cs="Times New Roman"/>
          <w:sz w:val="24"/>
          <w:szCs w:val="24"/>
        </w:rPr>
        <w:t xml:space="preserve"> PIK3CA-201 &amp; 205 Fig. 2</w:t>
      </w:r>
      <w:r w:rsidRPr="00D84811">
        <w:rPr>
          <w:rFonts w:ascii="Times New Roman" w:hAnsi="Times New Roman" w:cs="Times New Roman"/>
          <w:sz w:val="24"/>
          <w:szCs w:val="24"/>
        </w:rPr>
        <w:t>. We examined the C</w:t>
      </w:r>
      <w:r>
        <w:rPr>
          <w:rFonts w:ascii="Times New Roman" w:hAnsi="Times New Roman" w:cs="Times New Roman"/>
          <w:sz w:val="24"/>
          <w:szCs w:val="24"/>
        </w:rPr>
        <w:t xml:space="preserve"> </w:t>
      </w:r>
      <w:r w:rsidRPr="00D84811">
        <w:rPr>
          <w:rFonts w:ascii="Times New Roman" w:hAnsi="Times New Roman" w:cs="Times New Roman"/>
          <w:sz w:val="24"/>
          <w:szCs w:val="24"/>
        </w:rPr>
        <w:t xml:space="preserve">terminal region of the Canonical protein, PIK3CA-201 &amp; 205, and </w:t>
      </w:r>
      <w:proofErr w:type="spellStart"/>
      <w:r w:rsidRPr="00D84811">
        <w:rPr>
          <w:rFonts w:ascii="Times New Roman" w:hAnsi="Times New Roman" w:cs="Times New Roman"/>
          <w:sz w:val="24"/>
          <w:szCs w:val="24"/>
        </w:rPr>
        <w:t>Pfam</w:t>
      </w:r>
      <w:proofErr w:type="spellEnd"/>
      <w:r w:rsidRPr="00D84811">
        <w:rPr>
          <w:rFonts w:ascii="Times New Roman" w:hAnsi="Times New Roman" w:cs="Times New Roman"/>
          <w:sz w:val="24"/>
          <w:szCs w:val="24"/>
        </w:rPr>
        <w:t xml:space="preserve"> domain</w:t>
      </w:r>
      <w:r>
        <w:rPr>
          <w:rFonts w:ascii="Times New Roman" w:hAnsi="Times New Roman" w:cs="Times New Roman"/>
          <w:sz w:val="24"/>
          <w:szCs w:val="24"/>
        </w:rPr>
        <w:t xml:space="preserve"> </w:t>
      </w:r>
      <w:r w:rsidRPr="00D84811">
        <w:rPr>
          <w:rFonts w:ascii="Times New Roman" w:hAnsi="Times New Roman" w:cs="Times New Roman"/>
          <w:sz w:val="24"/>
          <w:szCs w:val="24"/>
        </w:rPr>
        <w:t xml:space="preserve">PF00454 to </w:t>
      </w:r>
      <w:r w:rsidRPr="00D84811">
        <w:rPr>
          <w:rFonts w:ascii="Times New Roman" w:hAnsi="Times New Roman" w:cs="Times New Roman"/>
          <w:sz w:val="24"/>
          <w:szCs w:val="24"/>
        </w:rPr>
        <w:lastRenderedPageBreak/>
        <w:t xml:space="preserve">further explain this variation. </w:t>
      </w:r>
      <w:r>
        <w:rPr>
          <w:rFonts w:ascii="Times New Roman" w:hAnsi="Times New Roman" w:cs="Times New Roman"/>
          <w:sz w:val="24"/>
          <w:szCs w:val="24"/>
        </w:rPr>
        <w:t>Through the previous studies we found that t</w:t>
      </w:r>
      <w:r w:rsidRPr="00D84811">
        <w:rPr>
          <w:rFonts w:ascii="Times New Roman" w:hAnsi="Times New Roman" w:cs="Times New Roman"/>
          <w:sz w:val="24"/>
          <w:szCs w:val="24"/>
        </w:rPr>
        <w:t>he</w:t>
      </w:r>
      <w:r w:rsidRPr="002A5479">
        <w:rPr>
          <w:rFonts w:ascii="Times New Roman" w:hAnsi="Times New Roman" w:cs="Times New Roman"/>
          <w:sz w:val="24"/>
          <w:szCs w:val="24"/>
        </w:rPr>
        <w:t> C terminal region</w:t>
      </w:r>
      <w:r>
        <w:rPr>
          <w:rFonts w:ascii="Times New Roman" w:hAnsi="Times New Roman" w:cs="Times New Roman"/>
          <w:sz w:val="24"/>
          <w:szCs w:val="24"/>
        </w:rPr>
        <w:t xml:space="preserve"> is</w:t>
      </w:r>
      <w:r w:rsidRPr="002A5479">
        <w:rPr>
          <w:rFonts w:ascii="Times New Roman" w:hAnsi="Times New Roman" w:cs="Times New Roman"/>
          <w:sz w:val="24"/>
          <w:szCs w:val="24"/>
        </w:rPr>
        <w:t xml:space="preserve"> necessary for catalysis. In the absence of membrane, it reduces the enzyme's baseline activity while promoting membrane binding. This has been suggested to be a crucial PI3Ks regulating component</w:t>
      </w:r>
      <w:r w:rsidR="00DE33FD">
        <w:rPr>
          <w:rFonts w:ascii="Times New Roman" w:hAnsi="Times New Roman" w:cs="Times New Roman"/>
          <w:sz w:val="24"/>
          <w:szCs w:val="24"/>
        </w:rPr>
        <w:t xml:space="preserve"> </w:t>
      </w:r>
      <w:r w:rsidR="00DE33FD">
        <w:rPr>
          <w:rFonts w:ascii="Times New Roman" w:hAnsi="Times New Roman" w:cs="Times New Roman"/>
          <w:sz w:val="24"/>
          <w:szCs w:val="24"/>
        </w:rPr>
        <w:fldChar w:fldCharType="begin"/>
      </w:r>
      <w:r w:rsidR="000E1EF0">
        <w:rPr>
          <w:rFonts w:ascii="Times New Roman" w:hAnsi="Times New Roman" w:cs="Times New Roman"/>
          <w:sz w:val="24"/>
          <w:szCs w:val="24"/>
        </w:rPr>
        <w:instrText xml:space="preserve"> ADDIN EN.CITE &lt;EndNote&gt;&lt;Cite&gt;&lt;Author&gt;Miller&lt;/Author&gt;&lt;Year&gt;2010&lt;/Year&gt;&lt;RecNum&gt;37&lt;/RecNum&gt;&lt;DisplayText&gt;(36)&lt;/DisplayText&gt;&lt;record&gt;&lt;rec-number&gt;37&lt;/rec-number&gt;&lt;foreign-keys&gt;&lt;key app="EN" db-id="zsrd5pvvrwvfd3ef2t15pwr1wewvxw20d5et" timestamp="1685895809"&gt;37&lt;/key&gt;&lt;/foreign-keys&gt;&lt;ref-type name="Journal Article"&gt;17&lt;/ref-type&gt;&lt;contributors&gt;&lt;authors&gt;&lt;author&gt;Miller, Simon&lt;/author&gt;&lt;author&gt;Tavshanjian, Brandon&lt;/author&gt;&lt;author&gt;Oleksy, Arkadiusz&lt;/author&gt;&lt;author&gt;Perisic, Olga&lt;/author&gt;&lt;author&gt;Houseman, Benjamin T&lt;/author&gt;&lt;author&gt;Shokat, Kevan M&lt;/author&gt;&lt;author&gt;Williams, Roger L&lt;/author&gt;&lt;/authors&gt;&lt;/contributors&gt;&lt;titles&gt;&lt;title&gt;Shaping development of autophagy inhibitors with the structure of the lipid kinase Vps34&lt;/title&gt;&lt;secondary-title&gt;Science&lt;/secondary-title&gt;&lt;/titles&gt;&lt;periodical&gt;&lt;full-title&gt;Science&lt;/full-title&gt;&lt;/periodical&gt;&lt;pages&gt;1638-1642&lt;/pages&gt;&lt;volume&gt;327&lt;/volume&gt;&lt;number&gt;5973&lt;/number&gt;&lt;dates&gt;&lt;year&gt;2010&lt;/year&gt;&lt;/dates&gt;&lt;isbn&gt;0036-8075&lt;/isbn&gt;&lt;urls&gt;&lt;/urls&gt;&lt;/record&gt;&lt;/Cite&gt;&lt;/EndNote&gt;</w:instrText>
      </w:r>
      <w:r w:rsidR="00DE33FD">
        <w:rPr>
          <w:rFonts w:ascii="Times New Roman" w:hAnsi="Times New Roman" w:cs="Times New Roman"/>
          <w:sz w:val="24"/>
          <w:szCs w:val="24"/>
        </w:rPr>
        <w:fldChar w:fldCharType="separate"/>
      </w:r>
      <w:r w:rsidR="000E1EF0">
        <w:rPr>
          <w:rFonts w:ascii="Times New Roman" w:hAnsi="Times New Roman" w:cs="Times New Roman"/>
          <w:noProof/>
          <w:sz w:val="24"/>
          <w:szCs w:val="24"/>
        </w:rPr>
        <w:t>(36)</w:t>
      </w:r>
      <w:r w:rsidR="00DE33FD">
        <w:rPr>
          <w:rFonts w:ascii="Times New Roman" w:hAnsi="Times New Roman" w:cs="Times New Roman"/>
          <w:sz w:val="24"/>
          <w:szCs w:val="24"/>
        </w:rPr>
        <w:fldChar w:fldCharType="end"/>
      </w:r>
      <w:r>
        <w:rPr>
          <w:rFonts w:ascii="Times New Roman" w:hAnsi="Times New Roman" w:cs="Times New Roman"/>
          <w:sz w:val="24"/>
          <w:szCs w:val="24"/>
        </w:rPr>
        <w:t xml:space="preserve">. And the </w:t>
      </w:r>
      <w:proofErr w:type="spellStart"/>
      <w:r>
        <w:rPr>
          <w:rFonts w:ascii="Times New Roman" w:hAnsi="Times New Roman" w:cs="Times New Roman"/>
          <w:sz w:val="24"/>
          <w:szCs w:val="24"/>
        </w:rPr>
        <w:t>Pfam</w:t>
      </w:r>
      <w:proofErr w:type="spellEnd"/>
      <w:r>
        <w:rPr>
          <w:rFonts w:ascii="Times New Roman" w:hAnsi="Times New Roman" w:cs="Times New Roman"/>
          <w:sz w:val="24"/>
          <w:szCs w:val="24"/>
        </w:rPr>
        <w:t xml:space="preserve"> domain is one of the domains of p100α catalytic subunit of the PIK3CA. </w:t>
      </w:r>
      <w:r w:rsidRPr="004F49D2">
        <w:rPr>
          <w:rFonts w:ascii="Times New Roman" w:hAnsi="Times New Roman" w:cs="Times New Roman"/>
          <w:sz w:val="24"/>
          <w:szCs w:val="24"/>
        </w:rPr>
        <w:t>However, in USP13</w:t>
      </w:r>
      <w:r>
        <w:rPr>
          <w:rFonts w:ascii="Times New Roman" w:hAnsi="Times New Roman" w:cs="Times New Roman"/>
          <w:sz w:val="24"/>
          <w:szCs w:val="24"/>
        </w:rPr>
        <w:t>-</w:t>
      </w:r>
      <w:r w:rsidRPr="004F49D2">
        <w:rPr>
          <w:rFonts w:ascii="Times New Roman" w:hAnsi="Times New Roman" w:cs="Times New Roman"/>
          <w:sz w:val="24"/>
          <w:szCs w:val="24"/>
        </w:rPr>
        <w:t xml:space="preserve">PIK3CA, the whole C-terminal region is replaced with the USP13 protein, which affects catalysis. Since PIK3CA-201 and PIK3CA-205 have the same upstream regions overall, the fusion proteins produced by the two isoforms should ideally have the same structure. Additionally, we aligned two other USP13-PIK3CA protein sequences in the </w:t>
      </w:r>
      <w:proofErr w:type="spellStart"/>
      <w:r w:rsidRPr="004F49D2">
        <w:rPr>
          <w:rFonts w:ascii="Times New Roman" w:hAnsi="Times New Roman" w:cs="Times New Roman"/>
          <w:sz w:val="24"/>
          <w:szCs w:val="24"/>
        </w:rPr>
        <w:t>FusionGDB</w:t>
      </w:r>
      <w:proofErr w:type="spellEnd"/>
      <w:r w:rsidRPr="004F49D2">
        <w:rPr>
          <w:rFonts w:ascii="Times New Roman" w:hAnsi="Times New Roman" w:cs="Times New Roman"/>
          <w:sz w:val="24"/>
          <w:szCs w:val="24"/>
        </w:rPr>
        <w:t xml:space="preserve"> database to support this claim, and all sequences have overlapping interference residues with the predicted pocket binding Supplementary File</w:t>
      </w:r>
      <w:r>
        <w:rPr>
          <w:rFonts w:ascii="Times New Roman" w:hAnsi="Times New Roman" w:cs="Times New Roman"/>
          <w:sz w:val="24"/>
          <w:szCs w:val="24"/>
        </w:rPr>
        <w:t xml:space="preserve"> 2</w:t>
      </w:r>
      <w:r w:rsidRPr="004F49D2">
        <w:rPr>
          <w:rFonts w:ascii="Times New Roman" w:hAnsi="Times New Roman" w:cs="Times New Roman"/>
          <w:sz w:val="24"/>
          <w:szCs w:val="24"/>
        </w:rPr>
        <w:t>. This sequence-level data indicates that the drug may target all of the USP13-PIK3CA fusion protein's splice-variant isoforms; as a result, splice-variation within the PIK3CA gene does not influence the binding to its targets</w:t>
      </w:r>
      <w:r>
        <w:rPr>
          <w:rFonts w:ascii="Times New Roman" w:hAnsi="Times New Roman" w:cs="Times New Roman"/>
          <w:sz w:val="24"/>
          <w:szCs w:val="24"/>
        </w:rPr>
        <w:t xml:space="preserve"> in isoforms PIK3CA-201 &amp;205 while it may affect the PIK3CA-203 &amp; 204 which does not have the predicted binding pocket. </w:t>
      </w:r>
    </w:p>
    <w:p w14:paraId="2E6629CD" w14:textId="1142AC3C" w:rsidR="00E42ABE" w:rsidRDefault="00E42ABE" w:rsidP="002F770B">
      <w:pPr>
        <w:spacing w:before="240" w:line="360" w:lineRule="auto"/>
        <w:jc w:val="both"/>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45D636F0" wp14:editId="32FC57B1">
            <wp:extent cx="5943600" cy="3693795"/>
            <wp:effectExtent l="0" t="0" r="0" b="0"/>
            <wp:docPr id="1262800194" name="Picture 12628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1095" name="Picture 154051095"/>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3693795"/>
                    </a:xfrm>
                    <a:prstGeom prst="rect">
                      <a:avLst/>
                    </a:prstGeom>
                  </pic:spPr>
                </pic:pic>
              </a:graphicData>
            </a:graphic>
          </wp:inline>
        </w:drawing>
      </w:r>
    </w:p>
    <w:p w14:paraId="0868CA76" w14:textId="6D7E7BEF" w:rsidR="00E42ABE" w:rsidRPr="00161E69" w:rsidRDefault="00E42ABE" w:rsidP="00E42ABE">
      <w:pPr>
        <w:spacing w:line="360" w:lineRule="auto"/>
        <w:jc w:val="both"/>
        <w:rPr>
          <w:rFonts w:ascii="Times New Roman" w:hAnsi="Times New Roman" w:cs="Times New Roman"/>
          <w:sz w:val="24"/>
          <w:szCs w:val="24"/>
        </w:rPr>
      </w:pPr>
      <w:r w:rsidRPr="00E42ABE">
        <w:rPr>
          <w:rFonts w:ascii="Times New Roman" w:hAnsi="Times New Roman" w:cs="Times New Roman"/>
          <w:b/>
          <w:bCs/>
          <w:color w:val="000000"/>
          <w:sz w:val="24"/>
          <w:szCs w:val="24"/>
          <w:shd w:val="clear" w:color="auto" w:fill="F2F2F2"/>
        </w:rPr>
        <w:t xml:space="preserve">Fig. 2 </w:t>
      </w:r>
      <w:r w:rsidRPr="00E42ABE">
        <w:rPr>
          <w:rFonts w:ascii="Times New Roman" w:hAnsi="Times New Roman" w:cs="Times New Roman"/>
          <w:color w:val="000000"/>
          <w:sz w:val="24"/>
          <w:szCs w:val="24"/>
          <w:shd w:val="clear" w:color="auto" w:fill="F2F2F2"/>
        </w:rPr>
        <w:t>S</w:t>
      </w:r>
      <w:r w:rsidRPr="00E42ABE">
        <w:rPr>
          <w:rFonts w:ascii="Times New Roman" w:hAnsi="Times New Roman" w:cs="Times New Roman"/>
          <w:sz w:val="24"/>
          <w:szCs w:val="24"/>
        </w:rPr>
        <w:t>equence</w:t>
      </w:r>
      <w:r>
        <w:rPr>
          <w:rFonts w:ascii="Times New Roman" w:hAnsi="Times New Roman" w:cs="Times New Roman"/>
          <w:sz w:val="24"/>
          <w:szCs w:val="24"/>
        </w:rPr>
        <w:t xml:space="preserve"> alignments of the predicted pocket binding residues of several PIK3CA protein isoforms. Using the Bioconductor software </w:t>
      </w:r>
      <w:proofErr w:type="spellStart"/>
      <w:r>
        <w:rPr>
          <w:rFonts w:ascii="Times New Roman" w:hAnsi="Times New Roman" w:cs="Times New Roman"/>
          <w:sz w:val="24"/>
          <w:szCs w:val="24"/>
        </w:rPr>
        <w:t>msa</w:t>
      </w:r>
      <w:proofErr w:type="spellEnd"/>
      <w:r>
        <w:rPr>
          <w:rFonts w:ascii="Times New Roman" w:hAnsi="Times New Roman" w:cs="Times New Roman"/>
          <w:sz w:val="24"/>
          <w:szCs w:val="24"/>
        </w:rPr>
        <w:t xml:space="preserve">, Cluster Omega was used to align the binding </w:t>
      </w:r>
      <w:r>
        <w:rPr>
          <w:rFonts w:ascii="Times New Roman" w:hAnsi="Times New Roman" w:cs="Times New Roman"/>
          <w:sz w:val="24"/>
          <w:szCs w:val="24"/>
        </w:rPr>
        <w:lastRenderedPageBreak/>
        <w:t xml:space="preserve">residues with the isoform sequences. Predicted binding pocket residues, aligned </w:t>
      </w:r>
      <w:proofErr w:type="spellStart"/>
      <w:r>
        <w:rPr>
          <w:rFonts w:ascii="Times New Roman" w:hAnsi="Times New Roman" w:cs="Times New Roman"/>
          <w:sz w:val="24"/>
          <w:szCs w:val="24"/>
        </w:rPr>
        <w:t>Pfam</w:t>
      </w:r>
      <w:proofErr w:type="spellEnd"/>
      <w:r>
        <w:rPr>
          <w:rFonts w:ascii="Times New Roman" w:hAnsi="Times New Roman" w:cs="Times New Roman"/>
          <w:sz w:val="24"/>
          <w:szCs w:val="24"/>
        </w:rPr>
        <w:t xml:space="preserve"> domains, and PIK3CA-201, PIK3CA-203, PIK3CA-204, and PIK3CA-205 are shown from top to bottom. Each line included the consensus sequences' sequence logo at the top. Residues in a sequence that coincide with the anticipated binding residues are shown by blue shading. The purple coloring suggests that this residue is conserved in about 50% of all sequences. Similar amino acids are shown by pink shading. </w:t>
      </w:r>
    </w:p>
    <w:p w14:paraId="26C62636" w14:textId="31FFE65E" w:rsidR="002F770B" w:rsidRDefault="002F770B" w:rsidP="002F770B">
      <w:pPr>
        <w:spacing w:line="360" w:lineRule="auto"/>
        <w:jc w:val="both"/>
        <w:rPr>
          <w:rFonts w:ascii="Times New Roman" w:hAnsi="Times New Roman" w:cs="Times New Roman"/>
          <w:sz w:val="24"/>
          <w:szCs w:val="24"/>
        </w:rPr>
      </w:pPr>
      <w:r w:rsidRPr="00B558AF">
        <w:rPr>
          <w:rFonts w:ascii="Times New Roman" w:hAnsi="Times New Roman" w:cs="Times New Roman"/>
          <w:sz w:val="24"/>
          <w:szCs w:val="24"/>
        </w:rPr>
        <w:t>The KRAS gene has been a key target of cancer treatment discovery for decades since it is the most often mutated oncogene in human malignancies, notably in tumors of the pancreas, colon, and lung. However, despite these enormous efforts, cancers with KRAS mutations continue to be among the hardest to treat, in large part due to the emergence of treatment resistance brought on by the plasticity of tumor cells and/or the acquisition of additional mutations</w:t>
      </w:r>
      <w:r>
        <w:rPr>
          <w:rFonts w:ascii="Times New Roman" w:hAnsi="Times New Roman" w:cs="Times New Roman"/>
          <w:sz w:val="24"/>
          <w:szCs w:val="24"/>
        </w:rPr>
        <w:t xml:space="preserve">. </w:t>
      </w:r>
      <w:r w:rsidRPr="00EE64C7">
        <w:rPr>
          <w:rFonts w:ascii="Times New Roman" w:hAnsi="Times New Roman" w:cs="Times New Roman"/>
          <w:sz w:val="24"/>
          <w:szCs w:val="24"/>
        </w:rPr>
        <w:t xml:space="preserve">According to the multiple sequence alignment of KRAS isoforms, the isoforms KRAS-203, 204 </w:t>
      </w:r>
      <w:r>
        <w:rPr>
          <w:rFonts w:ascii="Times New Roman" w:hAnsi="Times New Roman" w:cs="Times New Roman"/>
          <w:sz w:val="24"/>
          <w:szCs w:val="24"/>
        </w:rPr>
        <w:t>&amp;</w:t>
      </w:r>
      <w:r w:rsidRPr="00EE64C7">
        <w:rPr>
          <w:rFonts w:ascii="Times New Roman" w:hAnsi="Times New Roman" w:cs="Times New Roman"/>
          <w:sz w:val="24"/>
          <w:szCs w:val="24"/>
        </w:rPr>
        <w:t xml:space="preserve"> 207 lack the binding pockets and are thus not predicted to be targets of drugs that treat the KRAS protein</w:t>
      </w:r>
      <w:r>
        <w:rPr>
          <w:rFonts w:ascii="Times New Roman" w:hAnsi="Times New Roman" w:cs="Times New Roman"/>
          <w:sz w:val="24"/>
          <w:szCs w:val="24"/>
        </w:rPr>
        <w:t xml:space="preserve"> </w:t>
      </w:r>
      <w:r w:rsidR="00D60ED4">
        <w:rPr>
          <w:rFonts w:ascii="Times New Roman" w:hAnsi="Times New Roman" w:cs="Times New Roman"/>
          <w:sz w:val="24"/>
          <w:szCs w:val="24"/>
        </w:rPr>
        <w:t xml:space="preserve">shown in </w:t>
      </w:r>
      <w:r>
        <w:rPr>
          <w:rFonts w:ascii="Times New Roman" w:hAnsi="Times New Roman" w:cs="Times New Roman"/>
          <w:sz w:val="24"/>
          <w:szCs w:val="24"/>
        </w:rPr>
        <w:t>Fig.</w:t>
      </w:r>
      <w:r w:rsidR="00D60ED4">
        <w:rPr>
          <w:rFonts w:ascii="Times New Roman" w:hAnsi="Times New Roman" w:cs="Times New Roman"/>
          <w:sz w:val="24"/>
          <w:szCs w:val="24"/>
        </w:rPr>
        <w:t xml:space="preserve"> 3</w:t>
      </w:r>
      <w:r w:rsidRPr="00EE64C7">
        <w:rPr>
          <w:rFonts w:ascii="Times New Roman" w:hAnsi="Times New Roman" w:cs="Times New Roman"/>
          <w:sz w:val="24"/>
          <w:szCs w:val="24"/>
        </w:rPr>
        <w:t xml:space="preserve">. </w:t>
      </w:r>
      <w:r>
        <w:rPr>
          <w:rFonts w:ascii="Times New Roman" w:hAnsi="Times New Roman" w:cs="Times New Roman"/>
          <w:sz w:val="24"/>
          <w:szCs w:val="24"/>
        </w:rPr>
        <w:t>While the</w:t>
      </w:r>
      <w:r w:rsidRPr="00EE64C7">
        <w:rPr>
          <w:rFonts w:ascii="Times New Roman" w:hAnsi="Times New Roman" w:cs="Times New Roman"/>
          <w:sz w:val="24"/>
          <w:szCs w:val="24"/>
        </w:rPr>
        <w:t xml:space="preserve"> isoforms KRAS-</w:t>
      </w:r>
      <w:r>
        <w:rPr>
          <w:rFonts w:ascii="Times New Roman" w:hAnsi="Times New Roman" w:cs="Times New Roman"/>
          <w:sz w:val="24"/>
          <w:szCs w:val="24"/>
        </w:rPr>
        <w:t>201,</w:t>
      </w:r>
      <w:r w:rsidRPr="00EE64C7">
        <w:rPr>
          <w:rFonts w:ascii="Times New Roman" w:hAnsi="Times New Roman" w:cs="Times New Roman"/>
          <w:sz w:val="24"/>
          <w:szCs w:val="24"/>
        </w:rPr>
        <w:t>202, 205, 210</w:t>
      </w:r>
      <w:r>
        <w:rPr>
          <w:rFonts w:ascii="Times New Roman" w:hAnsi="Times New Roman" w:cs="Times New Roman"/>
          <w:sz w:val="24"/>
          <w:szCs w:val="24"/>
        </w:rPr>
        <w:t xml:space="preserve"> </w:t>
      </w:r>
      <w:r w:rsidRPr="00EE64C7">
        <w:rPr>
          <w:rFonts w:ascii="Times New Roman" w:hAnsi="Times New Roman" w:cs="Times New Roman"/>
          <w:sz w:val="24"/>
          <w:szCs w:val="24"/>
        </w:rPr>
        <w:t>and 214</w:t>
      </w:r>
      <w:r>
        <w:rPr>
          <w:rFonts w:ascii="Times New Roman" w:hAnsi="Times New Roman" w:cs="Times New Roman"/>
          <w:sz w:val="24"/>
          <w:szCs w:val="24"/>
        </w:rPr>
        <w:t xml:space="preserve"> </w:t>
      </w:r>
      <w:r w:rsidRPr="00EE64C7">
        <w:rPr>
          <w:rFonts w:ascii="Times New Roman" w:hAnsi="Times New Roman" w:cs="Times New Roman"/>
          <w:sz w:val="24"/>
          <w:szCs w:val="24"/>
        </w:rPr>
        <w:t xml:space="preserve">have the same binding residues and are thus likely to be targeted by drugs. </w:t>
      </w:r>
      <w:r w:rsidRPr="006345A9">
        <w:rPr>
          <w:rFonts w:ascii="Times New Roman" w:hAnsi="Times New Roman" w:cs="Times New Roman"/>
          <w:sz w:val="24"/>
          <w:szCs w:val="24"/>
        </w:rPr>
        <w:t>Further investigation revealed that KRAS-202,205,203, and 204 have varia</w:t>
      </w:r>
      <w:r>
        <w:rPr>
          <w:rFonts w:ascii="Times New Roman" w:hAnsi="Times New Roman" w:cs="Times New Roman"/>
          <w:sz w:val="24"/>
          <w:szCs w:val="24"/>
        </w:rPr>
        <w:t>tions</w:t>
      </w:r>
      <w:r w:rsidRPr="006345A9">
        <w:rPr>
          <w:rFonts w:ascii="Times New Roman" w:hAnsi="Times New Roman" w:cs="Times New Roman"/>
          <w:sz w:val="24"/>
          <w:szCs w:val="24"/>
        </w:rPr>
        <w:t xml:space="preserve"> with KRAS-201 on the C terminal</w:t>
      </w:r>
      <w:r>
        <w:rPr>
          <w:rFonts w:ascii="Times New Roman" w:hAnsi="Times New Roman" w:cs="Times New Roman"/>
          <w:sz w:val="24"/>
          <w:szCs w:val="24"/>
        </w:rPr>
        <w:t xml:space="preserve">. </w:t>
      </w:r>
      <w:r w:rsidRPr="006345A9">
        <w:rPr>
          <w:rFonts w:ascii="Times New Roman" w:hAnsi="Times New Roman" w:cs="Times New Roman"/>
          <w:sz w:val="24"/>
          <w:szCs w:val="24"/>
        </w:rPr>
        <w:t>Our findings indicate that further effort is required to specifically target the KRAS isoforms.</w:t>
      </w:r>
    </w:p>
    <w:p w14:paraId="61372576" w14:textId="38FC3312" w:rsidR="00E42ABE" w:rsidRDefault="00E42ABE" w:rsidP="002F770B">
      <w:pPr>
        <w:spacing w:line="360" w:lineRule="auto"/>
        <w:jc w:val="both"/>
        <w:rPr>
          <w:rFonts w:ascii="Times New Roman" w:hAnsi="Times New Roman" w:cs="Times New Roman"/>
          <w:sz w:val="24"/>
          <w:szCs w:val="24"/>
        </w:rPr>
      </w:pPr>
      <w:r>
        <w:rPr>
          <w:rFonts w:ascii="Times New Roman" w:hAnsi="Times New Roman" w:cs="Times New Roman"/>
          <w:b/>
          <w:bCs/>
          <w:noProof/>
          <w:sz w:val="28"/>
          <w:szCs w:val="28"/>
        </w:rPr>
        <w:drawing>
          <wp:inline distT="0" distB="0" distL="0" distR="0" wp14:anchorId="3E3FFB8D" wp14:editId="1AE323BA">
            <wp:extent cx="5943600" cy="2740025"/>
            <wp:effectExtent l="0" t="0" r="0" b="0"/>
            <wp:docPr id="997242379" name="Picture 99724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32887" name="Picture 1802132887"/>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2740025"/>
                    </a:xfrm>
                    <a:prstGeom prst="rect">
                      <a:avLst/>
                    </a:prstGeom>
                  </pic:spPr>
                </pic:pic>
              </a:graphicData>
            </a:graphic>
          </wp:inline>
        </w:drawing>
      </w:r>
    </w:p>
    <w:p w14:paraId="6943BEDF" w14:textId="07BD06F3" w:rsidR="00E42ABE" w:rsidRDefault="00E42ABE" w:rsidP="002F770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Fig. 3 A</w:t>
      </w:r>
      <w:r>
        <w:rPr>
          <w:rFonts w:ascii="Times New Roman" w:hAnsi="Times New Roman" w:cs="Times New Roman"/>
          <w:sz w:val="24"/>
          <w:szCs w:val="24"/>
        </w:rPr>
        <w:t xml:space="preserve"> Sequence alignments of predicted pocket binding residues on various KRAS protein isoforms. Using the Bioconductor software </w:t>
      </w:r>
      <w:proofErr w:type="spellStart"/>
      <w:r>
        <w:rPr>
          <w:rFonts w:ascii="Times New Roman" w:hAnsi="Times New Roman" w:cs="Times New Roman"/>
          <w:sz w:val="24"/>
          <w:szCs w:val="24"/>
        </w:rPr>
        <w:t>msa</w:t>
      </w:r>
      <w:proofErr w:type="spellEnd"/>
      <w:r>
        <w:rPr>
          <w:rFonts w:ascii="Times New Roman" w:hAnsi="Times New Roman" w:cs="Times New Roman"/>
          <w:sz w:val="24"/>
          <w:szCs w:val="24"/>
        </w:rPr>
        <w:t xml:space="preserve">, Cluster Omega was used to align the binding </w:t>
      </w:r>
      <w:r>
        <w:rPr>
          <w:rFonts w:ascii="Times New Roman" w:hAnsi="Times New Roman" w:cs="Times New Roman"/>
          <w:sz w:val="24"/>
          <w:szCs w:val="24"/>
        </w:rPr>
        <w:lastRenderedPageBreak/>
        <w:t xml:space="preserve">residues with the isoform sequences. Predicted binding pocket residues, aligned </w:t>
      </w:r>
      <w:proofErr w:type="spellStart"/>
      <w:r>
        <w:rPr>
          <w:rFonts w:ascii="Times New Roman" w:hAnsi="Times New Roman" w:cs="Times New Roman"/>
          <w:sz w:val="24"/>
          <w:szCs w:val="24"/>
        </w:rPr>
        <w:t>Pfam</w:t>
      </w:r>
      <w:proofErr w:type="spellEnd"/>
      <w:r>
        <w:rPr>
          <w:rFonts w:ascii="Times New Roman" w:hAnsi="Times New Roman" w:cs="Times New Roman"/>
          <w:sz w:val="24"/>
          <w:szCs w:val="24"/>
        </w:rPr>
        <w:t xml:space="preserve"> domains and KRAS isoforms are shown from top to bottom. Each line included the consensus sequences' sequence logo at the top. Residues in a sequence that coincide with the anticipated binding residues are shown by blue shading. The purple coloring suggests that this residue is conserved in about 50% of all sequences. Similar amino acids are shown by pink shading.</w:t>
      </w:r>
    </w:p>
    <w:p w14:paraId="1AB499EB" w14:textId="791C8361" w:rsidR="002F770B" w:rsidRPr="00C04761" w:rsidRDefault="00061032" w:rsidP="00C04761">
      <w:pPr>
        <w:pStyle w:val="ListParagraph"/>
        <w:numPr>
          <w:ilvl w:val="1"/>
          <w:numId w:val="1"/>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2F770B" w:rsidRPr="00C04761">
        <w:rPr>
          <w:rFonts w:ascii="Times New Roman" w:hAnsi="Times New Roman" w:cs="Times New Roman"/>
          <w:b/>
          <w:bCs/>
          <w:sz w:val="28"/>
          <w:szCs w:val="28"/>
        </w:rPr>
        <w:t>High Levels of Isoform Expression in Tumor Tissues</w:t>
      </w:r>
    </w:p>
    <w:p w14:paraId="46D8F3AE" w14:textId="59B95B7C" w:rsidR="00E42ABE" w:rsidRDefault="002F770B" w:rsidP="002F770B">
      <w:pPr>
        <w:spacing w:line="360" w:lineRule="auto"/>
        <w:jc w:val="both"/>
        <w:rPr>
          <w:rFonts w:ascii="Times New Roman" w:hAnsi="Times New Roman" w:cs="Times New Roman"/>
          <w:sz w:val="24"/>
          <w:szCs w:val="24"/>
        </w:rPr>
      </w:pPr>
      <w:r w:rsidRPr="000C25B4">
        <w:rPr>
          <w:rFonts w:ascii="Times New Roman" w:hAnsi="Times New Roman" w:cs="Times New Roman"/>
          <w:sz w:val="24"/>
          <w:szCs w:val="24"/>
        </w:rPr>
        <w:t xml:space="preserve">Using clinical information from UCSC Xena that is accessible through several projects (TCGA, </w:t>
      </w:r>
      <w:proofErr w:type="spellStart"/>
      <w:r w:rsidRPr="000C25B4">
        <w:rPr>
          <w:rFonts w:ascii="Times New Roman" w:hAnsi="Times New Roman" w:cs="Times New Roman"/>
          <w:sz w:val="24"/>
          <w:szCs w:val="24"/>
        </w:rPr>
        <w:t>GTEx</w:t>
      </w:r>
      <w:proofErr w:type="spellEnd"/>
      <w:r w:rsidRPr="000C25B4">
        <w:rPr>
          <w:rFonts w:ascii="Times New Roman" w:hAnsi="Times New Roman" w:cs="Times New Roman"/>
          <w:sz w:val="24"/>
          <w:szCs w:val="24"/>
        </w:rPr>
        <w:t xml:space="preserve"> and TARGET), we were able to determine the expression of protein isoforms. In TCGA samples of cervical cancer and breast cancer, we observed the expression of PIK3CA</w:t>
      </w:r>
      <w:r>
        <w:rPr>
          <w:rFonts w:ascii="Times New Roman" w:hAnsi="Times New Roman" w:cs="Times New Roman"/>
          <w:sz w:val="24"/>
          <w:szCs w:val="24"/>
        </w:rPr>
        <w:t xml:space="preserve"> and KRAS</w:t>
      </w:r>
      <w:r w:rsidRPr="000C25B4">
        <w:rPr>
          <w:rFonts w:ascii="Times New Roman" w:hAnsi="Times New Roman" w:cs="Times New Roman"/>
          <w:sz w:val="24"/>
          <w:szCs w:val="24"/>
        </w:rPr>
        <w:t xml:space="preserve"> isoforms </w:t>
      </w:r>
      <w:r w:rsidR="00D60ED4">
        <w:rPr>
          <w:rFonts w:ascii="Times New Roman" w:hAnsi="Times New Roman" w:cs="Times New Roman"/>
          <w:sz w:val="24"/>
          <w:szCs w:val="24"/>
        </w:rPr>
        <w:t xml:space="preserve">shown in </w:t>
      </w:r>
      <w:r w:rsidRPr="000C25B4">
        <w:rPr>
          <w:rFonts w:ascii="Times New Roman" w:hAnsi="Times New Roman" w:cs="Times New Roman"/>
          <w:sz w:val="24"/>
          <w:szCs w:val="24"/>
        </w:rPr>
        <w:t xml:space="preserve">Fig. </w:t>
      </w:r>
      <w:r>
        <w:rPr>
          <w:rFonts w:ascii="Times New Roman" w:hAnsi="Times New Roman" w:cs="Times New Roman"/>
          <w:sz w:val="24"/>
          <w:szCs w:val="24"/>
        </w:rPr>
        <w:t>4</w:t>
      </w:r>
      <w:r w:rsidR="00D60ED4">
        <w:rPr>
          <w:rFonts w:ascii="Times New Roman" w:hAnsi="Times New Roman" w:cs="Times New Roman"/>
          <w:sz w:val="24"/>
          <w:szCs w:val="24"/>
        </w:rPr>
        <w:t>A</w:t>
      </w:r>
      <w:r w:rsidRPr="000C25B4">
        <w:rPr>
          <w:rFonts w:ascii="Times New Roman" w:hAnsi="Times New Roman" w:cs="Times New Roman"/>
          <w:sz w:val="24"/>
          <w:szCs w:val="24"/>
        </w:rPr>
        <w:t xml:space="preserve">. The expression of isoforms was nearly </w:t>
      </w:r>
      <w:r>
        <w:rPr>
          <w:rFonts w:ascii="Times New Roman" w:hAnsi="Times New Roman" w:cs="Times New Roman"/>
          <w:sz w:val="24"/>
          <w:szCs w:val="24"/>
        </w:rPr>
        <w:t>same</w:t>
      </w:r>
      <w:r w:rsidRPr="000C25B4">
        <w:rPr>
          <w:rFonts w:ascii="Times New Roman" w:hAnsi="Times New Roman" w:cs="Times New Roman"/>
          <w:sz w:val="24"/>
          <w:szCs w:val="24"/>
        </w:rPr>
        <w:t xml:space="preserve"> in both cancer types</w:t>
      </w:r>
      <w:r w:rsidRPr="00A12815">
        <w:rPr>
          <w:rFonts w:ascii="Times New Roman" w:hAnsi="Times New Roman" w:cs="Times New Roman"/>
          <w:sz w:val="24"/>
          <w:szCs w:val="24"/>
        </w:rPr>
        <w:t xml:space="preserve">. The isoform (PIK3CA-204/ENST00000477735.1) does not express in tumor and normal samples, and is thus ignored. The isoform (PIK3CA-203/ ENST00000468036.1) is highly expressed in the TCGA tumor samples, in contrast to the normal </w:t>
      </w:r>
      <w:proofErr w:type="spellStart"/>
      <w:r w:rsidRPr="00A12815">
        <w:rPr>
          <w:rFonts w:ascii="Times New Roman" w:hAnsi="Times New Roman" w:cs="Times New Roman"/>
          <w:sz w:val="24"/>
          <w:szCs w:val="24"/>
        </w:rPr>
        <w:t>GTEx</w:t>
      </w:r>
      <w:proofErr w:type="spellEnd"/>
      <w:r w:rsidRPr="00A12815">
        <w:rPr>
          <w:rFonts w:ascii="Times New Roman" w:hAnsi="Times New Roman" w:cs="Times New Roman"/>
          <w:sz w:val="24"/>
          <w:szCs w:val="24"/>
        </w:rPr>
        <w:t xml:space="preserve"> samples</w:t>
      </w:r>
      <w:r>
        <w:rPr>
          <w:rFonts w:ascii="Times New Roman" w:hAnsi="Times New Roman" w:cs="Times New Roman"/>
          <w:sz w:val="24"/>
          <w:szCs w:val="24"/>
        </w:rPr>
        <w:t xml:space="preserve">. </w:t>
      </w:r>
      <w:r w:rsidRPr="006B44B1">
        <w:rPr>
          <w:rFonts w:ascii="Times New Roman" w:hAnsi="Times New Roman" w:cs="Times New Roman"/>
          <w:sz w:val="24"/>
          <w:szCs w:val="24"/>
        </w:rPr>
        <w:t xml:space="preserve">While we previously found that isoform-203 does not have the predicted binding pocket but </w:t>
      </w:r>
      <w:r>
        <w:rPr>
          <w:rFonts w:ascii="Times New Roman" w:hAnsi="Times New Roman" w:cs="Times New Roman"/>
          <w:sz w:val="24"/>
          <w:szCs w:val="24"/>
        </w:rPr>
        <w:t xml:space="preserve">we observed </w:t>
      </w:r>
      <w:r w:rsidRPr="006B44B1">
        <w:rPr>
          <w:rFonts w:ascii="Times New Roman" w:hAnsi="Times New Roman" w:cs="Times New Roman"/>
          <w:sz w:val="24"/>
          <w:szCs w:val="24"/>
        </w:rPr>
        <w:t xml:space="preserve">that tumor </w:t>
      </w:r>
      <w:r>
        <w:rPr>
          <w:rFonts w:ascii="Times New Roman" w:hAnsi="Times New Roman" w:cs="Times New Roman"/>
          <w:sz w:val="24"/>
          <w:szCs w:val="24"/>
        </w:rPr>
        <w:t>cells express it.</w:t>
      </w:r>
      <w:r w:rsidRPr="00A12815">
        <w:rPr>
          <w:rFonts w:ascii="Times New Roman" w:hAnsi="Times New Roman" w:cs="Times New Roman"/>
          <w:sz w:val="24"/>
          <w:szCs w:val="24"/>
        </w:rPr>
        <w:t xml:space="preserve"> Thus, this should be included in future study</w:t>
      </w:r>
      <w:r>
        <w:rPr>
          <w:rFonts w:ascii="Times New Roman" w:hAnsi="Times New Roman" w:cs="Times New Roman"/>
          <w:sz w:val="24"/>
          <w:szCs w:val="24"/>
        </w:rPr>
        <w:t xml:space="preserve"> to</w:t>
      </w:r>
      <w:r w:rsidRPr="00A12815">
        <w:rPr>
          <w:rFonts w:ascii="Times New Roman" w:hAnsi="Times New Roman" w:cs="Times New Roman"/>
          <w:sz w:val="24"/>
          <w:szCs w:val="24"/>
        </w:rPr>
        <w:t xml:space="preserve"> examines the on- and off-target effects of drugs</w:t>
      </w:r>
      <w:r>
        <w:rPr>
          <w:rFonts w:ascii="Times New Roman" w:hAnsi="Times New Roman" w:cs="Times New Roman"/>
          <w:sz w:val="24"/>
          <w:szCs w:val="24"/>
        </w:rPr>
        <w:t>.</w:t>
      </w:r>
    </w:p>
    <w:p w14:paraId="10960585" w14:textId="0858282C" w:rsidR="002F770B" w:rsidRDefault="002F770B" w:rsidP="002F770B">
      <w:pPr>
        <w:spacing w:line="360" w:lineRule="auto"/>
        <w:jc w:val="both"/>
        <w:rPr>
          <w:rFonts w:ascii="Times New Roman" w:hAnsi="Times New Roman" w:cs="Times New Roman"/>
          <w:sz w:val="24"/>
          <w:szCs w:val="24"/>
        </w:rPr>
      </w:pPr>
      <w:r w:rsidRPr="00B26C8F">
        <w:rPr>
          <w:rFonts w:ascii="Times New Roman" w:hAnsi="Times New Roman" w:cs="Times New Roman"/>
          <w:sz w:val="24"/>
          <w:szCs w:val="24"/>
        </w:rPr>
        <w:t>Using transcriptome expression data from the TCGA repository, it was possible to compare the expression of KRAS isoforms</w:t>
      </w:r>
      <w:r>
        <w:rPr>
          <w:rFonts w:ascii="Times New Roman" w:hAnsi="Times New Roman" w:cs="Times New Roman"/>
          <w:sz w:val="24"/>
          <w:szCs w:val="24"/>
        </w:rPr>
        <w:t xml:space="preserve"> (</w:t>
      </w:r>
      <w:r w:rsidRPr="00EE64C7">
        <w:rPr>
          <w:rFonts w:ascii="Times New Roman" w:hAnsi="Times New Roman" w:cs="Times New Roman"/>
          <w:sz w:val="24"/>
          <w:szCs w:val="24"/>
        </w:rPr>
        <w:t>KRAS-202/ENST00000311936.7, KRAS-203/ENST00000556131.1, and KRAS-204/ENST00000557334.5</w:t>
      </w:r>
      <w:r>
        <w:rPr>
          <w:rFonts w:ascii="Times New Roman" w:hAnsi="Times New Roman" w:cs="Times New Roman"/>
          <w:sz w:val="24"/>
          <w:szCs w:val="24"/>
        </w:rPr>
        <w:t xml:space="preserve">) </w:t>
      </w:r>
      <w:r w:rsidRPr="00B26C8F">
        <w:rPr>
          <w:rFonts w:ascii="Times New Roman" w:hAnsi="Times New Roman" w:cs="Times New Roman"/>
          <w:sz w:val="24"/>
          <w:szCs w:val="24"/>
        </w:rPr>
        <w:t>in cervical and breast samples</w:t>
      </w:r>
      <w:r w:rsidR="00D60ED4">
        <w:rPr>
          <w:rFonts w:ascii="Times New Roman" w:hAnsi="Times New Roman" w:cs="Times New Roman"/>
          <w:sz w:val="24"/>
          <w:szCs w:val="24"/>
        </w:rPr>
        <w:t xml:space="preserve"> Fig. 4B</w:t>
      </w:r>
      <w:r w:rsidRPr="00B26C8F">
        <w:rPr>
          <w:rFonts w:ascii="Times New Roman" w:hAnsi="Times New Roman" w:cs="Times New Roman"/>
          <w:sz w:val="24"/>
          <w:szCs w:val="24"/>
        </w:rPr>
        <w:t>. In comparison to normal samples, tumor samples were shown to have higher levels of KRAS-203 expression</w:t>
      </w:r>
      <w:r>
        <w:rPr>
          <w:rFonts w:ascii="Times New Roman" w:hAnsi="Times New Roman" w:cs="Times New Roman"/>
          <w:sz w:val="24"/>
          <w:szCs w:val="24"/>
        </w:rPr>
        <w:t xml:space="preserve">. </w:t>
      </w:r>
      <w:r w:rsidR="00180BC4">
        <w:rPr>
          <w:rFonts w:ascii="Times New Roman" w:hAnsi="Times New Roman" w:cs="Times New Roman"/>
          <w:sz w:val="24"/>
          <w:szCs w:val="24"/>
        </w:rPr>
        <w:t>Sequence</w:t>
      </w:r>
      <w:r w:rsidR="009313FF">
        <w:rPr>
          <w:rFonts w:ascii="Times New Roman" w:hAnsi="Times New Roman" w:cs="Times New Roman"/>
          <w:sz w:val="24"/>
          <w:szCs w:val="24"/>
        </w:rPr>
        <w:t xml:space="preserve"> analysis of FBXW7, ERBB3 &amp; SMAD4 are shown in </w:t>
      </w:r>
      <w:r w:rsidR="00180BC4">
        <w:rPr>
          <w:rFonts w:ascii="Times New Roman" w:hAnsi="Times New Roman" w:cs="Times New Roman"/>
          <w:sz w:val="24"/>
          <w:szCs w:val="24"/>
        </w:rPr>
        <w:t>supplementary</w:t>
      </w:r>
      <w:r w:rsidR="009313FF">
        <w:rPr>
          <w:rFonts w:ascii="Times New Roman" w:hAnsi="Times New Roman" w:cs="Times New Roman"/>
          <w:sz w:val="24"/>
          <w:szCs w:val="24"/>
        </w:rPr>
        <w:t xml:space="preserve"> file 3. </w:t>
      </w:r>
      <w:r w:rsidRPr="008B79BE">
        <w:rPr>
          <w:rFonts w:ascii="Times New Roman" w:hAnsi="Times New Roman" w:cs="Times New Roman"/>
          <w:sz w:val="24"/>
          <w:szCs w:val="24"/>
        </w:rPr>
        <w:t xml:space="preserve">Future studies analyzing the on- and off-target effects of drugs should consider these isoforms </w:t>
      </w:r>
      <w:r>
        <w:rPr>
          <w:rFonts w:ascii="Times New Roman" w:hAnsi="Times New Roman" w:cs="Times New Roman"/>
          <w:sz w:val="24"/>
          <w:szCs w:val="24"/>
        </w:rPr>
        <w:t xml:space="preserve">as these </w:t>
      </w:r>
      <w:r w:rsidRPr="008B79BE">
        <w:rPr>
          <w:rFonts w:ascii="Times New Roman" w:hAnsi="Times New Roman" w:cs="Times New Roman"/>
          <w:sz w:val="24"/>
          <w:szCs w:val="24"/>
        </w:rPr>
        <w:t>are expressed in tumors</w:t>
      </w:r>
    </w:p>
    <w:p w14:paraId="069841A5" w14:textId="3750FB8D" w:rsidR="00E42ABE" w:rsidRDefault="00E42ABE" w:rsidP="002F770B">
      <w:pPr>
        <w:spacing w:line="360" w:lineRule="auto"/>
        <w:jc w:val="both"/>
        <w:rPr>
          <w:rFonts w:ascii="Times New Roman" w:hAnsi="Times New Roman" w:cs="Times New Roman"/>
          <w:sz w:val="24"/>
          <w:szCs w:val="24"/>
        </w:rPr>
      </w:pPr>
      <w:r>
        <w:rPr>
          <w:rFonts w:ascii="Times New Roman" w:hAnsi="Times New Roman" w:cs="Times New Roman"/>
          <w:b/>
          <w:bCs/>
          <w:noProof/>
          <w:sz w:val="28"/>
          <w:szCs w:val="28"/>
        </w:rPr>
        <w:lastRenderedPageBreak/>
        <w:drawing>
          <wp:inline distT="0" distB="0" distL="0" distR="0" wp14:anchorId="38CF1CA6" wp14:editId="62C96BF1">
            <wp:extent cx="5943600" cy="4057015"/>
            <wp:effectExtent l="0" t="0" r="0" b="0"/>
            <wp:docPr id="1377393302" name="Picture 137739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07234" name="Picture 1043707234"/>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4057015"/>
                    </a:xfrm>
                    <a:prstGeom prst="rect">
                      <a:avLst/>
                    </a:prstGeom>
                  </pic:spPr>
                </pic:pic>
              </a:graphicData>
            </a:graphic>
          </wp:inline>
        </w:drawing>
      </w:r>
    </w:p>
    <w:p w14:paraId="7648D489" w14:textId="196D7E48" w:rsidR="00E42ABE" w:rsidRPr="00F40495" w:rsidRDefault="00E42ABE" w:rsidP="002F770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Fig. 4 A</w:t>
      </w:r>
      <w:r>
        <w:rPr>
          <w:rFonts w:ascii="Times New Roman" w:hAnsi="Times New Roman" w:cs="Times New Roman"/>
          <w:sz w:val="24"/>
          <w:szCs w:val="24"/>
        </w:rPr>
        <w:t xml:space="preserve"> PIK3CA isoform expression and exon structure. Green density represents log2(TPM) from </w:t>
      </w:r>
      <w:proofErr w:type="spellStart"/>
      <w:r>
        <w:rPr>
          <w:rFonts w:ascii="Times New Roman" w:hAnsi="Times New Roman" w:cs="Times New Roman"/>
          <w:sz w:val="24"/>
          <w:szCs w:val="24"/>
        </w:rPr>
        <w:t>GTEx</w:t>
      </w:r>
      <w:proofErr w:type="spellEnd"/>
      <w:r>
        <w:rPr>
          <w:rFonts w:ascii="Times New Roman" w:hAnsi="Times New Roman" w:cs="Times New Roman"/>
          <w:sz w:val="24"/>
          <w:szCs w:val="24"/>
        </w:rPr>
        <w:t xml:space="preserve"> normal samples, whereas purple density represents those from a) TCGA Cervical Cancer samples and b) TCGA Breast Cancer samples. Density plots and c) the exon structure plot both follow the same sequence. </w:t>
      </w:r>
      <w:r>
        <w:rPr>
          <w:rFonts w:ascii="Times New Roman" w:hAnsi="Times New Roman" w:cs="Times New Roman"/>
          <w:b/>
          <w:bCs/>
          <w:sz w:val="24"/>
          <w:szCs w:val="24"/>
        </w:rPr>
        <w:t xml:space="preserve">B </w:t>
      </w:r>
      <w:r>
        <w:rPr>
          <w:rFonts w:ascii="Times New Roman" w:hAnsi="Times New Roman" w:cs="Times New Roman"/>
          <w:sz w:val="24"/>
          <w:szCs w:val="24"/>
        </w:rPr>
        <w:t xml:space="preserve">KRAS isoform expression and exon structure. Four isoforms are related (from top to bottom). Green density represents those from </w:t>
      </w:r>
      <w:proofErr w:type="spellStart"/>
      <w:r>
        <w:rPr>
          <w:rFonts w:ascii="Times New Roman" w:hAnsi="Times New Roman" w:cs="Times New Roman"/>
          <w:sz w:val="24"/>
          <w:szCs w:val="24"/>
        </w:rPr>
        <w:t>GTEx</w:t>
      </w:r>
      <w:proofErr w:type="spellEnd"/>
      <w:r>
        <w:rPr>
          <w:rFonts w:ascii="Times New Roman" w:hAnsi="Times New Roman" w:cs="Times New Roman"/>
          <w:sz w:val="24"/>
          <w:szCs w:val="24"/>
        </w:rPr>
        <w:t xml:space="preserve"> normal samples, whereas purple density means a) TCGA Cervical Cancer samples and b) TCGA Breast Cancer Samples. Density plots and c) the exon structure plot both follow the same sequence. Every plot is generated using the UCSC Xena browser</w:t>
      </w:r>
      <w:r>
        <w:rPr>
          <w:rFonts w:ascii="Times New Roman" w:hAnsi="Times New Roman" w:cs="Times New Roman"/>
          <w:b/>
          <w:bCs/>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&lt;EndNote&gt;&lt;Cite&gt;&lt;Author&gt;Goldman&lt;/Author&gt;&lt;Year&gt;2019&lt;/Year&gt;&lt;RecNum&gt;9&lt;/RecNum&gt;&lt;DisplayText&gt;(37)&lt;/DisplayText&gt;&lt;record&gt;&lt;rec-number&gt;9&lt;/rec-number&gt;&lt;foreign-keys&gt;&lt;key app="EN" db-id="zpxfrrd95aapa5eerwsp55d5ser99dweevz0" timestamp="1667125615"&gt;9&lt;/key&gt;&lt;/foreign-keys&gt;&lt;ref-type name="Journal Article"&gt;17&lt;/ref-type&gt;&lt;contributors&gt;&lt;authors&gt;&lt;author&gt;Goldman, Mary&lt;/author&gt;&lt;author&gt;Craft, Brian&lt;/author&gt;&lt;author&gt;Hastie, Mim&lt;/author&gt;&lt;author&gt;Repečka, Kristupas&lt;/author&gt;&lt;author&gt;McDade, Fran&lt;/author&gt;&lt;author&gt;Kamath, Akhil&lt;/author&gt;&lt;author&gt;Banerjee, Ayan&lt;/author&gt;&lt;author&gt;Luo, Yunhai&lt;/author&gt;&lt;author&gt;Rogers, Dave&lt;/author&gt;&lt;author&gt;Brooks, Angela N&lt;/author&gt;&lt;/authors&gt;&lt;/contributors&gt;&lt;titles&gt;&lt;title&gt;The UCSC Xena platform for public and private cancer genomics data visualization and interpretation&lt;/title&gt;&lt;secondary-title&gt;biorxiv&lt;/secondary-title&gt;&lt;/titles&gt;&lt;periodical&gt;&lt;full-title&gt;biorxiv&lt;/full-title&gt;&lt;/periodical&gt;&lt;pages&gt;326470&lt;/pages&gt;&lt;dates&gt;&lt;year&gt;2019&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(37)</w:t>
      </w:r>
      <w:r>
        <w:rPr>
          <w:rFonts w:ascii="Times New Roman" w:hAnsi="Times New Roman" w:cs="Times New Roman"/>
          <w:sz w:val="24"/>
          <w:szCs w:val="24"/>
        </w:rPr>
        <w:fldChar w:fldCharType="end"/>
      </w:r>
      <w:r>
        <w:rPr>
          <w:rFonts w:ascii="Times New Roman" w:hAnsi="Times New Roman" w:cs="Times New Roman"/>
          <w:sz w:val="24"/>
          <w:szCs w:val="24"/>
        </w:rPr>
        <w:t>.</w:t>
      </w:r>
    </w:p>
    <w:p w14:paraId="665E6B4C" w14:textId="0FEB63D4" w:rsidR="002F770B" w:rsidRPr="00C04761" w:rsidRDefault="00061032" w:rsidP="00C04761">
      <w:pPr>
        <w:pStyle w:val="ListParagraph"/>
        <w:numPr>
          <w:ilvl w:val="1"/>
          <w:numId w:val="1"/>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2F770B" w:rsidRPr="00C04761">
        <w:rPr>
          <w:rFonts w:ascii="Times New Roman" w:hAnsi="Times New Roman" w:cs="Times New Roman"/>
          <w:b/>
          <w:bCs/>
          <w:sz w:val="28"/>
          <w:szCs w:val="28"/>
        </w:rPr>
        <w:t>Drugs Interaction on Structural Level</w:t>
      </w:r>
    </w:p>
    <w:p w14:paraId="4F47345A" w14:textId="77777777" w:rsidR="002F770B" w:rsidRPr="00053049" w:rsidRDefault="002F770B" w:rsidP="002F770B">
      <w:pPr>
        <w:spacing w:line="360" w:lineRule="auto"/>
        <w:jc w:val="both"/>
        <w:rPr>
          <w:rFonts w:ascii="Times New Roman" w:hAnsi="Times New Roman" w:cs="Times New Roman"/>
          <w:sz w:val="24"/>
          <w:szCs w:val="24"/>
        </w:rPr>
      </w:pPr>
      <w:r w:rsidRPr="00AE5CDC">
        <w:rPr>
          <w:rFonts w:ascii="Times New Roman" w:hAnsi="Times New Roman" w:cs="Times New Roman"/>
          <w:sz w:val="24"/>
          <w:szCs w:val="24"/>
        </w:rPr>
        <w:t>Even though we have shown changes in binding pockets across isoforms at the sequence level, structural-level research is the only way to gain more solid proof that the drugs bind to their targets' isoforms in distinct ways. We have studied the KRAS gene, which has seven distinct isoforms, together with known drugs that target them in to understand how a certain drug molecule interacts with several isoforms of a protein.</w:t>
      </w:r>
    </w:p>
    <w:p w14:paraId="79B03031" w14:textId="77777777" w:rsidR="002F770B" w:rsidRDefault="002F770B" w:rsidP="002F770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Pr="001E04E3">
        <w:rPr>
          <w:rFonts w:ascii="Times New Roman" w:hAnsi="Times New Roman" w:cs="Times New Roman"/>
          <w:sz w:val="24"/>
          <w:szCs w:val="24"/>
        </w:rPr>
        <w:t xml:space="preserve">he 3D structures of each isoform were </w:t>
      </w:r>
      <w:r>
        <w:rPr>
          <w:rFonts w:ascii="Times New Roman" w:hAnsi="Times New Roman" w:cs="Times New Roman"/>
          <w:sz w:val="24"/>
          <w:szCs w:val="24"/>
        </w:rPr>
        <w:t>predicted</w:t>
      </w:r>
      <w:r w:rsidRPr="001E04E3">
        <w:rPr>
          <w:rFonts w:ascii="Times New Roman" w:hAnsi="Times New Roman" w:cs="Times New Roman"/>
          <w:sz w:val="24"/>
          <w:szCs w:val="24"/>
        </w:rPr>
        <w:t xml:space="preserve"> using various databases. The best </w:t>
      </w:r>
      <w:r>
        <w:rPr>
          <w:rFonts w:ascii="Times New Roman" w:hAnsi="Times New Roman" w:cs="Times New Roman"/>
          <w:sz w:val="24"/>
          <w:szCs w:val="24"/>
        </w:rPr>
        <w:t>predicted structures</w:t>
      </w:r>
      <w:r w:rsidRPr="001E04E3">
        <w:rPr>
          <w:rFonts w:ascii="Times New Roman" w:hAnsi="Times New Roman" w:cs="Times New Roman"/>
          <w:sz w:val="24"/>
          <w:szCs w:val="24"/>
        </w:rPr>
        <w:t xml:space="preserve"> were projected to have ERRAT scores greater than 94</w:t>
      </w:r>
      <w:r>
        <w:rPr>
          <w:rFonts w:ascii="Times New Roman" w:hAnsi="Times New Roman" w:cs="Times New Roman"/>
          <w:sz w:val="24"/>
          <w:szCs w:val="24"/>
        </w:rPr>
        <w:t xml:space="preserve">. </w:t>
      </w:r>
      <w:r w:rsidRPr="001E04E3">
        <w:rPr>
          <w:rFonts w:ascii="Times New Roman" w:hAnsi="Times New Roman" w:cs="Times New Roman"/>
          <w:sz w:val="24"/>
          <w:szCs w:val="24"/>
        </w:rPr>
        <w:t xml:space="preserve">While structures with poor ERRAT </w:t>
      </w:r>
      <w:r>
        <w:rPr>
          <w:rFonts w:ascii="Times New Roman" w:hAnsi="Times New Roman" w:cs="Times New Roman"/>
          <w:sz w:val="24"/>
          <w:szCs w:val="24"/>
        </w:rPr>
        <w:t>values were further improved</w:t>
      </w:r>
      <w:r w:rsidRPr="001E04E3">
        <w:rPr>
          <w:rFonts w:ascii="Times New Roman" w:hAnsi="Times New Roman" w:cs="Times New Roman"/>
          <w:sz w:val="24"/>
          <w:szCs w:val="24"/>
        </w:rPr>
        <w:t>.</w:t>
      </w:r>
    </w:p>
    <w:p w14:paraId="473BCE14" w14:textId="77777777" w:rsidR="003A101F" w:rsidRDefault="002F770B" w:rsidP="002F770B">
      <w:pPr>
        <w:spacing w:line="360" w:lineRule="auto"/>
        <w:jc w:val="both"/>
        <w:rPr>
          <w:rFonts w:ascii="Times New Roman" w:hAnsi="Times New Roman" w:cs="Times New Roman"/>
          <w:sz w:val="24"/>
          <w:szCs w:val="24"/>
        </w:rPr>
      </w:pPr>
      <w:r w:rsidRPr="004037F5">
        <w:rPr>
          <w:rFonts w:ascii="Times New Roman" w:hAnsi="Times New Roman" w:cs="Times New Roman"/>
          <w:sz w:val="24"/>
          <w:szCs w:val="24"/>
        </w:rPr>
        <w:t xml:space="preserve">Then, using Pyrex, we conducted docking </w:t>
      </w:r>
      <w:r>
        <w:rPr>
          <w:rFonts w:ascii="Times New Roman" w:hAnsi="Times New Roman" w:cs="Times New Roman"/>
          <w:sz w:val="24"/>
          <w:szCs w:val="24"/>
        </w:rPr>
        <w:t>analysis</w:t>
      </w:r>
      <w:r w:rsidRPr="004037F5">
        <w:rPr>
          <w:rFonts w:ascii="Times New Roman" w:hAnsi="Times New Roman" w:cs="Times New Roman"/>
          <w:sz w:val="24"/>
          <w:szCs w:val="24"/>
        </w:rPr>
        <w:t xml:space="preserve"> while taking into account a selection of drugs that have been identified to target this disease</w:t>
      </w:r>
      <w:r>
        <w:rPr>
          <w:rFonts w:ascii="Times New Roman" w:hAnsi="Times New Roman" w:cs="Times New Roman"/>
          <w:sz w:val="24"/>
          <w:szCs w:val="24"/>
        </w:rPr>
        <w:t xml:space="preserve"> protein</w:t>
      </w:r>
      <w:r w:rsidRPr="004037F5">
        <w:rPr>
          <w:rFonts w:ascii="Times New Roman" w:hAnsi="Times New Roman" w:cs="Times New Roman"/>
          <w:sz w:val="24"/>
          <w:szCs w:val="24"/>
        </w:rPr>
        <w:t xml:space="preserve"> target. After analyzing the docked positions, we observed that although some drugs bind similarly to </w:t>
      </w:r>
      <w:r>
        <w:rPr>
          <w:rFonts w:ascii="Times New Roman" w:hAnsi="Times New Roman" w:cs="Times New Roman"/>
          <w:sz w:val="24"/>
          <w:szCs w:val="24"/>
        </w:rPr>
        <w:t>isoforms</w:t>
      </w:r>
      <w:r w:rsidRPr="004037F5">
        <w:rPr>
          <w:rFonts w:ascii="Times New Roman" w:hAnsi="Times New Roman" w:cs="Times New Roman"/>
          <w:sz w:val="24"/>
          <w:szCs w:val="24"/>
        </w:rPr>
        <w:t xml:space="preserve">, </w:t>
      </w:r>
      <w:r>
        <w:rPr>
          <w:rFonts w:ascii="Times New Roman" w:hAnsi="Times New Roman" w:cs="Times New Roman"/>
          <w:sz w:val="24"/>
          <w:szCs w:val="24"/>
        </w:rPr>
        <w:t xml:space="preserve">while </w:t>
      </w:r>
      <w:r w:rsidRPr="004037F5">
        <w:rPr>
          <w:rFonts w:ascii="Times New Roman" w:hAnsi="Times New Roman" w:cs="Times New Roman"/>
          <w:sz w:val="24"/>
          <w:szCs w:val="24"/>
        </w:rPr>
        <w:t xml:space="preserve">others bind extremely differently. </w:t>
      </w:r>
      <w:r w:rsidRPr="001C5E5C">
        <w:rPr>
          <w:rFonts w:ascii="Times New Roman" w:hAnsi="Times New Roman" w:cs="Times New Roman"/>
          <w:sz w:val="24"/>
          <w:szCs w:val="24"/>
        </w:rPr>
        <w:t xml:space="preserve">For instance, </w:t>
      </w:r>
      <w:r>
        <w:rPr>
          <w:rFonts w:ascii="Times New Roman" w:hAnsi="Times New Roman" w:cs="Times New Roman"/>
          <w:sz w:val="24"/>
          <w:szCs w:val="24"/>
        </w:rPr>
        <w:t xml:space="preserve">Isoforms KRAS-203, 204 &amp; 207 showed low binding affinity with the FDA </w:t>
      </w:r>
      <w:r w:rsidR="00180BC4">
        <w:rPr>
          <w:rFonts w:ascii="Times New Roman" w:hAnsi="Times New Roman" w:cs="Times New Roman"/>
          <w:sz w:val="24"/>
          <w:szCs w:val="24"/>
        </w:rPr>
        <w:t>Approved</w:t>
      </w:r>
      <w:r>
        <w:rPr>
          <w:rFonts w:ascii="Times New Roman" w:hAnsi="Times New Roman" w:cs="Times New Roman"/>
          <w:sz w:val="24"/>
          <w:szCs w:val="24"/>
        </w:rPr>
        <w:t xml:space="preserve"> drugs (Table 2). It supports our previous findings that these isoforms have very small sequences and do not have the predicted binding pocket. While </w:t>
      </w:r>
      <w:r w:rsidRPr="001C5E5C">
        <w:rPr>
          <w:rFonts w:ascii="Times New Roman" w:hAnsi="Times New Roman" w:cs="Times New Roman"/>
          <w:sz w:val="24"/>
          <w:szCs w:val="24"/>
        </w:rPr>
        <w:t>all</w:t>
      </w:r>
      <w:r>
        <w:rPr>
          <w:rFonts w:ascii="Times New Roman" w:hAnsi="Times New Roman" w:cs="Times New Roman"/>
          <w:sz w:val="24"/>
          <w:szCs w:val="24"/>
        </w:rPr>
        <w:t xml:space="preserve"> other</w:t>
      </w:r>
      <w:r w:rsidRPr="001C5E5C">
        <w:rPr>
          <w:rFonts w:ascii="Times New Roman" w:hAnsi="Times New Roman" w:cs="Times New Roman"/>
          <w:sz w:val="24"/>
          <w:szCs w:val="24"/>
        </w:rPr>
        <w:t xml:space="preserve"> isoforms of </w:t>
      </w:r>
      <w:r>
        <w:rPr>
          <w:rFonts w:ascii="Times New Roman" w:hAnsi="Times New Roman" w:cs="Times New Roman"/>
          <w:sz w:val="24"/>
          <w:szCs w:val="24"/>
        </w:rPr>
        <w:t xml:space="preserve">KRAS (KRAS-201, 202, 205, 210, 213 &amp; 214) </w:t>
      </w:r>
      <w:r w:rsidRPr="001C5E5C">
        <w:rPr>
          <w:rFonts w:ascii="Times New Roman" w:hAnsi="Times New Roman" w:cs="Times New Roman"/>
          <w:sz w:val="24"/>
          <w:szCs w:val="24"/>
        </w:rPr>
        <w:t>have high binding affinities</w:t>
      </w:r>
      <w:r>
        <w:rPr>
          <w:rFonts w:ascii="Times New Roman" w:hAnsi="Times New Roman" w:cs="Times New Roman"/>
          <w:sz w:val="24"/>
          <w:szCs w:val="24"/>
        </w:rPr>
        <w:t>.</w:t>
      </w:r>
      <w:r w:rsidRPr="001C5E5C">
        <w:rPr>
          <w:rFonts w:ascii="Times New Roman" w:hAnsi="Times New Roman" w:cs="Times New Roman"/>
          <w:sz w:val="24"/>
          <w:szCs w:val="24"/>
        </w:rPr>
        <w:t xml:space="preserve"> AZD-4785 had good scores for KRAS-201, 202, 205, and 214. </w:t>
      </w:r>
      <w:r>
        <w:rPr>
          <w:rFonts w:ascii="Times New Roman" w:hAnsi="Times New Roman" w:cs="Times New Roman"/>
          <w:sz w:val="24"/>
          <w:szCs w:val="24"/>
        </w:rPr>
        <w:t>These six</w:t>
      </w:r>
      <w:r w:rsidRPr="001C5E5C">
        <w:rPr>
          <w:rFonts w:ascii="Times New Roman" w:hAnsi="Times New Roman" w:cs="Times New Roman"/>
          <w:sz w:val="24"/>
          <w:szCs w:val="24"/>
        </w:rPr>
        <w:t xml:space="preserve"> isoforms of the </w:t>
      </w:r>
      <w:r>
        <w:rPr>
          <w:rFonts w:ascii="Times New Roman" w:hAnsi="Times New Roman" w:cs="Times New Roman"/>
          <w:sz w:val="24"/>
          <w:szCs w:val="24"/>
        </w:rPr>
        <w:t>protein</w:t>
      </w:r>
      <w:r w:rsidRPr="001C5E5C">
        <w:rPr>
          <w:rFonts w:ascii="Times New Roman" w:hAnsi="Times New Roman" w:cs="Times New Roman"/>
          <w:sz w:val="24"/>
          <w:szCs w:val="24"/>
        </w:rPr>
        <w:t xml:space="preserve"> had strong binding affinity</w:t>
      </w:r>
      <w:r>
        <w:rPr>
          <w:rFonts w:ascii="Times New Roman" w:hAnsi="Times New Roman" w:cs="Times New Roman"/>
          <w:sz w:val="24"/>
          <w:szCs w:val="24"/>
        </w:rPr>
        <w:t xml:space="preserve"> against </w:t>
      </w:r>
      <w:r w:rsidRPr="001C5E5C">
        <w:rPr>
          <w:rFonts w:ascii="Times New Roman" w:hAnsi="Times New Roman" w:cs="Times New Roman"/>
          <w:sz w:val="24"/>
          <w:szCs w:val="24"/>
        </w:rPr>
        <w:t xml:space="preserve">Trametinib, although KRAS-202 had </w:t>
      </w:r>
      <w:r>
        <w:rPr>
          <w:rFonts w:ascii="Times New Roman" w:hAnsi="Times New Roman" w:cs="Times New Roman"/>
          <w:sz w:val="24"/>
          <w:szCs w:val="24"/>
        </w:rPr>
        <w:t>low</w:t>
      </w:r>
      <w:r w:rsidRPr="001C5E5C">
        <w:rPr>
          <w:rFonts w:ascii="Times New Roman" w:hAnsi="Times New Roman" w:cs="Times New Roman"/>
          <w:sz w:val="24"/>
          <w:szCs w:val="24"/>
        </w:rPr>
        <w:t xml:space="preserve"> binding affinity. With </w:t>
      </w:r>
      <w:proofErr w:type="spellStart"/>
      <w:r w:rsidRPr="001C5E5C">
        <w:rPr>
          <w:rFonts w:ascii="Times New Roman" w:hAnsi="Times New Roman" w:cs="Times New Roman"/>
          <w:sz w:val="24"/>
          <w:szCs w:val="24"/>
        </w:rPr>
        <w:t>ridoforolimus</w:t>
      </w:r>
      <w:proofErr w:type="spellEnd"/>
      <w:r w:rsidRPr="001C5E5C">
        <w:rPr>
          <w:rFonts w:ascii="Times New Roman" w:hAnsi="Times New Roman" w:cs="Times New Roman"/>
          <w:sz w:val="24"/>
          <w:szCs w:val="24"/>
        </w:rPr>
        <w:t xml:space="preserve">, all isoforms had the </w:t>
      </w:r>
      <w:r>
        <w:rPr>
          <w:rFonts w:ascii="Times New Roman" w:hAnsi="Times New Roman" w:cs="Times New Roman"/>
          <w:sz w:val="24"/>
          <w:szCs w:val="24"/>
        </w:rPr>
        <w:t>good</w:t>
      </w:r>
      <w:r w:rsidRPr="001C5E5C">
        <w:rPr>
          <w:rFonts w:ascii="Times New Roman" w:hAnsi="Times New Roman" w:cs="Times New Roman"/>
          <w:sz w:val="24"/>
          <w:szCs w:val="24"/>
        </w:rPr>
        <w:t xml:space="preserve"> binding affinities. While the remaining </w:t>
      </w:r>
      <w:r>
        <w:rPr>
          <w:rFonts w:ascii="Times New Roman" w:hAnsi="Times New Roman" w:cs="Times New Roman"/>
          <w:sz w:val="24"/>
          <w:szCs w:val="24"/>
        </w:rPr>
        <w:t xml:space="preserve">drugs </w:t>
      </w:r>
      <w:r w:rsidRPr="001C5E5C">
        <w:rPr>
          <w:rFonts w:ascii="Times New Roman" w:hAnsi="Times New Roman" w:cs="Times New Roman"/>
          <w:sz w:val="24"/>
          <w:szCs w:val="24"/>
        </w:rPr>
        <w:t xml:space="preserve">likewise shown </w:t>
      </w:r>
      <w:r>
        <w:rPr>
          <w:rFonts w:ascii="Times New Roman" w:hAnsi="Times New Roman" w:cs="Times New Roman"/>
          <w:sz w:val="24"/>
          <w:szCs w:val="24"/>
        </w:rPr>
        <w:t>good</w:t>
      </w:r>
      <w:r w:rsidRPr="001C5E5C">
        <w:rPr>
          <w:rFonts w:ascii="Times New Roman" w:hAnsi="Times New Roman" w:cs="Times New Roman"/>
          <w:sz w:val="24"/>
          <w:szCs w:val="24"/>
        </w:rPr>
        <w:t xml:space="preserve"> binding affinities wit</w:t>
      </w:r>
      <w:r>
        <w:rPr>
          <w:rFonts w:ascii="Times New Roman" w:hAnsi="Times New Roman" w:cs="Times New Roman"/>
          <w:sz w:val="24"/>
          <w:szCs w:val="24"/>
        </w:rPr>
        <w:t>h</w:t>
      </w:r>
      <w:r w:rsidRPr="001C5E5C">
        <w:rPr>
          <w:rFonts w:ascii="Times New Roman" w:hAnsi="Times New Roman" w:cs="Times New Roman"/>
          <w:sz w:val="24"/>
          <w:szCs w:val="24"/>
        </w:rPr>
        <w:t xml:space="preserve"> </w:t>
      </w:r>
      <w:r>
        <w:rPr>
          <w:rFonts w:ascii="Times New Roman" w:hAnsi="Times New Roman" w:cs="Times New Roman"/>
          <w:sz w:val="24"/>
          <w:szCs w:val="24"/>
        </w:rPr>
        <w:t>these</w:t>
      </w:r>
      <w:r w:rsidRPr="001C5E5C">
        <w:rPr>
          <w:rFonts w:ascii="Times New Roman" w:hAnsi="Times New Roman" w:cs="Times New Roman"/>
          <w:sz w:val="24"/>
          <w:szCs w:val="24"/>
        </w:rPr>
        <w:t xml:space="preserve"> isoforms, certain isoforms displayed lower affinities than others</w:t>
      </w:r>
      <w:r>
        <w:rPr>
          <w:rFonts w:ascii="Times New Roman" w:hAnsi="Times New Roman" w:cs="Times New Roman"/>
          <w:sz w:val="24"/>
          <w:szCs w:val="24"/>
        </w:rPr>
        <w:t>.</w:t>
      </w:r>
    </w:p>
    <w:p w14:paraId="7F877178" w14:textId="48DE0C3D" w:rsidR="003A101F" w:rsidRDefault="003A101F" w:rsidP="002F770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Table</w:t>
      </w:r>
      <w:r>
        <w:rPr>
          <w:rFonts w:ascii="Times New Roman" w:hAnsi="Times New Roman" w:cs="Times New Roman"/>
          <w:b/>
          <w:bCs/>
          <w:sz w:val="24"/>
          <w:szCs w:val="24"/>
        </w:rPr>
        <w:t xml:space="preserve"> </w:t>
      </w:r>
      <w:r>
        <w:rPr>
          <w:rFonts w:ascii="Times New Roman" w:hAnsi="Times New Roman" w:cs="Times New Roman"/>
          <w:b/>
          <w:bCs/>
          <w:sz w:val="24"/>
          <w:szCs w:val="24"/>
        </w:rPr>
        <w:t>2</w:t>
      </w:r>
      <w:r>
        <w:rPr>
          <w:rFonts w:ascii="Times New Roman" w:hAnsi="Times New Roman" w:cs="Times New Roman"/>
          <w:sz w:val="24"/>
          <w:szCs w:val="24"/>
        </w:rPr>
        <w:t xml:space="preserve"> Binding Affinity Values of the KRAS-Canonical protein and its isoforms.</w:t>
      </w:r>
    </w:p>
    <w:tbl>
      <w:tblPr>
        <w:tblStyle w:val="TableGrid"/>
        <w:tblW w:w="963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8"/>
        <w:gridCol w:w="1131"/>
        <w:gridCol w:w="834"/>
        <w:gridCol w:w="834"/>
        <w:gridCol w:w="834"/>
        <w:gridCol w:w="834"/>
        <w:gridCol w:w="834"/>
        <w:gridCol w:w="927"/>
        <w:gridCol w:w="927"/>
        <w:gridCol w:w="927"/>
      </w:tblGrid>
      <w:tr w:rsidR="003A101F" w14:paraId="631C26A7" w14:textId="77777777" w:rsidTr="003A101F">
        <w:trPr>
          <w:trHeight w:val="709"/>
        </w:trPr>
        <w:tc>
          <w:tcPr>
            <w:tcW w:w="1548" w:type="dxa"/>
            <w:tcBorders>
              <w:top w:val="single" w:sz="4" w:space="0" w:color="auto"/>
              <w:bottom w:val="single" w:sz="4" w:space="0" w:color="auto"/>
            </w:tcBorders>
            <w:hideMark/>
          </w:tcPr>
          <w:p w14:paraId="55977BA6" w14:textId="77777777" w:rsidR="003A101F" w:rsidRPr="003A101F" w:rsidRDefault="003A101F">
            <w:pPr>
              <w:spacing w:after="0" w:line="240" w:lineRule="auto"/>
              <w:jc w:val="center"/>
              <w:rPr>
                <w:rFonts w:ascii="Times New Roman" w:hAnsi="Times New Roman" w:cs="Times New Roman"/>
                <w:b/>
                <w:bCs/>
                <w:sz w:val="20"/>
                <w:szCs w:val="20"/>
              </w:rPr>
            </w:pPr>
            <w:r w:rsidRPr="003A101F">
              <w:rPr>
                <w:rFonts w:ascii="Times New Roman" w:hAnsi="Times New Roman" w:cs="Times New Roman"/>
                <w:b/>
                <w:bCs/>
                <w:sz w:val="20"/>
                <w:szCs w:val="20"/>
              </w:rPr>
              <w:t>Drugs</w:t>
            </w:r>
          </w:p>
        </w:tc>
        <w:tc>
          <w:tcPr>
            <w:tcW w:w="1131" w:type="dxa"/>
            <w:tcBorders>
              <w:top w:val="single" w:sz="4" w:space="0" w:color="auto"/>
              <w:bottom w:val="single" w:sz="4" w:space="0" w:color="auto"/>
            </w:tcBorders>
            <w:hideMark/>
          </w:tcPr>
          <w:p w14:paraId="2F6F83AB" w14:textId="77777777" w:rsidR="003A101F" w:rsidRPr="003A101F" w:rsidRDefault="003A101F">
            <w:pPr>
              <w:jc w:val="center"/>
              <w:rPr>
                <w:rFonts w:ascii="Times New Roman" w:hAnsi="Times New Roman" w:cs="Times New Roman"/>
                <w:b/>
                <w:bCs/>
                <w:sz w:val="20"/>
                <w:szCs w:val="20"/>
              </w:rPr>
            </w:pPr>
            <w:r w:rsidRPr="003A101F">
              <w:rPr>
                <w:rFonts w:ascii="Times New Roman" w:hAnsi="Times New Roman" w:cs="Times New Roman"/>
                <w:b/>
                <w:bCs/>
                <w:sz w:val="20"/>
                <w:szCs w:val="20"/>
              </w:rPr>
              <w:t>KRAS-Canonical</w:t>
            </w:r>
          </w:p>
        </w:tc>
        <w:tc>
          <w:tcPr>
            <w:tcW w:w="834" w:type="dxa"/>
            <w:tcBorders>
              <w:top w:val="single" w:sz="4" w:space="0" w:color="auto"/>
              <w:bottom w:val="single" w:sz="4" w:space="0" w:color="auto"/>
            </w:tcBorders>
            <w:hideMark/>
          </w:tcPr>
          <w:p w14:paraId="641B1454" w14:textId="77777777" w:rsidR="003A101F" w:rsidRPr="003A101F" w:rsidRDefault="003A101F">
            <w:pPr>
              <w:jc w:val="center"/>
              <w:rPr>
                <w:rFonts w:ascii="Times New Roman" w:hAnsi="Times New Roman" w:cs="Times New Roman"/>
                <w:b/>
                <w:bCs/>
                <w:sz w:val="20"/>
                <w:szCs w:val="20"/>
              </w:rPr>
            </w:pPr>
            <w:r w:rsidRPr="003A101F">
              <w:rPr>
                <w:rFonts w:ascii="Times New Roman" w:hAnsi="Times New Roman" w:cs="Times New Roman"/>
                <w:b/>
                <w:bCs/>
                <w:sz w:val="20"/>
                <w:szCs w:val="20"/>
              </w:rPr>
              <w:t>KRAS-201</w:t>
            </w:r>
          </w:p>
        </w:tc>
        <w:tc>
          <w:tcPr>
            <w:tcW w:w="834" w:type="dxa"/>
            <w:tcBorders>
              <w:top w:val="single" w:sz="4" w:space="0" w:color="auto"/>
              <w:bottom w:val="single" w:sz="4" w:space="0" w:color="auto"/>
            </w:tcBorders>
            <w:hideMark/>
          </w:tcPr>
          <w:p w14:paraId="7DE7D937" w14:textId="77777777" w:rsidR="003A101F" w:rsidRPr="003A101F" w:rsidRDefault="003A101F">
            <w:pPr>
              <w:jc w:val="center"/>
              <w:rPr>
                <w:rFonts w:ascii="Times New Roman" w:hAnsi="Times New Roman" w:cs="Times New Roman"/>
                <w:b/>
                <w:bCs/>
                <w:sz w:val="20"/>
                <w:szCs w:val="20"/>
              </w:rPr>
            </w:pPr>
            <w:r w:rsidRPr="003A101F">
              <w:rPr>
                <w:rFonts w:ascii="Times New Roman" w:hAnsi="Times New Roman" w:cs="Times New Roman"/>
                <w:b/>
                <w:bCs/>
                <w:sz w:val="20"/>
                <w:szCs w:val="20"/>
              </w:rPr>
              <w:t>KRAS-202</w:t>
            </w:r>
          </w:p>
        </w:tc>
        <w:tc>
          <w:tcPr>
            <w:tcW w:w="834" w:type="dxa"/>
            <w:tcBorders>
              <w:top w:val="single" w:sz="4" w:space="0" w:color="auto"/>
              <w:bottom w:val="single" w:sz="4" w:space="0" w:color="auto"/>
            </w:tcBorders>
          </w:tcPr>
          <w:p w14:paraId="4285191A" w14:textId="77777777" w:rsidR="003A101F" w:rsidRPr="003A101F" w:rsidRDefault="003A101F">
            <w:pPr>
              <w:jc w:val="center"/>
              <w:rPr>
                <w:rFonts w:ascii="Times New Roman" w:hAnsi="Times New Roman" w:cs="Times New Roman"/>
                <w:b/>
                <w:bCs/>
                <w:sz w:val="20"/>
                <w:szCs w:val="20"/>
              </w:rPr>
            </w:pPr>
            <w:r w:rsidRPr="003A101F">
              <w:rPr>
                <w:rFonts w:ascii="Times New Roman" w:hAnsi="Times New Roman" w:cs="Times New Roman"/>
                <w:b/>
                <w:bCs/>
                <w:sz w:val="20"/>
                <w:szCs w:val="20"/>
              </w:rPr>
              <w:t>KRAS 205</w:t>
            </w:r>
          </w:p>
          <w:p w14:paraId="0720D9AF" w14:textId="77777777" w:rsidR="003A101F" w:rsidRPr="003A101F" w:rsidRDefault="003A101F">
            <w:pPr>
              <w:jc w:val="center"/>
              <w:rPr>
                <w:rFonts w:ascii="Times New Roman" w:hAnsi="Times New Roman" w:cs="Times New Roman"/>
                <w:b/>
                <w:bCs/>
                <w:sz w:val="20"/>
                <w:szCs w:val="20"/>
              </w:rPr>
            </w:pPr>
          </w:p>
        </w:tc>
        <w:tc>
          <w:tcPr>
            <w:tcW w:w="834" w:type="dxa"/>
            <w:tcBorders>
              <w:top w:val="single" w:sz="4" w:space="0" w:color="auto"/>
              <w:bottom w:val="single" w:sz="4" w:space="0" w:color="auto"/>
            </w:tcBorders>
            <w:hideMark/>
          </w:tcPr>
          <w:p w14:paraId="124BBCE2" w14:textId="77777777" w:rsidR="003A101F" w:rsidRPr="003A101F" w:rsidRDefault="003A101F">
            <w:pPr>
              <w:jc w:val="center"/>
              <w:rPr>
                <w:rFonts w:ascii="Times New Roman" w:hAnsi="Times New Roman" w:cs="Times New Roman"/>
                <w:b/>
                <w:bCs/>
                <w:sz w:val="20"/>
                <w:szCs w:val="20"/>
              </w:rPr>
            </w:pPr>
            <w:r w:rsidRPr="003A101F">
              <w:rPr>
                <w:rFonts w:ascii="Times New Roman" w:hAnsi="Times New Roman" w:cs="Times New Roman"/>
                <w:b/>
                <w:bCs/>
                <w:sz w:val="20"/>
                <w:szCs w:val="20"/>
              </w:rPr>
              <w:t>KRAS-214</w:t>
            </w:r>
          </w:p>
        </w:tc>
        <w:tc>
          <w:tcPr>
            <w:tcW w:w="834" w:type="dxa"/>
            <w:tcBorders>
              <w:top w:val="single" w:sz="4" w:space="0" w:color="auto"/>
              <w:bottom w:val="single" w:sz="4" w:space="0" w:color="auto"/>
            </w:tcBorders>
            <w:hideMark/>
          </w:tcPr>
          <w:p w14:paraId="7E99E751" w14:textId="77777777" w:rsidR="003A101F" w:rsidRPr="003A101F" w:rsidRDefault="003A101F">
            <w:pPr>
              <w:jc w:val="center"/>
              <w:rPr>
                <w:rFonts w:ascii="Times New Roman" w:hAnsi="Times New Roman" w:cs="Times New Roman"/>
                <w:b/>
                <w:bCs/>
                <w:sz w:val="20"/>
                <w:szCs w:val="20"/>
              </w:rPr>
            </w:pPr>
            <w:r w:rsidRPr="003A101F">
              <w:rPr>
                <w:rFonts w:ascii="Times New Roman" w:hAnsi="Times New Roman" w:cs="Times New Roman"/>
                <w:b/>
                <w:bCs/>
                <w:sz w:val="20"/>
                <w:szCs w:val="20"/>
              </w:rPr>
              <w:t>KRAS-213</w:t>
            </w:r>
          </w:p>
        </w:tc>
        <w:tc>
          <w:tcPr>
            <w:tcW w:w="927" w:type="dxa"/>
            <w:tcBorders>
              <w:top w:val="single" w:sz="4" w:space="0" w:color="auto"/>
              <w:bottom w:val="single" w:sz="4" w:space="0" w:color="auto"/>
            </w:tcBorders>
            <w:hideMark/>
          </w:tcPr>
          <w:tbl>
            <w:tblPr>
              <w:tblW w:w="1230" w:type="dxa"/>
              <w:tblInd w:w="3" w:type="dxa"/>
              <w:tblLayout w:type="fixed"/>
              <w:tblLook w:val="04A0" w:firstRow="1" w:lastRow="0" w:firstColumn="1" w:lastColumn="0" w:noHBand="0" w:noVBand="1"/>
            </w:tblPr>
            <w:tblGrid>
              <w:gridCol w:w="1230"/>
            </w:tblGrid>
            <w:tr w:rsidR="003A101F" w14:paraId="4206E9ED" w14:textId="77777777">
              <w:trPr>
                <w:trHeight w:val="318"/>
              </w:trPr>
              <w:tc>
                <w:tcPr>
                  <w:tcW w:w="1236" w:type="dxa"/>
                  <w:noWrap/>
                  <w:vAlign w:val="center"/>
                  <w:hideMark/>
                </w:tcPr>
                <w:p w14:paraId="714BF79F" w14:textId="77777777" w:rsidR="003A101F" w:rsidRDefault="003A101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KRAS-</w:t>
                  </w:r>
                </w:p>
                <w:p w14:paraId="0A678FDE" w14:textId="77777777" w:rsidR="003A101F" w:rsidRDefault="003A101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210</w:t>
                  </w:r>
                </w:p>
              </w:tc>
            </w:tr>
          </w:tbl>
          <w:p w14:paraId="1E48FE5E" w14:textId="77777777" w:rsidR="003A101F" w:rsidRDefault="003A101F">
            <w:pPr>
              <w:jc w:val="center"/>
              <w:rPr>
                <w:rFonts w:ascii="Times New Roman" w:hAnsi="Times New Roman" w:cs="Times New Roman"/>
                <w:sz w:val="20"/>
                <w:szCs w:val="20"/>
              </w:rPr>
            </w:pPr>
          </w:p>
        </w:tc>
        <w:tc>
          <w:tcPr>
            <w:tcW w:w="927" w:type="dxa"/>
            <w:tcBorders>
              <w:top w:val="single" w:sz="4" w:space="0" w:color="auto"/>
              <w:bottom w:val="single" w:sz="4" w:space="0" w:color="auto"/>
            </w:tcBorders>
            <w:hideMark/>
          </w:tcPr>
          <w:tbl>
            <w:tblPr>
              <w:tblW w:w="960" w:type="dxa"/>
              <w:tblInd w:w="3" w:type="dxa"/>
              <w:tblLayout w:type="fixed"/>
              <w:tblLook w:val="04A0" w:firstRow="1" w:lastRow="0" w:firstColumn="1" w:lastColumn="0" w:noHBand="0" w:noVBand="1"/>
            </w:tblPr>
            <w:tblGrid>
              <w:gridCol w:w="960"/>
            </w:tblGrid>
            <w:tr w:rsidR="003A101F" w14:paraId="1E9BCFFC" w14:textId="77777777">
              <w:trPr>
                <w:trHeight w:val="318"/>
              </w:trPr>
              <w:tc>
                <w:tcPr>
                  <w:tcW w:w="962" w:type="dxa"/>
                  <w:noWrap/>
                  <w:vAlign w:val="center"/>
                  <w:hideMark/>
                </w:tcPr>
                <w:p w14:paraId="71532ABF" w14:textId="77777777" w:rsidR="003A101F" w:rsidRDefault="003A101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KRAS-203</w:t>
                  </w:r>
                </w:p>
              </w:tc>
            </w:tr>
          </w:tbl>
          <w:p w14:paraId="5A86ADEB" w14:textId="77777777" w:rsidR="003A101F" w:rsidRDefault="003A101F">
            <w:pPr>
              <w:jc w:val="center"/>
              <w:rPr>
                <w:rFonts w:ascii="Times New Roman" w:eastAsia="Times New Roman" w:hAnsi="Times New Roman" w:cs="Times New Roman"/>
                <w:color w:val="000000"/>
                <w:sz w:val="20"/>
                <w:szCs w:val="20"/>
              </w:rPr>
            </w:pPr>
          </w:p>
        </w:tc>
        <w:tc>
          <w:tcPr>
            <w:tcW w:w="927" w:type="dxa"/>
            <w:tcBorders>
              <w:top w:val="single" w:sz="4" w:space="0" w:color="auto"/>
              <w:bottom w:val="single" w:sz="4" w:space="0" w:color="auto"/>
            </w:tcBorders>
            <w:hideMark/>
          </w:tcPr>
          <w:tbl>
            <w:tblPr>
              <w:tblW w:w="855" w:type="dxa"/>
              <w:tblInd w:w="3" w:type="dxa"/>
              <w:tblLayout w:type="fixed"/>
              <w:tblLook w:val="04A0" w:firstRow="1" w:lastRow="0" w:firstColumn="1" w:lastColumn="0" w:noHBand="0" w:noVBand="1"/>
            </w:tblPr>
            <w:tblGrid>
              <w:gridCol w:w="855"/>
            </w:tblGrid>
            <w:tr w:rsidR="003A101F" w14:paraId="33DDFBE6" w14:textId="77777777">
              <w:trPr>
                <w:trHeight w:val="318"/>
              </w:trPr>
              <w:tc>
                <w:tcPr>
                  <w:tcW w:w="862" w:type="dxa"/>
                  <w:noWrap/>
                  <w:vAlign w:val="center"/>
                  <w:hideMark/>
                </w:tcPr>
                <w:p w14:paraId="7BCAF320" w14:textId="77777777" w:rsidR="003A101F" w:rsidRDefault="003A101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KRAS-204</w:t>
                  </w:r>
                </w:p>
              </w:tc>
            </w:tr>
          </w:tbl>
          <w:p w14:paraId="66158856" w14:textId="77777777" w:rsidR="003A101F" w:rsidRDefault="003A101F">
            <w:pPr>
              <w:jc w:val="center"/>
              <w:rPr>
                <w:rFonts w:ascii="Times New Roman" w:eastAsia="Times New Roman" w:hAnsi="Times New Roman" w:cs="Times New Roman"/>
                <w:color w:val="000000"/>
                <w:sz w:val="20"/>
                <w:szCs w:val="20"/>
              </w:rPr>
            </w:pPr>
          </w:p>
        </w:tc>
      </w:tr>
      <w:tr w:rsidR="003A101F" w14:paraId="6BC539EB" w14:textId="77777777" w:rsidTr="003A101F">
        <w:trPr>
          <w:trHeight w:val="980"/>
        </w:trPr>
        <w:tc>
          <w:tcPr>
            <w:tcW w:w="1548" w:type="dxa"/>
            <w:tcBorders>
              <w:top w:val="single" w:sz="4" w:space="0" w:color="auto"/>
            </w:tcBorders>
            <w:hideMark/>
          </w:tcPr>
          <w:p w14:paraId="4A03C596" w14:textId="77777777" w:rsidR="003A101F" w:rsidRDefault="003A101F">
            <w:pPr>
              <w:jc w:val="center"/>
              <w:rPr>
                <w:rFonts w:ascii="Times New Roman" w:hAnsi="Times New Roman" w:cs="Times New Roman"/>
                <w:b/>
                <w:bCs/>
              </w:rPr>
            </w:pPr>
            <w:r>
              <w:rPr>
                <w:rFonts w:ascii="Times New Roman" w:hAnsi="Times New Roman" w:cs="Times New Roman"/>
                <w:b/>
                <w:bCs/>
              </w:rPr>
              <w:t>AZD-4785</w:t>
            </w:r>
          </w:p>
        </w:tc>
        <w:tc>
          <w:tcPr>
            <w:tcW w:w="1131" w:type="dxa"/>
            <w:tcBorders>
              <w:top w:val="single" w:sz="4" w:space="0" w:color="auto"/>
            </w:tcBorders>
            <w:hideMark/>
          </w:tcPr>
          <w:p w14:paraId="0DBFDB12"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-6.9</w:t>
            </w:r>
          </w:p>
        </w:tc>
        <w:tc>
          <w:tcPr>
            <w:tcW w:w="834" w:type="dxa"/>
            <w:tcBorders>
              <w:top w:val="single" w:sz="4" w:space="0" w:color="auto"/>
            </w:tcBorders>
            <w:hideMark/>
          </w:tcPr>
          <w:p w14:paraId="1443F145"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-7.3</w:t>
            </w:r>
          </w:p>
        </w:tc>
        <w:tc>
          <w:tcPr>
            <w:tcW w:w="834" w:type="dxa"/>
            <w:tcBorders>
              <w:top w:val="single" w:sz="4" w:space="0" w:color="auto"/>
            </w:tcBorders>
            <w:hideMark/>
          </w:tcPr>
          <w:p w14:paraId="0D8BB298"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-7.2</w:t>
            </w:r>
          </w:p>
        </w:tc>
        <w:tc>
          <w:tcPr>
            <w:tcW w:w="834" w:type="dxa"/>
            <w:tcBorders>
              <w:top w:val="single" w:sz="4" w:space="0" w:color="auto"/>
            </w:tcBorders>
            <w:hideMark/>
          </w:tcPr>
          <w:p w14:paraId="434F327B"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w:t>
            </w:r>
          </w:p>
        </w:tc>
        <w:tc>
          <w:tcPr>
            <w:tcW w:w="834" w:type="dxa"/>
            <w:tcBorders>
              <w:top w:val="single" w:sz="4" w:space="0" w:color="auto"/>
            </w:tcBorders>
            <w:hideMark/>
          </w:tcPr>
          <w:p w14:paraId="50507A8A"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-7.2</w:t>
            </w:r>
          </w:p>
        </w:tc>
        <w:tc>
          <w:tcPr>
            <w:tcW w:w="834" w:type="dxa"/>
            <w:tcBorders>
              <w:top w:val="single" w:sz="4" w:space="0" w:color="auto"/>
            </w:tcBorders>
            <w:hideMark/>
          </w:tcPr>
          <w:p w14:paraId="3A79E284"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-6.4</w:t>
            </w:r>
          </w:p>
        </w:tc>
        <w:tc>
          <w:tcPr>
            <w:tcW w:w="927" w:type="dxa"/>
            <w:tcBorders>
              <w:top w:val="single" w:sz="4" w:space="0" w:color="auto"/>
            </w:tcBorders>
            <w:hideMark/>
          </w:tcPr>
          <w:p w14:paraId="70F3A862"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-7.9</w:t>
            </w:r>
          </w:p>
        </w:tc>
        <w:tc>
          <w:tcPr>
            <w:tcW w:w="927" w:type="dxa"/>
            <w:tcBorders>
              <w:top w:val="single" w:sz="4" w:space="0" w:color="auto"/>
            </w:tcBorders>
            <w:hideMark/>
          </w:tcPr>
          <w:p w14:paraId="4E8FADEA"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-5.7</w:t>
            </w:r>
          </w:p>
        </w:tc>
        <w:tc>
          <w:tcPr>
            <w:tcW w:w="927" w:type="dxa"/>
            <w:tcBorders>
              <w:top w:val="single" w:sz="4" w:space="0" w:color="auto"/>
            </w:tcBorders>
            <w:hideMark/>
          </w:tcPr>
          <w:p w14:paraId="790FBCA7"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-4</w:t>
            </w:r>
          </w:p>
        </w:tc>
      </w:tr>
      <w:tr w:rsidR="003A101F" w14:paraId="7D27A292" w14:textId="77777777" w:rsidTr="003A101F">
        <w:trPr>
          <w:trHeight w:val="999"/>
        </w:trPr>
        <w:tc>
          <w:tcPr>
            <w:tcW w:w="1548" w:type="dxa"/>
            <w:hideMark/>
          </w:tcPr>
          <w:p w14:paraId="084BD1E7" w14:textId="77777777" w:rsidR="003A101F" w:rsidRDefault="003A101F">
            <w:pPr>
              <w:jc w:val="center"/>
              <w:rPr>
                <w:rFonts w:ascii="Times New Roman" w:hAnsi="Times New Roman" w:cs="Times New Roman"/>
              </w:rPr>
            </w:pPr>
            <w:r>
              <w:rPr>
                <w:rFonts w:ascii="Times New Roman" w:hAnsi="Times New Roman" w:cs="Times New Roman"/>
                <w:b/>
                <w:bCs/>
              </w:rPr>
              <w:t>AZD-8835</w:t>
            </w:r>
          </w:p>
        </w:tc>
        <w:tc>
          <w:tcPr>
            <w:tcW w:w="1131" w:type="dxa"/>
            <w:hideMark/>
          </w:tcPr>
          <w:p w14:paraId="5FC04330"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-8.3</w:t>
            </w:r>
          </w:p>
        </w:tc>
        <w:tc>
          <w:tcPr>
            <w:tcW w:w="834" w:type="dxa"/>
            <w:hideMark/>
          </w:tcPr>
          <w:p w14:paraId="6DDE7215"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-8.2</w:t>
            </w:r>
          </w:p>
        </w:tc>
        <w:tc>
          <w:tcPr>
            <w:tcW w:w="834" w:type="dxa"/>
            <w:hideMark/>
          </w:tcPr>
          <w:p w14:paraId="09CB942E"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-8.2</w:t>
            </w:r>
          </w:p>
        </w:tc>
        <w:tc>
          <w:tcPr>
            <w:tcW w:w="834" w:type="dxa"/>
            <w:hideMark/>
          </w:tcPr>
          <w:p w14:paraId="6200689F"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-8.7</w:t>
            </w:r>
          </w:p>
        </w:tc>
        <w:tc>
          <w:tcPr>
            <w:tcW w:w="834" w:type="dxa"/>
            <w:hideMark/>
          </w:tcPr>
          <w:p w14:paraId="44BA99A4"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-7.9</w:t>
            </w:r>
          </w:p>
        </w:tc>
        <w:tc>
          <w:tcPr>
            <w:tcW w:w="834" w:type="dxa"/>
            <w:hideMark/>
          </w:tcPr>
          <w:p w14:paraId="45A50869"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-7.7</w:t>
            </w:r>
          </w:p>
        </w:tc>
        <w:tc>
          <w:tcPr>
            <w:tcW w:w="927" w:type="dxa"/>
            <w:hideMark/>
          </w:tcPr>
          <w:p w14:paraId="67408A32"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-8.5</w:t>
            </w:r>
          </w:p>
        </w:tc>
        <w:tc>
          <w:tcPr>
            <w:tcW w:w="927" w:type="dxa"/>
            <w:hideMark/>
          </w:tcPr>
          <w:p w14:paraId="32028924"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-6.3</w:t>
            </w:r>
          </w:p>
        </w:tc>
        <w:tc>
          <w:tcPr>
            <w:tcW w:w="927" w:type="dxa"/>
            <w:hideMark/>
          </w:tcPr>
          <w:p w14:paraId="2653EFEA"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-4.9</w:t>
            </w:r>
          </w:p>
        </w:tc>
      </w:tr>
      <w:tr w:rsidR="003A101F" w14:paraId="35EB81C2" w14:textId="77777777" w:rsidTr="003A101F">
        <w:trPr>
          <w:trHeight w:val="1090"/>
        </w:trPr>
        <w:tc>
          <w:tcPr>
            <w:tcW w:w="1548" w:type="dxa"/>
            <w:hideMark/>
          </w:tcPr>
          <w:p w14:paraId="7494AE93" w14:textId="77777777" w:rsidR="003A101F" w:rsidRDefault="003A101F">
            <w:pPr>
              <w:jc w:val="center"/>
              <w:rPr>
                <w:rFonts w:ascii="Times New Roman" w:hAnsi="Times New Roman" w:cs="Times New Roman"/>
              </w:rPr>
            </w:pPr>
            <w:r>
              <w:rPr>
                <w:rFonts w:ascii="Times New Roman" w:hAnsi="Times New Roman" w:cs="Times New Roman"/>
                <w:b/>
                <w:bCs/>
              </w:rPr>
              <w:t>CC-223</w:t>
            </w:r>
          </w:p>
        </w:tc>
        <w:tc>
          <w:tcPr>
            <w:tcW w:w="1131" w:type="dxa"/>
            <w:hideMark/>
          </w:tcPr>
          <w:p w14:paraId="06FA4134"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-7.2</w:t>
            </w:r>
          </w:p>
        </w:tc>
        <w:tc>
          <w:tcPr>
            <w:tcW w:w="834" w:type="dxa"/>
            <w:hideMark/>
          </w:tcPr>
          <w:p w14:paraId="49A42ED9"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-7.7</w:t>
            </w:r>
          </w:p>
        </w:tc>
        <w:tc>
          <w:tcPr>
            <w:tcW w:w="834" w:type="dxa"/>
            <w:hideMark/>
          </w:tcPr>
          <w:p w14:paraId="3AA61532"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-7.5</w:t>
            </w:r>
          </w:p>
        </w:tc>
        <w:tc>
          <w:tcPr>
            <w:tcW w:w="834" w:type="dxa"/>
            <w:hideMark/>
          </w:tcPr>
          <w:p w14:paraId="1087FB41"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-7.5</w:t>
            </w:r>
          </w:p>
        </w:tc>
        <w:tc>
          <w:tcPr>
            <w:tcW w:w="834" w:type="dxa"/>
            <w:hideMark/>
          </w:tcPr>
          <w:p w14:paraId="4BBEA928"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-7.7</w:t>
            </w:r>
          </w:p>
        </w:tc>
        <w:tc>
          <w:tcPr>
            <w:tcW w:w="834" w:type="dxa"/>
            <w:hideMark/>
          </w:tcPr>
          <w:p w14:paraId="6C6C3460"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-7.3</w:t>
            </w:r>
          </w:p>
        </w:tc>
        <w:tc>
          <w:tcPr>
            <w:tcW w:w="927" w:type="dxa"/>
            <w:hideMark/>
          </w:tcPr>
          <w:p w14:paraId="0E2246B5"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-7.7</w:t>
            </w:r>
          </w:p>
        </w:tc>
        <w:tc>
          <w:tcPr>
            <w:tcW w:w="927" w:type="dxa"/>
            <w:hideMark/>
          </w:tcPr>
          <w:p w14:paraId="53FF3CBC"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-6.1</w:t>
            </w:r>
          </w:p>
        </w:tc>
        <w:tc>
          <w:tcPr>
            <w:tcW w:w="927" w:type="dxa"/>
            <w:hideMark/>
          </w:tcPr>
          <w:p w14:paraId="01C9CDDE"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-4.5</w:t>
            </w:r>
          </w:p>
        </w:tc>
      </w:tr>
      <w:tr w:rsidR="003A101F" w14:paraId="0B1455F9" w14:textId="77777777" w:rsidTr="003A101F">
        <w:trPr>
          <w:trHeight w:val="1071"/>
        </w:trPr>
        <w:tc>
          <w:tcPr>
            <w:tcW w:w="1548" w:type="dxa"/>
            <w:hideMark/>
          </w:tcPr>
          <w:p w14:paraId="26DDCD97" w14:textId="77777777" w:rsidR="003A101F" w:rsidRDefault="003A101F">
            <w:pPr>
              <w:jc w:val="center"/>
              <w:rPr>
                <w:rFonts w:ascii="Times New Roman" w:hAnsi="Times New Roman" w:cs="Times New Roman"/>
              </w:rPr>
            </w:pPr>
            <w:r>
              <w:rPr>
                <w:rFonts w:ascii="Times New Roman" w:hAnsi="Times New Roman" w:cs="Times New Roman"/>
                <w:b/>
                <w:bCs/>
              </w:rPr>
              <w:t>PD-0325901</w:t>
            </w:r>
          </w:p>
        </w:tc>
        <w:tc>
          <w:tcPr>
            <w:tcW w:w="1131" w:type="dxa"/>
            <w:hideMark/>
          </w:tcPr>
          <w:p w14:paraId="2624E9BB"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-7.7</w:t>
            </w:r>
          </w:p>
        </w:tc>
        <w:tc>
          <w:tcPr>
            <w:tcW w:w="834" w:type="dxa"/>
            <w:hideMark/>
          </w:tcPr>
          <w:p w14:paraId="71277689"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-7.3</w:t>
            </w:r>
          </w:p>
        </w:tc>
        <w:tc>
          <w:tcPr>
            <w:tcW w:w="834" w:type="dxa"/>
            <w:hideMark/>
          </w:tcPr>
          <w:p w14:paraId="11FB4A2D"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-6.9</w:t>
            </w:r>
          </w:p>
        </w:tc>
        <w:tc>
          <w:tcPr>
            <w:tcW w:w="834" w:type="dxa"/>
            <w:hideMark/>
          </w:tcPr>
          <w:p w14:paraId="7059631B"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-6.9</w:t>
            </w:r>
          </w:p>
        </w:tc>
        <w:tc>
          <w:tcPr>
            <w:tcW w:w="834" w:type="dxa"/>
            <w:hideMark/>
          </w:tcPr>
          <w:p w14:paraId="303BFCF1"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-7.4</w:t>
            </w:r>
          </w:p>
        </w:tc>
        <w:tc>
          <w:tcPr>
            <w:tcW w:w="834" w:type="dxa"/>
            <w:hideMark/>
          </w:tcPr>
          <w:p w14:paraId="08638664"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-6.3</w:t>
            </w:r>
          </w:p>
        </w:tc>
        <w:tc>
          <w:tcPr>
            <w:tcW w:w="927" w:type="dxa"/>
            <w:hideMark/>
          </w:tcPr>
          <w:p w14:paraId="6D275FD3"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-6.8</w:t>
            </w:r>
          </w:p>
        </w:tc>
        <w:tc>
          <w:tcPr>
            <w:tcW w:w="927" w:type="dxa"/>
            <w:hideMark/>
          </w:tcPr>
          <w:p w14:paraId="1A941605"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-5.4</w:t>
            </w:r>
          </w:p>
        </w:tc>
        <w:tc>
          <w:tcPr>
            <w:tcW w:w="927" w:type="dxa"/>
            <w:hideMark/>
          </w:tcPr>
          <w:p w14:paraId="3E1D74BD"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-4.3</w:t>
            </w:r>
          </w:p>
        </w:tc>
      </w:tr>
      <w:tr w:rsidR="003A101F" w14:paraId="4A8D45E2" w14:textId="77777777" w:rsidTr="003A101F">
        <w:trPr>
          <w:trHeight w:val="999"/>
        </w:trPr>
        <w:tc>
          <w:tcPr>
            <w:tcW w:w="1548" w:type="dxa"/>
            <w:hideMark/>
          </w:tcPr>
          <w:p w14:paraId="2632E6BC" w14:textId="77777777" w:rsidR="003A101F" w:rsidRDefault="003A101F">
            <w:pPr>
              <w:jc w:val="center"/>
              <w:rPr>
                <w:rFonts w:ascii="Times New Roman" w:hAnsi="Times New Roman" w:cs="Times New Roman"/>
              </w:rPr>
            </w:pPr>
            <w:proofErr w:type="spellStart"/>
            <w:r>
              <w:rPr>
                <w:rFonts w:ascii="Times New Roman" w:hAnsi="Times New Roman" w:cs="Times New Roman"/>
                <w:b/>
                <w:bCs/>
              </w:rPr>
              <w:lastRenderedPageBreak/>
              <w:t>Ridaforolimus</w:t>
            </w:r>
            <w:proofErr w:type="spellEnd"/>
          </w:p>
        </w:tc>
        <w:tc>
          <w:tcPr>
            <w:tcW w:w="1131" w:type="dxa"/>
            <w:hideMark/>
          </w:tcPr>
          <w:p w14:paraId="09CA7365"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-10.1</w:t>
            </w:r>
          </w:p>
        </w:tc>
        <w:tc>
          <w:tcPr>
            <w:tcW w:w="834" w:type="dxa"/>
            <w:hideMark/>
          </w:tcPr>
          <w:p w14:paraId="36B9ACE7"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-10.2</w:t>
            </w:r>
          </w:p>
        </w:tc>
        <w:tc>
          <w:tcPr>
            <w:tcW w:w="834" w:type="dxa"/>
            <w:hideMark/>
          </w:tcPr>
          <w:p w14:paraId="0C2AF123"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-9.7</w:t>
            </w:r>
          </w:p>
        </w:tc>
        <w:tc>
          <w:tcPr>
            <w:tcW w:w="834" w:type="dxa"/>
            <w:hideMark/>
          </w:tcPr>
          <w:p w14:paraId="66718FAC"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-9.6</w:t>
            </w:r>
          </w:p>
        </w:tc>
        <w:tc>
          <w:tcPr>
            <w:tcW w:w="834" w:type="dxa"/>
            <w:hideMark/>
          </w:tcPr>
          <w:p w14:paraId="2DA1B006"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-10.6</w:t>
            </w:r>
          </w:p>
        </w:tc>
        <w:tc>
          <w:tcPr>
            <w:tcW w:w="834" w:type="dxa"/>
            <w:hideMark/>
          </w:tcPr>
          <w:p w14:paraId="2EEA974B"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-10.7</w:t>
            </w:r>
          </w:p>
        </w:tc>
        <w:tc>
          <w:tcPr>
            <w:tcW w:w="927" w:type="dxa"/>
            <w:hideMark/>
          </w:tcPr>
          <w:p w14:paraId="78BAEC2A"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-9.6</w:t>
            </w:r>
          </w:p>
        </w:tc>
        <w:tc>
          <w:tcPr>
            <w:tcW w:w="927" w:type="dxa"/>
            <w:hideMark/>
          </w:tcPr>
          <w:p w14:paraId="3602F1E2"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-8.8</w:t>
            </w:r>
          </w:p>
        </w:tc>
        <w:tc>
          <w:tcPr>
            <w:tcW w:w="927" w:type="dxa"/>
            <w:hideMark/>
          </w:tcPr>
          <w:p w14:paraId="2A0630DD"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-5.3</w:t>
            </w:r>
          </w:p>
        </w:tc>
      </w:tr>
      <w:tr w:rsidR="003A101F" w14:paraId="4CDAD5FC" w14:textId="77777777" w:rsidTr="003A101F">
        <w:trPr>
          <w:trHeight w:val="971"/>
        </w:trPr>
        <w:tc>
          <w:tcPr>
            <w:tcW w:w="1548" w:type="dxa"/>
            <w:hideMark/>
          </w:tcPr>
          <w:p w14:paraId="28BEC067" w14:textId="77777777" w:rsidR="003A101F" w:rsidRDefault="003A101F">
            <w:pPr>
              <w:jc w:val="center"/>
              <w:rPr>
                <w:rFonts w:ascii="Times New Roman" w:hAnsi="Times New Roman" w:cs="Times New Roman"/>
              </w:rPr>
            </w:pPr>
            <w:proofErr w:type="spellStart"/>
            <w:r>
              <w:rPr>
                <w:rFonts w:ascii="Times New Roman" w:hAnsi="Times New Roman" w:cs="Times New Roman"/>
                <w:b/>
                <w:bCs/>
              </w:rPr>
              <w:t>Selumetinib</w:t>
            </w:r>
            <w:proofErr w:type="spellEnd"/>
          </w:p>
        </w:tc>
        <w:tc>
          <w:tcPr>
            <w:tcW w:w="1131" w:type="dxa"/>
            <w:hideMark/>
          </w:tcPr>
          <w:p w14:paraId="38E7E5F7"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-7.2</w:t>
            </w:r>
          </w:p>
        </w:tc>
        <w:tc>
          <w:tcPr>
            <w:tcW w:w="834" w:type="dxa"/>
            <w:hideMark/>
          </w:tcPr>
          <w:p w14:paraId="336E1790"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-7.2</w:t>
            </w:r>
          </w:p>
        </w:tc>
        <w:tc>
          <w:tcPr>
            <w:tcW w:w="834" w:type="dxa"/>
            <w:hideMark/>
          </w:tcPr>
          <w:p w14:paraId="218AB932"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-7.6</w:t>
            </w:r>
          </w:p>
        </w:tc>
        <w:tc>
          <w:tcPr>
            <w:tcW w:w="834" w:type="dxa"/>
            <w:hideMark/>
          </w:tcPr>
          <w:p w14:paraId="61EF6A62"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-7.7</w:t>
            </w:r>
          </w:p>
        </w:tc>
        <w:tc>
          <w:tcPr>
            <w:tcW w:w="834" w:type="dxa"/>
            <w:hideMark/>
          </w:tcPr>
          <w:p w14:paraId="38D12CC9"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-7.1</w:t>
            </w:r>
          </w:p>
        </w:tc>
        <w:tc>
          <w:tcPr>
            <w:tcW w:w="834" w:type="dxa"/>
            <w:hideMark/>
          </w:tcPr>
          <w:p w14:paraId="4BAFE62C"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-6.6</w:t>
            </w:r>
          </w:p>
        </w:tc>
        <w:tc>
          <w:tcPr>
            <w:tcW w:w="927" w:type="dxa"/>
            <w:hideMark/>
          </w:tcPr>
          <w:p w14:paraId="361E06F1"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-7.4</w:t>
            </w:r>
          </w:p>
        </w:tc>
        <w:tc>
          <w:tcPr>
            <w:tcW w:w="927" w:type="dxa"/>
            <w:hideMark/>
          </w:tcPr>
          <w:p w14:paraId="38FD270A"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-5.9</w:t>
            </w:r>
          </w:p>
        </w:tc>
        <w:tc>
          <w:tcPr>
            <w:tcW w:w="927" w:type="dxa"/>
            <w:hideMark/>
          </w:tcPr>
          <w:p w14:paraId="62CF7C27"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-4.8</w:t>
            </w:r>
          </w:p>
        </w:tc>
      </w:tr>
      <w:tr w:rsidR="003A101F" w14:paraId="2D78548F" w14:textId="77777777" w:rsidTr="003A101F">
        <w:trPr>
          <w:trHeight w:val="590"/>
        </w:trPr>
        <w:tc>
          <w:tcPr>
            <w:tcW w:w="1548" w:type="dxa"/>
            <w:hideMark/>
          </w:tcPr>
          <w:p w14:paraId="024FFB05" w14:textId="77777777" w:rsidR="003A101F" w:rsidRDefault="003A101F">
            <w:pPr>
              <w:jc w:val="center"/>
              <w:rPr>
                <w:rFonts w:ascii="Times New Roman" w:hAnsi="Times New Roman" w:cs="Times New Roman"/>
              </w:rPr>
            </w:pPr>
            <w:r>
              <w:rPr>
                <w:rFonts w:ascii="Times New Roman" w:hAnsi="Times New Roman" w:cs="Times New Roman"/>
                <w:b/>
                <w:bCs/>
              </w:rPr>
              <w:t>Trametinib</w:t>
            </w:r>
          </w:p>
        </w:tc>
        <w:tc>
          <w:tcPr>
            <w:tcW w:w="1131" w:type="dxa"/>
            <w:hideMark/>
          </w:tcPr>
          <w:p w14:paraId="515D9375"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-8.2</w:t>
            </w:r>
          </w:p>
        </w:tc>
        <w:tc>
          <w:tcPr>
            <w:tcW w:w="834" w:type="dxa"/>
            <w:hideMark/>
          </w:tcPr>
          <w:p w14:paraId="0DEEC288"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-9</w:t>
            </w:r>
          </w:p>
        </w:tc>
        <w:tc>
          <w:tcPr>
            <w:tcW w:w="834" w:type="dxa"/>
            <w:hideMark/>
          </w:tcPr>
          <w:p w14:paraId="1BA9896A"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-7.9</w:t>
            </w:r>
          </w:p>
        </w:tc>
        <w:tc>
          <w:tcPr>
            <w:tcW w:w="834" w:type="dxa"/>
            <w:hideMark/>
          </w:tcPr>
          <w:p w14:paraId="52096F37"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-9.6</w:t>
            </w:r>
          </w:p>
        </w:tc>
        <w:tc>
          <w:tcPr>
            <w:tcW w:w="834" w:type="dxa"/>
            <w:hideMark/>
          </w:tcPr>
          <w:p w14:paraId="4EFC644D"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-9</w:t>
            </w:r>
          </w:p>
        </w:tc>
        <w:tc>
          <w:tcPr>
            <w:tcW w:w="834" w:type="dxa"/>
            <w:hideMark/>
          </w:tcPr>
          <w:p w14:paraId="43A0B736"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-8.6</w:t>
            </w:r>
          </w:p>
        </w:tc>
        <w:tc>
          <w:tcPr>
            <w:tcW w:w="927" w:type="dxa"/>
            <w:hideMark/>
          </w:tcPr>
          <w:p w14:paraId="07A17946"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-8.9</w:t>
            </w:r>
          </w:p>
        </w:tc>
        <w:tc>
          <w:tcPr>
            <w:tcW w:w="927" w:type="dxa"/>
            <w:hideMark/>
          </w:tcPr>
          <w:p w14:paraId="58B6200F"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-6.9</w:t>
            </w:r>
          </w:p>
        </w:tc>
        <w:tc>
          <w:tcPr>
            <w:tcW w:w="927" w:type="dxa"/>
            <w:hideMark/>
          </w:tcPr>
          <w:p w14:paraId="5DF8D10A" w14:textId="77777777" w:rsidR="003A101F" w:rsidRDefault="003A101F">
            <w:pPr>
              <w:jc w:val="center"/>
              <w:rPr>
                <w:rFonts w:ascii="Times New Roman" w:hAnsi="Times New Roman" w:cs="Times New Roman"/>
                <w:sz w:val="20"/>
                <w:szCs w:val="20"/>
              </w:rPr>
            </w:pPr>
            <w:r>
              <w:rPr>
                <w:rFonts w:ascii="Times New Roman" w:hAnsi="Times New Roman" w:cs="Times New Roman"/>
                <w:sz w:val="20"/>
                <w:szCs w:val="20"/>
              </w:rPr>
              <w:t>-5.5</w:t>
            </w:r>
          </w:p>
        </w:tc>
      </w:tr>
    </w:tbl>
    <w:p w14:paraId="7735BD49" w14:textId="3F695702" w:rsidR="002F770B" w:rsidRPr="00053049" w:rsidRDefault="002F770B" w:rsidP="002F770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A0A0951" w14:textId="77777777" w:rsidR="003A101F" w:rsidRDefault="002F770B" w:rsidP="002F770B">
      <w:pPr>
        <w:spacing w:after="0"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In case of PIK3CA, the isoforms PIK3CA-203 &amp; 204 showed low binding affinity with approved FDA Drugs as these isoforms have short sequences and did not have predicted binding pocket (Table 3). While the isoforms PIK3CA-201 &amp; 205 showed the best binding affinity with drugs. </w:t>
      </w:r>
      <w:proofErr w:type="spellStart"/>
      <w:r w:rsidRPr="00E63B82">
        <w:rPr>
          <w:rFonts w:ascii="Times New Roman" w:eastAsia="Times New Roman" w:hAnsi="Times New Roman" w:cs="Times New Roman"/>
          <w:color w:val="000000"/>
          <w:sz w:val="24"/>
          <w:szCs w:val="24"/>
        </w:rPr>
        <w:t>Temsirolimus</w:t>
      </w:r>
      <w:proofErr w:type="spellEnd"/>
      <w:r w:rsidRPr="00355492">
        <w:rPr>
          <w:rFonts w:ascii="Times New Roman" w:eastAsia="Times New Roman" w:hAnsi="Times New Roman" w:cs="Times New Roman"/>
          <w:color w:val="000000"/>
          <w:sz w:val="24"/>
          <w:szCs w:val="24"/>
        </w:rPr>
        <w:t xml:space="preserve"> showed good bindi</w:t>
      </w:r>
      <w:r>
        <w:rPr>
          <w:rFonts w:ascii="Times New Roman" w:eastAsia="Times New Roman" w:hAnsi="Times New Roman" w:cs="Times New Roman"/>
          <w:color w:val="000000"/>
          <w:sz w:val="24"/>
          <w:szCs w:val="24"/>
        </w:rPr>
        <w:t>n</w:t>
      </w:r>
      <w:r w:rsidRPr="00355492">
        <w:rPr>
          <w:rFonts w:ascii="Times New Roman" w:eastAsia="Times New Roman" w:hAnsi="Times New Roman" w:cs="Times New Roman"/>
          <w:color w:val="000000"/>
          <w:sz w:val="24"/>
          <w:szCs w:val="24"/>
        </w:rPr>
        <w:t>g affinity with all isoforms</w:t>
      </w:r>
    </w:p>
    <w:p w14:paraId="163E79E9" w14:textId="77777777" w:rsidR="003A101F" w:rsidRDefault="003A101F" w:rsidP="002F770B">
      <w:pPr>
        <w:spacing w:after="0" w:line="360" w:lineRule="auto"/>
        <w:jc w:val="both"/>
        <w:rPr>
          <w:rFonts w:ascii="Times New Roman" w:eastAsia="Times New Roman" w:hAnsi="Times New Roman" w:cs="Times New Roman"/>
          <w:color w:val="000000"/>
          <w:sz w:val="24"/>
          <w:szCs w:val="24"/>
        </w:rPr>
      </w:pPr>
    </w:p>
    <w:p w14:paraId="65C09F24" w14:textId="3C4ECEE5" w:rsidR="003A101F" w:rsidRPr="003A101F" w:rsidRDefault="003A101F" w:rsidP="003A101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Table</w:t>
      </w:r>
      <w:r>
        <w:rPr>
          <w:rFonts w:ascii="Times New Roman" w:hAnsi="Times New Roman" w:cs="Times New Roman"/>
          <w:b/>
          <w:bCs/>
          <w:sz w:val="24"/>
          <w:szCs w:val="24"/>
        </w:rPr>
        <w:t xml:space="preserve"> </w:t>
      </w:r>
      <w:r>
        <w:rPr>
          <w:rFonts w:ascii="Times New Roman" w:hAnsi="Times New Roman" w:cs="Times New Roman"/>
          <w:b/>
          <w:bCs/>
          <w:sz w:val="24"/>
          <w:szCs w:val="24"/>
        </w:rPr>
        <w:t xml:space="preserve">3 </w:t>
      </w:r>
      <w:r>
        <w:rPr>
          <w:rFonts w:ascii="Times New Roman" w:hAnsi="Times New Roman" w:cs="Times New Roman"/>
          <w:sz w:val="24"/>
          <w:szCs w:val="24"/>
        </w:rPr>
        <w:t>Binding affinity values of the PIK3CA-Canonical, PIK3CA-201,205,203 &amp; 204.</w:t>
      </w:r>
    </w:p>
    <w:tbl>
      <w:tblPr>
        <w:tblStyle w:val="TableGrid"/>
        <w:tblW w:w="997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6"/>
        <w:gridCol w:w="1536"/>
        <w:gridCol w:w="1536"/>
        <w:gridCol w:w="1662"/>
        <w:gridCol w:w="1662"/>
        <w:gridCol w:w="1663"/>
      </w:tblGrid>
      <w:tr w:rsidR="003A101F" w14:paraId="4AFAD4E1" w14:textId="77777777" w:rsidTr="003A101F">
        <w:trPr>
          <w:trHeight w:val="944"/>
        </w:trPr>
        <w:tc>
          <w:tcPr>
            <w:tcW w:w="1915" w:type="dxa"/>
            <w:tcBorders>
              <w:top w:val="single" w:sz="4" w:space="0" w:color="auto"/>
              <w:bottom w:val="single" w:sz="4" w:space="0" w:color="auto"/>
            </w:tcBorders>
            <w:hideMark/>
          </w:tcPr>
          <w:tbl>
            <w:tblPr>
              <w:tblW w:w="1860" w:type="dxa"/>
              <w:tblInd w:w="8" w:type="dxa"/>
              <w:tblLayout w:type="fixed"/>
              <w:tblLook w:val="04A0" w:firstRow="1" w:lastRow="0" w:firstColumn="1" w:lastColumn="0" w:noHBand="0" w:noVBand="1"/>
            </w:tblPr>
            <w:tblGrid>
              <w:gridCol w:w="1860"/>
            </w:tblGrid>
            <w:tr w:rsidR="003A101F" w:rsidRPr="003A101F" w14:paraId="7101F0E4" w14:textId="77777777">
              <w:trPr>
                <w:trHeight w:val="317"/>
              </w:trPr>
              <w:tc>
                <w:tcPr>
                  <w:tcW w:w="1860" w:type="dxa"/>
                  <w:noWrap/>
                  <w:vAlign w:val="center"/>
                  <w:hideMark/>
                </w:tcPr>
                <w:p w14:paraId="6EE56288" w14:textId="77777777" w:rsidR="003A101F" w:rsidRPr="003A101F" w:rsidRDefault="003A101F">
                  <w:pPr>
                    <w:spacing w:after="0" w:line="240" w:lineRule="auto"/>
                    <w:jc w:val="center"/>
                    <w:rPr>
                      <w:rFonts w:ascii="Times New Roman" w:eastAsia="Times New Roman" w:hAnsi="Times New Roman" w:cs="Times New Roman"/>
                      <w:b/>
                      <w:bCs/>
                      <w:color w:val="000000"/>
                      <w:sz w:val="24"/>
                      <w:szCs w:val="24"/>
                    </w:rPr>
                  </w:pPr>
                  <w:r w:rsidRPr="003A101F">
                    <w:rPr>
                      <w:rFonts w:ascii="Times New Roman" w:eastAsia="Times New Roman" w:hAnsi="Times New Roman" w:cs="Times New Roman"/>
                      <w:b/>
                      <w:bCs/>
                      <w:color w:val="000000"/>
                      <w:sz w:val="24"/>
                      <w:szCs w:val="24"/>
                    </w:rPr>
                    <w:t>Drugs</w:t>
                  </w:r>
                </w:p>
              </w:tc>
            </w:tr>
          </w:tbl>
          <w:p w14:paraId="728353D6" w14:textId="77777777" w:rsidR="003A101F" w:rsidRPr="003A101F" w:rsidRDefault="003A101F">
            <w:pPr>
              <w:spacing w:before="240" w:line="360" w:lineRule="auto"/>
              <w:jc w:val="center"/>
              <w:rPr>
                <w:rFonts w:ascii="Times New Roman" w:hAnsi="Times New Roman" w:cs="Times New Roman"/>
                <w:sz w:val="24"/>
                <w:szCs w:val="24"/>
              </w:rPr>
            </w:pPr>
          </w:p>
        </w:tc>
        <w:tc>
          <w:tcPr>
            <w:tcW w:w="1536" w:type="dxa"/>
            <w:tcBorders>
              <w:top w:val="single" w:sz="4" w:space="0" w:color="auto"/>
              <w:bottom w:val="single" w:sz="4" w:space="0" w:color="auto"/>
            </w:tcBorders>
            <w:hideMark/>
          </w:tcPr>
          <w:tbl>
            <w:tblPr>
              <w:tblW w:w="1290" w:type="dxa"/>
              <w:tblInd w:w="8" w:type="dxa"/>
              <w:tblLayout w:type="fixed"/>
              <w:tblLook w:val="04A0" w:firstRow="1" w:lastRow="0" w:firstColumn="1" w:lastColumn="0" w:noHBand="0" w:noVBand="1"/>
            </w:tblPr>
            <w:tblGrid>
              <w:gridCol w:w="1290"/>
            </w:tblGrid>
            <w:tr w:rsidR="003A101F" w:rsidRPr="003A101F" w14:paraId="71BF1898" w14:textId="77777777">
              <w:trPr>
                <w:trHeight w:val="317"/>
              </w:trPr>
              <w:tc>
                <w:tcPr>
                  <w:tcW w:w="1289" w:type="dxa"/>
                  <w:noWrap/>
                  <w:vAlign w:val="center"/>
                  <w:hideMark/>
                </w:tcPr>
                <w:p w14:paraId="33342012" w14:textId="77777777" w:rsidR="003A101F" w:rsidRPr="003A101F" w:rsidRDefault="003A101F">
                  <w:pPr>
                    <w:spacing w:after="0" w:line="240" w:lineRule="auto"/>
                    <w:jc w:val="center"/>
                    <w:rPr>
                      <w:rFonts w:ascii="Times New Roman" w:eastAsia="Times New Roman" w:hAnsi="Times New Roman" w:cs="Times New Roman"/>
                      <w:b/>
                      <w:bCs/>
                      <w:color w:val="000000"/>
                      <w:sz w:val="24"/>
                      <w:szCs w:val="24"/>
                    </w:rPr>
                  </w:pPr>
                  <w:r w:rsidRPr="003A101F">
                    <w:rPr>
                      <w:rFonts w:ascii="Times New Roman" w:eastAsia="Times New Roman" w:hAnsi="Times New Roman" w:cs="Times New Roman"/>
                      <w:b/>
                      <w:bCs/>
                      <w:color w:val="000000"/>
                      <w:sz w:val="24"/>
                      <w:szCs w:val="24"/>
                    </w:rPr>
                    <w:t>PIK3CA-Canonical</w:t>
                  </w:r>
                </w:p>
              </w:tc>
            </w:tr>
          </w:tbl>
          <w:p w14:paraId="4B1F790D" w14:textId="77777777" w:rsidR="003A101F" w:rsidRPr="003A101F" w:rsidRDefault="003A101F">
            <w:pPr>
              <w:spacing w:before="240" w:line="360" w:lineRule="auto"/>
              <w:jc w:val="center"/>
              <w:rPr>
                <w:rFonts w:ascii="Times New Roman" w:hAnsi="Times New Roman" w:cs="Times New Roman"/>
                <w:sz w:val="24"/>
                <w:szCs w:val="24"/>
              </w:rPr>
            </w:pPr>
          </w:p>
        </w:tc>
        <w:tc>
          <w:tcPr>
            <w:tcW w:w="1536" w:type="dxa"/>
            <w:tcBorders>
              <w:top w:val="single" w:sz="4" w:space="0" w:color="auto"/>
              <w:bottom w:val="single" w:sz="4" w:space="0" w:color="auto"/>
            </w:tcBorders>
            <w:hideMark/>
          </w:tcPr>
          <w:tbl>
            <w:tblPr>
              <w:tblW w:w="1125" w:type="dxa"/>
              <w:tblInd w:w="8" w:type="dxa"/>
              <w:tblLayout w:type="fixed"/>
              <w:tblLook w:val="04A0" w:firstRow="1" w:lastRow="0" w:firstColumn="1" w:lastColumn="0" w:noHBand="0" w:noVBand="1"/>
            </w:tblPr>
            <w:tblGrid>
              <w:gridCol w:w="1125"/>
            </w:tblGrid>
            <w:tr w:rsidR="003A101F" w:rsidRPr="003A101F" w14:paraId="22DAEBB5" w14:textId="77777777">
              <w:trPr>
                <w:trHeight w:val="317"/>
              </w:trPr>
              <w:tc>
                <w:tcPr>
                  <w:tcW w:w="1122" w:type="dxa"/>
                  <w:noWrap/>
                  <w:vAlign w:val="center"/>
                  <w:hideMark/>
                </w:tcPr>
                <w:p w14:paraId="1173CF0D" w14:textId="77777777" w:rsidR="003A101F" w:rsidRPr="003A101F" w:rsidRDefault="003A101F">
                  <w:pPr>
                    <w:spacing w:after="0" w:line="240" w:lineRule="auto"/>
                    <w:jc w:val="center"/>
                    <w:rPr>
                      <w:rFonts w:ascii="Times New Roman" w:eastAsia="Times New Roman" w:hAnsi="Times New Roman" w:cs="Times New Roman"/>
                      <w:b/>
                      <w:bCs/>
                      <w:color w:val="000000"/>
                      <w:sz w:val="24"/>
                      <w:szCs w:val="24"/>
                    </w:rPr>
                  </w:pPr>
                  <w:r w:rsidRPr="003A101F">
                    <w:rPr>
                      <w:rFonts w:ascii="Times New Roman" w:eastAsia="Times New Roman" w:hAnsi="Times New Roman" w:cs="Times New Roman"/>
                      <w:b/>
                      <w:bCs/>
                      <w:color w:val="000000"/>
                      <w:sz w:val="24"/>
                      <w:szCs w:val="24"/>
                    </w:rPr>
                    <w:t>PIK3CA-201</w:t>
                  </w:r>
                </w:p>
              </w:tc>
            </w:tr>
            <w:tr w:rsidR="003A101F" w:rsidRPr="003A101F" w14:paraId="3800E7E9" w14:textId="77777777">
              <w:trPr>
                <w:trHeight w:val="80"/>
              </w:trPr>
              <w:tc>
                <w:tcPr>
                  <w:tcW w:w="1122" w:type="dxa"/>
                  <w:noWrap/>
                  <w:vAlign w:val="center"/>
                  <w:hideMark/>
                </w:tcPr>
                <w:p w14:paraId="43914B41" w14:textId="77777777" w:rsidR="003A101F" w:rsidRPr="003A101F" w:rsidRDefault="003A101F">
                  <w:pPr>
                    <w:rPr>
                      <w:rFonts w:ascii="Times New Roman" w:eastAsia="Times New Roman" w:hAnsi="Times New Roman" w:cs="Times New Roman"/>
                      <w:b/>
                      <w:bCs/>
                      <w:color w:val="000000"/>
                      <w:sz w:val="24"/>
                      <w:szCs w:val="24"/>
                    </w:rPr>
                  </w:pPr>
                </w:p>
              </w:tc>
            </w:tr>
            <w:tr w:rsidR="003A101F" w:rsidRPr="003A101F" w14:paraId="0F72F27B" w14:textId="77777777">
              <w:trPr>
                <w:trHeight w:val="302"/>
              </w:trPr>
              <w:tc>
                <w:tcPr>
                  <w:tcW w:w="1122" w:type="dxa"/>
                  <w:noWrap/>
                  <w:vAlign w:val="center"/>
                  <w:hideMark/>
                </w:tcPr>
                <w:p w14:paraId="15CDB3AF" w14:textId="77777777" w:rsidR="003A101F" w:rsidRPr="003A101F" w:rsidRDefault="003A101F">
                  <w:pPr>
                    <w:spacing w:after="0"/>
                    <w:rPr>
                      <w:sz w:val="24"/>
                      <w:szCs w:val="24"/>
                    </w:rPr>
                  </w:pPr>
                </w:p>
              </w:tc>
            </w:tr>
          </w:tbl>
          <w:p w14:paraId="47CD0B1C" w14:textId="77777777" w:rsidR="003A101F" w:rsidRPr="003A101F" w:rsidRDefault="003A101F">
            <w:pPr>
              <w:spacing w:before="240" w:line="360" w:lineRule="auto"/>
              <w:jc w:val="center"/>
              <w:rPr>
                <w:rFonts w:ascii="Times New Roman" w:hAnsi="Times New Roman" w:cs="Times New Roman"/>
                <w:sz w:val="24"/>
                <w:szCs w:val="24"/>
              </w:rPr>
            </w:pPr>
          </w:p>
        </w:tc>
        <w:tc>
          <w:tcPr>
            <w:tcW w:w="1662" w:type="dxa"/>
            <w:tcBorders>
              <w:top w:val="single" w:sz="4" w:space="0" w:color="auto"/>
              <w:bottom w:val="single" w:sz="4" w:space="0" w:color="auto"/>
            </w:tcBorders>
            <w:hideMark/>
          </w:tcPr>
          <w:tbl>
            <w:tblPr>
              <w:tblW w:w="1125" w:type="dxa"/>
              <w:tblInd w:w="8" w:type="dxa"/>
              <w:tblLayout w:type="fixed"/>
              <w:tblLook w:val="04A0" w:firstRow="1" w:lastRow="0" w:firstColumn="1" w:lastColumn="0" w:noHBand="0" w:noVBand="1"/>
            </w:tblPr>
            <w:tblGrid>
              <w:gridCol w:w="1125"/>
            </w:tblGrid>
            <w:tr w:rsidR="003A101F" w:rsidRPr="003A101F" w14:paraId="6F8A9398" w14:textId="77777777">
              <w:trPr>
                <w:trHeight w:val="317"/>
              </w:trPr>
              <w:tc>
                <w:tcPr>
                  <w:tcW w:w="1122" w:type="dxa"/>
                  <w:noWrap/>
                  <w:vAlign w:val="center"/>
                  <w:hideMark/>
                </w:tcPr>
                <w:p w14:paraId="20301461" w14:textId="77777777" w:rsidR="003A101F" w:rsidRPr="003A101F" w:rsidRDefault="003A101F">
                  <w:pPr>
                    <w:spacing w:after="0" w:line="240" w:lineRule="auto"/>
                    <w:jc w:val="center"/>
                    <w:rPr>
                      <w:rFonts w:ascii="Times New Roman" w:eastAsia="Times New Roman" w:hAnsi="Times New Roman" w:cs="Times New Roman"/>
                      <w:b/>
                      <w:bCs/>
                      <w:color w:val="000000"/>
                      <w:sz w:val="24"/>
                      <w:szCs w:val="24"/>
                    </w:rPr>
                  </w:pPr>
                  <w:r w:rsidRPr="003A101F">
                    <w:rPr>
                      <w:rFonts w:ascii="Times New Roman" w:eastAsia="Times New Roman" w:hAnsi="Times New Roman" w:cs="Times New Roman"/>
                      <w:b/>
                      <w:bCs/>
                      <w:color w:val="000000"/>
                      <w:sz w:val="24"/>
                      <w:szCs w:val="24"/>
                    </w:rPr>
                    <w:t>PIK3CA-205</w:t>
                  </w:r>
                </w:p>
              </w:tc>
            </w:tr>
          </w:tbl>
          <w:p w14:paraId="324D1D90" w14:textId="77777777" w:rsidR="003A101F" w:rsidRPr="003A101F" w:rsidRDefault="003A101F">
            <w:pPr>
              <w:spacing w:before="240" w:line="360" w:lineRule="auto"/>
              <w:jc w:val="center"/>
              <w:rPr>
                <w:rFonts w:ascii="Times New Roman" w:hAnsi="Times New Roman" w:cs="Times New Roman"/>
                <w:sz w:val="24"/>
                <w:szCs w:val="24"/>
              </w:rPr>
            </w:pPr>
          </w:p>
        </w:tc>
        <w:tc>
          <w:tcPr>
            <w:tcW w:w="1662" w:type="dxa"/>
            <w:tcBorders>
              <w:top w:val="single" w:sz="4" w:space="0" w:color="auto"/>
              <w:bottom w:val="single" w:sz="4" w:space="0" w:color="auto"/>
            </w:tcBorders>
            <w:hideMark/>
          </w:tcPr>
          <w:tbl>
            <w:tblPr>
              <w:tblW w:w="1125" w:type="dxa"/>
              <w:tblInd w:w="8" w:type="dxa"/>
              <w:tblLayout w:type="fixed"/>
              <w:tblLook w:val="04A0" w:firstRow="1" w:lastRow="0" w:firstColumn="1" w:lastColumn="0" w:noHBand="0" w:noVBand="1"/>
            </w:tblPr>
            <w:tblGrid>
              <w:gridCol w:w="1125"/>
            </w:tblGrid>
            <w:tr w:rsidR="003A101F" w:rsidRPr="003A101F" w14:paraId="226A6A04" w14:textId="77777777">
              <w:trPr>
                <w:trHeight w:val="317"/>
              </w:trPr>
              <w:tc>
                <w:tcPr>
                  <w:tcW w:w="1122" w:type="dxa"/>
                  <w:noWrap/>
                  <w:vAlign w:val="center"/>
                  <w:hideMark/>
                </w:tcPr>
                <w:p w14:paraId="5373F427" w14:textId="77777777" w:rsidR="003A101F" w:rsidRPr="003A101F" w:rsidRDefault="003A101F">
                  <w:pPr>
                    <w:spacing w:after="0" w:line="240" w:lineRule="auto"/>
                    <w:jc w:val="center"/>
                    <w:rPr>
                      <w:rFonts w:ascii="Times New Roman" w:eastAsia="Times New Roman" w:hAnsi="Times New Roman" w:cs="Times New Roman"/>
                      <w:b/>
                      <w:bCs/>
                      <w:color w:val="000000"/>
                      <w:sz w:val="24"/>
                      <w:szCs w:val="24"/>
                    </w:rPr>
                  </w:pPr>
                  <w:r w:rsidRPr="003A101F">
                    <w:rPr>
                      <w:rFonts w:ascii="Times New Roman" w:eastAsia="Times New Roman" w:hAnsi="Times New Roman" w:cs="Times New Roman"/>
                      <w:b/>
                      <w:bCs/>
                      <w:color w:val="000000"/>
                      <w:sz w:val="24"/>
                      <w:szCs w:val="24"/>
                    </w:rPr>
                    <w:t>PIK3CA-203</w:t>
                  </w:r>
                </w:p>
              </w:tc>
            </w:tr>
          </w:tbl>
          <w:p w14:paraId="6771D9DE" w14:textId="77777777" w:rsidR="003A101F" w:rsidRPr="003A101F" w:rsidRDefault="003A101F">
            <w:pPr>
              <w:jc w:val="center"/>
              <w:rPr>
                <w:rFonts w:ascii="Times New Roman" w:eastAsia="Times New Roman" w:hAnsi="Times New Roman" w:cs="Times New Roman"/>
                <w:color w:val="000000"/>
                <w:sz w:val="24"/>
                <w:szCs w:val="24"/>
              </w:rPr>
            </w:pPr>
          </w:p>
        </w:tc>
        <w:tc>
          <w:tcPr>
            <w:tcW w:w="1663" w:type="dxa"/>
            <w:tcBorders>
              <w:top w:val="single" w:sz="4" w:space="0" w:color="auto"/>
              <w:bottom w:val="single" w:sz="4" w:space="0" w:color="auto"/>
            </w:tcBorders>
            <w:hideMark/>
          </w:tcPr>
          <w:tbl>
            <w:tblPr>
              <w:tblW w:w="1125" w:type="dxa"/>
              <w:tblInd w:w="8" w:type="dxa"/>
              <w:tblLayout w:type="fixed"/>
              <w:tblLook w:val="04A0" w:firstRow="1" w:lastRow="0" w:firstColumn="1" w:lastColumn="0" w:noHBand="0" w:noVBand="1"/>
            </w:tblPr>
            <w:tblGrid>
              <w:gridCol w:w="1125"/>
            </w:tblGrid>
            <w:tr w:rsidR="003A101F" w14:paraId="01B01FC8" w14:textId="77777777" w:rsidTr="003A101F">
              <w:trPr>
                <w:trHeight w:val="306"/>
              </w:trPr>
              <w:tc>
                <w:tcPr>
                  <w:tcW w:w="1122" w:type="dxa"/>
                  <w:noWrap/>
                  <w:vAlign w:val="center"/>
                  <w:hideMark/>
                </w:tcPr>
                <w:p w14:paraId="15BFFF41" w14:textId="77777777" w:rsidR="003A101F" w:rsidRDefault="003A101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PIK3CA-204</w:t>
                  </w:r>
                </w:p>
              </w:tc>
            </w:tr>
          </w:tbl>
          <w:p w14:paraId="5CBFF3DA" w14:textId="77777777" w:rsidR="003A101F" w:rsidRDefault="003A101F">
            <w:pPr>
              <w:jc w:val="center"/>
              <w:rPr>
                <w:rFonts w:ascii="Times New Roman" w:eastAsia="Times New Roman" w:hAnsi="Times New Roman" w:cs="Times New Roman"/>
                <w:color w:val="000000"/>
              </w:rPr>
            </w:pPr>
          </w:p>
        </w:tc>
      </w:tr>
      <w:tr w:rsidR="003A101F" w14:paraId="3E9700F9" w14:textId="77777777" w:rsidTr="003A101F">
        <w:trPr>
          <w:trHeight w:val="971"/>
        </w:trPr>
        <w:tc>
          <w:tcPr>
            <w:tcW w:w="1915" w:type="dxa"/>
            <w:tcBorders>
              <w:top w:val="single" w:sz="4" w:space="0" w:color="auto"/>
            </w:tcBorders>
          </w:tcPr>
          <w:p w14:paraId="13C58EB0" w14:textId="77777777" w:rsidR="003A101F" w:rsidRDefault="003A101F">
            <w:pPr>
              <w:jc w:val="center"/>
              <w:rPr>
                <w:rFonts w:ascii="Times New Roman" w:eastAsia="Times New Roman" w:hAnsi="Times New Roman" w:cs="Times New Roman"/>
                <w:b/>
                <w:bCs/>
                <w:color w:val="000000"/>
              </w:rPr>
            </w:pPr>
          </w:p>
          <w:p w14:paraId="1CFFAC57" w14:textId="77777777" w:rsidR="003A101F" w:rsidRDefault="003A101F">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CC-223</w:t>
            </w:r>
          </w:p>
          <w:p w14:paraId="17833424" w14:textId="77777777" w:rsidR="003A101F" w:rsidRDefault="003A101F">
            <w:pPr>
              <w:spacing w:before="240" w:line="360" w:lineRule="auto"/>
              <w:jc w:val="center"/>
              <w:rPr>
                <w:rFonts w:ascii="Times New Roman" w:hAnsi="Times New Roman" w:cs="Times New Roman"/>
                <w:b/>
                <w:bCs/>
              </w:rPr>
            </w:pPr>
          </w:p>
        </w:tc>
        <w:tc>
          <w:tcPr>
            <w:tcW w:w="1536" w:type="dxa"/>
            <w:tcBorders>
              <w:top w:val="single" w:sz="4" w:space="0" w:color="auto"/>
            </w:tcBorders>
            <w:hideMark/>
          </w:tcPr>
          <w:p w14:paraId="1F73F4D7"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-8.6</w:t>
            </w:r>
          </w:p>
        </w:tc>
        <w:tc>
          <w:tcPr>
            <w:tcW w:w="1536" w:type="dxa"/>
            <w:tcBorders>
              <w:top w:val="single" w:sz="4" w:space="0" w:color="auto"/>
            </w:tcBorders>
            <w:hideMark/>
          </w:tcPr>
          <w:p w14:paraId="3E849294"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-8.3</w:t>
            </w:r>
          </w:p>
        </w:tc>
        <w:tc>
          <w:tcPr>
            <w:tcW w:w="1662" w:type="dxa"/>
            <w:tcBorders>
              <w:top w:val="single" w:sz="4" w:space="0" w:color="auto"/>
            </w:tcBorders>
            <w:hideMark/>
          </w:tcPr>
          <w:p w14:paraId="7EF813A0"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-8</w:t>
            </w:r>
          </w:p>
        </w:tc>
        <w:tc>
          <w:tcPr>
            <w:tcW w:w="1662" w:type="dxa"/>
            <w:tcBorders>
              <w:top w:val="single" w:sz="4" w:space="0" w:color="auto"/>
            </w:tcBorders>
            <w:hideMark/>
          </w:tcPr>
          <w:p w14:paraId="0E15D57E" w14:textId="77777777" w:rsidR="003A101F" w:rsidRDefault="003A101F">
            <w:pPr>
              <w:spacing w:before="24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w:t>
            </w:r>
          </w:p>
        </w:tc>
        <w:tc>
          <w:tcPr>
            <w:tcW w:w="1663" w:type="dxa"/>
            <w:tcBorders>
              <w:top w:val="single" w:sz="4" w:space="0" w:color="auto"/>
            </w:tcBorders>
            <w:hideMark/>
          </w:tcPr>
          <w:p w14:paraId="76ABF9B1" w14:textId="77777777" w:rsidR="003A101F" w:rsidRDefault="003A101F">
            <w:pPr>
              <w:spacing w:before="24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w:t>
            </w:r>
          </w:p>
        </w:tc>
      </w:tr>
      <w:tr w:rsidR="003A101F" w14:paraId="64E7ED5F" w14:textId="77777777" w:rsidTr="003A101F">
        <w:trPr>
          <w:trHeight w:val="1001"/>
        </w:trPr>
        <w:tc>
          <w:tcPr>
            <w:tcW w:w="1915" w:type="dxa"/>
            <w:hideMark/>
          </w:tcPr>
          <w:p w14:paraId="420D2C18" w14:textId="77777777" w:rsidR="003A101F" w:rsidRDefault="003A101F">
            <w:pPr>
              <w:spacing w:before="240" w:line="360" w:lineRule="auto"/>
              <w:jc w:val="center"/>
              <w:rPr>
                <w:rFonts w:ascii="Times New Roman" w:hAnsi="Times New Roman" w:cs="Times New Roman"/>
              </w:rPr>
            </w:pPr>
            <w:r>
              <w:rPr>
                <w:rFonts w:ascii="Times New Roman" w:eastAsia="Times New Roman" w:hAnsi="Times New Roman" w:cs="Times New Roman"/>
                <w:b/>
                <w:bCs/>
                <w:color w:val="000000"/>
              </w:rPr>
              <w:t>ALPELISIB</w:t>
            </w:r>
          </w:p>
        </w:tc>
        <w:tc>
          <w:tcPr>
            <w:tcW w:w="1536" w:type="dxa"/>
            <w:hideMark/>
          </w:tcPr>
          <w:p w14:paraId="0E61742E"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-8.9</w:t>
            </w:r>
          </w:p>
        </w:tc>
        <w:tc>
          <w:tcPr>
            <w:tcW w:w="1536" w:type="dxa"/>
            <w:hideMark/>
          </w:tcPr>
          <w:p w14:paraId="4BB2CBEC"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-8.8</w:t>
            </w:r>
          </w:p>
        </w:tc>
        <w:tc>
          <w:tcPr>
            <w:tcW w:w="1662" w:type="dxa"/>
            <w:hideMark/>
          </w:tcPr>
          <w:p w14:paraId="2545F3F4"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-9.5</w:t>
            </w:r>
          </w:p>
        </w:tc>
        <w:tc>
          <w:tcPr>
            <w:tcW w:w="1662" w:type="dxa"/>
            <w:hideMark/>
          </w:tcPr>
          <w:p w14:paraId="07AC9B9B" w14:textId="77777777" w:rsidR="003A101F" w:rsidRDefault="003A101F">
            <w:pPr>
              <w:spacing w:before="24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1663" w:type="dxa"/>
            <w:hideMark/>
          </w:tcPr>
          <w:p w14:paraId="03DA331F" w14:textId="77777777" w:rsidR="003A101F" w:rsidRDefault="003A101F">
            <w:pPr>
              <w:spacing w:before="24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w:t>
            </w:r>
          </w:p>
        </w:tc>
      </w:tr>
      <w:tr w:rsidR="003A101F" w14:paraId="2FA5CAEA" w14:textId="77777777" w:rsidTr="003A101F">
        <w:trPr>
          <w:trHeight w:val="1001"/>
        </w:trPr>
        <w:tc>
          <w:tcPr>
            <w:tcW w:w="1915" w:type="dxa"/>
            <w:hideMark/>
          </w:tcPr>
          <w:p w14:paraId="308A4FCC" w14:textId="77777777" w:rsidR="003A101F" w:rsidRDefault="003A101F">
            <w:pPr>
              <w:spacing w:before="240" w:line="360" w:lineRule="auto"/>
              <w:jc w:val="center"/>
              <w:rPr>
                <w:rFonts w:ascii="Times New Roman" w:hAnsi="Times New Roman" w:cs="Times New Roman"/>
              </w:rPr>
            </w:pPr>
            <w:r>
              <w:rPr>
                <w:rFonts w:ascii="Times New Roman" w:eastAsia="Times New Roman" w:hAnsi="Times New Roman" w:cs="Times New Roman"/>
                <w:b/>
                <w:bCs/>
                <w:color w:val="000000"/>
              </w:rPr>
              <w:t>BUPARLISIB</w:t>
            </w:r>
          </w:p>
        </w:tc>
        <w:tc>
          <w:tcPr>
            <w:tcW w:w="1536" w:type="dxa"/>
            <w:hideMark/>
          </w:tcPr>
          <w:p w14:paraId="4524095E"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-8.6</w:t>
            </w:r>
          </w:p>
        </w:tc>
        <w:tc>
          <w:tcPr>
            <w:tcW w:w="1536" w:type="dxa"/>
            <w:hideMark/>
          </w:tcPr>
          <w:p w14:paraId="12884733"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-8.2</w:t>
            </w:r>
          </w:p>
        </w:tc>
        <w:tc>
          <w:tcPr>
            <w:tcW w:w="1662" w:type="dxa"/>
            <w:hideMark/>
          </w:tcPr>
          <w:p w14:paraId="11202029"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-8.1</w:t>
            </w:r>
          </w:p>
        </w:tc>
        <w:tc>
          <w:tcPr>
            <w:tcW w:w="1662" w:type="dxa"/>
            <w:hideMark/>
          </w:tcPr>
          <w:p w14:paraId="187E73F4" w14:textId="77777777" w:rsidR="003A101F" w:rsidRDefault="003A101F">
            <w:pPr>
              <w:spacing w:before="24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-6.2</w:t>
            </w:r>
          </w:p>
        </w:tc>
        <w:tc>
          <w:tcPr>
            <w:tcW w:w="1663" w:type="dxa"/>
            <w:hideMark/>
          </w:tcPr>
          <w:p w14:paraId="46330DD0" w14:textId="77777777" w:rsidR="003A101F" w:rsidRDefault="003A101F">
            <w:pPr>
              <w:spacing w:before="24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w:t>
            </w:r>
          </w:p>
        </w:tc>
      </w:tr>
      <w:tr w:rsidR="003A101F" w14:paraId="12046304" w14:textId="77777777" w:rsidTr="003A101F">
        <w:trPr>
          <w:trHeight w:val="1001"/>
        </w:trPr>
        <w:tc>
          <w:tcPr>
            <w:tcW w:w="1915" w:type="dxa"/>
            <w:hideMark/>
          </w:tcPr>
          <w:p w14:paraId="0666517F" w14:textId="77777777" w:rsidR="003A101F" w:rsidRDefault="003A101F">
            <w:pPr>
              <w:spacing w:before="240" w:line="360" w:lineRule="auto"/>
              <w:jc w:val="center"/>
              <w:rPr>
                <w:rFonts w:ascii="Times New Roman" w:hAnsi="Times New Roman" w:cs="Times New Roman"/>
              </w:rPr>
            </w:pPr>
            <w:r>
              <w:rPr>
                <w:rFonts w:ascii="Times New Roman" w:eastAsia="Times New Roman" w:hAnsi="Times New Roman" w:cs="Times New Roman"/>
                <w:b/>
                <w:bCs/>
                <w:color w:val="000000"/>
              </w:rPr>
              <w:t>CAPIVASERTIB</w:t>
            </w:r>
          </w:p>
        </w:tc>
        <w:tc>
          <w:tcPr>
            <w:tcW w:w="1536" w:type="dxa"/>
            <w:hideMark/>
          </w:tcPr>
          <w:p w14:paraId="1E512A7D"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-9.5</w:t>
            </w:r>
          </w:p>
        </w:tc>
        <w:tc>
          <w:tcPr>
            <w:tcW w:w="1536" w:type="dxa"/>
            <w:hideMark/>
          </w:tcPr>
          <w:p w14:paraId="2AD7BD7A"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-9.6</w:t>
            </w:r>
          </w:p>
        </w:tc>
        <w:tc>
          <w:tcPr>
            <w:tcW w:w="1662" w:type="dxa"/>
            <w:hideMark/>
          </w:tcPr>
          <w:p w14:paraId="318CB069"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-8.9</w:t>
            </w:r>
          </w:p>
        </w:tc>
        <w:tc>
          <w:tcPr>
            <w:tcW w:w="1662" w:type="dxa"/>
            <w:hideMark/>
          </w:tcPr>
          <w:p w14:paraId="7D5883BB" w14:textId="77777777" w:rsidR="003A101F" w:rsidRDefault="003A101F">
            <w:pPr>
              <w:spacing w:before="24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1663" w:type="dxa"/>
            <w:hideMark/>
          </w:tcPr>
          <w:p w14:paraId="47C2AA19" w14:textId="77777777" w:rsidR="003A101F" w:rsidRDefault="003A101F">
            <w:pPr>
              <w:spacing w:before="24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r>
      <w:tr w:rsidR="003A101F" w14:paraId="073DD45B" w14:textId="77777777" w:rsidTr="003A101F">
        <w:trPr>
          <w:trHeight w:val="1001"/>
        </w:trPr>
        <w:tc>
          <w:tcPr>
            <w:tcW w:w="1915" w:type="dxa"/>
            <w:hideMark/>
          </w:tcPr>
          <w:p w14:paraId="4D575370" w14:textId="77777777" w:rsidR="003A101F" w:rsidRDefault="003A101F">
            <w:pPr>
              <w:spacing w:before="240" w:line="360" w:lineRule="auto"/>
              <w:jc w:val="center"/>
              <w:rPr>
                <w:rFonts w:ascii="Times New Roman" w:hAnsi="Times New Roman" w:cs="Times New Roman"/>
              </w:rPr>
            </w:pPr>
            <w:r>
              <w:rPr>
                <w:rFonts w:ascii="Times New Roman" w:eastAsia="Times New Roman" w:hAnsi="Times New Roman" w:cs="Times New Roman"/>
                <w:b/>
                <w:bCs/>
                <w:color w:val="000000"/>
              </w:rPr>
              <w:t>INK-1117</w:t>
            </w:r>
          </w:p>
        </w:tc>
        <w:tc>
          <w:tcPr>
            <w:tcW w:w="1536" w:type="dxa"/>
            <w:hideMark/>
          </w:tcPr>
          <w:p w14:paraId="2A28D85D"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-9</w:t>
            </w:r>
          </w:p>
        </w:tc>
        <w:tc>
          <w:tcPr>
            <w:tcW w:w="1536" w:type="dxa"/>
            <w:hideMark/>
          </w:tcPr>
          <w:p w14:paraId="7C01381B"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-9</w:t>
            </w:r>
          </w:p>
        </w:tc>
        <w:tc>
          <w:tcPr>
            <w:tcW w:w="1662" w:type="dxa"/>
            <w:hideMark/>
          </w:tcPr>
          <w:p w14:paraId="55D25938"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-9</w:t>
            </w:r>
          </w:p>
        </w:tc>
        <w:tc>
          <w:tcPr>
            <w:tcW w:w="1662" w:type="dxa"/>
            <w:hideMark/>
          </w:tcPr>
          <w:p w14:paraId="01B5AB77" w14:textId="77777777" w:rsidR="003A101F" w:rsidRDefault="003A101F">
            <w:pPr>
              <w:spacing w:before="24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1663" w:type="dxa"/>
            <w:hideMark/>
          </w:tcPr>
          <w:p w14:paraId="317F99D8" w14:textId="77777777" w:rsidR="003A101F" w:rsidRDefault="003A101F">
            <w:pPr>
              <w:spacing w:before="24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r>
      <w:tr w:rsidR="003A101F" w14:paraId="7C815413" w14:textId="77777777" w:rsidTr="003A101F">
        <w:trPr>
          <w:trHeight w:val="1001"/>
        </w:trPr>
        <w:tc>
          <w:tcPr>
            <w:tcW w:w="1915" w:type="dxa"/>
            <w:hideMark/>
          </w:tcPr>
          <w:p w14:paraId="6A086C37" w14:textId="77777777" w:rsidR="003A101F" w:rsidRDefault="003A101F">
            <w:pPr>
              <w:spacing w:before="240" w:line="360" w:lineRule="auto"/>
              <w:jc w:val="center"/>
              <w:rPr>
                <w:rFonts w:ascii="Times New Roman" w:hAnsi="Times New Roman" w:cs="Times New Roman"/>
              </w:rPr>
            </w:pPr>
            <w:r>
              <w:rPr>
                <w:rFonts w:ascii="Times New Roman" w:eastAsia="Times New Roman" w:hAnsi="Times New Roman" w:cs="Times New Roman"/>
                <w:b/>
                <w:bCs/>
                <w:color w:val="000000"/>
              </w:rPr>
              <w:lastRenderedPageBreak/>
              <w:t>SERABELISIB</w:t>
            </w:r>
          </w:p>
        </w:tc>
        <w:tc>
          <w:tcPr>
            <w:tcW w:w="1536" w:type="dxa"/>
            <w:hideMark/>
          </w:tcPr>
          <w:p w14:paraId="602C6CEB"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-8.9</w:t>
            </w:r>
          </w:p>
        </w:tc>
        <w:tc>
          <w:tcPr>
            <w:tcW w:w="1536" w:type="dxa"/>
            <w:hideMark/>
          </w:tcPr>
          <w:p w14:paraId="235B65A4"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-9.1</w:t>
            </w:r>
          </w:p>
        </w:tc>
        <w:tc>
          <w:tcPr>
            <w:tcW w:w="1662" w:type="dxa"/>
            <w:hideMark/>
          </w:tcPr>
          <w:p w14:paraId="0456F822"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-9</w:t>
            </w:r>
          </w:p>
        </w:tc>
        <w:tc>
          <w:tcPr>
            <w:tcW w:w="1662" w:type="dxa"/>
            <w:hideMark/>
          </w:tcPr>
          <w:p w14:paraId="1779E2A2" w14:textId="77777777" w:rsidR="003A101F" w:rsidRDefault="003A101F">
            <w:pPr>
              <w:spacing w:before="24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1663" w:type="dxa"/>
            <w:hideMark/>
          </w:tcPr>
          <w:p w14:paraId="39F80FC2" w14:textId="77777777" w:rsidR="003A101F" w:rsidRDefault="003A101F">
            <w:pPr>
              <w:spacing w:before="24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r>
      <w:tr w:rsidR="003A101F" w14:paraId="2347AB96" w14:textId="77777777" w:rsidTr="003A101F">
        <w:trPr>
          <w:trHeight w:val="1001"/>
        </w:trPr>
        <w:tc>
          <w:tcPr>
            <w:tcW w:w="1915" w:type="dxa"/>
            <w:hideMark/>
          </w:tcPr>
          <w:p w14:paraId="08834B80" w14:textId="77777777" w:rsidR="003A101F" w:rsidRDefault="003A101F">
            <w:pPr>
              <w:spacing w:before="240" w:line="360"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TASELISIB</w:t>
            </w:r>
          </w:p>
        </w:tc>
        <w:tc>
          <w:tcPr>
            <w:tcW w:w="1536" w:type="dxa"/>
            <w:hideMark/>
          </w:tcPr>
          <w:p w14:paraId="2FF424E0" w14:textId="77777777" w:rsidR="003A101F" w:rsidRDefault="003A101F">
            <w:pPr>
              <w:spacing w:before="24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-9.7</w:t>
            </w:r>
          </w:p>
        </w:tc>
        <w:tc>
          <w:tcPr>
            <w:tcW w:w="1536" w:type="dxa"/>
            <w:hideMark/>
          </w:tcPr>
          <w:p w14:paraId="443761C4" w14:textId="77777777" w:rsidR="003A101F" w:rsidRDefault="003A101F">
            <w:pPr>
              <w:spacing w:before="24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-9.7</w:t>
            </w:r>
          </w:p>
        </w:tc>
        <w:tc>
          <w:tcPr>
            <w:tcW w:w="1662" w:type="dxa"/>
            <w:hideMark/>
          </w:tcPr>
          <w:p w14:paraId="1BAE857B"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-8.2</w:t>
            </w:r>
          </w:p>
        </w:tc>
        <w:tc>
          <w:tcPr>
            <w:tcW w:w="1662" w:type="dxa"/>
            <w:hideMark/>
          </w:tcPr>
          <w:p w14:paraId="11437B08" w14:textId="77777777" w:rsidR="003A101F" w:rsidRDefault="003A101F">
            <w:pPr>
              <w:spacing w:before="24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1663" w:type="dxa"/>
            <w:hideMark/>
          </w:tcPr>
          <w:p w14:paraId="64D38FFC" w14:textId="77777777" w:rsidR="003A101F" w:rsidRDefault="003A101F">
            <w:pPr>
              <w:spacing w:before="24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r>
      <w:tr w:rsidR="003A101F" w14:paraId="47F68D97" w14:textId="77777777" w:rsidTr="003A101F">
        <w:trPr>
          <w:trHeight w:val="1001"/>
        </w:trPr>
        <w:tc>
          <w:tcPr>
            <w:tcW w:w="1915" w:type="dxa"/>
          </w:tcPr>
          <w:p w14:paraId="0F8E68B2" w14:textId="77777777" w:rsidR="003A101F" w:rsidRDefault="003A101F">
            <w:pPr>
              <w:jc w:val="center"/>
              <w:rPr>
                <w:rFonts w:ascii="Times New Roman" w:eastAsia="Times New Roman" w:hAnsi="Times New Roman" w:cs="Times New Roman"/>
                <w:color w:val="000000"/>
              </w:rPr>
            </w:pPr>
          </w:p>
          <w:p w14:paraId="655327EA" w14:textId="77777777" w:rsidR="003A101F" w:rsidRDefault="003A101F">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TEMSIROLIMUS</w:t>
            </w:r>
          </w:p>
          <w:p w14:paraId="422F1F23" w14:textId="77777777" w:rsidR="003A101F" w:rsidRDefault="003A101F">
            <w:pPr>
              <w:spacing w:before="240" w:line="360" w:lineRule="auto"/>
              <w:jc w:val="center"/>
              <w:rPr>
                <w:rFonts w:ascii="Times New Roman" w:eastAsia="Times New Roman" w:hAnsi="Times New Roman" w:cs="Times New Roman"/>
                <w:b/>
                <w:bCs/>
                <w:color w:val="000000"/>
              </w:rPr>
            </w:pPr>
          </w:p>
        </w:tc>
        <w:tc>
          <w:tcPr>
            <w:tcW w:w="1536" w:type="dxa"/>
            <w:hideMark/>
          </w:tcPr>
          <w:p w14:paraId="24CA6778"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-9.5</w:t>
            </w:r>
          </w:p>
        </w:tc>
        <w:tc>
          <w:tcPr>
            <w:tcW w:w="1536" w:type="dxa"/>
            <w:hideMark/>
          </w:tcPr>
          <w:p w14:paraId="03F033B3"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-11.6</w:t>
            </w:r>
          </w:p>
        </w:tc>
        <w:tc>
          <w:tcPr>
            <w:tcW w:w="1662" w:type="dxa"/>
            <w:hideMark/>
          </w:tcPr>
          <w:p w14:paraId="30FC09FC"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-10.2</w:t>
            </w:r>
          </w:p>
        </w:tc>
        <w:tc>
          <w:tcPr>
            <w:tcW w:w="1662" w:type="dxa"/>
            <w:hideMark/>
          </w:tcPr>
          <w:p w14:paraId="5017C59D" w14:textId="77777777" w:rsidR="003A101F" w:rsidRDefault="003A101F">
            <w:pPr>
              <w:spacing w:before="24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663" w:type="dxa"/>
            <w:hideMark/>
          </w:tcPr>
          <w:p w14:paraId="3B04F34C" w14:textId="77777777" w:rsidR="003A101F" w:rsidRDefault="003A101F">
            <w:pPr>
              <w:spacing w:before="24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r>
      <w:tr w:rsidR="003A101F" w14:paraId="55A39B19" w14:textId="77777777" w:rsidTr="003A101F">
        <w:trPr>
          <w:trHeight w:val="1001"/>
        </w:trPr>
        <w:tc>
          <w:tcPr>
            <w:tcW w:w="1915" w:type="dxa"/>
          </w:tcPr>
          <w:p w14:paraId="58A2B1AC" w14:textId="77777777" w:rsidR="003A101F" w:rsidRDefault="003A101F">
            <w:pPr>
              <w:jc w:val="center"/>
              <w:rPr>
                <w:rFonts w:ascii="Times New Roman" w:eastAsia="Times New Roman" w:hAnsi="Times New Roman" w:cs="Times New Roman"/>
                <w:color w:val="000000"/>
              </w:rPr>
            </w:pPr>
          </w:p>
          <w:p w14:paraId="7486E8D3" w14:textId="77777777" w:rsidR="003A101F" w:rsidRDefault="003A101F">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TRASTUZUMAB</w:t>
            </w:r>
          </w:p>
        </w:tc>
        <w:tc>
          <w:tcPr>
            <w:tcW w:w="1536" w:type="dxa"/>
            <w:hideMark/>
          </w:tcPr>
          <w:p w14:paraId="769EE295"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-10.5</w:t>
            </w:r>
          </w:p>
        </w:tc>
        <w:tc>
          <w:tcPr>
            <w:tcW w:w="1536" w:type="dxa"/>
            <w:hideMark/>
          </w:tcPr>
          <w:p w14:paraId="486758C0" w14:textId="77777777" w:rsidR="003A101F" w:rsidRDefault="003A101F">
            <w:pPr>
              <w:spacing w:before="240" w:line="360" w:lineRule="auto"/>
              <w:jc w:val="center"/>
              <w:rPr>
                <w:rFonts w:ascii="Times New Roman" w:hAnsi="Times New Roman" w:cs="Times New Roman"/>
              </w:rPr>
            </w:pPr>
            <w:r>
              <w:rPr>
                <w:rFonts w:ascii="Times New Roman" w:hAnsi="Times New Roman" w:cs="Times New Roman"/>
              </w:rPr>
              <w:t>-9.6</w:t>
            </w:r>
          </w:p>
        </w:tc>
        <w:tc>
          <w:tcPr>
            <w:tcW w:w="1662" w:type="dxa"/>
            <w:hideMark/>
          </w:tcPr>
          <w:p w14:paraId="3FC4A9DF" w14:textId="77777777" w:rsidR="003A101F" w:rsidRDefault="003A101F">
            <w:pPr>
              <w:spacing w:before="240" w:line="360" w:lineRule="auto"/>
              <w:jc w:val="center"/>
              <w:rPr>
                <w:rFonts w:ascii="Times New Roman" w:hAnsi="Times New Roman" w:cs="Times New Roman"/>
                <w:b/>
                <w:bCs/>
              </w:rPr>
            </w:pPr>
            <w:r>
              <w:rPr>
                <w:rFonts w:ascii="Times New Roman" w:eastAsia="Times New Roman" w:hAnsi="Times New Roman" w:cs="Times New Roman"/>
                <w:color w:val="000000"/>
              </w:rPr>
              <w:t>-9.6</w:t>
            </w:r>
          </w:p>
        </w:tc>
        <w:tc>
          <w:tcPr>
            <w:tcW w:w="1662" w:type="dxa"/>
            <w:hideMark/>
          </w:tcPr>
          <w:p w14:paraId="76B5ADF8" w14:textId="77777777" w:rsidR="003A101F" w:rsidRDefault="003A101F">
            <w:pPr>
              <w:spacing w:before="24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1663" w:type="dxa"/>
            <w:hideMark/>
          </w:tcPr>
          <w:p w14:paraId="32DFFAC1" w14:textId="77777777" w:rsidR="003A101F" w:rsidRDefault="003A101F">
            <w:pPr>
              <w:spacing w:before="24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w:t>
            </w:r>
          </w:p>
        </w:tc>
      </w:tr>
    </w:tbl>
    <w:p w14:paraId="598D5DA0" w14:textId="77777777" w:rsidR="003A101F" w:rsidRDefault="003A101F" w:rsidP="002F770B">
      <w:pPr>
        <w:spacing w:after="0" w:line="360" w:lineRule="auto"/>
        <w:jc w:val="both"/>
        <w:rPr>
          <w:rFonts w:ascii="Times New Roman" w:eastAsia="Times New Roman" w:hAnsi="Times New Roman" w:cs="Times New Roman"/>
          <w:color w:val="000000"/>
          <w:sz w:val="24"/>
          <w:szCs w:val="24"/>
        </w:rPr>
      </w:pPr>
    </w:p>
    <w:p w14:paraId="63AB9287" w14:textId="5ACC2BFE" w:rsidR="002F770B" w:rsidRDefault="002F770B" w:rsidP="002F770B">
      <w:pPr>
        <w:spacing w:after="0" w:line="360" w:lineRule="auto"/>
        <w:jc w:val="both"/>
        <w:rPr>
          <w:rFonts w:ascii="Times New Roman" w:hAnsi="Times New Roman" w:cs="Times New Roman"/>
          <w:sz w:val="24"/>
          <w:szCs w:val="24"/>
        </w:rPr>
      </w:pPr>
      <w:r w:rsidRPr="0012541C">
        <w:rPr>
          <w:rFonts w:ascii="Times New Roman" w:hAnsi="Times New Roman" w:cs="Times New Roman"/>
          <w:sz w:val="24"/>
          <w:szCs w:val="24"/>
        </w:rPr>
        <w:t xml:space="preserve">To explain how different pocket sizes, shapes, and electrostatic potential surfaces may create the illusion like the binding mode is different even when the scores are the same in some </w:t>
      </w:r>
      <w:r w:rsidR="00180BC4" w:rsidRPr="0012541C">
        <w:rPr>
          <w:rFonts w:ascii="Times New Roman" w:hAnsi="Times New Roman" w:cs="Times New Roman"/>
          <w:sz w:val="24"/>
          <w:szCs w:val="24"/>
        </w:rPr>
        <w:t>instances</w:t>
      </w:r>
      <w:r w:rsidR="00180BC4">
        <w:rPr>
          <w:rFonts w:ascii="Times New Roman" w:hAnsi="Times New Roman" w:cs="Times New Roman"/>
          <w:sz w:val="24"/>
          <w:szCs w:val="24"/>
        </w:rPr>
        <w:t>.</w:t>
      </w:r>
      <w:r w:rsidRPr="0012541C">
        <w:rPr>
          <w:rFonts w:ascii="Times New Roman" w:hAnsi="Times New Roman" w:cs="Times New Roman"/>
          <w:sz w:val="24"/>
          <w:szCs w:val="24"/>
        </w:rPr>
        <w:t xml:space="preserve"> Here, we examined</w:t>
      </w:r>
      <w:r>
        <w:rPr>
          <w:rFonts w:ascii="Times New Roman" w:hAnsi="Times New Roman" w:cs="Times New Roman"/>
          <w:sz w:val="24"/>
          <w:szCs w:val="24"/>
        </w:rPr>
        <w:t xml:space="preserve"> </w:t>
      </w:r>
      <w:proofErr w:type="spellStart"/>
      <w:r w:rsidRPr="00E63B82">
        <w:rPr>
          <w:rFonts w:ascii="Times New Roman" w:eastAsia="Times New Roman" w:hAnsi="Times New Roman" w:cs="Times New Roman"/>
          <w:color w:val="000000"/>
          <w:sz w:val="24"/>
          <w:szCs w:val="24"/>
        </w:rPr>
        <w:t>Temsirolimus</w:t>
      </w:r>
      <w:proofErr w:type="spellEnd"/>
      <w:r w:rsidRPr="0012541C">
        <w:rPr>
          <w:rFonts w:ascii="Times New Roman" w:hAnsi="Times New Roman" w:cs="Times New Roman"/>
          <w:sz w:val="24"/>
          <w:szCs w:val="24"/>
        </w:rPr>
        <w:t xml:space="preserve"> binding mode in </w:t>
      </w:r>
      <w:r>
        <w:rPr>
          <w:rFonts w:ascii="Times New Roman" w:hAnsi="Times New Roman" w:cs="Times New Roman"/>
          <w:sz w:val="24"/>
          <w:szCs w:val="24"/>
        </w:rPr>
        <w:t>all fours</w:t>
      </w:r>
      <w:r w:rsidRPr="0012541C">
        <w:rPr>
          <w:rFonts w:ascii="Times New Roman" w:hAnsi="Times New Roman" w:cs="Times New Roman"/>
          <w:sz w:val="24"/>
          <w:szCs w:val="24"/>
        </w:rPr>
        <w:t xml:space="preserve"> isoforms and discovered that while the binding scores are close, </w:t>
      </w:r>
      <w:r>
        <w:rPr>
          <w:rFonts w:ascii="Times New Roman" w:hAnsi="Times New Roman" w:cs="Times New Roman"/>
          <w:sz w:val="24"/>
          <w:szCs w:val="24"/>
        </w:rPr>
        <w:t>t</w:t>
      </w:r>
      <w:r w:rsidRPr="00053049">
        <w:rPr>
          <w:rFonts w:ascii="Times New Roman" w:hAnsi="Times New Roman" w:cs="Times New Roman"/>
          <w:sz w:val="24"/>
          <w:szCs w:val="24"/>
        </w:rPr>
        <w:t>he binding patterns vary greatly</w:t>
      </w:r>
      <w:r w:rsidR="009313FF">
        <w:rPr>
          <w:rFonts w:ascii="Times New Roman" w:hAnsi="Times New Roman" w:cs="Times New Roman"/>
          <w:sz w:val="24"/>
          <w:szCs w:val="24"/>
        </w:rPr>
        <w:t xml:space="preserve"> shown in</w:t>
      </w:r>
      <w:r w:rsidRPr="00053049">
        <w:rPr>
          <w:rFonts w:ascii="Times New Roman" w:hAnsi="Times New Roman" w:cs="Times New Roman"/>
          <w:sz w:val="24"/>
          <w:szCs w:val="24"/>
        </w:rPr>
        <w:t xml:space="preserve"> </w:t>
      </w:r>
      <w:r w:rsidR="009313FF">
        <w:rPr>
          <w:rFonts w:ascii="Times New Roman" w:hAnsi="Times New Roman" w:cs="Times New Roman"/>
          <w:sz w:val="24"/>
          <w:szCs w:val="24"/>
        </w:rPr>
        <w:t>(</w:t>
      </w:r>
      <w:r w:rsidRPr="00053049">
        <w:rPr>
          <w:rFonts w:ascii="Times New Roman" w:hAnsi="Times New Roman" w:cs="Times New Roman"/>
          <w:sz w:val="24"/>
          <w:szCs w:val="24"/>
        </w:rPr>
        <w:t xml:space="preserve">Fig. </w:t>
      </w:r>
      <w:r w:rsidR="009313FF">
        <w:rPr>
          <w:rFonts w:ascii="Times New Roman" w:hAnsi="Times New Roman" w:cs="Times New Roman"/>
          <w:sz w:val="24"/>
          <w:szCs w:val="24"/>
        </w:rPr>
        <w:t>5)</w:t>
      </w:r>
      <w:r w:rsidRPr="00053049">
        <w:rPr>
          <w:rFonts w:ascii="Times New Roman" w:hAnsi="Times New Roman" w:cs="Times New Roman"/>
          <w:sz w:val="24"/>
          <w:szCs w:val="24"/>
        </w:rPr>
        <w:t>.</w:t>
      </w:r>
      <w:r w:rsidR="009313FF">
        <w:rPr>
          <w:rFonts w:ascii="Times New Roman" w:hAnsi="Times New Roman" w:cs="Times New Roman"/>
          <w:sz w:val="24"/>
          <w:szCs w:val="24"/>
        </w:rPr>
        <w:t xml:space="preserve"> </w:t>
      </w:r>
      <w:r w:rsidR="00180BC4">
        <w:rPr>
          <w:rFonts w:ascii="Times New Roman" w:hAnsi="Times New Roman" w:cs="Times New Roman"/>
          <w:sz w:val="24"/>
          <w:szCs w:val="24"/>
        </w:rPr>
        <w:t>Molecular</w:t>
      </w:r>
      <w:r w:rsidR="009313FF">
        <w:rPr>
          <w:rFonts w:ascii="Times New Roman" w:hAnsi="Times New Roman" w:cs="Times New Roman"/>
          <w:sz w:val="24"/>
          <w:szCs w:val="24"/>
        </w:rPr>
        <w:t xml:space="preserve"> </w:t>
      </w:r>
      <w:r w:rsidR="00180BC4">
        <w:rPr>
          <w:rFonts w:ascii="Times New Roman" w:hAnsi="Times New Roman" w:cs="Times New Roman"/>
          <w:sz w:val="24"/>
          <w:szCs w:val="24"/>
        </w:rPr>
        <w:t>docking</w:t>
      </w:r>
      <w:r w:rsidR="009313FF">
        <w:rPr>
          <w:rFonts w:ascii="Times New Roman" w:hAnsi="Times New Roman" w:cs="Times New Roman"/>
          <w:sz w:val="24"/>
          <w:szCs w:val="24"/>
        </w:rPr>
        <w:t xml:space="preserve"> results of FBXW7, ERBB3 &amp; SMAD4 are shown in </w:t>
      </w:r>
      <w:r w:rsidR="00180BC4">
        <w:rPr>
          <w:rFonts w:ascii="Times New Roman" w:hAnsi="Times New Roman" w:cs="Times New Roman"/>
          <w:sz w:val="24"/>
          <w:szCs w:val="24"/>
        </w:rPr>
        <w:t>supplementary</w:t>
      </w:r>
      <w:r w:rsidR="009313FF">
        <w:rPr>
          <w:rFonts w:ascii="Times New Roman" w:hAnsi="Times New Roman" w:cs="Times New Roman"/>
          <w:sz w:val="24"/>
          <w:szCs w:val="24"/>
        </w:rPr>
        <w:t xml:space="preserve"> file </w:t>
      </w:r>
      <w:r w:rsidR="00180BC4">
        <w:rPr>
          <w:rFonts w:ascii="Times New Roman" w:hAnsi="Times New Roman" w:cs="Times New Roman"/>
          <w:sz w:val="24"/>
          <w:szCs w:val="24"/>
        </w:rPr>
        <w:t>4.</w:t>
      </w:r>
      <w:r w:rsidR="00180BC4" w:rsidRPr="00053049">
        <w:rPr>
          <w:rFonts w:ascii="Times New Roman" w:hAnsi="Times New Roman" w:cs="Times New Roman"/>
          <w:sz w:val="24"/>
          <w:szCs w:val="24"/>
        </w:rPr>
        <w:t xml:space="preserve"> These</w:t>
      </w:r>
      <w:r w:rsidRPr="00053049">
        <w:rPr>
          <w:rFonts w:ascii="Times New Roman" w:hAnsi="Times New Roman" w:cs="Times New Roman"/>
          <w:sz w:val="24"/>
          <w:szCs w:val="24"/>
        </w:rPr>
        <w:t xml:space="preserve"> results led us to the hypothesis as, despite the identicality of the ligand binding residues, the binding pocket structures change in size, form, and dynamic properties, resulting in different binding patterns for a single drug in several isoforms with various binding affinity values</w:t>
      </w:r>
      <w:r w:rsidRPr="0012541C">
        <w:rPr>
          <w:rFonts w:ascii="Times New Roman" w:hAnsi="Times New Roman" w:cs="Times New Roman"/>
          <w:sz w:val="24"/>
          <w:szCs w:val="24"/>
        </w:rPr>
        <w:t>.</w:t>
      </w:r>
    </w:p>
    <w:p w14:paraId="4972365B" w14:textId="6A0FEED5" w:rsidR="00E42ABE" w:rsidRDefault="00E42ABE" w:rsidP="003A101F">
      <w:pPr>
        <w:spacing w:after="0" w:line="360" w:lineRule="auto"/>
        <w:jc w:val="center"/>
        <w:rPr>
          <w:rFonts w:ascii="Times New Roman" w:hAnsi="Times New Roman" w:cs="Times New Roman"/>
          <w:sz w:val="24"/>
          <w:szCs w:val="24"/>
        </w:rPr>
      </w:pPr>
      <w:r>
        <w:rPr>
          <w:noProof/>
        </w:rPr>
        <w:drawing>
          <wp:inline distT="0" distB="0" distL="0" distR="0" wp14:anchorId="004A5AD8" wp14:editId="55C39B7F">
            <wp:extent cx="4487917" cy="2831799"/>
            <wp:effectExtent l="0" t="0" r="0" b="0"/>
            <wp:docPr id="480348378" name="Picture 48034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540535" cy="2865000"/>
                    </a:xfrm>
                    <a:prstGeom prst="rect">
                      <a:avLst/>
                    </a:prstGeom>
                  </pic:spPr>
                </pic:pic>
              </a:graphicData>
            </a:graphic>
          </wp:inline>
        </w:drawing>
      </w:r>
    </w:p>
    <w:p w14:paraId="79BE7012" w14:textId="77777777" w:rsidR="00E42ABE" w:rsidRDefault="00E42ABE" w:rsidP="00E42ABE">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Fig. 5 </w:t>
      </w:r>
      <w:r>
        <w:rPr>
          <w:rFonts w:ascii="Times New Roman" w:hAnsi="Times New Roman" w:cs="Times New Roman"/>
          <w:sz w:val="24"/>
          <w:szCs w:val="24"/>
        </w:rPr>
        <w:t xml:space="preserve">shows the ligand binding pocket of PIK3CA isoforms A) Canonical Protein  B) PIK3CA-201 C) PIK3CA-205 and D)  PIK3CA-202 with the drug </w:t>
      </w:r>
      <w:proofErr w:type="spellStart"/>
      <w:r>
        <w:rPr>
          <w:rFonts w:ascii="Times New Roman" w:hAnsi="Times New Roman" w:cs="Times New Roman"/>
          <w:sz w:val="24"/>
          <w:szCs w:val="24"/>
        </w:rPr>
        <w:t>Temsirolimus</w:t>
      </w:r>
      <w:proofErr w:type="spellEnd"/>
      <w:r>
        <w:rPr>
          <w:rFonts w:ascii="Times New Roman" w:hAnsi="Times New Roman" w:cs="Times New Roman"/>
          <w:sz w:val="24"/>
          <w:szCs w:val="24"/>
        </w:rPr>
        <w:t>.</w:t>
      </w:r>
    </w:p>
    <w:p w14:paraId="75D637F5" w14:textId="77777777" w:rsidR="003A101F" w:rsidRDefault="002F770B" w:rsidP="002F770B">
      <w:pPr>
        <w:spacing w:line="360" w:lineRule="auto"/>
        <w:jc w:val="both"/>
        <w:rPr>
          <w:rFonts w:ascii="Times New Roman" w:hAnsi="Times New Roman" w:cs="Times New Roman"/>
          <w:sz w:val="24"/>
          <w:szCs w:val="24"/>
        </w:rPr>
      </w:pPr>
      <w:r w:rsidRPr="00412746">
        <w:rPr>
          <w:rFonts w:ascii="Times New Roman" w:hAnsi="Times New Roman" w:cs="Times New Roman"/>
          <w:sz w:val="24"/>
          <w:szCs w:val="24"/>
        </w:rPr>
        <w:t xml:space="preserve">The interaction analysis of the target proteins isoforms was checked to see what kinds and how many interactions there were between the docked </w:t>
      </w:r>
      <w:proofErr w:type="spellStart"/>
      <w:r w:rsidRPr="00412746">
        <w:rPr>
          <w:rFonts w:ascii="Times New Roman" w:hAnsi="Times New Roman" w:cs="Times New Roman"/>
          <w:sz w:val="24"/>
          <w:szCs w:val="24"/>
        </w:rPr>
        <w:t>tesmilorous</w:t>
      </w:r>
      <w:proofErr w:type="spellEnd"/>
      <w:r w:rsidRPr="00412746">
        <w:rPr>
          <w:rFonts w:ascii="Times New Roman" w:hAnsi="Times New Roman" w:cs="Times New Roman"/>
          <w:sz w:val="24"/>
          <w:szCs w:val="24"/>
        </w:rPr>
        <w:t xml:space="preserve"> and the</w:t>
      </w:r>
      <w:r>
        <w:rPr>
          <w:rFonts w:ascii="Times New Roman" w:hAnsi="Times New Roman" w:cs="Times New Roman"/>
          <w:sz w:val="24"/>
          <w:szCs w:val="24"/>
        </w:rPr>
        <w:t xml:space="preserve"> </w:t>
      </w:r>
      <w:r w:rsidRPr="00412746">
        <w:rPr>
          <w:rFonts w:ascii="Times New Roman" w:hAnsi="Times New Roman" w:cs="Times New Roman"/>
          <w:sz w:val="24"/>
          <w:szCs w:val="24"/>
        </w:rPr>
        <w:t>PIK3CA</w:t>
      </w:r>
      <w:r>
        <w:rPr>
          <w:rFonts w:ascii="Times New Roman" w:hAnsi="Times New Roman" w:cs="Times New Roman"/>
          <w:sz w:val="24"/>
          <w:szCs w:val="24"/>
        </w:rPr>
        <w:t xml:space="preserve"> isoforms</w:t>
      </w:r>
      <w:r w:rsidRPr="00412746">
        <w:rPr>
          <w:rFonts w:ascii="Times New Roman" w:hAnsi="Times New Roman" w:cs="Times New Roman"/>
          <w:sz w:val="24"/>
          <w:szCs w:val="24"/>
        </w:rPr>
        <w:t>.</w:t>
      </w:r>
      <w:r>
        <w:rPr>
          <w:rFonts w:ascii="Times New Roman" w:eastAsia="Times New Roman" w:hAnsi="Times New Roman" w:cs="Times New Roman"/>
          <w:color w:val="000000"/>
          <w:sz w:val="24"/>
          <w:szCs w:val="24"/>
        </w:rPr>
        <w:t xml:space="preserve"> </w:t>
      </w:r>
      <w:r w:rsidRPr="00412746">
        <w:rPr>
          <w:rFonts w:ascii="Times New Roman" w:hAnsi="Times New Roman" w:cs="Times New Roman"/>
          <w:sz w:val="24"/>
          <w:szCs w:val="24"/>
        </w:rPr>
        <w:t xml:space="preserve">When a complex has a significant number of hydrogen bonds together with a small number of salt bridges, hydrophobic contacts, and pi-pi interactions, it is said to be strong. To determine how many interactions each molecule </w:t>
      </w:r>
      <w:r>
        <w:rPr>
          <w:rFonts w:ascii="Times New Roman" w:hAnsi="Times New Roman" w:cs="Times New Roman"/>
          <w:sz w:val="24"/>
          <w:szCs w:val="24"/>
        </w:rPr>
        <w:t>generated</w:t>
      </w:r>
      <w:r w:rsidRPr="00412746">
        <w:rPr>
          <w:rFonts w:ascii="Times New Roman" w:hAnsi="Times New Roman" w:cs="Times New Roman"/>
          <w:sz w:val="24"/>
          <w:szCs w:val="24"/>
        </w:rPr>
        <w:t>, we tested each docked</w:t>
      </w:r>
      <w:r>
        <w:rPr>
          <w:rFonts w:ascii="Times New Roman" w:hAnsi="Times New Roman" w:cs="Times New Roman"/>
          <w:sz w:val="24"/>
          <w:szCs w:val="24"/>
        </w:rPr>
        <w:t xml:space="preserve"> drug</w:t>
      </w:r>
      <w:r w:rsidRPr="00412746">
        <w:rPr>
          <w:rFonts w:ascii="Times New Roman" w:hAnsi="Times New Roman" w:cs="Times New Roman"/>
          <w:sz w:val="24"/>
          <w:szCs w:val="24"/>
        </w:rPr>
        <w:t xml:space="preserve"> </w:t>
      </w:r>
      <w:r>
        <w:rPr>
          <w:rFonts w:ascii="Times New Roman" w:hAnsi="Times New Roman" w:cs="Times New Roman"/>
          <w:sz w:val="24"/>
          <w:szCs w:val="24"/>
        </w:rPr>
        <w:t xml:space="preserve">differently </w:t>
      </w:r>
      <w:r w:rsidR="009313FF">
        <w:rPr>
          <w:rFonts w:ascii="Times New Roman" w:hAnsi="Times New Roman" w:cs="Times New Roman"/>
          <w:sz w:val="24"/>
          <w:szCs w:val="24"/>
        </w:rPr>
        <w:t>Fig. 6</w:t>
      </w:r>
      <w:r w:rsidRPr="00412746">
        <w:rPr>
          <w:rFonts w:ascii="Times New Roman" w:hAnsi="Times New Roman" w:cs="Times New Roman"/>
          <w:sz w:val="24"/>
          <w:szCs w:val="24"/>
        </w:rPr>
        <w:t>. According to the interaction study, complexes with strong binding affinities were those that produced the most hydrogen bonds</w:t>
      </w:r>
      <w:r>
        <w:rPr>
          <w:rFonts w:ascii="Times New Roman" w:hAnsi="Times New Roman" w:cs="Times New Roman"/>
          <w:sz w:val="24"/>
          <w:szCs w:val="24"/>
        </w:rPr>
        <w:t xml:space="preserve"> (Table 4).</w:t>
      </w:r>
    </w:p>
    <w:p w14:paraId="1040496A" w14:textId="6968607B" w:rsidR="003A101F" w:rsidRDefault="003A101F" w:rsidP="002F770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Table.4</w:t>
      </w:r>
      <w:r>
        <w:rPr>
          <w:rFonts w:ascii="Times New Roman" w:hAnsi="Times New Roman" w:cs="Times New Roman"/>
          <w:sz w:val="24"/>
          <w:szCs w:val="24"/>
        </w:rPr>
        <w:t xml:space="preserve"> Shows the Hydrogen and Hydrophobic interactions of docked isoforms with drugs.</w:t>
      </w:r>
      <w:r w:rsidR="002F770B">
        <w:rPr>
          <w:rFonts w:ascii="Times New Roman" w:hAnsi="Times New Roman" w:cs="Times New Roman"/>
          <w:sz w:val="24"/>
          <w:szCs w:val="24"/>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3780"/>
        <w:gridCol w:w="3240"/>
      </w:tblGrid>
      <w:tr w:rsidR="003A101F" w:rsidRPr="003A101F" w14:paraId="68F0799D" w14:textId="77777777" w:rsidTr="003A101F">
        <w:tc>
          <w:tcPr>
            <w:tcW w:w="2155" w:type="dxa"/>
            <w:tcBorders>
              <w:top w:val="single" w:sz="4" w:space="0" w:color="auto"/>
              <w:bottom w:val="single" w:sz="4" w:space="0" w:color="auto"/>
            </w:tcBorders>
            <w:hideMark/>
          </w:tcPr>
          <w:p w14:paraId="64EA8C42" w14:textId="77777777" w:rsidR="003A101F" w:rsidRPr="003A101F" w:rsidRDefault="003A101F" w:rsidP="003A101F">
            <w:pPr>
              <w:spacing w:after="0" w:line="360" w:lineRule="auto"/>
              <w:rPr>
                <w:rFonts w:ascii="Times New Roman" w:hAnsi="Times New Roman" w:cs="Times New Roman"/>
                <w:b/>
                <w:bCs/>
                <w:sz w:val="24"/>
                <w:szCs w:val="24"/>
              </w:rPr>
            </w:pPr>
            <w:r w:rsidRPr="003A101F">
              <w:rPr>
                <w:rFonts w:ascii="Times New Roman" w:hAnsi="Times New Roman" w:cs="Times New Roman"/>
                <w:b/>
                <w:bCs/>
                <w:sz w:val="24"/>
                <w:szCs w:val="24"/>
              </w:rPr>
              <w:t>Protein</w:t>
            </w:r>
          </w:p>
        </w:tc>
        <w:tc>
          <w:tcPr>
            <w:tcW w:w="3780" w:type="dxa"/>
            <w:tcBorders>
              <w:top w:val="single" w:sz="4" w:space="0" w:color="auto"/>
              <w:bottom w:val="single" w:sz="4" w:space="0" w:color="auto"/>
            </w:tcBorders>
            <w:hideMark/>
          </w:tcPr>
          <w:p w14:paraId="1513BE62" w14:textId="77777777" w:rsidR="003A101F" w:rsidRPr="003A101F" w:rsidRDefault="003A101F" w:rsidP="003A101F">
            <w:pPr>
              <w:spacing w:line="360" w:lineRule="auto"/>
              <w:rPr>
                <w:rFonts w:ascii="Times New Roman" w:hAnsi="Times New Roman" w:cs="Times New Roman"/>
                <w:b/>
                <w:bCs/>
                <w:sz w:val="24"/>
                <w:szCs w:val="24"/>
              </w:rPr>
            </w:pPr>
            <w:r w:rsidRPr="003A101F">
              <w:rPr>
                <w:rFonts w:ascii="Times New Roman" w:hAnsi="Times New Roman" w:cs="Times New Roman"/>
                <w:b/>
                <w:bCs/>
                <w:sz w:val="24"/>
                <w:szCs w:val="24"/>
              </w:rPr>
              <w:t>Hydrogen Interactions</w:t>
            </w:r>
          </w:p>
        </w:tc>
        <w:tc>
          <w:tcPr>
            <w:tcW w:w="3240" w:type="dxa"/>
            <w:tcBorders>
              <w:top w:val="single" w:sz="4" w:space="0" w:color="auto"/>
              <w:bottom w:val="single" w:sz="4" w:space="0" w:color="auto"/>
            </w:tcBorders>
            <w:hideMark/>
          </w:tcPr>
          <w:p w14:paraId="317B797D" w14:textId="77777777" w:rsidR="003A101F" w:rsidRPr="003A101F" w:rsidRDefault="003A101F" w:rsidP="003A101F">
            <w:pPr>
              <w:spacing w:line="360" w:lineRule="auto"/>
              <w:rPr>
                <w:rFonts w:ascii="Times New Roman" w:hAnsi="Times New Roman" w:cs="Times New Roman"/>
                <w:b/>
                <w:bCs/>
                <w:sz w:val="24"/>
                <w:szCs w:val="24"/>
              </w:rPr>
            </w:pPr>
            <w:r w:rsidRPr="003A101F">
              <w:rPr>
                <w:rFonts w:ascii="Times New Roman" w:hAnsi="Times New Roman" w:cs="Times New Roman"/>
                <w:b/>
                <w:bCs/>
                <w:sz w:val="24"/>
                <w:szCs w:val="24"/>
              </w:rPr>
              <w:t>Hydrophobic Interactions</w:t>
            </w:r>
          </w:p>
        </w:tc>
      </w:tr>
      <w:tr w:rsidR="003A101F" w14:paraId="3CDD08E7" w14:textId="77777777" w:rsidTr="003A101F">
        <w:tc>
          <w:tcPr>
            <w:tcW w:w="2155" w:type="dxa"/>
            <w:tcBorders>
              <w:top w:val="single" w:sz="4" w:space="0" w:color="auto"/>
            </w:tcBorders>
            <w:hideMark/>
          </w:tcPr>
          <w:p w14:paraId="6C7667A1" w14:textId="77777777" w:rsidR="003A101F" w:rsidRPr="003A101F" w:rsidRDefault="003A101F" w:rsidP="003A101F">
            <w:pPr>
              <w:spacing w:line="360" w:lineRule="auto"/>
              <w:jc w:val="both"/>
              <w:rPr>
                <w:rFonts w:ascii="Times New Roman" w:hAnsi="Times New Roman" w:cs="Times New Roman"/>
                <w:sz w:val="24"/>
                <w:szCs w:val="24"/>
              </w:rPr>
            </w:pPr>
            <w:r w:rsidRPr="003A101F">
              <w:rPr>
                <w:rFonts w:ascii="Times New Roman" w:hAnsi="Times New Roman" w:cs="Times New Roman"/>
                <w:sz w:val="24"/>
                <w:szCs w:val="24"/>
              </w:rPr>
              <w:t>PIK3CA-Canonical</w:t>
            </w:r>
          </w:p>
        </w:tc>
        <w:tc>
          <w:tcPr>
            <w:tcW w:w="3780" w:type="dxa"/>
            <w:tcBorders>
              <w:top w:val="single" w:sz="4" w:space="0" w:color="auto"/>
            </w:tcBorders>
            <w:hideMark/>
          </w:tcPr>
          <w:p w14:paraId="15728566" w14:textId="77777777" w:rsidR="003A101F" w:rsidRDefault="003A101F" w:rsidP="003A101F">
            <w:pPr>
              <w:spacing w:line="360" w:lineRule="auto"/>
              <w:jc w:val="both"/>
              <w:rPr>
                <w:rFonts w:ascii="Times New Roman" w:hAnsi="Times New Roman" w:cs="Times New Roman"/>
                <w:sz w:val="24"/>
                <w:szCs w:val="24"/>
              </w:rPr>
            </w:pPr>
            <w:r>
              <w:rPr>
                <w:rFonts w:ascii="Times New Roman" w:hAnsi="Times New Roman" w:cs="Times New Roman"/>
                <w:sz w:val="24"/>
                <w:szCs w:val="24"/>
              </w:rPr>
              <w:t>GLU, ASN, ASP, ASP, TYR</w:t>
            </w:r>
          </w:p>
        </w:tc>
        <w:tc>
          <w:tcPr>
            <w:tcW w:w="3240" w:type="dxa"/>
            <w:tcBorders>
              <w:top w:val="single" w:sz="4" w:space="0" w:color="auto"/>
            </w:tcBorders>
            <w:hideMark/>
          </w:tcPr>
          <w:p w14:paraId="657461E9" w14:textId="77777777" w:rsidR="003A101F" w:rsidRDefault="003A101F" w:rsidP="003A101F">
            <w:pPr>
              <w:spacing w:line="360" w:lineRule="auto"/>
              <w:rPr>
                <w:rFonts w:ascii="Times New Roman" w:hAnsi="Times New Roman" w:cs="Times New Roman"/>
                <w:sz w:val="24"/>
                <w:szCs w:val="24"/>
              </w:rPr>
            </w:pPr>
            <w:r>
              <w:rPr>
                <w:rFonts w:ascii="Times New Roman" w:hAnsi="Times New Roman" w:cs="Times New Roman"/>
                <w:sz w:val="24"/>
                <w:szCs w:val="24"/>
              </w:rPr>
              <w:t>THR</w:t>
            </w:r>
          </w:p>
        </w:tc>
      </w:tr>
      <w:tr w:rsidR="003A101F" w14:paraId="5A0EB289" w14:textId="77777777" w:rsidTr="003A101F">
        <w:tc>
          <w:tcPr>
            <w:tcW w:w="2155" w:type="dxa"/>
            <w:hideMark/>
          </w:tcPr>
          <w:p w14:paraId="06AB56EB" w14:textId="77777777" w:rsidR="003A101F" w:rsidRPr="003A101F" w:rsidRDefault="003A101F" w:rsidP="003A101F">
            <w:pPr>
              <w:spacing w:line="360" w:lineRule="auto"/>
              <w:jc w:val="both"/>
              <w:rPr>
                <w:rFonts w:ascii="Times New Roman" w:hAnsi="Times New Roman" w:cs="Times New Roman"/>
                <w:sz w:val="24"/>
                <w:szCs w:val="24"/>
              </w:rPr>
            </w:pPr>
            <w:r w:rsidRPr="003A101F">
              <w:rPr>
                <w:rFonts w:ascii="Times New Roman" w:hAnsi="Times New Roman" w:cs="Times New Roman"/>
                <w:sz w:val="24"/>
                <w:szCs w:val="24"/>
              </w:rPr>
              <w:t>PIK3CA-201</w:t>
            </w:r>
          </w:p>
        </w:tc>
        <w:tc>
          <w:tcPr>
            <w:tcW w:w="3780" w:type="dxa"/>
            <w:hideMark/>
          </w:tcPr>
          <w:p w14:paraId="76323668" w14:textId="77777777" w:rsidR="003A101F" w:rsidRDefault="003A101F" w:rsidP="003A101F">
            <w:pPr>
              <w:spacing w:line="360" w:lineRule="auto"/>
              <w:jc w:val="both"/>
              <w:rPr>
                <w:rFonts w:ascii="Times New Roman" w:hAnsi="Times New Roman" w:cs="Times New Roman"/>
                <w:sz w:val="24"/>
                <w:szCs w:val="24"/>
              </w:rPr>
            </w:pPr>
            <w:r>
              <w:rPr>
                <w:rFonts w:ascii="Times New Roman" w:hAnsi="Times New Roman" w:cs="Times New Roman"/>
                <w:sz w:val="24"/>
                <w:szCs w:val="24"/>
              </w:rPr>
              <w:t>ASP, ASN, LYS, SER</w:t>
            </w:r>
          </w:p>
        </w:tc>
        <w:tc>
          <w:tcPr>
            <w:tcW w:w="3240" w:type="dxa"/>
            <w:hideMark/>
          </w:tcPr>
          <w:p w14:paraId="7F5E2718" w14:textId="77777777" w:rsidR="003A101F" w:rsidRDefault="003A101F" w:rsidP="003A101F">
            <w:pPr>
              <w:spacing w:line="360" w:lineRule="auto"/>
              <w:rPr>
                <w:rFonts w:ascii="Times New Roman" w:hAnsi="Times New Roman" w:cs="Times New Roman"/>
                <w:sz w:val="24"/>
                <w:szCs w:val="24"/>
              </w:rPr>
            </w:pPr>
            <w:r>
              <w:rPr>
                <w:rFonts w:ascii="Times New Roman" w:hAnsi="Times New Roman" w:cs="Times New Roman"/>
                <w:sz w:val="24"/>
                <w:szCs w:val="24"/>
              </w:rPr>
              <w:t>LYS, ASP, ASN, PRO, GLN</w:t>
            </w:r>
          </w:p>
        </w:tc>
      </w:tr>
      <w:tr w:rsidR="003A101F" w14:paraId="2C3F646E" w14:textId="77777777" w:rsidTr="003A101F">
        <w:tc>
          <w:tcPr>
            <w:tcW w:w="2155" w:type="dxa"/>
            <w:hideMark/>
          </w:tcPr>
          <w:p w14:paraId="00E4247D" w14:textId="77777777" w:rsidR="003A101F" w:rsidRPr="003A101F" w:rsidRDefault="003A101F" w:rsidP="003A101F">
            <w:pPr>
              <w:spacing w:line="360" w:lineRule="auto"/>
              <w:jc w:val="both"/>
              <w:rPr>
                <w:rFonts w:ascii="Times New Roman" w:hAnsi="Times New Roman" w:cs="Times New Roman"/>
                <w:sz w:val="24"/>
                <w:szCs w:val="24"/>
              </w:rPr>
            </w:pPr>
            <w:r w:rsidRPr="003A101F">
              <w:rPr>
                <w:rFonts w:ascii="Times New Roman" w:hAnsi="Times New Roman" w:cs="Times New Roman"/>
                <w:sz w:val="24"/>
                <w:szCs w:val="24"/>
              </w:rPr>
              <w:t>PIK3CA-205</w:t>
            </w:r>
          </w:p>
        </w:tc>
        <w:tc>
          <w:tcPr>
            <w:tcW w:w="3780" w:type="dxa"/>
            <w:hideMark/>
          </w:tcPr>
          <w:p w14:paraId="4B588668" w14:textId="77777777" w:rsidR="003A101F" w:rsidRDefault="003A101F" w:rsidP="003A101F">
            <w:pPr>
              <w:spacing w:line="360" w:lineRule="auto"/>
              <w:jc w:val="both"/>
              <w:rPr>
                <w:rFonts w:ascii="Times New Roman" w:hAnsi="Times New Roman" w:cs="Times New Roman"/>
                <w:sz w:val="24"/>
                <w:szCs w:val="24"/>
              </w:rPr>
            </w:pPr>
            <w:r>
              <w:rPr>
                <w:rFonts w:ascii="Times New Roman" w:hAnsi="Times New Roman" w:cs="Times New Roman"/>
                <w:sz w:val="24"/>
                <w:szCs w:val="24"/>
              </w:rPr>
              <w:t>ARG, ASP, ASP, LYS, PHE</w:t>
            </w:r>
          </w:p>
        </w:tc>
        <w:tc>
          <w:tcPr>
            <w:tcW w:w="3240" w:type="dxa"/>
            <w:hideMark/>
          </w:tcPr>
          <w:p w14:paraId="1E292A10" w14:textId="77777777" w:rsidR="003A101F" w:rsidRDefault="003A101F" w:rsidP="003A101F">
            <w:pPr>
              <w:spacing w:line="360" w:lineRule="auto"/>
              <w:rPr>
                <w:rFonts w:ascii="Times New Roman" w:hAnsi="Times New Roman" w:cs="Times New Roman"/>
                <w:sz w:val="24"/>
                <w:szCs w:val="24"/>
              </w:rPr>
            </w:pPr>
            <w:r>
              <w:rPr>
                <w:rFonts w:ascii="Times New Roman" w:hAnsi="Times New Roman" w:cs="Times New Roman"/>
                <w:sz w:val="24"/>
                <w:szCs w:val="24"/>
              </w:rPr>
              <w:t>GLU, TYR, LYS</w:t>
            </w:r>
          </w:p>
        </w:tc>
      </w:tr>
      <w:tr w:rsidR="003A101F" w14:paraId="64AF3F47" w14:textId="77777777" w:rsidTr="003A101F">
        <w:tc>
          <w:tcPr>
            <w:tcW w:w="2155" w:type="dxa"/>
            <w:hideMark/>
          </w:tcPr>
          <w:p w14:paraId="16FCA7C8" w14:textId="77777777" w:rsidR="003A101F" w:rsidRPr="003A101F" w:rsidRDefault="003A101F" w:rsidP="003A101F">
            <w:pPr>
              <w:spacing w:line="360" w:lineRule="auto"/>
              <w:jc w:val="both"/>
              <w:rPr>
                <w:rFonts w:ascii="Times New Roman" w:hAnsi="Times New Roman" w:cs="Times New Roman"/>
                <w:sz w:val="24"/>
                <w:szCs w:val="24"/>
              </w:rPr>
            </w:pPr>
            <w:r w:rsidRPr="003A101F">
              <w:rPr>
                <w:rFonts w:ascii="Times New Roman" w:hAnsi="Times New Roman" w:cs="Times New Roman"/>
                <w:sz w:val="24"/>
                <w:szCs w:val="24"/>
              </w:rPr>
              <w:t>PIK3CA-203</w:t>
            </w:r>
          </w:p>
        </w:tc>
        <w:tc>
          <w:tcPr>
            <w:tcW w:w="3780" w:type="dxa"/>
            <w:hideMark/>
          </w:tcPr>
          <w:p w14:paraId="75BD52A2" w14:textId="77777777" w:rsidR="003A101F" w:rsidRDefault="003A101F" w:rsidP="003A101F">
            <w:pPr>
              <w:spacing w:line="360" w:lineRule="auto"/>
              <w:jc w:val="both"/>
              <w:rPr>
                <w:rFonts w:ascii="Times New Roman" w:hAnsi="Times New Roman" w:cs="Times New Roman"/>
                <w:sz w:val="24"/>
                <w:szCs w:val="24"/>
              </w:rPr>
            </w:pPr>
            <w:r>
              <w:rPr>
                <w:rFonts w:ascii="Times New Roman" w:hAnsi="Times New Roman" w:cs="Times New Roman"/>
                <w:sz w:val="24"/>
                <w:szCs w:val="24"/>
              </w:rPr>
              <w:t>SER,THR</w:t>
            </w:r>
          </w:p>
        </w:tc>
        <w:tc>
          <w:tcPr>
            <w:tcW w:w="3240" w:type="dxa"/>
            <w:hideMark/>
          </w:tcPr>
          <w:p w14:paraId="7B180CC8" w14:textId="77777777" w:rsidR="003A101F" w:rsidRDefault="003A101F" w:rsidP="003A101F">
            <w:pPr>
              <w:spacing w:line="360" w:lineRule="auto"/>
              <w:rPr>
                <w:rFonts w:ascii="Times New Roman" w:hAnsi="Times New Roman" w:cs="Times New Roman"/>
                <w:sz w:val="24"/>
                <w:szCs w:val="24"/>
              </w:rPr>
            </w:pPr>
            <w:r>
              <w:rPr>
                <w:rFonts w:ascii="Times New Roman" w:hAnsi="Times New Roman" w:cs="Times New Roman"/>
                <w:sz w:val="24"/>
                <w:szCs w:val="24"/>
              </w:rPr>
              <w:t>ARG, GLU</w:t>
            </w:r>
          </w:p>
        </w:tc>
      </w:tr>
    </w:tbl>
    <w:p w14:paraId="4833288A" w14:textId="77777777" w:rsidR="003A101F" w:rsidRDefault="003A101F" w:rsidP="002F770B">
      <w:pPr>
        <w:spacing w:line="360" w:lineRule="auto"/>
        <w:jc w:val="both"/>
        <w:rPr>
          <w:rFonts w:ascii="Times New Roman" w:hAnsi="Times New Roman" w:cs="Times New Roman"/>
          <w:sz w:val="24"/>
          <w:szCs w:val="24"/>
        </w:rPr>
      </w:pPr>
    </w:p>
    <w:p w14:paraId="48212C5E" w14:textId="08C1DCCD" w:rsidR="002F770B" w:rsidRDefault="002F770B" w:rsidP="002F770B">
      <w:pPr>
        <w:spacing w:line="360" w:lineRule="auto"/>
        <w:jc w:val="both"/>
        <w:rPr>
          <w:rFonts w:ascii="Times New Roman" w:hAnsi="Times New Roman" w:cs="Times New Roman"/>
          <w:sz w:val="24"/>
          <w:szCs w:val="24"/>
        </w:rPr>
      </w:pPr>
      <w:r w:rsidRPr="00460DE5">
        <w:rPr>
          <w:rFonts w:ascii="Times New Roman" w:hAnsi="Times New Roman" w:cs="Times New Roman"/>
          <w:sz w:val="24"/>
          <w:szCs w:val="24"/>
        </w:rPr>
        <w:t xml:space="preserve">PIK3CA-Canonical and isoforms 201 </w:t>
      </w:r>
      <w:r>
        <w:rPr>
          <w:rFonts w:ascii="Times New Roman" w:hAnsi="Times New Roman" w:cs="Times New Roman"/>
          <w:sz w:val="24"/>
          <w:szCs w:val="24"/>
        </w:rPr>
        <w:t>&amp;</w:t>
      </w:r>
      <w:r w:rsidRPr="00460DE5">
        <w:rPr>
          <w:rFonts w:ascii="Times New Roman" w:hAnsi="Times New Roman" w:cs="Times New Roman"/>
          <w:sz w:val="24"/>
          <w:szCs w:val="24"/>
        </w:rPr>
        <w:t xml:space="preserve"> 205 were shown to have strong interactions</w:t>
      </w:r>
      <w:r>
        <w:rPr>
          <w:rFonts w:ascii="Times New Roman" w:hAnsi="Times New Roman" w:cs="Times New Roman"/>
          <w:sz w:val="24"/>
          <w:szCs w:val="24"/>
        </w:rPr>
        <w:t xml:space="preserve"> while</w:t>
      </w:r>
      <w:r w:rsidRPr="00460DE5">
        <w:rPr>
          <w:rFonts w:ascii="Times New Roman" w:hAnsi="Times New Roman" w:cs="Times New Roman"/>
          <w:sz w:val="24"/>
          <w:szCs w:val="24"/>
        </w:rPr>
        <w:t xml:space="preserve"> the docked complex of PIK3CA-203 was found to have weak interactions</w:t>
      </w:r>
      <w:r>
        <w:rPr>
          <w:rFonts w:ascii="Times New Roman" w:hAnsi="Times New Roman" w:cs="Times New Roman"/>
          <w:sz w:val="24"/>
          <w:szCs w:val="24"/>
        </w:rPr>
        <w:t>.</w:t>
      </w:r>
    </w:p>
    <w:p w14:paraId="4D3A96A0" w14:textId="282B86E7" w:rsidR="00E42ABE" w:rsidRDefault="00E42ABE" w:rsidP="00E42ABE">
      <w:pPr>
        <w:spacing w:line="360" w:lineRule="auto"/>
        <w:jc w:val="center"/>
        <w:rPr>
          <w:rFonts w:ascii="Times New Roman" w:hAnsi="Times New Roman" w:cs="Times New Roman"/>
          <w:sz w:val="24"/>
          <w:szCs w:val="24"/>
        </w:rPr>
      </w:pPr>
      <w:r>
        <w:rPr>
          <w:rFonts w:ascii="Times New Roman" w:hAnsi="Times New Roman" w:cs="Times New Roman"/>
          <w:b/>
          <w:bCs/>
          <w:noProof/>
          <w:sz w:val="28"/>
          <w:szCs w:val="28"/>
        </w:rPr>
        <w:lastRenderedPageBreak/>
        <w:drawing>
          <wp:inline distT="0" distB="0" distL="0" distR="0" wp14:anchorId="28E312CD" wp14:editId="2A5515DF">
            <wp:extent cx="4810125" cy="4441781"/>
            <wp:effectExtent l="0" t="0" r="0" b="0"/>
            <wp:docPr id="1310514124" name="Picture 131051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872404" cy="4499291"/>
                    </a:xfrm>
                    <a:prstGeom prst="rect">
                      <a:avLst/>
                    </a:prstGeom>
                  </pic:spPr>
                </pic:pic>
              </a:graphicData>
            </a:graphic>
          </wp:inline>
        </w:drawing>
      </w:r>
    </w:p>
    <w:p w14:paraId="0F6F1306" w14:textId="0337D65C" w:rsidR="00E42ABE" w:rsidRPr="003A101F" w:rsidRDefault="00E42ABE" w:rsidP="003A101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Fig. 6</w:t>
      </w:r>
      <w:r>
        <w:rPr>
          <w:rFonts w:ascii="Times New Roman" w:hAnsi="Times New Roman" w:cs="Times New Roman"/>
          <w:sz w:val="24"/>
          <w:szCs w:val="24"/>
        </w:rPr>
        <w:t xml:space="preserve"> </w:t>
      </w:r>
      <w:proofErr w:type="spellStart"/>
      <w:r>
        <w:rPr>
          <w:rFonts w:ascii="Times New Roman" w:hAnsi="Times New Roman" w:cs="Times New Roman"/>
          <w:sz w:val="24"/>
          <w:szCs w:val="24"/>
        </w:rPr>
        <w:t>Ligplot</w:t>
      </w:r>
      <w:proofErr w:type="spellEnd"/>
      <w:r>
        <w:rPr>
          <w:rFonts w:ascii="Times New Roman" w:hAnsi="Times New Roman" w:cs="Times New Roman"/>
          <w:sz w:val="24"/>
          <w:szCs w:val="24"/>
        </w:rPr>
        <w:t xml:space="preserve"> analysis of interactions between PIK3CA isoforms and </w:t>
      </w:r>
      <w:proofErr w:type="spellStart"/>
      <w:r>
        <w:rPr>
          <w:rFonts w:ascii="Times New Roman" w:hAnsi="Times New Roman" w:cs="Times New Roman"/>
          <w:sz w:val="24"/>
          <w:szCs w:val="24"/>
        </w:rPr>
        <w:t>Temsirolimus</w:t>
      </w:r>
      <w:proofErr w:type="spellEnd"/>
      <w:r>
        <w:rPr>
          <w:rFonts w:ascii="Times New Roman" w:hAnsi="Times New Roman" w:cs="Times New Roman"/>
          <w:sz w:val="24"/>
          <w:szCs w:val="24"/>
        </w:rPr>
        <w:t xml:space="preserve">. Hydrophobic interactions between amino acid residues are shown by red arcs, whereas hydrogen bonds are represented by green dashed lines with specified bond lengths. </w:t>
      </w:r>
    </w:p>
    <w:p w14:paraId="3BAFFE7F" w14:textId="23179CA8" w:rsidR="002F770B" w:rsidRPr="00C04761" w:rsidRDefault="002F770B" w:rsidP="00C04761">
      <w:pPr>
        <w:pStyle w:val="ListParagraph"/>
        <w:numPr>
          <w:ilvl w:val="0"/>
          <w:numId w:val="1"/>
        </w:numPr>
        <w:spacing w:line="360" w:lineRule="auto"/>
        <w:jc w:val="both"/>
        <w:rPr>
          <w:rFonts w:ascii="Times New Roman" w:hAnsi="Times New Roman" w:cs="Times New Roman"/>
          <w:b/>
          <w:bCs/>
          <w:sz w:val="28"/>
          <w:szCs w:val="28"/>
        </w:rPr>
      </w:pPr>
      <w:r w:rsidRPr="00C04761">
        <w:rPr>
          <w:rFonts w:ascii="Times New Roman" w:hAnsi="Times New Roman" w:cs="Times New Roman"/>
          <w:b/>
          <w:bCs/>
          <w:sz w:val="28"/>
          <w:szCs w:val="28"/>
        </w:rPr>
        <w:t>Discussion</w:t>
      </w:r>
    </w:p>
    <w:p w14:paraId="69C31AA3" w14:textId="3DE88BD4" w:rsidR="002F770B" w:rsidRDefault="002F770B" w:rsidP="002F770B">
      <w:pPr>
        <w:spacing w:line="360" w:lineRule="auto"/>
        <w:jc w:val="both"/>
        <w:rPr>
          <w:rFonts w:ascii="Times New Roman" w:hAnsi="Times New Roman" w:cs="Times New Roman"/>
          <w:sz w:val="24"/>
          <w:szCs w:val="24"/>
        </w:rPr>
      </w:pPr>
      <w:r w:rsidRPr="00116EB9">
        <w:rPr>
          <w:rFonts w:ascii="Times New Roman" w:hAnsi="Times New Roman" w:cs="Times New Roman"/>
          <w:sz w:val="24"/>
          <w:szCs w:val="24"/>
        </w:rPr>
        <w:t xml:space="preserve">Despite the fact that current target prediction methods have shown the accuracy of genomic, chemical, and pharmacological data in drug target interaction prediction, those methods frequently only concentrate on the canonical isoforms while disregarding the on- or even off target isoform-level interactions that are linked to the chemical's action </w:t>
      </w:r>
      <w:r w:rsidR="00D41F20">
        <w:rPr>
          <w:rFonts w:ascii="Times New Roman" w:hAnsi="Times New Roman" w:cs="Times New Roman"/>
          <w:sz w:val="24"/>
          <w:szCs w:val="24"/>
        </w:rPr>
        <w:fldChar w:fldCharType="begin"/>
      </w:r>
      <w:r w:rsidR="00E42ABE">
        <w:rPr>
          <w:rFonts w:ascii="Times New Roman" w:hAnsi="Times New Roman" w:cs="Times New Roman"/>
          <w:sz w:val="24"/>
          <w:szCs w:val="24"/>
        </w:rPr>
        <w:instrText xml:space="preserve"> ADDIN EN.CITE &lt;EndNote&gt;&lt;Cite&gt;&lt;Author&gt;Zhou&lt;/Author&gt;&lt;Year&gt;2019&lt;/Year&gt;&lt;RecNum&gt;38&lt;/RecNum&gt;&lt;DisplayText&gt;(38)&lt;/DisplayText&gt;&lt;record&gt;&lt;rec-number&gt;38&lt;/rec-number&gt;&lt;foreign-keys&gt;&lt;key app="EN" db-id="zsrd5pvvrwvfd3ef2t15pwr1wewvxw20d5et" timestamp="1685896118"&gt;38&lt;/key&gt;&lt;/foreign-keys&gt;&lt;ref-type name="Journal Article"&gt;17&lt;/ref-type&gt;&lt;contributors&gt;&lt;authors&gt;&lt;author&gt;Zhou, Liqian&lt;/author&gt;&lt;author&gt;Li, Zejun&lt;/author&gt;&lt;author&gt;Yang, Jialiang&lt;/author&gt;&lt;author&gt;Tian, Geng&lt;/author&gt;&lt;author&gt;Liu, Fuxing&lt;/author&gt;&lt;author&gt;Wen, Hong&lt;/author&gt;&lt;author&gt;Peng, Li&lt;/author&gt;&lt;author&gt;Chen, Min&lt;/author&gt;&lt;author&gt;Xiang, Ju&lt;/author&gt;&lt;author&gt;Peng, Lihong&lt;/author&gt;&lt;/authors&gt;&lt;/contributors&gt;&lt;titles&gt;&lt;title&gt;Revealing drug-target interactions with computational models and algorithms&lt;/title&gt;&lt;secondary-title&gt;Molecules&lt;/secondary-title&gt;&lt;/titles&gt;&lt;periodical&gt;&lt;full-title&gt;Molecules&lt;/full-title&gt;&lt;/periodical&gt;&lt;pages&gt;1714&lt;/pages&gt;&lt;volume&gt;24&lt;/volume&gt;&lt;number&gt;9&lt;/number&gt;&lt;dates&gt;&lt;year&gt;2019&lt;/year&gt;&lt;/dates&gt;&lt;isbn&gt;1420-3049&lt;/isbn&gt;&lt;urls&gt;&lt;/urls&gt;&lt;/record&gt;&lt;/Cite&gt;&lt;/EndNote&gt;</w:instrText>
      </w:r>
      <w:r w:rsidR="00D41F20">
        <w:rPr>
          <w:rFonts w:ascii="Times New Roman" w:hAnsi="Times New Roman" w:cs="Times New Roman"/>
          <w:sz w:val="24"/>
          <w:szCs w:val="24"/>
        </w:rPr>
        <w:fldChar w:fldCharType="separate"/>
      </w:r>
      <w:r w:rsidR="00E42ABE">
        <w:rPr>
          <w:rFonts w:ascii="Times New Roman" w:hAnsi="Times New Roman" w:cs="Times New Roman"/>
          <w:noProof/>
          <w:sz w:val="24"/>
          <w:szCs w:val="24"/>
        </w:rPr>
        <w:t>(38)</w:t>
      </w:r>
      <w:r w:rsidR="00D41F20">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2541C">
        <w:rPr>
          <w:rFonts w:ascii="Times New Roman" w:hAnsi="Times New Roman" w:cs="Times New Roman"/>
          <w:sz w:val="24"/>
          <w:szCs w:val="24"/>
        </w:rPr>
        <w:t xml:space="preserve">Previous research has related cancer-specific aberrant splicing to drug resistance mechanisms. However, little is known about the drug's therapeutic impact on the specified tissue and its </w:t>
      </w:r>
      <w:r>
        <w:rPr>
          <w:rFonts w:ascii="Times New Roman" w:hAnsi="Times New Roman" w:cs="Times New Roman"/>
          <w:sz w:val="24"/>
          <w:szCs w:val="24"/>
        </w:rPr>
        <w:t xml:space="preserve">side </w:t>
      </w:r>
      <w:r w:rsidRPr="0012541C">
        <w:rPr>
          <w:rFonts w:ascii="Times New Roman" w:hAnsi="Times New Roman" w:cs="Times New Roman"/>
          <w:sz w:val="24"/>
          <w:szCs w:val="24"/>
        </w:rPr>
        <w:t>effects on other tissues. Protein isoforms produced by alternative splicing can express at different levels and exhibit various, perhaps conflicting, activities in various tissues and/or organs</w:t>
      </w:r>
      <w:r>
        <w:rPr>
          <w:rFonts w:ascii="Times New Roman" w:hAnsi="Times New Roman" w:cs="Times New Roman"/>
          <w:sz w:val="24"/>
          <w:szCs w:val="24"/>
        </w:rPr>
        <w:t xml:space="preserve"> </w:t>
      </w:r>
      <w:r w:rsidR="007662A4">
        <w:rPr>
          <w:rFonts w:ascii="Times New Roman" w:hAnsi="Times New Roman" w:cs="Times New Roman"/>
          <w:sz w:val="24"/>
          <w:szCs w:val="24"/>
        </w:rPr>
        <w:fldChar w:fldCharType="begin"/>
      </w:r>
      <w:r w:rsidR="00E42ABE">
        <w:rPr>
          <w:rFonts w:ascii="Times New Roman" w:hAnsi="Times New Roman" w:cs="Times New Roman"/>
          <w:sz w:val="24"/>
          <w:szCs w:val="24"/>
        </w:rPr>
        <w:instrText xml:space="preserve"> ADDIN EN.CITE &lt;EndNote&gt;&lt;Cite&gt;&lt;Author&gt;Davuluri&lt;/Author&gt;&lt;Year&gt;2008&lt;/Year&gt;&lt;RecNum&gt;39&lt;/RecNum&gt;&lt;DisplayText&gt;(39, 40)&lt;/DisplayText&gt;&lt;record&gt;&lt;rec-number&gt;39&lt;/rec-number&gt;&lt;foreign-keys&gt;&lt;key app="EN" db-id="zsrd5pvvrwvfd3ef2t15pwr1wewvxw20d5et" timestamp="1685953378"&gt;39&lt;/key&gt;&lt;/foreign-keys&gt;&lt;ref-type name="Journal Article"&gt;17&lt;/ref-type&gt;&lt;contributors&gt;&lt;authors&gt;&lt;author&gt;Davuluri, Ramana V&lt;/author&gt;&lt;author&gt;Suzuki, Yutaka&lt;/author&gt;&lt;author&gt;Sugano, Sumio&lt;/author&gt;&lt;author&gt;Plass, Christoph&lt;/author&gt;&lt;author&gt;Huang, Tim H-M&lt;/author&gt;&lt;/authors&gt;&lt;/contributors&gt;&lt;titles&gt;&lt;title&gt;The functional consequences of alternative promoter use in mammalian genomes&lt;/title&gt;&lt;secondary-title&gt;Trends in Genetics&lt;/secondary-title&gt;&lt;/titles&gt;&lt;periodical&gt;&lt;full-title&gt;Trends in Genetics&lt;/full-title&gt;&lt;/periodical&gt;&lt;pages&gt;167-177&lt;/pages&gt;&lt;volume&gt;24&lt;/volume&gt;&lt;number&gt;4&lt;/number&gt;&lt;dates&gt;&lt;year&gt;2008&lt;/year&gt;&lt;/dates&gt;&lt;isbn&gt;0168-9525&lt;/isbn&gt;&lt;urls&gt;&lt;/urls&gt;&lt;/record&gt;&lt;/Cite&gt;&lt;Cite&gt;&lt;Author&gt;Kalsotra&lt;/Author&gt;&lt;Year&gt;2011&lt;/Year&gt;&lt;RecNum&gt;40&lt;/RecNum&gt;&lt;record&gt;&lt;rec-number&gt;40&lt;/rec-number&gt;&lt;foreign-keys&gt;&lt;key app="EN" db-id="zsrd5pvvrwvfd3ef2t15pwr1wewvxw20d5et" timestamp="1685953422"&gt;40&lt;/key&gt;&lt;/foreign-keys&gt;&lt;ref-type name="Journal Article"&gt;17&lt;/ref-type&gt;&lt;contributors&gt;&lt;authors&gt;&lt;author&gt;Kalsotra, Auinash&lt;/author&gt;&lt;author&gt;Cooper, Thomas A&lt;/author&gt;&lt;/authors&gt;&lt;/contributors&gt;&lt;titles&gt;&lt;title&gt;Functional consequences of developmentally regulated alternative splicing&lt;/title&gt;&lt;secondary-title&gt;Nature Reviews Genetics&lt;/secondary-title&gt;&lt;/titles&gt;&lt;periodical&gt;&lt;full-title&gt;Nature Reviews Genetics&lt;/full-title&gt;&lt;/periodical&gt;&lt;pages&gt;715-729&lt;/pages&gt;&lt;volume&gt;12&lt;/volume&gt;&lt;number&gt;10&lt;/number&gt;&lt;dates&gt;&lt;year&gt;2011&lt;/year&gt;&lt;/dates&gt;&lt;isbn&gt;1471-0056&lt;/isbn&gt;&lt;urls&gt;&lt;/urls&gt;&lt;/record&gt;&lt;/Cite&gt;&lt;/EndNote&gt;</w:instrText>
      </w:r>
      <w:r w:rsidR="007662A4">
        <w:rPr>
          <w:rFonts w:ascii="Times New Roman" w:hAnsi="Times New Roman" w:cs="Times New Roman"/>
          <w:sz w:val="24"/>
          <w:szCs w:val="24"/>
        </w:rPr>
        <w:fldChar w:fldCharType="separate"/>
      </w:r>
      <w:r w:rsidR="00E42ABE">
        <w:rPr>
          <w:rFonts w:ascii="Times New Roman" w:hAnsi="Times New Roman" w:cs="Times New Roman"/>
          <w:noProof/>
          <w:sz w:val="24"/>
          <w:szCs w:val="24"/>
        </w:rPr>
        <w:t>(39, 40)</w:t>
      </w:r>
      <w:r w:rsidR="007662A4">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16EB9">
        <w:rPr>
          <w:rFonts w:ascii="Times New Roman" w:hAnsi="Times New Roman" w:cs="Times New Roman"/>
          <w:sz w:val="24"/>
          <w:szCs w:val="24"/>
        </w:rPr>
        <w:t>We postulated in this study</w:t>
      </w:r>
      <w:r>
        <w:rPr>
          <w:rFonts w:ascii="Times New Roman" w:hAnsi="Times New Roman" w:cs="Times New Roman"/>
          <w:sz w:val="24"/>
          <w:szCs w:val="24"/>
        </w:rPr>
        <w:t xml:space="preserve"> </w:t>
      </w:r>
      <w:r w:rsidRPr="005A1A10">
        <w:rPr>
          <w:rFonts w:ascii="Times New Roman" w:hAnsi="Times New Roman" w:cs="Times New Roman"/>
          <w:sz w:val="24"/>
          <w:szCs w:val="24"/>
        </w:rPr>
        <w:t xml:space="preserve">that various protein isoforms formed by alternative splicing might </w:t>
      </w:r>
      <w:r w:rsidRPr="005A1A10">
        <w:rPr>
          <w:rFonts w:ascii="Times New Roman" w:hAnsi="Times New Roman" w:cs="Times New Roman"/>
          <w:sz w:val="24"/>
          <w:szCs w:val="24"/>
        </w:rPr>
        <w:lastRenderedPageBreak/>
        <w:t>develop into candidates for drug interactions that are off-target or non-target</w:t>
      </w:r>
      <w:r>
        <w:rPr>
          <w:rFonts w:ascii="Times New Roman" w:hAnsi="Times New Roman" w:cs="Times New Roman"/>
          <w:sz w:val="24"/>
          <w:szCs w:val="24"/>
        </w:rPr>
        <w:t xml:space="preserve"> </w:t>
      </w:r>
      <w:r w:rsidRPr="00E928D8">
        <w:rPr>
          <w:rFonts w:ascii="Times New Roman" w:hAnsi="Times New Roman" w:cs="Times New Roman"/>
          <w:sz w:val="24"/>
          <w:szCs w:val="24"/>
        </w:rPr>
        <w:t>because of the presence or lack of target binding sequence in different alternative splicing of genes specifically involved in cervical cancer</w:t>
      </w:r>
      <w:r w:rsidRPr="005A1A10">
        <w:rPr>
          <w:rFonts w:ascii="Times New Roman" w:hAnsi="Times New Roman" w:cs="Times New Roman"/>
          <w:sz w:val="24"/>
          <w:szCs w:val="24"/>
        </w:rPr>
        <w:t>. Our findings show that most small molecule therapeutic targets have a variety of protein isoforms.</w:t>
      </w:r>
      <w:r w:rsidRPr="00E928D8">
        <w:t xml:space="preserve"> </w:t>
      </w:r>
      <w:r>
        <w:t xml:space="preserve">As a result, </w:t>
      </w:r>
      <w:r w:rsidRPr="00E928D8">
        <w:t xml:space="preserve">It's therefore </w:t>
      </w:r>
      <w:r>
        <w:t xml:space="preserve">feasible </w:t>
      </w:r>
      <w:r w:rsidRPr="00E928D8">
        <w:rPr>
          <w:rFonts w:ascii="Times New Roman" w:hAnsi="Times New Roman" w:cs="Times New Roman"/>
          <w:sz w:val="24"/>
          <w:szCs w:val="24"/>
        </w:rPr>
        <w:t>which the most of pharmacological targeting genes' protein isoforms have functional differences and show isoform-level changes in its interactions with the drug</w:t>
      </w:r>
      <w:r>
        <w:rPr>
          <w:rFonts w:ascii="Times New Roman" w:hAnsi="Times New Roman" w:cs="Times New Roman"/>
          <w:sz w:val="24"/>
          <w:szCs w:val="24"/>
        </w:rPr>
        <w:t xml:space="preserve">. </w:t>
      </w:r>
    </w:p>
    <w:p w14:paraId="7CE1CA82" w14:textId="77777777" w:rsidR="002F770B" w:rsidRDefault="002F770B" w:rsidP="002F770B">
      <w:pPr>
        <w:spacing w:line="360" w:lineRule="auto"/>
        <w:jc w:val="both"/>
        <w:rPr>
          <w:rFonts w:ascii="Times New Roman" w:hAnsi="Times New Roman" w:cs="Times New Roman"/>
          <w:sz w:val="24"/>
          <w:szCs w:val="24"/>
        </w:rPr>
      </w:pPr>
      <w:r w:rsidRPr="00EB0274">
        <w:rPr>
          <w:rFonts w:ascii="Times New Roman" w:hAnsi="Times New Roman" w:cs="Times New Roman"/>
          <w:sz w:val="24"/>
          <w:szCs w:val="24"/>
        </w:rPr>
        <w:t xml:space="preserve">As we revealed that KRAS-203 is highly expressed in </w:t>
      </w:r>
      <w:proofErr w:type="spellStart"/>
      <w:r w:rsidRPr="00EB0274">
        <w:rPr>
          <w:rFonts w:ascii="Times New Roman" w:hAnsi="Times New Roman" w:cs="Times New Roman"/>
          <w:sz w:val="24"/>
          <w:szCs w:val="24"/>
        </w:rPr>
        <w:t>tumour</w:t>
      </w:r>
      <w:proofErr w:type="spellEnd"/>
      <w:r w:rsidRPr="00EB0274">
        <w:rPr>
          <w:rFonts w:ascii="Times New Roman" w:hAnsi="Times New Roman" w:cs="Times New Roman"/>
          <w:sz w:val="24"/>
          <w:szCs w:val="24"/>
        </w:rPr>
        <w:t xml:space="preserve"> samples, sequence alignment and data analysis of the gene expression patterns in the TCGA and </w:t>
      </w:r>
      <w:proofErr w:type="spellStart"/>
      <w:r w:rsidRPr="00EB0274">
        <w:rPr>
          <w:rFonts w:ascii="Times New Roman" w:hAnsi="Times New Roman" w:cs="Times New Roman"/>
          <w:sz w:val="24"/>
          <w:szCs w:val="24"/>
        </w:rPr>
        <w:t>GTEx</w:t>
      </w:r>
      <w:proofErr w:type="spellEnd"/>
      <w:r w:rsidRPr="00EB0274">
        <w:rPr>
          <w:rFonts w:ascii="Times New Roman" w:hAnsi="Times New Roman" w:cs="Times New Roman"/>
          <w:sz w:val="24"/>
          <w:szCs w:val="24"/>
        </w:rPr>
        <w:t xml:space="preserve"> datasets uncovered significant data, like medicines that skip alternative isoforms that also expressed in cancer but perhaps are not targeted, while the drugs which might possibly aim alternative isoforms that are variously expressed across many normal tissues, and those are</w:t>
      </w:r>
      <w:r>
        <w:rPr>
          <w:rFonts w:ascii="Times New Roman" w:hAnsi="Times New Roman" w:cs="Times New Roman"/>
          <w:sz w:val="24"/>
          <w:szCs w:val="24"/>
        </w:rPr>
        <w:t xml:space="preserve"> </w:t>
      </w:r>
      <w:r w:rsidRPr="00F72E7D">
        <w:rPr>
          <w:rFonts w:ascii="Times New Roman" w:hAnsi="Times New Roman" w:cs="Times New Roman"/>
          <w:sz w:val="24"/>
          <w:szCs w:val="24"/>
        </w:rPr>
        <w:t xml:space="preserve">involved in the process of cancer development. Furthermore, the same medication's ability to bind to several structurally related isoforms with various affinities was verified by drug docking study and structural analysis of an example KRAS </w:t>
      </w:r>
      <w:r>
        <w:rPr>
          <w:rFonts w:ascii="Times New Roman" w:hAnsi="Times New Roman" w:cs="Times New Roman"/>
          <w:sz w:val="24"/>
          <w:szCs w:val="24"/>
        </w:rPr>
        <w:t>and PIK3CA protein</w:t>
      </w:r>
      <w:r w:rsidRPr="00F72E7D">
        <w:rPr>
          <w:rFonts w:ascii="Times New Roman" w:hAnsi="Times New Roman" w:cs="Times New Roman"/>
          <w:sz w:val="24"/>
          <w:szCs w:val="24"/>
        </w:rPr>
        <w:t>. These findings</w:t>
      </w:r>
      <w:r>
        <w:rPr>
          <w:rFonts w:ascii="Times New Roman" w:hAnsi="Times New Roman" w:cs="Times New Roman"/>
          <w:sz w:val="24"/>
          <w:szCs w:val="24"/>
        </w:rPr>
        <w:t xml:space="preserve"> </w:t>
      </w:r>
      <w:r w:rsidRPr="00D9258B">
        <w:rPr>
          <w:rFonts w:ascii="Times New Roman" w:hAnsi="Times New Roman" w:cs="Times New Roman"/>
          <w:sz w:val="24"/>
          <w:szCs w:val="24"/>
        </w:rPr>
        <w:t xml:space="preserve">basically two processes in which both possibly lead to </w:t>
      </w:r>
      <w:r w:rsidRPr="00D9258B">
        <w:rPr>
          <w:rFonts w:ascii="Times New Roman" w:hAnsi="Times New Roman" w:cs="Times New Roman"/>
          <w:color w:val="202124"/>
          <w:shd w:val="clear" w:color="auto" w:fill="FFFFFF"/>
        </w:rPr>
        <w:t>far-off</w:t>
      </w:r>
      <w:r w:rsidRPr="00D9258B">
        <w:rPr>
          <w:rFonts w:ascii="Times New Roman" w:hAnsi="Times New Roman" w:cs="Times New Roman"/>
          <w:sz w:val="24"/>
          <w:szCs w:val="24"/>
        </w:rPr>
        <w:t xml:space="preserve"> impacts</w:t>
      </w:r>
      <w:r w:rsidRPr="00F72E7D">
        <w:rPr>
          <w:rFonts w:ascii="Times New Roman" w:hAnsi="Times New Roman" w:cs="Times New Roman"/>
          <w:sz w:val="24"/>
          <w:szCs w:val="24"/>
        </w:rPr>
        <w:t>, which could result in drug resistance</w:t>
      </w:r>
      <w:r>
        <w:rPr>
          <w:rFonts w:ascii="Times New Roman" w:hAnsi="Times New Roman" w:cs="Times New Roman"/>
          <w:sz w:val="24"/>
          <w:szCs w:val="24"/>
        </w:rPr>
        <w:t>.</w:t>
      </w:r>
    </w:p>
    <w:p w14:paraId="7D22E19F" w14:textId="458BF1DC" w:rsidR="002F770B" w:rsidRDefault="002F770B" w:rsidP="002F770B">
      <w:pPr>
        <w:spacing w:line="360" w:lineRule="auto"/>
        <w:jc w:val="both"/>
        <w:rPr>
          <w:rFonts w:ascii="Times New Roman" w:hAnsi="Times New Roman" w:cs="Times New Roman"/>
          <w:sz w:val="24"/>
          <w:szCs w:val="24"/>
        </w:rPr>
      </w:pPr>
      <w:r w:rsidRPr="00125558">
        <w:rPr>
          <w:rFonts w:ascii="Times New Roman" w:hAnsi="Times New Roman" w:cs="Times New Roman"/>
          <w:sz w:val="24"/>
          <w:szCs w:val="24"/>
        </w:rPr>
        <w:t>In comparison to the canonical isoform, we observed low expression of KRAS isoforms in TCGA samples. We observed via structural docking research that various medicines can interact with all isoforms in various ways. It is still unknown whether the secondary isoforms behave similarly to or differently from the</w:t>
      </w:r>
      <w:r>
        <w:rPr>
          <w:rFonts w:ascii="Times New Roman" w:hAnsi="Times New Roman" w:cs="Times New Roman"/>
          <w:sz w:val="24"/>
          <w:szCs w:val="24"/>
        </w:rPr>
        <w:t xml:space="preserve"> </w:t>
      </w:r>
      <w:r w:rsidRPr="005B5C6A">
        <w:rPr>
          <w:rFonts w:ascii="Times New Roman" w:hAnsi="Times New Roman" w:cs="Times New Roman"/>
          <w:sz w:val="24"/>
          <w:szCs w:val="24"/>
        </w:rPr>
        <w:t>downregulated</w:t>
      </w:r>
      <w:r>
        <w:rPr>
          <w:rFonts w:ascii="Times New Roman" w:hAnsi="Times New Roman" w:cs="Times New Roman"/>
          <w:sz w:val="24"/>
          <w:szCs w:val="24"/>
        </w:rPr>
        <w:t xml:space="preserve"> primary isoform</w:t>
      </w:r>
      <w:r w:rsidRPr="005B5C6A">
        <w:rPr>
          <w:rFonts w:ascii="Times New Roman" w:hAnsi="Times New Roman" w:cs="Times New Roman"/>
          <w:sz w:val="24"/>
          <w:szCs w:val="24"/>
        </w:rPr>
        <w:t>, carcinogenic, as well as</w:t>
      </w:r>
      <w:r>
        <w:rPr>
          <w:rFonts w:ascii="Times New Roman" w:hAnsi="Times New Roman" w:cs="Times New Roman"/>
          <w:sz w:val="24"/>
          <w:szCs w:val="24"/>
        </w:rPr>
        <w:t xml:space="preserve"> overexpressed</w:t>
      </w:r>
      <w:r w:rsidRPr="00125558">
        <w:rPr>
          <w:rFonts w:ascii="Times New Roman" w:hAnsi="Times New Roman" w:cs="Times New Roman"/>
          <w:sz w:val="24"/>
          <w:szCs w:val="24"/>
        </w:rPr>
        <w:t>.</w:t>
      </w:r>
      <w:r w:rsidRPr="005B5C6A">
        <w:t xml:space="preserve"> </w:t>
      </w:r>
      <w:r>
        <w:rPr>
          <w:rFonts w:ascii="Times New Roman" w:hAnsi="Times New Roman" w:cs="Times New Roman"/>
          <w:sz w:val="24"/>
          <w:szCs w:val="24"/>
        </w:rPr>
        <w:t>O</w:t>
      </w:r>
      <w:r w:rsidRPr="005B5C6A">
        <w:rPr>
          <w:rFonts w:ascii="Times New Roman" w:hAnsi="Times New Roman" w:cs="Times New Roman"/>
          <w:sz w:val="24"/>
          <w:szCs w:val="24"/>
        </w:rPr>
        <w:t>n the other hand</w:t>
      </w:r>
      <w:r w:rsidRPr="00125558">
        <w:rPr>
          <w:rFonts w:ascii="Times New Roman" w:hAnsi="Times New Roman" w:cs="Times New Roman"/>
          <w:sz w:val="24"/>
          <w:szCs w:val="24"/>
        </w:rPr>
        <w:t xml:space="preserve">, the </w:t>
      </w:r>
      <w:r>
        <w:rPr>
          <w:rFonts w:ascii="Times New Roman" w:hAnsi="Times New Roman" w:cs="Times New Roman"/>
          <w:sz w:val="24"/>
          <w:szCs w:val="24"/>
        </w:rPr>
        <w:t>different</w:t>
      </w:r>
      <w:r w:rsidRPr="00125558">
        <w:rPr>
          <w:rFonts w:ascii="Times New Roman" w:hAnsi="Times New Roman" w:cs="Times New Roman"/>
          <w:sz w:val="24"/>
          <w:szCs w:val="24"/>
        </w:rPr>
        <w:t xml:space="preserve"> isoforms, with the exception of KRAS-204, which was not expressed in normal or </w:t>
      </w:r>
      <w:r w:rsidR="00180BC4" w:rsidRPr="00125558">
        <w:rPr>
          <w:rFonts w:ascii="Times New Roman" w:hAnsi="Times New Roman" w:cs="Times New Roman"/>
          <w:sz w:val="24"/>
          <w:szCs w:val="24"/>
        </w:rPr>
        <w:t>tumor</w:t>
      </w:r>
      <w:r w:rsidRPr="00125558">
        <w:rPr>
          <w:rFonts w:ascii="Times New Roman" w:hAnsi="Times New Roman" w:cs="Times New Roman"/>
          <w:sz w:val="24"/>
          <w:szCs w:val="24"/>
        </w:rPr>
        <w:t xml:space="preserve"> samples, showed variable and</w:t>
      </w:r>
      <w:r>
        <w:rPr>
          <w:rFonts w:ascii="Times New Roman" w:hAnsi="Times New Roman" w:cs="Times New Roman"/>
          <w:sz w:val="24"/>
          <w:szCs w:val="24"/>
        </w:rPr>
        <w:t xml:space="preserve"> </w:t>
      </w:r>
      <w:r w:rsidRPr="005B5C6A">
        <w:rPr>
          <w:rFonts w:ascii="Times New Roman" w:hAnsi="Times New Roman" w:cs="Times New Roman"/>
          <w:sz w:val="24"/>
          <w:szCs w:val="24"/>
        </w:rPr>
        <w:t>greater expression in healthy tissue than in tumor tissues</w:t>
      </w:r>
      <w:r w:rsidRPr="00125558">
        <w:rPr>
          <w:rFonts w:ascii="Times New Roman" w:hAnsi="Times New Roman" w:cs="Times New Roman"/>
          <w:sz w:val="24"/>
          <w:szCs w:val="24"/>
        </w:rPr>
        <w:t>.</w:t>
      </w:r>
      <w:r w:rsidRPr="00894BA3">
        <w:t xml:space="preserve"> </w:t>
      </w:r>
      <w:r w:rsidRPr="00894BA3">
        <w:rPr>
          <w:rFonts w:ascii="Times New Roman" w:hAnsi="Times New Roman" w:cs="Times New Roman"/>
          <w:sz w:val="24"/>
          <w:szCs w:val="24"/>
        </w:rPr>
        <w:t xml:space="preserve">These isoforms can act as </w:t>
      </w:r>
      <w:r w:rsidR="00180BC4" w:rsidRPr="00894BA3">
        <w:rPr>
          <w:rFonts w:ascii="Times New Roman" w:hAnsi="Times New Roman" w:cs="Times New Roman"/>
          <w:sz w:val="24"/>
          <w:szCs w:val="24"/>
        </w:rPr>
        <w:t>tumor</w:t>
      </w:r>
      <w:r w:rsidRPr="00894BA3">
        <w:rPr>
          <w:rFonts w:ascii="Times New Roman" w:hAnsi="Times New Roman" w:cs="Times New Roman"/>
          <w:sz w:val="24"/>
          <w:szCs w:val="24"/>
        </w:rPr>
        <w:t xml:space="preserve"> suppressors or regulator</w:t>
      </w:r>
      <w:r w:rsidRPr="00125558">
        <w:rPr>
          <w:rFonts w:ascii="Times New Roman" w:hAnsi="Times New Roman" w:cs="Times New Roman"/>
          <w:sz w:val="24"/>
          <w:szCs w:val="24"/>
        </w:rPr>
        <w:t xml:space="preserve">, counteracting </w:t>
      </w:r>
      <w:r w:rsidRPr="00894BA3">
        <w:rPr>
          <w:rFonts w:ascii="Times New Roman" w:hAnsi="Times New Roman" w:cs="Times New Roman"/>
          <w:sz w:val="24"/>
          <w:szCs w:val="24"/>
        </w:rPr>
        <w:t>the carcinogenic isoform's function</w:t>
      </w:r>
      <w:r w:rsidRPr="00125558">
        <w:rPr>
          <w:rFonts w:ascii="Times New Roman" w:hAnsi="Times New Roman" w:cs="Times New Roman"/>
          <w:sz w:val="24"/>
          <w:szCs w:val="24"/>
        </w:rPr>
        <w:t>.</w:t>
      </w:r>
      <w:r w:rsidRPr="00894BA3">
        <w:t xml:space="preserve"> </w:t>
      </w:r>
      <w:r w:rsidRPr="00894BA3">
        <w:rPr>
          <w:rFonts w:ascii="Times New Roman" w:hAnsi="Times New Roman" w:cs="Times New Roman"/>
          <w:sz w:val="24"/>
          <w:szCs w:val="24"/>
        </w:rPr>
        <w:t>Immediate inhibition of these isoforms may be undesirable under such conditions</w:t>
      </w:r>
      <w:r w:rsidRPr="00125558">
        <w:rPr>
          <w:rFonts w:ascii="Times New Roman" w:hAnsi="Times New Roman" w:cs="Times New Roman"/>
          <w:sz w:val="24"/>
          <w:szCs w:val="24"/>
        </w:rPr>
        <w:t xml:space="preserve">. Despite the fact that the precise roles of these isoforms are yet unknown, </w:t>
      </w:r>
      <w:r w:rsidR="00180BC4">
        <w:rPr>
          <w:rFonts w:ascii="Times New Roman" w:hAnsi="Times New Roman" w:cs="Times New Roman"/>
          <w:sz w:val="24"/>
          <w:szCs w:val="24"/>
        </w:rPr>
        <w:t>i</w:t>
      </w:r>
      <w:r w:rsidR="00180BC4" w:rsidRPr="00894BA3">
        <w:rPr>
          <w:rFonts w:ascii="Times New Roman" w:hAnsi="Times New Roman" w:cs="Times New Roman"/>
          <w:sz w:val="24"/>
          <w:szCs w:val="24"/>
        </w:rPr>
        <w:t>t’s</w:t>
      </w:r>
      <w:r w:rsidRPr="00894BA3">
        <w:rPr>
          <w:rFonts w:ascii="Times New Roman" w:hAnsi="Times New Roman" w:cs="Times New Roman"/>
          <w:sz w:val="24"/>
          <w:szCs w:val="24"/>
        </w:rPr>
        <w:t xml:space="preserve"> feasible because separating sites from </w:t>
      </w:r>
      <w:r w:rsidR="00180BC4" w:rsidRPr="00894BA3">
        <w:rPr>
          <w:rFonts w:ascii="Times New Roman" w:hAnsi="Times New Roman" w:cs="Times New Roman"/>
          <w:sz w:val="24"/>
          <w:szCs w:val="24"/>
        </w:rPr>
        <w:t>non-targets</w:t>
      </w:r>
      <w:r w:rsidRPr="00894BA3">
        <w:rPr>
          <w:rFonts w:ascii="Times New Roman" w:hAnsi="Times New Roman" w:cs="Times New Roman"/>
          <w:sz w:val="24"/>
          <w:szCs w:val="24"/>
        </w:rPr>
        <w:t xml:space="preserve"> at the splice level is a crucial step in early stages of drug discovery investigations</w:t>
      </w:r>
      <w:r>
        <w:rPr>
          <w:rFonts w:ascii="Times New Roman" w:hAnsi="Times New Roman" w:cs="Times New Roman"/>
          <w:sz w:val="24"/>
          <w:szCs w:val="24"/>
        </w:rPr>
        <w:t>.</w:t>
      </w:r>
    </w:p>
    <w:p w14:paraId="7BA10A11" w14:textId="5AE646C6" w:rsidR="003A101F" w:rsidRDefault="002F770B" w:rsidP="002F770B">
      <w:pPr>
        <w:spacing w:line="360" w:lineRule="auto"/>
        <w:jc w:val="both"/>
        <w:rPr>
          <w:rFonts w:ascii="Times New Roman" w:hAnsi="Times New Roman" w:cs="Times New Roman"/>
          <w:sz w:val="24"/>
          <w:szCs w:val="24"/>
        </w:rPr>
      </w:pPr>
      <w:r w:rsidRPr="00A0268E">
        <w:rPr>
          <w:rFonts w:ascii="Times New Roman" w:hAnsi="Times New Roman" w:cs="Times New Roman"/>
          <w:sz w:val="24"/>
          <w:szCs w:val="24"/>
        </w:rPr>
        <w:t>Due to re</w:t>
      </w:r>
      <w:r>
        <w:rPr>
          <w:rFonts w:ascii="Times New Roman" w:hAnsi="Times New Roman" w:cs="Times New Roman"/>
          <w:sz w:val="24"/>
          <w:szCs w:val="24"/>
        </w:rPr>
        <w:t>s</w:t>
      </w:r>
      <w:r w:rsidRPr="00A0268E">
        <w:rPr>
          <w:rFonts w:ascii="Times New Roman" w:hAnsi="Times New Roman" w:cs="Times New Roman"/>
          <w:sz w:val="24"/>
          <w:szCs w:val="24"/>
        </w:rPr>
        <w:t>tri</w:t>
      </w:r>
      <w:r>
        <w:rPr>
          <w:rFonts w:ascii="Times New Roman" w:hAnsi="Times New Roman" w:cs="Times New Roman"/>
          <w:sz w:val="24"/>
          <w:szCs w:val="24"/>
        </w:rPr>
        <w:t>ctions</w:t>
      </w:r>
      <w:r w:rsidRPr="00A0268E">
        <w:rPr>
          <w:rFonts w:ascii="Times New Roman" w:hAnsi="Times New Roman" w:cs="Times New Roman"/>
          <w:sz w:val="24"/>
          <w:szCs w:val="24"/>
        </w:rPr>
        <w:t xml:space="preserve"> on the </w:t>
      </w:r>
      <w:r w:rsidR="00180BC4" w:rsidRPr="00A0268E">
        <w:rPr>
          <w:rFonts w:ascii="Times New Roman" w:hAnsi="Times New Roman" w:cs="Times New Roman"/>
          <w:sz w:val="24"/>
          <w:szCs w:val="24"/>
        </w:rPr>
        <w:t>avai</w:t>
      </w:r>
      <w:r w:rsidR="00180BC4">
        <w:rPr>
          <w:rFonts w:ascii="Times New Roman" w:hAnsi="Times New Roman" w:cs="Times New Roman"/>
          <w:sz w:val="24"/>
          <w:szCs w:val="24"/>
        </w:rPr>
        <w:t>lability</w:t>
      </w:r>
      <w:r w:rsidRPr="00A0268E">
        <w:rPr>
          <w:rFonts w:ascii="Times New Roman" w:hAnsi="Times New Roman" w:cs="Times New Roman"/>
          <w:sz w:val="24"/>
          <w:szCs w:val="24"/>
        </w:rPr>
        <w:t xml:space="preserve"> of data, we were challenged to have several limitations in our current study. The first challenge is the lack </w:t>
      </w:r>
      <w:r w:rsidR="00180BC4" w:rsidRPr="00A0268E">
        <w:rPr>
          <w:rFonts w:ascii="Times New Roman" w:hAnsi="Times New Roman" w:cs="Times New Roman"/>
          <w:sz w:val="24"/>
          <w:szCs w:val="24"/>
        </w:rPr>
        <w:t>of mappings</w:t>
      </w:r>
      <w:r w:rsidRPr="00A0268E">
        <w:rPr>
          <w:rFonts w:ascii="Times New Roman" w:hAnsi="Times New Roman" w:cs="Times New Roman"/>
          <w:sz w:val="24"/>
          <w:szCs w:val="24"/>
        </w:rPr>
        <w:t xml:space="preserve"> of isoforms between the public online database and older studies. For examples, there is frequently a difference in the exon numbers reported by these two sources. Public databases like </w:t>
      </w:r>
      <w:r w:rsidR="009313FF" w:rsidRPr="00A0268E">
        <w:rPr>
          <w:rFonts w:ascii="Times New Roman" w:hAnsi="Times New Roman" w:cs="Times New Roman"/>
          <w:sz w:val="24"/>
          <w:szCs w:val="24"/>
        </w:rPr>
        <w:t>Ensemble</w:t>
      </w:r>
      <w:r w:rsidRPr="00A0268E">
        <w:rPr>
          <w:rFonts w:ascii="Times New Roman" w:hAnsi="Times New Roman" w:cs="Times New Roman"/>
          <w:sz w:val="24"/>
          <w:szCs w:val="24"/>
        </w:rPr>
        <w:t xml:space="preserve"> did not contain many of </w:t>
      </w:r>
      <w:r w:rsidRPr="00A0268E">
        <w:rPr>
          <w:rFonts w:ascii="Times New Roman" w:hAnsi="Times New Roman" w:cs="Times New Roman"/>
          <w:sz w:val="24"/>
          <w:szCs w:val="24"/>
        </w:rPr>
        <w:lastRenderedPageBreak/>
        <w:t>the isoforms that had previously been described in literature. This makes it extremely challenging to annotate these isoforms structurally and functionally</w:t>
      </w:r>
      <w:r>
        <w:rPr>
          <w:rFonts w:ascii="Times New Roman" w:hAnsi="Times New Roman" w:cs="Times New Roman"/>
          <w:sz w:val="24"/>
          <w:szCs w:val="24"/>
        </w:rPr>
        <w:t xml:space="preserve">. </w:t>
      </w:r>
      <w:r w:rsidRPr="007A6480">
        <w:rPr>
          <w:rFonts w:ascii="Times New Roman" w:hAnsi="Times New Roman" w:cs="Times New Roman"/>
          <w:sz w:val="24"/>
          <w:szCs w:val="24"/>
        </w:rPr>
        <w:t>Therefore, the major aspects of our study are the </w:t>
      </w:r>
      <w:r>
        <w:rPr>
          <w:rFonts w:ascii="Times New Roman" w:hAnsi="Times New Roman" w:cs="Times New Roman"/>
          <w:sz w:val="24"/>
          <w:szCs w:val="24"/>
        </w:rPr>
        <w:t>o</w:t>
      </w:r>
      <w:r w:rsidRPr="00BA2CFF">
        <w:rPr>
          <w:rFonts w:ascii="Times New Roman" w:hAnsi="Times New Roman" w:cs="Times New Roman"/>
          <w:sz w:val="24"/>
          <w:szCs w:val="24"/>
        </w:rPr>
        <w:t xml:space="preserve">verexpression of isoforms that are more advantageous for the development of cancer should be suppressed, and the main </w:t>
      </w:r>
      <w:r w:rsidR="00180BC4" w:rsidRPr="00BA2CFF">
        <w:rPr>
          <w:rFonts w:ascii="Times New Roman" w:hAnsi="Times New Roman" w:cs="Times New Roman"/>
          <w:sz w:val="24"/>
          <w:szCs w:val="24"/>
        </w:rPr>
        <w:t>aims for</w:t>
      </w:r>
      <w:r w:rsidRPr="00BA2CFF">
        <w:rPr>
          <w:rFonts w:ascii="Times New Roman" w:hAnsi="Times New Roman" w:cs="Times New Roman"/>
          <w:sz w:val="24"/>
          <w:szCs w:val="24"/>
        </w:rPr>
        <w:t xml:space="preserve"> suppression should be those isoforms that are upregulated in cancer</w:t>
      </w:r>
      <w:r w:rsidRPr="007A6480">
        <w:rPr>
          <w:rFonts w:ascii="Times New Roman" w:hAnsi="Times New Roman" w:cs="Times New Roman"/>
          <w:sz w:val="24"/>
          <w:szCs w:val="24"/>
        </w:rPr>
        <w:t xml:space="preserve">. This is obviously a restriction because these two hypotheses might be incorrect, but as of right now, we don't have any better methods for evaluating the roles of these unidentified isoforms. Furthermore, if there is inclusion of actual protein-level expression of these isoforms will strengthen the claim. As far as we are </w:t>
      </w:r>
      <w:r w:rsidR="00180BC4" w:rsidRPr="007A6480">
        <w:rPr>
          <w:rFonts w:ascii="Times New Roman" w:hAnsi="Times New Roman" w:cs="Times New Roman"/>
          <w:sz w:val="24"/>
          <w:szCs w:val="24"/>
        </w:rPr>
        <w:t>known</w:t>
      </w:r>
      <w:r w:rsidRPr="007A6480">
        <w:rPr>
          <w:rFonts w:ascii="Times New Roman" w:hAnsi="Times New Roman" w:cs="Times New Roman"/>
          <w:sz w:val="24"/>
          <w:szCs w:val="24"/>
        </w:rPr>
        <w:t>, there is currently no comprehensive database that includes the expression of all protein isoforms on a complete proteome scale</w:t>
      </w:r>
      <w:r>
        <w:rPr>
          <w:rFonts w:ascii="Times New Roman" w:hAnsi="Times New Roman" w:cs="Times New Roman"/>
          <w:sz w:val="24"/>
          <w:szCs w:val="24"/>
        </w:rPr>
        <w:t xml:space="preserve">. </w:t>
      </w:r>
      <w:r w:rsidRPr="007A6480">
        <w:rPr>
          <w:rFonts w:ascii="Times New Roman" w:hAnsi="Times New Roman" w:cs="Times New Roman"/>
          <w:sz w:val="24"/>
          <w:szCs w:val="24"/>
        </w:rPr>
        <w:t xml:space="preserve">In our opinion, the importance of comprehending pharmacological targets at the isoform level should be </w:t>
      </w:r>
      <w:r w:rsidR="00180BC4" w:rsidRPr="007A6480">
        <w:rPr>
          <w:rFonts w:ascii="Times New Roman" w:hAnsi="Times New Roman" w:cs="Times New Roman"/>
          <w:sz w:val="24"/>
          <w:szCs w:val="24"/>
        </w:rPr>
        <w:t>emphasized</w:t>
      </w:r>
      <w:r w:rsidRPr="007A6480">
        <w:rPr>
          <w:rFonts w:ascii="Times New Roman" w:hAnsi="Times New Roman" w:cs="Times New Roman"/>
          <w:sz w:val="24"/>
          <w:szCs w:val="24"/>
        </w:rPr>
        <w:t xml:space="preserve"> even more. However, our results add to those of a recent study that identified means mRNA expression across tissues and variance of expression across tissues as the two key characteristics that separate effective medications from ineffective ones</w:t>
      </w:r>
      <w:r w:rsidR="007662A4">
        <w:rPr>
          <w:rFonts w:ascii="Times New Roman" w:hAnsi="Times New Roman" w:cs="Times New Roman"/>
          <w:sz w:val="24"/>
          <w:szCs w:val="24"/>
        </w:rPr>
        <w:t xml:space="preserve"> </w:t>
      </w:r>
      <w:r w:rsidR="007662A4">
        <w:rPr>
          <w:rFonts w:ascii="Times New Roman" w:hAnsi="Times New Roman" w:cs="Times New Roman"/>
          <w:sz w:val="24"/>
          <w:szCs w:val="24"/>
        </w:rPr>
        <w:fldChar w:fldCharType="begin"/>
      </w:r>
      <w:r w:rsidR="00E42ABE">
        <w:rPr>
          <w:rFonts w:ascii="Times New Roman" w:hAnsi="Times New Roman" w:cs="Times New Roman"/>
          <w:sz w:val="24"/>
          <w:szCs w:val="24"/>
        </w:rPr>
        <w:instrText xml:space="preserve"> ADDIN EN.CITE &lt;EndNote&gt;&lt;Cite&gt;&lt;Author&gt;Rouillard&lt;/Author&gt;&lt;Year&gt;2018&lt;/Year&gt;&lt;RecNum&gt;41&lt;/RecNum&gt;&lt;DisplayText&gt;(41)&lt;/DisplayText&gt;&lt;record&gt;&lt;rec-number&gt;41&lt;/rec-number&gt;&lt;foreign-keys&gt;&lt;key app="EN" db-id="zsrd5pvvrwvfd3ef2t15pwr1wewvxw20d5et" timestamp="1685953478"&gt;41&lt;/key&gt;&lt;/foreign-keys&gt;&lt;ref-type name="Journal Article"&gt;17&lt;/ref-type&gt;&lt;contributors&gt;&lt;authors&gt;&lt;author&gt;Rouillard, Andrew D&lt;/author&gt;&lt;author&gt;Hurle, Mark R&lt;/author&gt;&lt;author&gt;Agarwal, Pankaj&lt;/author&gt;&lt;/authors&gt;&lt;/contributors&gt;&lt;titles&gt;&lt;title&gt;Systematic interrogation of diverse Omic data reveals interpretable, robust, and generalizable transcriptomic features of clinically successful therapeutic targets&lt;/title&gt;&lt;secondary-title&gt;PLoS Computational Biology&lt;/secondary-title&gt;&lt;/titles&gt;&lt;periodical&gt;&lt;full-title&gt;PLoS Computational Biology&lt;/full-title&gt;&lt;/periodical&gt;&lt;pages&gt;e1006142&lt;/pages&gt;&lt;volume&gt;14&lt;/volume&gt;&lt;number&gt;5&lt;/number&gt;&lt;dates&gt;&lt;year&gt;2018&lt;/year&gt;&lt;/dates&gt;&lt;isbn&gt;1553-734X&lt;/isbn&gt;&lt;urls&gt;&lt;/urls&gt;&lt;/record&gt;&lt;/Cite&gt;&lt;/EndNote&gt;</w:instrText>
      </w:r>
      <w:r w:rsidR="007662A4">
        <w:rPr>
          <w:rFonts w:ascii="Times New Roman" w:hAnsi="Times New Roman" w:cs="Times New Roman"/>
          <w:sz w:val="24"/>
          <w:szCs w:val="24"/>
        </w:rPr>
        <w:fldChar w:fldCharType="separate"/>
      </w:r>
      <w:r w:rsidR="00E42ABE">
        <w:rPr>
          <w:rFonts w:ascii="Times New Roman" w:hAnsi="Times New Roman" w:cs="Times New Roman"/>
          <w:noProof/>
          <w:sz w:val="24"/>
          <w:szCs w:val="24"/>
        </w:rPr>
        <w:t>(41)</w:t>
      </w:r>
      <w:r w:rsidR="007662A4">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B304209" w14:textId="311A6B5C" w:rsidR="00C04761" w:rsidRPr="00C04761" w:rsidRDefault="00C04761" w:rsidP="00C04761">
      <w:pPr>
        <w:pStyle w:val="ListParagraph"/>
        <w:numPr>
          <w:ilvl w:val="0"/>
          <w:numId w:val="1"/>
        </w:numPr>
        <w:spacing w:line="360" w:lineRule="auto"/>
        <w:jc w:val="both"/>
        <w:rPr>
          <w:rFonts w:ascii="Times New Roman" w:hAnsi="Times New Roman" w:cs="Times New Roman"/>
          <w:b/>
          <w:bCs/>
          <w:sz w:val="28"/>
          <w:szCs w:val="28"/>
        </w:rPr>
      </w:pPr>
      <w:r w:rsidRPr="00C04761">
        <w:rPr>
          <w:rFonts w:ascii="Times New Roman" w:hAnsi="Times New Roman" w:cs="Times New Roman"/>
          <w:b/>
          <w:bCs/>
          <w:sz w:val="28"/>
          <w:szCs w:val="28"/>
        </w:rPr>
        <w:t>Conclusion</w:t>
      </w:r>
    </w:p>
    <w:p w14:paraId="4E2AA810" w14:textId="77777777" w:rsidR="002F770B" w:rsidRDefault="002F770B" w:rsidP="002F770B">
      <w:pPr>
        <w:spacing w:line="360" w:lineRule="auto"/>
        <w:jc w:val="both"/>
        <w:rPr>
          <w:rFonts w:ascii="Times New Roman" w:hAnsi="Times New Roman" w:cs="Times New Roman"/>
          <w:sz w:val="24"/>
          <w:szCs w:val="24"/>
        </w:rPr>
      </w:pPr>
      <w:r w:rsidRPr="00572D8A">
        <w:rPr>
          <w:rFonts w:ascii="Times New Roman" w:hAnsi="Times New Roman" w:cs="Times New Roman"/>
          <w:sz w:val="24"/>
          <w:szCs w:val="24"/>
        </w:rPr>
        <w:t>We expect that our findings will encourage more future investigation into the possibility of isoform-level medication design. Enough structural and functional knowledge of these isoforms is necessary to accomplish this aim. Strongly identifying additional cancer biomarkers at the isoform level and connecting them to treatment sensitivity using computational methods would be a crucial next step. If isoform-level drug design is required, accurate structural modelling and prediction of these isoforms are particularly crucial because no database presently has such information about the structure in a well-annotated way. Additionally, various databases should continue to combine isoform-level information and analysis with earlier works of literature and ensure that they are in line, particularly with regard to the functional analyses of less common isoforms.</w:t>
      </w:r>
    </w:p>
    <w:p w14:paraId="3E01E929" w14:textId="77777777" w:rsidR="005025A6" w:rsidRDefault="005025A6" w:rsidP="002F770B">
      <w:pPr>
        <w:spacing w:line="360" w:lineRule="auto"/>
        <w:jc w:val="both"/>
        <w:rPr>
          <w:rFonts w:ascii="Times New Roman" w:hAnsi="Times New Roman" w:cs="Times New Roman"/>
          <w:sz w:val="24"/>
          <w:szCs w:val="24"/>
        </w:rPr>
      </w:pPr>
    </w:p>
    <w:p w14:paraId="3EF687F6" w14:textId="6DAB9670" w:rsidR="005025A6" w:rsidRDefault="00290B39" w:rsidP="002F770B">
      <w:pPr>
        <w:spacing w:line="360" w:lineRule="auto"/>
        <w:rPr>
          <w:rFonts w:ascii="Times New Roman" w:hAnsi="Times New Roman" w:cs="Times New Roman"/>
          <w:b/>
          <w:bCs/>
          <w:sz w:val="28"/>
          <w:szCs w:val="28"/>
        </w:rPr>
      </w:pPr>
      <w:r w:rsidRPr="00290B39">
        <w:rPr>
          <w:rFonts w:ascii="Times New Roman" w:hAnsi="Times New Roman" w:cs="Times New Roman"/>
          <w:b/>
          <w:bCs/>
          <w:sz w:val="28"/>
          <w:szCs w:val="28"/>
        </w:rPr>
        <w:t>Conflicts of interest</w:t>
      </w:r>
    </w:p>
    <w:p w14:paraId="3B139A86" w14:textId="363FA3F2" w:rsidR="005025A6" w:rsidRPr="00290B39" w:rsidRDefault="00290B39" w:rsidP="002F770B">
      <w:pPr>
        <w:spacing w:line="360" w:lineRule="auto"/>
        <w:rPr>
          <w:rFonts w:ascii="Times New Roman" w:hAnsi="Times New Roman" w:cs="Times New Roman"/>
          <w:sz w:val="24"/>
          <w:szCs w:val="24"/>
        </w:rPr>
      </w:pPr>
      <w:r w:rsidRPr="00290B39">
        <w:rPr>
          <w:rFonts w:ascii="Times New Roman" w:hAnsi="Times New Roman" w:cs="Times New Roman"/>
          <w:sz w:val="24"/>
          <w:szCs w:val="24"/>
        </w:rPr>
        <w:t>The authors have no conflicts of interest to declare that are relevant to</w:t>
      </w:r>
      <w:r>
        <w:rPr>
          <w:rFonts w:ascii="Times New Roman" w:hAnsi="Times New Roman" w:cs="Times New Roman"/>
          <w:sz w:val="24"/>
          <w:szCs w:val="24"/>
        </w:rPr>
        <w:t xml:space="preserve"> </w:t>
      </w:r>
      <w:r w:rsidRPr="00290B39">
        <w:rPr>
          <w:rFonts w:ascii="Times New Roman" w:hAnsi="Times New Roman" w:cs="Times New Roman"/>
          <w:sz w:val="24"/>
          <w:szCs w:val="24"/>
        </w:rPr>
        <w:t>the content of this article</w:t>
      </w:r>
    </w:p>
    <w:p w14:paraId="61E86214" w14:textId="2D3ECCB1" w:rsidR="005025A6" w:rsidRDefault="005025A6" w:rsidP="002F770B">
      <w:pPr>
        <w:spacing w:line="360" w:lineRule="auto"/>
        <w:rPr>
          <w:rFonts w:ascii="Times New Roman" w:hAnsi="Times New Roman" w:cs="Times New Roman"/>
          <w:b/>
          <w:bCs/>
          <w:sz w:val="28"/>
          <w:szCs w:val="28"/>
        </w:rPr>
      </w:pPr>
      <w:r w:rsidRPr="005025A6">
        <w:rPr>
          <w:rFonts w:ascii="Times New Roman" w:hAnsi="Times New Roman" w:cs="Times New Roman"/>
          <w:b/>
          <w:bCs/>
          <w:sz w:val="28"/>
          <w:szCs w:val="28"/>
        </w:rPr>
        <w:lastRenderedPageBreak/>
        <w:t>Funding</w:t>
      </w:r>
    </w:p>
    <w:p w14:paraId="0575160D" w14:textId="5F95D10C" w:rsidR="005025A6" w:rsidRPr="005025A6" w:rsidRDefault="005025A6" w:rsidP="002F770B">
      <w:pPr>
        <w:spacing w:line="360" w:lineRule="auto"/>
        <w:rPr>
          <w:rFonts w:ascii="Times New Roman" w:hAnsi="Times New Roman" w:cs="Times New Roman"/>
          <w:sz w:val="24"/>
          <w:szCs w:val="24"/>
        </w:rPr>
      </w:pPr>
      <w:r w:rsidRPr="005025A6">
        <w:rPr>
          <w:rFonts w:ascii="Times New Roman" w:hAnsi="Times New Roman" w:cs="Times New Roman"/>
          <w:sz w:val="24"/>
          <w:szCs w:val="24"/>
        </w:rPr>
        <w:t>None</w:t>
      </w:r>
    </w:p>
    <w:p w14:paraId="557E53DD" w14:textId="13CEF40B" w:rsidR="002F770B" w:rsidRDefault="005025A6" w:rsidP="002F770B">
      <w:pPr>
        <w:spacing w:line="360" w:lineRule="auto"/>
        <w:rPr>
          <w:rFonts w:ascii="Times New Roman" w:hAnsi="Times New Roman" w:cs="Times New Roman"/>
          <w:b/>
          <w:bCs/>
          <w:sz w:val="28"/>
          <w:szCs w:val="28"/>
        </w:rPr>
      </w:pPr>
      <w:r w:rsidRPr="005025A6">
        <w:rPr>
          <w:rFonts w:ascii="Times New Roman" w:hAnsi="Times New Roman" w:cs="Times New Roman"/>
          <w:b/>
          <w:bCs/>
          <w:sz w:val="28"/>
          <w:szCs w:val="28"/>
        </w:rPr>
        <w:t>Acknowledgments</w:t>
      </w:r>
    </w:p>
    <w:p w14:paraId="38063F80" w14:textId="66D02036" w:rsidR="00EC6923" w:rsidRPr="003A101F" w:rsidRDefault="005025A6" w:rsidP="003A101F">
      <w:pPr>
        <w:spacing w:line="360" w:lineRule="auto"/>
        <w:rPr>
          <w:rFonts w:ascii="Times New Roman" w:hAnsi="Times New Roman" w:cs="Times New Roman"/>
          <w:sz w:val="24"/>
          <w:szCs w:val="24"/>
        </w:rPr>
      </w:pPr>
      <w:r w:rsidRPr="005025A6">
        <w:rPr>
          <w:rFonts w:ascii="Times New Roman" w:hAnsi="Times New Roman" w:cs="Times New Roman"/>
          <w:sz w:val="24"/>
          <w:szCs w:val="24"/>
        </w:rPr>
        <w:t>I would like to acknowledge the substantial contribution of Muhammad Sajid in providing valuable resources and overseeing the supervision of this project. His guidance and expertise were instrumental in shaping the direction of our work.</w:t>
      </w:r>
    </w:p>
    <w:p w14:paraId="57DF7E2E" w14:textId="5E3C366E" w:rsidR="007662A4" w:rsidRPr="007662A4" w:rsidRDefault="007662A4" w:rsidP="004D0195">
      <w:pPr>
        <w:rPr>
          <w:rFonts w:ascii="Times New Roman" w:hAnsi="Times New Roman" w:cs="Times New Roman"/>
          <w:b/>
          <w:bCs/>
          <w:sz w:val="28"/>
          <w:szCs w:val="28"/>
        </w:rPr>
      </w:pPr>
      <w:r w:rsidRPr="007662A4">
        <w:rPr>
          <w:rFonts w:ascii="Times New Roman" w:hAnsi="Times New Roman" w:cs="Times New Roman"/>
          <w:b/>
          <w:bCs/>
          <w:sz w:val="28"/>
          <w:szCs w:val="28"/>
        </w:rPr>
        <w:t>References</w:t>
      </w:r>
    </w:p>
    <w:p w14:paraId="4917145A" w14:textId="77777777" w:rsidR="002F770B" w:rsidRDefault="002F770B" w:rsidP="004D0195">
      <w:pPr>
        <w:rPr>
          <w:rFonts w:ascii="Times New Roman" w:hAnsi="Times New Roman" w:cs="Times New Roman"/>
          <w:sz w:val="24"/>
          <w:szCs w:val="24"/>
        </w:rPr>
      </w:pPr>
    </w:p>
    <w:p w14:paraId="69198B62" w14:textId="77777777" w:rsidR="003A101F" w:rsidRPr="003A101F" w:rsidRDefault="002F770B" w:rsidP="003A101F">
      <w:pPr>
        <w:pStyle w:val="EndNoteBibliography"/>
        <w:spacing w:after="0"/>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sidR="003A101F" w:rsidRPr="003A101F">
        <w:t>1.</w:t>
      </w:r>
      <w:r w:rsidR="003A101F" w:rsidRPr="003A101F">
        <w:tab/>
        <w:t>Yang BH, Bray FI, Parkin DM, Sellors JW, Zhang ZF. Cervical cancer as a priority for prevention in different world regions: an evaluation using years of life lost. International journal of cancer. 2004;109(3):418-24.</w:t>
      </w:r>
    </w:p>
    <w:p w14:paraId="5383B9F0" w14:textId="77777777" w:rsidR="003A101F" w:rsidRPr="003A101F" w:rsidRDefault="003A101F" w:rsidP="003A101F">
      <w:pPr>
        <w:pStyle w:val="EndNoteBibliography"/>
        <w:spacing w:after="0"/>
      </w:pPr>
      <w:r w:rsidRPr="003A101F">
        <w:t>2.</w:t>
      </w:r>
      <w:r w:rsidRPr="003A101F">
        <w:tab/>
        <w:t>Stuver S, Adami H-O. Cervical cancer: Oxford University Press New York; 2002.</w:t>
      </w:r>
    </w:p>
    <w:p w14:paraId="12A059ED" w14:textId="77777777" w:rsidR="003A101F" w:rsidRPr="003A101F" w:rsidRDefault="003A101F" w:rsidP="003A101F">
      <w:pPr>
        <w:pStyle w:val="EndNoteBibliography"/>
        <w:spacing w:after="0"/>
      </w:pPr>
      <w:r w:rsidRPr="003A101F">
        <w:t>3.</w:t>
      </w:r>
      <w:r w:rsidRPr="003A101F">
        <w:tab/>
        <w:t>Cohen PA, Jhingran A, Oaknin A, Denny L. Cervical cancer. The Lancet. 2019;393(10167):169-82.</w:t>
      </w:r>
    </w:p>
    <w:p w14:paraId="4FDDDE4C" w14:textId="77777777" w:rsidR="003A101F" w:rsidRPr="003A101F" w:rsidRDefault="003A101F" w:rsidP="003A101F">
      <w:pPr>
        <w:pStyle w:val="EndNoteBibliography"/>
        <w:spacing w:after="0"/>
      </w:pPr>
      <w:r w:rsidRPr="003A101F">
        <w:t>4.</w:t>
      </w:r>
      <w:r w:rsidRPr="003A101F">
        <w:tab/>
        <w:t>Crosbie EJ, Einstein MH, Franceschi S, Kitchener HC. Human papillomavirus and cervical cancer. The Lancet. 2013;382(9895):889-99.</w:t>
      </w:r>
    </w:p>
    <w:p w14:paraId="335DBE8F" w14:textId="77777777" w:rsidR="003A101F" w:rsidRPr="003A101F" w:rsidRDefault="003A101F" w:rsidP="003A101F">
      <w:pPr>
        <w:pStyle w:val="EndNoteBibliography"/>
        <w:spacing w:after="0"/>
      </w:pPr>
      <w:r w:rsidRPr="003A101F">
        <w:t>5.</w:t>
      </w:r>
      <w:r w:rsidRPr="003A101F">
        <w:tab/>
        <w:t>Small Jr W, Bacon MA, Bajaj A, Chuang LT, Fisher BJ, Harkenrider MM, et al. Cervical cancer: a global health crisis. Cancer. 2017;123(13):2404-12.</w:t>
      </w:r>
    </w:p>
    <w:p w14:paraId="093CC3B4" w14:textId="77777777" w:rsidR="003A101F" w:rsidRPr="003A101F" w:rsidRDefault="003A101F" w:rsidP="003A101F">
      <w:pPr>
        <w:pStyle w:val="EndNoteBibliography"/>
        <w:spacing w:after="0"/>
      </w:pPr>
      <w:r w:rsidRPr="003A101F">
        <w:t>6.</w:t>
      </w:r>
      <w:r w:rsidRPr="003A101F">
        <w:tab/>
        <w:t>Howlader N, Ries LA, Stinchcomb DG, Edwards BK. The impact of underreported Veterans Affairs data on national cancer statistics: analysis using population-based SEER registries. Journal of the National Cancer Institute. 2009;101(7):533-6.</w:t>
      </w:r>
    </w:p>
    <w:p w14:paraId="77529BBB" w14:textId="77777777" w:rsidR="003A101F" w:rsidRPr="003A101F" w:rsidRDefault="003A101F" w:rsidP="003A101F">
      <w:pPr>
        <w:pStyle w:val="EndNoteBibliography"/>
        <w:spacing w:after="0"/>
      </w:pPr>
      <w:r w:rsidRPr="003A101F">
        <w:t>7.</w:t>
      </w:r>
      <w:r w:rsidRPr="003A101F">
        <w:tab/>
        <w:t>Moore DH. Cervical cancer. Obstetrics &amp; Gynecology. 2006;107(5):1152-61.</w:t>
      </w:r>
    </w:p>
    <w:p w14:paraId="357C66C7" w14:textId="77777777" w:rsidR="003A101F" w:rsidRPr="003A101F" w:rsidRDefault="003A101F" w:rsidP="003A101F">
      <w:pPr>
        <w:pStyle w:val="EndNoteBibliography"/>
        <w:spacing w:after="0"/>
      </w:pPr>
      <w:r w:rsidRPr="003A101F">
        <w:t>8.</w:t>
      </w:r>
      <w:r w:rsidRPr="003A101F">
        <w:tab/>
        <w:t>Kim S, Choi H, Byun J. Overall 5‐year survival rate and prognostic factors in patients with stage IB and IIA cervical cancer treated by radical hysterectomy and pelvic lymph node dissection. International Journal of Gynecological Cancer. 2000;10(4):305-12.</w:t>
      </w:r>
    </w:p>
    <w:p w14:paraId="2609BB58" w14:textId="77777777" w:rsidR="003A101F" w:rsidRPr="003A101F" w:rsidRDefault="003A101F" w:rsidP="003A101F">
      <w:pPr>
        <w:pStyle w:val="EndNoteBibliography"/>
        <w:spacing w:after="0"/>
      </w:pPr>
      <w:r w:rsidRPr="003A101F">
        <w:t>9.</w:t>
      </w:r>
      <w:r w:rsidRPr="003A101F">
        <w:tab/>
        <w:t>Network CGAR. Integrated genomic and molecular characterization of cervical cancer. Nature. 2017;543(7645):378.</w:t>
      </w:r>
    </w:p>
    <w:p w14:paraId="58072584" w14:textId="77777777" w:rsidR="003A101F" w:rsidRPr="003A101F" w:rsidRDefault="003A101F" w:rsidP="003A101F">
      <w:pPr>
        <w:pStyle w:val="EndNoteBibliography"/>
        <w:spacing w:after="0"/>
      </w:pPr>
      <w:r w:rsidRPr="003A101F">
        <w:t>10.</w:t>
      </w:r>
      <w:r w:rsidRPr="003A101F">
        <w:tab/>
        <w:t>Oyervides-Muñoz MA, Pérez-Maya AA, Rodríguez-Gutiérrez HF, Gómez-Macias GS, Fajardo-Ramírez OR, Treviño V, et al. Understanding the HPV integration and its progression to cervical cancer. Infection, Genetics and Evolution. 2018;61:134-44.</w:t>
      </w:r>
    </w:p>
    <w:p w14:paraId="4E6E152F" w14:textId="77777777" w:rsidR="003A101F" w:rsidRPr="003A101F" w:rsidRDefault="003A101F" w:rsidP="003A101F">
      <w:pPr>
        <w:pStyle w:val="EndNoteBibliography"/>
        <w:spacing w:after="0"/>
      </w:pPr>
      <w:r w:rsidRPr="003A101F">
        <w:t>11.</w:t>
      </w:r>
      <w:r w:rsidRPr="003A101F">
        <w:tab/>
        <w:t>Wilting SM, Steenbergen RD. Molecular events leading to HPV-induced high grade neoplasia. Papillomavirus Research. 2016;2:85-8.</w:t>
      </w:r>
    </w:p>
    <w:p w14:paraId="1850F289" w14:textId="77777777" w:rsidR="003A101F" w:rsidRPr="003A101F" w:rsidRDefault="003A101F" w:rsidP="003A101F">
      <w:pPr>
        <w:pStyle w:val="EndNoteBibliography"/>
        <w:spacing w:after="0"/>
      </w:pPr>
      <w:r w:rsidRPr="003A101F">
        <w:t>12.</w:t>
      </w:r>
      <w:r w:rsidRPr="003A101F">
        <w:tab/>
        <w:t>Berger AC, Korkut A, Kanchi RS, Hegde AM, Lenoir W, Liu W, et al. A comprehensive pan-cancer molecular study of gynecologic and breast cancers. Cancer cell. 2018;33(4):690-705. e9.</w:t>
      </w:r>
    </w:p>
    <w:p w14:paraId="29AFEB7F" w14:textId="77777777" w:rsidR="003A101F" w:rsidRPr="003A101F" w:rsidRDefault="003A101F" w:rsidP="003A101F">
      <w:pPr>
        <w:pStyle w:val="EndNoteBibliography"/>
        <w:spacing w:after="0"/>
      </w:pPr>
      <w:r w:rsidRPr="003A101F">
        <w:t>13.</w:t>
      </w:r>
      <w:r w:rsidRPr="003A101F">
        <w:tab/>
        <w:t>Liu S, Zheng B, Sheng Y, Kong Q, Jiang Y, Yang Y, et al. Identification of cancer dysfunctional subpathways by integrating DNA methylation, copy number variation, and gene-expression data. Frontiers in Genetics. 2019;10:441.</w:t>
      </w:r>
    </w:p>
    <w:p w14:paraId="4241C752" w14:textId="77777777" w:rsidR="003A101F" w:rsidRPr="003A101F" w:rsidRDefault="003A101F" w:rsidP="003A101F">
      <w:pPr>
        <w:pStyle w:val="EndNoteBibliography"/>
        <w:spacing w:after="0"/>
      </w:pPr>
      <w:r w:rsidRPr="003A101F">
        <w:t>14.</w:t>
      </w:r>
      <w:r w:rsidRPr="003A101F">
        <w:tab/>
        <w:t>Pan Q, Shai O, Lee LJ, Frey BJ, Blencowe BJ. Deep surveying of alternative splicing complexity in the human transcriptome by high-throughput sequencing. Nature genetics. 2008;40(12):1413-5.</w:t>
      </w:r>
    </w:p>
    <w:p w14:paraId="3EB25505" w14:textId="77777777" w:rsidR="003A101F" w:rsidRPr="003A101F" w:rsidRDefault="003A101F" w:rsidP="003A101F">
      <w:pPr>
        <w:pStyle w:val="EndNoteBibliography"/>
        <w:spacing w:after="0"/>
      </w:pPr>
      <w:r w:rsidRPr="003A101F">
        <w:t>15.</w:t>
      </w:r>
      <w:r w:rsidRPr="003A101F">
        <w:tab/>
        <w:t>Wang ET, Sandberg R, Luo S, Khrebtukova I, Zhang L, Mayr C, et al. Alternative isoform regulation in human tissue transcriptomes. Nature. 2008;456(7221):470-6.</w:t>
      </w:r>
    </w:p>
    <w:p w14:paraId="5262BD88" w14:textId="77777777" w:rsidR="003A101F" w:rsidRPr="003A101F" w:rsidRDefault="003A101F" w:rsidP="003A101F">
      <w:pPr>
        <w:pStyle w:val="EndNoteBibliography"/>
        <w:spacing w:after="0"/>
      </w:pPr>
      <w:r w:rsidRPr="003A101F">
        <w:lastRenderedPageBreak/>
        <w:t>16.</w:t>
      </w:r>
      <w:r w:rsidRPr="003A101F">
        <w:tab/>
        <w:t>Keren H, Lev-Maor G, Ast G. Alternative splicing and evolution: diversification, exon definition and function. Nature Reviews Genetics. 2010;11(5):345-55.</w:t>
      </w:r>
    </w:p>
    <w:p w14:paraId="7DEE6B90" w14:textId="77777777" w:rsidR="003A101F" w:rsidRPr="003A101F" w:rsidRDefault="003A101F" w:rsidP="003A101F">
      <w:pPr>
        <w:pStyle w:val="EndNoteBibliography"/>
        <w:spacing w:after="0"/>
      </w:pPr>
      <w:r w:rsidRPr="003A101F">
        <w:t>17.</w:t>
      </w:r>
      <w:r w:rsidRPr="003A101F">
        <w:tab/>
        <w:t>Zhang J, Manley JL. Misregulation of pre-mRNA alternative splicing in cancer. Cancer discovery. 2013;3(11):1228-37.</w:t>
      </w:r>
    </w:p>
    <w:p w14:paraId="064E413E" w14:textId="77777777" w:rsidR="003A101F" w:rsidRPr="003A101F" w:rsidRDefault="003A101F" w:rsidP="003A101F">
      <w:pPr>
        <w:pStyle w:val="EndNoteBibliography"/>
        <w:spacing w:after="0"/>
      </w:pPr>
      <w:r w:rsidRPr="003A101F">
        <w:t>18.</w:t>
      </w:r>
      <w:r w:rsidRPr="003A101F">
        <w:tab/>
        <w:t>Lee SC-W, Abdel-Wahab O. Therapeutic targeting of splicing in cancer. Nature medicine. 2016;22(9):976-86.</w:t>
      </w:r>
    </w:p>
    <w:p w14:paraId="6CD8EFEE" w14:textId="77777777" w:rsidR="003A101F" w:rsidRPr="003A101F" w:rsidRDefault="003A101F" w:rsidP="003A101F">
      <w:pPr>
        <w:pStyle w:val="EndNoteBibliography"/>
        <w:spacing w:after="0"/>
      </w:pPr>
      <w:r w:rsidRPr="003A101F">
        <w:t>19.</w:t>
      </w:r>
      <w:r w:rsidRPr="003A101F">
        <w:tab/>
        <w:t>Climente-González H, Porta-Pardo E, Godzik A, Eyras E. The functional impact of alternative splicing in cancer. Cell reports. 2017;20(9):2215-26.</w:t>
      </w:r>
    </w:p>
    <w:p w14:paraId="22E861AE" w14:textId="77777777" w:rsidR="003A101F" w:rsidRPr="003A101F" w:rsidRDefault="003A101F" w:rsidP="003A101F">
      <w:pPr>
        <w:pStyle w:val="EndNoteBibliography"/>
        <w:spacing w:after="0"/>
      </w:pPr>
      <w:r w:rsidRPr="003A101F">
        <w:t>20.</w:t>
      </w:r>
      <w:r w:rsidRPr="003A101F">
        <w:tab/>
        <w:t>Pradella D, Naro C, Sette C, Ghigna C. EMT and stemness: flexible processes tuned by alternative splicing in development and cancer progression. Molecular cancer. 2017;16:1-19.</w:t>
      </w:r>
    </w:p>
    <w:p w14:paraId="08C6C746" w14:textId="77777777" w:rsidR="003A101F" w:rsidRPr="003A101F" w:rsidRDefault="003A101F" w:rsidP="003A101F">
      <w:pPr>
        <w:pStyle w:val="EndNoteBibliography"/>
        <w:spacing w:after="0"/>
      </w:pPr>
      <w:r w:rsidRPr="003A101F">
        <w:t>21.</w:t>
      </w:r>
      <w:r w:rsidRPr="003A101F">
        <w:tab/>
        <w:t>Safikhani Z, Smirnov P, Thu KL, Silvester J, El-Hachem N, Quevedo R, et al. Gene isoforms as expression-based biomarkers predictive of drug response in vitro. Nature communications. 2017;8(1):1126.</w:t>
      </w:r>
    </w:p>
    <w:p w14:paraId="690932FE" w14:textId="77777777" w:rsidR="003A101F" w:rsidRPr="003A101F" w:rsidRDefault="003A101F" w:rsidP="003A101F">
      <w:pPr>
        <w:pStyle w:val="EndNoteBibliography"/>
        <w:spacing w:after="0"/>
      </w:pPr>
      <w:r w:rsidRPr="003A101F">
        <w:t>22.</w:t>
      </w:r>
      <w:r w:rsidRPr="003A101F">
        <w:tab/>
        <w:t>Ma J, Wang J, Ghoraie LS, Men X, Chen R, Dai P. Comprehensive expression-based isoform biomarkers predictive of drug responses based on isoform co-expression networks and clinical data. Genomics. 2020;112(1):647-58.</w:t>
      </w:r>
    </w:p>
    <w:p w14:paraId="307E68AC" w14:textId="77777777" w:rsidR="003A101F" w:rsidRPr="003A101F" w:rsidRDefault="003A101F" w:rsidP="003A101F">
      <w:pPr>
        <w:pStyle w:val="EndNoteBibliography"/>
        <w:spacing w:after="0"/>
      </w:pPr>
      <w:r w:rsidRPr="003A101F">
        <w:t>23.</w:t>
      </w:r>
      <w:r w:rsidRPr="003A101F">
        <w:tab/>
        <w:t>Tate JG, Bamford S, Jubb HC, Sondka Z, Beare DM, Bindal N, et al. COSMIC: the catalogue of somatic mutations in cancer. Nucleic acids research. 2019;47(D1):D941-D7.</w:t>
      </w:r>
    </w:p>
    <w:p w14:paraId="30707AC4" w14:textId="77777777" w:rsidR="003A101F" w:rsidRPr="003A101F" w:rsidRDefault="003A101F" w:rsidP="003A101F">
      <w:pPr>
        <w:pStyle w:val="EndNoteBibliography"/>
        <w:spacing w:after="0"/>
      </w:pPr>
      <w:r w:rsidRPr="003A101F">
        <w:t>24.</w:t>
      </w:r>
      <w:r w:rsidRPr="003A101F">
        <w:tab/>
        <w:t>Avsec Ž, Agarwal V, Visentin D, Ledsam JR, Grabska-Barwinska A, Taylor KR, et al. Effective gene expression prediction from sequence by integrating long-range interactions. Nature methods. 2021;18(10):1196-203.</w:t>
      </w:r>
    </w:p>
    <w:p w14:paraId="449D1403" w14:textId="77777777" w:rsidR="003A101F" w:rsidRPr="003A101F" w:rsidRDefault="003A101F" w:rsidP="003A101F">
      <w:pPr>
        <w:pStyle w:val="EndNoteBibliography"/>
        <w:spacing w:after="0"/>
      </w:pPr>
      <w:r w:rsidRPr="003A101F">
        <w:t>25.</w:t>
      </w:r>
      <w:r w:rsidRPr="003A101F">
        <w:tab/>
        <w:t>Freshour SL, Kiwala S, Cotto KC, Coffman AC, McMichael JF, Song JJ, et al. Integration of the Drug–Gene Interaction Database (DGIdb 4.0) with open crowdsource efforts. Nucleic acids research. 2021;49(D1):D1144-D51.</w:t>
      </w:r>
    </w:p>
    <w:p w14:paraId="22B51F32" w14:textId="77777777" w:rsidR="003A101F" w:rsidRPr="003A101F" w:rsidRDefault="003A101F" w:rsidP="003A101F">
      <w:pPr>
        <w:pStyle w:val="EndNoteBibliography"/>
        <w:spacing w:after="0"/>
      </w:pPr>
      <w:r w:rsidRPr="003A101F">
        <w:t>26.</w:t>
      </w:r>
      <w:r w:rsidRPr="003A101F">
        <w:tab/>
        <w:t>Wishart DS, Knox C, Guo AC, Shrivastava S, Hassanali M, Stothard P, et al. DrugBank: a comprehensive resource for in silico drug discovery and exploration. Nucleic acids research. 2006;34(suppl_1):D668-D72.</w:t>
      </w:r>
    </w:p>
    <w:p w14:paraId="068537E0" w14:textId="77777777" w:rsidR="003A101F" w:rsidRPr="003A101F" w:rsidRDefault="003A101F" w:rsidP="003A101F">
      <w:pPr>
        <w:pStyle w:val="EndNoteBibliography"/>
        <w:spacing w:after="0"/>
      </w:pPr>
      <w:r w:rsidRPr="003A101F">
        <w:t>27.</w:t>
      </w:r>
      <w:r w:rsidRPr="003A101F">
        <w:tab/>
        <w:t>Gaulton A, Hersey A, Nowotka M, Bento AP, Chambers J, Mendez D, et al. The ChEMBL database in 2017. Nucleic acids research. 2017;45(D1):D945-D54.</w:t>
      </w:r>
    </w:p>
    <w:p w14:paraId="5CBCE38B" w14:textId="77777777" w:rsidR="003A101F" w:rsidRPr="003A101F" w:rsidRDefault="003A101F" w:rsidP="003A101F">
      <w:pPr>
        <w:pStyle w:val="EndNoteBibliography"/>
        <w:spacing w:after="0"/>
      </w:pPr>
      <w:r w:rsidRPr="003A101F">
        <w:t>28.</w:t>
      </w:r>
      <w:r w:rsidRPr="003A101F">
        <w:tab/>
        <w:t>Blum M, Chang H-Y, Chuguransky S, Grego T, Kandasaamy S, Mitchell A, et al. The InterPro protein families and domains database: 20 years on. Nucleic acids research. 2021;49(D1):D344-D54.</w:t>
      </w:r>
    </w:p>
    <w:p w14:paraId="525E637C" w14:textId="77777777" w:rsidR="003A101F" w:rsidRPr="003A101F" w:rsidRDefault="003A101F" w:rsidP="003A101F">
      <w:pPr>
        <w:pStyle w:val="EndNoteBibliography"/>
        <w:spacing w:after="0"/>
      </w:pPr>
      <w:r w:rsidRPr="003A101F">
        <w:t>29.</w:t>
      </w:r>
      <w:r w:rsidRPr="003A101F">
        <w:tab/>
        <w:t>Goldman MJ, Craft B, Hastie M, Repečka K, McDade F, Kamath A, et al. Visualizing and interpreting cancer genomics data via the Xena platform. Nature biotechnology. 2020;38(6):675-8.</w:t>
      </w:r>
    </w:p>
    <w:p w14:paraId="08939E74" w14:textId="77777777" w:rsidR="003A101F" w:rsidRPr="003A101F" w:rsidRDefault="003A101F" w:rsidP="003A101F">
      <w:pPr>
        <w:pStyle w:val="EndNoteBibliography"/>
        <w:spacing w:after="0"/>
      </w:pPr>
      <w:r w:rsidRPr="003A101F">
        <w:t>30.</w:t>
      </w:r>
      <w:r w:rsidRPr="003A101F">
        <w:tab/>
        <w:t>Du Z, Su H, Wang W, Ye L, Wei H, Peng Z, et al. The trRosetta server for fast and accurate protein structure prediction. Nature protocols. 2021;16(12):5634-51.</w:t>
      </w:r>
    </w:p>
    <w:p w14:paraId="0455DE3D" w14:textId="77777777" w:rsidR="003A101F" w:rsidRPr="003A101F" w:rsidRDefault="003A101F" w:rsidP="003A101F">
      <w:pPr>
        <w:pStyle w:val="EndNoteBibliography"/>
        <w:spacing w:after="0"/>
      </w:pPr>
      <w:r w:rsidRPr="003A101F">
        <w:t>31.</w:t>
      </w:r>
      <w:r w:rsidRPr="003A101F">
        <w:tab/>
        <w:t>Kim DE, Chivian D, Baker D. Protein structure prediction and analysis using the Robetta server. Nucleic acids research. 2004;32(suppl_2):W526-W31.</w:t>
      </w:r>
    </w:p>
    <w:p w14:paraId="317EA3A4" w14:textId="77777777" w:rsidR="003A101F" w:rsidRPr="003A101F" w:rsidRDefault="003A101F" w:rsidP="003A101F">
      <w:pPr>
        <w:pStyle w:val="EndNoteBibliography"/>
        <w:spacing w:after="0"/>
      </w:pPr>
      <w:r w:rsidRPr="003A101F">
        <w:t>32.</w:t>
      </w:r>
      <w:r w:rsidRPr="003A101F">
        <w:tab/>
        <w:t>Waterhouse A, Bertoni M, Bienert S, Studer G, Tauriello G, Gumienny R, et al. SWISS-MODEL: homology modelling of protein structures and complexes. Nucleic acids research. 2018;46(W1):W296-W303.</w:t>
      </w:r>
    </w:p>
    <w:p w14:paraId="35DEF42F" w14:textId="77777777" w:rsidR="003A101F" w:rsidRPr="003A101F" w:rsidRDefault="003A101F" w:rsidP="003A101F">
      <w:pPr>
        <w:pStyle w:val="EndNoteBibliography"/>
        <w:spacing w:after="0"/>
      </w:pPr>
      <w:r w:rsidRPr="003A101F">
        <w:t>33.</w:t>
      </w:r>
      <w:r w:rsidRPr="003A101F">
        <w:tab/>
        <w:t>Zhang Y. I-TASSER server for protein 3D structure prediction. BMC bioinformatics. 2008;9:1-8.</w:t>
      </w:r>
    </w:p>
    <w:p w14:paraId="5487EC4E" w14:textId="77777777" w:rsidR="003A101F" w:rsidRPr="003A101F" w:rsidRDefault="003A101F" w:rsidP="003A101F">
      <w:pPr>
        <w:pStyle w:val="EndNoteBibliography"/>
        <w:spacing w:after="0"/>
      </w:pPr>
      <w:r w:rsidRPr="003A101F">
        <w:t>34.</w:t>
      </w:r>
      <w:r w:rsidRPr="003A101F">
        <w:tab/>
        <w:t>Halgren TA. Identifying and characterizing binding sites and assessing druggability. Journal of chemical information and modeling. 2009;49(2):377-89.</w:t>
      </w:r>
    </w:p>
    <w:p w14:paraId="76297FCC" w14:textId="77777777" w:rsidR="003A101F" w:rsidRPr="003A101F" w:rsidRDefault="003A101F" w:rsidP="003A101F">
      <w:pPr>
        <w:pStyle w:val="EndNoteBibliography"/>
        <w:spacing w:after="0"/>
      </w:pPr>
      <w:r w:rsidRPr="003A101F">
        <w:t>35.</w:t>
      </w:r>
      <w:r w:rsidRPr="003A101F">
        <w:tab/>
        <w:t>Mendoza MC, Er EE, Blenis J. The Ras-ERK and PI3K-mTOR pathways: cross-talk and compensation. Trends in biochemical sciences. 2011;36(6):320-8.</w:t>
      </w:r>
    </w:p>
    <w:p w14:paraId="3C67BE56" w14:textId="77777777" w:rsidR="003A101F" w:rsidRPr="003A101F" w:rsidRDefault="003A101F" w:rsidP="003A101F">
      <w:pPr>
        <w:pStyle w:val="EndNoteBibliography"/>
        <w:spacing w:after="0"/>
      </w:pPr>
      <w:r w:rsidRPr="003A101F">
        <w:t>36.</w:t>
      </w:r>
      <w:r w:rsidRPr="003A101F">
        <w:tab/>
        <w:t>Miller S, Tavshanjian B, Oleksy A, Perisic O, Houseman BT, Shokat KM, et al. Shaping development of autophagy inhibitors with the structure of the lipid kinase Vps34. Science. 2010;327(5973):1638-42.</w:t>
      </w:r>
    </w:p>
    <w:p w14:paraId="0BB913BC" w14:textId="77777777" w:rsidR="003A101F" w:rsidRPr="003A101F" w:rsidRDefault="003A101F" w:rsidP="003A101F">
      <w:pPr>
        <w:pStyle w:val="EndNoteBibliography"/>
        <w:spacing w:after="0"/>
      </w:pPr>
      <w:r w:rsidRPr="003A101F">
        <w:lastRenderedPageBreak/>
        <w:t>37.</w:t>
      </w:r>
      <w:r w:rsidRPr="003A101F">
        <w:tab/>
        <w:t>Goldman M, Craft B, Hastie M, Repečka K, McDade F, Kamath A, et al. The UCSC Xena platform for public and private cancer genomics data visualization and interpretation. biorxiv. 2019:326470.</w:t>
      </w:r>
    </w:p>
    <w:p w14:paraId="69BAB058" w14:textId="77777777" w:rsidR="003A101F" w:rsidRPr="003A101F" w:rsidRDefault="003A101F" w:rsidP="003A101F">
      <w:pPr>
        <w:pStyle w:val="EndNoteBibliography"/>
        <w:spacing w:after="0"/>
      </w:pPr>
      <w:r w:rsidRPr="003A101F">
        <w:t>38.</w:t>
      </w:r>
      <w:r w:rsidRPr="003A101F">
        <w:tab/>
        <w:t>Zhou L, Li Z, Yang J, Tian G, Liu F, Wen H, et al. Revealing drug-target interactions with computational models and algorithms. Molecules. 2019;24(9):1714.</w:t>
      </w:r>
    </w:p>
    <w:p w14:paraId="2EE24A5C" w14:textId="77777777" w:rsidR="003A101F" w:rsidRPr="003A101F" w:rsidRDefault="003A101F" w:rsidP="003A101F">
      <w:pPr>
        <w:pStyle w:val="EndNoteBibliography"/>
        <w:spacing w:after="0"/>
      </w:pPr>
      <w:r w:rsidRPr="003A101F">
        <w:t>39.</w:t>
      </w:r>
      <w:r w:rsidRPr="003A101F">
        <w:tab/>
        <w:t>Davuluri RV, Suzuki Y, Sugano S, Plass C, Huang TH-M. The functional consequences of alternative promoter use in mammalian genomes. Trends in Genetics. 2008;24(4):167-77.</w:t>
      </w:r>
    </w:p>
    <w:p w14:paraId="7C7841B3" w14:textId="77777777" w:rsidR="003A101F" w:rsidRPr="003A101F" w:rsidRDefault="003A101F" w:rsidP="003A101F">
      <w:pPr>
        <w:pStyle w:val="EndNoteBibliography"/>
        <w:spacing w:after="0"/>
      </w:pPr>
      <w:r w:rsidRPr="003A101F">
        <w:t>40.</w:t>
      </w:r>
      <w:r w:rsidRPr="003A101F">
        <w:tab/>
        <w:t>Kalsotra A, Cooper TA. Functional consequences of developmentally regulated alternative splicing. Nature Reviews Genetics. 2011;12(10):715-29.</w:t>
      </w:r>
    </w:p>
    <w:p w14:paraId="07F6543B" w14:textId="77777777" w:rsidR="003A101F" w:rsidRPr="003A101F" w:rsidRDefault="003A101F" w:rsidP="003A101F">
      <w:pPr>
        <w:pStyle w:val="EndNoteBibliography"/>
      </w:pPr>
      <w:r w:rsidRPr="003A101F">
        <w:t>41.</w:t>
      </w:r>
      <w:r w:rsidRPr="003A101F">
        <w:tab/>
        <w:t>Rouillard AD, Hurle MR, Agarwal P. Systematic interrogation of diverse Omic data reveals interpretable, robust, and generalizable transcriptomic features of clinically successful therapeutic targets. PLoS Computational Biology. 2018;14(5):e1006142.</w:t>
      </w:r>
    </w:p>
    <w:p w14:paraId="2F5AE5BC" w14:textId="644A0D8A" w:rsidR="002F770B" w:rsidRDefault="002F770B" w:rsidP="004D0195">
      <w:pPr>
        <w:rPr>
          <w:rFonts w:ascii="Times New Roman" w:hAnsi="Times New Roman" w:cs="Times New Roman"/>
          <w:sz w:val="24"/>
          <w:szCs w:val="24"/>
        </w:rPr>
      </w:pPr>
      <w:r>
        <w:rPr>
          <w:rFonts w:ascii="Times New Roman" w:hAnsi="Times New Roman" w:cs="Times New Roman"/>
          <w:sz w:val="24"/>
          <w:szCs w:val="24"/>
        </w:rPr>
        <w:fldChar w:fldCharType="end"/>
      </w:r>
    </w:p>
    <w:p w14:paraId="763FA2EF" w14:textId="77777777" w:rsidR="007662A4" w:rsidRDefault="007662A4" w:rsidP="004D0195">
      <w:pPr>
        <w:rPr>
          <w:rFonts w:ascii="Times New Roman" w:hAnsi="Times New Roman" w:cs="Times New Roman"/>
          <w:sz w:val="24"/>
          <w:szCs w:val="24"/>
        </w:rPr>
      </w:pPr>
    </w:p>
    <w:p w14:paraId="67946900" w14:textId="77777777" w:rsidR="007662A4" w:rsidRDefault="007662A4" w:rsidP="004D0195">
      <w:pPr>
        <w:rPr>
          <w:rFonts w:ascii="Times New Roman" w:hAnsi="Times New Roman" w:cs="Times New Roman"/>
          <w:sz w:val="24"/>
          <w:szCs w:val="24"/>
        </w:rPr>
      </w:pPr>
    </w:p>
    <w:sectPr w:rsidR="007662A4" w:rsidSect="001F4199">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A3E3C"/>
    <w:multiLevelType w:val="multilevel"/>
    <w:tmpl w:val="5AA0317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BDE30AD"/>
    <w:multiLevelType w:val="multilevel"/>
    <w:tmpl w:val="5AA0317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3A4704A8"/>
    <w:multiLevelType w:val="multilevel"/>
    <w:tmpl w:val="5AA0317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4AB30355"/>
    <w:multiLevelType w:val="multilevel"/>
    <w:tmpl w:val="5AA0317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347947961">
    <w:abstractNumId w:val="3"/>
  </w:num>
  <w:num w:numId="2" w16cid:durableId="1908569173">
    <w:abstractNumId w:val="1"/>
  </w:num>
  <w:num w:numId="3" w16cid:durableId="1645042461">
    <w:abstractNumId w:val="2"/>
  </w:num>
  <w:num w:numId="4" w16cid:durableId="7560540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AYCcxNDAzMTUwsjcyBbSUcpOLW4ODM/D6TAsBYA59leuy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4D0195"/>
    <w:rsid w:val="00061032"/>
    <w:rsid w:val="000E1EF0"/>
    <w:rsid w:val="00123D65"/>
    <w:rsid w:val="00180BC4"/>
    <w:rsid w:val="001B1B75"/>
    <w:rsid w:val="001D6031"/>
    <w:rsid w:val="001F4199"/>
    <w:rsid w:val="00290B39"/>
    <w:rsid w:val="002F36BE"/>
    <w:rsid w:val="002F770B"/>
    <w:rsid w:val="00345135"/>
    <w:rsid w:val="003A101F"/>
    <w:rsid w:val="00471E38"/>
    <w:rsid w:val="004D0195"/>
    <w:rsid w:val="005025A6"/>
    <w:rsid w:val="005E75AD"/>
    <w:rsid w:val="005F6696"/>
    <w:rsid w:val="00660319"/>
    <w:rsid w:val="007662A4"/>
    <w:rsid w:val="00782F97"/>
    <w:rsid w:val="007F4494"/>
    <w:rsid w:val="009313FF"/>
    <w:rsid w:val="00A64B4E"/>
    <w:rsid w:val="00AC4CF9"/>
    <w:rsid w:val="00AF7A99"/>
    <w:rsid w:val="00C04761"/>
    <w:rsid w:val="00C571A0"/>
    <w:rsid w:val="00CC0A24"/>
    <w:rsid w:val="00D03A52"/>
    <w:rsid w:val="00D41F20"/>
    <w:rsid w:val="00D60ED4"/>
    <w:rsid w:val="00DE33FD"/>
    <w:rsid w:val="00DF020D"/>
    <w:rsid w:val="00E42ABE"/>
    <w:rsid w:val="00E90DA7"/>
    <w:rsid w:val="00EC6923"/>
    <w:rsid w:val="00F0401C"/>
    <w:rsid w:val="00F40A11"/>
    <w:rsid w:val="00F83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A5864"/>
  <w15:docId w15:val="{2D438802-A1D2-4C22-B64F-DA4AE9FF7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01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2F770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F770B"/>
    <w:rPr>
      <w:rFonts w:ascii="Calibri" w:hAnsi="Calibri" w:cs="Calibri"/>
      <w:noProof/>
    </w:rPr>
  </w:style>
  <w:style w:type="paragraph" w:customStyle="1" w:styleId="EndNoteBibliography">
    <w:name w:val="EndNote Bibliography"/>
    <w:basedOn w:val="Normal"/>
    <w:link w:val="EndNoteBibliographyChar"/>
    <w:rsid w:val="002F770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F770B"/>
    <w:rPr>
      <w:rFonts w:ascii="Calibri" w:hAnsi="Calibri" w:cs="Calibri"/>
      <w:noProof/>
    </w:rPr>
  </w:style>
  <w:style w:type="table" w:styleId="TableGrid">
    <w:name w:val="Table Grid"/>
    <w:basedOn w:val="TableNormal"/>
    <w:uiPriority w:val="39"/>
    <w:rsid w:val="00766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5135"/>
    <w:rPr>
      <w:color w:val="0563C1" w:themeColor="hyperlink"/>
      <w:u w:val="single"/>
    </w:rPr>
  </w:style>
  <w:style w:type="character" w:styleId="UnresolvedMention">
    <w:name w:val="Unresolved Mention"/>
    <w:basedOn w:val="DefaultParagraphFont"/>
    <w:uiPriority w:val="99"/>
    <w:semiHidden/>
    <w:unhideWhenUsed/>
    <w:rsid w:val="00345135"/>
    <w:rPr>
      <w:color w:val="605E5C"/>
      <w:shd w:val="clear" w:color="auto" w:fill="E1DFDD"/>
    </w:rPr>
  </w:style>
  <w:style w:type="character" w:styleId="LineNumber">
    <w:name w:val="line number"/>
    <w:basedOn w:val="DefaultParagraphFont"/>
    <w:uiPriority w:val="99"/>
    <w:semiHidden/>
    <w:unhideWhenUsed/>
    <w:rsid w:val="001F4199"/>
  </w:style>
  <w:style w:type="paragraph" w:styleId="ListParagraph">
    <w:name w:val="List Paragraph"/>
    <w:basedOn w:val="Normal"/>
    <w:uiPriority w:val="34"/>
    <w:qFormat/>
    <w:rsid w:val="00C04761"/>
    <w:pPr>
      <w:ind w:left="720"/>
      <w:contextualSpacing/>
    </w:pPr>
  </w:style>
  <w:style w:type="table" w:styleId="PlainTable1">
    <w:name w:val="Plain Table 1"/>
    <w:basedOn w:val="TableNormal"/>
    <w:uiPriority w:val="41"/>
    <w:rsid w:val="00C047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A64B4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64B4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11768">
      <w:bodyDiv w:val="1"/>
      <w:marLeft w:val="0"/>
      <w:marRight w:val="0"/>
      <w:marTop w:val="0"/>
      <w:marBottom w:val="0"/>
      <w:divBdr>
        <w:top w:val="none" w:sz="0" w:space="0" w:color="auto"/>
        <w:left w:val="none" w:sz="0" w:space="0" w:color="auto"/>
        <w:bottom w:val="none" w:sz="0" w:space="0" w:color="auto"/>
        <w:right w:val="none" w:sz="0" w:space="0" w:color="auto"/>
      </w:divBdr>
    </w:div>
    <w:div w:id="370959755">
      <w:bodyDiv w:val="1"/>
      <w:marLeft w:val="0"/>
      <w:marRight w:val="0"/>
      <w:marTop w:val="0"/>
      <w:marBottom w:val="0"/>
      <w:divBdr>
        <w:top w:val="none" w:sz="0" w:space="0" w:color="auto"/>
        <w:left w:val="none" w:sz="0" w:space="0" w:color="auto"/>
        <w:bottom w:val="none" w:sz="0" w:space="0" w:color="auto"/>
        <w:right w:val="none" w:sz="0" w:space="0" w:color="auto"/>
      </w:divBdr>
    </w:div>
    <w:div w:id="435832854">
      <w:bodyDiv w:val="1"/>
      <w:marLeft w:val="0"/>
      <w:marRight w:val="0"/>
      <w:marTop w:val="0"/>
      <w:marBottom w:val="0"/>
      <w:divBdr>
        <w:top w:val="none" w:sz="0" w:space="0" w:color="auto"/>
        <w:left w:val="none" w:sz="0" w:space="0" w:color="auto"/>
        <w:bottom w:val="none" w:sz="0" w:space="0" w:color="auto"/>
        <w:right w:val="none" w:sz="0" w:space="0" w:color="auto"/>
      </w:divBdr>
    </w:div>
    <w:div w:id="841043117">
      <w:bodyDiv w:val="1"/>
      <w:marLeft w:val="0"/>
      <w:marRight w:val="0"/>
      <w:marTop w:val="0"/>
      <w:marBottom w:val="0"/>
      <w:divBdr>
        <w:top w:val="none" w:sz="0" w:space="0" w:color="auto"/>
        <w:left w:val="none" w:sz="0" w:space="0" w:color="auto"/>
        <w:bottom w:val="none" w:sz="0" w:space="0" w:color="auto"/>
        <w:right w:val="none" w:sz="0" w:space="0" w:color="auto"/>
      </w:divBdr>
    </w:div>
    <w:div w:id="1231773985">
      <w:bodyDiv w:val="1"/>
      <w:marLeft w:val="0"/>
      <w:marRight w:val="0"/>
      <w:marTop w:val="0"/>
      <w:marBottom w:val="0"/>
      <w:divBdr>
        <w:top w:val="none" w:sz="0" w:space="0" w:color="auto"/>
        <w:left w:val="none" w:sz="0" w:space="0" w:color="auto"/>
        <w:bottom w:val="none" w:sz="0" w:space="0" w:color="auto"/>
        <w:right w:val="none" w:sz="0" w:space="0" w:color="auto"/>
      </w:divBdr>
    </w:div>
    <w:div w:id="1327829913">
      <w:bodyDiv w:val="1"/>
      <w:marLeft w:val="0"/>
      <w:marRight w:val="0"/>
      <w:marTop w:val="0"/>
      <w:marBottom w:val="0"/>
      <w:divBdr>
        <w:top w:val="none" w:sz="0" w:space="0" w:color="auto"/>
        <w:left w:val="none" w:sz="0" w:space="0" w:color="auto"/>
        <w:bottom w:val="none" w:sz="0" w:space="0" w:color="auto"/>
        <w:right w:val="none" w:sz="0" w:space="0" w:color="auto"/>
      </w:divBdr>
    </w:div>
    <w:div w:id="1343166752">
      <w:bodyDiv w:val="1"/>
      <w:marLeft w:val="0"/>
      <w:marRight w:val="0"/>
      <w:marTop w:val="0"/>
      <w:marBottom w:val="0"/>
      <w:divBdr>
        <w:top w:val="none" w:sz="0" w:space="0" w:color="auto"/>
        <w:left w:val="none" w:sz="0" w:space="0" w:color="auto"/>
        <w:bottom w:val="none" w:sz="0" w:space="0" w:color="auto"/>
        <w:right w:val="none" w:sz="0" w:space="0" w:color="auto"/>
      </w:divBdr>
    </w:div>
    <w:div w:id="1447888511">
      <w:bodyDiv w:val="1"/>
      <w:marLeft w:val="0"/>
      <w:marRight w:val="0"/>
      <w:marTop w:val="0"/>
      <w:marBottom w:val="0"/>
      <w:divBdr>
        <w:top w:val="none" w:sz="0" w:space="0" w:color="auto"/>
        <w:left w:val="none" w:sz="0" w:space="0" w:color="auto"/>
        <w:bottom w:val="none" w:sz="0" w:space="0" w:color="auto"/>
        <w:right w:val="none" w:sz="0" w:space="0" w:color="auto"/>
      </w:divBdr>
    </w:div>
    <w:div w:id="1781141427">
      <w:bodyDiv w:val="1"/>
      <w:marLeft w:val="0"/>
      <w:marRight w:val="0"/>
      <w:marTop w:val="0"/>
      <w:marBottom w:val="0"/>
      <w:divBdr>
        <w:top w:val="none" w:sz="0" w:space="0" w:color="auto"/>
        <w:left w:val="none" w:sz="0" w:space="0" w:color="auto"/>
        <w:bottom w:val="none" w:sz="0" w:space="0" w:color="auto"/>
        <w:right w:val="none" w:sz="0" w:space="0" w:color="auto"/>
      </w:divBdr>
    </w:div>
    <w:div w:id="1949462528">
      <w:bodyDiv w:val="1"/>
      <w:marLeft w:val="0"/>
      <w:marRight w:val="0"/>
      <w:marTop w:val="0"/>
      <w:marBottom w:val="0"/>
      <w:divBdr>
        <w:top w:val="none" w:sz="0" w:space="0" w:color="auto"/>
        <w:left w:val="none" w:sz="0" w:space="0" w:color="auto"/>
        <w:bottom w:val="none" w:sz="0" w:space="0" w:color="auto"/>
        <w:right w:val="none" w:sz="0" w:space="0" w:color="auto"/>
      </w:divBdr>
    </w:div>
    <w:div w:id="1994410329">
      <w:bodyDiv w:val="1"/>
      <w:marLeft w:val="0"/>
      <w:marRight w:val="0"/>
      <w:marTop w:val="0"/>
      <w:marBottom w:val="0"/>
      <w:divBdr>
        <w:top w:val="none" w:sz="0" w:space="0" w:color="auto"/>
        <w:left w:val="none" w:sz="0" w:space="0" w:color="auto"/>
        <w:bottom w:val="none" w:sz="0" w:space="0" w:color="auto"/>
        <w:right w:val="none" w:sz="0" w:space="0" w:color="auto"/>
      </w:divBdr>
    </w:div>
    <w:div w:id="2001494718">
      <w:bodyDiv w:val="1"/>
      <w:marLeft w:val="0"/>
      <w:marRight w:val="0"/>
      <w:marTop w:val="0"/>
      <w:marBottom w:val="0"/>
      <w:divBdr>
        <w:top w:val="none" w:sz="0" w:space="0" w:color="auto"/>
        <w:left w:val="none" w:sz="0" w:space="0" w:color="auto"/>
        <w:bottom w:val="none" w:sz="0" w:space="0" w:color="auto"/>
        <w:right w:val="none" w:sz="0" w:space="0" w:color="auto"/>
      </w:divBdr>
    </w:div>
    <w:div w:id="2119444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microsoft.com/office/2007/relationships/hdphoto" Target="media/hdphoto5.wdp"/><Relationship Id="rId3" Type="http://schemas.openxmlformats.org/officeDocument/2006/relationships/styles" Target="styles.xml"/><Relationship Id="rId7" Type="http://schemas.openxmlformats.org/officeDocument/2006/relationships/image" Target="media/image1.emf"/><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zhanggroup.org/COACH/"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0AB7C27-CF13-478E-BFAD-FD27F207888E}">
  <we:reference id="wa200002295" version="1.0.2.1" store="en-US" storeType="OMEX"/>
  <we:alternateReferences>
    <we:reference id="WA200002295" version="1.0.2.1" store="WA200002295"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F8F2A-C9F0-4E0F-B1CF-4CB76B25A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9831</TotalTime>
  <Pages>22</Pages>
  <Words>7595</Words>
  <Characters>57498</Characters>
  <Application>Microsoft Office Word</Application>
  <DocSecurity>0</DocSecurity>
  <Lines>5227</Lines>
  <Paragraphs>1972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Azhar Iqbal</dc:creator>
  <cp:keywords/>
  <dc:description/>
  <cp:lastModifiedBy>Azhar Iqbal</cp:lastModifiedBy>
  <cp:revision>3</cp:revision>
  <dcterms:created xsi:type="dcterms:W3CDTF">2023-06-05T12:13:00Z</dcterms:created>
  <dcterms:modified xsi:type="dcterms:W3CDTF">2023-09-09T15:18:00Z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2229180a-9041-4481-93f5-ae82393b0fa6</vt:lpwstr>
  </property>
</Properties>
</file>