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CF34" w14:textId="062BDECD" w:rsidR="007F001B" w:rsidRPr="001F566B" w:rsidRDefault="007F001B" w:rsidP="006C713F">
      <w:pPr>
        <w:spacing w:before="120" w:after="120" w:line="240" w:lineRule="auto"/>
        <w:ind w:firstLine="720"/>
        <w:jc w:val="both"/>
        <w:rPr>
          <w:rFonts w:asciiTheme="majorBidi" w:hAnsiTheme="majorBidi" w:cstheme="majorBidi"/>
          <w:b/>
          <w:bCs/>
          <w:smallCaps/>
          <w:sz w:val="24"/>
          <w:szCs w:val="24"/>
        </w:rPr>
      </w:pPr>
      <w:bookmarkStart w:id="0" w:name="_Hlk520502619"/>
      <w:bookmarkStart w:id="1" w:name="_Hlk522913602"/>
      <w:bookmarkStart w:id="2" w:name="_Hlk515539034"/>
    </w:p>
    <w:p w14:paraId="6260D0F7" w14:textId="3D08509F" w:rsidR="00BF64E8" w:rsidRPr="001F566B" w:rsidRDefault="00BF64E8" w:rsidP="00B27A14">
      <w:pPr>
        <w:spacing w:before="120" w:after="120" w:line="240" w:lineRule="auto"/>
        <w:ind w:firstLine="720"/>
        <w:jc w:val="center"/>
        <w:rPr>
          <w:rFonts w:asciiTheme="majorBidi" w:hAnsiTheme="majorBidi" w:cstheme="majorBidi"/>
          <w:b/>
          <w:bCs/>
          <w:smallCaps/>
          <w:sz w:val="24"/>
          <w:szCs w:val="24"/>
          <w:lang w:bidi="he-IL"/>
        </w:rPr>
      </w:pPr>
      <w:bookmarkStart w:id="3" w:name="_Hlk521575607"/>
      <w:bookmarkStart w:id="4" w:name="_Hlk522354486"/>
      <w:r w:rsidRPr="001F566B">
        <w:rPr>
          <w:rFonts w:asciiTheme="majorBidi" w:hAnsiTheme="majorBidi" w:cstheme="majorBidi"/>
          <w:b/>
          <w:bCs/>
          <w:smallCaps/>
          <w:sz w:val="24"/>
          <w:szCs w:val="24"/>
          <w:lang w:bidi="he-IL"/>
        </w:rPr>
        <w:t>Hierarchical Inclusion: the Untold Hist</w:t>
      </w:r>
      <w:bookmarkStart w:id="5" w:name="_GoBack"/>
      <w:bookmarkEnd w:id="5"/>
      <w:r w:rsidRPr="001F566B">
        <w:rPr>
          <w:rFonts w:asciiTheme="majorBidi" w:hAnsiTheme="majorBidi" w:cstheme="majorBidi"/>
          <w:b/>
          <w:bCs/>
          <w:smallCaps/>
          <w:sz w:val="24"/>
          <w:szCs w:val="24"/>
          <w:lang w:bidi="he-IL"/>
        </w:rPr>
        <w:t>ory of Israel’s Affirmative Action for Palestinian</w:t>
      </w:r>
      <w:r w:rsidR="003B5CFF" w:rsidRPr="001F566B">
        <w:rPr>
          <w:rFonts w:asciiTheme="majorBidi" w:hAnsiTheme="majorBidi" w:cstheme="majorBidi"/>
          <w:b/>
          <w:bCs/>
          <w:smallCaps/>
          <w:sz w:val="24"/>
          <w:szCs w:val="24"/>
          <w:lang w:bidi="he-IL"/>
        </w:rPr>
        <w:t xml:space="preserve"> Citizens</w:t>
      </w:r>
      <w:r w:rsidRPr="001F566B">
        <w:rPr>
          <w:rFonts w:asciiTheme="majorBidi" w:hAnsiTheme="majorBidi" w:cstheme="majorBidi"/>
          <w:b/>
          <w:bCs/>
          <w:smallCaps/>
          <w:sz w:val="24"/>
          <w:szCs w:val="24"/>
          <w:lang w:bidi="he-IL"/>
        </w:rPr>
        <w:t xml:space="preserve"> (1948-1968)</w:t>
      </w:r>
    </w:p>
    <w:bookmarkEnd w:id="3"/>
    <w:p w14:paraId="1DA45532" w14:textId="260510E2" w:rsidR="007F001B" w:rsidRPr="001F566B" w:rsidRDefault="007F001B" w:rsidP="00B27A14">
      <w:pPr>
        <w:spacing w:before="120" w:after="120" w:line="240" w:lineRule="auto"/>
        <w:ind w:firstLine="720"/>
        <w:jc w:val="center"/>
        <w:rPr>
          <w:rFonts w:asciiTheme="majorBidi" w:hAnsiTheme="majorBidi" w:cstheme="majorBidi"/>
          <w:b/>
          <w:bCs/>
          <w:sz w:val="24"/>
          <w:szCs w:val="24"/>
          <w:lang w:bidi="he-IL"/>
        </w:rPr>
      </w:pPr>
      <w:r w:rsidRPr="001F566B">
        <w:rPr>
          <w:rFonts w:asciiTheme="majorBidi" w:hAnsiTheme="majorBidi" w:cstheme="majorBidi"/>
          <w:b/>
          <w:bCs/>
          <w:sz w:val="24"/>
          <w:szCs w:val="24"/>
          <w:lang w:bidi="he-IL"/>
        </w:rPr>
        <w:t>Ofra Bloch</w:t>
      </w:r>
      <w:r w:rsidR="00A63FF0" w:rsidRPr="001F566B">
        <w:rPr>
          <w:rStyle w:val="FootnoteReference"/>
          <w:rFonts w:asciiTheme="majorBidi" w:hAnsiTheme="majorBidi" w:cstheme="majorBidi"/>
          <w:sz w:val="24"/>
          <w:szCs w:val="24"/>
        </w:rPr>
        <w:footnoteReference w:customMarkFollows="1" w:id="2"/>
        <w:sym w:font="Symbol" w:char="F02A"/>
      </w:r>
    </w:p>
    <w:bookmarkEnd w:id="0"/>
    <w:p w14:paraId="41914599" w14:textId="77777777" w:rsidR="007F001B" w:rsidRPr="001F566B" w:rsidRDefault="007F001B" w:rsidP="006C713F">
      <w:pPr>
        <w:spacing w:before="120" w:after="120" w:line="240" w:lineRule="auto"/>
        <w:ind w:firstLine="720"/>
        <w:jc w:val="both"/>
        <w:rPr>
          <w:rFonts w:asciiTheme="majorBidi" w:hAnsiTheme="majorBidi" w:cstheme="majorBidi"/>
          <w:bCs/>
          <w:sz w:val="24"/>
          <w:szCs w:val="24"/>
        </w:rPr>
      </w:pPr>
    </w:p>
    <w:p w14:paraId="6A58EA65" w14:textId="77777777" w:rsidR="00F144B0" w:rsidRPr="001F566B" w:rsidRDefault="006B72D4" w:rsidP="006C713F">
      <w:pPr>
        <w:spacing w:before="120" w:after="120" w:line="240" w:lineRule="auto"/>
        <w:jc w:val="both"/>
        <w:rPr>
          <w:rFonts w:asciiTheme="majorBidi" w:hAnsiTheme="majorBidi" w:cstheme="majorBidi"/>
          <w:bCs/>
          <w:sz w:val="24"/>
          <w:szCs w:val="24"/>
        </w:rPr>
      </w:pPr>
      <w:r w:rsidRPr="001F566B">
        <w:rPr>
          <w:rFonts w:asciiTheme="majorBidi" w:hAnsiTheme="majorBidi" w:cstheme="majorBidi"/>
          <w:bCs/>
          <w:sz w:val="24"/>
          <w:szCs w:val="24"/>
        </w:rPr>
        <w:t>Abstract:</w:t>
      </w:r>
      <w:r w:rsidR="000D1735" w:rsidRPr="001F566B">
        <w:rPr>
          <w:rFonts w:asciiTheme="majorBidi" w:hAnsiTheme="majorBidi" w:cstheme="majorBidi"/>
          <w:bCs/>
          <w:sz w:val="24"/>
          <w:szCs w:val="24"/>
        </w:rPr>
        <w:t xml:space="preserve"> </w:t>
      </w:r>
    </w:p>
    <w:p w14:paraId="47E22D9B" w14:textId="0D2DE2D3" w:rsidR="00517529" w:rsidRPr="00517529" w:rsidRDefault="00D3771F" w:rsidP="00517529">
      <w:pPr>
        <w:spacing w:before="120" w:after="120" w:line="240" w:lineRule="auto"/>
        <w:jc w:val="both"/>
        <w:rPr>
          <w:rFonts w:asciiTheme="majorBidi" w:hAnsiTheme="majorBidi" w:cstheme="majorBidi"/>
          <w:i/>
          <w:iCs/>
          <w:sz w:val="24"/>
          <w:szCs w:val="24"/>
          <w:lang w:bidi="he-IL"/>
        </w:rPr>
      </w:pPr>
      <w:bookmarkStart w:id="6" w:name="_Hlk523315162"/>
      <w:r w:rsidRPr="001F566B">
        <w:rPr>
          <w:rFonts w:asciiTheme="majorBidi" w:hAnsiTheme="majorBidi" w:cstheme="majorBidi"/>
          <w:i/>
          <w:iCs/>
          <w:sz w:val="24"/>
          <w:szCs w:val="24"/>
          <w:lang w:bidi="he-IL"/>
        </w:rPr>
        <w:t xml:space="preserve">Affirmative action is traditionally understood to be rooted in and motivated by a commitment to equal citizenship. </w:t>
      </w:r>
      <w:r w:rsidR="00517529" w:rsidRPr="00517529">
        <w:rPr>
          <w:rFonts w:asciiTheme="majorBidi" w:hAnsiTheme="majorBidi" w:cstheme="majorBidi"/>
          <w:i/>
          <w:iCs/>
          <w:sz w:val="24"/>
          <w:szCs w:val="24"/>
          <w:lang w:bidi="he-IL"/>
        </w:rPr>
        <w:t>Yet, drawing on novel archival research, this article shows that a host of practices structured much like modern affirmative action were employed in Israel during its founding decades, alongside the oppressive military rule on the Palestinian-Arab citizens of Israel</w:t>
      </w:r>
      <w:r w:rsidR="00517529" w:rsidRPr="00517529">
        <w:rPr>
          <w:rFonts w:asciiTheme="majorBidi" w:hAnsiTheme="majorBidi" w:cstheme="majorBidi"/>
          <w:i/>
          <w:iCs/>
          <w:sz w:val="24"/>
          <w:szCs w:val="24"/>
          <w:lang w:bidi="he-IL"/>
        </w:rPr>
        <w:t xml:space="preserve"> (1948-1966).</w:t>
      </w:r>
      <w:r w:rsidR="00517529">
        <w:rPr>
          <w:rFonts w:ascii="Garamond" w:hAnsi="Garamond" w:cs="Garamond"/>
          <w:sz w:val="24"/>
          <w:szCs w:val="24"/>
        </w:rPr>
        <w:t xml:space="preserve"> </w:t>
      </w:r>
      <w:r w:rsidR="00517529" w:rsidRPr="00517529">
        <w:rPr>
          <w:rFonts w:asciiTheme="majorBidi" w:hAnsiTheme="majorBidi" w:cstheme="majorBidi"/>
          <w:i/>
          <w:iCs/>
          <w:sz w:val="24"/>
          <w:szCs w:val="24"/>
          <w:lang w:bidi="he-IL"/>
        </w:rPr>
        <w:t xml:space="preserve">The Article uncovers that these measures were motivated both by egalitarian ideals and instrumental concerns about social order, and the security of the young Jewish state, as well as its economic wellbeing. It shows how these affirmative action practices were structured in alignment with the interests of the Jewish </w:t>
      </w:r>
      <w:proofErr w:type="gramStart"/>
      <w:r w:rsidR="00517529" w:rsidRPr="00517529">
        <w:rPr>
          <w:rFonts w:asciiTheme="majorBidi" w:hAnsiTheme="majorBidi" w:cstheme="majorBidi"/>
          <w:i/>
          <w:iCs/>
          <w:sz w:val="24"/>
          <w:szCs w:val="24"/>
          <w:lang w:bidi="he-IL"/>
        </w:rPr>
        <w:t xml:space="preserve">majority, </w:t>
      </w:r>
      <w:r w:rsidR="00517529" w:rsidRPr="00517529">
        <w:rPr>
          <w:rFonts w:asciiTheme="majorBidi" w:hAnsiTheme="majorBidi" w:cstheme="majorBidi"/>
          <w:i/>
          <w:iCs/>
          <w:sz w:val="24"/>
          <w:szCs w:val="24"/>
          <w:lang w:bidi="he-IL"/>
        </w:rPr>
        <w:t>and</w:t>
      </w:r>
      <w:proofErr w:type="gramEnd"/>
      <w:r w:rsidR="00517529" w:rsidRPr="00517529">
        <w:rPr>
          <w:rFonts w:asciiTheme="majorBidi" w:hAnsiTheme="majorBidi" w:cstheme="majorBidi"/>
          <w:i/>
          <w:iCs/>
          <w:sz w:val="24"/>
          <w:szCs w:val="24"/>
          <w:lang w:bidi="he-IL"/>
        </w:rPr>
        <w:t xml:space="preserve"> functioned</w:t>
      </w:r>
      <w:r w:rsidR="00517529" w:rsidRPr="00517529">
        <w:rPr>
          <w:rFonts w:asciiTheme="majorBidi" w:hAnsiTheme="majorBidi" w:cstheme="majorBidi"/>
          <w:i/>
          <w:iCs/>
          <w:sz w:val="24"/>
          <w:szCs w:val="24"/>
          <w:lang w:bidi="he-IL"/>
        </w:rPr>
        <w:t xml:space="preserve"> </w:t>
      </w:r>
      <w:r w:rsidR="00517529" w:rsidRPr="00517529">
        <w:rPr>
          <w:rFonts w:asciiTheme="majorBidi" w:hAnsiTheme="majorBidi" w:cstheme="majorBidi"/>
          <w:i/>
          <w:iCs/>
          <w:sz w:val="24"/>
          <w:szCs w:val="24"/>
          <w:lang w:bidi="he-IL"/>
        </w:rPr>
        <w:t xml:space="preserve">to </w:t>
      </w:r>
      <w:r w:rsidR="00517529" w:rsidRPr="00517529">
        <w:rPr>
          <w:rFonts w:asciiTheme="majorBidi" w:hAnsiTheme="majorBidi" w:cstheme="majorBidi"/>
          <w:i/>
          <w:iCs/>
          <w:sz w:val="24"/>
          <w:szCs w:val="24"/>
          <w:lang w:bidi="he-IL"/>
        </w:rPr>
        <w:t xml:space="preserve">promote isolated economic integration of the Palestinian population, and were designed to ameliorate but not to equalize. Therefore, affirmative action measures for Palestinian citizens partly disrupted the hierarchical </w:t>
      </w:r>
      <w:proofErr w:type="gramStart"/>
      <w:r w:rsidR="00517529" w:rsidRPr="00517529">
        <w:rPr>
          <w:rFonts w:asciiTheme="majorBidi" w:hAnsiTheme="majorBidi" w:cstheme="majorBidi"/>
          <w:i/>
          <w:iCs/>
          <w:sz w:val="24"/>
          <w:szCs w:val="24"/>
          <w:lang w:bidi="he-IL"/>
        </w:rPr>
        <w:t>status quo, but</w:t>
      </w:r>
      <w:proofErr w:type="gramEnd"/>
      <w:r w:rsidR="00517529" w:rsidRPr="00517529">
        <w:rPr>
          <w:rFonts w:asciiTheme="majorBidi" w:hAnsiTheme="majorBidi" w:cstheme="majorBidi"/>
          <w:i/>
          <w:iCs/>
          <w:sz w:val="24"/>
          <w:szCs w:val="24"/>
          <w:lang w:bidi="he-IL"/>
        </w:rPr>
        <w:t xml:space="preserve"> did not threaten it and even sustained it by appeasing the Arab population with better education, training, and jobs. </w:t>
      </w:r>
    </w:p>
    <w:bookmarkEnd w:id="6"/>
    <w:p w14:paraId="478CF27D" w14:textId="725D9CC5" w:rsidR="00624FCF" w:rsidRDefault="00D3771F" w:rsidP="006C713F">
      <w:pPr>
        <w:spacing w:before="120" w:after="120" w:line="240" w:lineRule="auto"/>
        <w:jc w:val="both"/>
        <w:rPr>
          <w:rFonts w:asciiTheme="majorBidi" w:hAnsiTheme="majorBidi" w:cstheme="majorBidi"/>
          <w:i/>
          <w:iCs/>
          <w:sz w:val="24"/>
          <w:szCs w:val="24"/>
          <w:lang w:bidi="he-IL"/>
        </w:rPr>
      </w:pPr>
      <w:r w:rsidRPr="001F566B">
        <w:rPr>
          <w:rFonts w:asciiTheme="majorBidi" w:hAnsiTheme="majorBidi" w:cstheme="majorBidi"/>
          <w:i/>
          <w:iCs/>
          <w:sz w:val="24"/>
          <w:szCs w:val="24"/>
          <w:lang w:bidi="he-IL"/>
        </w:rPr>
        <w:t xml:space="preserve">By historicizing the use of affirmative action tools to a time of overt control over a subjected population, this article uncovers </w:t>
      </w:r>
      <w:r w:rsidR="00170A3A" w:rsidRPr="001F566B">
        <w:rPr>
          <w:rFonts w:asciiTheme="majorBidi" w:hAnsiTheme="majorBidi" w:cstheme="majorBidi"/>
          <w:i/>
          <w:iCs/>
          <w:sz w:val="24"/>
          <w:szCs w:val="24"/>
          <w:lang w:bidi="he-IL"/>
        </w:rPr>
        <w:t xml:space="preserve">the indeterminacy of </w:t>
      </w:r>
      <w:r w:rsidRPr="001F566B">
        <w:rPr>
          <w:rFonts w:asciiTheme="majorBidi" w:hAnsiTheme="majorBidi" w:cstheme="majorBidi"/>
          <w:i/>
          <w:iCs/>
          <w:sz w:val="24"/>
          <w:szCs w:val="24"/>
          <w:lang w:bidi="he-IL"/>
        </w:rPr>
        <w:t>affirmative action mechanisms: they can work both to disrupt inequality and to sustain it.</w:t>
      </w:r>
      <w:r w:rsidR="00614694" w:rsidRPr="001F566B">
        <w:rPr>
          <w:rFonts w:asciiTheme="majorBidi" w:hAnsiTheme="majorBidi" w:cstheme="majorBidi"/>
          <w:i/>
          <w:iCs/>
          <w:sz w:val="24"/>
          <w:szCs w:val="24"/>
          <w:lang w:bidi="he-IL"/>
        </w:rPr>
        <w:t xml:space="preserve"> </w:t>
      </w:r>
      <w:r w:rsidR="00624FCF" w:rsidRPr="001F566B">
        <w:rPr>
          <w:rFonts w:asciiTheme="majorBidi" w:hAnsiTheme="majorBidi" w:cstheme="majorBidi"/>
          <w:i/>
          <w:iCs/>
          <w:sz w:val="24"/>
          <w:szCs w:val="24"/>
          <w:lang w:bidi="he-IL"/>
        </w:rPr>
        <w:t>Once we recognize this dynami</w:t>
      </w:r>
      <w:r w:rsidR="00803298" w:rsidRPr="001F566B">
        <w:rPr>
          <w:rFonts w:asciiTheme="majorBidi" w:hAnsiTheme="majorBidi" w:cstheme="majorBidi"/>
          <w:i/>
          <w:iCs/>
          <w:sz w:val="24"/>
          <w:szCs w:val="24"/>
          <w:lang w:bidi="he-IL"/>
        </w:rPr>
        <w:t>c</w:t>
      </w:r>
      <w:r w:rsidR="00624FCF" w:rsidRPr="001F566B">
        <w:rPr>
          <w:rFonts w:asciiTheme="majorBidi" w:hAnsiTheme="majorBidi" w:cstheme="majorBidi"/>
          <w:i/>
          <w:iCs/>
          <w:sz w:val="24"/>
          <w:szCs w:val="24"/>
          <w:lang w:bidi="he-IL"/>
        </w:rPr>
        <w:t xml:space="preserve">, </w:t>
      </w:r>
      <w:r w:rsidR="00192D36" w:rsidRPr="001F566B">
        <w:rPr>
          <w:rFonts w:asciiTheme="majorBidi" w:hAnsiTheme="majorBidi" w:cstheme="majorBidi"/>
          <w:i/>
          <w:iCs/>
          <w:sz w:val="24"/>
          <w:szCs w:val="24"/>
          <w:lang w:bidi="he-IL"/>
        </w:rPr>
        <w:t xml:space="preserve">history suggests that </w:t>
      </w:r>
      <w:r w:rsidR="00624FCF" w:rsidRPr="001F566B">
        <w:rPr>
          <w:rFonts w:asciiTheme="majorBidi" w:hAnsiTheme="majorBidi" w:cstheme="majorBidi"/>
          <w:i/>
          <w:iCs/>
          <w:sz w:val="24"/>
          <w:szCs w:val="24"/>
          <w:lang w:bidi="he-IL"/>
        </w:rPr>
        <w:t xml:space="preserve">we </w:t>
      </w:r>
      <w:r w:rsidR="00C50162" w:rsidRPr="001F566B">
        <w:rPr>
          <w:rFonts w:asciiTheme="majorBidi" w:hAnsiTheme="majorBidi" w:cstheme="majorBidi"/>
          <w:i/>
          <w:iCs/>
          <w:sz w:val="24"/>
          <w:szCs w:val="24"/>
          <w:lang w:bidi="he-IL"/>
        </w:rPr>
        <w:t>should</w:t>
      </w:r>
      <w:r w:rsidR="00385ACB" w:rsidRPr="001F566B">
        <w:rPr>
          <w:rFonts w:asciiTheme="majorBidi" w:hAnsiTheme="majorBidi" w:cstheme="majorBidi"/>
          <w:i/>
          <w:iCs/>
          <w:sz w:val="24"/>
          <w:szCs w:val="24"/>
          <w:lang w:bidi="he-IL"/>
        </w:rPr>
        <w:t xml:space="preserve"> try to</w:t>
      </w:r>
      <w:r w:rsidR="00624FCF" w:rsidRPr="001F566B">
        <w:rPr>
          <w:rFonts w:asciiTheme="majorBidi" w:hAnsiTheme="majorBidi" w:cstheme="majorBidi"/>
          <w:i/>
          <w:iCs/>
          <w:sz w:val="24"/>
          <w:szCs w:val="24"/>
          <w:lang w:bidi="he-IL"/>
        </w:rPr>
        <w:t xml:space="preserve"> evaluate </w:t>
      </w:r>
      <w:r w:rsidR="00385ACB" w:rsidRPr="001F566B">
        <w:rPr>
          <w:rFonts w:asciiTheme="majorBidi" w:hAnsiTheme="majorBidi" w:cstheme="majorBidi"/>
          <w:i/>
          <w:iCs/>
          <w:sz w:val="24"/>
          <w:szCs w:val="24"/>
          <w:lang w:bidi="he-IL"/>
        </w:rPr>
        <w:t>specific</w:t>
      </w:r>
      <w:r w:rsidR="00192D36" w:rsidRPr="001F566B">
        <w:rPr>
          <w:rFonts w:asciiTheme="majorBidi" w:hAnsiTheme="majorBidi" w:cstheme="majorBidi"/>
          <w:i/>
          <w:iCs/>
          <w:sz w:val="24"/>
          <w:szCs w:val="24"/>
          <w:lang w:bidi="he-IL"/>
        </w:rPr>
        <w:t xml:space="preserve"> affirmative action</w:t>
      </w:r>
      <w:r w:rsidR="00385ACB" w:rsidRPr="001F566B">
        <w:rPr>
          <w:rFonts w:asciiTheme="majorBidi" w:hAnsiTheme="majorBidi" w:cstheme="majorBidi"/>
          <w:i/>
          <w:iCs/>
          <w:sz w:val="24"/>
          <w:szCs w:val="24"/>
          <w:lang w:bidi="he-IL"/>
        </w:rPr>
        <w:t xml:space="preserve"> intervention</w:t>
      </w:r>
      <w:r w:rsidR="00452992" w:rsidRPr="001F566B">
        <w:rPr>
          <w:rFonts w:asciiTheme="majorBidi" w:hAnsiTheme="majorBidi" w:cstheme="majorBidi"/>
          <w:i/>
          <w:iCs/>
          <w:sz w:val="24"/>
          <w:szCs w:val="24"/>
          <w:lang w:bidi="he-IL"/>
        </w:rPr>
        <w:t>s</w:t>
      </w:r>
      <w:r w:rsidR="00614694" w:rsidRPr="001F566B">
        <w:rPr>
          <w:rFonts w:asciiTheme="majorBidi" w:hAnsiTheme="majorBidi" w:cstheme="majorBidi"/>
          <w:i/>
          <w:iCs/>
          <w:sz w:val="24"/>
          <w:szCs w:val="24"/>
          <w:lang w:bidi="he-IL"/>
        </w:rPr>
        <w:t xml:space="preserve"> within </w:t>
      </w:r>
      <w:r w:rsidR="00452992" w:rsidRPr="001F566B">
        <w:rPr>
          <w:rFonts w:asciiTheme="majorBidi" w:hAnsiTheme="majorBidi" w:cstheme="majorBidi"/>
          <w:i/>
          <w:iCs/>
          <w:sz w:val="24"/>
          <w:szCs w:val="24"/>
          <w:lang w:bidi="he-IL"/>
        </w:rPr>
        <w:t>their</w:t>
      </w:r>
      <w:r w:rsidR="00614694" w:rsidRPr="001F566B">
        <w:rPr>
          <w:rFonts w:asciiTheme="majorBidi" w:hAnsiTheme="majorBidi" w:cstheme="majorBidi"/>
          <w:i/>
          <w:iCs/>
          <w:sz w:val="24"/>
          <w:szCs w:val="24"/>
          <w:lang w:bidi="he-IL"/>
        </w:rPr>
        <w:t xml:space="preserve"> </w:t>
      </w:r>
      <w:r w:rsidR="00DD5815" w:rsidRPr="001F566B">
        <w:rPr>
          <w:rFonts w:asciiTheme="majorBidi" w:hAnsiTheme="majorBidi" w:cstheme="majorBidi"/>
          <w:i/>
          <w:iCs/>
          <w:sz w:val="24"/>
          <w:szCs w:val="24"/>
          <w:lang w:bidi="he-IL"/>
        </w:rPr>
        <w:t xml:space="preserve">social </w:t>
      </w:r>
      <w:r w:rsidR="00614694" w:rsidRPr="001F566B">
        <w:rPr>
          <w:rFonts w:asciiTheme="majorBidi" w:hAnsiTheme="majorBidi" w:cstheme="majorBidi"/>
          <w:i/>
          <w:iCs/>
          <w:sz w:val="24"/>
          <w:szCs w:val="24"/>
          <w:lang w:bidi="he-IL"/>
        </w:rPr>
        <w:t>context</w:t>
      </w:r>
      <w:r w:rsidR="00192D36" w:rsidRPr="001F566B">
        <w:rPr>
          <w:rFonts w:asciiTheme="majorBidi" w:hAnsiTheme="majorBidi" w:cstheme="majorBidi"/>
          <w:i/>
          <w:iCs/>
          <w:sz w:val="24"/>
          <w:szCs w:val="24"/>
          <w:lang w:bidi="he-IL"/>
        </w:rPr>
        <w:t xml:space="preserve"> and with attention to structural design, domain of action and underlying motivations. </w:t>
      </w:r>
      <w:r w:rsidR="00803298" w:rsidRPr="001F566B">
        <w:rPr>
          <w:rFonts w:asciiTheme="majorBidi" w:hAnsiTheme="majorBidi" w:cstheme="majorBidi"/>
          <w:i/>
          <w:iCs/>
          <w:sz w:val="24"/>
          <w:szCs w:val="24"/>
          <w:lang w:bidi="he-IL"/>
        </w:rPr>
        <w:t>History points to two</w:t>
      </w:r>
      <w:r w:rsidR="00192D36" w:rsidRPr="001F566B">
        <w:rPr>
          <w:rFonts w:asciiTheme="majorBidi" w:hAnsiTheme="majorBidi" w:cstheme="majorBidi"/>
          <w:i/>
          <w:iCs/>
          <w:sz w:val="24"/>
          <w:szCs w:val="24"/>
          <w:lang w:bidi="he-IL"/>
        </w:rPr>
        <w:t>, more specific,</w:t>
      </w:r>
      <w:r w:rsidR="00803298" w:rsidRPr="001F566B">
        <w:rPr>
          <w:rFonts w:asciiTheme="majorBidi" w:hAnsiTheme="majorBidi" w:cstheme="majorBidi"/>
          <w:i/>
          <w:iCs/>
          <w:sz w:val="24"/>
          <w:szCs w:val="24"/>
          <w:lang w:bidi="he-IL"/>
        </w:rPr>
        <w:t xml:space="preserve"> possible pitfalls</w:t>
      </w:r>
      <w:r w:rsidR="00BA5A6F" w:rsidRPr="001F566B">
        <w:rPr>
          <w:rFonts w:asciiTheme="majorBidi" w:hAnsiTheme="majorBidi" w:cstheme="majorBidi"/>
          <w:i/>
          <w:iCs/>
          <w:sz w:val="24"/>
          <w:szCs w:val="24"/>
          <w:lang w:bidi="he-IL"/>
        </w:rPr>
        <w:t xml:space="preserve"> of affirmative action</w:t>
      </w:r>
      <w:r w:rsidR="00B17A12" w:rsidRPr="001F566B">
        <w:rPr>
          <w:rFonts w:asciiTheme="majorBidi" w:hAnsiTheme="majorBidi" w:cstheme="majorBidi"/>
          <w:i/>
          <w:iCs/>
          <w:sz w:val="24"/>
          <w:szCs w:val="24"/>
          <w:lang w:bidi="he-IL"/>
        </w:rPr>
        <w:t xml:space="preserve">, which </w:t>
      </w:r>
      <w:r w:rsidR="00BA5A6F" w:rsidRPr="001F566B">
        <w:rPr>
          <w:rFonts w:asciiTheme="majorBidi" w:hAnsiTheme="majorBidi" w:cstheme="majorBidi"/>
          <w:i/>
          <w:iCs/>
          <w:sz w:val="24"/>
          <w:szCs w:val="24"/>
          <w:lang w:bidi="he-IL"/>
        </w:rPr>
        <w:t>did not receive enough scholarly attention</w:t>
      </w:r>
      <w:r w:rsidR="00291757" w:rsidRPr="001F566B">
        <w:rPr>
          <w:rFonts w:asciiTheme="majorBidi" w:hAnsiTheme="majorBidi" w:cstheme="majorBidi"/>
          <w:i/>
          <w:iCs/>
          <w:sz w:val="24"/>
          <w:szCs w:val="24"/>
          <w:lang w:bidi="he-IL"/>
        </w:rPr>
        <w:t>.</w:t>
      </w:r>
      <w:r w:rsidR="00803298" w:rsidRPr="001F566B">
        <w:rPr>
          <w:rFonts w:asciiTheme="majorBidi" w:hAnsiTheme="majorBidi" w:cstheme="majorBidi"/>
          <w:i/>
          <w:iCs/>
          <w:sz w:val="24"/>
          <w:szCs w:val="24"/>
          <w:lang w:bidi="he-IL"/>
        </w:rPr>
        <w:t xml:space="preserve"> First, it </w:t>
      </w:r>
      <w:r w:rsidR="00FB4D0D" w:rsidRPr="001F566B">
        <w:rPr>
          <w:rFonts w:asciiTheme="majorBidi" w:hAnsiTheme="majorBidi" w:cstheme="majorBidi"/>
          <w:i/>
          <w:iCs/>
          <w:sz w:val="24"/>
          <w:szCs w:val="24"/>
          <w:lang w:bidi="he-IL"/>
        </w:rPr>
        <w:t>suggest</w:t>
      </w:r>
      <w:r w:rsidR="00803298" w:rsidRPr="001F566B">
        <w:rPr>
          <w:rFonts w:asciiTheme="majorBidi" w:hAnsiTheme="majorBidi" w:cstheme="majorBidi"/>
          <w:i/>
          <w:iCs/>
          <w:sz w:val="24"/>
          <w:szCs w:val="24"/>
          <w:lang w:bidi="he-IL"/>
        </w:rPr>
        <w:t>s</w:t>
      </w:r>
      <w:r w:rsidR="00FB4D0D" w:rsidRPr="001F566B">
        <w:rPr>
          <w:rFonts w:asciiTheme="majorBidi" w:hAnsiTheme="majorBidi" w:cstheme="majorBidi"/>
          <w:i/>
          <w:iCs/>
          <w:sz w:val="24"/>
          <w:szCs w:val="24"/>
          <w:lang w:bidi="he-IL"/>
        </w:rPr>
        <w:t xml:space="preserve"> that without promoting </w:t>
      </w:r>
      <w:r w:rsidR="00D41A50" w:rsidRPr="001F566B">
        <w:rPr>
          <w:rFonts w:asciiTheme="majorBidi" w:hAnsiTheme="majorBidi" w:cstheme="majorBidi"/>
          <w:i/>
          <w:iCs/>
          <w:sz w:val="24"/>
          <w:szCs w:val="24"/>
          <w:lang w:bidi="he-IL"/>
        </w:rPr>
        <w:t>educational</w:t>
      </w:r>
      <w:r w:rsidR="00FB4D0D" w:rsidRPr="001F566B">
        <w:rPr>
          <w:rFonts w:asciiTheme="majorBidi" w:hAnsiTheme="majorBidi" w:cstheme="majorBidi"/>
          <w:i/>
          <w:iCs/>
          <w:sz w:val="24"/>
          <w:szCs w:val="24"/>
          <w:lang w:bidi="he-IL"/>
        </w:rPr>
        <w:t xml:space="preserve"> integration, </w:t>
      </w:r>
      <w:r w:rsidR="00803298" w:rsidRPr="001F566B">
        <w:rPr>
          <w:rFonts w:asciiTheme="majorBidi" w:hAnsiTheme="majorBidi" w:cstheme="majorBidi"/>
          <w:i/>
          <w:iCs/>
          <w:sz w:val="24"/>
          <w:szCs w:val="24"/>
          <w:lang w:bidi="he-IL"/>
        </w:rPr>
        <w:t xml:space="preserve">isolated </w:t>
      </w:r>
      <w:r w:rsidR="00624FCF" w:rsidRPr="001F566B">
        <w:rPr>
          <w:rFonts w:asciiTheme="majorBidi" w:hAnsiTheme="majorBidi" w:cstheme="majorBidi"/>
          <w:i/>
          <w:iCs/>
          <w:sz w:val="24"/>
          <w:szCs w:val="24"/>
          <w:lang w:bidi="he-IL"/>
        </w:rPr>
        <w:t>employment affirmative action is</w:t>
      </w:r>
      <w:r w:rsidR="00FB4D0D" w:rsidRPr="001F566B">
        <w:rPr>
          <w:rFonts w:asciiTheme="majorBidi" w:hAnsiTheme="majorBidi" w:cstheme="majorBidi"/>
          <w:i/>
          <w:iCs/>
          <w:sz w:val="24"/>
          <w:szCs w:val="24"/>
          <w:lang w:bidi="he-IL"/>
        </w:rPr>
        <w:t xml:space="preserve"> mostly limited to promoting hierarchical inclusion</w:t>
      </w:r>
      <w:r w:rsidR="00624FCF" w:rsidRPr="001F566B">
        <w:rPr>
          <w:rFonts w:asciiTheme="majorBidi" w:hAnsiTheme="majorBidi" w:cstheme="majorBidi"/>
          <w:i/>
          <w:iCs/>
          <w:sz w:val="24"/>
          <w:szCs w:val="24"/>
          <w:lang w:bidi="he-IL"/>
        </w:rPr>
        <w:t xml:space="preserve">: massive at the bottom </w:t>
      </w:r>
      <w:r w:rsidR="001719BA" w:rsidRPr="001F566B">
        <w:rPr>
          <w:rFonts w:asciiTheme="majorBidi" w:hAnsiTheme="majorBidi" w:cstheme="majorBidi"/>
          <w:i/>
          <w:iCs/>
          <w:sz w:val="24"/>
          <w:szCs w:val="24"/>
          <w:lang w:bidi="he-IL"/>
        </w:rPr>
        <w:t xml:space="preserve">of </w:t>
      </w:r>
      <w:r w:rsidR="00624FCF" w:rsidRPr="001F566B">
        <w:rPr>
          <w:rFonts w:asciiTheme="majorBidi" w:hAnsiTheme="majorBidi" w:cstheme="majorBidi"/>
          <w:i/>
          <w:iCs/>
          <w:sz w:val="24"/>
          <w:szCs w:val="24"/>
          <w:lang w:bidi="he-IL"/>
        </w:rPr>
        <w:t>the socioeconomic l</w:t>
      </w:r>
      <w:r w:rsidR="001719BA" w:rsidRPr="001F566B">
        <w:rPr>
          <w:rFonts w:asciiTheme="majorBidi" w:hAnsiTheme="majorBidi" w:cstheme="majorBidi"/>
          <w:i/>
          <w:iCs/>
          <w:sz w:val="24"/>
          <w:szCs w:val="24"/>
          <w:lang w:bidi="he-IL"/>
        </w:rPr>
        <w:t>add</w:t>
      </w:r>
      <w:r w:rsidR="00624FCF" w:rsidRPr="001F566B">
        <w:rPr>
          <w:rFonts w:asciiTheme="majorBidi" w:hAnsiTheme="majorBidi" w:cstheme="majorBidi"/>
          <w:i/>
          <w:iCs/>
          <w:sz w:val="24"/>
          <w:szCs w:val="24"/>
          <w:lang w:bidi="he-IL"/>
        </w:rPr>
        <w:t>er and tokenism at the top.</w:t>
      </w:r>
      <w:r w:rsidR="00803298" w:rsidRPr="001F566B">
        <w:rPr>
          <w:rFonts w:asciiTheme="majorBidi" w:hAnsiTheme="majorBidi" w:cstheme="majorBidi"/>
          <w:i/>
          <w:iCs/>
          <w:sz w:val="24"/>
          <w:szCs w:val="24"/>
          <w:lang w:bidi="he-IL"/>
        </w:rPr>
        <w:t xml:space="preserve"> </w:t>
      </w:r>
      <w:r w:rsidR="00624FCF" w:rsidRPr="001F566B">
        <w:rPr>
          <w:rFonts w:asciiTheme="majorBidi" w:hAnsiTheme="majorBidi" w:cstheme="majorBidi"/>
          <w:i/>
          <w:iCs/>
          <w:sz w:val="24"/>
          <w:szCs w:val="24"/>
          <w:lang w:bidi="he-IL"/>
        </w:rPr>
        <w:t>Second, that measures for improving</w:t>
      </w:r>
      <w:r w:rsidR="00566358" w:rsidRPr="001F566B">
        <w:rPr>
          <w:rFonts w:asciiTheme="majorBidi" w:hAnsiTheme="majorBidi" w:cstheme="majorBidi"/>
          <w:i/>
          <w:iCs/>
          <w:sz w:val="24"/>
          <w:szCs w:val="24"/>
          <w:lang w:bidi="he-IL"/>
        </w:rPr>
        <w:t>—making things better than before or sufficiently good,</w:t>
      </w:r>
      <w:r w:rsidR="00624FCF" w:rsidRPr="001F566B">
        <w:rPr>
          <w:rFonts w:asciiTheme="majorBidi" w:hAnsiTheme="majorBidi" w:cstheme="majorBidi"/>
          <w:i/>
          <w:iCs/>
          <w:sz w:val="24"/>
          <w:szCs w:val="24"/>
          <w:lang w:bidi="he-IL"/>
        </w:rPr>
        <w:t xml:space="preserve"> </w:t>
      </w:r>
      <w:r w:rsidR="00566358" w:rsidRPr="001F566B">
        <w:rPr>
          <w:rFonts w:asciiTheme="majorBidi" w:hAnsiTheme="majorBidi" w:cstheme="majorBidi"/>
          <w:i/>
          <w:iCs/>
          <w:sz w:val="24"/>
          <w:szCs w:val="24"/>
          <w:lang w:bidi="he-IL"/>
        </w:rPr>
        <w:t>are distinct from measures for</w:t>
      </w:r>
      <w:r w:rsidR="00624FCF" w:rsidRPr="001F566B">
        <w:rPr>
          <w:rFonts w:asciiTheme="majorBidi" w:hAnsiTheme="majorBidi" w:cstheme="majorBidi"/>
          <w:i/>
          <w:iCs/>
          <w:sz w:val="24"/>
          <w:szCs w:val="24"/>
          <w:lang w:bidi="he-IL"/>
        </w:rPr>
        <w:t xml:space="preserve"> equalizing</w:t>
      </w:r>
      <w:r w:rsidR="00566358" w:rsidRPr="001F566B">
        <w:rPr>
          <w:rFonts w:asciiTheme="majorBidi" w:hAnsiTheme="majorBidi" w:cstheme="majorBidi"/>
          <w:i/>
          <w:iCs/>
          <w:sz w:val="24"/>
          <w:szCs w:val="24"/>
          <w:lang w:bidi="he-IL"/>
        </w:rPr>
        <w:t xml:space="preserve"> in relation to the </w:t>
      </w:r>
      <w:r w:rsidR="00624FCF" w:rsidRPr="001F566B">
        <w:rPr>
          <w:rFonts w:asciiTheme="majorBidi" w:hAnsiTheme="majorBidi" w:cstheme="majorBidi"/>
          <w:i/>
          <w:iCs/>
          <w:sz w:val="24"/>
          <w:szCs w:val="24"/>
          <w:lang w:bidi="he-IL"/>
        </w:rPr>
        <w:t>majority group</w:t>
      </w:r>
      <w:r w:rsidR="00566358" w:rsidRPr="001F566B">
        <w:rPr>
          <w:rFonts w:asciiTheme="majorBidi" w:hAnsiTheme="majorBidi" w:cstheme="majorBidi"/>
          <w:i/>
          <w:iCs/>
          <w:sz w:val="24"/>
          <w:szCs w:val="24"/>
          <w:lang w:bidi="he-IL"/>
        </w:rPr>
        <w:t>, and that the</w:t>
      </w:r>
      <w:r w:rsidR="00D41A50" w:rsidRPr="001F566B">
        <w:rPr>
          <w:rFonts w:asciiTheme="majorBidi" w:hAnsiTheme="majorBidi" w:cstheme="majorBidi"/>
          <w:i/>
          <w:iCs/>
          <w:sz w:val="24"/>
          <w:szCs w:val="24"/>
          <w:lang w:bidi="he-IL"/>
        </w:rPr>
        <w:t>y</w:t>
      </w:r>
      <w:r w:rsidR="00566358" w:rsidRPr="001F566B">
        <w:rPr>
          <w:rFonts w:asciiTheme="majorBidi" w:hAnsiTheme="majorBidi" w:cstheme="majorBidi"/>
          <w:i/>
          <w:iCs/>
          <w:sz w:val="24"/>
          <w:szCs w:val="24"/>
          <w:lang w:bidi="he-IL"/>
        </w:rPr>
        <w:t xml:space="preserve"> </w:t>
      </w:r>
      <w:r w:rsidR="00624FCF" w:rsidRPr="001F566B">
        <w:rPr>
          <w:rFonts w:asciiTheme="majorBidi" w:hAnsiTheme="majorBidi" w:cstheme="majorBidi"/>
          <w:i/>
          <w:iCs/>
          <w:sz w:val="24"/>
          <w:szCs w:val="24"/>
          <w:lang w:bidi="he-IL"/>
        </w:rPr>
        <w:t>can work to make incremental change overtime, but also serve to appease and legitimate the status quo. Finally, I suggest that economic and legitimizing instrumental benefits that made this type of measures attractive in the past, are likely to constrain the ways in which such measures are structured today in similar ways.</w:t>
      </w:r>
    </w:p>
    <w:p w14:paraId="0C54300D" w14:textId="77777777" w:rsidR="001F566B" w:rsidRPr="001F566B" w:rsidRDefault="001F566B" w:rsidP="006C713F">
      <w:pPr>
        <w:spacing w:before="120" w:after="120" w:line="240" w:lineRule="auto"/>
        <w:jc w:val="both"/>
        <w:rPr>
          <w:rFonts w:asciiTheme="majorBidi" w:hAnsiTheme="majorBidi" w:cstheme="majorBidi"/>
          <w:i/>
          <w:iCs/>
          <w:sz w:val="24"/>
          <w:szCs w:val="24"/>
          <w:lang w:bidi="he-IL"/>
        </w:rPr>
      </w:pPr>
    </w:p>
    <w:bookmarkEnd w:id="1" w:displacedByCustomXml="next"/>
    <w:sdt>
      <w:sdtPr>
        <w:rPr>
          <w:rFonts w:asciiTheme="majorBidi" w:eastAsiaTheme="minorHAnsi" w:hAnsiTheme="majorBidi"/>
          <w:b w:val="0"/>
          <w:bCs w:val="0"/>
          <w:sz w:val="24"/>
          <w:szCs w:val="24"/>
          <w:lang w:eastAsia="en-US"/>
        </w:rPr>
        <w:id w:val="-1648881720"/>
        <w:docPartObj>
          <w:docPartGallery w:val="Table of Contents"/>
          <w:docPartUnique/>
        </w:docPartObj>
      </w:sdtPr>
      <w:sdtEndPr>
        <w:rPr>
          <w:noProof/>
        </w:rPr>
      </w:sdtEndPr>
      <w:sdtContent>
        <w:p w14:paraId="4EDA472D" w14:textId="77777777" w:rsidR="001F566B" w:rsidRDefault="001F566B" w:rsidP="006C713F">
          <w:pPr>
            <w:pStyle w:val="TOCHeading"/>
            <w:spacing w:before="0" w:line="240" w:lineRule="auto"/>
            <w:jc w:val="both"/>
            <w:rPr>
              <w:rFonts w:asciiTheme="majorBidi" w:eastAsiaTheme="minorHAnsi" w:hAnsiTheme="majorBidi"/>
              <w:b w:val="0"/>
              <w:bCs w:val="0"/>
              <w:sz w:val="24"/>
              <w:szCs w:val="24"/>
              <w:lang w:eastAsia="en-US"/>
            </w:rPr>
          </w:pPr>
        </w:p>
        <w:p w14:paraId="4EC305C9" w14:textId="23D17A8C" w:rsidR="001F566B" w:rsidRDefault="001F566B">
          <w:pPr>
            <w:rPr>
              <w:rFonts w:asciiTheme="majorBidi" w:hAnsiTheme="majorBidi" w:cstheme="majorBidi"/>
              <w:sz w:val="24"/>
              <w:szCs w:val="24"/>
            </w:rPr>
          </w:pPr>
          <w:r>
            <w:rPr>
              <w:rFonts w:asciiTheme="majorBidi" w:hAnsiTheme="majorBidi"/>
              <w:b/>
              <w:bCs/>
              <w:sz w:val="24"/>
              <w:szCs w:val="24"/>
            </w:rPr>
            <w:br w:type="page"/>
          </w:r>
        </w:p>
        <w:p w14:paraId="572C4C8A" w14:textId="77777777" w:rsidR="0057562A" w:rsidRPr="001F566B" w:rsidRDefault="0057562A" w:rsidP="006C713F">
          <w:pPr>
            <w:pStyle w:val="TOCHeading"/>
            <w:spacing w:before="0" w:line="240" w:lineRule="auto"/>
            <w:jc w:val="both"/>
            <w:rPr>
              <w:rFonts w:asciiTheme="majorBidi" w:hAnsiTheme="majorBidi"/>
              <w:sz w:val="24"/>
              <w:szCs w:val="24"/>
            </w:rPr>
          </w:pPr>
        </w:p>
        <w:p w14:paraId="4ACDEFA6" w14:textId="77777777" w:rsidR="00B17A12" w:rsidRPr="001F566B" w:rsidRDefault="00B17A12" w:rsidP="006C713F">
          <w:pPr>
            <w:pStyle w:val="TOCHeading"/>
            <w:spacing w:before="0" w:line="240" w:lineRule="auto"/>
            <w:jc w:val="both"/>
            <w:rPr>
              <w:rFonts w:asciiTheme="majorBidi" w:hAnsiTheme="majorBidi"/>
              <w:smallCaps/>
              <w:sz w:val="24"/>
              <w:szCs w:val="24"/>
            </w:rPr>
          </w:pPr>
        </w:p>
        <w:p w14:paraId="2FD8F875" w14:textId="771DBC4E" w:rsidR="0057562A" w:rsidRPr="001F566B" w:rsidRDefault="0057562A" w:rsidP="006C713F">
          <w:pPr>
            <w:pStyle w:val="TOCHeading"/>
            <w:spacing w:before="0" w:line="240" w:lineRule="auto"/>
            <w:jc w:val="both"/>
            <w:rPr>
              <w:rFonts w:asciiTheme="majorBidi" w:hAnsiTheme="majorBidi"/>
              <w:smallCaps/>
              <w:sz w:val="24"/>
              <w:szCs w:val="24"/>
            </w:rPr>
          </w:pPr>
          <w:r w:rsidRPr="001F566B">
            <w:rPr>
              <w:rFonts w:asciiTheme="majorBidi" w:hAnsiTheme="majorBidi"/>
              <w:smallCaps/>
              <w:sz w:val="24"/>
              <w:szCs w:val="24"/>
            </w:rPr>
            <w:t>Table of Contents</w:t>
          </w:r>
        </w:p>
        <w:p w14:paraId="4BA57823" w14:textId="77777777" w:rsidR="00082234" w:rsidRPr="001F566B" w:rsidRDefault="00082234" w:rsidP="006C713F">
          <w:pPr>
            <w:jc w:val="both"/>
            <w:rPr>
              <w:rFonts w:asciiTheme="majorBidi" w:hAnsiTheme="majorBidi" w:cstheme="majorBidi"/>
              <w:sz w:val="24"/>
              <w:szCs w:val="24"/>
              <w:lang w:eastAsia="ja-JP"/>
            </w:rPr>
          </w:pPr>
        </w:p>
        <w:p w14:paraId="315F7469" w14:textId="1E7B59BF" w:rsidR="001F566B" w:rsidRPr="001F566B" w:rsidRDefault="0057562A" w:rsidP="001F566B">
          <w:pPr>
            <w:pStyle w:val="TOC1"/>
            <w:tabs>
              <w:tab w:val="right" w:leader="dot" w:pos="9350"/>
            </w:tabs>
            <w:spacing w:after="0" w:line="240" w:lineRule="auto"/>
            <w:rPr>
              <w:rFonts w:asciiTheme="majorBidi" w:eastAsiaTheme="minorEastAsia" w:hAnsiTheme="majorBidi" w:cstheme="majorBidi"/>
              <w:noProof/>
              <w:lang w:bidi="he-IL"/>
            </w:rPr>
          </w:pPr>
          <w:r w:rsidRPr="001F566B">
            <w:rPr>
              <w:rFonts w:asciiTheme="majorBidi" w:hAnsiTheme="majorBidi" w:cstheme="majorBidi"/>
              <w:b/>
              <w:bCs/>
              <w:noProof/>
              <w:sz w:val="24"/>
              <w:szCs w:val="24"/>
            </w:rPr>
            <w:fldChar w:fldCharType="begin"/>
          </w:r>
          <w:r w:rsidRPr="001F566B">
            <w:rPr>
              <w:rFonts w:asciiTheme="majorBidi" w:hAnsiTheme="majorBidi" w:cstheme="majorBidi"/>
              <w:b/>
              <w:bCs/>
              <w:noProof/>
              <w:sz w:val="24"/>
              <w:szCs w:val="24"/>
            </w:rPr>
            <w:instrText xml:space="preserve"> TOC \o "1-3" \h \z \u </w:instrText>
          </w:r>
          <w:r w:rsidRPr="001F566B">
            <w:rPr>
              <w:rFonts w:asciiTheme="majorBidi" w:hAnsiTheme="majorBidi" w:cstheme="majorBidi"/>
              <w:b/>
              <w:bCs/>
              <w:noProof/>
              <w:sz w:val="24"/>
              <w:szCs w:val="24"/>
            </w:rPr>
            <w:fldChar w:fldCharType="separate"/>
          </w:r>
          <w:hyperlink w:anchor="_Toc523847970" w:history="1">
            <w:r w:rsidR="001F566B" w:rsidRPr="001F566B">
              <w:rPr>
                <w:rStyle w:val="Hyperlink"/>
                <w:rFonts w:asciiTheme="majorBidi" w:hAnsiTheme="majorBidi" w:cstheme="majorBidi"/>
                <w:smallCaps/>
                <w:noProof/>
              </w:rPr>
              <w:t>Introduction</w:t>
            </w:r>
            <w:r w:rsidR="001F566B" w:rsidRPr="001F566B">
              <w:rPr>
                <w:rFonts w:asciiTheme="majorBidi" w:hAnsiTheme="majorBidi" w:cstheme="majorBidi"/>
                <w:noProof/>
                <w:webHidden/>
              </w:rPr>
              <w:tab/>
            </w:r>
            <w:r w:rsidR="001F566B" w:rsidRPr="001F566B">
              <w:rPr>
                <w:rFonts w:asciiTheme="majorBidi" w:hAnsiTheme="majorBidi" w:cstheme="majorBidi"/>
                <w:noProof/>
                <w:webHidden/>
              </w:rPr>
              <w:fldChar w:fldCharType="begin"/>
            </w:r>
            <w:r w:rsidR="001F566B" w:rsidRPr="001F566B">
              <w:rPr>
                <w:rFonts w:asciiTheme="majorBidi" w:hAnsiTheme="majorBidi" w:cstheme="majorBidi"/>
                <w:noProof/>
                <w:webHidden/>
              </w:rPr>
              <w:instrText xml:space="preserve"> PAGEREF _Toc523847970 \h </w:instrText>
            </w:r>
            <w:r w:rsidR="001F566B" w:rsidRPr="001F566B">
              <w:rPr>
                <w:rFonts w:asciiTheme="majorBidi" w:hAnsiTheme="majorBidi" w:cstheme="majorBidi"/>
                <w:noProof/>
                <w:webHidden/>
              </w:rPr>
            </w:r>
            <w:r w:rsidR="001F566B" w:rsidRPr="001F566B">
              <w:rPr>
                <w:rFonts w:asciiTheme="majorBidi" w:hAnsiTheme="majorBidi" w:cstheme="majorBidi"/>
                <w:noProof/>
                <w:webHidden/>
              </w:rPr>
              <w:fldChar w:fldCharType="separate"/>
            </w:r>
            <w:r w:rsidR="001F566B" w:rsidRPr="001F566B">
              <w:rPr>
                <w:rFonts w:asciiTheme="majorBidi" w:hAnsiTheme="majorBidi" w:cstheme="majorBidi"/>
                <w:noProof/>
                <w:webHidden/>
              </w:rPr>
              <w:t>2</w:t>
            </w:r>
            <w:r w:rsidR="001F566B" w:rsidRPr="001F566B">
              <w:rPr>
                <w:rFonts w:asciiTheme="majorBidi" w:hAnsiTheme="majorBidi" w:cstheme="majorBidi"/>
                <w:noProof/>
                <w:webHidden/>
              </w:rPr>
              <w:fldChar w:fldCharType="end"/>
            </w:r>
          </w:hyperlink>
        </w:p>
        <w:p w14:paraId="3601ADEC" w14:textId="76D5DA87" w:rsidR="001F566B" w:rsidRPr="001F566B" w:rsidRDefault="001F566B" w:rsidP="001F566B">
          <w:pPr>
            <w:pStyle w:val="TOC1"/>
            <w:tabs>
              <w:tab w:val="left" w:pos="440"/>
              <w:tab w:val="right" w:leader="dot" w:pos="9350"/>
            </w:tabs>
            <w:spacing w:after="0" w:line="240" w:lineRule="auto"/>
            <w:rPr>
              <w:rFonts w:asciiTheme="majorBidi" w:eastAsiaTheme="minorEastAsia" w:hAnsiTheme="majorBidi" w:cstheme="majorBidi"/>
              <w:noProof/>
              <w:lang w:bidi="he-IL"/>
            </w:rPr>
          </w:pPr>
          <w:hyperlink w:anchor="_Toc523847971" w:history="1">
            <w:r w:rsidRPr="001F566B">
              <w:rPr>
                <w:rStyle w:val="Hyperlink"/>
                <w:rFonts w:asciiTheme="majorBidi" w:hAnsiTheme="majorBidi" w:cstheme="majorBidi"/>
                <w:noProof/>
              </w:rPr>
              <w:t>I.</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smallCaps/>
                <w:noProof/>
              </w:rPr>
              <w:t>Background and the Internal Historiographical Debate(S)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_Toc523847971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5</w:t>
            </w:r>
            <w:r w:rsidRPr="001F566B">
              <w:rPr>
                <w:rFonts w:asciiTheme="majorBidi" w:hAnsiTheme="majorBidi" w:cstheme="majorBidi"/>
                <w:noProof/>
                <w:webHidden/>
              </w:rPr>
              <w:fldChar w:fldCharType="end"/>
            </w:r>
          </w:hyperlink>
        </w:p>
        <w:p w14:paraId="7979FF09" w14:textId="171F12D7" w:rsidR="001F566B" w:rsidRPr="001F566B" w:rsidRDefault="001F566B" w:rsidP="001F566B">
          <w:pPr>
            <w:pStyle w:val="TOC1"/>
            <w:tabs>
              <w:tab w:val="left" w:pos="440"/>
              <w:tab w:val="right" w:leader="dot" w:pos="9350"/>
            </w:tabs>
            <w:spacing w:after="0" w:line="240" w:lineRule="auto"/>
            <w:rPr>
              <w:rFonts w:asciiTheme="majorBidi" w:eastAsiaTheme="minorEastAsia" w:hAnsiTheme="majorBidi" w:cstheme="majorBidi"/>
              <w:noProof/>
              <w:lang w:bidi="he-IL"/>
            </w:rPr>
          </w:pPr>
          <w:hyperlink w:anchor="_Toc523847972" w:history="1">
            <w:r w:rsidRPr="001F566B">
              <w:rPr>
                <w:rStyle w:val="Hyperlink"/>
                <w:rFonts w:asciiTheme="majorBidi" w:hAnsiTheme="majorBidi" w:cstheme="majorBidi"/>
                <w:smallCaps/>
                <w:noProof/>
              </w:rPr>
              <w:t>II.</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smallCaps/>
                <w:noProof/>
              </w:rPr>
              <w:t>The Untold History of Affirmative Action for Palestinians Citizens of Israel (1948-1968)</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_Toc523847972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8</w:t>
            </w:r>
            <w:r w:rsidRPr="001F566B">
              <w:rPr>
                <w:rFonts w:asciiTheme="majorBidi" w:hAnsiTheme="majorBidi" w:cstheme="majorBidi"/>
                <w:noProof/>
                <w:webHidden/>
              </w:rPr>
              <w:fldChar w:fldCharType="end"/>
            </w:r>
          </w:hyperlink>
        </w:p>
        <w:p w14:paraId="583A0756" w14:textId="76F2B63E"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73" w:history="1">
            <w:r w:rsidRPr="001F566B">
              <w:rPr>
                <w:rStyle w:val="Hyperlink"/>
                <w:rFonts w:asciiTheme="majorBidi" w:hAnsiTheme="majorBidi" w:cstheme="majorBidi"/>
                <w:noProof/>
              </w:rPr>
              <w:t>A.</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Mechanisms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_Toc523847973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8</w:t>
            </w:r>
            <w:r w:rsidRPr="001F566B">
              <w:rPr>
                <w:rFonts w:asciiTheme="majorBidi" w:hAnsiTheme="majorBidi" w:cstheme="majorBidi"/>
                <w:noProof/>
                <w:webHidden/>
              </w:rPr>
              <w:fldChar w:fldCharType="end"/>
            </w:r>
          </w:hyperlink>
        </w:p>
        <w:p w14:paraId="45384CE0" w14:textId="0C93259D" w:rsidR="001F566B" w:rsidRPr="001F566B" w:rsidRDefault="001F566B" w:rsidP="001F566B">
          <w:pPr>
            <w:pStyle w:val="TOC3"/>
            <w:tabs>
              <w:tab w:val="left" w:pos="880"/>
              <w:tab w:val="right" w:leader="dot" w:pos="9350"/>
            </w:tabs>
            <w:spacing w:after="0" w:line="240" w:lineRule="auto"/>
            <w:rPr>
              <w:rFonts w:asciiTheme="majorBidi" w:eastAsiaTheme="minorEastAsia" w:hAnsiTheme="majorBidi" w:cstheme="majorBidi"/>
              <w:noProof/>
              <w:lang w:bidi="he-IL"/>
            </w:rPr>
          </w:pPr>
          <w:hyperlink w:anchor="_Toc523847974" w:history="1">
            <w:r w:rsidRPr="001F566B">
              <w:rPr>
                <w:rStyle w:val="Hyperlink"/>
                <w:rFonts w:asciiTheme="majorBidi" w:hAnsiTheme="majorBidi" w:cstheme="majorBidi"/>
                <w:noProof/>
              </w:rPr>
              <w:t>i.</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The First Decade (1948-1957): Economic Affirmative Action Measures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_Toc523847974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9</w:t>
            </w:r>
            <w:r w:rsidRPr="001F566B">
              <w:rPr>
                <w:rFonts w:asciiTheme="majorBidi" w:hAnsiTheme="majorBidi" w:cstheme="majorBidi"/>
                <w:noProof/>
                <w:webHidden/>
              </w:rPr>
              <w:fldChar w:fldCharType="end"/>
            </w:r>
          </w:hyperlink>
        </w:p>
        <w:p w14:paraId="1BEA1707" w14:textId="0126D8A7" w:rsidR="001F566B" w:rsidRPr="001F566B" w:rsidRDefault="001F566B" w:rsidP="001F566B">
          <w:pPr>
            <w:pStyle w:val="TOC3"/>
            <w:tabs>
              <w:tab w:val="left" w:pos="880"/>
              <w:tab w:val="right" w:leader="dot" w:pos="9350"/>
            </w:tabs>
            <w:spacing w:after="0" w:line="240" w:lineRule="auto"/>
            <w:rPr>
              <w:rFonts w:asciiTheme="majorBidi" w:eastAsiaTheme="minorEastAsia" w:hAnsiTheme="majorBidi" w:cstheme="majorBidi"/>
              <w:noProof/>
              <w:lang w:bidi="he-IL"/>
            </w:rPr>
          </w:pPr>
          <w:hyperlink w:anchor="_Toc523847975" w:history="1">
            <w:r w:rsidRPr="001F566B">
              <w:rPr>
                <w:rStyle w:val="Hyperlink"/>
                <w:rFonts w:asciiTheme="majorBidi" w:hAnsiTheme="majorBidi" w:cstheme="majorBidi"/>
                <w:noProof/>
              </w:rPr>
              <w:t>ii.</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The Second Decade (1958-1968): Employment Integration and other Enhancement Programs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_Toc523847975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15</w:t>
            </w:r>
            <w:r w:rsidRPr="001F566B">
              <w:rPr>
                <w:rFonts w:asciiTheme="majorBidi" w:hAnsiTheme="majorBidi" w:cstheme="majorBidi"/>
                <w:noProof/>
                <w:webHidden/>
              </w:rPr>
              <w:fldChar w:fldCharType="end"/>
            </w:r>
          </w:hyperlink>
        </w:p>
        <w:p w14:paraId="7E821F5C" w14:textId="535A944D"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76" w:history="1">
            <w:r w:rsidRPr="001F566B">
              <w:rPr>
                <w:rStyle w:val="Hyperlink"/>
                <w:rFonts w:asciiTheme="majorBidi" w:hAnsiTheme="majorBidi" w:cstheme="majorBidi"/>
                <w:noProof/>
              </w:rPr>
              <w:t>B.</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On Justifications and Motivations: Security, Economy, International Legitimacy and Egalitarian Ideologies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_Toc523847976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23</w:t>
            </w:r>
            <w:r w:rsidRPr="001F566B">
              <w:rPr>
                <w:rFonts w:asciiTheme="majorBidi" w:hAnsiTheme="majorBidi" w:cstheme="majorBidi"/>
                <w:noProof/>
                <w:webHidden/>
              </w:rPr>
              <w:fldChar w:fldCharType="end"/>
            </w:r>
          </w:hyperlink>
        </w:p>
        <w:p w14:paraId="60FA18FC" w14:textId="250EF968"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77" w:history="1">
            <w:r w:rsidRPr="001F566B">
              <w:rPr>
                <w:rStyle w:val="Hyperlink"/>
                <w:rFonts w:asciiTheme="majorBidi" w:hAnsiTheme="majorBidi" w:cstheme="majorBidi"/>
                <w:noProof/>
              </w:rPr>
              <w:t>C.</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Structure and Function</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_Toc523847977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29</w:t>
            </w:r>
            <w:r w:rsidRPr="001F566B">
              <w:rPr>
                <w:rFonts w:asciiTheme="majorBidi" w:hAnsiTheme="majorBidi" w:cstheme="majorBidi"/>
                <w:noProof/>
                <w:webHidden/>
              </w:rPr>
              <w:fldChar w:fldCharType="end"/>
            </w:r>
          </w:hyperlink>
        </w:p>
        <w:p w14:paraId="759D7275" w14:textId="7949DFCF" w:rsidR="001F566B" w:rsidRPr="001F566B" w:rsidRDefault="001F566B" w:rsidP="001F566B">
          <w:pPr>
            <w:pStyle w:val="TOC1"/>
            <w:tabs>
              <w:tab w:val="left" w:pos="660"/>
              <w:tab w:val="right" w:leader="dot" w:pos="9350"/>
            </w:tabs>
            <w:spacing w:after="0" w:line="240" w:lineRule="auto"/>
            <w:rPr>
              <w:rFonts w:asciiTheme="majorBidi" w:eastAsiaTheme="minorEastAsia" w:hAnsiTheme="majorBidi" w:cstheme="majorBidi"/>
              <w:noProof/>
              <w:lang w:bidi="he-IL"/>
            </w:rPr>
          </w:pPr>
          <w:hyperlink w:anchor="_Toc523847978" w:history="1">
            <w:r w:rsidRPr="001F566B">
              <w:rPr>
                <w:rStyle w:val="Hyperlink"/>
                <w:rFonts w:asciiTheme="majorBidi" w:hAnsiTheme="majorBidi" w:cstheme="majorBidi"/>
                <w:smallCaps/>
                <w:noProof/>
              </w:rPr>
              <w:t>III.</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smallCaps/>
                <w:noProof/>
              </w:rPr>
              <w:t>Indeterminacy and New Directions for Evaluating Affirmative Action</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_Toc523847978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34</w:t>
            </w:r>
            <w:r w:rsidRPr="001F566B">
              <w:rPr>
                <w:rFonts w:asciiTheme="majorBidi" w:hAnsiTheme="majorBidi" w:cstheme="majorBidi"/>
                <w:noProof/>
                <w:webHidden/>
              </w:rPr>
              <w:fldChar w:fldCharType="end"/>
            </w:r>
          </w:hyperlink>
        </w:p>
        <w:p w14:paraId="343CD676" w14:textId="3915CF67"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79" w:history="1">
            <w:r w:rsidRPr="001F566B">
              <w:rPr>
                <w:rStyle w:val="Hyperlink"/>
                <w:rFonts w:asciiTheme="majorBidi" w:hAnsiTheme="majorBidi" w:cstheme="majorBidi"/>
                <w:noProof/>
              </w:rPr>
              <w:t>A.</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Indeterminacy: Equal Citizenship, Crisis Management and Subordination</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_Toc523847979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34</w:t>
            </w:r>
            <w:r w:rsidRPr="001F566B">
              <w:rPr>
                <w:rFonts w:asciiTheme="majorBidi" w:hAnsiTheme="majorBidi" w:cstheme="majorBidi"/>
                <w:noProof/>
                <w:webHidden/>
              </w:rPr>
              <w:fldChar w:fldCharType="end"/>
            </w:r>
          </w:hyperlink>
        </w:p>
        <w:p w14:paraId="1CFC2C55" w14:textId="1C271C0E"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80" w:history="1">
            <w:r w:rsidRPr="001F566B">
              <w:rPr>
                <w:rStyle w:val="Hyperlink"/>
                <w:rFonts w:asciiTheme="majorBidi" w:hAnsiTheme="majorBidi" w:cstheme="majorBidi"/>
                <w:noProof/>
              </w:rPr>
              <w:t>B.</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Potential Pitfalls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_Toc523847980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37</w:t>
            </w:r>
            <w:r w:rsidRPr="001F566B">
              <w:rPr>
                <w:rFonts w:asciiTheme="majorBidi" w:hAnsiTheme="majorBidi" w:cstheme="majorBidi"/>
                <w:noProof/>
                <w:webHidden/>
              </w:rPr>
              <w:fldChar w:fldCharType="end"/>
            </w:r>
          </w:hyperlink>
        </w:p>
        <w:p w14:paraId="113D8CF4" w14:textId="0075317D" w:rsidR="001F566B" w:rsidRPr="001F566B" w:rsidRDefault="001F566B" w:rsidP="001F566B">
          <w:pPr>
            <w:pStyle w:val="TOC2"/>
            <w:tabs>
              <w:tab w:val="left" w:pos="660"/>
              <w:tab w:val="right" w:leader="dot" w:pos="9350"/>
            </w:tabs>
            <w:spacing w:after="0" w:line="240" w:lineRule="auto"/>
            <w:rPr>
              <w:rFonts w:asciiTheme="majorBidi" w:eastAsiaTheme="minorEastAsia" w:hAnsiTheme="majorBidi" w:cstheme="majorBidi"/>
              <w:noProof/>
              <w:lang w:bidi="he-IL"/>
            </w:rPr>
          </w:pPr>
          <w:hyperlink w:anchor="_Toc523847981" w:history="1">
            <w:r w:rsidRPr="001F566B">
              <w:rPr>
                <w:rStyle w:val="Hyperlink"/>
                <w:rFonts w:asciiTheme="majorBidi" w:hAnsiTheme="majorBidi" w:cstheme="majorBidi"/>
                <w:noProof/>
              </w:rPr>
              <w:t>C.</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noProof/>
              </w:rPr>
              <w:t>c. Israel, 2018—Employing Lesson from History</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_Toc523847981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40</w:t>
            </w:r>
            <w:r w:rsidRPr="001F566B">
              <w:rPr>
                <w:rFonts w:asciiTheme="majorBidi" w:hAnsiTheme="majorBidi" w:cstheme="majorBidi"/>
                <w:noProof/>
                <w:webHidden/>
              </w:rPr>
              <w:fldChar w:fldCharType="end"/>
            </w:r>
          </w:hyperlink>
        </w:p>
        <w:p w14:paraId="0155187A" w14:textId="54F91DF7" w:rsidR="001F566B" w:rsidRPr="001F566B" w:rsidRDefault="001F566B" w:rsidP="001F566B">
          <w:pPr>
            <w:pStyle w:val="TOC1"/>
            <w:tabs>
              <w:tab w:val="left" w:pos="660"/>
              <w:tab w:val="right" w:leader="dot" w:pos="9350"/>
            </w:tabs>
            <w:spacing w:after="0" w:line="240" w:lineRule="auto"/>
            <w:rPr>
              <w:rFonts w:asciiTheme="majorBidi" w:eastAsiaTheme="minorEastAsia" w:hAnsiTheme="majorBidi" w:cstheme="majorBidi"/>
              <w:noProof/>
              <w:lang w:bidi="he-IL"/>
            </w:rPr>
          </w:pPr>
          <w:hyperlink w:anchor="_Toc523847982" w:history="1">
            <w:r w:rsidRPr="001F566B">
              <w:rPr>
                <w:rStyle w:val="Hyperlink"/>
                <w:rFonts w:asciiTheme="majorBidi" w:hAnsiTheme="majorBidi" w:cstheme="majorBidi"/>
                <w:smallCaps/>
                <w:noProof/>
              </w:rPr>
              <w:t>IV.</w:t>
            </w:r>
            <w:r w:rsidRPr="001F566B">
              <w:rPr>
                <w:rFonts w:asciiTheme="majorBidi" w:eastAsiaTheme="minorEastAsia" w:hAnsiTheme="majorBidi" w:cstheme="majorBidi"/>
                <w:noProof/>
                <w:lang w:bidi="he-IL"/>
              </w:rPr>
              <w:tab/>
            </w:r>
            <w:r w:rsidRPr="001F566B">
              <w:rPr>
                <w:rStyle w:val="Hyperlink"/>
                <w:rFonts w:asciiTheme="majorBidi" w:hAnsiTheme="majorBidi" w:cstheme="majorBidi"/>
                <w:smallCaps/>
                <w:noProof/>
              </w:rPr>
              <w:t>Preliminary Thoughts for Future Directions and Concluding Remarks</w:t>
            </w:r>
            <w:r w:rsidRPr="001F566B">
              <w:rPr>
                <w:rFonts w:asciiTheme="majorBidi" w:hAnsiTheme="majorBidi" w:cstheme="majorBidi"/>
                <w:noProof/>
                <w:webHidden/>
              </w:rPr>
              <w:tab/>
            </w:r>
            <w:r w:rsidRPr="001F566B">
              <w:rPr>
                <w:rFonts w:asciiTheme="majorBidi" w:hAnsiTheme="majorBidi" w:cstheme="majorBidi"/>
                <w:noProof/>
                <w:webHidden/>
              </w:rPr>
              <w:fldChar w:fldCharType="begin"/>
            </w:r>
            <w:r w:rsidRPr="001F566B">
              <w:rPr>
                <w:rFonts w:asciiTheme="majorBidi" w:hAnsiTheme="majorBidi" w:cstheme="majorBidi"/>
                <w:noProof/>
                <w:webHidden/>
              </w:rPr>
              <w:instrText xml:space="preserve"> PAGEREF _Toc523847982 \h </w:instrText>
            </w:r>
            <w:r w:rsidRPr="001F566B">
              <w:rPr>
                <w:rFonts w:asciiTheme="majorBidi" w:hAnsiTheme="majorBidi" w:cstheme="majorBidi"/>
                <w:noProof/>
                <w:webHidden/>
              </w:rPr>
            </w:r>
            <w:r w:rsidRPr="001F566B">
              <w:rPr>
                <w:rFonts w:asciiTheme="majorBidi" w:hAnsiTheme="majorBidi" w:cstheme="majorBidi"/>
                <w:noProof/>
                <w:webHidden/>
              </w:rPr>
              <w:fldChar w:fldCharType="separate"/>
            </w:r>
            <w:r w:rsidRPr="001F566B">
              <w:rPr>
                <w:rFonts w:asciiTheme="majorBidi" w:hAnsiTheme="majorBidi" w:cstheme="majorBidi"/>
                <w:noProof/>
                <w:webHidden/>
              </w:rPr>
              <w:t>44</w:t>
            </w:r>
            <w:r w:rsidRPr="001F566B">
              <w:rPr>
                <w:rFonts w:asciiTheme="majorBidi" w:hAnsiTheme="majorBidi" w:cstheme="majorBidi"/>
                <w:noProof/>
                <w:webHidden/>
              </w:rPr>
              <w:fldChar w:fldCharType="end"/>
            </w:r>
          </w:hyperlink>
        </w:p>
        <w:p w14:paraId="31C07566" w14:textId="384B072F" w:rsidR="0057562A" w:rsidRPr="001F566B" w:rsidRDefault="0057562A" w:rsidP="006C713F">
          <w:pPr>
            <w:spacing w:after="0" w:line="240" w:lineRule="auto"/>
            <w:jc w:val="both"/>
            <w:rPr>
              <w:rFonts w:asciiTheme="majorBidi" w:hAnsiTheme="majorBidi" w:cstheme="majorBidi"/>
              <w:sz w:val="24"/>
              <w:szCs w:val="24"/>
            </w:rPr>
          </w:pPr>
          <w:r w:rsidRPr="001F566B">
            <w:rPr>
              <w:rFonts w:asciiTheme="majorBidi" w:hAnsiTheme="majorBidi" w:cstheme="majorBidi"/>
              <w:b/>
              <w:bCs/>
              <w:noProof/>
              <w:sz w:val="24"/>
              <w:szCs w:val="24"/>
            </w:rPr>
            <w:fldChar w:fldCharType="end"/>
          </w:r>
        </w:p>
      </w:sdtContent>
    </w:sdt>
    <w:p w14:paraId="654B3A56" w14:textId="5E8A9D9D" w:rsidR="00AF2316" w:rsidRPr="001F566B" w:rsidRDefault="00B579B5" w:rsidP="006C713F">
      <w:pPr>
        <w:pStyle w:val="Heading1"/>
        <w:jc w:val="both"/>
        <w:rPr>
          <w:rFonts w:asciiTheme="majorBidi" w:hAnsiTheme="majorBidi"/>
          <w:smallCaps/>
          <w:sz w:val="24"/>
          <w:szCs w:val="24"/>
          <w:lang w:bidi="he-IL"/>
        </w:rPr>
      </w:pPr>
      <w:r w:rsidRPr="001F566B">
        <w:rPr>
          <w:rFonts w:asciiTheme="majorBidi" w:hAnsiTheme="majorBidi"/>
          <w:i/>
          <w:iCs/>
          <w:sz w:val="24"/>
          <w:szCs w:val="24"/>
          <w:lang w:bidi="he-IL"/>
        </w:rPr>
        <w:br w:type="page"/>
      </w:r>
      <w:bookmarkStart w:id="7" w:name="_Hlk520502606"/>
      <w:bookmarkStart w:id="8" w:name="_Toc523847970"/>
      <w:bookmarkEnd w:id="2"/>
      <w:r w:rsidR="00AF2316" w:rsidRPr="001F566B">
        <w:rPr>
          <w:rFonts w:asciiTheme="majorBidi" w:hAnsiTheme="majorBidi"/>
          <w:smallCaps/>
          <w:sz w:val="24"/>
          <w:szCs w:val="24"/>
          <w:lang w:bidi="he-IL"/>
        </w:rPr>
        <w:lastRenderedPageBreak/>
        <w:t>Introduction</w:t>
      </w:r>
      <w:bookmarkEnd w:id="8"/>
    </w:p>
    <w:p w14:paraId="752DE119" w14:textId="77777777" w:rsidR="00C925DD" w:rsidRPr="001F566B" w:rsidRDefault="00C925DD" w:rsidP="006C713F">
      <w:pPr>
        <w:spacing w:after="0" w:line="240" w:lineRule="auto"/>
        <w:jc w:val="both"/>
        <w:rPr>
          <w:rFonts w:asciiTheme="majorBidi" w:hAnsiTheme="majorBidi" w:cstheme="majorBidi"/>
          <w:smallCaps/>
          <w:sz w:val="24"/>
          <w:szCs w:val="24"/>
          <w:lang w:bidi="he-IL"/>
        </w:rPr>
      </w:pPr>
    </w:p>
    <w:p w14:paraId="64265584" w14:textId="6F862329" w:rsidR="009319C6" w:rsidRPr="001F566B" w:rsidRDefault="00D85BF4" w:rsidP="006C713F">
      <w:pPr>
        <w:spacing w:before="120" w:after="120" w:line="240" w:lineRule="auto"/>
        <w:ind w:firstLine="720"/>
        <w:jc w:val="both"/>
        <w:rPr>
          <w:rFonts w:asciiTheme="majorBidi" w:hAnsiTheme="majorBidi" w:cstheme="majorBidi"/>
          <w:sz w:val="24"/>
          <w:szCs w:val="24"/>
          <w:lang w:bidi="he-IL"/>
        </w:rPr>
      </w:pPr>
      <w:bookmarkStart w:id="9" w:name="_Hlk521575491"/>
      <w:r w:rsidRPr="001F566B">
        <w:rPr>
          <w:rFonts w:asciiTheme="majorBidi" w:hAnsiTheme="majorBidi" w:cstheme="majorBidi"/>
          <w:sz w:val="24"/>
          <w:szCs w:val="24"/>
          <w:lang w:bidi="he-IL"/>
        </w:rPr>
        <w:t>Affirmative action is traditionally understood to be rooted in and motivated by a commitment to equal citizenship.</w:t>
      </w:r>
      <w:r w:rsidRPr="001F566B">
        <w:rPr>
          <w:rStyle w:val="FootnoteReference"/>
          <w:rFonts w:asciiTheme="majorBidi" w:hAnsiTheme="majorBidi" w:cstheme="majorBidi"/>
          <w:sz w:val="24"/>
          <w:szCs w:val="24"/>
          <w:lang w:bidi="he-IL"/>
        </w:rPr>
        <w:footnoteReference w:id="3"/>
      </w:r>
      <w:r w:rsidRPr="001F566B">
        <w:rPr>
          <w:rFonts w:asciiTheme="majorBidi" w:hAnsiTheme="majorBidi" w:cstheme="majorBidi"/>
          <w:sz w:val="24"/>
          <w:szCs w:val="24"/>
          <w:lang w:bidi="he-IL"/>
        </w:rPr>
        <w:t xml:space="preserve"> Yet, </w:t>
      </w:r>
      <w:r w:rsidR="00E8739A" w:rsidRPr="001F566B">
        <w:rPr>
          <w:rFonts w:asciiTheme="majorBidi" w:hAnsiTheme="majorBidi" w:cstheme="majorBidi"/>
          <w:sz w:val="24"/>
          <w:szCs w:val="24"/>
          <w:lang w:bidi="he-IL"/>
        </w:rPr>
        <w:t xml:space="preserve">drawing on novel archival research, </w:t>
      </w:r>
      <w:r w:rsidRPr="001F566B">
        <w:rPr>
          <w:rFonts w:asciiTheme="majorBidi" w:hAnsiTheme="majorBidi" w:cstheme="majorBidi"/>
          <w:sz w:val="24"/>
          <w:szCs w:val="24"/>
          <w:lang w:bidi="he-IL"/>
        </w:rPr>
        <w:t>this Article finds that practices,</w:t>
      </w:r>
      <w:r w:rsidR="0023124C" w:rsidRPr="001F566B">
        <w:rPr>
          <w:rFonts w:asciiTheme="majorBidi" w:hAnsiTheme="majorBidi" w:cstheme="majorBidi"/>
          <w:sz w:val="24"/>
          <w:szCs w:val="24"/>
          <w:lang w:bidi="he-IL"/>
        </w:rPr>
        <w:t xml:space="preserve"> structured</w:t>
      </w:r>
      <w:r w:rsidRPr="001F566B">
        <w:rPr>
          <w:rFonts w:asciiTheme="majorBidi" w:hAnsiTheme="majorBidi" w:cstheme="majorBidi"/>
          <w:sz w:val="24"/>
          <w:szCs w:val="24"/>
          <w:lang w:bidi="he-IL"/>
        </w:rPr>
        <w:t xml:space="preserve"> </w:t>
      </w:r>
      <w:r w:rsidR="00212577" w:rsidRPr="001F566B">
        <w:rPr>
          <w:rFonts w:asciiTheme="majorBidi" w:hAnsiTheme="majorBidi" w:cstheme="majorBidi"/>
          <w:sz w:val="24"/>
          <w:szCs w:val="24"/>
          <w:lang w:bidi="he-IL"/>
        </w:rPr>
        <w:t>very much alike</w:t>
      </w:r>
      <w:r w:rsidRPr="001F566B">
        <w:rPr>
          <w:rFonts w:asciiTheme="majorBidi" w:hAnsiTheme="majorBidi" w:cstheme="majorBidi"/>
          <w:sz w:val="24"/>
          <w:szCs w:val="24"/>
          <w:lang w:bidi="he-IL"/>
        </w:rPr>
        <w:t xml:space="preserve"> those we recognize</w:t>
      </w:r>
      <w:r w:rsidR="0023124C" w:rsidRPr="001F566B">
        <w:rPr>
          <w:rFonts w:asciiTheme="majorBidi" w:hAnsiTheme="majorBidi" w:cstheme="majorBidi"/>
          <w:sz w:val="24"/>
          <w:szCs w:val="24"/>
          <w:lang w:bidi="he-IL"/>
        </w:rPr>
        <w:t>d</w:t>
      </w:r>
      <w:r w:rsidRPr="001F566B">
        <w:rPr>
          <w:rFonts w:asciiTheme="majorBidi" w:hAnsiTheme="majorBidi" w:cstheme="majorBidi"/>
          <w:sz w:val="24"/>
          <w:szCs w:val="24"/>
          <w:lang w:bidi="he-IL"/>
        </w:rPr>
        <w:t xml:space="preserve"> today as affirmative action, </w:t>
      </w:r>
      <w:r w:rsidR="00BF1398" w:rsidRPr="001F566B">
        <w:rPr>
          <w:rFonts w:asciiTheme="majorBidi" w:hAnsiTheme="majorBidi" w:cstheme="majorBidi"/>
          <w:sz w:val="24"/>
          <w:szCs w:val="24"/>
          <w:lang w:bidi="he-IL"/>
        </w:rPr>
        <w:t xml:space="preserve">were adopted by </w:t>
      </w:r>
      <w:r w:rsidR="00E8739A" w:rsidRPr="001F566B">
        <w:rPr>
          <w:rFonts w:asciiTheme="majorBidi" w:hAnsiTheme="majorBidi" w:cstheme="majorBidi"/>
          <w:sz w:val="24"/>
          <w:szCs w:val="24"/>
          <w:lang w:bidi="he-IL"/>
        </w:rPr>
        <w:t xml:space="preserve">Israeli officials </w:t>
      </w:r>
      <w:r w:rsidR="00BF1398" w:rsidRPr="001F566B">
        <w:rPr>
          <w:rFonts w:asciiTheme="majorBidi" w:hAnsiTheme="majorBidi" w:cstheme="majorBidi"/>
          <w:sz w:val="24"/>
          <w:szCs w:val="24"/>
          <w:lang w:bidi="he-IL"/>
        </w:rPr>
        <w:t xml:space="preserve">during </w:t>
      </w:r>
      <w:r w:rsidR="00E8739A" w:rsidRPr="001F566B">
        <w:rPr>
          <w:rFonts w:asciiTheme="majorBidi" w:hAnsiTheme="majorBidi" w:cstheme="majorBidi"/>
          <w:sz w:val="24"/>
          <w:szCs w:val="24"/>
          <w:lang w:bidi="he-IL"/>
        </w:rPr>
        <w:t>Israel’s founding</w:t>
      </w:r>
      <w:r w:rsidR="00BF1398" w:rsidRPr="001F566B">
        <w:rPr>
          <w:rFonts w:asciiTheme="majorBidi" w:hAnsiTheme="majorBidi" w:cstheme="majorBidi"/>
          <w:sz w:val="24"/>
          <w:szCs w:val="24"/>
          <w:lang w:bidi="he-IL"/>
        </w:rPr>
        <w:t xml:space="preserve"> decades of </w:t>
      </w:r>
      <w:r w:rsidR="00E8739A" w:rsidRPr="001F566B">
        <w:rPr>
          <w:rFonts w:asciiTheme="majorBidi" w:hAnsiTheme="majorBidi" w:cstheme="majorBidi"/>
          <w:sz w:val="24"/>
          <w:szCs w:val="24"/>
          <w:lang w:bidi="he-IL"/>
        </w:rPr>
        <w:t xml:space="preserve">state-sanction </w:t>
      </w:r>
      <w:r w:rsidR="00BF1398" w:rsidRPr="001F566B">
        <w:rPr>
          <w:rFonts w:asciiTheme="majorBidi" w:hAnsiTheme="majorBidi" w:cstheme="majorBidi"/>
          <w:sz w:val="24"/>
          <w:szCs w:val="24"/>
          <w:lang w:bidi="he-IL"/>
        </w:rPr>
        <w:t>oppression and military rule on Palestinian-Arabs Citizens of Israel (1948-196</w:t>
      </w:r>
      <w:r w:rsidR="001977AC" w:rsidRPr="001F566B">
        <w:rPr>
          <w:rFonts w:asciiTheme="majorBidi" w:hAnsiTheme="majorBidi" w:cstheme="majorBidi"/>
          <w:sz w:val="24"/>
          <w:szCs w:val="24"/>
          <w:rtl/>
          <w:lang w:bidi="he-IL"/>
        </w:rPr>
        <w:t>6</w:t>
      </w:r>
      <w:r w:rsidR="00BF1398" w:rsidRPr="001F566B">
        <w:rPr>
          <w:rFonts w:asciiTheme="majorBidi" w:hAnsiTheme="majorBidi" w:cstheme="majorBidi"/>
          <w:sz w:val="24"/>
          <w:szCs w:val="24"/>
          <w:lang w:bidi="he-IL"/>
        </w:rPr>
        <w:t>).</w:t>
      </w:r>
      <w:r w:rsidR="00E8739A" w:rsidRPr="001F566B">
        <w:rPr>
          <w:rFonts w:asciiTheme="majorBidi" w:hAnsiTheme="majorBidi" w:cstheme="majorBidi"/>
          <w:sz w:val="24"/>
          <w:szCs w:val="24"/>
          <w:lang w:bidi="he-IL"/>
        </w:rPr>
        <w:t xml:space="preserve"> These initiatives included different measures for promoting </w:t>
      </w:r>
      <w:r w:rsidR="00C71DB2" w:rsidRPr="001F566B">
        <w:rPr>
          <w:rFonts w:asciiTheme="majorBidi" w:hAnsiTheme="majorBidi" w:cstheme="majorBidi"/>
          <w:sz w:val="24"/>
          <w:szCs w:val="24"/>
          <w:lang w:bidi="he-IL"/>
        </w:rPr>
        <w:t>employment</w:t>
      </w:r>
      <w:r w:rsidR="00E8739A" w:rsidRPr="001F566B">
        <w:rPr>
          <w:rFonts w:asciiTheme="majorBidi" w:hAnsiTheme="majorBidi" w:cstheme="majorBidi"/>
          <w:sz w:val="24"/>
          <w:szCs w:val="24"/>
          <w:lang w:bidi="he-IL"/>
        </w:rPr>
        <w:t xml:space="preserve"> inclusion such as minimum quotas to employ both unskilled Arab laborers in manual jobs </w:t>
      </w:r>
      <w:r w:rsidR="00696A22" w:rsidRPr="001F566B">
        <w:rPr>
          <w:rFonts w:asciiTheme="majorBidi" w:hAnsiTheme="majorBidi" w:cstheme="majorBidi"/>
          <w:sz w:val="24"/>
          <w:szCs w:val="24"/>
          <w:lang w:bidi="he-IL"/>
        </w:rPr>
        <w:t>as well as</w:t>
      </w:r>
      <w:r w:rsidR="00E8739A" w:rsidRPr="001F566B">
        <w:rPr>
          <w:rFonts w:asciiTheme="majorBidi" w:hAnsiTheme="majorBidi" w:cstheme="majorBidi"/>
          <w:sz w:val="24"/>
          <w:szCs w:val="24"/>
          <w:lang w:bidi="he-IL"/>
        </w:rPr>
        <w:t xml:space="preserve"> educated Arabs in governmental clerical positions, stipends for Arab students, and vocational training courses for the Arab population; as well as other non-integrative measures aimed at improving living conditions and the quality of education, such as multi-year policy plans of budgetary allocations. </w:t>
      </w:r>
      <w:r w:rsidR="009319C6" w:rsidRPr="001F566B">
        <w:rPr>
          <w:rFonts w:asciiTheme="majorBidi" w:hAnsiTheme="majorBidi" w:cstheme="majorBidi"/>
          <w:sz w:val="24"/>
          <w:szCs w:val="24"/>
          <w:lang w:bidi="he-IL"/>
        </w:rPr>
        <w:t xml:space="preserve">Why were these measures adopted? </w:t>
      </w:r>
      <w:r w:rsidR="00DA5F4B" w:rsidRPr="001F566B">
        <w:rPr>
          <w:rFonts w:asciiTheme="majorBidi" w:hAnsiTheme="majorBidi" w:cstheme="majorBidi"/>
          <w:sz w:val="24"/>
          <w:szCs w:val="24"/>
          <w:lang w:bidi="he-IL"/>
        </w:rPr>
        <w:t xml:space="preserve">What were they structured to achieve? And most importantly, in what ways did they promote equality and in what ways </w:t>
      </w:r>
      <w:r w:rsidR="006B43BF" w:rsidRPr="001F566B">
        <w:rPr>
          <w:rFonts w:asciiTheme="majorBidi" w:hAnsiTheme="majorBidi" w:cstheme="majorBidi"/>
          <w:sz w:val="24"/>
          <w:szCs w:val="24"/>
          <w:lang w:bidi="he-IL"/>
        </w:rPr>
        <w:t xml:space="preserve">did they </w:t>
      </w:r>
      <w:r w:rsidR="00F533D1" w:rsidRPr="001F566B">
        <w:rPr>
          <w:rFonts w:asciiTheme="majorBidi" w:hAnsiTheme="majorBidi" w:cstheme="majorBidi"/>
          <w:sz w:val="24"/>
          <w:szCs w:val="24"/>
          <w:lang w:bidi="he-IL"/>
        </w:rPr>
        <w:t>inhibit</w:t>
      </w:r>
      <w:r w:rsidR="00DA5F4B" w:rsidRPr="001F566B">
        <w:rPr>
          <w:rFonts w:asciiTheme="majorBidi" w:hAnsiTheme="majorBidi" w:cstheme="majorBidi"/>
          <w:sz w:val="24"/>
          <w:szCs w:val="24"/>
          <w:lang w:bidi="he-IL"/>
        </w:rPr>
        <w:t xml:space="preserve"> it?</w:t>
      </w:r>
    </w:p>
    <w:p w14:paraId="78C7C5A0" w14:textId="7F19082F" w:rsidR="008E4C2B" w:rsidRPr="001F566B" w:rsidRDefault="00E016D0" w:rsidP="003D35B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In order to start answering these</w:t>
      </w:r>
      <w:r w:rsidR="00530364" w:rsidRPr="001F566B">
        <w:rPr>
          <w:rFonts w:asciiTheme="majorBidi" w:hAnsiTheme="majorBidi" w:cstheme="majorBidi"/>
          <w:sz w:val="24"/>
          <w:szCs w:val="24"/>
          <w:lang w:bidi="he-IL"/>
        </w:rPr>
        <w:t xml:space="preserve"> questions, </w:t>
      </w:r>
      <w:r w:rsidR="007E4E62" w:rsidRPr="001F566B">
        <w:rPr>
          <w:rFonts w:asciiTheme="majorBidi" w:hAnsiTheme="majorBidi" w:cstheme="majorBidi"/>
          <w:sz w:val="24"/>
          <w:szCs w:val="24"/>
          <w:lang w:bidi="he-IL"/>
        </w:rPr>
        <w:t xml:space="preserve">this article, adopts a functionalist rather than nominal working-definition for what I term here </w:t>
      </w:r>
      <w:r w:rsidR="007E4E62" w:rsidRPr="001F566B">
        <w:rPr>
          <w:rFonts w:asciiTheme="majorBidi" w:hAnsiTheme="majorBidi" w:cstheme="majorBidi"/>
          <w:i/>
          <w:iCs/>
          <w:sz w:val="24"/>
          <w:szCs w:val="24"/>
          <w:lang w:bidi="he-IL"/>
        </w:rPr>
        <w:t xml:space="preserve">affirmative action </w:t>
      </w:r>
      <w:r w:rsidR="004E175A" w:rsidRPr="001F566B">
        <w:rPr>
          <w:rFonts w:asciiTheme="majorBidi" w:hAnsiTheme="majorBidi" w:cstheme="majorBidi"/>
          <w:i/>
          <w:iCs/>
          <w:sz w:val="24"/>
          <w:szCs w:val="24"/>
          <w:lang w:bidi="he-IL"/>
        </w:rPr>
        <w:t>practices</w:t>
      </w:r>
      <w:r w:rsidR="007E4E62" w:rsidRPr="001F566B">
        <w:rPr>
          <w:rFonts w:asciiTheme="majorBidi" w:hAnsiTheme="majorBidi" w:cstheme="majorBidi"/>
          <w:sz w:val="24"/>
          <w:szCs w:val="24"/>
          <w:lang w:bidi="he-IL"/>
        </w:rPr>
        <w:t>: measures that directly consider group membership to facilitate inclusion or benefit the disadvantaged.</w:t>
      </w:r>
      <w:r w:rsidR="007E4E62" w:rsidRPr="001F566B">
        <w:rPr>
          <w:rStyle w:val="FootnoteReference"/>
          <w:rFonts w:asciiTheme="majorBidi" w:hAnsiTheme="majorBidi" w:cstheme="majorBidi"/>
          <w:sz w:val="24"/>
          <w:szCs w:val="24"/>
          <w:lang w:bidi="he-IL"/>
        </w:rPr>
        <w:footnoteReference w:id="4"/>
      </w:r>
      <w:r w:rsidR="00E42190" w:rsidRPr="001F566B">
        <w:rPr>
          <w:rFonts w:asciiTheme="majorBidi" w:hAnsiTheme="majorBidi" w:cstheme="majorBidi"/>
          <w:sz w:val="24"/>
          <w:szCs w:val="24"/>
          <w:lang w:bidi="he-IL"/>
        </w:rPr>
        <w:t xml:space="preserve"> </w:t>
      </w:r>
      <w:r w:rsidR="007E4E62" w:rsidRPr="001F566B">
        <w:rPr>
          <w:rFonts w:asciiTheme="majorBidi" w:hAnsiTheme="majorBidi" w:cstheme="majorBidi"/>
          <w:sz w:val="24"/>
          <w:szCs w:val="24"/>
          <w:lang w:bidi="he-IL"/>
        </w:rPr>
        <w:t xml:space="preserve">Detached from any </w:t>
      </w:r>
      <w:r w:rsidR="00E42190" w:rsidRPr="001F566B">
        <w:rPr>
          <w:rFonts w:asciiTheme="majorBidi" w:hAnsiTheme="majorBidi" w:cstheme="majorBidi"/>
          <w:sz w:val="24"/>
          <w:szCs w:val="24"/>
          <w:lang w:bidi="he-IL"/>
        </w:rPr>
        <w:t xml:space="preserve">egalitarian </w:t>
      </w:r>
      <w:r w:rsidR="007E4E62" w:rsidRPr="001F566B">
        <w:rPr>
          <w:rFonts w:asciiTheme="majorBidi" w:hAnsiTheme="majorBidi" w:cstheme="majorBidi"/>
          <w:sz w:val="24"/>
          <w:szCs w:val="24"/>
          <w:lang w:bidi="he-IL"/>
        </w:rPr>
        <w:t>animating principle</w:t>
      </w:r>
      <w:r w:rsidR="00696A22" w:rsidRPr="001F566B">
        <w:rPr>
          <w:rFonts w:asciiTheme="majorBidi" w:hAnsiTheme="majorBidi" w:cstheme="majorBidi"/>
          <w:sz w:val="24"/>
          <w:szCs w:val="24"/>
          <w:lang w:bidi="he-IL"/>
        </w:rPr>
        <w:t>, this</w:t>
      </w:r>
      <w:r w:rsidR="00A56A32" w:rsidRPr="001F566B">
        <w:rPr>
          <w:rFonts w:asciiTheme="majorBidi" w:hAnsiTheme="majorBidi" w:cstheme="majorBidi"/>
          <w:sz w:val="24"/>
          <w:szCs w:val="24"/>
          <w:lang w:bidi="he-IL"/>
        </w:rPr>
        <w:t xml:space="preserve"> broad</w:t>
      </w:r>
      <w:r w:rsidR="00696A22" w:rsidRPr="001F566B">
        <w:rPr>
          <w:rFonts w:asciiTheme="majorBidi" w:hAnsiTheme="majorBidi" w:cstheme="majorBidi"/>
          <w:sz w:val="24"/>
          <w:szCs w:val="24"/>
          <w:lang w:bidi="he-IL"/>
        </w:rPr>
        <w:t xml:space="preserve"> definition</w:t>
      </w:r>
      <w:r w:rsidR="007E4E62" w:rsidRPr="001F566B">
        <w:rPr>
          <w:rFonts w:asciiTheme="majorBidi" w:hAnsiTheme="majorBidi" w:cstheme="majorBidi"/>
          <w:sz w:val="24"/>
          <w:szCs w:val="24"/>
          <w:lang w:bidi="he-IL"/>
        </w:rPr>
        <w:t xml:space="preserve"> allows me to </w:t>
      </w:r>
      <w:r w:rsidR="005154D1" w:rsidRPr="001F566B">
        <w:rPr>
          <w:rFonts w:asciiTheme="majorBidi" w:hAnsiTheme="majorBidi" w:cstheme="majorBidi"/>
          <w:sz w:val="24"/>
          <w:szCs w:val="24"/>
          <w:lang w:bidi="he-IL"/>
        </w:rPr>
        <w:t>identify th</w:t>
      </w:r>
      <w:r w:rsidR="006B43BF" w:rsidRPr="001F566B">
        <w:rPr>
          <w:rFonts w:asciiTheme="majorBidi" w:hAnsiTheme="majorBidi" w:cstheme="majorBidi"/>
          <w:sz w:val="24"/>
          <w:szCs w:val="24"/>
          <w:lang w:bidi="he-IL"/>
        </w:rPr>
        <w:t xml:space="preserve">is set of </w:t>
      </w:r>
      <w:r w:rsidR="00A56A32" w:rsidRPr="001F566B">
        <w:rPr>
          <w:rFonts w:asciiTheme="majorBidi" w:hAnsiTheme="majorBidi" w:cstheme="majorBidi"/>
          <w:sz w:val="24"/>
          <w:szCs w:val="24"/>
          <w:lang w:bidi="he-IL"/>
        </w:rPr>
        <w:t xml:space="preserve">different </w:t>
      </w:r>
      <w:r w:rsidR="006B43BF" w:rsidRPr="001F566B">
        <w:rPr>
          <w:rFonts w:asciiTheme="majorBidi" w:hAnsiTheme="majorBidi" w:cstheme="majorBidi"/>
          <w:sz w:val="24"/>
          <w:szCs w:val="24"/>
          <w:lang w:bidi="he-IL"/>
        </w:rPr>
        <w:t>practices</w:t>
      </w:r>
      <w:r w:rsidR="00D13E97" w:rsidRPr="001F566B">
        <w:rPr>
          <w:rFonts w:asciiTheme="majorBidi" w:hAnsiTheme="majorBidi" w:cstheme="majorBidi"/>
          <w:sz w:val="24"/>
          <w:szCs w:val="24"/>
          <w:lang w:bidi="he-IL"/>
        </w:rPr>
        <w:t xml:space="preserve"> which are structured like</w:t>
      </w:r>
      <w:r w:rsidR="0023124C" w:rsidRPr="001F566B">
        <w:rPr>
          <w:rFonts w:asciiTheme="majorBidi" w:hAnsiTheme="majorBidi" w:cstheme="majorBidi"/>
          <w:sz w:val="24"/>
          <w:szCs w:val="24"/>
          <w:lang w:bidi="he-IL"/>
        </w:rPr>
        <w:t xml:space="preserve"> </w:t>
      </w:r>
      <w:r w:rsidR="00A56A32" w:rsidRPr="001F566B">
        <w:rPr>
          <w:rFonts w:asciiTheme="majorBidi" w:hAnsiTheme="majorBidi" w:cstheme="majorBidi"/>
          <w:sz w:val="24"/>
          <w:szCs w:val="24"/>
          <w:lang w:bidi="he-IL"/>
        </w:rPr>
        <w:t xml:space="preserve">familiar </w:t>
      </w:r>
      <w:r w:rsidR="0023124C" w:rsidRPr="001F566B">
        <w:rPr>
          <w:rFonts w:asciiTheme="majorBidi" w:hAnsiTheme="majorBidi" w:cstheme="majorBidi"/>
          <w:sz w:val="24"/>
          <w:szCs w:val="24"/>
          <w:lang w:bidi="he-IL"/>
        </w:rPr>
        <w:t>modern</w:t>
      </w:r>
      <w:r w:rsidR="00D13E97" w:rsidRPr="001F566B">
        <w:rPr>
          <w:rFonts w:asciiTheme="majorBidi" w:hAnsiTheme="majorBidi" w:cstheme="majorBidi"/>
          <w:sz w:val="24"/>
          <w:szCs w:val="24"/>
          <w:lang w:bidi="he-IL"/>
        </w:rPr>
        <w:t xml:space="preserve"> </w:t>
      </w:r>
      <w:r w:rsidR="00492745" w:rsidRPr="001F566B">
        <w:rPr>
          <w:rFonts w:asciiTheme="majorBidi" w:hAnsiTheme="majorBidi" w:cstheme="majorBidi"/>
          <w:sz w:val="24"/>
          <w:szCs w:val="24"/>
          <w:lang w:bidi="he-IL"/>
        </w:rPr>
        <w:t>mechanisms for benefiting</w:t>
      </w:r>
      <w:r w:rsidR="00A56A32" w:rsidRPr="001F566B">
        <w:rPr>
          <w:rFonts w:asciiTheme="majorBidi" w:hAnsiTheme="majorBidi" w:cstheme="majorBidi"/>
          <w:sz w:val="24"/>
          <w:szCs w:val="24"/>
          <w:lang w:bidi="he-IL"/>
        </w:rPr>
        <w:t xml:space="preserve"> disadvantaged groups</w:t>
      </w:r>
      <w:r w:rsidR="008E2972" w:rsidRPr="001F566B">
        <w:rPr>
          <w:rFonts w:asciiTheme="majorBidi" w:hAnsiTheme="majorBidi" w:cstheme="majorBidi"/>
          <w:sz w:val="24"/>
          <w:szCs w:val="24"/>
          <w:lang w:bidi="he-IL"/>
        </w:rPr>
        <w:t>,</w:t>
      </w:r>
      <w:r w:rsidR="0023124C" w:rsidRPr="001F566B">
        <w:rPr>
          <w:rStyle w:val="FootnoteReference"/>
          <w:rFonts w:asciiTheme="majorBidi" w:hAnsiTheme="majorBidi" w:cstheme="majorBidi"/>
          <w:sz w:val="24"/>
          <w:szCs w:val="24"/>
          <w:lang w:bidi="he-IL"/>
        </w:rPr>
        <w:footnoteReference w:id="5"/>
      </w:r>
      <w:r w:rsidR="00DF25E0" w:rsidRPr="001F566B">
        <w:rPr>
          <w:rFonts w:asciiTheme="majorBidi" w:hAnsiTheme="majorBidi" w:cstheme="majorBidi"/>
          <w:sz w:val="24"/>
          <w:szCs w:val="24"/>
          <w:lang w:bidi="he-IL"/>
        </w:rPr>
        <w:t xml:space="preserve"> outside the familiar historical context </w:t>
      </w:r>
      <w:r w:rsidR="00D13E97" w:rsidRPr="001F566B">
        <w:rPr>
          <w:rFonts w:asciiTheme="majorBidi" w:hAnsiTheme="majorBidi" w:cstheme="majorBidi"/>
          <w:sz w:val="24"/>
          <w:szCs w:val="24"/>
          <w:lang w:bidi="he-IL"/>
        </w:rPr>
        <w:t xml:space="preserve">of </w:t>
      </w:r>
      <w:r w:rsidR="00DF25E0" w:rsidRPr="001F566B">
        <w:rPr>
          <w:rFonts w:asciiTheme="majorBidi" w:hAnsiTheme="majorBidi" w:cstheme="majorBidi"/>
          <w:sz w:val="24"/>
          <w:szCs w:val="24"/>
          <w:lang w:bidi="he-IL"/>
        </w:rPr>
        <w:t xml:space="preserve">equal </w:t>
      </w:r>
      <w:r w:rsidR="00BF56A6" w:rsidRPr="001F566B">
        <w:rPr>
          <w:rFonts w:asciiTheme="majorBidi" w:hAnsiTheme="majorBidi" w:cstheme="majorBidi"/>
          <w:sz w:val="24"/>
          <w:szCs w:val="24"/>
          <w:lang w:bidi="he-IL"/>
        </w:rPr>
        <w:t>citizenship</w:t>
      </w:r>
      <w:r w:rsidR="003D35BF" w:rsidRPr="001F566B">
        <w:rPr>
          <w:rFonts w:asciiTheme="majorBidi" w:hAnsiTheme="majorBidi" w:cstheme="majorBidi"/>
          <w:sz w:val="24"/>
          <w:szCs w:val="24"/>
          <w:lang w:bidi="he-IL"/>
        </w:rPr>
        <w:t xml:space="preserve">, </w:t>
      </w:r>
      <w:r w:rsidR="00696A22" w:rsidRPr="001F566B">
        <w:rPr>
          <w:rFonts w:asciiTheme="majorBidi" w:hAnsiTheme="majorBidi" w:cstheme="majorBidi"/>
          <w:sz w:val="24"/>
          <w:szCs w:val="24"/>
          <w:lang w:bidi="he-IL"/>
        </w:rPr>
        <w:t>and to ask questions about the way these mechanisms operate today</w:t>
      </w:r>
      <w:r w:rsidR="0045684F" w:rsidRPr="001F566B">
        <w:rPr>
          <w:rFonts w:asciiTheme="majorBidi" w:hAnsiTheme="majorBidi" w:cstheme="majorBidi"/>
          <w:sz w:val="24"/>
          <w:szCs w:val="24"/>
          <w:lang w:bidi="he-IL"/>
        </w:rPr>
        <w:t xml:space="preserve">. </w:t>
      </w:r>
      <w:r w:rsidR="006F3D03" w:rsidRPr="001F566B">
        <w:rPr>
          <w:rFonts w:asciiTheme="majorBidi" w:hAnsiTheme="majorBidi" w:cstheme="majorBidi"/>
          <w:sz w:val="24"/>
          <w:szCs w:val="24"/>
          <w:lang w:bidi="he-IL"/>
        </w:rPr>
        <w:t>P</w:t>
      </w:r>
      <w:r w:rsidR="00E8739A" w:rsidRPr="001F566B">
        <w:rPr>
          <w:rFonts w:asciiTheme="majorBidi" w:hAnsiTheme="majorBidi" w:cstheme="majorBidi"/>
          <w:sz w:val="24"/>
          <w:szCs w:val="24"/>
          <w:lang w:bidi="he-IL"/>
        </w:rPr>
        <w:t xml:space="preserve">roviding a detailed account of these </w:t>
      </w:r>
      <w:r w:rsidR="0045684F" w:rsidRPr="001F566B">
        <w:rPr>
          <w:rFonts w:asciiTheme="majorBidi" w:hAnsiTheme="majorBidi" w:cstheme="majorBidi"/>
          <w:sz w:val="24"/>
          <w:szCs w:val="24"/>
          <w:lang w:bidi="he-IL"/>
        </w:rPr>
        <w:t>affirmative action practices</w:t>
      </w:r>
      <w:r w:rsidR="00E8739A" w:rsidRPr="001F566B">
        <w:rPr>
          <w:rFonts w:asciiTheme="majorBidi" w:hAnsiTheme="majorBidi" w:cstheme="majorBidi"/>
          <w:sz w:val="24"/>
          <w:szCs w:val="24"/>
          <w:lang w:bidi="he-IL"/>
        </w:rPr>
        <w:t xml:space="preserve"> </w:t>
      </w:r>
      <w:r w:rsidR="006F3D03" w:rsidRPr="001F566B">
        <w:rPr>
          <w:rFonts w:asciiTheme="majorBidi" w:hAnsiTheme="majorBidi" w:cstheme="majorBidi"/>
          <w:sz w:val="24"/>
          <w:szCs w:val="24"/>
          <w:lang w:bidi="he-IL"/>
        </w:rPr>
        <w:t xml:space="preserve">thus </w:t>
      </w:r>
      <w:r w:rsidR="0045684F" w:rsidRPr="001F566B">
        <w:rPr>
          <w:rFonts w:asciiTheme="majorBidi" w:hAnsiTheme="majorBidi" w:cstheme="majorBidi"/>
          <w:sz w:val="24"/>
          <w:szCs w:val="24"/>
          <w:lang w:bidi="he-IL"/>
        </w:rPr>
        <w:t xml:space="preserve">not only </w:t>
      </w:r>
      <w:r w:rsidR="00E8739A" w:rsidRPr="001F566B">
        <w:rPr>
          <w:rFonts w:asciiTheme="majorBidi" w:hAnsiTheme="majorBidi" w:cstheme="majorBidi"/>
          <w:sz w:val="24"/>
          <w:szCs w:val="24"/>
          <w:lang w:bidi="he-IL"/>
        </w:rPr>
        <w:t>supplements</w:t>
      </w:r>
      <w:r w:rsidR="00986B75" w:rsidRPr="001F566B">
        <w:rPr>
          <w:rFonts w:asciiTheme="majorBidi" w:hAnsiTheme="majorBidi" w:cstheme="majorBidi"/>
          <w:sz w:val="24"/>
          <w:szCs w:val="24"/>
          <w:lang w:bidi="he-IL"/>
        </w:rPr>
        <w:t xml:space="preserve"> the</w:t>
      </w:r>
      <w:r w:rsidR="00E8739A" w:rsidRPr="001F566B">
        <w:rPr>
          <w:rFonts w:asciiTheme="majorBidi" w:hAnsiTheme="majorBidi" w:cstheme="majorBidi"/>
          <w:sz w:val="24"/>
          <w:szCs w:val="24"/>
          <w:lang w:bidi="he-IL"/>
        </w:rPr>
        <w:t xml:space="preserve"> historical knowledge on this period, but as importantly it allows for a better understanding of affirmative action</w:t>
      </w:r>
      <w:r w:rsidR="007E4E62" w:rsidRPr="001F566B">
        <w:rPr>
          <w:rFonts w:asciiTheme="majorBidi" w:hAnsiTheme="majorBidi" w:cstheme="majorBidi"/>
          <w:sz w:val="24"/>
          <w:szCs w:val="24"/>
          <w:lang w:bidi="he-IL"/>
        </w:rPr>
        <w:t xml:space="preserve"> </w:t>
      </w:r>
      <w:r w:rsidR="00E8739A" w:rsidRPr="001F566B">
        <w:rPr>
          <w:rFonts w:asciiTheme="majorBidi" w:hAnsiTheme="majorBidi" w:cstheme="majorBidi"/>
          <w:sz w:val="24"/>
          <w:szCs w:val="24"/>
          <w:lang w:bidi="he-IL"/>
        </w:rPr>
        <w:t xml:space="preserve">and the contradictory ways </w:t>
      </w:r>
      <w:r w:rsidR="00D13E97" w:rsidRPr="001F566B">
        <w:rPr>
          <w:rFonts w:asciiTheme="majorBidi" w:hAnsiTheme="majorBidi" w:cstheme="majorBidi"/>
          <w:sz w:val="24"/>
          <w:szCs w:val="24"/>
          <w:lang w:bidi="he-IL"/>
        </w:rPr>
        <w:t>it</w:t>
      </w:r>
      <w:r w:rsidR="00E8739A" w:rsidRPr="001F566B">
        <w:rPr>
          <w:rFonts w:asciiTheme="majorBidi" w:hAnsiTheme="majorBidi" w:cstheme="majorBidi"/>
          <w:sz w:val="24"/>
          <w:szCs w:val="24"/>
          <w:lang w:bidi="he-IL"/>
        </w:rPr>
        <w:t xml:space="preserve"> can work for and </w:t>
      </w:r>
      <w:r w:rsidR="00042A93" w:rsidRPr="001F566B">
        <w:rPr>
          <w:rFonts w:asciiTheme="majorBidi" w:hAnsiTheme="majorBidi" w:cstheme="majorBidi"/>
          <w:sz w:val="24"/>
          <w:szCs w:val="24"/>
          <w:lang w:bidi="he-IL"/>
        </w:rPr>
        <w:t xml:space="preserve">against the status quo. </w:t>
      </w:r>
      <w:r w:rsidR="00A47B79" w:rsidRPr="001F566B">
        <w:rPr>
          <w:rFonts w:asciiTheme="majorBidi" w:hAnsiTheme="majorBidi" w:cstheme="majorBidi"/>
          <w:sz w:val="24"/>
          <w:szCs w:val="24"/>
          <w:lang w:bidi="he-IL"/>
        </w:rPr>
        <w:t xml:space="preserve">By tracing </w:t>
      </w:r>
      <w:r w:rsidR="008E4C2B" w:rsidRPr="001F566B">
        <w:rPr>
          <w:rFonts w:asciiTheme="majorBidi" w:hAnsiTheme="majorBidi" w:cstheme="majorBidi"/>
          <w:sz w:val="24"/>
          <w:szCs w:val="24"/>
          <w:lang w:bidi="he-IL"/>
        </w:rPr>
        <w:t>back these practices to a time of state sanctioned oppression, this article asserts that affirmative action mechanisms are not necessarily progressive. Instead, I suggest that they are a rather contingent product of time and circumstances</w:t>
      </w:r>
      <w:r w:rsidR="00C76AD1" w:rsidRPr="001F566B">
        <w:rPr>
          <w:rFonts w:asciiTheme="majorBidi" w:hAnsiTheme="majorBidi" w:cstheme="majorBidi"/>
          <w:sz w:val="24"/>
          <w:szCs w:val="24"/>
          <w:lang w:bidi="he-IL"/>
        </w:rPr>
        <w:t xml:space="preserve">, and thus should be evaluated more carefully. </w:t>
      </w:r>
    </w:p>
    <w:p w14:paraId="0010AA7A" w14:textId="50A8E1BF" w:rsidR="009D6960" w:rsidRPr="001F566B" w:rsidRDefault="00D3771F" w:rsidP="009D6960">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More concretely, I analyze archival governmental materials, many of which are presented here for the first time—such as protocols of cabinet meetings and committee discussions, letters, reports, policy memoranda and speeches of state officials, as well as legislative discussions and journalistic reports</w:t>
      </w:r>
      <w:r w:rsidRPr="001F566B">
        <w:rPr>
          <w:rStyle w:val="FootnoteReference"/>
          <w:rFonts w:asciiTheme="majorBidi" w:hAnsiTheme="majorBidi" w:cstheme="majorBidi"/>
          <w:sz w:val="24"/>
          <w:szCs w:val="24"/>
          <w:lang w:bidi="he-IL"/>
        </w:rPr>
        <w:footnoteReference w:id="6"/>
      </w:r>
      <w:r w:rsidRPr="001F566B">
        <w:rPr>
          <w:rFonts w:asciiTheme="majorBidi" w:hAnsiTheme="majorBidi" w:cstheme="majorBidi"/>
          <w:sz w:val="24"/>
          <w:szCs w:val="24"/>
          <w:lang w:bidi="he-IL"/>
        </w:rPr>
        <w:t>—show</w:t>
      </w:r>
      <w:r w:rsidR="006B6ADC" w:rsidRPr="001F566B">
        <w:rPr>
          <w:rFonts w:asciiTheme="majorBidi" w:hAnsiTheme="majorBidi" w:cstheme="majorBidi"/>
          <w:sz w:val="24"/>
          <w:szCs w:val="24"/>
          <w:lang w:bidi="he-IL"/>
        </w:rPr>
        <w:t>ing</w:t>
      </w:r>
      <w:r w:rsidRPr="001F566B">
        <w:rPr>
          <w:rFonts w:asciiTheme="majorBidi" w:hAnsiTheme="majorBidi" w:cstheme="majorBidi"/>
          <w:sz w:val="24"/>
          <w:szCs w:val="24"/>
          <w:lang w:bidi="he-IL"/>
        </w:rPr>
        <w:t xml:space="preserve"> that Israeli policy-makers engaged in practices of affirmative action </w:t>
      </w:r>
      <w:r w:rsidRPr="001F566B">
        <w:rPr>
          <w:rFonts w:asciiTheme="majorBidi" w:hAnsiTheme="majorBidi" w:cstheme="majorBidi"/>
          <w:sz w:val="24"/>
          <w:szCs w:val="24"/>
          <w:lang w:bidi="he-IL"/>
        </w:rPr>
        <w:lastRenderedPageBreak/>
        <w:t xml:space="preserve">to integrate Arabs into the state’s workforce, to enhance living </w:t>
      </w:r>
      <w:r w:rsidR="003D3E3F" w:rsidRPr="001F566B">
        <w:rPr>
          <w:rFonts w:asciiTheme="majorBidi" w:hAnsiTheme="majorBidi" w:cstheme="majorBidi"/>
          <w:sz w:val="24"/>
          <w:szCs w:val="24"/>
          <w:lang w:bidi="he-IL"/>
        </w:rPr>
        <w:t>standards</w:t>
      </w:r>
      <w:r w:rsidRPr="001F566B">
        <w:rPr>
          <w:rFonts w:asciiTheme="majorBidi" w:hAnsiTheme="majorBidi" w:cstheme="majorBidi"/>
          <w:sz w:val="24"/>
          <w:szCs w:val="24"/>
          <w:lang w:bidi="he-IL"/>
        </w:rPr>
        <w:t xml:space="preserve"> and quality of education, as early as 1948. Legal scholars date the beginning of Israel’s affirmative action to the 1990s,</w:t>
      </w:r>
      <w:r w:rsidRPr="001F566B">
        <w:rPr>
          <w:rStyle w:val="FootnoteReference"/>
          <w:rFonts w:asciiTheme="majorBidi" w:hAnsiTheme="majorBidi" w:cstheme="majorBidi"/>
          <w:sz w:val="24"/>
          <w:szCs w:val="24"/>
          <w:lang w:bidi="he-IL"/>
        </w:rPr>
        <w:footnoteReference w:id="7"/>
      </w:r>
      <w:r w:rsidRPr="001F566B">
        <w:rPr>
          <w:rFonts w:asciiTheme="majorBidi" w:hAnsiTheme="majorBidi" w:cstheme="majorBidi"/>
          <w:sz w:val="24"/>
          <w:szCs w:val="24"/>
          <w:lang w:bidi="he-IL"/>
        </w:rPr>
        <w:t xml:space="preserve"> when appropriate representation requirements were adopted by the legislature and later affirmed and broadened by the Supreme Court,</w:t>
      </w:r>
      <w:r w:rsidRPr="001F566B">
        <w:rPr>
          <w:rStyle w:val="FootnoteReference"/>
          <w:rFonts w:asciiTheme="majorBidi" w:hAnsiTheme="majorBidi" w:cstheme="majorBidi"/>
          <w:sz w:val="24"/>
          <w:szCs w:val="24"/>
          <w:lang w:bidi="he-IL"/>
        </w:rPr>
        <w:footnoteReference w:id="8"/>
      </w:r>
      <w:r w:rsidRPr="001F566B">
        <w:rPr>
          <w:rFonts w:asciiTheme="majorBidi" w:hAnsiTheme="majorBidi" w:cstheme="majorBidi"/>
          <w:sz w:val="24"/>
          <w:szCs w:val="24"/>
          <w:lang w:bidi="he-IL"/>
        </w:rPr>
        <w:t xml:space="preserve">  and neglect this important piece of history. Historians did study the state’s approach towards the Arab minority in the early decades, but mostly overlooked these measures and failed to see how even though they were not designed as one coherent line of policy, the various affirmative action measures adopted during this period amount to a significant element of the state’s approach towards the Arab population.</w:t>
      </w:r>
      <w:r w:rsidRPr="001F566B">
        <w:rPr>
          <w:rStyle w:val="FootnoteReference"/>
          <w:rFonts w:asciiTheme="majorBidi" w:hAnsiTheme="majorBidi" w:cstheme="majorBidi"/>
          <w:sz w:val="24"/>
          <w:szCs w:val="24"/>
          <w:lang w:bidi="he-IL"/>
        </w:rPr>
        <w:footnoteReference w:id="9"/>
      </w:r>
      <w:r w:rsidRPr="001F566B">
        <w:rPr>
          <w:rFonts w:asciiTheme="majorBidi" w:hAnsiTheme="majorBidi" w:cstheme="majorBidi"/>
          <w:sz w:val="24"/>
          <w:szCs w:val="24"/>
          <w:lang w:bidi="he-IL"/>
        </w:rPr>
        <w:t xml:space="preserve"> </w:t>
      </w:r>
      <w:r w:rsidR="009D6960" w:rsidRPr="001F566B">
        <w:rPr>
          <w:rFonts w:asciiTheme="majorBidi" w:hAnsiTheme="majorBidi" w:cstheme="majorBidi"/>
          <w:sz w:val="24"/>
          <w:szCs w:val="24"/>
          <w:lang w:bidi="he-IL"/>
        </w:rPr>
        <w:t>Thus, the</w:t>
      </w:r>
      <w:r w:rsidR="009D6960" w:rsidRPr="001F566B">
        <w:rPr>
          <w:rFonts w:asciiTheme="majorBidi" w:hAnsiTheme="majorBidi" w:cstheme="majorBidi"/>
          <w:sz w:val="24"/>
          <w:szCs w:val="24"/>
        </w:rPr>
        <w:t xml:space="preserve"> article’s first contribution is to </w:t>
      </w:r>
      <w:r w:rsidR="009D6960" w:rsidRPr="001F566B">
        <w:rPr>
          <w:rFonts w:asciiTheme="majorBidi" w:hAnsiTheme="majorBidi" w:cstheme="majorBidi"/>
          <w:sz w:val="24"/>
          <w:szCs w:val="24"/>
          <w:lang w:bidi="he-IL"/>
        </w:rPr>
        <w:t>intervene at the intersection of these two scholarly fields by providing a rich factual and legal description of the affirmative action practices employed during the first decades of Israel’s statehood, the motivations for adopting them and their function.</w:t>
      </w:r>
    </w:p>
    <w:p w14:paraId="6CDDA9A0" w14:textId="77A576E9" w:rsidR="009E79A2" w:rsidRPr="001F566B" w:rsidRDefault="009D6960" w:rsidP="00AA4E31">
      <w:pPr>
        <w:spacing w:before="120"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The article </w:t>
      </w:r>
      <w:r w:rsidRPr="001F566B">
        <w:rPr>
          <w:rFonts w:asciiTheme="majorBidi" w:hAnsiTheme="majorBidi" w:cstheme="majorBidi"/>
          <w:i/>
          <w:iCs/>
          <w:sz w:val="24"/>
          <w:szCs w:val="24"/>
          <w:lang w:bidi="he-IL"/>
        </w:rPr>
        <w:t>first</w:t>
      </w:r>
      <w:r w:rsidRPr="001F566B">
        <w:rPr>
          <w:rFonts w:asciiTheme="majorBidi" w:hAnsiTheme="majorBidi" w:cstheme="majorBidi"/>
          <w:sz w:val="24"/>
          <w:szCs w:val="24"/>
          <w:lang w:bidi="he-IL"/>
        </w:rPr>
        <w:t xml:space="preserve"> describes </w:t>
      </w:r>
      <w:r w:rsidR="00AA4E31" w:rsidRPr="001F566B">
        <w:rPr>
          <w:rFonts w:asciiTheme="majorBidi" w:hAnsiTheme="majorBidi" w:cstheme="majorBidi"/>
          <w:sz w:val="24"/>
          <w:szCs w:val="24"/>
          <w:lang w:bidi="he-IL"/>
        </w:rPr>
        <w:t xml:space="preserve">the different </w:t>
      </w:r>
      <w:r w:rsidRPr="001F566B">
        <w:rPr>
          <w:rFonts w:asciiTheme="majorBidi" w:hAnsiTheme="majorBidi" w:cstheme="majorBidi"/>
          <w:sz w:val="24"/>
          <w:szCs w:val="24"/>
          <w:lang w:bidi="he-IL"/>
        </w:rPr>
        <w:t>mechanism</w:t>
      </w:r>
      <w:r w:rsidR="00AA4E31" w:rsidRPr="001F566B">
        <w:rPr>
          <w:rFonts w:asciiTheme="majorBidi" w:hAnsiTheme="majorBidi" w:cstheme="majorBidi"/>
          <w:sz w:val="24"/>
          <w:szCs w:val="24"/>
          <w:lang w:bidi="he-IL"/>
        </w:rPr>
        <w:t xml:space="preserve"> to include or benefit the Arab population discussed and </w:t>
      </w:r>
      <w:r w:rsidR="00A7715B" w:rsidRPr="001F566B">
        <w:rPr>
          <w:rFonts w:asciiTheme="majorBidi" w:hAnsiTheme="majorBidi" w:cstheme="majorBidi"/>
          <w:sz w:val="24"/>
          <w:szCs w:val="24"/>
          <w:lang w:bidi="he-IL"/>
        </w:rPr>
        <w:t xml:space="preserve">adopted by Israeli officials </w:t>
      </w:r>
      <w:r w:rsidR="00AA4E31" w:rsidRPr="001F566B">
        <w:rPr>
          <w:rFonts w:asciiTheme="majorBidi" w:hAnsiTheme="majorBidi" w:cstheme="majorBidi"/>
          <w:sz w:val="24"/>
          <w:szCs w:val="24"/>
          <w:lang w:bidi="he-IL"/>
        </w:rPr>
        <w:t xml:space="preserve">during the first two decades of Israel’s statehood. </w:t>
      </w:r>
      <w:r w:rsidR="00CD184F" w:rsidRPr="001F566B">
        <w:rPr>
          <w:rFonts w:asciiTheme="majorBidi" w:hAnsiTheme="majorBidi" w:cstheme="majorBidi"/>
          <w:sz w:val="24"/>
          <w:szCs w:val="24"/>
          <w:lang w:bidi="he-IL"/>
        </w:rPr>
        <w:t xml:space="preserve">It </w:t>
      </w:r>
      <w:r w:rsidR="001A19B0" w:rsidRPr="001F566B">
        <w:rPr>
          <w:rFonts w:asciiTheme="majorBidi" w:hAnsiTheme="majorBidi" w:cstheme="majorBidi"/>
          <w:sz w:val="24"/>
          <w:szCs w:val="24"/>
          <w:lang w:bidi="he-IL"/>
        </w:rPr>
        <w:t>uncovers</w:t>
      </w:r>
      <w:r w:rsidR="00CD184F" w:rsidRPr="001F566B">
        <w:rPr>
          <w:rFonts w:asciiTheme="majorBidi" w:hAnsiTheme="majorBidi" w:cstheme="majorBidi"/>
          <w:sz w:val="24"/>
          <w:szCs w:val="24"/>
          <w:lang w:bidi="he-IL"/>
        </w:rPr>
        <w:t xml:space="preserve"> </w:t>
      </w:r>
      <w:r w:rsidR="00ED4610" w:rsidRPr="001F566B">
        <w:rPr>
          <w:rFonts w:asciiTheme="majorBidi" w:hAnsiTheme="majorBidi" w:cstheme="majorBidi"/>
          <w:sz w:val="24"/>
          <w:szCs w:val="24"/>
          <w:lang w:bidi="he-IL"/>
        </w:rPr>
        <w:t>the different measures employed d</w:t>
      </w:r>
      <w:r w:rsidR="00CD184F" w:rsidRPr="001F566B">
        <w:rPr>
          <w:rFonts w:asciiTheme="majorBidi" w:hAnsiTheme="majorBidi" w:cstheme="majorBidi"/>
          <w:sz w:val="24"/>
          <w:szCs w:val="24"/>
          <w:lang w:bidi="he-IL"/>
        </w:rPr>
        <w:t>uring the first decade to fight unemployment at the Arab sector</w:t>
      </w:r>
      <w:r w:rsidR="001305C2" w:rsidRPr="001F566B">
        <w:rPr>
          <w:rFonts w:asciiTheme="majorBidi" w:hAnsiTheme="majorBidi" w:cstheme="majorBidi"/>
          <w:sz w:val="24"/>
          <w:szCs w:val="24"/>
          <w:lang w:bidi="he-IL"/>
        </w:rPr>
        <w:t xml:space="preserve"> by designating unskilled jobs in state </w:t>
      </w:r>
      <w:r w:rsidR="00AA4E31" w:rsidRPr="001F566B">
        <w:rPr>
          <w:rFonts w:asciiTheme="majorBidi" w:hAnsiTheme="majorBidi" w:cstheme="majorBidi"/>
          <w:sz w:val="24"/>
          <w:szCs w:val="24"/>
          <w:lang w:bidi="he-IL"/>
        </w:rPr>
        <w:t xml:space="preserve">work </w:t>
      </w:r>
      <w:r w:rsidR="001305C2" w:rsidRPr="001F566B">
        <w:rPr>
          <w:rFonts w:asciiTheme="majorBidi" w:hAnsiTheme="majorBidi" w:cstheme="majorBidi"/>
          <w:sz w:val="24"/>
          <w:szCs w:val="24"/>
          <w:lang w:bidi="he-IL"/>
        </w:rPr>
        <w:t xml:space="preserve">projects or </w:t>
      </w:r>
      <w:r w:rsidR="00AA4E31" w:rsidRPr="001F566B">
        <w:rPr>
          <w:rFonts w:asciiTheme="majorBidi" w:hAnsiTheme="majorBidi" w:cstheme="majorBidi"/>
          <w:sz w:val="24"/>
          <w:szCs w:val="24"/>
          <w:lang w:bidi="he-IL"/>
        </w:rPr>
        <w:t xml:space="preserve">in </w:t>
      </w:r>
      <w:r w:rsidR="001305C2" w:rsidRPr="001F566B">
        <w:rPr>
          <w:rFonts w:asciiTheme="majorBidi" w:hAnsiTheme="majorBidi" w:cstheme="majorBidi"/>
          <w:sz w:val="24"/>
          <w:szCs w:val="24"/>
          <w:lang w:bidi="he-IL"/>
        </w:rPr>
        <w:t>Jewish-owned business,</w:t>
      </w:r>
      <w:r w:rsidR="00CD184F" w:rsidRPr="001F566B">
        <w:rPr>
          <w:rFonts w:asciiTheme="majorBidi" w:hAnsiTheme="majorBidi" w:cstheme="majorBidi"/>
          <w:sz w:val="24"/>
          <w:szCs w:val="24"/>
          <w:lang w:bidi="he-IL"/>
        </w:rPr>
        <w:t xml:space="preserve"> as well as to integrate educated Arabs to</w:t>
      </w:r>
      <w:r w:rsidR="001305C2" w:rsidRPr="001F566B">
        <w:rPr>
          <w:rFonts w:asciiTheme="majorBidi" w:hAnsiTheme="majorBidi" w:cstheme="majorBidi"/>
          <w:sz w:val="24"/>
          <w:szCs w:val="24"/>
          <w:lang w:bidi="he-IL"/>
        </w:rPr>
        <w:t xml:space="preserve"> the civil service. At the second decade, </w:t>
      </w:r>
      <w:r w:rsidR="00AA4E31" w:rsidRPr="001F566B">
        <w:rPr>
          <w:rFonts w:asciiTheme="majorBidi" w:hAnsiTheme="majorBidi" w:cstheme="majorBidi"/>
          <w:sz w:val="24"/>
          <w:szCs w:val="24"/>
          <w:lang w:bidi="he-IL"/>
        </w:rPr>
        <w:t xml:space="preserve">I show, </w:t>
      </w:r>
      <w:r w:rsidR="001305C2" w:rsidRPr="001F566B">
        <w:rPr>
          <w:rFonts w:asciiTheme="majorBidi" w:hAnsiTheme="majorBidi" w:cstheme="majorBidi"/>
          <w:sz w:val="24"/>
          <w:szCs w:val="24"/>
          <w:lang w:bidi="he-IL"/>
        </w:rPr>
        <w:t xml:space="preserve">measures </w:t>
      </w:r>
      <w:r w:rsidR="00ED4610" w:rsidRPr="001F566B">
        <w:rPr>
          <w:rFonts w:asciiTheme="majorBidi" w:hAnsiTheme="majorBidi" w:cstheme="majorBidi"/>
          <w:sz w:val="24"/>
          <w:szCs w:val="24"/>
          <w:lang w:bidi="he-IL"/>
        </w:rPr>
        <w:t>to</w:t>
      </w:r>
      <w:r w:rsidR="001305C2" w:rsidRPr="001F566B">
        <w:rPr>
          <w:rFonts w:asciiTheme="majorBidi" w:hAnsiTheme="majorBidi" w:cstheme="majorBidi"/>
          <w:sz w:val="24"/>
          <w:szCs w:val="24"/>
          <w:lang w:bidi="he-IL"/>
        </w:rPr>
        <w:t xml:space="preserve"> “integrate [</w:t>
      </w:r>
      <w:proofErr w:type="spellStart"/>
      <w:r w:rsidR="001305C2" w:rsidRPr="001F566B">
        <w:rPr>
          <w:rFonts w:asciiTheme="majorBidi" w:hAnsiTheme="majorBidi" w:cstheme="majorBidi"/>
          <w:i/>
          <w:iCs/>
          <w:sz w:val="24"/>
          <w:szCs w:val="24"/>
          <w:lang w:bidi="he-IL"/>
        </w:rPr>
        <w:t>LeShalev</w:t>
      </w:r>
      <w:proofErr w:type="spellEnd"/>
      <w:r w:rsidR="001305C2" w:rsidRPr="001F566B">
        <w:rPr>
          <w:rFonts w:asciiTheme="majorBidi" w:hAnsiTheme="majorBidi" w:cstheme="majorBidi"/>
          <w:sz w:val="24"/>
          <w:szCs w:val="24"/>
          <w:lang w:bidi="he-IL"/>
        </w:rPr>
        <w:t>] Arab workers into the national economy</w:t>
      </w:r>
      <w:r w:rsidR="00ED4610" w:rsidRPr="001F566B">
        <w:rPr>
          <w:rFonts w:asciiTheme="majorBidi" w:hAnsiTheme="majorBidi" w:cstheme="majorBidi"/>
          <w:sz w:val="24"/>
          <w:szCs w:val="24"/>
          <w:lang w:bidi="he-IL"/>
        </w:rPr>
        <w:t>,</w:t>
      </w:r>
      <w:r w:rsidR="001305C2" w:rsidRPr="001F566B">
        <w:rPr>
          <w:rFonts w:asciiTheme="majorBidi" w:hAnsiTheme="majorBidi" w:cstheme="majorBidi"/>
          <w:sz w:val="24"/>
          <w:szCs w:val="24"/>
          <w:lang w:bidi="he-IL"/>
        </w:rPr>
        <w:t>”</w:t>
      </w:r>
      <w:r w:rsidR="001305C2" w:rsidRPr="001F566B">
        <w:rPr>
          <w:rStyle w:val="FootnoteReference"/>
          <w:rFonts w:asciiTheme="majorBidi" w:hAnsiTheme="majorBidi" w:cstheme="majorBidi"/>
          <w:sz w:val="24"/>
          <w:szCs w:val="24"/>
          <w:lang w:bidi="he-IL"/>
        </w:rPr>
        <w:footnoteReference w:id="10"/>
      </w:r>
      <w:r w:rsidR="00ED4610" w:rsidRPr="001F566B">
        <w:rPr>
          <w:rFonts w:asciiTheme="majorBidi" w:hAnsiTheme="majorBidi" w:cstheme="majorBidi"/>
          <w:sz w:val="24"/>
          <w:szCs w:val="24"/>
          <w:lang w:bidi="he-IL"/>
        </w:rPr>
        <w:t xml:space="preserve"> were more systematic and included</w:t>
      </w:r>
      <w:r w:rsidR="001305C2" w:rsidRPr="001F566B">
        <w:rPr>
          <w:rFonts w:asciiTheme="majorBidi" w:hAnsiTheme="majorBidi" w:cstheme="majorBidi"/>
          <w:sz w:val="24"/>
          <w:szCs w:val="24"/>
          <w:lang w:bidi="he-IL"/>
        </w:rPr>
        <w:t xml:space="preserve"> </w:t>
      </w:r>
      <w:r w:rsidR="001305C2" w:rsidRPr="001F566B">
        <w:rPr>
          <w:rFonts w:asciiTheme="majorBidi" w:hAnsiTheme="majorBidi" w:cstheme="majorBidi"/>
          <w:sz w:val="24"/>
          <w:szCs w:val="24"/>
          <w:lang w:bidi="he-IL"/>
        </w:rPr>
        <w:t xml:space="preserve">quotas, </w:t>
      </w:r>
      <w:r w:rsidR="00AA4E31" w:rsidRPr="001F566B">
        <w:rPr>
          <w:rFonts w:asciiTheme="majorBidi" w:hAnsiTheme="majorBidi" w:cstheme="majorBidi"/>
          <w:sz w:val="24"/>
          <w:szCs w:val="24"/>
          <w:lang w:bidi="he-IL"/>
        </w:rPr>
        <w:t xml:space="preserve">preferential treatment, </w:t>
      </w:r>
      <w:r w:rsidR="001305C2" w:rsidRPr="001F566B">
        <w:rPr>
          <w:rFonts w:asciiTheme="majorBidi" w:hAnsiTheme="majorBidi" w:cstheme="majorBidi"/>
          <w:sz w:val="24"/>
          <w:szCs w:val="24"/>
          <w:lang w:bidi="he-IL"/>
        </w:rPr>
        <w:t xml:space="preserve">designated jobs, tenders, </w:t>
      </w:r>
      <w:r w:rsidR="00ED4610" w:rsidRPr="001F566B">
        <w:rPr>
          <w:rFonts w:asciiTheme="majorBidi" w:hAnsiTheme="majorBidi" w:cstheme="majorBidi"/>
          <w:sz w:val="24"/>
          <w:szCs w:val="24"/>
          <w:lang w:bidi="he-IL"/>
        </w:rPr>
        <w:t>and</w:t>
      </w:r>
      <w:r w:rsidR="001305C2" w:rsidRPr="001F566B">
        <w:rPr>
          <w:rFonts w:asciiTheme="majorBidi" w:hAnsiTheme="majorBidi" w:cstheme="majorBidi"/>
          <w:sz w:val="24"/>
          <w:szCs w:val="24"/>
          <w:lang w:bidi="he-IL"/>
        </w:rPr>
        <w:t xml:space="preserve"> stipends</w:t>
      </w:r>
      <w:r w:rsidR="00AA4E31" w:rsidRPr="001F566B">
        <w:rPr>
          <w:rFonts w:asciiTheme="majorBidi" w:hAnsiTheme="majorBidi" w:cstheme="majorBidi"/>
          <w:sz w:val="24"/>
          <w:szCs w:val="24"/>
          <w:lang w:bidi="he-IL"/>
        </w:rPr>
        <w:t>,</w:t>
      </w:r>
      <w:r w:rsidR="001305C2" w:rsidRPr="001F566B">
        <w:rPr>
          <w:rFonts w:asciiTheme="majorBidi" w:hAnsiTheme="majorBidi" w:cstheme="majorBidi"/>
          <w:sz w:val="24"/>
          <w:szCs w:val="24"/>
          <w:lang w:bidi="he-IL"/>
        </w:rPr>
        <w:t xml:space="preserve"> </w:t>
      </w:r>
      <w:r w:rsidR="001305C2" w:rsidRPr="001F566B">
        <w:rPr>
          <w:rFonts w:asciiTheme="majorBidi" w:hAnsiTheme="majorBidi" w:cstheme="majorBidi"/>
          <w:sz w:val="24"/>
          <w:szCs w:val="24"/>
          <w:lang w:bidi="he-IL"/>
        </w:rPr>
        <w:t xml:space="preserve">as well as </w:t>
      </w:r>
      <w:r w:rsidR="00AA4E31" w:rsidRPr="001F566B">
        <w:rPr>
          <w:rFonts w:asciiTheme="majorBidi" w:hAnsiTheme="majorBidi" w:cstheme="majorBidi"/>
          <w:sz w:val="24"/>
          <w:szCs w:val="24"/>
          <w:lang w:bidi="he-IL"/>
        </w:rPr>
        <w:t xml:space="preserve">non-integrative </w:t>
      </w:r>
      <w:r w:rsidR="001305C2" w:rsidRPr="001F566B">
        <w:rPr>
          <w:rFonts w:asciiTheme="majorBidi" w:hAnsiTheme="majorBidi" w:cstheme="majorBidi"/>
          <w:sz w:val="24"/>
          <w:szCs w:val="24"/>
          <w:lang w:bidi="he-IL"/>
        </w:rPr>
        <w:t>multi-year plans to improve the standards of living and level of education of the Arab sector.</w:t>
      </w:r>
      <w:r w:rsidR="00ED4610" w:rsidRPr="001F566B">
        <w:rPr>
          <w:rFonts w:asciiTheme="majorBidi" w:hAnsiTheme="majorBidi" w:cstheme="majorBidi"/>
          <w:sz w:val="24"/>
          <w:szCs w:val="24"/>
          <w:lang w:bidi="he-IL"/>
        </w:rPr>
        <w:t xml:space="preserve"> </w:t>
      </w:r>
    </w:p>
    <w:p w14:paraId="19DEEF88" w14:textId="1CE52FD4" w:rsidR="00D3771F" w:rsidRPr="001F566B" w:rsidRDefault="00D3771F"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i/>
          <w:iCs/>
          <w:sz w:val="24"/>
          <w:szCs w:val="24"/>
          <w:lang w:bidi="he-IL"/>
        </w:rPr>
        <w:t>Second</w:t>
      </w:r>
      <w:r w:rsidRPr="001F566B">
        <w:rPr>
          <w:rFonts w:asciiTheme="majorBidi" w:hAnsiTheme="majorBidi" w:cstheme="majorBidi"/>
          <w:sz w:val="24"/>
          <w:szCs w:val="24"/>
          <w:lang w:bidi="he-IL"/>
        </w:rPr>
        <w:t xml:space="preserve">, this article uncovers the varied justifications provided by different historical actors for adopting affirmative action measures. Delving deeper into the discourse surrounding affirmative action measures, I show that multiple actors situated in different positions </w:t>
      </w:r>
      <w:r w:rsidR="0011548C" w:rsidRPr="001F566B">
        <w:rPr>
          <w:rFonts w:asciiTheme="majorBidi" w:hAnsiTheme="majorBidi" w:cstheme="majorBidi"/>
          <w:sz w:val="24"/>
          <w:szCs w:val="24"/>
          <w:lang w:bidi="he-IL"/>
        </w:rPr>
        <w:t xml:space="preserve">had </w:t>
      </w:r>
      <w:r w:rsidRPr="001F566B">
        <w:rPr>
          <w:rFonts w:asciiTheme="majorBidi" w:hAnsiTheme="majorBidi" w:cstheme="majorBidi"/>
          <w:sz w:val="24"/>
          <w:szCs w:val="24"/>
          <w:lang w:bidi="he-IL"/>
        </w:rPr>
        <w:t xml:space="preserve">different, sometime paradoxical </w:t>
      </w:r>
      <w:r w:rsidR="0011548C" w:rsidRPr="001F566B">
        <w:rPr>
          <w:rFonts w:asciiTheme="majorBidi" w:hAnsiTheme="majorBidi" w:cstheme="majorBidi"/>
          <w:sz w:val="24"/>
          <w:szCs w:val="24"/>
          <w:lang w:bidi="he-IL"/>
        </w:rPr>
        <w:t xml:space="preserve">motivations </w:t>
      </w:r>
      <w:r w:rsidRPr="001F566B">
        <w:rPr>
          <w:rFonts w:asciiTheme="majorBidi" w:hAnsiTheme="majorBidi" w:cstheme="majorBidi"/>
          <w:sz w:val="24"/>
          <w:szCs w:val="24"/>
          <w:lang w:bidi="he-IL"/>
        </w:rPr>
        <w:t xml:space="preserve">for adopting affirmative action measures during this period. The two most dominant </w:t>
      </w:r>
      <w:r w:rsidR="0011548C" w:rsidRPr="001F566B">
        <w:rPr>
          <w:rFonts w:asciiTheme="majorBidi" w:hAnsiTheme="majorBidi" w:cstheme="majorBidi"/>
          <w:sz w:val="24"/>
          <w:szCs w:val="24"/>
          <w:lang w:bidi="he-IL"/>
        </w:rPr>
        <w:t xml:space="preserve">motivations </w:t>
      </w:r>
      <w:r w:rsidRPr="001F566B">
        <w:rPr>
          <w:rFonts w:asciiTheme="majorBidi" w:hAnsiTheme="majorBidi" w:cstheme="majorBidi"/>
          <w:sz w:val="24"/>
          <w:szCs w:val="24"/>
          <w:lang w:bidi="he-IL"/>
        </w:rPr>
        <w:t xml:space="preserve">were instrumental concerns to the (1) security and social order of the young Jewish state and its (2) economic wellbeing. Followed by less central </w:t>
      </w:r>
      <w:r w:rsidRPr="001F566B">
        <w:rPr>
          <w:rFonts w:asciiTheme="majorBidi" w:hAnsiTheme="majorBidi" w:cstheme="majorBidi"/>
          <w:sz w:val="24"/>
          <w:szCs w:val="24"/>
          <w:lang w:bidi="he-IL"/>
        </w:rPr>
        <w:lastRenderedPageBreak/>
        <w:t xml:space="preserve">instrumental concerns about (3) international legitimacy and (4) partisan competition over the “Arab vote.” And, finally officials </w:t>
      </w:r>
      <w:r w:rsidR="0011548C" w:rsidRPr="001F566B">
        <w:rPr>
          <w:rFonts w:asciiTheme="majorBidi" w:hAnsiTheme="majorBidi" w:cstheme="majorBidi"/>
          <w:sz w:val="24"/>
          <w:szCs w:val="24"/>
          <w:lang w:bidi="he-IL"/>
        </w:rPr>
        <w:t xml:space="preserve">were also motivated </w:t>
      </w:r>
      <w:r w:rsidRPr="001F566B">
        <w:rPr>
          <w:rFonts w:asciiTheme="majorBidi" w:hAnsiTheme="majorBidi" w:cstheme="majorBidi"/>
          <w:sz w:val="24"/>
          <w:szCs w:val="24"/>
          <w:lang w:bidi="he-IL"/>
        </w:rPr>
        <w:t xml:space="preserve">to employ affirmative action measures by turning to different (5) egalitarian ideologies and moral commitments. It shows that a multitude of interests, commitments and approaches co-existed, and while the military regime and land expropriation policies were enacted to </w:t>
      </w:r>
      <w:r w:rsidR="00AA4E31" w:rsidRPr="001F566B">
        <w:rPr>
          <w:rFonts w:asciiTheme="majorBidi" w:hAnsiTheme="majorBidi" w:cstheme="majorBidi"/>
          <w:sz w:val="24"/>
          <w:szCs w:val="24"/>
          <w:lang w:bidi="he-IL"/>
        </w:rPr>
        <w:t>establish Jewish dominancy and control</w:t>
      </w:r>
      <w:r w:rsidRPr="001F566B">
        <w:rPr>
          <w:rFonts w:asciiTheme="majorBidi" w:hAnsiTheme="majorBidi" w:cstheme="majorBidi"/>
          <w:sz w:val="24"/>
          <w:szCs w:val="24"/>
          <w:lang w:bidi="he-IL"/>
        </w:rPr>
        <w:t>, affirmative action practices were also employed, sometimes to further those very same goals. Affirmative action measures were thus a complex set of instruments aimed at promoting different social goals, some of which were aligned with equality and some opposed it.</w:t>
      </w:r>
    </w:p>
    <w:p w14:paraId="709341FA" w14:textId="6E26C011" w:rsidR="004850AC" w:rsidRPr="001F566B" w:rsidRDefault="00895FE7" w:rsidP="00895FE7">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In this </w:t>
      </w:r>
      <w:r w:rsidRPr="001F566B">
        <w:rPr>
          <w:rFonts w:asciiTheme="majorBidi" w:hAnsiTheme="majorBidi" w:cstheme="majorBidi"/>
          <w:i/>
          <w:iCs/>
          <w:sz w:val="24"/>
          <w:szCs w:val="24"/>
          <w:lang w:bidi="he-IL"/>
        </w:rPr>
        <w:t>third</w:t>
      </w:r>
      <w:r w:rsidRPr="001F566B">
        <w:rPr>
          <w:rFonts w:asciiTheme="majorBidi" w:hAnsiTheme="majorBidi" w:cstheme="majorBidi"/>
          <w:sz w:val="24"/>
          <w:szCs w:val="24"/>
          <w:lang w:bidi="he-IL"/>
        </w:rPr>
        <w:t xml:space="preserve"> section, I return to the question I opened with and explore in what ways did these measures work to sustain the hierarchic regime and in what ways opposed it?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answer this question, t</w:t>
      </w:r>
      <w:r w:rsidR="00786CF5" w:rsidRPr="001F566B">
        <w:rPr>
          <w:rFonts w:asciiTheme="majorBidi" w:hAnsiTheme="majorBidi" w:cstheme="majorBidi"/>
          <w:sz w:val="24"/>
          <w:szCs w:val="24"/>
          <w:lang w:bidi="he-IL"/>
        </w:rPr>
        <w:t xml:space="preserve">he article analyzes </w:t>
      </w:r>
      <w:r w:rsidRPr="001F566B">
        <w:rPr>
          <w:rFonts w:asciiTheme="majorBidi" w:hAnsiTheme="majorBidi" w:cstheme="majorBidi"/>
          <w:sz w:val="24"/>
          <w:szCs w:val="24"/>
          <w:lang w:bidi="he-IL"/>
        </w:rPr>
        <w:t xml:space="preserve">the function of these measures adopted during the first two decades of Israel’s statehood according to two structural features I identify. </w:t>
      </w:r>
      <w:r w:rsidR="004850AC" w:rsidRPr="001F566B">
        <w:rPr>
          <w:rFonts w:asciiTheme="majorBidi" w:hAnsiTheme="majorBidi" w:cstheme="majorBidi"/>
          <w:sz w:val="24"/>
          <w:szCs w:val="24"/>
          <w:lang w:bidi="he-IL"/>
        </w:rPr>
        <w:t>It shows how these affirmative action practices were structured</w:t>
      </w:r>
      <w:r w:rsidR="00074D9D" w:rsidRPr="001F566B">
        <w:rPr>
          <w:rFonts w:asciiTheme="majorBidi" w:hAnsiTheme="majorBidi" w:cstheme="majorBidi"/>
          <w:sz w:val="24"/>
          <w:szCs w:val="24"/>
          <w:lang w:bidi="he-IL"/>
        </w:rPr>
        <w:t>—</w:t>
      </w:r>
      <w:r w:rsidR="004850AC" w:rsidRPr="001F566B">
        <w:rPr>
          <w:rFonts w:asciiTheme="majorBidi" w:hAnsiTheme="majorBidi" w:cstheme="majorBidi"/>
          <w:sz w:val="24"/>
          <w:szCs w:val="24"/>
          <w:lang w:bidi="he-IL"/>
        </w:rPr>
        <w:t xml:space="preserve">in alignment with the interests of the Jewish </w:t>
      </w:r>
      <w:r w:rsidR="00074D9D" w:rsidRPr="001F566B">
        <w:rPr>
          <w:rFonts w:asciiTheme="majorBidi" w:hAnsiTheme="majorBidi" w:cstheme="majorBidi"/>
          <w:sz w:val="24"/>
          <w:szCs w:val="24"/>
          <w:lang w:bidi="he-IL"/>
        </w:rPr>
        <w:t>majority to establish its domination—to</w:t>
      </w:r>
      <w:r w:rsidR="004850AC" w:rsidRPr="001F566B">
        <w:rPr>
          <w:rFonts w:asciiTheme="majorBidi" w:hAnsiTheme="majorBidi" w:cstheme="majorBidi"/>
          <w:sz w:val="24"/>
          <w:szCs w:val="24"/>
          <w:lang w:bidi="he-IL"/>
        </w:rPr>
        <w:t xml:space="preserve"> promote isolated economic integration of the Palestinian </w:t>
      </w:r>
      <w:proofErr w:type="gramStart"/>
      <w:r w:rsidR="004850AC" w:rsidRPr="001F566B">
        <w:rPr>
          <w:rFonts w:asciiTheme="majorBidi" w:hAnsiTheme="majorBidi" w:cstheme="majorBidi"/>
          <w:sz w:val="24"/>
          <w:szCs w:val="24"/>
          <w:lang w:bidi="he-IL"/>
        </w:rPr>
        <w:t>population, and</w:t>
      </w:r>
      <w:proofErr w:type="gramEnd"/>
      <w:r w:rsidR="004850AC" w:rsidRPr="001F566B">
        <w:rPr>
          <w:rFonts w:asciiTheme="majorBidi" w:hAnsiTheme="majorBidi" w:cstheme="majorBidi"/>
          <w:sz w:val="24"/>
          <w:szCs w:val="24"/>
          <w:lang w:bidi="he-IL"/>
        </w:rPr>
        <w:t xml:space="preserve"> were designed to ameliorate </w:t>
      </w:r>
      <w:r w:rsidR="00370AA0" w:rsidRPr="001F566B">
        <w:rPr>
          <w:rFonts w:asciiTheme="majorBidi" w:hAnsiTheme="majorBidi" w:cstheme="majorBidi"/>
          <w:sz w:val="24"/>
          <w:szCs w:val="24"/>
          <w:lang w:bidi="he-IL"/>
        </w:rPr>
        <w:t xml:space="preserve">their materiel conditions and social status </w:t>
      </w:r>
      <w:r w:rsidR="004850AC" w:rsidRPr="001F566B">
        <w:rPr>
          <w:rFonts w:asciiTheme="majorBidi" w:hAnsiTheme="majorBidi" w:cstheme="majorBidi"/>
          <w:sz w:val="24"/>
          <w:szCs w:val="24"/>
          <w:lang w:bidi="he-IL"/>
        </w:rPr>
        <w:t>but not to equalize</w:t>
      </w:r>
      <w:r w:rsidR="00370AA0" w:rsidRPr="001F566B">
        <w:rPr>
          <w:rFonts w:asciiTheme="majorBidi" w:hAnsiTheme="majorBidi" w:cstheme="majorBidi"/>
          <w:sz w:val="24"/>
          <w:szCs w:val="24"/>
          <w:lang w:bidi="he-IL"/>
        </w:rPr>
        <w:t xml:space="preserve"> it</w:t>
      </w:r>
      <w:r w:rsidR="004850AC" w:rsidRPr="001F566B">
        <w:rPr>
          <w:rFonts w:asciiTheme="majorBidi" w:hAnsiTheme="majorBidi" w:cstheme="majorBidi"/>
          <w:sz w:val="24"/>
          <w:szCs w:val="24"/>
          <w:lang w:bidi="he-IL"/>
        </w:rPr>
        <w:t>.</w:t>
      </w:r>
      <w:r w:rsidR="00A81028" w:rsidRPr="001F566B">
        <w:rPr>
          <w:rFonts w:asciiTheme="majorBidi" w:hAnsiTheme="majorBidi" w:cstheme="majorBidi"/>
          <w:sz w:val="24"/>
          <w:szCs w:val="24"/>
          <w:lang w:bidi="he-IL"/>
        </w:rPr>
        <w:t xml:space="preserve"> </w:t>
      </w:r>
      <w:r w:rsidR="005E357F" w:rsidRPr="001F566B">
        <w:rPr>
          <w:rFonts w:asciiTheme="majorBidi" w:hAnsiTheme="majorBidi" w:cstheme="majorBidi"/>
          <w:sz w:val="24"/>
          <w:szCs w:val="24"/>
          <w:lang w:bidi="he-IL"/>
        </w:rPr>
        <w:t>Analyzing</w:t>
      </w:r>
      <w:r w:rsidR="00370AA0" w:rsidRPr="001F566B">
        <w:rPr>
          <w:rFonts w:asciiTheme="majorBidi" w:hAnsiTheme="majorBidi" w:cstheme="majorBidi"/>
          <w:sz w:val="24"/>
          <w:szCs w:val="24"/>
          <w:lang w:bidi="he-IL"/>
        </w:rPr>
        <w:t xml:space="preserve"> the employment trends of the Arab population at the time,</w:t>
      </w:r>
      <w:r w:rsidR="005E357F" w:rsidRPr="001F566B">
        <w:rPr>
          <w:rFonts w:asciiTheme="majorBidi" w:hAnsiTheme="majorBidi" w:cstheme="majorBidi"/>
          <w:sz w:val="24"/>
          <w:szCs w:val="24"/>
          <w:lang w:bidi="he-IL"/>
        </w:rPr>
        <w:t xml:space="preserve"> </w:t>
      </w:r>
      <w:r w:rsidR="00CB3F3A" w:rsidRPr="001F566B">
        <w:rPr>
          <w:rFonts w:asciiTheme="majorBidi" w:hAnsiTheme="majorBidi" w:cstheme="majorBidi"/>
          <w:sz w:val="24"/>
          <w:szCs w:val="24"/>
          <w:lang w:bidi="he-IL"/>
        </w:rPr>
        <w:t>I</w:t>
      </w:r>
      <w:r w:rsidR="00CB3F3A" w:rsidRPr="001F566B">
        <w:rPr>
          <w:rFonts w:asciiTheme="majorBidi" w:hAnsiTheme="majorBidi" w:cstheme="majorBidi"/>
          <w:sz w:val="24"/>
          <w:szCs w:val="24"/>
          <w:rtl/>
          <w:lang w:bidi="he-IL"/>
        </w:rPr>
        <w:t xml:space="preserve"> </w:t>
      </w:r>
      <w:r w:rsidR="00CB3F3A" w:rsidRPr="001F566B">
        <w:rPr>
          <w:rFonts w:asciiTheme="majorBidi" w:hAnsiTheme="majorBidi" w:cstheme="majorBidi"/>
          <w:sz w:val="24"/>
          <w:szCs w:val="24"/>
          <w:lang w:bidi="he-IL"/>
        </w:rPr>
        <w:t>suggest that th</w:t>
      </w:r>
      <w:r w:rsidR="0016030A" w:rsidRPr="001F566B">
        <w:rPr>
          <w:rFonts w:asciiTheme="majorBidi" w:hAnsiTheme="majorBidi" w:cstheme="majorBidi"/>
          <w:sz w:val="24"/>
          <w:szCs w:val="24"/>
          <w:lang w:bidi="he-IL"/>
        </w:rPr>
        <w:t>ese</w:t>
      </w:r>
      <w:r w:rsidR="00CB3F3A" w:rsidRPr="001F566B">
        <w:rPr>
          <w:rFonts w:asciiTheme="majorBidi" w:hAnsiTheme="majorBidi" w:cstheme="majorBidi"/>
          <w:sz w:val="24"/>
          <w:szCs w:val="24"/>
          <w:lang w:bidi="he-IL"/>
        </w:rPr>
        <w:t xml:space="preserve"> </w:t>
      </w:r>
      <w:r w:rsidR="0016030A" w:rsidRPr="001F566B">
        <w:rPr>
          <w:rFonts w:asciiTheme="majorBidi" w:hAnsiTheme="majorBidi" w:cstheme="majorBidi"/>
          <w:sz w:val="24"/>
          <w:szCs w:val="24"/>
          <w:lang w:bidi="he-IL"/>
        </w:rPr>
        <w:t>structural features took part in creating</w:t>
      </w:r>
      <w:r w:rsidR="00CB3F3A" w:rsidRPr="001F566B">
        <w:rPr>
          <w:rFonts w:asciiTheme="majorBidi" w:hAnsiTheme="majorBidi" w:cstheme="majorBidi"/>
          <w:sz w:val="24"/>
          <w:szCs w:val="24"/>
          <w:lang w:bidi="he-IL"/>
        </w:rPr>
        <w:t xml:space="preserve"> what I term </w:t>
      </w:r>
      <w:r w:rsidR="00CB3F3A" w:rsidRPr="001F566B">
        <w:rPr>
          <w:rFonts w:asciiTheme="majorBidi" w:hAnsiTheme="majorBidi" w:cstheme="majorBidi"/>
          <w:i/>
          <w:iCs/>
          <w:sz w:val="24"/>
          <w:szCs w:val="24"/>
          <w:lang w:bidi="he-IL"/>
        </w:rPr>
        <w:t>hierarchical inclusion</w:t>
      </w:r>
      <w:r w:rsidR="0016030A" w:rsidRPr="001F566B">
        <w:rPr>
          <w:rFonts w:asciiTheme="majorBidi" w:hAnsiTheme="majorBidi" w:cstheme="majorBidi"/>
          <w:sz w:val="24"/>
          <w:szCs w:val="24"/>
          <w:lang w:bidi="he-IL"/>
        </w:rPr>
        <w:t>: massive inclusion of Arab workers to the bottom</w:t>
      </w:r>
      <w:r w:rsidR="00642C7A" w:rsidRPr="001F566B">
        <w:rPr>
          <w:rFonts w:asciiTheme="majorBidi" w:hAnsiTheme="majorBidi" w:cstheme="majorBidi"/>
          <w:sz w:val="24"/>
          <w:szCs w:val="24"/>
          <w:lang w:bidi="he-IL"/>
        </w:rPr>
        <w:t xml:space="preserve"> of socio-economic ladder</w:t>
      </w:r>
      <w:r w:rsidR="0016030A" w:rsidRPr="001F566B">
        <w:rPr>
          <w:rFonts w:asciiTheme="majorBidi" w:hAnsiTheme="majorBidi" w:cstheme="majorBidi"/>
          <w:sz w:val="24"/>
          <w:szCs w:val="24"/>
          <w:lang w:bidi="he-IL"/>
        </w:rPr>
        <w:t xml:space="preserve"> of the national economy, </w:t>
      </w:r>
      <w:r w:rsidR="00642C7A" w:rsidRPr="001F566B">
        <w:rPr>
          <w:rFonts w:asciiTheme="majorBidi" w:hAnsiTheme="majorBidi" w:cstheme="majorBidi"/>
          <w:sz w:val="24"/>
          <w:szCs w:val="24"/>
          <w:lang w:bidi="he-IL"/>
        </w:rPr>
        <w:t>and</w:t>
      </w:r>
      <w:r w:rsidR="0016030A" w:rsidRPr="001F566B">
        <w:rPr>
          <w:rFonts w:asciiTheme="majorBidi" w:hAnsiTheme="majorBidi" w:cstheme="majorBidi"/>
          <w:sz w:val="24"/>
          <w:szCs w:val="24"/>
          <w:lang w:bidi="he-IL"/>
        </w:rPr>
        <w:t xml:space="preserve"> scares at the top.</w:t>
      </w:r>
      <w:r w:rsidR="004850AC" w:rsidRPr="001F566B">
        <w:rPr>
          <w:rFonts w:asciiTheme="majorBidi" w:hAnsiTheme="majorBidi" w:cstheme="majorBidi"/>
          <w:sz w:val="24"/>
          <w:szCs w:val="24"/>
          <w:lang w:bidi="he-IL"/>
        </w:rPr>
        <w:t xml:space="preserve"> Therefore, I argue that affirmative action measures for Palestinian citizens partly disrupted the hierarchical </w:t>
      </w:r>
      <w:proofErr w:type="gramStart"/>
      <w:r w:rsidR="004850AC" w:rsidRPr="001F566B">
        <w:rPr>
          <w:rFonts w:asciiTheme="majorBidi" w:hAnsiTheme="majorBidi" w:cstheme="majorBidi"/>
          <w:sz w:val="24"/>
          <w:szCs w:val="24"/>
          <w:lang w:bidi="he-IL"/>
        </w:rPr>
        <w:t>status quo, but</w:t>
      </w:r>
      <w:proofErr w:type="gramEnd"/>
      <w:r w:rsidR="004850AC" w:rsidRPr="001F566B">
        <w:rPr>
          <w:rFonts w:asciiTheme="majorBidi" w:hAnsiTheme="majorBidi" w:cstheme="majorBidi"/>
          <w:sz w:val="24"/>
          <w:szCs w:val="24"/>
          <w:lang w:bidi="he-IL"/>
        </w:rPr>
        <w:t xml:space="preserve"> did not threaten it and even sustained </w:t>
      </w:r>
      <w:r w:rsidR="00370AA0" w:rsidRPr="001F566B">
        <w:rPr>
          <w:rFonts w:asciiTheme="majorBidi" w:hAnsiTheme="majorBidi" w:cstheme="majorBidi"/>
          <w:sz w:val="24"/>
          <w:szCs w:val="24"/>
          <w:lang w:bidi="he-IL"/>
        </w:rPr>
        <w:t xml:space="preserve">the </w:t>
      </w:r>
      <w:r w:rsidR="00343874" w:rsidRPr="001F566B">
        <w:rPr>
          <w:rFonts w:asciiTheme="majorBidi" w:hAnsiTheme="majorBidi" w:cstheme="majorBidi"/>
          <w:sz w:val="24"/>
          <w:szCs w:val="24"/>
          <w:lang w:bidi="he-IL"/>
        </w:rPr>
        <w:t>hierarchy in the economic</w:t>
      </w:r>
      <w:r w:rsidR="00074D9D" w:rsidRPr="001F566B">
        <w:rPr>
          <w:rFonts w:asciiTheme="majorBidi" w:hAnsiTheme="majorBidi" w:cstheme="majorBidi"/>
          <w:sz w:val="24"/>
          <w:szCs w:val="24"/>
          <w:lang w:bidi="he-IL"/>
        </w:rPr>
        <w:t xml:space="preserve"> subordination</w:t>
      </w:r>
      <w:r w:rsidR="00343874" w:rsidRPr="001F566B">
        <w:rPr>
          <w:rFonts w:asciiTheme="majorBidi" w:hAnsiTheme="majorBidi" w:cstheme="majorBidi"/>
          <w:sz w:val="24"/>
          <w:szCs w:val="24"/>
          <w:lang w:bidi="he-IL"/>
        </w:rPr>
        <w:t xml:space="preserve">, as well as </w:t>
      </w:r>
      <w:r w:rsidR="00074D9D" w:rsidRPr="001F566B">
        <w:rPr>
          <w:rFonts w:asciiTheme="majorBidi" w:hAnsiTheme="majorBidi" w:cstheme="majorBidi"/>
          <w:sz w:val="24"/>
          <w:szCs w:val="24"/>
          <w:lang w:bidi="he-IL"/>
        </w:rPr>
        <w:t>stabilized the regime by</w:t>
      </w:r>
      <w:r w:rsidR="004850AC" w:rsidRPr="001F566B">
        <w:rPr>
          <w:rFonts w:asciiTheme="majorBidi" w:hAnsiTheme="majorBidi" w:cstheme="majorBidi"/>
          <w:sz w:val="24"/>
          <w:szCs w:val="24"/>
          <w:lang w:bidi="he-IL"/>
        </w:rPr>
        <w:t xml:space="preserve"> appeasing the Arab population with better education, training, and jobs</w:t>
      </w:r>
      <w:r w:rsidR="00642C7A" w:rsidRPr="001F566B">
        <w:rPr>
          <w:rFonts w:asciiTheme="majorBidi" w:hAnsiTheme="majorBidi" w:cstheme="majorBidi"/>
          <w:sz w:val="24"/>
          <w:szCs w:val="24"/>
          <w:lang w:bidi="he-IL"/>
        </w:rPr>
        <w:t xml:space="preserve">. </w:t>
      </w:r>
    </w:p>
    <w:p w14:paraId="4E199488" w14:textId="3701622E" w:rsidR="0079292D" w:rsidRPr="001F566B" w:rsidRDefault="00230EF8" w:rsidP="00AC0B64">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By historicizing the use of affirmative action tools to a time of overt control over a subjected population, this article uncovers that affirmative action mechanisms are indeterminate: they can work both to disrupt inequality and to sustain it. </w:t>
      </w:r>
      <w:r w:rsidR="003927DB" w:rsidRPr="001F566B">
        <w:rPr>
          <w:rFonts w:asciiTheme="majorBidi" w:hAnsiTheme="majorBidi" w:cstheme="majorBidi"/>
          <w:sz w:val="24"/>
          <w:szCs w:val="24"/>
          <w:lang w:bidi="he-IL"/>
        </w:rPr>
        <w:t xml:space="preserve">Drawing on history, I suggest adopting a more </w:t>
      </w:r>
      <w:r w:rsidR="003D3E3F" w:rsidRPr="001F566B">
        <w:rPr>
          <w:rFonts w:asciiTheme="majorBidi" w:hAnsiTheme="majorBidi" w:cstheme="majorBidi"/>
          <w:sz w:val="24"/>
          <w:szCs w:val="24"/>
          <w:lang w:bidi="he-IL"/>
        </w:rPr>
        <w:t>carful</w:t>
      </w:r>
      <w:r w:rsidR="003927DB" w:rsidRPr="001F566B">
        <w:rPr>
          <w:rFonts w:asciiTheme="majorBidi" w:hAnsiTheme="majorBidi" w:cstheme="majorBidi"/>
          <w:sz w:val="24"/>
          <w:szCs w:val="24"/>
          <w:lang w:bidi="he-IL"/>
        </w:rPr>
        <w:t xml:space="preserve"> </w:t>
      </w:r>
      <w:r w:rsidR="00301517" w:rsidRPr="001F566B">
        <w:rPr>
          <w:rFonts w:asciiTheme="majorBidi" w:hAnsiTheme="majorBidi" w:cstheme="majorBidi"/>
          <w:sz w:val="24"/>
          <w:szCs w:val="24"/>
          <w:lang w:bidi="he-IL"/>
        </w:rPr>
        <w:t>approach</w:t>
      </w:r>
      <w:r w:rsidR="003927DB" w:rsidRPr="001F566B">
        <w:rPr>
          <w:rFonts w:asciiTheme="majorBidi" w:hAnsiTheme="majorBidi" w:cstheme="majorBidi"/>
          <w:sz w:val="24"/>
          <w:szCs w:val="24"/>
          <w:lang w:bidi="he-IL"/>
        </w:rPr>
        <w:t xml:space="preserve"> for </w:t>
      </w:r>
      <w:r w:rsidR="002918BC" w:rsidRPr="001F566B">
        <w:rPr>
          <w:rFonts w:asciiTheme="majorBidi" w:hAnsiTheme="majorBidi" w:cstheme="majorBidi"/>
          <w:sz w:val="24"/>
          <w:szCs w:val="24"/>
          <w:lang w:bidi="he-IL"/>
        </w:rPr>
        <w:t xml:space="preserve">the study of </w:t>
      </w:r>
      <w:r w:rsidR="003927DB" w:rsidRPr="001F566B">
        <w:rPr>
          <w:rFonts w:asciiTheme="majorBidi" w:hAnsiTheme="majorBidi" w:cstheme="majorBidi"/>
          <w:sz w:val="24"/>
          <w:szCs w:val="24"/>
          <w:lang w:bidi="he-IL"/>
        </w:rPr>
        <w:t xml:space="preserve">affirmative action, which </w:t>
      </w:r>
      <w:r w:rsidR="00AC0B64" w:rsidRPr="001F566B">
        <w:rPr>
          <w:rFonts w:asciiTheme="majorBidi" w:hAnsiTheme="majorBidi" w:cstheme="majorBidi"/>
          <w:sz w:val="24"/>
          <w:szCs w:val="24"/>
          <w:lang w:bidi="he-IL"/>
        </w:rPr>
        <w:t>requires to</w:t>
      </w:r>
      <w:r w:rsidR="003927DB" w:rsidRPr="001F566B">
        <w:rPr>
          <w:rFonts w:asciiTheme="majorBidi" w:hAnsiTheme="majorBidi" w:cstheme="majorBidi"/>
          <w:sz w:val="24"/>
          <w:szCs w:val="24"/>
          <w:lang w:bidi="he-IL"/>
        </w:rPr>
        <w:t xml:space="preserve"> evaluate the different </w:t>
      </w:r>
      <w:r w:rsidR="00211632" w:rsidRPr="001F566B">
        <w:rPr>
          <w:rFonts w:asciiTheme="majorBidi" w:hAnsiTheme="majorBidi" w:cstheme="majorBidi"/>
          <w:sz w:val="24"/>
          <w:szCs w:val="24"/>
          <w:lang w:bidi="he-IL"/>
        </w:rPr>
        <w:t>strategies</w:t>
      </w:r>
      <w:r w:rsidR="003927DB" w:rsidRPr="001F566B">
        <w:rPr>
          <w:rFonts w:asciiTheme="majorBidi" w:hAnsiTheme="majorBidi" w:cstheme="majorBidi"/>
          <w:sz w:val="24"/>
          <w:szCs w:val="24"/>
          <w:lang w:bidi="he-IL"/>
        </w:rPr>
        <w:t xml:space="preserve"> and the way they operate</w:t>
      </w:r>
      <w:r w:rsidR="00301517" w:rsidRPr="001F566B">
        <w:rPr>
          <w:rFonts w:asciiTheme="majorBidi" w:hAnsiTheme="majorBidi" w:cstheme="majorBidi"/>
          <w:sz w:val="24"/>
          <w:szCs w:val="24"/>
          <w:lang w:bidi="he-IL"/>
        </w:rPr>
        <w:t xml:space="preserve">, within a specific context and with attention to structural design, domain of action and underlying motivations. </w:t>
      </w:r>
      <w:r w:rsidR="00AC0B64" w:rsidRPr="001F566B">
        <w:rPr>
          <w:rFonts w:asciiTheme="majorBidi" w:hAnsiTheme="majorBidi" w:cstheme="majorBidi"/>
          <w:sz w:val="24"/>
          <w:szCs w:val="24"/>
          <w:lang w:bidi="he-IL"/>
        </w:rPr>
        <w:t>T</w:t>
      </w:r>
      <w:r w:rsidR="00BA5A6F" w:rsidRPr="001F566B">
        <w:rPr>
          <w:rFonts w:asciiTheme="majorBidi" w:hAnsiTheme="majorBidi" w:cstheme="majorBidi"/>
          <w:sz w:val="24"/>
          <w:szCs w:val="24"/>
          <w:lang w:bidi="he-IL"/>
        </w:rPr>
        <w:t>his article</w:t>
      </w:r>
      <w:r w:rsidRPr="001F566B">
        <w:rPr>
          <w:rFonts w:asciiTheme="majorBidi" w:hAnsiTheme="majorBidi" w:cstheme="majorBidi"/>
          <w:sz w:val="24"/>
          <w:szCs w:val="24"/>
          <w:lang w:bidi="he-IL"/>
        </w:rPr>
        <w:t xml:space="preserve"> points to two</w:t>
      </w:r>
      <w:r w:rsidR="00AC0B64" w:rsidRPr="001F566B">
        <w:rPr>
          <w:rFonts w:asciiTheme="majorBidi" w:hAnsiTheme="majorBidi" w:cstheme="majorBidi"/>
          <w:sz w:val="24"/>
          <w:szCs w:val="24"/>
          <w:lang w:bidi="he-IL"/>
        </w:rPr>
        <w:t>, more specific,</w:t>
      </w:r>
      <w:r w:rsidRPr="001F566B">
        <w:rPr>
          <w:rFonts w:asciiTheme="majorBidi" w:hAnsiTheme="majorBidi" w:cstheme="majorBidi"/>
          <w:sz w:val="24"/>
          <w:szCs w:val="24"/>
          <w:lang w:bidi="he-IL"/>
        </w:rPr>
        <w:t xml:space="preserve"> possible pitfalls</w:t>
      </w:r>
      <w:r w:rsidR="00C6277E" w:rsidRPr="001F566B">
        <w:rPr>
          <w:rFonts w:asciiTheme="majorBidi" w:hAnsiTheme="majorBidi" w:cstheme="majorBidi"/>
          <w:sz w:val="24"/>
          <w:szCs w:val="24"/>
          <w:lang w:bidi="he-IL"/>
        </w:rPr>
        <w:t xml:space="preserve"> of affirmative action that did not receive enough scholarly attention</w:t>
      </w:r>
      <w:r w:rsidRPr="001F566B">
        <w:rPr>
          <w:rFonts w:asciiTheme="majorBidi" w:hAnsiTheme="majorBidi" w:cstheme="majorBidi"/>
          <w:sz w:val="24"/>
          <w:szCs w:val="24"/>
          <w:lang w:bidi="he-IL"/>
        </w:rPr>
        <w:t>.</w:t>
      </w:r>
      <w:r w:rsidR="00C6277E" w:rsidRPr="001F566B">
        <w:rPr>
          <w:rStyle w:val="FootnoteReference"/>
          <w:rFonts w:asciiTheme="majorBidi" w:hAnsiTheme="majorBidi" w:cstheme="majorBidi"/>
          <w:sz w:val="24"/>
          <w:szCs w:val="24"/>
          <w:lang w:bidi="he-IL"/>
        </w:rPr>
        <w:footnoteReference w:id="11"/>
      </w:r>
      <w:r w:rsidRPr="001F566B">
        <w:rPr>
          <w:rFonts w:asciiTheme="majorBidi" w:hAnsiTheme="majorBidi" w:cstheme="majorBidi"/>
          <w:sz w:val="24"/>
          <w:szCs w:val="24"/>
          <w:lang w:bidi="he-IL"/>
        </w:rPr>
        <w:t xml:space="preserve"> First, it suggests that without promoting school integration, isolated employment affirmative action is mostly limited to promoting hierarchical inclusion. Second, that measures for improving but not equalizing—making things better than before</w:t>
      </w:r>
      <w:r w:rsidR="003111E4" w:rsidRPr="001F566B">
        <w:rPr>
          <w:rFonts w:asciiTheme="majorBidi" w:hAnsiTheme="majorBidi" w:cstheme="majorBidi"/>
          <w:sz w:val="24"/>
          <w:szCs w:val="24"/>
          <w:lang w:bidi="he-IL"/>
        </w:rPr>
        <w:t xml:space="preserve"> o</w:t>
      </w:r>
      <w:r w:rsidR="00AE5F07" w:rsidRPr="001F566B">
        <w:rPr>
          <w:rFonts w:asciiTheme="majorBidi" w:hAnsiTheme="majorBidi" w:cstheme="majorBidi"/>
          <w:sz w:val="24"/>
          <w:szCs w:val="24"/>
          <w:lang w:bidi="he-IL"/>
        </w:rPr>
        <w:t>r</w:t>
      </w:r>
      <w:r w:rsidR="003111E4" w:rsidRPr="001F566B">
        <w:rPr>
          <w:rFonts w:asciiTheme="majorBidi" w:hAnsiTheme="majorBidi" w:cstheme="majorBidi"/>
          <w:sz w:val="24"/>
          <w:szCs w:val="24"/>
          <w:lang w:bidi="he-IL"/>
        </w:rPr>
        <w:t xml:space="preserve"> </w:t>
      </w:r>
      <w:r w:rsidR="00AE5F07" w:rsidRPr="001F566B">
        <w:rPr>
          <w:rFonts w:asciiTheme="majorBidi" w:hAnsiTheme="majorBidi" w:cstheme="majorBidi"/>
          <w:sz w:val="24"/>
          <w:szCs w:val="24"/>
          <w:lang w:bidi="he-IL"/>
        </w:rPr>
        <w:t>sufficiently good</w:t>
      </w:r>
      <w:r w:rsidRPr="001F566B">
        <w:rPr>
          <w:rFonts w:asciiTheme="majorBidi" w:hAnsiTheme="majorBidi" w:cstheme="majorBidi"/>
          <w:sz w:val="24"/>
          <w:szCs w:val="24"/>
          <w:lang w:bidi="he-IL"/>
        </w:rPr>
        <w:t xml:space="preserve"> but not equal to the majority group—can work to make incremental change overtime, but also serve to </w:t>
      </w:r>
      <w:r w:rsidR="002918BC" w:rsidRPr="001F566B">
        <w:rPr>
          <w:rFonts w:asciiTheme="majorBidi" w:hAnsiTheme="majorBidi" w:cstheme="majorBidi"/>
          <w:sz w:val="24"/>
          <w:szCs w:val="24"/>
          <w:lang w:bidi="he-IL"/>
        </w:rPr>
        <w:t>stabilize the unequal social order</w:t>
      </w:r>
      <w:r w:rsidRPr="001F566B">
        <w:rPr>
          <w:rFonts w:asciiTheme="majorBidi" w:hAnsiTheme="majorBidi" w:cstheme="majorBidi"/>
          <w:sz w:val="24"/>
          <w:szCs w:val="24"/>
          <w:lang w:bidi="he-IL"/>
        </w:rPr>
        <w:t xml:space="preserve">. </w:t>
      </w:r>
      <w:r w:rsidR="00323338" w:rsidRPr="001F566B">
        <w:rPr>
          <w:rFonts w:asciiTheme="majorBidi" w:hAnsiTheme="majorBidi" w:cstheme="majorBidi"/>
          <w:sz w:val="24"/>
          <w:szCs w:val="24"/>
          <w:lang w:bidi="he-IL"/>
        </w:rPr>
        <w:t xml:space="preserve">Finally, I suggest that economic and other instrumental benefits that made this type of heretical inclusion measures attractive for an oppressive regime, are likely to constrain the ways in which </w:t>
      </w:r>
      <w:r w:rsidR="009E5DD7" w:rsidRPr="001F566B">
        <w:rPr>
          <w:rFonts w:asciiTheme="majorBidi" w:hAnsiTheme="majorBidi" w:cstheme="majorBidi"/>
          <w:sz w:val="24"/>
          <w:szCs w:val="24"/>
          <w:lang w:bidi="he-IL"/>
        </w:rPr>
        <w:t>affirmative action</w:t>
      </w:r>
      <w:r w:rsidR="00323338" w:rsidRPr="001F566B">
        <w:rPr>
          <w:rFonts w:asciiTheme="majorBidi" w:hAnsiTheme="majorBidi" w:cstheme="majorBidi"/>
          <w:sz w:val="24"/>
          <w:szCs w:val="24"/>
          <w:lang w:bidi="he-IL"/>
        </w:rPr>
        <w:t xml:space="preserve"> measures are structured today in similar ways.</w:t>
      </w:r>
      <w:r w:rsidR="00B54596" w:rsidRPr="001F566B">
        <w:rPr>
          <w:rFonts w:asciiTheme="majorBidi" w:hAnsiTheme="majorBidi" w:cstheme="majorBidi"/>
          <w:sz w:val="24"/>
          <w:szCs w:val="24"/>
          <w:lang w:bidi="he-IL"/>
        </w:rPr>
        <w:t xml:space="preserve"> </w:t>
      </w:r>
    </w:p>
    <w:p w14:paraId="7A16EEAB" w14:textId="7541DDBD" w:rsidR="00AC0B64" w:rsidRPr="001F566B" w:rsidRDefault="00433917" w:rsidP="003C3D4A">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Before concluding, this</w:t>
      </w:r>
      <w:r w:rsidR="00D3771F" w:rsidRPr="001F566B">
        <w:rPr>
          <w:rFonts w:asciiTheme="majorBidi" w:hAnsiTheme="majorBidi" w:cstheme="majorBidi"/>
          <w:sz w:val="24"/>
          <w:szCs w:val="24"/>
          <w:lang w:bidi="he-IL"/>
        </w:rPr>
        <w:t xml:space="preserve"> article </w:t>
      </w:r>
      <w:r w:rsidR="0087318C" w:rsidRPr="001F566B">
        <w:rPr>
          <w:rFonts w:asciiTheme="majorBidi" w:hAnsiTheme="majorBidi" w:cstheme="majorBidi"/>
          <w:sz w:val="24"/>
          <w:szCs w:val="24"/>
          <w:lang w:bidi="he-IL"/>
        </w:rPr>
        <w:t>employs</w:t>
      </w:r>
      <w:r w:rsidR="00FE38A5" w:rsidRPr="001F566B">
        <w:rPr>
          <w:rFonts w:asciiTheme="majorBidi" w:hAnsiTheme="majorBidi" w:cstheme="majorBidi"/>
          <w:sz w:val="24"/>
          <w:szCs w:val="24"/>
          <w:lang w:bidi="he-IL"/>
        </w:rPr>
        <w:t xml:space="preserve"> this dynamic</w:t>
      </w:r>
      <w:r w:rsidRPr="001F566B">
        <w:rPr>
          <w:rFonts w:asciiTheme="majorBidi" w:hAnsiTheme="majorBidi" w:cstheme="majorBidi"/>
          <w:sz w:val="24"/>
          <w:szCs w:val="24"/>
          <w:lang w:bidi="he-IL"/>
        </w:rPr>
        <w:t xml:space="preserve"> paradigm</w:t>
      </w:r>
      <w:r w:rsidR="0087318C" w:rsidRPr="001F566B">
        <w:rPr>
          <w:rFonts w:asciiTheme="majorBidi" w:hAnsiTheme="majorBidi" w:cstheme="majorBidi"/>
          <w:sz w:val="24"/>
          <w:szCs w:val="24"/>
          <w:lang w:bidi="he-IL"/>
        </w:rPr>
        <w:t xml:space="preserve"> </w:t>
      </w:r>
      <w:r w:rsidR="00D3771F" w:rsidRPr="001F566B">
        <w:rPr>
          <w:rFonts w:asciiTheme="majorBidi" w:hAnsiTheme="majorBidi" w:cstheme="majorBidi"/>
          <w:sz w:val="24"/>
          <w:szCs w:val="24"/>
          <w:lang w:bidi="he-IL"/>
        </w:rPr>
        <w:t xml:space="preserve">to review </w:t>
      </w:r>
      <w:r w:rsidRPr="001F566B">
        <w:rPr>
          <w:rFonts w:asciiTheme="majorBidi" w:hAnsiTheme="majorBidi" w:cstheme="majorBidi"/>
          <w:sz w:val="24"/>
          <w:szCs w:val="24"/>
          <w:lang w:bidi="he-IL"/>
        </w:rPr>
        <w:t xml:space="preserve">the </w:t>
      </w:r>
      <w:r w:rsidR="00D3771F" w:rsidRPr="001F566B">
        <w:rPr>
          <w:rFonts w:asciiTheme="majorBidi" w:hAnsiTheme="majorBidi" w:cstheme="majorBidi"/>
          <w:sz w:val="24"/>
          <w:szCs w:val="24"/>
          <w:lang w:bidi="he-IL"/>
        </w:rPr>
        <w:t xml:space="preserve">recent </w:t>
      </w:r>
      <w:r w:rsidRPr="001F566B">
        <w:rPr>
          <w:rFonts w:asciiTheme="majorBidi" w:hAnsiTheme="majorBidi" w:cstheme="majorBidi"/>
          <w:sz w:val="24"/>
          <w:szCs w:val="24"/>
          <w:lang w:bidi="he-IL"/>
        </w:rPr>
        <w:t xml:space="preserve">developments in </w:t>
      </w:r>
      <w:r w:rsidR="0087318C" w:rsidRPr="001F566B">
        <w:rPr>
          <w:rFonts w:asciiTheme="majorBidi" w:hAnsiTheme="majorBidi" w:cstheme="majorBidi"/>
          <w:sz w:val="24"/>
          <w:szCs w:val="24"/>
          <w:lang w:bidi="he-IL"/>
        </w:rPr>
        <w:t xml:space="preserve">affirmative action </w:t>
      </w:r>
      <w:r w:rsidRPr="001F566B">
        <w:rPr>
          <w:rFonts w:asciiTheme="majorBidi" w:hAnsiTheme="majorBidi" w:cstheme="majorBidi"/>
          <w:sz w:val="24"/>
          <w:szCs w:val="24"/>
          <w:lang w:bidi="he-IL"/>
        </w:rPr>
        <w:t>law and policy in Israel today</w:t>
      </w:r>
      <w:r w:rsidR="00D3771F" w:rsidRPr="001F566B">
        <w:rPr>
          <w:rFonts w:asciiTheme="majorBidi" w:hAnsiTheme="majorBidi" w:cstheme="majorBidi"/>
          <w:sz w:val="24"/>
          <w:szCs w:val="24"/>
          <w:lang w:bidi="he-IL"/>
        </w:rPr>
        <w:t>. In recent years, scholars argue, a new bipolar era has begun in Israel’s approach to the Arab minority. On the one hand growing efforts and immense investments to promote economic development and workforce integration</w:t>
      </w:r>
      <w:r w:rsidR="00AC0B64" w:rsidRPr="001F566B">
        <w:rPr>
          <w:rFonts w:asciiTheme="majorBidi" w:hAnsiTheme="majorBidi" w:cstheme="majorBidi"/>
          <w:sz w:val="24"/>
          <w:szCs w:val="24"/>
          <w:lang w:bidi="he-IL"/>
        </w:rPr>
        <w:t>.</w:t>
      </w:r>
      <w:r w:rsidR="00D3771F" w:rsidRPr="001F566B">
        <w:rPr>
          <w:rFonts w:asciiTheme="majorBidi" w:hAnsiTheme="majorBidi" w:cstheme="majorBidi"/>
          <w:sz w:val="24"/>
          <w:szCs w:val="24"/>
          <w:lang w:bidi="he-IL"/>
        </w:rPr>
        <w:t xml:space="preserve"> And at the same time, new nationalist laws are enacted, and discrimination is becoming, once again, overt and institutionalized.</w:t>
      </w:r>
      <w:r w:rsidR="00D3771F" w:rsidRPr="001F566B">
        <w:rPr>
          <w:rStyle w:val="FootnoteReference"/>
          <w:rFonts w:asciiTheme="majorBidi" w:hAnsiTheme="majorBidi" w:cstheme="majorBidi"/>
          <w:sz w:val="24"/>
          <w:szCs w:val="24"/>
          <w:lang w:bidi="he-IL"/>
        </w:rPr>
        <w:t xml:space="preserve"> </w:t>
      </w:r>
      <w:r w:rsidR="00FE38A5" w:rsidRPr="001F566B">
        <w:rPr>
          <w:rFonts w:asciiTheme="majorBidi" w:hAnsiTheme="majorBidi" w:cstheme="majorBidi"/>
          <w:sz w:val="24"/>
          <w:szCs w:val="24"/>
          <w:lang w:bidi="he-IL"/>
        </w:rPr>
        <w:t xml:space="preserve">Looking at this history, I </w:t>
      </w:r>
      <w:proofErr w:type="gramStart"/>
      <w:r w:rsidR="00D3771F" w:rsidRPr="001F566B">
        <w:rPr>
          <w:rFonts w:asciiTheme="majorBidi" w:hAnsiTheme="majorBidi" w:cstheme="majorBidi"/>
          <w:sz w:val="24"/>
          <w:szCs w:val="24"/>
          <w:lang w:bidi="he-IL"/>
        </w:rPr>
        <w:t>suggests</w:t>
      </w:r>
      <w:proofErr w:type="gramEnd"/>
      <w:r w:rsidR="00D3771F" w:rsidRPr="001F566B">
        <w:rPr>
          <w:rFonts w:asciiTheme="majorBidi" w:hAnsiTheme="majorBidi" w:cstheme="majorBidi"/>
          <w:sz w:val="24"/>
          <w:szCs w:val="24"/>
          <w:lang w:bidi="he-IL"/>
        </w:rPr>
        <w:t xml:space="preserve"> that</w:t>
      </w:r>
      <w:r w:rsidR="00AC0B64" w:rsidRPr="001F566B">
        <w:rPr>
          <w:rFonts w:asciiTheme="majorBidi" w:hAnsiTheme="majorBidi" w:cstheme="majorBidi"/>
          <w:sz w:val="24"/>
          <w:szCs w:val="24"/>
          <w:lang w:bidi="he-IL"/>
        </w:rPr>
        <w:t xml:space="preserve"> much of</w:t>
      </w:r>
      <w:r w:rsidR="00D3771F" w:rsidRPr="001F566B">
        <w:rPr>
          <w:rFonts w:asciiTheme="majorBidi" w:hAnsiTheme="majorBidi" w:cstheme="majorBidi"/>
          <w:sz w:val="24"/>
          <w:szCs w:val="24"/>
          <w:lang w:bidi="he-IL"/>
        </w:rPr>
        <w:t xml:space="preserve"> this dynamic is </w:t>
      </w:r>
      <w:r w:rsidR="00D3771F" w:rsidRPr="001F566B">
        <w:rPr>
          <w:rFonts w:asciiTheme="majorBidi" w:hAnsiTheme="majorBidi" w:cstheme="majorBidi"/>
          <w:sz w:val="24"/>
          <w:szCs w:val="24"/>
          <w:lang w:bidi="he-IL"/>
        </w:rPr>
        <w:lastRenderedPageBreak/>
        <w:t xml:space="preserve">familiar, </w:t>
      </w:r>
      <w:r w:rsidR="00AC0B64" w:rsidRPr="001F566B">
        <w:rPr>
          <w:rFonts w:asciiTheme="majorBidi" w:hAnsiTheme="majorBidi" w:cstheme="majorBidi"/>
          <w:sz w:val="24"/>
          <w:szCs w:val="24"/>
          <w:lang w:bidi="he-IL"/>
        </w:rPr>
        <w:t xml:space="preserve">and </w:t>
      </w:r>
      <w:r w:rsidR="003C3D4A" w:rsidRPr="001F566B">
        <w:rPr>
          <w:rFonts w:asciiTheme="majorBidi" w:hAnsiTheme="majorBidi" w:cstheme="majorBidi"/>
          <w:sz w:val="24"/>
          <w:szCs w:val="24"/>
          <w:lang w:bidi="he-IL"/>
        </w:rPr>
        <w:t>ask</w:t>
      </w:r>
      <w:r w:rsidR="00AC0B64" w:rsidRPr="001F566B">
        <w:rPr>
          <w:rFonts w:asciiTheme="majorBidi" w:hAnsiTheme="majorBidi" w:cstheme="majorBidi"/>
          <w:sz w:val="24"/>
          <w:szCs w:val="24"/>
          <w:lang w:bidi="he-IL"/>
        </w:rPr>
        <w:t xml:space="preserve"> whether </w:t>
      </w:r>
      <w:r w:rsidR="003C3D4A" w:rsidRPr="001F566B">
        <w:rPr>
          <w:rFonts w:asciiTheme="majorBidi" w:hAnsiTheme="majorBidi" w:cstheme="majorBidi"/>
          <w:sz w:val="24"/>
          <w:szCs w:val="24"/>
          <w:lang w:bidi="he-IL"/>
        </w:rPr>
        <w:t xml:space="preserve">more recent higher education affirmative action initiatives can work to mitigate the </w:t>
      </w:r>
      <w:r w:rsidR="008C0D78" w:rsidRPr="001F566B">
        <w:rPr>
          <w:rFonts w:asciiTheme="majorBidi" w:hAnsiTheme="majorBidi" w:cstheme="majorBidi"/>
          <w:sz w:val="24"/>
          <w:szCs w:val="24"/>
          <w:lang w:bidi="he-IL"/>
        </w:rPr>
        <w:t xml:space="preserve">inequality produced and reproduced by the segregated school system. </w:t>
      </w:r>
      <w:r w:rsidR="003C3D4A" w:rsidRPr="001F566B">
        <w:rPr>
          <w:rFonts w:asciiTheme="majorBidi" w:hAnsiTheme="majorBidi" w:cstheme="majorBidi"/>
          <w:sz w:val="24"/>
          <w:szCs w:val="24"/>
          <w:lang w:bidi="he-IL"/>
        </w:rPr>
        <w:t xml:space="preserve"> </w:t>
      </w:r>
    </w:p>
    <w:p w14:paraId="6EADD1BF" w14:textId="0ECD6057" w:rsidR="009E37F2" w:rsidRPr="001F566B" w:rsidRDefault="00AF2316"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article proceeds as follows: </w:t>
      </w:r>
      <w:r w:rsidRPr="001F566B">
        <w:rPr>
          <w:rFonts w:asciiTheme="majorBidi" w:hAnsiTheme="majorBidi" w:cstheme="majorBidi"/>
          <w:i/>
          <w:iCs/>
          <w:sz w:val="24"/>
          <w:szCs w:val="24"/>
          <w:lang w:bidi="he-IL"/>
        </w:rPr>
        <w:t>Part I</w:t>
      </w:r>
      <w:r w:rsidRPr="001F566B">
        <w:rPr>
          <w:rFonts w:asciiTheme="majorBidi" w:hAnsiTheme="majorBidi" w:cstheme="majorBidi"/>
          <w:sz w:val="24"/>
          <w:szCs w:val="24"/>
          <w:lang w:bidi="he-IL"/>
        </w:rPr>
        <w:t xml:space="preserve"> </w:t>
      </w:r>
      <w:r w:rsidR="00F80792" w:rsidRPr="001F566B">
        <w:rPr>
          <w:rFonts w:asciiTheme="majorBidi" w:hAnsiTheme="majorBidi" w:cstheme="majorBidi"/>
          <w:sz w:val="24"/>
          <w:szCs w:val="24"/>
          <w:lang w:bidi="he-IL"/>
        </w:rPr>
        <w:t xml:space="preserve">provides a brief </w:t>
      </w:r>
      <w:r w:rsidR="0042010F" w:rsidRPr="001F566B">
        <w:rPr>
          <w:rFonts w:asciiTheme="majorBidi" w:hAnsiTheme="majorBidi" w:cstheme="majorBidi"/>
          <w:sz w:val="24"/>
          <w:szCs w:val="24"/>
          <w:lang w:bidi="he-IL"/>
        </w:rPr>
        <w:t>background</w:t>
      </w:r>
      <w:r w:rsidR="00F80792" w:rsidRPr="001F566B">
        <w:rPr>
          <w:rFonts w:asciiTheme="majorBidi" w:hAnsiTheme="majorBidi" w:cstheme="majorBidi"/>
          <w:sz w:val="24"/>
          <w:szCs w:val="24"/>
          <w:lang w:bidi="he-IL"/>
        </w:rPr>
        <w:t xml:space="preserve"> and </w:t>
      </w:r>
      <w:r w:rsidRPr="001F566B">
        <w:rPr>
          <w:rFonts w:asciiTheme="majorBidi" w:hAnsiTheme="majorBidi" w:cstheme="majorBidi"/>
          <w:sz w:val="24"/>
          <w:szCs w:val="24"/>
          <w:lang w:bidi="he-IL"/>
        </w:rPr>
        <w:t xml:space="preserve">surveys the </w:t>
      </w:r>
      <w:r w:rsidR="00F80792" w:rsidRPr="001F566B">
        <w:rPr>
          <w:rFonts w:asciiTheme="majorBidi" w:hAnsiTheme="majorBidi" w:cstheme="majorBidi"/>
          <w:sz w:val="24"/>
          <w:szCs w:val="24"/>
          <w:lang w:bidi="he-IL"/>
        </w:rPr>
        <w:t xml:space="preserve">internal </w:t>
      </w:r>
      <w:r w:rsidRPr="001F566B">
        <w:rPr>
          <w:rFonts w:asciiTheme="majorBidi" w:hAnsiTheme="majorBidi" w:cstheme="majorBidi"/>
          <w:sz w:val="24"/>
          <w:szCs w:val="24"/>
          <w:lang w:bidi="he-IL"/>
        </w:rPr>
        <w:t xml:space="preserve">historiographical debate on Israel’s relation to the Arab minority in its first two decades of </w:t>
      </w:r>
      <w:proofErr w:type="gramStart"/>
      <w:r w:rsidRPr="001F566B">
        <w:rPr>
          <w:rFonts w:asciiTheme="majorBidi" w:hAnsiTheme="majorBidi" w:cstheme="majorBidi"/>
          <w:sz w:val="24"/>
          <w:szCs w:val="24"/>
          <w:lang w:bidi="he-IL"/>
        </w:rPr>
        <w:t>statehood,</w:t>
      </w:r>
      <w:r w:rsidR="00A63FF0"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and</w:t>
      </w:r>
      <w:proofErr w:type="gramEnd"/>
      <w:r w:rsidRPr="001F566B">
        <w:rPr>
          <w:rFonts w:asciiTheme="majorBidi" w:hAnsiTheme="majorBidi" w:cstheme="majorBidi"/>
          <w:sz w:val="24"/>
          <w:szCs w:val="24"/>
          <w:lang w:bidi="he-IL"/>
        </w:rPr>
        <w:t xml:space="preserve"> locates this </w:t>
      </w:r>
      <w:r w:rsidR="00F80792" w:rsidRPr="001F566B">
        <w:rPr>
          <w:rFonts w:asciiTheme="majorBidi" w:hAnsiTheme="majorBidi" w:cstheme="majorBidi"/>
          <w:sz w:val="24"/>
          <w:szCs w:val="24"/>
          <w:lang w:bidi="he-IL"/>
        </w:rPr>
        <w:t>Article’s</w:t>
      </w:r>
      <w:r w:rsidRPr="001F566B">
        <w:rPr>
          <w:rFonts w:asciiTheme="majorBidi" w:hAnsiTheme="majorBidi" w:cstheme="majorBidi"/>
          <w:sz w:val="24"/>
          <w:szCs w:val="24"/>
          <w:lang w:bidi="he-IL"/>
        </w:rPr>
        <w:t xml:space="preserve"> contribution in relation to it. </w:t>
      </w:r>
      <w:r w:rsidRPr="001F566B">
        <w:rPr>
          <w:rFonts w:asciiTheme="majorBidi" w:hAnsiTheme="majorBidi" w:cstheme="majorBidi"/>
          <w:i/>
          <w:iCs/>
          <w:sz w:val="24"/>
          <w:szCs w:val="24"/>
          <w:lang w:bidi="he-IL"/>
        </w:rPr>
        <w:t>Part II</w:t>
      </w:r>
      <w:r w:rsidRPr="001F566B">
        <w:rPr>
          <w:rFonts w:asciiTheme="majorBidi" w:hAnsiTheme="majorBidi" w:cstheme="majorBidi"/>
          <w:sz w:val="24"/>
          <w:szCs w:val="24"/>
          <w:lang w:bidi="he-IL"/>
        </w:rPr>
        <w:t xml:space="preserve"> excavates the untold history of affirmative action </w:t>
      </w:r>
      <w:r w:rsidR="009E37F2" w:rsidRPr="001F566B">
        <w:rPr>
          <w:rFonts w:asciiTheme="majorBidi" w:hAnsiTheme="majorBidi" w:cstheme="majorBidi"/>
          <w:sz w:val="24"/>
          <w:szCs w:val="24"/>
          <w:lang w:bidi="he-IL"/>
        </w:rPr>
        <w:t xml:space="preserve">mechanisms </w:t>
      </w:r>
      <w:r w:rsidRPr="001F566B">
        <w:rPr>
          <w:rFonts w:asciiTheme="majorBidi" w:hAnsiTheme="majorBidi" w:cstheme="majorBidi"/>
          <w:sz w:val="24"/>
          <w:szCs w:val="24"/>
          <w:lang w:bidi="he-IL"/>
        </w:rPr>
        <w:t xml:space="preserve">towards the Arab minority </w:t>
      </w:r>
      <w:r w:rsidR="009E37F2" w:rsidRPr="001F566B">
        <w:rPr>
          <w:rFonts w:asciiTheme="majorBidi" w:hAnsiTheme="majorBidi" w:cstheme="majorBidi"/>
          <w:sz w:val="24"/>
          <w:szCs w:val="24"/>
          <w:lang w:bidi="he-IL"/>
        </w:rPr>
        <w:t xml:space="preserve">adopted by Israeli officials </w:t>
      </w:r>
      <w:r w:rsidRPr="001F566B">
        <w:rPr>
          <w:rFonts w:asciiTheme="majorBidi" w:hAnsiTheme="majorBidi" w:cstheme="majorBidi"/>
          <w:sz w:val="24"/>
          <w:szCs w:val="24"/>
          <w:lang w:bidi="he-IL"/>
        </w:rPr>
        <w:t>during the first two decades of Israel’s statehood.</w:t>
      </w:r>
      <w:r w:rsidR="00040491" w:rsidRPr="001F566B">
        <w:rPr>
          <w:rFonts w:asciiTheme="majorBidi" w:hAnsiTheme="majorBidi" w:cstheme="majorBidi"/>
          <w:sz w:val="24"/>
          <w:szCs w:val="24"/>
          <w:lang w:bidi="he-IL"/>
        </w:rPr>
        <w:t xml:space="preserve"> It is divided to three sections. The first </w:t>
      </w:r>
      <w:r w:rsidR="00A44D7B" w:rsidRPr="001F566B">
        <w:rPr>
          <w:rFonts w:asciiTheme="majorBidi" w:hAnsiTheme="majorBidi" w:cstheme="majorBidi"/>
          <w:sz w:val="24"/>
          <w:szCs w:val="24"/>
          <w:lang w:bidi="he-IL"/>
        </w:rPr>
        <w:t>describes the</w:t>
      </w:r>
      <w:r w:rsidR="009E37F2" w:rsidRPr="001F566B">
        <w:rPr>
          <w:rFonts w:asciiTheme="majorBidi" w:hAnsiTheme="majorBidi" w:cstheme="majorBidi"/>
          <w:sz w:val="24"/>
          <w:szCs w:val="24"/>
          <w:lang w:bidi="he-IL"/>
        </w:rPr>
        <w:t xml:space="preserve"> practices themselves. The second section reveals </w:t>
      </w:r>
      <w:r w:rsidRPr="001F566B">
        <w:rPr>
          <w:rFonts w:asciiTheme="majorBidi" w:hAnsiTheme="majorBidi" w:cstheme="majorBidi"/>
          <w:sz w:val="24"/>
          <w:szCs w:val="24"/>
          <w:lang w:bidi="he-IL"/>
        </w:rPr>
        <w:t xml:space="preserve">the justifications for adopting </w:t>
      </w:r>
      <w:r w:rsidR="00A44D7B" w:rsidRPr="001F566B">
        <w:rPr>
          <w:rFonts w:asciiTheme="majorBidi" w:hAnsiTheme="majorBidi" w:cstheme="majorBidi"/>
          <w:sz w:val="24"/>
          <w:szCs w:val="24"/>
          <w:lang w:bidi="he-IL"/>
        </w:rPr>
        <w:t>these measures</w:t>
      </w:r>
      <w:r w:rsidRPr="001F566B">
        <w:rPr>
          <w:rFonts w:asciiTheme="majorBidi" w:hAnsiTheme="majorBidi" w:cstheme="majorBidi"/>
          <w:sz w:val="24"/>
          <w:szCs w:val="24"/>
          <w:lang w:bidi="he-IL"/>
        </w:rPr>
        <w:t xml:space="preserve"> in the first two decades. </w:t>
      </w:r>
      <w:r w:rsidR="009E37F2" w:rsidRPr="001F566B">
        <w:rPr>
          <w:rFonts w:asciiTheme="majorBidi" w:hAnsiTheme="majorBidi" w:cstheme="majorBidi"/>
          <w:sz w:val="24"/>
          <w:szCs w:val="24"/>
          <w:lang w:bidi="he-IL"/>
        </w:rPr>
        <w:t xml:space="preserve">In </w:t>
      </w:r>
      <w:r w:rsidR="00A44D7B" w:rsidRPr="001F566B">
        <w:rPr>
          <w:rFonts w:asciiTheme="majorBidi" w:hAnsiTheme="majorBidi" w:cstheme="majorBidi"/>
          <w:sz w:val="24"/>
          <w:szCs w:val="24"/>
          <w:lang w:bidi="he-IL"/>
        </w:rPr>
        <w:t>the third section</w:t>
      </w:r>
      <w:r w:rsidR="009E37F2" w:rsidRPr="001F566B">
        <w:rPr>
          <w:rFonts w:asciiTheme="majorBidi" w:hAnsiTheme="majorBidi" w:cstheme="majorBidi"/>
          <w:sz w:val="24"/>
          <w:szCs w:val="24"/>
          <w:lang w:bidi="he-IL"/>
        </w:rPr>
        <w:t xml:space="preserve">, I </w:t>
      </w:r>
      <w:r w:rsidR="00DD5815" w:rsidRPr="001F566B">
        <w:rPr>
          <w:rFonts w:asciiTheme="majorBidi" w:hAnsiTheme="majorBidi" w:cstheme="majorBidi"/>
          <w:sz w:val="24"/>
          <w:szCs w:val="24"/>
          <w:lang w:bidi="he-IL"/>
        </w:rPr>
        <w:t>uncover</w:t>
      </w:r>
      <w:r w:rsidR="009E37F2" w:rsidRPr="001F566B">
        <w:rPr>
          <w:rFonts w:asciiTheme="majorBidi" w:hAnsiTheme="majorBidi" w:cstheme="majorBidi"/>
          <w:sz w:val="24"/>
          <w:szCs w:val="24"/>
          <w:lang w:bidi="he-IL"/>
        </w:rPr>
        <w:t xml:space="preserve"> the function </w:t>
      </w:r>
      <w:r w:rsidR="00BC7B9E" w:rsidRPr="001F566B">
        <w:rPr>
          <w:rFonts w:asciiTheme="majorBidi" w:hAnsiTheme="majorBidi" w:cstheme="majorBidi"/>
          <w:sz w:val="24"/>
          <w:szCs w:val="24"/>
          <w:lang w:bidi="he-IL"/>
        </w:rPr>
        <w:t>these me</w:t>
      </w:r>
      <w:r w:rsidR="000B47F4" w:rsidRPr="001F566B">
        <w:rPr>
          <w:rFonts w:asciiTheme="majorBidi" w:hAnsiTheme="majorBidi" w:cstheme="majorBidi"/>
          <w:sz w:val="24"/>
          <w:szCs w:val="24"/>
          <w:lang w:bidi="he-IL"/>
        </w:rPr>
        <w:t>chanisms played at those two decades of state sanctioned oppression</w:t>
      </w:r>
      <w:r w:rsidR="000B47F4" w:rsidRPr="001F566B">
        <w:rPr>
          <w:rFonts w:asciiTheme="majorBidi" w:hAnsiTheme="majorBidi" w:cstheme="majorBidi"/>
          <w:i/>
          <w:iCs/>
          <w:sz w:val="24"/>
          <w:szCs w:val="24"/>
          <w:lang w:bidi="he-IL"/>
        </w:rPr>
        <w:t>.</w:t>
      </w:r>
      <w:r w:rsidR="009E37F2" w:rsidRPr="001F566B">
        <w:rPr>
          <w:rFonts w:asciiTheme="majorBidi" w:hAnsiTheme="majorBidi" w:cstheme="majorBidi"/>
          <w:i/>
          <w:iCs/>
          <w:sz w:val="24"/>
          <w:szCs w:val="24"/>
          <w:lang w:bidi="he-IL"/>
        </w:rPr>
        <w:t xml:space="preserve"> </w:t>
      </w:r>
      <w:r w:rsidR="000B47F4" w:rsidRPr="001F566B">
        <w:rPr>
          <w:rFonts w:asciiTheme="majorBidi" w:hAnsiTheme="majorBidi" w:cstheme="majorBidi"/>
          <w:i/>
          <w:iCs/>
          <w:sz w:val="24"/>
          <w:szCs w:val="24"/>
          <w:lang w:bidi="he-IL"/>
        </w:rPr>
        <w:t>Part III</w:t>
      </w:r>
      <w:r w:rsidR="000B47F4" w:rsidRPr="001F566B">
        <w:rPr>
          <w:rFonts w:asciiTheme="majorBidi" w:hAnsiTheme="majorBidi" w:cstheme="majorBidi"/>
          <w:sz w:val="24"/>
          <w:szCs w:val="24"/>
          <w:lang w:bidi="he-IL"/>
        </w:rPr>
        <w:t xml:space="preserve"> </w:t>
      </w:r>
      <w:r w:rsidR="00DF3940" w:rsidRPr="001F566B">
        <w:rPr>
          <w:rFonts w:asciiTheme="majorBidi" w:hAnsiTheme="majorBidi" w:cstheme="majorBidi"/>
          <w:sz w:val="24"/>
          <w:szCs w:val="24"/>
          <w:lang w:bidi="he-IL"/>
        </w:rPr>
        <w:t xml:space="preserve">asks what </w:t>
      </w:r>
      <w:proofErr w:type="gramStart"/>
      <w:r w:rsidR="00DF3940" w:rsidRPr="001F566B">
        <w:rPr>
          <w:rFonts w:asciiTheme="majorBidi" w:hAnsiTheme="majorBidi" w:cstheme="majorBidi"/>
          <w:sz w:val="24"/>
          <w:szCs w:val="24"/>
          <w:lang w:bidi="he-IL"/>
        </w:rPr>
        <w:t>can we</w:t>
      </w:r>
      <w:proofErr w:type="gramEnd"/>
      <w:r w:rsidR="00DF3940" w:rsidRPr="001F566B">
        <w:rPr>
          <w:rFonts w:asciiTheme="majorBidi" w:hAnsiTheme="majorBidi" w:cstheme="majorBidi"/>
          <w:sz w:val="24"/>
          <w:szCs w:val="24"/>
          <w:lang w:bidi="he-IL"/>
        </w:rPr>
        <w:t xml:space="preserve"> learn from this history on affirmative action. </w:t>
      </w:r>
      <w:r w:rsidR="00B41420" w:rsidRPr="001F566B">
        <w:rPr>
          <w:rFonts w:asciiTheme="majorBidi" w:hAnsiTheme="majorBidi" w:cstheme="majorBidi"/>
          <w:sz w:val="24"/>
          <w:szCs w:val="24"/>
          <w:lang w:bidi="he-IL"/>
        </w:rPr>
        <w:t xml:space="preserve">It </w:t>
      </w:r>
      <w:r w:rsidR="00DD5815" w:rsidRPr="001F566B">
        <w:rPr>
          <w:rFonts w:asciiTheme="majorBidi" w:hAnsiTheme="majorBidi" w:cstheme="majorBidi"/>
          <w:sz w:val="24"/>
          <w:szCs w:val="24"/>
          <w:lang w:bidi="he-IL"/>
        </w:rPr>
        <w:t xml:space="preserve">draws on this </w:t>
      </w:r>
      <w:r w:rsidR="00A44D7B" w:rsidRPr="001F566B">
        <w:rPr>
          <w:rFonts w:asciiTheme="majorBidi" w:hAnsiTheme="majorBidi" w:cstheme="majorBidi"/>
          <w:sz w:val="24"/>
          <w:szCs w:val="24"/>
          <w:lang w:bidi="he-IL"/>
        </w:rPr>
        <w:t>historical account</w:t>
      </w:r>
      <w:r w:rsidR="00DD5815" w:rsidRPr="001F566B">
        <w:rPr>
          <w:rFonts w:asciiTheme="majorBidi" w:hAnsiTheme="majorBidi" w:cstheme="majorBidi"/>
          <w:sz w:val="24"/>
          <w:szCs w:val="24"/>
          <w:lang w:bidi="he-IL"/>
        </w:rPr>
        <w:t xml:space="preserve"> to show the indeterminacy of affirmative action. It then </w:t>
      </w:r>
      <w:r w:rsidR="000D63F6" w:rsidRPr="001F566B">
        <w:rPr>
          <w:rFonts w:asciiTheme="majorBidi" w:hAnsiTheme="majorBidi" w:cstheme="majorBidi"/>
          <w:sz w:val="24"/>
          <w:szCs w:val="24"/>
          <w:lang w:bidi="he-IL"/>
        </w:rPr>
        <w:t>point</w:t>
      </w:r>
      <w:r w:rsidR="00DD5815" w:rsidRPr="001F566B">
        <w:rPr>
          <w:rFonts w:asciiTheme="majorBidi" w:hAnsiTheme="majorBidi" w:cstheme="majorBidi"/>
          <w:sz w:val="24"/>
          <w:szCs w:val="24"/>
          <w:lang w:bidi="he-IL"/>
        </w:rPr>
        <w:t>s</w:t>
      </w:r>
      <w:r w:rsidR="000D63F6" w:rsidRPr="001F566B">
        <w:rPr>
          <w:rFonts w:asciiTheme="majorBidi" w:hAnsiTheme="majorBidi" w:cstheme="majorBidi"/>
          <w:sz w:val="24"/>
          <w:szCs w:val="24"/>
          <w:lang w:bidi="he-IL"/>
        </w:rPr>
        <w:t xml:space="preserve"> to </w:t>
      </w:r>
      <w:r w:rsidR="00DD5815" w:rsidRPr="001F566B">
        <w:rPr>
          <w:rFonts w:asciiTheme="majorBidi" w:hAnsiTheme="majorBidi" w:cstheme="majorBidi"/>
          <w:sz w:val="24"/>
          <w:szCs w:val="24"/>
          <w:lang w:bidi="he-IL"/>
        </w:rPr>
        <w:t xml:space="preserve">two </w:t>
      </w:r>
      <w:r w:rsidR="000D63F6" w:rsidRPr="001F566B">
        <w:rPr>
          <w:rFonts w:asciiTheme="majorBidi" w:hAnsiTheme="majorBidi" w:cstheme="majorBidi"/>
          <w:sz w:val="24"/>
          <w:szCs w:val="24"/>
          <w:lang w:bidi="he-IL"/>
        </w:rPr>
        <w:t xml:space="preserve">possible </w:t>
      </w:r>
      <w:r w:rsidR="00A44D7B" w:rsidRPr="001F566B">
        <w:rPr>
          <w:rFonts w:asciiTheme="majorBidi" w:hAnsiTheme="majorBidi" w:cstheme="majorBidi"/>
          <w:sz w:val="24"/>
          <w:szCs w:val="24"/>
          <w:lang w:bidi="he-IL"/>
        </w:rPr>
        <w:t>structural pitfalls</w:t>
      </w:r>
      <w:r w:rsidR="000D63F6" w:rsidRPr="001F566B">
        <w:rPr>
          <w:rFonts w:asciiTheme="majorBidi" w:hAnsiTheme="majorBidi" w:cstheme="majorBidi"/>
          <w:sz w:val="24"/>
          <w:szCs w:val="24"/>
          <w:lang w:bidi="he-IL"/>
        </w:rPr>
        <w:t xml:space="preserve"> of affirmative action measures and </w:t>
      </w:r>
      <w:r w:rsidR="00027F5B" w:rsidRPr="001F566B">
        <w:rPr>
          <w:rFonts w:asciiTheme="majorBidi" w:hAnsiTheme="majorBidi" w:cstheme="majorBidi"/>
          <w:sz w:val="24"/>
          <w:szCs w:val="24"/>
          <w:lang w:bidi="he-IL"/>
        </w:rPr>
        <w:t>suggest</w:t>
      </w:r>
      <w:r w:rsidR="000D63F6" w:rsidRPr="001F566B">
        <w:rPr>
          <w:rFonts w:asciiTheme="majorBidi" w:hAnsiTheme="majorBidi" w:cstheme="majorBidi"/>
          <w:sz w:val="24"/>
          <w:szCs w:val="24"/>
          <w:lang w:bidi="he-IL"/>
        </w:rPr>
        <w:t>s</w:t>
      </w:r>
      <w:r w:rsidR="00027F5B" w:rsidRPr="001F566B">
        <w:rPr>
          <w:rFonts w:asciiTheme="majorBidi" w:hAnsiTheme="majorBidi" w:cstheme="majorBidi"/>
          <w:sz w:val="24"/>
          <w:szCs w:val="24"/>
          <w:lang w:bidi="he-IL"/>
        </w:rPr>
        <w:t xml:space="preserve"> new directions for evaluating</w:t>
      </w:r>
      <w:r w:rsidR="00A44D7B" w:rsidRPr="001F566B">
        <w:rPr>
          <w:rFonts w:asciiTheme="majorBidi" w:hAnsiTheme="majorBidi" w:cstheme="majorBidi"/>
          <w:sz w:val="24"/>
          <w:szCs w:val="24"/>
          <w:lang w:bidi="he-IL"/>
        </w:rPr>
        <w:t xml:space="preserve"> such interventions</w:t>
      </w:r>
      <w:r w:rsidR="00027F5B" w:rsidRPr="001F566B">
        <w:rPr>
          <w:rFonts w:asciiTheme="majorBidi" w:hAnsiTheme="majorBidi" w:cstheme="majorBidi"/>
          <w:sz w:val="24"/>
          <w:szCs w:val="24"/>
          <w:lang w:bidi="he-IL"/>
        </w:rPr>
        <w:t xml:space="preserve">. </w:t>
      </w:r>
      <w:r w:rsidR="00DD5815" w:rsidRPr="001F566B">
        <w:rPr>
          <w:rFonts w:asciiTheme="majorBidi" w:hAnsiTheme="majorBidi" w:cstheme="majorBidi"/>
          <w:sz w:val="24"/>
          <w:szCs w:val="24"/>
          <w:lang w:bidi="he-IL"/>
        </w:rPr>
        <w:t xml:space="preserve">It then employs </w:t>
      </w:r>
      <w:r w:rsidR="00A44D7B" w:rsidRPr="001F566B">
        <w:rPr>
          <w:rFonts w:asciiTheme="majorBidi" w:hAnsiTheme="majorBidi" w:cstheme="majorBidi"/>
          <w:sz w:val="24"/>
          <w:szCs w:val="24"/>
          <w:lang w:bidi="he-IL"/>
        </w:rPr>
        <w:t>these lessons</w:t>
      </w:r>
      <w:r w:rsidR="00DD5815" w:rsidRPr="001F566B">
        <w:rPr>
          <w:rFonts w:asciiTheme="majorBidi" w:hAnsiTheme="majorBidi" w:cstheme="majorBidi"/>
          <w:sz w:val="24"/>
          <w:szCs w:val="24"/>
          <w:lang w:bidi="he-IL"/>
        </w:rPr>
        <w:t xml:space="preserve"> </w:t>
      </w:r>
      <w:r w:rsidR="000D63F6" w:rsidRPr="001F566B">
        <w:rPr>
          <w:rFonts w:asciiTheme="majorBidi" w:hAnsiTheme="majorBidi" w:cstheme="majorBidi"/>
          <w:sz w:val="24"/>
          <w:szCs w:val="24"/>
          <w:lang w:bidi="he-IL"/>
        </w:rPr>
        <w:t>to review the more recent affirmative action policies for the Arab minority employed b</w:t>
      </w:r>
      <w:r w:rsidR="00DD5815" w:rsidRPr="001F566B">
        <w:rPr>
          <w:rFonts w:asciiTheme="majorBidi" w:hAnsiTheme="majorBidi" w:cstheme="majorBidi"/>
          <w:sz w:val="24"/>
          <w:szCs w:val="24"/>
          <w:lang w:bidi="he-IL"/>
        </w:rPr>
        <w:t xml:space="preserve">y Israeli officials. I then offer some concluding remarks. </w:t>
      </w:r>
    </w:p>
    <w:bookmarkEnd w:id="7"/>
    <w:bookmarkEnd w:id="9"/>
    <w:p w14:paraId="30BA2EF2" w14:textId="77777777" w:rsidR="0006048C" w:rsidRPr="001F566B" w:rsidRDefault="0006048C" w:rsidP="006C713F">
      <w:pPr>
        <w:spacing w:before="120" w:after="120" w:line="240" w:lineRule="auto"/>
        <w:jc w:val="both"/>
        <w:rPr>
          <w:rFonts w:asciiTheme="majorBidi" w:hAnsiTheme="majorBidi" w:cstheme="majorBidi"/>
          <w:b/>
          <w:bCs/>
          <w:sz w:val="24"/>
          <w:szCs w:val="24"/>
          <w:lang w:bidi="he-IL"/>
        </w:rPr>
      </w:pPr>
    </w:p>
    <w:p w14:paraId="4EF55AAB" w14:textId="19FBEDA9" w:rsidR="00B23032" w:rsidRPr="001F566B" w:rsidRDefault="008A6290" w:rsidP="00B02E71">
      <w:pPr>
        <w:pStyle w:val="Heading1"/>
        <w:numPr>
          <w:ilvl w:val="0"/>
          <w:numId w:val="1"/>
        </w:numPr>
        <w:spacing w:before="120" w:after="120" w:line="240" w:lineRule="auto"/>
        <w:jc w:val="both"/>
        <w:rPr>
          <w:rFonts w:asciiTheme="majorBidi" w:hAnsiTheme="majorBidi"/>
          <w:sz w:val="24"/>
          <w:szCs w:val="24"/>
          <w:lang w:bidi="he-IL"/>
        </w:rPr>
      </w:pPr>
      <w:bookmarkStart w:id="10" w:name="_Toc512098528"/>
      <w:bookmarkStart w:id="11" w:name="_Toc512388605"/>
      <w:bookmarkStart w:id="12" w:name="_Toc523847971"/>
      <w:bookmarkEnd w:id="4"/>
      <w:r w:rsidRPr="001F566B">
        <w:rPr>
          <w:rFonts w:asciiTheme="majorBidi" w:hAnsiTheme="majorBidi"/>
          <w:smallCaps/>
          <w:sz w:val="24"/>
          <w:szCs w:val="24"/>
        </w:rPr>
        <w:t xml:space="preserve">Background and the </w:t>
      </w:r>
      <w:r w:rsidR="00244B7D" w:rsidRPr="001F566B">
        <w:rPr>
          <w:rFonts w:asciiTheme="majorBidi" w:hAnsiTheme="majorBidi"/>
          <w:smallCaps/>
          <w:sz w:val="24"/>
          <w:szCs w:val="24"/>
        </w:rPr>
        <w:t xml:space="preserve">Internal </w:t>
      </w:r>
      <w:r w:rsidR="00DC6FD1" w:rsidRPr="001F566B">
        <w:rPr>
          <w:rFonts w:asciiTheme="majorBidi" w:hAnsiTheme="majorBidi"/>
          <w:smallCaps/>
          <w:sz w:val="24"/>
          <w:szCs w:val="24"/>
        </w:rPr>
        <w:t xml:space="preserve">Historiographical </w:t>
      </w:r>
      <w:bookmarkEnd w:id="10"/>
      <w:bookmarkEnd w:id="11"/>
      <w:r w:rsidR="00050417" w:rsidRPr="001F566B">
        <w:rPr>
          <w:rFonts w:asciiTheme="majorBidi" w:hAnsiTheme="majorBidi"/>
          <w:smallCaps/>
          <w:sz w:val="24"/>
          <w:szCs w:val="24"/>
        </w:rPr>
        <w:t>D</w:t>
      </w:r>
      <w:r w:rsidR="00050417" w:rsidRPr="001F566B">
        <w:rPr>
          <w:rFonts w:asciiTheme="majorBidi" w:hAnsiTheme="majorBidi"/>
          <w:smallCaps/>
          <w:sz w:val="24"/>
          <w:szCs w:val="24"/>
          <w:lang w:bidi="he-IL"/>
        </w:rPr>
        <w:t>ebate(S)</w:t>
      </w:r>
      <w:bookmarkEnd w:id="12"/>
    </w:p>
    <w:p w14:paraId="1AC17637" w14:textId="77777777" w:rsidR="00E96D07" w:rsidRPr="001F566B" w:rsidRDefault="00E96D07" w:rsidP="006C713F">
      <w:pPr>
        <w:spacing w:before="120" w:after="120" w:line="240" w:lineRule="auto"/>
        <w:ind w:firstLine="720"/>
        <w:jc w:val="both"/>
        <w:rPr>
          <w:rFonts w:asciiTheme="majorBidi" w:hAnsiTheme="majorBidi" w:cstheme="majorBidi"/>
          <w:sz w:val="24"/>
          <w:szCs w:val="24"/>
          <w:lang w:bidi="he-IL"/>
        </w:rPr>
      </w:pPr>
    </w:p>
    <w:p w14:paraId="42391871" w14:textId="033B610F" w:rsidR="0017265A" w:rsidRPr="001F566B" w:rsidRDefault="00C56E75"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first two decades of Israel’s statehood were years of state sanctioned oppression of the Arab minority. </w:t>
      </w:r>
      <w:r w:rsidR="007D40C3" w:rsidRPr="001F566B">
        <w:rPr>
          <w:rFonts w:asciiTheme="majorBidi" w:hAnsiTheme="majorBidi" w:cstheme="majorBidi"/>
          <w:sz w:val="24"/>
          <w:szCs w:val="24"/>
          <w:lang w:bidi="he-IL"/>
        </w:rPr>
        <w:t xml:space="preserve">Following the 1948 war and the establishment of the state of Israel, there were approximately 160,000 Palestinian Arabs in Israel, comprising approximately fifteen percent of the population. </w:t>
      </w:r>
      <w:r w:rsidR="00343234" w:rsidRPr="001F566B">
        <w:rPr>
          <w:rFonts w:asciiTheme="majorBidi" w:hAnsiTheme="majorBidi" w:cstheme="majorBidi"/>
          <w:sz w:val="24"/>
          <w:szCs w:val="24"/>
          <w:lang w:bidi="he-IL"/>
        </w:rPr>
        <w:t xml:space="preserve">They were defeated and without national leadership. Some of them were uprooted from their home villages and became </w:t>
      </w:r>
      <w:r w:rsidR="00C56472" w:rsidRPr="001F566B">
        <w:rPr>
          <w:rFonts w:asciiTheme="majorBidi" w:hAnsiTheme="majorBidi" w:cstheme="majorBidi"/>
          <w:sz w:val="24"/>
          <w:szCs w:val="24"/>
          <w:lang w:bidi="he-IL"/>
        </w:rPr>
        <w:t>“</w:t>
      </w:r>
      <w:r w:rsidR="00343234" w:rsidRPr="001F566B">
        <w:rPr>
          <w:rFonts w:asciiTheme="majorBidi" w:hAnsiTheme="majorBidi" w:cstheme="majorBidi"/>
          <w:sz w:val="24"/>
          <w:szCs w:val="24"/>
          <w:lang w:bidi="he-IL"/>
        </w:rPr>
        <w:t>internal refugees</w:t>
      </w:r>
      <w:r w:rsidR="00C56472" w:rsidRPr="001F566B">
        <w:rPr>
          <w:rFonts w:asciiTheme="majorBidi" w:hAnsiTheme="majorBidi" w:cstheme="majorBidi"/>
          <w:sz w:val="24"/>
          <w:szCs w:val="24"/>
          <w:lang w:bidi="he-IL"/>
        </w:rPr>
        <w:t>”</w:t>
      </w:r>
      <w:r w:rsidR="00343234" w:rsidRPr="001F566B">
        <w:rPr>
          <w:rFonts w:asciiTheme="majorBidi" w:hAnsiTheme="majorBidi" w:cstheme="majorBidi"/>
          <w:sz w:val="24"/>
          <w:szCs w:val="24"/>
          <w:lang w:bidi="he-IL"/>
        </w:rPr>
        <w:t>.</w:t>
      </w:r>
      <w:r w:rsidR="00343234" w:rsidRPr="001F566B">
        <w:rPr>
          <w:rStyle w:val="FootnoteReference"/>
          <w:rFonts w:asciiTheme="majorBidi" w:hAnsiTheme="majorBidi" w:cstheme="majorBidi"/>
          <w:sz w:val="24"/>
          <w:szCs w:val="24"/>
          <w:lang w:bidi="he-IL"/>
        </w:rPr>
        <w:footnoteReference w:id="12"/>
      </w:r>
      <w:r w:rsidR="00343234" w:rsidRPr="001F566B">
        <w:rPr>
          <w:rFonts w:asciiTheme="majorBidi" w:hAnsiTheme="majorBidi" w:cstheme="majorBidi"/>
          <w:sz w:val="24"/>
          <w:szCs w:val="24"/>
          <w:lang w:bidi="he-IL"/>
        </w:rPr>
        <w:t xml:space="preserve"> </w:t>
      </w:r>
      <w:r w:rsidR="00C56472" w:rsidRPr="001F566B">
        <w:rPr>
          <w:rFonts w:asciiTheme="majorBidi" w:hAnsiTheme="majorBidi" w:cstheme="majorBidi"/>
          <w:sz w:val="24"/>
          <w:szCs w:val="24"/>
          <w:lang w:bidi="he-IL"/>
        </w:rPr>
        <w:t xml:space="preserve">The population was mainly </w:t>
      </w:r>
      <w:r w:rsidR="000C336B" w:rsidRPr="001F566B">
        <w:rPr>
          <w:rFonts w:asciiTheme="majorBidi" w:hAnsiTheme="majorBidi" w:cstheme="majorBidi"/>
          <w:sz w:val="24"/>
          <w:szCs w:val="24"/>
          <w:lang w:bidi="he-IL"/>
        </w:rPr>
        <w:t>rural</w:t>
      </w:r>
      <w:r w:rsidR="00C56472" w:rsidRPr="001F566B">
        <w:rPr>
          <w:rFonts w:asciiTheme="majorBidi" w:hAnsiTheme="majorBidi" w:cstheme="majorBidi"/>
          <w:sz w:val="24"/>
          <w:szCs w:val="24"/>
          <w:lang w:bidi="he-IL"/>
        </w:rPr>
        <w:t xml:space="preserve"> and</w:t>
      </w:r>
      <w:r w:rsidR="000C336B" w:rsidRPr="001F566B">
        <w:rPr>
          <w:rFonts w:asciiTheme="majorBidi" w:hAnsiTheme="majorBidi" w:cstheme="majorBidi"/>
          <w:sz w:val="24"/>
          <w:szCs w:val="24"/>
          <w:lang w:bidi="he-IL"/>
        </w:rPr>
        <w:t xml:space="preserve"> farming, and internally divided into three communities: Muslim and the two </w:t>
      </w:r>
      <w:proofErr w:type="gramStart"/>
      <w:r w:rsidR="000C336B" w:rsidRPr="001F566B">
        <w:rPr>
          <w:rFonts w:asciiTheme="majorBidi" w:hAnsiTheme="majorBidi" w:cstheme="majorBidi"/>
          <w:sz w:val="24"/>
          <w:szCs w:val="24"/>
          <w:lang w:bidi="he-IL"/>
        </w:rPr>
        <w:t>other</w:t>
      </w:r>
      <w:proofErr w:type="gramEnd"/>
      <w:r w:rsidR="000C336B" w:rsidRPr="001F566B">
        <w:rPr>
          <w:rFonts w:asciiTheme="majorBidi" w:hAnsiTheme="majorBidi" w:cstheme="majorBidi"/>
          <w:sz w:val="24"/>
          <w:szCs w:val="24"/>
          <w:lang w:bidi="he-IL"/>
        </w:rPr>
        <w:t>, smaller, communities—Christian-Arabs and Druze.</w:t>
      </w:r>
      <w:r w:rsidR="000C336B" w:rsidRPr="001F566B">
        <w:rPr>
          <w:rStyle w:val="FootnoteReference"/>
          <w:rFonts w:asciiTheme="majorBidi" w:hAnsiTheme="majorBidi" w:cstheme="majorBidi"/>
          <w:sz w:val="24"/>
          <w:szCs w:val="24"/>
          <w:lang w:bidi="he-IL"/>
        </w:rPr>
        <w:footnoteReference w:id="13"/>
      </w:r>
      <w:r w:rsidR="000C336B" w:rsidRPr="001F566B">
        <w:rPr>
          <w:rFonts w:asciiTheme="majorBidi" w:hAnsiTheme="majorBidi" w:cstheme="majorBidi"/>
          <w:sz w:val="24"/>
          <w:szCs w:val="24"/>
          <w:lang w:bidi="he-IL"/>
        </w:rPr>
        <w:t xml:space="preserve"> </w:t>
      </w:r>
      <w:r w:rsidR="0060691A" w:rsidRPr="001F566B">
        <w:rPr>
          <w:rFonts w:asciiTheme="majorBidi" w:hAnsiTheme="majorBidi" w:cstheme="majorBidi"/>
          <w:sz w:val="24"/>
          <w:szCs w:val="24"/>
          <w:lang w:bidi="he-IL"/>
        </w:rPr>
        <w:t>They</w:t>
      </w:r>
      <w:r w:rsidR="000C336B" w:rsidRPr="001F566B">
        <w:rPr>
          <w:rFonts w:asciiTheme="majorBidi" w:hAnsiTheme="majorBidi" w:cstheme="majorBidi"/>
          <w:sz w:val="24"/>
          <w:szCs w:val="24"/>
          <w:lang w:bidi="he-IL"/>
        </w:rPr>
        <w:t xml:space="preserve"> </w:t>
      </w:r>
      <w:r w:rsidR="0060691A" w:rsidRPr="001F566B">
        <w:rPr>
          <w:rFonts w:asciiTheme="majorBidi" w:hAnsiTheme="majorBidi" w:cstheme="majorBidi"/>
          <w:sz w:val="24"/>
          <w:szCs w:val="24"/>
          <w:lang w:bidi="he-IL"/>
        </w:rPr>
        <w:t>were</w:t>
      </w:r>
      <w:r w:rsidR="007D40C3" w:rsidRPr="001F566B">
        <w:rPr>
          <w:rFonts w:asciiTheme="majorBidi" w:hAnsiTheme="majorBidi" w:cstheme="majorBidi"/>
          <w:sz w:val="24"/>
          <w:szCs w:val="24"/>
          <w:lang w:bidi="he-IL"/>
        </w:rPr>
        <w:t xml:space="preserve"> granted suffrage rights and gradually also formal citizenship, and became known as Israeli Arabs. </w:t>
      </w:r>
      <w:r w:rsidR="009B6BF9" w:rsidRPr="001F566B">
        <w:rPr>
          <w:rFonts w:asciiTheme="majorBidi" w:hAnsiTheme="majorBidi" w:cstheme="majorBidi"/>
          <w:sz w:val="24"/>
          <w:szCs w:val="24"/>
          <w:lang w:bidi="he-IL"/>
        </w:rPr>
        <w:t xml:space="preserve">But, at the very same time, the majority of Arab villages, towns and cities were placed under </w:t>
      </w:r>
      <w:r w:rsidR="00134015" w:rsidRPr="001F566B">
        <w:rPr>
          <w:rFonts w:asciiTheme="majorBidi" w:hAnsiTheme="majorBidi" w:cstheme="majorBidi"/>
          <w:sz w:val="24"/>
          <w:szCs w:val="24"/>
          <w:lang w:bidi="he-IL"/>
        </w:rPr>
        <w:t xml:space="preserve">a </w:t>
      </w:r>
      <w:r w:rsidR="009B6BF9" w:rsidRPr="001F566B">
        <w:rPr>
          <w:rFonts w:asciiTheme="majorBidi" w:hAnsiTheme="majorBidi" w:cstheme="majorBidi"/>
          <w:sz w:val="24"/>
          <w:szCs w:val="24"/>
          <w:lang w:bidi="he-IL"/>
        </w:rPr>
        <w:t xml:space="preserve">military regime that was abolished only in </w:t>
      </w:r>
      <w:r w:rsidR="00701678" w:rsidRPr="001F566B">
        <w:rPr>
          <w:rFonts w:asciiTheme="majorBidi" w:hAnsiTheme="majorBidi" w:cstheme="majorBidi"/>
          <w:sz w:val="24"/>
          <w:szCs w:val="24"/>
          <w:lang w:bidi="he-IL"/>
        </w:rPr>
        <w:t>1967</w:t>
      </w:r>
      <w:r w:rsidR="009B6BF9" w:rsidRPr="001F566B">
        <w:rPr>
          <w:rFonts w:asciiTheme="majorBidi" w:hAnsiTheme="majorBidi" w:cstheme="majorBidi"/>
          <w:sz w:val="24"/>
          <w:szCs w:val="24"/>
          <w:lang w:bidi="he-IL"/>
        </w:rPr>
        <w:t>.</w:t>
      </w:r>
      <w:r w:rsidR="009B6BF9" w:rsidRPr="001F566B">
        <w:rPr>
          <w:rStyle w:val="FootnoteReference"/>
          <w:rFonts w:asciiTheme="majorBidi" w:hAnsiTheme="majorBidi" w:cstheme="majorBidi"/>
          <w:sz w:val="24"/>
          <w:szCs w:val="24"/>
          <w:lang w:bidi="he-IL"/>
        </w:rPr>
        <w:footnoteReference w:id="14"/>
      </w:r>
      <w:r w:rsidR="009B6BF9" w:rsidRPr="001F566B">
        <w:rPr>
          <w:rFonts w:asciiTheme="majorBidi" w:hAnsiTheme="majorBidi" w:cstheme="majorBidi"/>
          <w:sz w:val="24"/>
          <w:szCs w:val="24"/>
          <w:lang w:bidi="he-IL"/>
        </w:rPr>
        <w:t xml:space="preserve"> The military regime restrict</w:t>
      </w:r>
      <w:r w:rsidR="00133FF0" w:rsidRPr="001F566B">
        <w:rPr>
          <w:rFonts w:asciiTheme="majorBidi" w:hAnsiTheme="majorBidi" w:cstheme="majorBidi"/>
          <w:sz w:val="24"/>
          <w:szCs w:val="24"/>
          <w:lang w:bidi="he-IL"/>
        </w:rPr>
        <w:t>ed</w:t>
      </w:r>
      <w:r w:rsidR="009B6BF9" w:rsidRPr="001F566B">
        <w:rPr>
          <w:rFonts w:asciiTheme="majorBidi" w:hAnsiTheme="majorBidi" w:cstheme="majorBidi"/>
          <w:sz w:val="24"/>
          <w:szCs w:val="24"/>
          <w:lang w:bidi="he-IL"/>
        </w:rPr>
        <w:t xml:space="preserve"> the movement of the Arab population and </w:t>
      </w:r>
      <w:r w:rsidR="00133FF0" w:rsidRPr="001F566B">
        <w:rPr>
          <w:rFonts w:asciiTheme="majorBidi" w:hAnsiTheme="majorBidi" w:cstheme="majorBidi"/>
          <w:sz w:val="24"/>
          <w:szCs w:val="24"/>
          <w:lang w:bidi="he-IL"/>
        </w:rPr>
        <w:t>confined</w:t>
      </w:r>
      <w:r w:rsidR="009B6BF9" w:rsidRPr="001F566B">
        <w:rPr>
          <w:rFonts w:asciiTheme="majorBidi" w:hAnsiTheme="majorBidi" w:cstheme="majorBidi"/>
          <w:sz w:val="24"/>
          <w:szCs w:val="24"/>
        </w:rPr>
        <w:t xml:space="preserve"> them to </w:t>
      </w:r>
      <w:r w:rsidR="00133FF0" w:rsidRPr="001F566B">
        <w:rPr>
          <w:rFonts w:asciiTheme="majorBidi" w:hAnsiTheme="majorBidi" w:cstheme="majorBidi"/>
          <w:sz w:val="24"/>
          <w:szCs w:val="24"/>
        </w:rPr>
        <w:t xml:space="preserve">their </w:t>
      </w:r>
      <w:r w:rsidR="009B6BF9" w:rsidRPr="001F566B">
        <w:rPr>
          <w:rFonts w:asciiTheme="majorBidi" w:hAnsiTheme="majorBidi" w:cstheme="majorBidi"/>
          <w:sz w:val="24"/>
          <w:szCs w:val="24"/>
        </w:rPr>
        <w:t>segregated areas of domicile.</w:t>
      </w:r>
      <w:r w:rsidR="009B6BF9" w:rsidRPr="001F566B">
        <w:rPr>
          <w:rFonts w:asciiTheme="majorBidi" w:hAnsiTheme="majorBidi" w:cstheme="majorBidi"/>
          <w:sz w:val="24"/>
          <w:szCs w:val="24"/>
          <w:vertAlign w:val="superscript"/>
        </w:rPr>
        <w:footnoteReference w:id="15"/>
      </w:r>
      <w:r w:rsidR="00240678" w:rsidRPr="001F566B">
        <w:rPr>
          <w:rFonts w:asciiTheme="majorBidi" w:hAnsiTheme="majorBidi" w:cstheme="majorBidi"/>
          <w:sz w:val="24"/>
          <w:szCs w:val="24"/>
        </w:rPr>
        <w:t xml:space="preserve"> </w:t>
      </w:r>
      <w:r w:rsidR="00402CB8" w:rsidRPr="001F566B">
        <w:rPr>
          <w:rFonts w:asciiTheme="majorBidi" w:hAnsiTheme="majorBidi" w:cstheme="majorBidi"/>
          <w:sz w:val="24"/>
          <w:szCs w:val="24"/>
        </w:rPr>
        <w:t>It was</w:t>
      </w:r>
      <w:r w:rsidR="00402CB8" w:rsidRPr="001F566B">
        <w:rPr>
          <w:rFonts w:asciiTheme="majorBidi" w:hAnsiTheme="majorBidi" w:cstheme="majorBidi"/>
          <w:sz w:val="24"/>
          <w:szCs w:val="24"/>
          <w:lang w:bidi="he-IL"/>
        </w:rPr>
        <w:t xml:space="preserve"> overtly put in place not only to defend,</w:t>
      </w:r>
      <w:r w:rsidR="00402CB8" w:rsidRPr="001F566B">
        <w:rPr>
          <w:rStyle w:val="FootnoteReference"/>
          <w:rFonts w:asciiTheme="majorBidi" w:hAnsiTheme="majorBidi" w:cstheme="majorBidi"/>
          <w:sz w:val="24"/>
          <w:szCs w:val="24"/>
          <w:lang w:bidi="he-IL"/>
        </w:rPr>
        <w:footnoteReference w:id="16"/>
      </w:r>
      <w:r w:rsidR="00402CB8" w:rsidRPr="001F566B">
        <w:rPr>
          <w:rFonts w:asciiTheme="majorBidi" w:hAnsiTheme="majorBidi" w:cstheme="majorBidi"/>
          <w:sz w:val="24"/>
          <w:szCs w:val="24"/>
          <w:lang w:bidi="he-IL"/>
        </w:rPr>
        <w:t xml:space="preserve"> but to “control over the Arab population and its movements in order to prevent organization…”</w:t>
      </w:r>
      <w:r w:rsidR="00402CB8" w:rsidRPr="001F566B">
        <w:rPr>
          <w:rStyle w:val="FootnoteReference"/>
          <w:rFonts w:asciiTheme="majorBidi" w:hAnsiTheme="majorBidi" w:cstheme="majorBidi"/>
          <w:sz w:val="24"/>
          <w:szCs w:val="24"/>
          <w:lang w:bidi="he-IL"/>
        </w:rPr>
        <w:footnoteReference w:id="17"/>
      </w:r>
      <w:r w:rsidR="00402CB8" w:rsidRPr="001F566B">
        <w:rPr>
          <w:rFonts w:asciiTheme="majorBidi" w:hAnsiTheme="majorBidi" w:cstheme="majorBidi"/>
          <w:sz w:val="24"/>
          <w:szCs w:val="24"/>
          <w:lang w:bidi="he-IL"/>
        </w:rPr>
        <w:t xml:space="preserve"> </w:t>
      </w:r>
      <w:r w:rsidR="002250E3" w:rsidRPr="001F566B">
        <w:rPr>
          <w:rFonts w:asciiTheme="majorBidi" w:hAnsiTheme="majorBidi" w:cstheme="majorBidi"/>
          <w:sz w:val="24"/>
          <w:szCs w:val="24"/>
        </w:rPr>
        <w:t xml:space="preserve">Those decades </w:t>
      </w:r>
      <w:r w:rsidR="002250E3" w:rsidRPr="001F566B">
        <w:rPr>
          <w:rFonts w:asciiTheme="majorBidi" w:hAnsiTheme="majorBidi" w:cstheme="majorBidi"/>
          <w:sz w:val="24"/>
          <w:szCs w:val="24"/>
        </w:rPr>
        <w:lastRenderedPageBreak/>
        <w:t>were also the period of massive land expropriation from the Arab population.</w:t>
      </w:r>
      <w:r w:rsidR="002250E3" w:rsidRPr="001F566B">
        <w:rPr>
          <w:rStyle w:val="FootnoteReference"/>
          <w:rFonts w:asciiTheme="majorBidi" w:hAnsiTheme="majorBidi" w:cstheme="majorBidi"/>
          <w:sz w:val="24"/>
          <w:szCs w:val="24"/>
        </w:rPr>
        <w:footnoteReference w:id="18"/>
      </w:r>
      <w:r w:rsidR="002250E3" w:rsidRPr="001F566B">
        <w:rPr>
          <w:rFonts w:asciiTheme="majorBidi" w:hAnsiTheme="majorBidi" w:cstheme="majorBidi"/>
          <w:sz w:val="24"/>
          <w:szCs w:val="24"/>
          <w:lang w:bidi="he-IL"/>
        </w:rPr>
        <w:t xml:space="preserve"> </w:t>
      </w:r>
      <w:r w:rsidR="0017265A" w:rsidRPr="001F566B">
        <w:rPr>
          <w:rFonts w:asciiTheme="majorBidi" w:hAnsiTheme="majorBidi" w:cstheme="majorBidi"/>
          <w:sz w:val="24"/>
          <w:szCs w:val="24"/>
          <w:lang w:bidi="he-IL"/>
        </w:rPr>
        <w:t xml:space="preserve">Arab refugees </w:t>
      </w:r>
      <w:r w:rsidR="002250E3" w:rsidRPr="001F566B">
        <w:rPr>
          <w:rFonts w:asciiTheme="majorBidi" w:hAnsiTheme="majorBidi" w:cstheme="majorBidi"/>
          <w:sz w:val="24"/>
          <w:szCs w:val="24"/>
          <w:lang w:bidi="he-IL"/>
        </w:rPr>
        <w:t xml:space="preserve">were prevented </w:t>
      </w:r>
      <w:r w:rsidR="0017265A" w:rsidRPr="001F566B">
        <w:rPr>
          <w:rFonts w:asciiTheme="majorBidi" w:hAnsiTheme="majorBidi" w:cstheme="majorBidi"/>
          <w:sz w:val="24"/>
          <w:szCs w:val="24"/>
          <w:lang w:bidi="he-IL"/>
        </w:rPr>
        <w:t>from returning to the homes they left or were forced to leave in 1948.</w:t>
      </w:r>
      <w:r w:rsidR="002250E3" w:rsidRPr="001F566B">
        <w:rPr>
          <w:rStyle w:val="FootnoteReference"/>
          <w:rFonts w:asciiTheme="majorBidi" w:hAnsiTheme="majorBidi" w:cstheme="majorBidi"/>
          <w:sz w:val="24"/>
          <w:szCs w:val="24"/>
          <w:lang w:bidi="he-IL"/>
        </w:rPr>
        <w:footnoteReference w:id="19"/>
      </w:r>
      <w:r w:rsidR="002250E3" w:rsidRPr="001F566B">
        <w:rPr>
          <w:rFonts w:asciiTheme="majorBidi" w:hAnsiTheme="majorBidi" w:cstheme="majorBidi"/>
          <w:sz w:val="24"/>
          <w:szCs w:val="24"/>
          <w:lang w:bidi="he-IL"/>
        </w:rPr>
        <w:t xml:space="preserve"> </w:t>
      </w:r>
      <w:r w:rsidR="00133FF0" w:rsidRPr="001F566B">
        <w:rPr>
          <w:rFonts w:asciiTheme="majorBidi" w:hAnsiTheme="majorBidi" w:cstheme="majorBidi"/>
          <w:sz w:val="24"/>
          <w:szCs w:val="24"/>
          <w:lang w:bidi="he-IL"/>
        </w:rPr>
        <w:t>Also</w:t>
      </w:r>
      <w:r w:rsidR="007F0567" w:rsidRPr="001F566B">
        <w:rPr>
          <w:rFonts w:asciiTheme="majorBidi" w:hAnsiTheme="majorBidi" w:cstheme="majorBidi"/>
          <w:sz w:val="24"/>
          <w:szCs w:val="24"/>
          <w:lang w:bidi="he-IL"/>
        </w:rPr>
        <w:t xml:space="preserve"> during this period</w:t>
      </w:r>
      <w:r w:rsidR="00704841" w:rsidRPr="001F566B">
        <w:rPr>
          <w:rFonts w:asciiTheme="majorBidi" w:hAnsiTheme="majorBidi" w:cstheme="majorBidi"/>
          <w:sz w:val="24"/>
          <w:szCs w:val="24"/>
          <w:lang w:bidi="he-IL"/>
        </w:rPr>
        <w:t xml:space="preserve"> </w:t>
      </w:r>
      <w:r w:rsidR="007F0567" w:rsidRPr="001F566B">
        <w:rPr>
          <w:rFonts w:asciiTheme="majorBidi" w:hAnsiTheme="majorBidi" w:cstheme="majorBidi"/>
          <w:sz w:val="24"/>
          <w:szCs w:val="24"/>
          <w:lang w:bidi="he-IL"/>
        </w:rPr>
        <w:t>the Arab minority was discriminated against in the allocation of funds</w:t>
      </w:r>
      <w:r w:rsidR="00704841" w:rsidRPr="001F566B">
        <w:rPr>
          <w:rFonts w:asciiTheme="majorBidi" w:hAnsiTheme="majorBidi" w:cstheme="majorBidi"/>
          <w:sz w:val="24"/>
          <w:szCs w:val="24"/>
          <w:lang w:bidi="he-IL"/>
        </w:rPr>
        <w:t xml:space="preserve">, especially so during the first decade, when the discrimination was overt </w:t>
      </w:r>
      <w:r w:rsidR="00B76EDD" w:rsidRPr="001F566B">
        <w:rPr>
          <w:rFonts w:asciiTheme="majorBidi" w:hAnsiTheme="majorBidi" w:cstheme="majorBidi"/>
          <w:sz w:val="24"/>
          <w:szCs w:val="24"/>
          <w:lang w:bidi="he-IL"/>
        </w:rPr>
        <w:t>and immense</w:t>
      </w:r>
      <w:r w:rsidR="003A69D5" w:rsidRPr="001F566B">
        <w:rPr>
          <w:rFonts w:asciiTheme="majorBidi" w:hAnsiTheme="majorBidi" w:cstheme="majorBidi"/>
          <w:sz w:val="24"/>
          <w:szCs w:val="24"/>
          <w:lang w:bidi="he-IL"/>
        </w:rPr>
        <w:t>.</w:t>
      </w:r>
      <w:r w:rsidR="0014610A" w:rsidRPr="001F566B">
        <w:rPr>
          <w:rStyle w:val="FootnoteReference"/>
          <w:rFonts w:asciiTheme="majorBidi" w:hAnsiTheme="majorBidi" w:cstheme="majorBidi"/>
          <w:sz w:val="24"/>
          <w:szCs w:val="24"/>
          <w:lang w:bidi="he-IL"/>
        </w:rPr>
        <w:footnoteReference w:id="20"/>
      </w:r>
      <w:r w:rsidR="0014610A" w:rsidRPr="001F566B">
        <w:rPr>
          <w:rFonts w:asciiTheme="majorBidi" w:hAnsiTheme="majorBidi" w:cstheme="majorBidi"/>
          <w:sz w:val="24"/>
          <w:szCs w:val="24"/>
          <w:lang w:bidi="he-IL"/>
        </w:rPr>
        <w:t xml:space="preserve"> </w:t>
      </w:r>
    </w:p>
    <w:p w14:paraId="7B5CE639" w14:textId="3D208072" w:rsidR="00F756C5" w:rsidRPr="001F566B" w:rsidRDefault="00C56E75"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w:t>
      </w:r>
      <w:r w:rsidR="00953DAA" w:rsidRPr="001F566B">
        <w:rPr>
          <w:rFonts w:asciiTheme="majorBidi" w:hAnsiTheme="majorBidi" w:cstheme="majorBidi"/>
          <w:sz w:val="24"/>
          <w:szCs w:val="24"/>
          <w:lang w:bidi="he-IL"/>
        </w:rPr>
        <w:t>literature</w:t>
      </w:r>
      <w:r w:rsidRPr="001F566B">
        <w:rPr>
          <w:rFonts w:asciiTheme="majorBidi" w:hAnsiTheme="majorBidi" w:cstheme="majorBidi"/>
          <w:sz w:val="24"/>
          <w:szCs w:val="24"/>
          <w:lang w:bidi="he-IL"/>
        </w:rPr>
        <w:t xml:space="preserve"> </w:t>
      </w:r>
      <w:r w:rsidR="00133FF0" w:rsidRPr="001F566B">
        <w:rPr>
          <w:rFonts w:asciiTheme="majorBidi" w:hAnsiTheme="majorBidi" w:cstheme="majorBidi"/>
          <w:sz w:val="24"/>
          <w:szCs w:val="24"/>
          <w:lang w:bidi="he-IL"/>
        </w:rPr>
        <w:t>on the state’s approach to the Arab population during the founding decades</w:t>
      </w:r>
      <w:r w:rsidR="00113862" w:rsidRPr="001F566B">
        <w:rPr>
          <w:rFonts w:asciiTheme="majorBidi" w:hAnsiTheme="majorBidi" w:cstheme="majorBidi"/>
          <w:sz w:val="24"/>
          <w:szCs w:val="24"/>
          <w:lang w:bidi="he-IL"/>
        </w:rPr>
        <w:t xml:space="preserve"> </w:t>
      </w:r>
      <w:r w:rsidR="00822309" w:rsidRPr="001F566B">
        <w:rPr>
          <w:rFonts w:asciiTheme="majorBidi" w:hAnsiTheme="majorBidi" w:cstheme="majorBidi"/>
          <w:sz w:val="24"/>
          <w:szCs w:val="24"/>
          <w:lang w:bidi="he-IL"/>
        </w:rPr>
        <w:t xml:space="preserve">focused on two main </w:t>
      </w:r>
      <w:r w:rsidR="00A478B0" w:rsidRPr="001F566B">
        <w:rPr>
          <w:rFonts w:asciiTheme="majorBidi" w:hAnsiTheme="majorBidi" w:cstheme="majorBidi"/>
          <w:sz w:val="24"/>
          <w:szCs w:val="24"/>
          <w:lang w:bidi="he-IL"/>
        </w:rPr>
        <w:t>set</w:t>
      </w:r>
      <w:r w:rsidR="00F47118" w:rsidRPr="001F566B">
        <w:rPr>
          <w:rFonts w:asciiTheme="majorBidi" w:hAnsiTheme="majorBidi" w:cstheme="majorBidi"/>
          <w:sz w:val="24"/>
          <w:szCs w:val="24"/>
          <w:lang w:bidi="he-IL"/>
        </w:rPr>
        <w:t>s</w:t>
      </w:r>
      <w:r w:rsidR="00A478B0" w:rsidRPr="001F566B">
        <w:rPr>
          <w:rFonts w:asciiTheme="majorBidi" w:hAnsiTheme="majorBidi" w:cstheme="majorBidi"/>
          <w:sz w:val="24"/>
          <w:szCs w:val="24"/>
          <w:lang w:bidi="he-IL"/>
        </w:rPr>
        <w:t xml:space="preserve"> of </w:t>
      </w:r>
      <w:r w:rsidR="00822309" w:rsidRPr="001F566B">
        <w:rPr>
          <w:rFonts w:asciiTheme="majorBidi" w:hAnsiTheme="majorBidi" w:cstheme="majorBidi"/>
          <w:sz w:val="24"/>
          <w:szCs w:val="24"/>
          <w:lang w:bidi="he-IL"/>
        </w:rPr>
        <w:t xml:space="preserve">questions. The first category </w:t>
      </w:r>
      <w:r w:rsidR="001211B2" w:rsidRPr="001F566B">
        <w:rPr>
          <w:rFonts w:asciiTheme="majorBidi" w:hAnsiTheme="majorBidi" w:cstheme="majorBidi"/>
          <w:sz w:val="24"/>
          <w:szCs w:val="24"/>
          <w:lang w:bidi="he-IL"/>
        </w:rPr>
        <w:t xml:space="preserve">is a local one and it </w:t>
      </w:r>
      <w:r w:rsidR="00822309" w:rsidRPr="001F566B">
        <w:rPr>
          <w:rFonts w:asciiTheme="majorBidi" w:hAnsiTheme="majorBidi" w:cstheme="majorBidi"/>
          <w:sz w:val="24"/>
          <w:szCs w:val="24"/>
          <w:lang w:bidi="he-IL"/>
        </w:rPr>
        <w:t>often portrays t</w:t>
      </w:r>
      <w:r w:rsidR="00C643A3" w:rsidRPr="001F566B">
        <w:rPr>
          <w:rFonts w:asciiTheme="majorBidi" w:hAnsiTheme="majorBidi" w:cstheme="majorBidi"/>
          <w:sz w:val="24"/>
          <w:szCs w:val="24"/>
          <w:lang w:bidi="he-IL"/>
        </w:rPr>
        <w:t xml:space="preserve">he </w:t>
      </w:r>
      <w:r w:rsidR="00D90F34" w:rsidRPr="001F566B">
        <w:rPr>
          <w:rFonts w:asciiTheme="majorBidi" w:hAnsiTheme="majorBidi" w:cstheme="majorBidi"/>
          <w:sz w:val="24"/>
          <w:szCs w:val="24"/>
          <w:lang w:bidi="he-IL"/>
        </w:rPr>
        <w:t xml:space="preserve">state’s </w:t>
      </w:r>
      <w:r w:rsidR="00C643A3" w:rsidRPr="001F566B">
        <w:rPr>
          <w:rFonts w:asciiTheme="majorBidi" w:hAnsiTheme="majorBidi" w:cstheme="majorBidi"/>
          <w:sz w:val="24"/>
          <w:szCs w:val="24"/>
          <w:lang w:bidi="he-IL"/>
        </w:rPr>
        <w:t>approach towards the Arab minority</w:t>
      </w:r>
      <w:r w:rsidR="00822309" w:rsidRPr="001F566B">
        <w:rPr>
          <w:rFonts w:asciiTheme="majorBidi" w:hAnsiTheme="majorBidi" w:cstheme="majorBidi"/>
          <w:sz w:val="24"/>
          <w:szCs w:val="24"/>
          <w:lang w:bidi="he-IL"/>
        </w:rPr>
        <w:t xml:space="preserve"> as a duality </w:t>
      </w:r>
      <w:r w:rsidR="001211B2" w:rsidRPr="001F566B">
        <w:rPr>
          <w:rFonts w:asciiTheme="majorBidi" w:hAnsiTheme="majorBidi" w:cstheme="majorBidi"/>
          <w:sz w:val="24"/>
          <w:szCs w:val="24"/>
          <w:lang w:bidi="he-IL"/>
        </w:rPr>
        <w:t>between</w:t>
      </w:r>
      <w:r w:rsidR="00822309" w:rsidRPr="001F566B">
        <w:rPr>
          <w:rFonts w:asciiTheme="majorBidi" w:hAnsiTheme="majorBidi" w:cstheme="majorBidi"/>
          <w:sz w:val="24"/>
          <w:szCs w:val="24"/>
          <w:lang w:bidi="he-IL"/>
        </w:rPr>
        <w:t xml:space="preserve"> liberal and democratic commitments on the one </w:t>
      </w:r>
      <w:r w:rsidR="002844AB" w:rsidRPr="001F566B">
        <w:rPr>
          <w:rFonts w:asciiTheme="majorBidi" w:hAnsiTheme="majorBidi" w:cstheme="majorBidi"/>
          <w:sz w:val="24"/>
          <w:szCs w:val="24"/>
          <w:lang w:bidi="he-IL"/>
        </w:rPr>
        <w:t>hand</w:t>
      </w:r>
      <w:r w:rsidR="00EF2E0D" w:rsidRPr="001F566B">
        <w:rPr>
          <w:rFonts w:asciiTheme="majorBidi" w:hAnsiTheme="majorBidi" w:cstheme="majorBidi"/>
          <w:sz w:val="24"/>
          <w:szCs w:val="24"/>
          <w:lang w:bidi="he-IL"/>
        </w:rPr>
        <w:t>,</w:t>
      </w:r>
      <w:r w:rsidR="00822309" w:rsidRPr="001F566B">
        <w:rPr>
          <w:rFonts w:asciiTheme="majorBidi" w:hAnsiTheme="majorBidi" w:cstheme="majorBidi"/>
          <w:sz w:val="24"/>
          <w:szCs w:val="24"/>
          <w:lang w:bidi="he-IL"/>
        </w:rPr>
        <w:t xml:space="preserve"> and of Jewish nationalist</w:t>
      </w:r>
      <w:r w:rsidR="004356C7" w:rsidRPr="001F566B">
        <w:rPr>
          <w:rFonts w:asciiTheme="majorBidi" w:hAnsiTheme="majorBidi" w:cstheme="majorBidi"/>
          <w:sz w:val="24"/>
          <w:szCs w:val="24"/>
          <w:lang w:bidi="he-IL"/>
        </w:rPr>
        <w:t xml:space="preserve"> or colonialist</w:t>
      </w:r>
      <w:r w:rsidR="00822309" w:rsidRPr="001F566B">
        <w:rPr>
          <w:rFonts w:asciiTheme="majorBidi" w:hAnsiTheme="majorBidi" w:cstheme="majorBidi"/>
          <w:sz w:val="24"/>
          <w:szCs w:val="24"/>
          <w:lang w:bidi="he-IL"/>
        </w:rPr>
        <w:t xml:space="preserve"> nature</w:t>
      </w:r>
      <w:r w:rsidR="004C720E" w:rsidRPr="001F566B">
        <w:rPr>
          <w:rFonts w:asciiTheme="majorBidi" w:hAnsiTheme="majorBidi" w:cstheme="majorBidi"/>
          <w:sz w:val="24"/>
          <w:szCs w:val="24"/>
          <w:lang w:bidi="he-IL"/>
        </w:rPr>
        <w:t xml:space="preserve"> and</w:t>
      </w:r>
      <w:r w:rsidR="004356C7" w:rsidRPr="001F566B">
        <w:rPr>
          <w:rFonts w:asciiTheme="majorBidi" w:hAnsiTheme="majorBidi" w:cstheme="majorBidi"/>
          <w:sz w:val="24"/>
          <w:szCs w:val="24"/>
          <w:lang w:bidi="he-IL"/>
        </w:rPr>
        <w:t xml:space="preserve"> its</w:t>
      </w:r>
      <w:r w:rsidR="004C720E" w:rsidRPr="001F566B">
        <w:rPr>
          <w:rFonts w:asciiTheme="majorBidi" w:hAnsiTheme="majorBidi" w:cstheme="majorBidi"/>
          <w:sz w:val="24"/>
          <w:szCs w:val="24"/>
          <w:lang w:bidi="he-IL"/>
        </w:rPr>
        <w:t xml:space="preserve"> security concerns</w:t>
      </w:r>
      <w:r w:rsidR="00822309" w:rsidRPr="001F566B">
        <w:rPr>
          <w:rFonts w:asciiTheme="majorBidi" w:hAnsiTheme="majorBidi" w:cstheme="majorBidi"/>
          <w:sz w:val="24"/>
          <w:szCs w:val="24"/>
          <w:lang w:bidi="he-IL"/>
        </w:rPr>
        <w:t xml:space="preserve"> on the other.</w:t>
      </w:r>
      <w:r w:rsidR="00194EAB" w:rsidRPr="001F566B">
        <w:rPr>
          <w:rStyle w:val="FootnoteReference"/>
          <w:rFonts w:asciiTheme="majorBidi" w:hAnsiTheme="majorBidi" w:cstheme="majorBidi"/>
          <w:sz w:val="24"/>
          <w:szCs w:val="24"/>
          <w:lang w:bidi="he-IL"/>
        </w:rPr>
        <w:footnoteReference w:id="21"/>
      </w:r>
      <w:r w:rsidR="00822309" w:rsidRPr="001F566B">
        <w:rPr>
          <w:rFonts w:asciiTheme="majorBidi" w:hAnsiTheme="majorBidi" w:cstheme="majorBidi"/>
          <w:sz w:val="24"/>
          <w:szCs w:val="24"/>
          <w:lang w:bidi="he-IL"/>
        </w:rPr>
        <w:t xml:space="preserve"> </w:t>
      </w:r>
      <w:r w:rsidR="000C336B" w:rsidRPr="001F566B">
        <w:rPr>
          <w:rFonts w:asciiTheme="majorBidi" w:hAnsiTheme="majorBidi" w:cstheme="majorBidi"/>
          <w:sz w:val="24"/>
          <w:szCs w:val="24"/>
          <w:lang w:bidi="he-IL"/>
        </w:rPr>
        <w:t>And t</w:t>
      </w:r>
      <w:r w:rsidR="00822309" w:rsidRPr="001F566B">
        <w:rPr>
          <w:rFonts w:asciiTheme="majorBidi" w:hAnsiTheme="majorBidi" w:cstheme="majorBidi"/>
          <w:sz w:val="24"/>
          <w:szCs w:val="24"/>
          <w:lang w:bidi="he-IL"/>
        </w:rPr>
        <w:t xml:space="preserve">he controversy </w:t>
      </w:r>
      <w:r w:rsidR="00194EAB" w:rsidRPr="001F566B">
        <w:rPr>
          <w:rStyle w:val="FootnoteReference"/>
          <w:rFonts w:asciiTheme="majorBidi" w:hAnsiTheme="majorBidi" w:cstheme="majorBidi"/>
          <w:sz w:val="24"/>
          <w:szCs w:val="24"/>
          <w:lang w:bidi="he-IL"/>
        </w:rPr>
        <w:t xml:space="preserve"> </w:t>
      </w:r>
      <w:r w:rsidR="00C643A3" w:rsidRPr="001F566B">
        <w:rPr>
          <w:rFonts w:asciiTheme="majorBidi" w:hAnsiTheme="majorBidi" w:cstheme="majorBidi"/>
          <w:sz w:val="24"/>
          <w:szCs w:val="24"/>
          <w:lang w:bidi="he-IL"/>
        </w:rPr>
        <w:t>revolve</w:t>
      </w:r>
      <w:r w:rsidR="00C338D1" w:rsidRPr="001F566B">
        <w:rPr>
          <w:rFonts w:asciiTheme="majorBidi" w:hAnsiTheme="majorBidi" w:cstheme="majorBidi"/>
          <w:sz w:val="24"/>
          <w:szCs w:val="24"/>
          <w:lang w:bidi="he-IL"/>
        </w:rPr>
        <w:t>s</w:t>
      </w:r>
      <w:r w:rsidR="00C643A3" w:rsidRPr="001F566B">
        <w:rPr>
          <w:rFonts w:asciiTheme="majorBidi" w:hAnsiTheme="majorBidi" w:cstheme="majorBidi"/>
          <w:sz w:val="24"/>
          <w:szCs w:val="24"/>
          <w:lang w:bidi="he-IL"/>
        </w:rPr>
        <w:t xml:space="preserve"> around </w:t>
      </w:r>
      <w:r w:rsidR="00D90F34" w:rsidRPr="001F566B">
        <w:rPr>
          <w:rFonts w:asciiTheme="majorBidi" w:hAnsiTheme="majorBidi" w:cstheme="majorBidi"/>
          <w:sz w:val="24"/>
          <w:szCs w:val="24"/>
          <w:lang w:bidi="he-IL"/>
        </w:rPr>
        <w:t>the balance between these two</w:t>
      </w:r>
      <w:r w:rsidR="004C720E" w:rsidRPr="001F566B">
        <w:rPr>
          <w:rFonts w:asciiTheme="majorBidi" w:hAnsiTheme="majorBidi" w:cstheme="majorBidi"/>
          <w:sz w:val="24"/>
          <w:szCs w:val="24"/>
          <w:lang w:bidi="he-IL"/>
        </w:rPr>
        <w:t xml:space="preserve"> opposing</w:t>
      </w:r>
      <w:r w:rsidR="00D90F34" w:rsidRPr="001F566B">
        <w:rPr>
          <w:rFonts w:asciiTheme="majorBidi" w:hAnsiTheme="majorBidi" w:cstheme="majorBidi"/>
          <w:sz w:val="24"/>
          <w:szCs w:val="24"/>
          <w:lang w:bidi="he-IL"/>
        </w:rPr>
        <w:t xml:space="preserve"> poles</w:t>
      </w:r>
      <w:r w:rsidR="00E74988" w:rsidRPr="001F566B">
        <w:rPr>
          <w:rFonts w:asciiTheme="majorBidi" w:hAnsiTheme="majorBidi" w:cstheme="majorBidi"/>
          <w:sz w:val="24"/>
          <w:szCs w:val="24"/>
          <w:lang w:bidi="he-IL"/>
        </w:rPr>
        <w:t>.</w:t>
      </w:r>
      <w:r w:rsidR="00C643A3" w:rsidRPr="001F566B">
        <w:rPr>
          <w:rStyle w:val="FootnoteReference"/>
          <w:rFonts w:asciiTheme="majorBidi" w:hAnsiTheme="majorBidi" w:cstheme="majorBidi"/>
          <w:sz w:val="24"/>
          <w:szCs w:val="24"/>
          <w:lang w:bidi="he-IL"/>
        </w:rPr>
        <w:footnoteReference w:id="22"/>
      </w:r>
      <w:r w:rsidR="00194EAB" w:rsidRPr="001F566B">
        <w:rPr>
          <w:rFonts w:asciiTheme="majorBidi" w:hAnsiTheme="majorBidi" w:cstheme="majorBidi"/>
          <w:sz w:val="24"/>
          <w:szCs w:val="24"/>
          <w:lang w:bidi="he-IL"/>
        </w:rPr>
        <w:t xml:space="preserve"> </w:t>
      </w:r>
      <w:r w:rsidR="002844AB" w:rsidRPr="001F566B">
        <w:rPr>
          <w:rFonts w:asciiTheme="majorBidi" w:hAnsiTheme="majorBidi" w:cstheme="majorBidi"/>
          <w:sz w:val="24"/>
          <w:szCs w:val="24"/>
          <w:lang w:bidi="he-IL"/>
        </w:rPr>
        <w:t>Much of th</w:t>
      </w:r>
      <w:r w:rsidR="004C720E" w:rsidRPr="001F566B">
        <w:rPr>
          <w:rFonts w:asciiTheme="majorBidi" w:hAnsiTheme="majorBidi" w:cstheme="majorBidi"/>
          <w:sz w:val="24"/>
          <w:szCs w:val="24"/>
          <w:lang w:bidi="he-IL"/>
        </w:rPr>
        <w:t>is</w:t>
      </w:r>
      <w:r w:rsidR="002844AB" w:rsidRPr="001F566B">
        <w:rPr>
          <w:rFonts w:asciiTheme="majorBidi" w:hAnsiTheme="majorBidi" w:cstheme="majorBidi"/>
          <w:sz w:val="24"/>
          <w:szCs w:val="24"/>
          <w:lang w:bidi="he-IL"/>
        </w:rPr>
        <w:t xml:space="preserve"> literature </w:t>
      </w:r>
      <w:r w:rsidR="00C338D1" w:rsidRPr="001F566B">
        <w:rPr>
          <w:rFonts w:asciiTheme="majorBidi" w:hAnsiTheme="majorBidi" w:cstheme="majorBidi"/>
          <w:sz w:val="24"/>
          <w:szCs w:val="24"/>
          <w:lang w:bidi="he-IL"/>
        </w:rPr>
        <w:t>i</w:t>
      </w:r>
      <w:r w:rsidR="00A47990" w:rsidRPr="001F566B">
        <w:rPr>
          <w:rFonts w:asciiTheme="majorBidi" w:hAnsiTheme="majorBidi" w:cstheme="majorBidi"/>
          <w:sz w:val="24"/>
          <w:szCs w:val="24"/>
          <w:lang w:bidi="he-IL"/>
        </w:rPr>
        <w:t>s</w:t>
      </w:r>
      <w:r w:rsidR="00C338D1" w:rsidRPr="001F566B">
        <w:rPr>
          <w:rFonts w:asciiTheme="majorBidi" w:hAnsiTheme="majorBidi" w:cstheme="majorBidi"/>
          <w:sz w:val="24"/>
          <w:szCs w:val="24"/>
          <w:lang w:bidi="he-IL"/>
        </w:rPr>
        <w:t xml:space="preserve"> dedicated to </w:t>
      </w:r>
      <w:r w:rsidR="00A47990" w:rsidRPr="001F566B">
        <w:rPr>
          <w:rFonts w:asciiTheme="majorBidi" w:hAnsiTheme="majorBidi" w:cstheme="majorBidi"/>
          <w:sz w:val="24"/>
          <w:szCs w:val="24"/>
          <w:lang w:bidi="he-IL"/>
        </w:rPr>
        <w:t>critical</w:t>
      </w:r>
      <w:r w:rsidR="00C338D1" w:rsidRPr="001F566B">
        <w:rPr>
          <w:rFonts w:asciiTheme="majorBidi" w:hAnsiTheme="majorBidi" w:cstheme="majorBidi"/>
          <w:sz w:val="24"/>
          <w:szCs w:val="24"/>
          <w:lang w:bidi="he-IL"/>
        </w:rPr>
        <w:t xml:space="preserve"> uncovering of the wrongs of the </w:t>
      </w:r>
      <w:r w:rsidR="00C338D1" w:rsidRPr="001F566B">
        <w:rPr>
          <w:rFonts w:asciiTheme="majorBidi" w:hAnsiTheme="majorBidi" w:cstheme="majorBidi"/>
          <w:sz w:val="24"/>
          <w:szCs w:val="24"/>
          <w:lang w:bidi="he-IL"/>
        </w:rPr>
        <w:lastRenderedPageBreak/>
        <w:t>past,</w:t>
      </w:r>
      <w:r w:rsidR="00C338D1" w:rsidRPr="001F566B">
        <w:rPr>
          <w:rStyle w:val="FootnoteReference"/>
          <w:rFonts w:asciiTheme="majorBidi" w:hAnsiTheme="majorBidi" w:cstheme="majorBidi"/>
          <w:sz w:val="24"/>
          <w:szCs w:val="24"/>
          <w:lang w:bidi="he-IL"/>
        </w:rPr>
        <w:footnoteReference w:id="23"/>
      </w:r>
      <w:r w:rsidR="00C338D1" w:rsidRPr="001F566B">
        <w:rPr>
          <w:rFonts w:asciiTheme="majorBidi" w:hAnsiTheme="majorBidi" w:cstheme="majorBidi"/>
          <w:sz w:val="24"/>
          <w:szCs w:val="24"/>
          <w:lang w:bidi="he-IL"/>
        </w:rPr>
        <w:t xml:space="preserve"> and it often </w:t>
      </w:r>
      <w:r w:rsidR="00687B56" w:rsidRPr="001F566B">
        <w:rPr>
          <w:rFonts w:asciiTheme="majorBidi" w:hAnsiTheme="majorBidi" w:cstheme="majorBidi"/>
          <w:sz w:val="24"/>
          <w:szCs w:val="24"/>
          <w:lang w:bidi="he-IL"/>
        </w:rPr>
        <w:t>portra</w:t>
      </w:r>
      <w:r w:rsidR="00FE0C89" w:rsidRPr="001F566B">
        <w:rPr>
          <w:rFonts w:asciiTheme="majorBidi" w:hAnsiTheme="majorBidi" w:cstheme="majorBidi"/>
          <w:sz w:val="24"/>
          <w:szCs w:val="24"/>
          <w:lang w:bidi="he-IL"/>
        </w:rPr>
        <w:t>ys</w:t>
      </w:r>
      <w:r w:rsidR="00687B56" w:rsidRPr="001F566B">
        <w:rPr>
          <w:rFonts w:asciiTheme="majorBidi" w:hAnsiTheme="majorBidi" w:cstheme="majorBidi"/>
          <w:sz w:val="24"/>
          <w:szCs w:val="24"/>
          <w:lang w:bidi="he-IL"/>
        </w:rPr>
        <w:t xml:space="preserve"> a</w:t>
      </w:r>
      <w:r w:rsidR="00F24C45" w:rsidRPr="001F566B">
        <w:rPr>
          <w:rFonts w:asciiTheme="majorBidi" w:hAnsiTheme="majorBidi" w:cstheme="majorBidi"/>
          <w:sz w:val="24"/>
          <w:szCs w:val="24"/>
          <w:lang w:bidi="he-IL"/>
        </w:rPr>
        <w:t xml:space="preserve"> </w:t>
      </w:r>
      <w:r w:rsidR="00687B56" w:rsidRPr="001F566B">
        <w:rPr>
          <w:rFonts w:asciiTheme="majorBidi" w:hAnsiTheme="majorBidi" w:cstheme="majorBidi"/>
          <w:sz w:val="24"/>
          <w:szCs w:val="24"/>
          <w:lang w:bidi="he-IL"/>
        </w:rPr>
        <w:t>story of</w:t>
      </w:r>
      <w:r w:rsidR="006878EB" w:rsidRPr="001F566B">
        <w:rPr>
          <w:rFonts w:asciiTheme="majorBidi" w:hAnsiTheme="majorBidi" w:cstheme="majorBidi"/>
          <w:sz w:val="24"/>
          <w:szCs w:val="24"/>
          <w:lang w:bidi="he-IL"/>
        </w:rPr>
        <w:t xml:space="preserve"> formal citizenship</w:t>
      </w:r>
      <w:r w:rsidR="00186569" w:rsidRPr="001F566B">
        <w:rPr>
          <w:rFonts w:asciiTheme="majorBidi" w:hAnsiTheme="majorBidi" w:cstheme="majorBidi"/>
          <w:sz w:val="24"/>
          <w:szCs w:val="24"/>
          <w:lang w:bidi="he-IL"/>
        </w:rPr>
        <w:t xml:space="preserve"> and voting rights</w:t>
      </w:r>
      <w:r w:rsidR="006878EB" w:rsidRPr="001F566B">
        <w:rPr>
          <w:rFonts w:asciiTheme="majorBidi" w:hAnsiTheme="majorBidi" w:cstheme="majorBidi"/>
          <w:sz w:val="24"/>
          <w:szCs w:val="24"/>
          <w:lang w:bidi="he-IL"/>
        </w:rPr>
        <w:t xml:space="preserve"> </w:t>
      </w:r>
      <w:r w:rsidR="00687B56" w:rsidRPr="001F566B">
        <w:rPr>
          <w:rFonts w:asciiTheme="majorBidi" w:hAnsiTheme="majorBidi" w:cstheme="majorBidi"/>
          <w:sz w:val="24"/>
          <w:szCs w:val="24"/>
          <w:lang w:bidi="he-IL"/>
        </w:rPr>
        <w:t xml:space="preserve">that </w:t>
      </w:r>
      <w:r w:rsidR="002844AB" w:rsidRPr="001F566B">
        <w:rPr>
          <w:rFonts w:asciiTheme="majorBidi" w:hAnsiTheme="majorBidi" w:cstheme="majorBidi"/>
          <w:sz w:val="24"/>
          <w:szCs w:val="24"/>
          <w:lang w:bidi="he-IL"/>
        </w:rPr>
        <w:t>actually</w:t>
      </w:r>
      <w:r w:rsidR="006878EB" w:rsidRPr="001F566B">
        <w:rPr>
          <w:rFonts w:asciiTheme="majorBidi" w:hAnsiTheme="majorBidi" w:cstheme="majorBidi"/>
          <w:sz w:val="24"/>
          <w:szCs w:val="24"/>
          <w:lang w:bidi="he-IL"/>
        </w:rPr>
        <w:t xml:space="preserve"> concealed</w:t>
      </w:r>
      <w:r w:rsidR="00822309" w:rsidRPr="001F566B">
        <w:rPr>
          <w:rFonts w:asciiTheme="majorBidi" w:hAnsiTheme="majorBidi" w:cstheme="majorBidi"/>
          <w:sz w:val="24"/>
          <w:szCs w:val="24"/>
          <w:lang w:bidi="he-IL"/>
        </w:rPr>
        <w:t xml:space="preserve"> </w:t>
      </w:r>
      <w:r w:rsidR="001631C3" w:rsidRPr="001F566B">
        <w:rPr>
          <w:rFonts w:asciiTheme="majorBidi" w:hAnsiTheme="majorBidi" w:cstheme="majorBidi"/>
          <w:sz w:val="24"/>
          <w:szCs w:val="24"/>
          <w:lang w:bidi="he-IL"/>
        </w:rPr>
        <w:t>a</w:t>
      </w:r>
      <w:r w:rsidR="00651FA2" w:rsidRPr="001F566B">
        <w:rPr>
          <w:rFonts w:asciiTheme="majorBidi" w:hAnsiTheme="majorBidi" w:cstheme="majorBidi"/>
          <w:sz w:val="24"/>
          <w:szCs w:val="24"/>
          <w:lang w:bidi="he-IL"/>
        </w:rPr>
        <w:t xml:space="preserve"> kind of colonial</w:t>
      </w:r>
      <w:r w:rsidR="001631C3" w:rsidRPr="001F566B">
        <w:rPr>
          <w:rFonts w:asciiTheme="majorBidi" w:hAnsiTheme="majorBidi" w:cstheme="majorBidi"/>
          <w:sz w:val="24"/>
          <w:szCs w:val="24"/>
          <w:lang w:bidi="he-IL"/>
        </w:rPr>
        <w:t xml:space="preserve"> regime of Jewish domination</w:t>
      </w:r>
      <w:r w:rsidR="00531A78" w:rsidRPr="001F566B">
        <w:rPr>
          <w:rFonts w:asciiTheme="majorBidi" w:hAnsiTheme="majorBidi" w:cstheme="majorBidi"/>
          <w:sz w:val="24"/>
          <w:szCs w:val="24"/>
          <w:lang w:bidi="he-IL"/>
        </w:rPr>
        <w:t xml:space="preserve"> and control</w:t>
      </w:r>
      <w:r w:rsidR="001631C3" w:rsidRPr="001F566B">
        <w:rPr>
          <w:rFonts w:asciiTheme="majorBidi" w:hAnsiTheme="majorBidi" w:cstheme="majorBidi"/>
          <w:sz w:val="24"/>
          <w:szCs w:val="24"/>
          <w:lang w:bidi="he-IL"/>
        </w:rPr>
        <w:t>:</w:t>
      </w:r>
      <w:r w:rsidR="00C82608" w:rsidRPr="001F566B">
        <w:rPr>
          <w:rStyle w:val="FootnoteReference"/>
          <w:rFonts w:asciiTheme="majorBidi" w:hAnsiTheme="majorBidi" w:cstheme="majorBidi"/>
          <w:sz w:val="24"/>
          <w:szCs w:val="24"/>
          <w:lang w:bidi="he-IL"/>
        </w:rPr>
        <w:footnoteReference w:id="24"/>
      </w:r>
      <w:r w:rsidR="001631C3" w:rsidRPr="001F566B">
        <w:rPr>
          <w:rFonts w:asciiTheme="majorBidi" w:hAnsiTheme="majorBidi" w:cstheme="majorBidi"/>
          <w:sz w:val="24"/>
          <w:szCs w:val="24"/>
          <w:lang w:bidi="he-IL"/>
        </w:rPr>
        <w:t xml:space="preserve"> </w:t>
      </w:r>
      <w:r w:rsidR="00822309" w:rsidRPr="001F566B">
        <w:rPr>
          <w:rFonts w:asciiTheme="majorBidi" w:hAnsiTheme="majorBidi" w:cstheme="majorBidi"/>
          <w:sz w:val="24"/>
          <w:szCs w:val="24"/>
          <w:lang w:bidi="he-IL"/>
        </w:rPr>
        <w:t xml:space="preserve">limitations of movement, employment and civil rights </w:t>
      </w:r>
      <w:r w:rsidR="00531A78" w:rsidRPr="001F566B">
        <w:rPr>
          <w:rFonts w:asciiTheme="majorBidi" w:hAnsiTheme="majorBidi" w:cstheme="majorBidi"/>
          <w:sz w:val="24"/>
          <w:szCs w:val="24"/>
          <w:lang w:bidi="he-IL"/>
        </w:rPr>
        <w:t xml:space="preserve">imposed </w:t>
      </w:r>
      <w:r w:rsidR="00822309" w:rsidRPr="001F566B">
        <w:rPr>
          <w:rFonts w:asciiTheme="majorBidi" w:hAnsiTheme="majorBidi" w:cstheme="majorBidi"/>
          <w:sz w:val="24"/>
          <w:szCs w:val="24"/>
          <w:lang w:bidi="he-IL"/>
        </w:rPr>
        <w:t>by the military regime,</w:t>
      </w:r>
      <w:r w:rsidR="00822309" w:rsidRPr="001F566B">
        <w:rPr>
          <w:rStyle w:val="FootnoteReference"/>
          <w:rFonts w:asciiTheme="majorBidi" w:hAnsiTheme="majorBidi" w:cstheme="majorBidi"/>
          <w:sz w:val="24"/>
          <w:szCs w:val="24"/>
          <w:lang w:bidi="he-IL"/>
        </w:rPr>
        <w:footnoteReference w:id="25"/>
      </w:r>
      <w:r w:rsidR="00085190" w:rsidRPr="001F566B">
        <w:rPr>
          <w:rFonts w:asciiTheme="majorBidi" w:hAnsiTheme="majorBidi" w:cstheme="majorBidi"/>
          <w:sz w:val="24"/>
          <w:szCs w:val="24"/>
          <w:lang w:bidi="he-IL"/>
        </w:rPr>
        <w:t xml:space="preserve"> </w:t>
      </w:r>
      <w:r w:rsidR="00822309" w:rsidRPr="001F566B">
        <w:rPr>
          <w:rFonts w:asciiTheme="majorBidi" w:hAnsiTheme="majorBidi" w:cstheme="majorBidi"/>
          <w:sz w:val="24"/>
          <w:szCs w:val="24"/>
          <w:lang w:bidi="he-IL"/>
        </w:rPr>
        <w:t>expropriation of lands,</w:t>
      </w:r>
      <w:r w:rsidR="001631C3" w:rsidRPr="001F566B">
        <w:rPr>
          <w:rStyle w:val="FootnoteReference"/>
          <w:rFonts w:asciiTheme="majorBidi" w:hAnsiTheme="majorBidi" w:cstheme="majorBidi"/>
          <w:sz w:val="24"/>
          <w:szCs w:val="24"/>
          <w:lang w:bidi="he-IL"/>
        </w:rPr>
        <w:footnoteReference w:id="26"/>
      </w:r>
      <w:r w:rsidR="006878EB" w:rsidRPr="001F566B">
        <w:rPr>
          <w:rFonts w:asciiTheme="majorBidi" w:hAnsiTheme="majorBidi" w:cstheme="majorBidi"/>
          <w:sz w:val="24"/>
          <w:szCs w:val="24"/>
          <w:lang w:bidi="he-IL"/>
        </w:rPr>
        <w:t xml:space="preserve"> </w:t>
      </w:r>
      <w:r w:rsidR="002844AB" w:rsidRPr="001F566B">
        <w:rPr>
          <w:rFonts w:asciiTheme="majorBidi" w:hAnsiTheme="majorBidi" w:cstheme="majorBidi"/>
          <w:sz w:val="24"/>
          <w:szCs w:val="24"/>
          <w:lang w:bidi="he-IL"/>
        </w:rPr>
        <w:t>exclusion,</w:t>
      </w:r>
      <w:r w:rsidR="002844AB" w:rsidRPr="001F566B">
        <w:rPr>
          <w:rStyle w:val="FootnoteReference"/>
          <w:rFonts w:asciiTheme="majorBidi" w:hAnsiTheme="majorBidi" w:cstheme="majorBidi"/>
          <w:sz w:val="24"/>
          <w:szCs w:val="24"/>
          <w:lang w:bidi="he-IL"/>
        </w:rPr>
        <w:footnoteReference w:id="27"/>
      </w:r>
      <w:r w:rsidR="002844AB" w:rsidRPr="001F566B">
        <w:rPr>
          <w:rFonts w:asciiTheme="majorBidi" w:hAnsiTheme="majorBidi" w:cstheme="majorBidi"/>
          <w:sz w:val="24"/>
          <w:szCs w:val="24"/>
          <w:lang w:bidi="he-IL"/>
        </w:rPr>
        <w:t xml:space="preserve"> </w:t>
      </w:r>
      <w:r w:rsidR="006878EB" w:rsidRPr="001F566B">
        <w:rPr>
          <w:rFonts w:asciiTheme="majorBidi" w:hAnsiTheme="majorBidi" w:cstheme="majorBidi"/>
          <w:sz w:val="24"/>
          <w:szCs w:val="24"/>
          <w:lang w:bidi="he-IL"/>
        </w:rPr>
        <w:t>and</w:t>
      </w:r>
      <w:r w:rsidR="001631C3" w:rsidRPr="001F566B">
        <w:rPr>
          <w:rFonts w:asciiTheme="majorBidi" w:hAnsiTheme="majorBidi" w:cstheme="majorBidi"/>
          <w:sz w:val="24"/>
          <w:szCs w:val="24"/>
          <w:lang w:bidi="he-IL"/>
        </w:rPr>
        <w:t xml:space="preserve"> large-scale budgetary</w:t>
      </w:r>
      <w:r w:rsidR="006878EB" w:rsidRPr="001F566B">
        <w:rPr>
          <w:rFonts w:asciiTheme="majorBidi" w:hAnsiTheme="majorBidi" w:cstheme="majorBidi"/>
          <w:sz w:val="24"/>
          <w:szCs w:val="24"/>
          <w:lang w:bidi="he-IL"/>
        </w:rPr>
        <w:t xml:space="preserve"> discrimination</w:t>
      </w:r>
      <w:r w:rsidR="00531A78" w:rsidRPr="001F566B">
        <w:rPr>
          <w:rFonts w:asciiTheme="majorBidi" w:hAnsiTheme="majorBidi" w:cstheme="majorBidi"/>
          <w:sz w:val="24"/>
          <w:szCs w:val="24"/>
          <w:lang w:bidi="he-IL"/>
        </w:rPr>
        <w:t>s</w:t>
      </w:r>
      <w:r w:rsidR="006878EB" w:rsidRPr="001F566B">
        <w:rPr>
          <w:rFonts w:asciiTheme="majorBidi" w:hAnsiTheme="majorBidi" w:cstheme="majorBidi"/>
          <w:sz w:val="24"/>
          <w:szCs w:val="24"/>
          <w:lang w:bidi="he-IL"/>
        </w:rPr>
        <w:t>.</w:t>
      </w:r>
      <w:r w:rsidR="006878EB" w:rsidRPr="001F566B">
        <w:rPr>
          <w:rStyle w:val="FootnoteReference"/>
          <w:rFonts w:asciiTheme="majorBidi" w:hAnsiTheme="majorBidi" w:cstheme="majorBidi"/>
          <w:sz w:val="24"/>
          <w:szCs w:val="24"/>
          <w:lang w:bidi="he-IL"/>
        </w:rPr>
        <w:footnoteReference w:id="28"/>
      </w:r>
      <w:r w:rsidR="007233A5" w:rsidRPr="001F566B">
        <w:rPr>
          <w:rFonts w:asciiTheme="majorBidi" w:hAnsiTheme="majorBidi" w:cstheme="majorBidi"/>
          <w:sz w:val="24"/>
          <w:szCs w:val="24"/>
          <w:lang w:bidi="he-IL"/>
        </w:rPr>
        <w:t xml:space="preserve"> </w:t>
      </w:r>
    </w:p>
    <w:p w14:paraId="1C26FD7F" w14:textId="6877A91F" w:rsidR="00747759" w:rsidRPr="001F566B" w:rsidRDefault="001631C3"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w:t>
      </w:r>
      <w:r w:rsidR="00D96C5B" w:rsidRPr="001F566B">
        <w:rPr>
          <w:rFonts w:asciiTheme="majorBidi" w:hAnsiTheme="majorBidi" w:cstheme="majorBidi"/>
          <w:sz w:val="24"/>
          <w:szCs w:val="24"/>
          <w:lang w:bidi="he-IL"/>
        </w:rPr>
        <w:t xml:space="preserve">organizing </w:t>
      </w:r>
      <w:r w:rsidR="001211B2" w:rsidRPr="001F566B">
        <w:rPr>
          <w:rFonts w:asciiTheme="majorBidi" w:hAnsiTheme="majorBidi" w:cstheme="majorBidi"/>
          <w:sz w:val="24"/>
          <w:szCs w:val="24"/>
          <w:lang w:bidi="he-IL"/>
        </w:rPr>
        <w:t xml:space="preserve">framework for the second </w:t>
      </w:r>
      <w:r w:rsidR="00D96C5B" w:rsidRPr="001F566B">
        <w:rPr>
          <w:rFonts w:asciiTheme="majorBidi" w:hAnsiTheme="majorBidi" w:cstheme="majorBidi"/>
          <w:sz w:val="24"/>
          <w:szCs w:val="24"/>
          <w:lang w:bidi="he-IL"/>
        </w:rPr>
        <w:t>set of question</w:t>
      </w:r>
      <w:r w:rsidR="008C4AD5" w:rsidRPr="001F566B">
        <w:rPr>
          <w:rFonts w:asciiTheme="majorBidi" w:hAnsiTheme="majorBidi" w:cstheme="majorBidi"/>
          <w:sz w:val="24"/>
          <w:szCs w:val="24"/>
          <w:lang w:bidi="he-IL"/>
        </w:rPr>
        <w:t>s</w:t>
      </w:r>
      <w:r w:rsidR="001211B2" w:rsidRPr="001F566B">
        <w:rPr>
          <w:rFonts w:asciiTheme="majorBidi" w:hAnsiTheme="majorBidi" w:cstheme="majorBidi"/>
          <w:sz w:val="24"/>
          <w:szCs w:val="24"/>
          <w:lang w:bidi="he-IL"/>
        </w:rPr>
        <w:t xml:space="preserve"> is</w:t>
      </w:r>
      <w:r w:rsidR="002844AB" w:rsidRPr="001F566B">
        <w:rPr>
          <w:rFonts w:asciiTheme="majorBidi" w:hAnsiTheme="majorBidi" w:cstheme="majorBidi"/>
          <w:sz w:val="24"/>
          <w:szCs w:val="24"/>
          <w:lang w:bidi="he-IL"/>
        </w:rPr>
        <w:t xml:space="preserve"> </w:t>
      </w:r>
      <w:r w:rsidR="001211B2" w:rsidRPr="001F566B">
        <w:rPr>
          <w:rFonts w:asciiTheme="majorBidi" w:hAnsiTheme="majorBidi" w:cstheme="majorBidi"/>
          <w:sz w:val="24"/>
          <w:szCs w:val="24"/>
          <w:lang w:bidi="he-IL"/>
        </w:rPr>
        <w:t xml:space="preserve">one of </w:t>
      </w:r>
      <w:r w:rsidR="00CB51BE" w:rsidRPr="001F566B">
        <w:rPr>
          <w:rFonts w:asciiTheme="majorBidi" w:hAnsiTheme="majorBidi" w:cstheme="majorBidi"/>
          <w:sz w:val="24"/>
          <w:szCs w:val="24"/>
          <w:lang w:bidi="he-IL"/>
        </w:rPr>
        <w:t>population management in</w:t>
      </w:r>
      <w:r w:rsidR="00955BF5" w:rsidRPr="001F566B">
        <w:rPr>
          <w:rFonts w:asciiTheme="majorBidi" w:hAnsiTheme="majorBidi" w:cstheme="majorBidi"/>
          <w:sz w:val="24"/>
          <w:szCs w:val="24"/>
          <w:lang w:bidi="he-IL"/>
        </w:rPr>
        <w:t xml:space="preserve"> deeply divided societies.</w:t>
      </w:r>
      <w:r w:rsidR="00955BF5" w:rsidRPr="001F566B">
        <w:rPr>
          <w:rStyle w:val="FootnoteReference"/>
          <w:rFonts w:asciiTheme="majorBidi" w:hAnsiTheme="majorBidi" w:cstheme="majorBidi"/>
          <w:sz w:val="24"/>
          <w:szCs w:val="24"/>
          <w:lang w:bidi="he-IL"/>
        </w:rPr>
        <w:footnoteReference w:id="29"/>
      </w:r>
      <w:r w:rsidR="00955BF5" w:rsidRPr="001F566B">
        <w:rPr>
          <w:rFonts w:asciiTheme="majorBidi" w:hAnsiTheme="majorBidi" w:cstheme="majorBidi"/>
          <w:sz w:val="24"/>
          <w:szCs w:val="24"/>
          <w:lang w:bidi="he-IL"/>
        </w:rPr>
        <w:t xml:space="preserve"> </w:t>
      </w:r>
      <w:r w:rsidR="002A3229" w:rsidRPr="001F566B">
        <w:rPr>
          <w:rFonts w:asciiTheme="majorBidi" w:hAnsiTheme="majorBidi" w:cstheme="majorBidi"/>
          <w:sz w:val="24"/>
          <w:szCs w:val="24"/>
          <w:lang w:bidi="he-IL"/>
        </w:rPr>
        <w:t>Under this framework</w:t>
      </w:r>
      <w:r w:rsidR="00CB51BE" w:rsidRPr="001F566B">
        <w:rPr>
          <w:rFonts w:asciiTheme="majorBidi" w:hAnsiTheme="majorBidi" w:cstheme="majorBidi"/>
          <w:sz w:val="24"/>
          <w:szCs w:val="24"/>
          <w:lang w:bidi="he-IL"/>
        </w:rPr>
        <w:t>,</w:t>
      </w:r>
      <w:r w:rsidR="00955BF5" w:rsidRPr="001F566B">
        <w:rPr>
          <w:rFonts w:asciiTheme="majorBidi" w:hAnsiTheme="majorBidi" w:cstheme="majorBidi"/>
          <w:sz w:val="24"/>
          <w:szCs w:val="24"/>
          <w:lang w:bidi="he-IL"/>
        </w:rPr>
        <w:t xml:space="preserve"> Israel</w:t>
      </w:r>
      <w:r w:rsidR="001211B2" w:rsidRPr="001F566B">
        <w:rPr>
          <w:rFonts w:asciiTheme="majorBidi" w:hAnsiTheme="majorBidi" w:cstheme="majorBidi"/>
          <w:sz w:val="24"/>
          <w:szCs w:val="24"/>
          <w:lang w:bidi="he-IL"/>
        </w:rPr>
        <w:t xml:space="preserve"> </w:t>
      </w:r>
      <w:r w:rsidR="00CB51BE" w:rsidRPr="001F566B">
        <w:rPr>
          <w:rFonts w:asciiTheme="majorBidi" w:hAnsiTheme="majorBidi" w:cstheme="majorBidi"/>
          <w:sz w:val="24"/>
          <w:szCs w:val="24"/>
          <w:lang w:bidi="he-IL"/>
        </w:rPr>
        <w:t>i</w:t>
      </w:r>
      <w:r w:rsidR="001211B2" w:rsidRPr="001F566B">
        <w:rPr>
          <w:rFonts w:asciiTheme="majorBidi" w:hAnsiTheme="majorBidi" w:cstheme="majorBidi"/>
          <w:sz w:val="24"/>
          <w:szCs w:val="24"/>
          <w:lang w:bidi="he-IL"/>
        </w:rPr>
        <w:t>s</w:t>
      </w:r>
      <w:r w:rsidR="00955BF5" w:rsidRPr="001F566B">
        <w:rPr>
          <w:rFonts w:asciiTheme="majorBidi" w:hAnsiTheme="majorBidi" w:cstheme="majorBidi"/>
          <w:sz w:val="24"/>
          <w:szCs w:val="24"/>
          <w:lang w:bidi="he-IL"/>
        </w:rPr>
        <w:t xml:space="preserve"> </w:t>
      </w:r>
      <w:r w:rsidR="00C338D1" w:rsidRPr="001F566B">
        <w:rPr>
          <w:rFonts w:asciiTheme="majorBidi" w:hAnsiTheme="majorBidi" w:cstheme="majorBidi"/>
          <w:sz w:val="24"/>
          <w:szCs w:val="24"/>
          <w:lang w:bidi="he-IL"/>
        </w:rPr>
        <w:t>both a</w:t>
      </w:r>
      <w:r w:rsidR="00955BF5" w:rsidRPr="001F566B">
        <w:rPr>
          <w:rFonts w:asciiTheme="majorBidi" w:hAnsiTheme="majorBidi" w:cstheme="majorBidi"/>
          <w:sz w:val="24"/>
          <w:szCs w:val="24"/>
          <w:lang w:bidi="he-IL"/>
        </w:rPr>
        <w:t xml:space="preserve"> case study </w:t>
      </w:r>
      <w:r w:rsidR="00C338D1" w:rsidRPr="001F566B">
        <w:rPr>
          <w:rFonts w:asciiTheme="majorBidi" w:hAnsiTheme="majorBidi" w:cstheme="majorBidi"/>
          <w:sz w:val="24"/>
          <w:szCs w:val="24"/>
          <w:lang w:bidi="he-IL"/>
        </w:rPr>
        <w:t>and</w:t>
      </w:r>
      <w:r w:rsidR="00955BF5" w:rsidRPr="001F566B">
        <w:rPr>
          <w:rFonts w:asciiTheme="majorBidi" w:hAnsiTheme="majorBidi" w:cstheme="majorBidi"/>
          <w:sz w:val="24"/>
          <w:szCs w:val="24"/>
          <w:lang w:bidi="he-IL"/>
        </w:rPr>
        <w:t xml:space="preserve"> the subject of interest</w:t>
      </w:r>
      <w:r w:rsidR="007C1BDF" w:rsidRPr="001F566B">
        <w:rPr>
          <w:rFonts w:asciiTheme="majorBidi" w:hAnsiTheme="majorBidi" w:cstheme="majorBidi"/>
          <w:sz w:val="24"/>
          <w:szCs w:val="24"/>
          <w:lang w:bidi="he-IL"/>
        </w:rPr>
        <w:t xml:space="preserve">, and </w:t>
      </w:r>
      <w:r w:rsidR="00CB51BE" w:rsidRPr="001F566B">
        <w:rPr>
          <w:rFonts w:asciiTheme="majorBidi" w:hAnsiTheme="majorBidi" w:cstheme="majorBidi"/>
          <w:sz w:val="24"/>
          <w:szCs w:val="24"/>
          <w:lang w:bidi="he-IL"/>
        </w:rPr>
        <w:t xml:space="preserve">the main question is how </w:t>
      </w:r>
      <w:r w:rsidR="00955BF5" w:rsidRPr="001F566B">
        <w:rPr>
          <w:rFonts w:asciiTheme="majorBidi" w:hAnsiTheme="majorBidi" w:cstheme="majorBidi"/>
          <w:sz w:val="24"/>
          <w:szCs w:val="24"/>
          <w:lang w:bidi="he-IL"/>
        </w:rPr>
        <w:t>different soci</w:t>
      </w:r>
      <w:r w:rsidR="007C1BDF" w:rsidRPr="001F566B">
        <w:rPr>
          <w:rFonts w:asciiTheme="majorBidi" w:hAnsiTheme="majorBidi" w:cstheme="majorBidi"/>
          <w:sz w:val="24"/>
          <w:szCs w:val="24"/>
          <w:lang w:bidi="he-IL"/>
        </w:rPr>
        <w:t>al</w:t>
      </w:r>
      <w:r w:rsidR="00D65E31" w:rsidRPr="001F566B">
        <w:rPr>
          <w:rFonts w:asciiTheme="majorBidi" w:hAnsiTheme="majorBidi" w:cstheme="majorBidi"/>
          <w:sz w:val="24"/>
          <w:szCs w:val="24"/>
          <w:lang w:bidi="he-IL"/>
        </w:rPr>
        <w:t>, political</w:t>
      </w:r>
      <w:r w:rsidR="007C1BDF" w:rsidRPr="001F566B">
        <w:rPr>
          <w:rFonts w:asciiTheme="majorBidi" w:hAnsiTheme="majorBidi" w:cstheme="majorBidi"/>
          <w:sz w:val="24"/>
          <w:szCs w:val="24"/>
          <w:lang w:bidi="he-IL"/>
        </w:rPr>
        <w:t xml:space="preserve"> and legal mechanisms were used to sustain domination and control.</w:t>
      </w:r>
      <w:r w:rsidR="00747759" w:rsidRPr="001F566B">
        <w:rPr>
          <w:rStyle w:val="FootnoteReference"/>
          <w:rFonts w:asciiTheme="majorBidi" w:hAnsiTheme="majorBidi" w:cstheme="majorBidi"/>
          <w:sz w:val="24"/>
          <w:szCs w:val="24"/>
          <w:lang w:bidi="he-IL"/>
        </w:rPr>
        <w:footnoteReference w:id="30"/>
      </w:r>
      <w:r w:rsidR="00747759" w:rsidRPr="001F566B">
        <w:rPr>
          <w:rFonts w:asciiTheme="majorBidi" w:hAnsiTheme="majorBidi" w:cstheme="majorBidi"/>
          <w:sz w:val="24"/>
          <w:szCs w:val="24"/>
          <w:lang w:bidi="he-IL"/>
        </w:rPr>
        <w:t xml:space="preserve"> “How to bind indigenous Arab voters to the state while denying them access to its resources,” asked Shira Robinson,</w:t>
      </w:r>
      <w:r w:rsidR="00747759" w:rsidRPr="001F566B">
        <w:rPr>
          <w:rStyle w:val="FootnoteReference"/>
          <w:rFonts w:asciiTheme="majorBidi" w:hAnsiTheme="majorBidi" w:cstheme="majorBidi"/>
          <w:sz w:val="24"/>
          <w:szCs w:val="24"/>
          <w:lang w:bidi="he-IL"/>
        </w:rPr>
        <w:footnoteReference w:id="31"/>
      </w:r>
      <w:r w:rsidR="00747759" w:rsidRPr="001F566B">
        <w:rPr>
          <w:rFonts w:asciiTheme="majorBidi" w:hAnsiTheme="majorBidi" w:cstheme="majorBidi"/>
          <w:sz w:val="24"/>
          <w:szCs w:val="24"/>
          <w:lang w:bidi="he-IL"/>
        </w:rPr>
        <w:t xml:space="preserve"> and described the different mechanisms meant to keep the Arab population loyal to the state, but not too loyal—</w:t>
      </w:r>
      <w:r w:rsidR="00C8796C" w:rsidRPr="001F566B">
        <w:rPr>
          <w:rFonts w:asciiTheme="majorBidi" w:hAnsiTheme="majorBidi" w:cstheme="majorBidi"/>
          <w:sz w:val="24"/>
          <w:szCs w:val="24"/>
          <w:lang w:bidi="he-IL"/>
        </w:rPr>
        <w:t>"</w:t>
      </w:r>
      <w:r w:rsidR="00747759" w:rsidRPr="001F566B">
        <w:rPr>
          <w:rFonts w:asciiTheme="majorBidi" w:hAnsiTheme="majorBidi" w:cstheme="majorBidi"/>
          <w:sz w:val="24"/>
          <w:szCs w:val="24"/>
          <w:lang w:bidi="he-IL"/>
        </w:rPr>
        <w:t>as citizens of a formally liberal state and subjects of a colonial regime.</w:t>
      </w:r>
      <w:r w:rsidR="00C8796C" w:rsidRPr="001F566B">
        <w:rPr>
          <w:rFonts w:asciiTheme="majorBidi" w:hAnsiTheme="majorBidi" w:cstheme="majorBidi"/>
          <w:sz w:val="24"/>
          <w:szCs w:val="24"/>
          <w:lang w:bidi="he-IL"/>
        </w:rPr>
        <w:t>”</w:t>
      </w:r>
      <w:r w:rsidR="00747759" w:rsidRPr="001F566B">
        <w:rPr>
          <w:rStyle w:val="FootnoteReference"/>
          <w:rFonts w:asciiTheme="majorBidi" w:hAnsiTheme="majorBidi" w:cstheme="majorBidi"/>
          <w:sz w:val="24"/>
          <w:szCs w:val="24"/>
          <w:lang w:bidi="he-IL"/>
        </w:rPr>
        <w:footnoteReference w:id="32"/>
      </w:r>
      <w:r w:rsidR="00747759" w:rsidRPr="001F566B">
        <w:rPr>
          <w:rFonts w:asciiTheme="majorBidi" w:hAnsiTheme="majorBidi" w:cstheme="majorBidi"/>
          <w:sz w:val="24"/>
          <w:szCs w:val="24"/>
          <w:lang w:bidi="he-IL"/>
        </w:rPr>
        <w:t xml:space="preserve"> Trying to answer the same question, Hillel Cohen revealed the system of collaborators established by Israel in every Arab community after 1948, which was crucial to dissolving any form of resistance and for maintaining the social order.</w:t>
      </w:r>
      <w:r w:rsidR="00747759" w:rsidRPr="001F566B">
        <w:rPr>
          <w:rStyle w:val="FootnoteReference"/>
          <w:rFonts w:asciiTheme="majorBidi" w:hAnsiTheme="majorBidi" w:cstheme="majorBidi"/>
          <w:sz w:val="24"/>
          <w:szCs w:val="24"/>
          <w:lang w:bidi="he-IL"/>
        </w:rPr>
        <w:footnoteReference w:id="33"/>
      </w:r>
      <w:r w:rsidR="00747759" w:rsidRPr="001F566B">
        <w:rPr>
          <w:rFonts w:asciiTheme="majorBidi" w:hAnsiTheme="majorBidi" w:cstheme="majorBidi"/>
          <w:sz w:val="24"/>
          <w:szCs w:val="24"/>
          <w:lang w:bidi="he-IL"/>
        </w:rPr>
        <w:t xml:space="preserve"> </w:t>
      </w:r>
      <w:proofErr w:type="spellStart"/>
      <w:r w:rsidR="00227D8E" w:rsidRPr="001F566B">
        <w:rPr>
          <w:rFonts w:asciiTheme="majorBidi" w:hAnsiTheme="majorBidi" w:cstheme="majorBidi"/>
          <w:sz w:val="24"/>
          <w:szCs w:val="24"/>
          <w:lang w:bidi="he-IL"/>
        </w:rPr>
        <w:t>Yair</w:t>
      </w:r>
      <w:proofErr w:type="spellEnd"/>
      <w:r w:rsidR="00227D8E" w:rsidRPr="001F566B">
        <w:rPr>
          <w:rFonts w:asciiTheme="majorBidi" w:hAnsiTheme="majorBidi" w:cstheme="majorBidi"/>
          <w:sz w:val="24"/>
          <w:szCs w:val="24"/>
          <w:lang w:bidi="he-IL"/>
        </w:rPr>
        <w:t xml:space="preserve"> </w:t>
      </w:r>
      <w:proofErr w:type="spellStart"/>
      <w:r w:rsidR="00227D8E" w:rsidRPr="001F566B">
        <w:rPr>
          <w:rFonts w:asciiTheme="majorBidi" w:hAnsiTheme="majorBidi" w:cstheme="majorBidi"/>
          <w:sz w:val="24"/>
          <w:szCs w:val="24"/>
          <w:lang w:bidi="he-IL"/>
        </w:rPr>
        <w:t>Baumel</w:t>
      </w:r>
      <w:proofErr w:type="spellEnd"/>
      <w:r w:rsidR="00227D8E" w:rsidRPr="001F566B">
        <w:rPr>
          <w:rFonts w:asciiTheme="majorBidi" w:hAnsiTheme="majorBidi" w:cstheme="majorBidi"/>
          <w:sz w:val="24"/>
          <w:szCs w:val="24"/>
          <w:lang w:bidi="he-IL"/>
        </w:rPr>
        <w:t>, who wrote extensively on the establishment’s approach towards the Arab minority in the first decades, came to the conclusion that the state’s policies were meant to “knowingly and deliberately, serve the subordination of the Arab economy to the Jewish one and minimize its political and social independence.”</w:t>
      </w:r>
      <w:r w:rsidR="00227D8E" w:rsidRPr="001F566B">
        <w:rPr>
          <w:rStyle w:val="FootnoteReference"/>
          <w:rFonts w:asciiTheme="majorBidi" w:hAnsiTheme="majorBidi" w:cstheme="majorBidi"/>
          <w:sz w:val="24"/>
          <w:szCs w:val="24"/>
          <w:lang w:bidi="he-IL"/>
        </w:rPr>
        <w:footnoteReference w:id="34"/>
      </w:r>
      <w:r w:rsidR="00227D8E" w:rsidRPr="001F566B">
        <w:rPr>
          <w:rFonts w:asciiTheme="majorBidi" w:hAnsiTheme="majorBidi" w:cstheme="majorBidi"/>
          <w:sz w:val="24"/>
          <w:szCs w:val="24"/>
          <w:lang w:bidi="he-IL"/>
        </w:rPr>
        <w:t xml:space="preserve"> </w:t>
      </w:r>
      <w:r w:rsidR="008472F1" w:rsidRPr="001F566B">
        <w:rPr>
          <w:rFonts w:asciiTheme="majorBidi" w:hAnsiTheme="majorBidi" w:cstheme="majorBidi"/>
          <w:sz w:val="24"/>
          <w:szCs w:val="24"/>
          <w:lang w:bidi="he-IL"/>
        </w:rPr>
        <w:t xml:space="preserve">More </w:t>
      </w:r>
      <w:r w:rsidR="00227D8E" w:rsidRPr="001F566B">
        <w:rPr>
          <w:rFonts w:asciiTheme="majorBidi" w:hAnsiTheme="majorBidi" w:cstheme="majorBidi"/>
          <w:sz w:val="24"/>
          <w:szCs w:val="24"/>
          <w:lang w:bidi="he-IL"/>
        </w:rPr>
        <w:t xml:space="preserve">directly, </w:t>
      </w:r>
      <w:r w:rsidR="00747759" w:rsidRPr="001F566B">
        <w:rPr>
          <w:rFonts w:asciiTheme="majorBidi" w:hAnsiTheme="majorBidi" w:cstheme="majorBidi"/>
          <w:sz w:val="24"/>
          <w:szCs w:val="24"/>
          <w:lang w:bidi="he-IL"/>
        </w:rPr>
        <w:t xml:space="preserve">Ian </w:t>
      </w:r>
      <w:proofErr w:type="spellStart"/>
      <w:r w:rsidR="00747759" w:rsidRPr="001F566B">
        <w:rPr>
          <w:rFonts w:asciiTheme="majorBidi" w:hAnsiTheme="majorBidi" w:cstheme="majorBidi"/>
          <w:sz w:val="24"/>
          <w:szCs w:val="24"/>
          <w:lang w:bidi="he-IL"/>
        </w:rPr>
        <w:t>Lustick</w:t>
      </w:r>
      <w:proofErr w:type="spellEnd"/>
      <w:r w:rsidR="00EB47A6" w:rsidRPr="001F566B">
        <w:rPr>
          <w:rFonts w:asciiTheme="majorBidi" w:hAnsiTheme="majorBidi" w:cstheme="majorBidi"/>
          <w:sz w:val="24"/>
          <w:szCs w:val="24"/>
          <w:lang w:bidi="he-IL"/>
        </w:rPr>
        <w:t xml:space="preserve"> </w:t>
      </w:r>
      <w:r w:rsidR="00031C6B" w:rsidRPr="001F566B">
        <w:rPr>
          <w:rFonts w:asciiTheme="majorBidi" w:hAnsiTheme="majorBidi" w:cstheme="majorBidi"/>
          <w:sz w:val="24"/>
          <w:szCs w:val="24"/>
          <w:lang w:bidi="he-IL"/>
        </w:rPr>
        <w:t xml:space="preserve">asked what can explain the stability of </w:t>
      </w:r>
      <w:r w:rsidR="004C1638" w:rsidRPr="001F566B">
        <w:rPr>
          <w:rFonts w:asciiTheme="majorBidi" w:hAnsiTheme="majorBidi" w:cstheme="majorBidi"/>
          <w:sz w:val="24"/>
          <w:szCs w:val="24"/>
          <w:lang w:bidi="he-IL"/>
        </w:rPr>
        <w:t xml:space="preserve">the control framework in </w:t>
      </w:r>
      <w:r w:rsidR="00031C6B" w:rsidRPr="001F566B">
        <w:rPr>
          <w:rFonts w:asciiTheme="majorBidi" w:hAnsiTheme="majorBidi" w:cstheme="majorBidi"/>
          <w:sz w:val="24"/>
          <w:szCs w:val="24"/>
          <w:lang w:bidi="he-IL"/>
        </w:rPr>
        <w:t>deeply divided societies, and</w:t>
      </w:r>
      <w:r w:rsidR="00747759" w:rsidRPr="001F566B">
        <w:rPr>
          <w:rFonts w:asciiTheme="majorBidi" w:hAnsiTheme="majorBidi" w:cstheme="majorBidi"/>
          <w:sz w:val="24"/>
          <w:szCs w:val="24"/>
          <w:lang w:bidi="he-IL"/>
        </w:rPr>
        <w:t xml:space="preserve"> suggested</w:t>
      </w:r>
      <w:r w:rsidR="00031C6B" w:rsidRPr="001F566B">
        <w:rPr>
          <w:rFonts w:asciiTheme="majorBidi" w:hAnsiTheme="majorBidi" w:cstheme="majorBidi"/>
          <w:sz w:val="24"/>
          <w:szCs w:val="24"/>
          <w:lang w:bidi="he-IL"/>
        </w:rPr>
        <w:t xml:space="preserve"> that in the Israeli case</w:t>
      </w:r>
      <w:r w:rsidR="00747759" w:rsidRPr="001F566B">
        <w:rPr>
          <w:rFonts w:asciiTheme="majorBidi" w:hAnsiTheme="majorBidi" w:cstheme="majorBidi"/>
          <w:sz w:val="24"/>
          <w:szCs w:val="24"/>
          <w:lang w:bidi="he-IL"/>
        </w:rPr>
        <w:t xml:space="preserve"> three socio-political mechanisms took part in keeping the Arab minority docile: segmentation of the Arab population and its separation from the Jewish one; cultivation of </w:t>
      </w:r>
      <w:r w:rsidR="00747759" w:rsidRPr="001F566B">
        <w:rPr>
          <w:rFonts w:asciiTheme="majorBidi" w:hAnsiTheme="majorBidi" w:cstheme="majorBidi"/>
          <w:sz w:val="24"/>
          <w:szCs w:val="24"/>
          <w:lang w:bidi="he-IL"/>
        </w:rPr>
        <w:lastRenderedPageBreak/>
        <w:t>dependency; and cooptation of the elite.</w:t>
      </w:r>
      <w:r w:rsidR="00747759" w:rsidRPr="001F566B">
        <w:rPr>
          <w:rStyle w:val="FootnoteReference"/>
          <w:rFonts w:asciiTheme="majorBidi" w:hAnsiTheme="majorBidi" w:cstheme="majorBidi"/>
          <w:sz w:val="24"/>
          <w:szCs w:val="24"/>
          <w:lang w:bidi="he-IL"/>
        </w:rPr>
        <w:footnoteReference w:id="35"/>
      </w:r>
      <w:r w:rsidR="00747759" w:rsidRPr="001F566B">
        <w:rPr>
          <w:rFonts w:asciiTheme="majorBidi" w:hAnsiTheme="majorBidi" w:cstheme="majorBidi"/>
          <w:sz w:val="24"/>
          <w:szCs w:val="24"/>
          <w:lang w:bidi="he-IL"/>
        </w:rPr>
        <w:t xml:space="preserve"> </w:t>
      </w:r>
      <w:proofErr w:type="spellStart"/>
      <w:r w:rsidR="00747759" w:rsidRPr="001F566B">
        <w:rPr>
          <w:rFonts w:asciiTheme="majorBidi" w:hAnsiTheme="majorBidi" w:cstheme="majorBidi"/>
          <w:sz w:val="24"/>
          <w:szCs w:val="24"/>
          <w:lang w:bidi="he-IL"/>
        </w:rPr>
        <w:t>Ilan</w:t>
      </w:r>
      <w:proofErr w:type="spellEnd"/>
      <w:r w:rsidR="00747759" w:rsidRPr="001F566B">
        <w:rPr>
          <w:rFonts w:asciiTheme="majorBidi" w:hAnsiTheme="majorBidi" w:cstheme="majorBidi"/>
          <w:sz w:val="24"/>
          <w:szCs w:val="24"/>
          <w:lang w:bidi="he-IL"/>
        </w:rPr>
        <w:t xml:space="preserve"> </w:t>
      </w:r>
      <w:proofErr w:type="spellStart"/>
      <w:r w:rsidR="00747759" w:rsidRPr="001F566B">
        <w:rPr>
          <w:rFonts w:asciiTheme="majorBidi" w:hAnsiTheme="majorBidi" w:cstheme="majorBidi"/>
          <w:sz w:val="24"/>
          <w:szCs w:val="24"/>
          <w:lang w:bidi="he-IL"/>
        </w:rPr>
        <w:t>Saban</w:t>
      </w:r>
      <w:proofErr w:type="spellEnd"/>
      <w:r w:rsidR="00747759" w:rsidRPr="001F566B">
        <w:rPr>
          <w:rFonts w:asciiTheme="majorBidi" w:hAnsiTheme="majorBidi" w:cstheme="majorBidi"/>
          <w:sz w:val="24"/>
          <w:szCs w:val="24"/>
          <w:lang w:bidi="he-IL"/>
        </w:rPr>
        <w:t xml:space="preserve"> drew on </w:t>
      </w:r>
      <w:proofErr w:type="spellStart"/>
      <w:r w:rsidR="00747759" w:rsidRPr="001F566B">
        <w:rPr>
          <w:rFonts w:asciiTheme="majorBidi" w:hAnsiTheme="majorBidi" w:cstheme="majorBidi"/>
          <w:sz w:val="24"/>
          <w:szCs w:val="24"/>
          <w:lang w:bidi="he-IL"/>
        </w:rPr>
        <w:t>Lustick’s</w:t>
      </w:r>
      <w:proofErr w:type="spellEnd"/>
      <w:r w:rsidR="00747759" w:rsidRPr="001F566B">
        <w:rPr>
          <w:rFonts w:asciiTheme="majorBidi" w:hAnsiTheme="majorBidi" w:cstheme="majorBidi"/>
          <w:sz w:val="24"/>
          <w:szCs w:val="24"/>
          <w:lang w:bidi="he-IL"/>
        </w:rPr>
        <w:t xml:space="preserve"> control framework and described the different legal mechanisms that participated in sustaining it.</w:t>
      </w:r>
      <w:r w:rsidR="00747759" w:rsidRPr="001F566B">
        <w:rPr>
          <w:rStyle w:val="FootnoteReference"/>
          <w:rFonts w:asciiTheme="majorBidi" w:hAnsiTheme="majorBidi" w:cstheme="majorBidi"/>
          <w:sz w:val="24"/>
          <w:szCs w:val="24"/>
          <w:lang w:bidi="he-IL"/>
        </w:rPr>
        <w:footnoteReference w:id="36"/>
      </w:r>
      <w:r w:rsidR="00747759" w:rsidRPr="001F566B">
        <w:rPr>
          <w:rFonts w:asciiTheme="majorBidi" w:hAnsiTheme="majorBidi" w:cstheme="majorBidi"/>
          <w:sz w:val="24"/>
          <w:szCs w:val="24"/>
          <w:lang w:bidi="he-IL"/>
        </w:rPr>
        <w:t xml:space="preserve"> </w:t>
      </w:r>
    </w:p>
    <w:p w14:paraId="62987E42" w14:textId="515B02B0" w:rsidR="000E2DCF" w:rsidRPr="001F566B" w:rsidRDefault="00F65AB3"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By making a methodological shift and </w:t>
      </w:r>
      <w:r w:rsidR="0059203D" w:rsidRPr="001F566B">
        <w:rPr>
          <w:rFonts w:asciiTheme="majorBidi" w:hAnsiTheme="majorBidi" w:cstheme="majorBidi"/>
          <w:sz w:val="24"/>
          <w:szCs w:val="24"/>
          <w:lang w:bidi="he-IL"/>
        </w:rPr>
        <w:t>turning the spotlight to</w:t>
      </w:r>
      <w:r w:rsidR="007A65E3"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mechanisms and</w:t>
      </w:r>
      <w:r w:rsidR="004D410F"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justifications, rather than</w:t>
      </w:r>
      <w:r w:rsidR="009D627B" w:rsidRPr="001F566B">
        <w:rPr>
          <w:rFonts w:asciiTheme="majorBidi" w:hAnsiTheme="majorBidi" w:cstheme="majorBidi"/>
          <w:sz w:val="24"/>
          <w:szCs w:val="24"/>
          <w:lang w:bidi="he-IL"/>
        </w:rPr>
        <w:t xml:space="preserve"> focusing primarily on their</w:t>
      </w:r>
      <w:r w:rsidR="0059203D"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outcomes, this article</w:t>
      </w:r>
      <w:r w:rsidR="00C42BB1" w:rsidRPr="001F566B">
        <w:rPr>
          <w:rFonts w:asciiTheme="majorBidi" w:hAnsiTheme="majorBidi" w:cstheme="majorBidi"/>
          <w:sz w:val="24"/>
          <w:szCs w:val="24"/>
          <w:lang w:bidi="he-IL"/>
        </w:rPr>
        <w:t xml:space="preserve"> </w:t>
      </w:r>
      <w:r w:rsidR="008472F1" w:rsidRPr="001F566B">
        <w:rPr>
          <w:rFonts w:asciiTheme="majorBidi" w:hAnsiTheme="majorBidi" w:cstheme="majorBidi"/>
          <w:sz w:val="24"/>
          <w:szCs w:val="24"/>
          <w:lang w:bidi="he-IL"/>
        </w:rPr>
        <w:t>reveal</w:t>
      </w:r>
      <w:r w:rsidR="000262BB" w:rsidRPr="001F566B">
        <w:rPr>
          <w:rFonts w:asciiTheme="majorBidi" w:hAnsiTheme="majorBidi" w:cstheme="majorBidi"/>
          <w:sz w:val="24"/>
          <w:szCs w:val="24"/>
          <w:lang w:bidi="he-IL"/>
        </w:rPr>
        <w:t>s</w:t>
      </w:r>
      <w:r w:rsidR="008472F1" w:rsidRPr="001F566B">
        <w:rPr>
          <w:rFonts w:asciiTheme="majorBidi" w:hAnsiTheme="majorBidi" w:cstheme="majorBidi"/>
          <w:sz w:val="24"/>
          <w:szCs w:val="24"/>
          <w:lang w:bidi="he-IL"/>
        </w:rPr>
        <w:t xml:space="preserve"> </w:t>
      </w:r>
      <w:r w:rsidR="007A65E3" w:rsidRPr="001F566B">
        <w:rPr>
          <w:rFonts w:asciiTheme="majorBidi" w:hAnsiTheme="majorBidi" w:cstheme="majorBidi"/>
          <w:sz w:val="24"/>
          <w:szCs w:val="24"/>
          <w:lang w:bidi="he-IL"/>
        </w:rPr>
        <w:t>the existence of affirmative action measures in the first two decades</w:t>
      </w:r>
      <w:r w:rsidR="001931FA" w:rsidRPr="001F566B">
        <w:rPr>
          <w:rFonts w:asciiTheme="majorBidi" w:hAnsiTheme="majorBidi" w:cstheme="majorBidi"/>
          <w:sz w:val="24"/>
          <w:szCs w:val="24"/>
          <w:lang w:bidi="he-IL"/>
        </w:rPr>
        <w:t xml:space="preserve"> and their animating principles</w:t>
      </w:r>
      <w:r w:rsidR="00B76EDD" w:rsidRPr="001F566B">
        <w:rPr>
          <w:rFonts w:asciiTheme="majorBidi" w:hAnsiTheme="majorBidi" w:cstheme="majorBidi"/>
          <w:sz w:val="24"/>
          <w:szCs w:val="24"/>
          <w:lang w:bidi="he-IL"/>
        </w:rPr>
        <w:t>, which were taken against the backdrop of state sanctioned oppression</w:t>
      </w:r>
      <w:r w:rsidR="001931FA" w:rsidRPr="001F566B">
        <w:rPr>
          <w:rFonts w:asciiTheme="majorBidi" w:hAnsiTheme="majorBidi" w:cstheme="majorBidi"/>
          <w:sz w:val="24"/>
          <w:szCs w:val="24"/>
          <w:lang w:bidi="he-IL"/>
        </w:rPr>
        <w:t xml:space="preserve">. </w:t>
      </w:r>
      <w:r w:rsidR="0059203D" w:rsidRPr="001F566B">
        <w:rPr>
          <w:rFonts w:asciiTheme="majorBidi" w:hAnsiTheme="majorBidi" w:cstheme="majorBidi"/>
          <w:sz w:val="24"/>
          <w:szCs w:val="24"/>
          <w:lang w:bidi="he-IL"/>
        </w:rPr>
        <w:t>Fixated on</w:t>
      </w:r>
      <w:r w:rsidR="001931FA" w:rsidRPr="001F566B">
        <w:rPr>
          <w:rFonts w:asciiTheme="majorBidi" w:hAnsiTheme="majorBidi" w:cstheme="majorBidi"/>
          <w:sz w:val="24"/>
          <w:szCs w:val="24"/>
          <w:lang w:bidi="he-IL"/>
        </w:rPr>
        <w:t xml:space="preserve"> the persistency of control framework over the Arab minority, the scars attention </w:t>
      </w:r>
      <w:r w:rsidR="00246F79" w:rsidRPr="001F566B">
        <w:rPr>
          <w:rFonts w:asciiTheme="majorBidi" w:hAnsiTheme="majorBidi" w:cstheme="majorBidi"/>
          <w:sz w:val="24"/>
          <w:szCs w:val="24"/>
          <w:lang w:bidi="he-IL"/>
        </w:rPr>
        <w:t>a few</w:t>
      </w:r>
      <w:r w:rsidR="004D410F" w:rsidRPr="001F566B">
        <w:rPr>
          <w:rFonts w:asciiTheme="majorBidi" w:hAnsiTheme="majorBidi" w:cstheme="majorBidi"/>
          <w:sz w:val="24"/>
          <w:szCs w:val="24"/>
          <w:lang w:bidi="he-IL"/>
        </w:rPr>
        <w:t xml:space="preserve"> of the policies I term </w:t>
      </w:r>
      <w:r w:rsidR="00246F79" w:rsidRPr="001F566B">
        <w:rPr>
          <w:rFonts w:asciiTheme="majorBidi" w:hAnsiTheme="majorBidi" w:cstheme="majorBidi"/>
          <w:sz w:val="24"/>
          <w:szCs w:val="24"/>
          <w:lang w:bidi="he-IL"/>
        </w:rPr>
        <w:t>here</w:t>
      </w:r>
      <w:r w:rsidR="004D410F" w:rsidRPr="001F566B">
        <w:rPr>
          <w:rFonts w:asciiTheme="majorBidi" w:hAnsiTheme="majorBidi" w:cstheme="majorBidi"/>
          <w:sz w:val="24"/>
          <w:szCs w:val="24"/>
          <w:lang w:bidi="he-IL"/>
        </w:rPr>
        <w:t xml:space="preserve"> affirmative action measures </w:t>
      </w:r>
      <w:r w:rsidR="00246F79" w:rsidRPr="001F566B">
        <w:rPr>
          <w:rFonts w:asciiTheme="majorBidi" w:hAnsiTheme="majorBidi" w:cstheme="majorBidi"/>
          <w:sz w:val="24"/>
          <w:szCs w:val="24"/>
          <w:lang w:bidi="he-IL"/>
        </w:rPr>
        <w:t xml:space="preserve">did </w:t>
      </w:r>
      <w:r w:rsidR="004D410F" w:rsidRPr="001F566B">
        <w:rPr>
          <w:rFonts w:asciiTheme="majorBidi" w:hAnsiTheme="majorBidi" w:cstheme="majorBidi"/>
          <w:sz w:val="24"/>
          <w:szCs w:val="24"/>
          <w:lang w:bidi="he-IL"/>
        </w:rPr>
        <w:t xml:space="preserve">receive, was dismissed as </w:t>
      </w:r>
      <w:r w:rsidR="00246F79" w:rsidRPr="001F566B">
        <w:rPr>
          <w:rFonts w:asciiTheme="majorBidi" w:hAnsiTheme="majorBidi" w:cstheme="majorBidi"/>
          <w:sz w:val="24"/>
          <w:szCs w:val="24"/>
          <w:lang w:bidi="he-IL"/>
        </w:rPr>
        <w:t xml:space="preserve">being </w:t>
      </w:r>
      <w:r w:rsidR="004D410F" w:rsidRPr="001F566B">
        <w:rPr>
          <w:rFonts w:asciiTheme="majorBidi" w:hAnsiTheme="majorBidi" w:cstheme="majorBidi"/>
          <w:sz w:val="24"/>
          <w:szCs w:val="24"/>
          <w:lang w:bidi="he-IL"/>
        </w:rPr>
        <w:t xml:space="preserve">“too little too late” or </w:t>
      </w:r>
      <w:r w:rsidR="00575BDB" w:rsidRPr="001F566B">
        <w:rPr>
          <w:rFonts w:asciiTheme="majorBidi" w:hAnsiTheme="majorBidi" w:cstheme="majorBidi"/>
          <w:sz w:val="24"/>
          <w:szCs w:val="24"/>
          <w:lang w:bidi="he-IL"/>
        </w:rPr>
        <w:t>preserved</w:t>
      </w:r>
      <w:r w:rsidR="000262BB" w:rsidRPr="001F566B">
        <w:rPr>
          <w:rFonts w:asciiTheme="majorBidi" w:hAnsiTheme="majorBidi" w:cstheme="majorBidi"/>
          <w:sz w:val="24"/>
          <w:szCs w:val="24"/>
          <w:lang w:bidi="he-IL"/>
        </w:rPr>
        <w:t>, in retrospect,</w:t>
      </w:r>
      <w:r w:rsidR="0059203D" w:rsidRPr="001F566B">
        <w:rPr>
          <w:rFonts w:asciiTheme="majorBidi" w:hAnsiTheme="majorBidi" w:cstheme="majorBidi"/>
          <w:sz w:val="24"/>
          <w:szCs w:val="24"/>
          <w:lang w:bidi="he-IL"/>
        </w:rPr>
        <w:t xml:space="preserve"> </w:t>
      </w:r>
      <w:r w:rsidR="004D410F" w:rsidRPr="001F566B">
        <w:rPr>
          <w:rFonts w:asciiTheme="majorBidi" w:hAnsiTheme="majorBidi" w:cstheme="majorBidi"/>
          <w:sz w:val="24"/>
          <w:szCs w:val="24"/>
          <w:lang w:bidi="he-IL"/>
        </w:rPr>
        <w:t>as part of a</w:t>
      </w:r>
      <w:r w:rsidR="00551BDA" w:rsidRPr="001F566B">
        <w:rPr>
          <w:rFonts w:asciiTheme="majorBidi" w:hAnsiTheme="majorBidi" w:cstheme="majorBidi"/>
          <w:sz w:val="24"/>
          <w:szCs w:val="24"/>
          <w:lang w:bidi="he-IL"/>
        </w:rPr>
        <w:t xml:space="preserve">n overall plan of </w:t>
      </w:r>
      <w:r w:rsidR="0027665D" w:rsidRPr="001F566B">
        <w:rPr>
          <w:rFonts w:asciiTheme="majorBidi" w:hAnsiTheme="majorBidi" w:cstheme="majorBidi"/>
          <w:sz w:val="24"/>
          <w:szCs w:val="24"/>
          <w:lang w:bidi="he-IL"/>
        </w:rPr>
        <w:t xml:space="preserve">economic </w:t>
      </w:r>
      <w:r w:rsidR="00551BDA" w:rsidRPr="001F566B">
        <w:rPr>
          <w:rFonts w:asciiTheme="majorBidi" w:hAnsiTheme="majorBidi" w:cstheme="majorBidi"/>
          <w:sz w:val="24"/>
          <w:szCs w:val="24"/>
          <w:lang w:bidi="he-IL"/>
        </w:rPr>
        <w:t>subordination.</w:t>
      </w:r>
      <w:r w:rsidR="00551BDA" w:rsidRPr="001F566B">
        <w:rPr>
          <w:rStyle w:val="FootnoteReference"/>
          <w:rFonts w:asciiTheme="majorBidi" w:hAnsiTheme="majorBidi" w:cstheme="majorBidi"/>
          <w:sz w:val="24"/>
          <w:szCs w:val="24"/>
          <w:lang w:bidi="he-IL"/>
        </w:rPr>
        <w:footnoteReference w:id="37"/>
      </w:r>
      <w:r w:rsidR="00551BDA" w:rsidRPr="001F566B">
        <w:rPr>
          <w:rFonts w:asciiTheme="majorBidi" w:hAnsiTheme="majorBidi" w:cstheme="majorBidi"/>
          <w:sz w:val="24"/>
          <w:szCs w:val="24"/>
          <w:lang w:bidi="he-IL"/>
        </w:rPr>
        <w:t xml:space="preserve"> Yet, th</w:t>
      </w:r>
      <w:r w:rsidR="004C1638" w:rsidRPr="001F566B">
        <w:rPr>
          <w:rFonts w:asciiTheme="majorBidi" w:hAnsiTheme="majorBidi" w:cstheme="majorBidi"/>
          <w:sz w:val="24"/>
          <w:szCs w:val="24"/>
          <w:lang w:bidi="he-IL"/>
        </w:rPr>
        <w:t>is</w:t>
      </w:r>
      <w:r w:rsidR="00551BDA" w:rsidRPr="001F566B">
        <w:rPr>
          <w:rFonts w:asciiTheme="majorBidi" w:hAnsiTheme="majorBidi" w:cstheme="majorBidi"/>
          <w:sz w:val="24"/>
          <w:szCs w:val="24"/>
          <w:lang w:bidi="he-IL"/>
        </w:rPr>
        <w:t xml:space="preserve"> article shows</w:t>
      </w:r>
      <w:r w:rsidR="004C1638" w:rsidRPr="001F566B">
        <w:rPr>
          <w:rFonts w:asciiTheme="majorBidi" w:hAnsiTheme="majorBidi" w:cstheme="majorBidi"/>
          <w:sz w:val="24"/>
          <w:szCs w:val="24"/>
          <w:lang w:bidi="he-IL"/>
        </w:rPr>
        <w:t xml:space="preserve"> </w:t>
      </w:r>
      <w:r w:rsidR="00551BDA" w:rsidRPr="001F566B">
        <w:rPr>
          <w:rFonts w:asciiTheme="majorBidi" w:hAnsiTheme="majorBidi" w:cstheme="majorBidi"/>
          <w:sz w:val="24"/>
          <w:szCs w:val="24"/>
          <w:lang w:bidi="he-IL"/>
        </w:rPr>
        <w:t xml:space="preserve">that while they were not adopted as one coherent plan, the </w:t>
      </w:r>
      <w:r w:rsidR="00006C57" w:rsidRPr="001F566B">
        <w:rPr>
          <w:rFonts w:asciiTheme="majorBidi" w:hAnsiTheme="majorBidi" w:cstheme="majorBidi"/>
          <w:sz w:val="24"/>
          <w:szCs w:val="24"/>
          <w:lang w:bidi="he-IL"/>
        </w:rPr>
        <w:t xml:space="preserve">many </w:t>
      </w:r>
      <w:r w:rsidR="00551BDA" w:rsidRPr="001F566B">
        <w:rPr>
          <w:rFonts w:asciiTheme="majorBidi" w:hAnsiTheme="majorBidi" w:cstheme="majorBidi"/>
          <w:sz w:val="24"/>
          <w:szCs w:val="24"/>
          <w:lang w:bidi="he-IL"/>
        </w:rPr>
        <w:t>measures meant to benefit or include the Arab minority</w:t>
      </w:r>
      <w:r w:rsidR="00246F79" w:rsidRPr="001F566B">
        <w:rPr>
          <w:rFonts w:asciiTheme="majorBidi" w:hAnsiTheme="majorBidi" w:cstheme="majorBidi"/>
          <w:sz w:val="24"/>
          <w:szCs w:val="24"/>
          <w:lang w:bidi="he-IL"/>
        </w:rPr>
        <w:t xml:space="preserve">, </w:t>
      </w:r>
      <w:r w:rsidR="004C1638" w:rsidRPr="001F566B">
        <w:rPr>
          <w:rFonts w:asciiTheme="majorBidi" w:hAnsiTheme="majorBidi" w:cstheme="majorBidi"/>
          <w:sz w:val="24"/>
          <w:szCs w:val="24"/>
          <w:lang w:bidi="he-IL"/>
        </w:rPr>
        <w:t xml:space="preserve">are </w:t>
      </w:r>
      <w:r w:rsidR="00006C57" w:rsidRPr="001F566B">
        <w:rPr>
          <w:rFonts w:asciiTheme="majorBidi" w:hAnsiTheme="majorBidi" w:cstheme="majorBidi"/>
          <w:sz w:val="24"/>
          <w:szCs w:val="24"/>
          <w:lang w:bidi="he-IL"/>
        </w:rPr>
        <w:t xml:space="preserve">a mass </w:t>
      </w:r>
      <w:r w:rsidR="004C1638" w:rsidRPr="001F566B">
        <w:rPr>
          <w:rFonts w:asciiTheme="majorBidi" w:hAnsiTheme="majorBidi" w:cstheme="majorBidi"/>
          <w:sz w:val="24"/>
          <w:szCs w:val="24"/>
          <w:lang w:bidi="he-IL"/>
        </w:rPr>
        <w:t>and should be understood together as a</w:t>
      </w:r>
      <w:r w:rsidR="00006C57" w:rsidRPr="001F566B">
        <w:rPr>
          <w:rFonts w:asciiTheme="majorBidi" w:hAnsiTheme="majorBidi" w:cstheme="majorBidi"/>
          <w:sz w:val="24"/>
          <w:szCs w:val="24"/>
          <w:lang w:bidi="he-IL"/>
        </w:rPr>
        <w:t xml:space="preserve"> significant </w:t>
      </w:r>
      <w:r w:rsidR="000E2DCF" w:rsidRPr="001F566B">
        <w:rPr>
          <w:rFonts w:asciiTheme="majorBidi" w:hAnsiTheme="majorBidi" w:cstheme="majorBidi"/>
          <w:sz w:val="24"/>
          <w:szCs w:val="24"/>
          <w:lang w:bidi="he-IL"/>
        </w:rPr>
        <w:t>element</w:t>
      </w:r>
      <w:r w:rsidR="00006C57" w:rsidRPr="001F566B">
        <w:rPr>
          <w:rFonts w:asciiTheme="majorBidi" w:hAnsiTheme="majorBidi" w:cstheme="majorBidi"/>
          <w:sz w:val="24"/>
          <w:szCs w:val="24"/>
          <w:lang w:bidi="he-IL"/>
        </w:rPr>
        <w:t xml:space="preserve"> of the </w:t>
      </w:r>
      <w:r w:rsidR="00246F79" w:rsidRPr="001F566B">
        <w:rPr>
          <w:rFonts w:asciiTheme="majorBidi" w:hAnsiTheme="majorBidi" w:cstheme="majorBidi"/>
          <w:sz w:val="24"/>
          <w:szCs w:val="24"/>
          <w:lang w:bidi="he-IL"/>
        </w:rPr>
        <w:t>state</w:t>
      </w:r>
      <w:r w:rsidR="00970808" w:rsidRPr="001F566B">
        <w:rPr>
          <w:rFonts w:asciiTheme="majorBidi" w:hAnsiTheme="majorBidi" w:cstheme="majorBidi"/>
          <w:sz w:val="24"/>
          <w:szCs w:val="24"/>
          <w:lang w:bidi="he-IL"/>
        </w:rPr>
        <w:t>’s</w:t>
      </w:r>
      <w:r w:rsidR="00246F79" w:rsidRPr="001F566B">
        <w:rPr>
          <w:rFonts w:asciiTheme="majorBidi" w:hAnsiTheme="majorBidi" w:cstheme="majorBidi"/>
          <w:sz w:val="24"/>
          <w:szCs w:val="24"/>
          <w:lang w:bidi="he-IL"/>
        </w:rPr>
        <w:t xml:space="preserve"> </w:t>
      </w:r>
      <w:r w:rsidR="00006C57" w:rsidRPr="001F566B">
        <w:rPr>
          <w:rFonts w:asciiTheme="majorBidi" w:hAnsiTheme="majorBidi" w:cstheme="majorBidi"/>
          <w:sz w:val="24"/>
          <w:szCs w:val="24"/>
          <w:lang w:bidi="he-IL"/>
        </w:rPr>
        <w:t>approach</w:t>
      </w:r>
      <w:r w:rsidR="00246F79" w:rsidRPr="001F566B">
        <w:rPr>
          <w:rFonts w:asciiTheme="majorBidi" w:hAnsiTheme="majorBidi" w:cstheme="majorBidi"/>
          <w:sz w:val="24"/>
          <w:szCs w:val="24"/>
          <w:lang w:bidi="he-IL"/>
        </w:rPr>
        <w:t xml:space="preserve"> towards the Arab minority</w:t>
      </w:r>
      <w:r w:rsidR="00006C57" w:rsidRPr="001F566B">
        <w:rPr>
          <w:rFonts w:asciiTheme="majorBidi" w:hAnsiTheme="majorBidi" w:cstheme="majorBidi"/>
          <w:sz w:val="24"/>
          <w:szCs w:val="24"/>
          <w:lang w:bidi="he-IL"/>
        </w:rPr>
        <w:t xml:space="preserve">, even </w:t>
      </w:r>
      <w:r w:rsidR="0027665D" w:rsidRPr="001F566B">
        <w:rPr>
          <w:rFonts w:asciiTheme="majorBidi" w:hAnsiTheme="majorBidi" w:cstheme="majorBidi"/>
          <w:sz w:val="24"/>
          <w:szCs w:val="24"/>
          <w:lang w:bidi="he-IL"/>
        </w:rPr>
        <w:t>though</w:t>
      </w:r>
      <w:r w:rsidR="00006C57" w:rsidRPr="001F566B">
        <w:rPr>
          <w:rFonts w:asciiTheme="majorBidi" w:hAnsiTheme="majorBidi" w:cstheme="majorBidi"/>
          <w:sz w:val="24"/>
          <w:szCs w:val="24"/>
          <w:lang w:bidi="he-IL"/>
        </w:rPr>
        <w:t xml:space="preserve"> they did not have</w:t>
      </w:r>
      <w:r w:rsidR="000E2DCF" w:rsidRPr="001F566B">
        <w:rPr>
          <w:rFonts w:asciiTheme="majorBidi" w:hAnsiTheme="majorBidi" w:cstheme="majorBidi"/>
          <w:sz w:val="24"/>
          <w:szCs w:val="24"/>
          <w:lang w:bidi="he-IL"/>
        </w:rPr>
        <w:t xml:space="preserve"> </w:t>
      </w:r>
      <w:r w:rsidR="00006C57" w:rsidRPr="001F566B">
        <w:rPr>
          <w:rFonts w:asciiTheme="majorBidi" w:hAnsiTheme="majorBidi" w:cstheme="majorBidi"/>
          <w:sz w:val="24"/>
          <w:szCs w:val="24"/>
          <w:lang w:bidi="he-IL"/>
        </w:rPr>
        <w:t>transformative outcome</w:t>
      </w:r>
      <w:r w:rsidR="000E2DCF" w:rsidRPr="001F566B">
        <w:rPr>
          <w:rFonts w:asciiTheme="majorBidi" w:hAnsiTheme="majorBidi" w:cstheme="majorBidi"/>
          <w:sz w:val="24"/>
          <w:szCs w:val="24"/>
          <w:lang w:bidi="he-IL"/>
        </w:rPr>
        <w:t>s</w:t>
      </w:r>
      <w:r w:rsidR="00006C57" w:rsidRPr="001F566B">
        <w:rPr>
          <w:rFonts w:asciiTheme="majorBidi" w:hAnsiTheme="majorBidi" w:cstheme="majorBidi"/>
          <w:sz w:val="24"/>
          <w:szCs w:val="24"/>
          <w:lang w:bidi="he-IL"/>
        </w:rPr>
        <w:t xml:space="preserve">. </w:t>
      </w:r>
      <w:r w:rsidR="00246F79" w:rsidRPr="001F566B">
        <w:rPr>
          <w:rFonts w:asciiTheme="majorBidi" w:hAnsiTheme="majorBidi" w:cstheme="majorBidi"/>
          <w:sz w:val="24"/>
          <w:szCs w:val="24"/>
          <w:lang w:bidi="he-IL"/>
        </w:rPr>
        <w:t>This historical discovery</w:t>
      </w:r>
      <w:r w:rsidR="000E2DCF" w:rsidRPr="001F566B">
        <w:rPr>
          <w:rFonts w:asciiTheme="majorBidi" w:hAnsiTheme="majorBidi" w:cstheme="majorBidi"/>
          <w:sz w:val="24"/>
          <w:szCs w:val="24"/>
          <w:lang w:bidi="he-IL"/>
        </w:rPr>
        <w:t xml:space="preserve"> intervenes in the first debated by</w:t>
      </w:r>
      <w:r w:rsidR="00246F79" w:rsidRPr="001F566B">
        <w:rPr>
          <w:rFonts w:asciiTheme="majorBidi" w:hAnsiTheme="majorBidi" w:cstheme="majorBidi"/>
          <w:sz w:val="24"/>
          <w:szCs w:val="24"/>
          <w:lang w:bidi="he-IL"/>
        </w:rPr>
        <w:t xml:space="preserve"> complicat</w:t>
      </w:r>
      <w:r w:rsidR="000E2DCF" w:rsidRPr="001F566B">
        <w:rPr>
          <w:rFonts w:asciiTheme="majorBidi" w:hAnsiTheme="majorBidi" w:cstheme="majorBidi"/>
          <w:sz w:val="24"/>
          <w:szCs w:val="24"/>
          <w:lang w:bidi="he-IL"/>
        </w:rPr>
        <w:t>ing</w:t>
      </w:r>
      <w:r w:rsidR="00246F79" w:rsidRPr="001F566B">
        <w:rPr>
          <w:rFonts w:asciiTheme="majorBidi" w:hAnsiTheme="majorBidi" w:cstheme="majorBidi"/>
          <w:sz w:val="24"/>
          <w:szCs w:val="24"/>
          <w:lang w:bidi="he-IL"/>
        </w:rPr>
        <w:t xml:space="preserve"> the dual paradigm often used to </w:t>
      </w:r>
      <w:r w:rsidR="00962AE6" w:rsidRPr="001F566B">
        <w:rPr>
          <w:rFonts w:asciiTheme="majorBidi" w:hAnsiTheme="majorBidi" w:cstheme="majorBidi"/>
          <w:sz w:val="24"/>
          <w:szCs w:val="24"/>
          <w:lang w:bidi="he-IL"/>
        </w:rPr>
        <w:t>describe the state</w:t>
      </w:r>
      <w:r w:rsidR="00246F79" w:rsidRPr="001F566B">
        <w:rPr>
          <w:rFonts w:asciiTheme="majorBidi" w:hAnsiTheme="majorBidi" w:cstheme="majorBidi"/>
          <w:sz w:val="24"/>
          <w:szCs w:val="24"/>
          <w:lang w:bidi="he-IL"/>
        </w:rPr>
        <w:t>’s</w:t>
      </w:r>
      <w:r w:rsidR="00962AE6" w:rsidRPr="001F566B">
        <w:rPr>
          <w:rFonts w:asciiTheme="majorBidi" w:hAnsiTheme="majorBidi" w:cstheme="majorBidi"/>
          <w:sz w:val="24"/>
          <w:szCs w:val="24"/>
          <w:lang w:bidi="he-IL"/>
        </w:rPr>
        <w:t xml:space="preserve"> approach</w:t>
      </w:r>
      <w:r w:rsidR="00246F79" w:rsidRPr="001F566B">
        <w:rPr>
          <w:rFonts w:asciiTheme="majorBidi" w:hAnsiTheme="majorBidi" w:cstheme="majorBidi"/>
          <w:sz w:val="24"/>
          <w:szCs w:val="24"/>
          <w:lang w:bidi="he-IL"/>
        </w:rPr>
        <w:t xml:space="preserve"> towards the Arabs,</w:t>
      </w:r>
      <w:r w:rsidR="0027665D" w:rsidRPr="001F566B">
        <w:rPr>
          <w:rFonts w:asciiTheme="majorBidi" w:hAnsiTheme="majorBidi" w:cstheme="majorBidi"/>
          <w:sz w:val="24"/>
          <w:szCs w:val="24"/>
          <w:lang w:bidi="he-IL"/>
        </w:rPr>
        <w:t xml:space="preserve"> by showing</w:t>
      </w:r>
      <w:r w:rsidR="00962AE6" w:rsidRPr="001F566B">
        <w:rPr>
          <w:rFonts w:asciiTheme="majorBidi" w:hAnsiTheme="majorBidi" w:cstheme="majorBidi"/>
          <w:sz w:val="24"/>
          <w:szCs w:val="24"/>
          <w:lang w:bidi="he-IL"/>
        </w:rPr>
        <w:t xml:space="preserve"> that multiple interests were at play and </w:t>
      </w:r>
      <w:r w:rsidR="00AB047D" w:rsidRPr="001F566B">
        <w:rPr>
          <w:rFonts w:asciiTheme="majorBidi" w:hAnsiTheme="majorBidi" w:cstheme="majorBidi"/>
          <w:sz w:val="24"/>
          <w:szCs w:val="24"/>
          <w:lang w:bidi="he-IL"/>
        </w:rPr>
        <w:t xml:space="preserve">that </w:t>
      </w:r>
      <w:r w:rsidR="00246F79" w:rsidRPr="001F566B">
        <w:rPr>
          <w:rFonts w:asciiTheme="majorBidi" w:hAnsiTheme="majorBidi" w:cstheme="majorBidi"/>
          <w:sz w:val="24"/>
          <w:szCs w:val="24"/>
          <w:lang w:bidi="he-IL"/>
        </w:rPr>
        <w:t xml:space="preserve">they </w:t>
      </w:r>
      <w:r w:rsidR="00962AE6" w:rsidRPr="001F566B">
        <w:rPr>
          <w:rFonts w:asciiTheme="majorBidi" w:hAnsiTheme="majorBidi" w:cstheme="majorBidi"/>
          <w:sz w:val="24"/>
          <w:szCs w:val="24"/>
          <w:lang w:bidi="he-IL"/>
        </w:rPr>
        <w:t>lead</w:t>
      </w:r>
      <w:r w:rsidR="00687B56" w:rsidRPr="001F566B">
        <w:rPr>
          <w:rFonts w:asciiTheme="majorBidi" w:hAnsiTheme="majorBidi" w:cstheme="majorBidi"/>
          <w:sz w:val="24"/>
          <w:szCs w:val="24"/>
          <w:lang w:bidi="he-IL"/>
        </w:rPr>
        <w:t>, sometime paradoxically,</w:t>
      </w:r>
      <w:r w:rsidR="00962AE6" w:rsidRPr="001F566B">
        <w:rPr>
          <w:rFonts w:asciiTheme="majorBidi" w:hAnsiTheme="majorBidi" w:cstheme="majorBidi"/>
          <w:sz w:val="24"/>
          <w:szCs w:val="24"/>
          <w:lang w:bidi="he-IL"/>
        </w:rPr>
        <w:t xml:space="preserve"> to adopting contradictory measures</w:t>
      </w:r>
      <w:r w:rsidR="00687B56" w:rsidRPr="001F566B">
        <w:rPr>
          <w:rFonts w:asciiTheme="majorBidi" w:hAnsiTheme="majorBidi" w:cstheme="majorBidi"/>
          <w:sz w:val="24"/>
          <w:szCs w:val="24"/>
          <w:lang w:bidi="he-IL"/>
        </w:rPr>
        <w:t xml:space="preserve"> of both inclusion and exclusion</w:t>
      </w:r>
      <w:r w:rsidR="00246F79" w:rsidRPr="001F566B">
        <w:rPr>
          <w:rFonts w:asciiTheme="majorBidi" w:hAnsiTheme="majorBidi" w:cstheme="majorBidi"/>
          <w:sz w:val="24"/>
          <w:szCs w:val="24"/>
          <w:lang w:bidi="he-IL"/>
        </w:rPr>
        <w:t>.</w:t>
      </w:r>
      <w:r w:rsidR="00895902" w:rsidRPr="001F566B">
        <w:rPr>
          <w:rFonts w:asciiTheme="majorBidi" w:hAnsiTheme="majorBidi" w:cstheme="majorBidi"/>
          <w:sz w:val="24"/>
          <w:szCs w:val="24"/>
          <w:lang w:bidi="he-IL"/>
        </w:rPr>
        <w:t xml:space="preserve"> </w:t>
      </w:r>
      <w:r w:rsidR="00FF5783" w:rsidRPr="001F566B">
        <w:rPr>
          <w:rFonts w:asciiTheme="majorBidi" w:hAnsiTheme="majorBidi" w:cstheme="majorBidi"/>
          <w:sz w:val="24"/>
          <w:szCs w:val="24"/>
          <w:lang w:bidi="he-IL"/>
        </w:rPr>
        <w:t xml:space="preserve">Situating </w:t>
      </w:r>
      <w:r w:rsidR="009831B4" w:rsidRPr="001F566B">
        <w:rPr>
          <w:rFonts w:asciiTheme="majorBidi" w:hAnsiTheme="majorBidi" w:cstheme="majorBidi"/>
          <w:sz w:val="24"/>
          <w:szCs w:val="24"/>
          <w:lang w:bidi="he-IL"/>
        </w:rPr>
        <w:t>my intervention with</w:t>
      </w:r>
      <w:r w:rsidR="00FF5783" w:rsidRPr="001F566B">
        <w:rPr>
          <w:rFonts w:asciiTheme="majorBidi" w:hAnsiTheme="majorBidi" w:cstheme="majorBidi"/>
          <w:sz w:val="24"/>
          <w:szCs w:val="24"/>
          <w:lang w:bidi="he-IL"/>
        </w:rPr>
        <w:t xml:space="preserve"> respect to the second debate,</w:t>
      </w:r>
      <w:r w:rsidR="0027665D" w:rsidRPr="001F566B">
        <w:rPr>
          <w:rFonts w:asciiTheme="majorBidi" w:hAnsiTheme="majorBidi" w:cstheme="majorBidi"/>
          <w:sz w:val="24"/>
          <w:szCs w:val="24"/>
          <w:lang w:bidi="he-IL"/>
        </w:rPr>
        <w:t xml:space="preserve"> </w:t>
      </w:r>
      <w:proofErr w:type="gramStart"/>
      <w:r w:rsidR="0027665D" w:rsidRPr="001F566B">
        <w:rPr>
          <w:rFonts w:asciiTheme="majorBidi" w:hAnsiTheme="majorBidi" w:cstheme="majorBidi"/>
          <w:sz w:val="24"/>
          <w:szCs w:val="24"/>
          <w:lang w:bidi="he-IL"/>
        </w:rPr>
        <w:t>opens up</w:t>
      </w:r>
      <w:proofErr w:type="gramEnd"/>
      <w:r w:rsidR="0027665D" w:rsidRPr="001F566B">
        <w:rPr>
          <w:rFonts w:asciiTheme="majorBidi" w:hAnsiTheme="majorBidi" w:cstheme="majorBidi"/>
          <w:sz w:val="24"/>
          <w:szCs w:val="24"/>
          <w:lang w:bidi="he-IL"/>
        </w:rPr>
        <w:t xml:space="preserve"> questions about the interaction between affirmative action and population management</w:t>
      </w:r>
      <w:r w:rsidR="00B76EDD" w:rsidRPr="001F566B">
        <w:rPr>
          <w:rFonts w:asciiTheme="majorBidi" w:hAnsiTheme="majorBidi" w:cstheme="majorBidi"/>
          <w:sz w:val="24"/>
          <w:szCs w:val="24"/>
          <w:lang w:bidi="he-IL"/>
        </w:rPr>
        <w:t xml:space="preserve">, and suggests that measures to benefit and include can also be used </w:t>
      </w:r>
      <w:r w:rsidR="0055676E" w:rsidRPr="001F566B">
        <w:rPr>
          <w:rFonts w:asciiTheme="majorBidi" w:hAnsiTheme="majorBidi" w:cstheme="majorBidi"/>
          <w:sz w:val="24"/>
          <w:szCs w:val="24"/>
          <w:lang w:bidi="he-IL"/>
        </w:rPr>
        <w:t xml:space="preserve">to sustain control and regain stability. </w:t>
      </w:r>
      <w:r w:rsidR="009831B4" w:rsidRPr="001F566B">
        <w:rPr>
          <w:rFonts w:asciiTheme="majorBidi" w:hAnsiTheme="majorBidi" w:cstheme="majorBidi"/>
          <w:sz w:val="24"/>
          <w:szCs w:val="24"/>
          <w:lang w:bidi="he-IL"/>
        </w:rPr>
        <w:t>This interaction adds to the scholarly knowledge about the control framework in Israel,</w:t>
      </w:r>
      <w:r w:rsidR="00687B56" w:rsidRPr="001F566B">
        <w:rPr>
          <w:rFonts w:asciiTheme="majorBidi" w:hAnsiTheme="majorBidi" w:cstheme="majorBidi"/>
          <w:sz w:val="24"/>
          <w:szCs w:val="24"/>
          <w:lang w:bidi="he-IL"/>
        </w:rPr>
        <w:t xml:space="preserve"> as well as to the a-local</w:t>
      </w:r>
      <w:r w:rsidR="009831B4" w:rsidRPr="001F566B">
        <w:rPr>
          <w:rFonts w:asciiTheme="majorBidi" w:hAnsiTheme="majorBidi" w:cstheme="majorBidi"/>
          <w:sz w:val="24"/>
          <w:szCs w:val="24"/>
          <w:lang w:bidi="he-IL"/>
        </w:rPr>
        <w:t xml:space="preserve"> </w:t>
      </w:r>
      <w:r w:rsidR="00687B56" w:rsidRPr="001F566B">
        <w:rPr>
          <w:rFonts w:asciiTheme="majorBidi" w:hAnsiTheme="majorBidi" w:cstheme="majorBidi"/>
          <w:sz w:val="24"/>
          <w:szCs w:val="24"/>
          <w:lang w:bidi="he-IL"/>
        </w:rPr>
        <w:t xml:space="preserve">literature on </w:t>
      </w:r>
      <w:r w:rsidR="002157D5" w:rsidRPr="001F566B">
        <w:rPr>
          <w:rFonts w:asciiTheme="majorBidi" w:hAnsiTheme="majorBidi" w:cstheme="majorBidi"/>
          <w:sz w:val="24"/>
          <w:szCs w:val="24"/>
          <w:lang w:bidi="he-IL"/>
        </w:rPr>
        <w:t>population management</w:t>
      </w:r>
      <w:r w:rsidR="00687B56" w:rsidRPr="001F566B">
        <w:rPr>
          <w:rFonts w:asciiTheme="majorBidi" w:hAnsiTheme="majorBidi" w:cstheme="majorBidi"/>
          <w:sz w:val="24"/>
          <w:szCs w:val="24"/>
          <w:lang w:bidi="he-IL"/>
        </w:rPr>
        <w:t>,</w:t>
      </w:r>
      <w:r w:rsidR="009831B4" w:rsidRPr="001F566B">
        <w:rPr>
          <w:rFonts w:asciiTheme="majorBidi" w:hAnsiTheme="majorBidi" w:cstheme="majorBidi"/>
          <w:sz w:val="24"/>
          <w:szCs w:val="24"/>
          <w:lang w:bidi="he-IL"/>
        </w:rPr>
        <w:t xml:space="preserve"> and </w:t>
      </w:r>
      <w:r w:rsidR="009860B4" w:rsidRPr="001F566B">
        <w:rPr>
          <w:rFonts w:asciiTheme="majorBidi" w:hAnsiTheme="majorBidi" w:cstheme="majorBidi"/>
          <w:sz w:val="24"/>
          <w:szCs w:val="24"/>
          <w:lang w:bidi="he-IL"/>
        </w:rPr>
        <w:t>as</w:t>
      </w:r>
      <w:r w:rsidR="009831B4" w:rsidRPr="001F566B">
        <w:rPr>
          <w:rFonts w:asciiTheme="majorBidi" w:hAnsiTheme="majorBidi" w:cstheme="majorBidi"/>
          <w:sz w:val="24"/>
          <w:szCs w:val="24"/>
          <w:lang w:bidi="he-IL"/>
        </w:rPr>
        <w:t xml:space="preserve"> </w:t>
      </w:r>
      <w:r w:rsidR="0055676E" w:rsidRPr="001F566B">
        <w:rPr>
          <w:rFonts w:asciiTheme="majorBidi" w:hAnsiTheme="majorBidi" w:cstheme="majorBidi"/>
          <w:sz w:val="24"/>
          <w:szCs w:val="24"/>
          <w:lang w:bidi="he-IL"/>
        </w:rPr>
        <w:t xml:space="preserve">will be discussed in </w:t>
      </w:r>
      <w:r w:rsidR="0055676E" w:rsidRPr="001F566B">
        <w:rPr>
          <w:rFonts w:asciiTheme="majorBidi" w:hAnsiTheme="majorBidi" w:cstheme="majorBidi"/>
          <w:sz w:val="24"/>
          <w:szCs w:val="24"/>
          <w:highlight w:val="yellow"/>
          <w:lang w:bidi="he-IL"/>
        </w:rPr>
        <w:t>section _</w:t>
      </w:r>
      <w:proofErr w:type="gramStart"/>
      <w:r w:rsidR="0055676E" w:rsidRPr="001F566B">
        <w:rPr>
          <w:rFonts w:asciiTheme="majorBidi" w:hAnsiTheme="majorBidi" w:cstheme="majorBidi"/>
          <w:sz w:val="24"/>
          <w:szCs w:val="24"/>
          <w:highlight w:val="yellow"/>
          <w:lang w:bidi="he-IL"/>
        </w:rPr>
        <w:t>_</w:t>
      </w:r>
      <w:r w:rsidR="0055676E" w:rsidRPr="001F566B">
        <w:rPr>
          <w:rFonts w:asciiTheme="majorBidi" w:hAnsiTheme="majorBidi" w:cstheme="majorBidi"/>
          <w:sz w:val="24"/>
          <w:szCs w:val="24"/>
          <w:lang w:bidi="he-IL"/>
        </w:rPr>
        <w:t xml:space="preserve"> </w:t>
      </w:r>
      <w:r w:rsidR="009831B4" w:rsidRPr="001F566B">
        <w:rPr>
          <w:rFonts w:asciiTheme="majorBidi" w:hAnsiTheme="majorBidi" w:cstheme="majorBidi"/>
          <w:sz w:val="24"/>
          <w:szCs w:val="24"/>
          <w:lang w:bidi="he-IL"/>
        </w:rPr>
        <w:t xml:space="preserve"> </w:t>
      </w:r>
      <w:r w:rsidR="00687B56" w:rsidRPr="001F566B">
        <w:rPr>
          <w:rFonts w:asciiTheme="majorBidi" w:hAnsiTheme="majorBidi" w:cstheme="majorBidi"/>
          <w:sz w:val="24"/>
          <w:szCs w:val="24"/>
          <w:lang w:bidi="he-IL"/>
        </w:rPr>
        <w:t>it</w:t>
      </w:r>
      <w:proofErr w:type="gramEnd"/>
      <w:r w:rsidR="00687B56" w:rsidRPr="001F566B">
        <w:rPr>
          <w:rFonts w:asciiTheme="majorBidi" w:hAnsiTheme="majorBidi" w:cstheme="majorBidi"/>
          <w:sz w:val="24"/>
          <w:szCs w:val="24"/>
          <w:lang w:bidi="he-IL"/>
        </w:rPr>
        <w:t xml:space="preserve"> serves as </w:t>
      </w:r>
      <w:r w:rsidR="009831B4" w:rsidRPr="001F566B">
        <w:rPr>
          <w:rFonts w:asciiTheme="majorBidi" w:hAnsiTheme="majorBidi" w:cstheme="majorBidi"/>
          <w:sz w:val="24"/>
          <w:szCs w:val="24"/>
          <w:lang w:bidi="he-IL"/>
        </w:rPr>
        <w:t xml:space="preserve">an avenue </w:t>
      </w:r>
      <w:r w:rsidR="009860B4" w:rsidRPr="001F566B">
        <w:rPr>
          <w:rFonts w:asciiTheme="majorBidi" w:hAnsiTheme="majorBidi" w:cstheme="majorBidi"/>
          <w:sz w:val="24"/>
          <w:szCs w:val="24"/>
          <w:lang w:bidi="he-IL"/>
        </w:rPr>
        <w:t>for</w:t>
      </w:r>
      <w:r w:rsidR="009831B4" w:rsidRPr="001F566B">
        <w:rPr>
          <w:rFonts w:asciiTheme="majorBidi" w:hAnsiTheme="majorBidi" w:cstheme="majorBidi"/>
          <w:sz w:val="24"/>
          <w:szCs w:val="24"/>
          <w:lang w:bidi="he-IL"/>
        </w:rPr>
        <w:t xml:space="preserve"> thinking about affirmative action and the contradictory ways it </w:t>
      </w:r>
      <w:r w:rsidR="00F06F32" w:rsidRPr="001F566B">
        <w:rPr>
          <w:rFonts w:asciiTheme="majorBidi" w:hAnsiTheme="majorBidi" w:cstheme="majorBidi"/>
          <w:sz w:val="24"/>
          <w:szCs w:val="24"/>
          <w:lang w:bidi="he-IL"/>
        </w:rPr>
        <w:t>works</w:t>
      </w:r>
      <w:r w:rsidR="009831B4" w:rsidRPr="001F566B">
        <w:rPr>
          <w:rFonts w:asciiTheme="majorBidi" w:hAnsiTheme="majorBidi" w:cstheme="majorBidi"/>
          <w:sz w:val="24"/>
          <w:szCs w:val="24"/>
          <w:lang w:bidi="he-IL"/>
        </w:rPr>
        <w:t xml:space="preserve">.  </w:t>
      </w:r>
      <w:r w:rsidR="00FF5783" w:rsidRPr="001F566B">
        <w:rPr>
          <w:rFonts w:asciiTheme="majorBidi" w:hAnsiTheme="majorBidi" w:cstheme="majorBidi"/>
          <w:sz w:val="24"/>
          <w:szCs w:val="24"/>
          <w:lang w:bidi="he-IL"/>
        </w:rPr>
        <w:t xml:space="preserve">   </w:t>
      </w:r>
      <w:r w:rsidR="00081D92" w:rsidRPr="001F566B">
        <w:rPr>
          <w:rFonts w:asciiTheme="majorBidi" w:hAnsiTheme="majorBidi" w:cstheme="majorBidi"/>
          <w:sz w:val="24"/>
          <w:szCs w:val="24"/>
          <w:lang w:bidi="he-IL"/>
        </w:rPr>
        <w:t xml:space="preserve"> </w:t>
      </w:r>
    </w:p>
    <w:p w14:paraId="3F1502B2" w14:textId="77777777" w:rsidR="00BF28F2" w:rsidRPr="001F566B" w:rsidRDefault="00BF28F2" w:rsidP="006C713F">
      <w:pPr>
        <w:spacing w:before="120" w:after="120" w:line="240" w:lineRule="auto"/>
        <w:ind w:firstLine="720"/>
        <w:jc w:val="both"/>
        <w:rPr>
          <w:rFonts w:asciiTheme="majorBidi" w:hAnsiTheme="majorBidi" w:cstheme="majorBidi"/>
          <w:sz w:val="24"/>
          <w:szCs w:val="24"/>
          <w:lang w:bidi="he-IL"/>
        </w:rPr>
      </w:pPr>
    </w:p>
    <w:p w14:paraId="024EE787" w14:textId="5D774F12" w:rsidR="00F47BB9" w:rsidRPr="001F566B" w:rsidRDefault="00F47BB9" w:rsidP="00B02E71">
      <w:pPr>
        <w:pStyle w:val="Heading1"/>
        <w:numPr>
          <w:ilvl w:val="0"/>
          <w:numId w:val="1"/>
        </w:numPr>
        <w:spacing w:before="120" w:after="120" w:line="240" w:lineRule="auto"/>
        <w:jc w:val="both"/>
        <w:rPr>
          <w:rFonts w:asciiTheme="majorBidi" w:hAnsiTheme="majorBidi"/>
          <w:smallCaps/>
          <w:sz w:val="24"/>
          <w:szCs w:val="24"/>
        </w:rPr>
      </w:pPr>
      <w:bookmarkStart w:id="13" w:name="_Toc512098527"/>
      <w:bookmarkStart w:id="14" w:name="_Toc512388604"/>
      <w:bookmarkStart w:id="15" w:name="_Toc523847972"/>
      <w:r w:rsidRPr="001F566B">
        <w:rPr>
          <w:rFonts w:asciiTheme="majorBidi" w:hAnsiTheme="majorBidi"/>
          <w:smallCaps/>
          <w:sz w:val="24"/>
          <w:szCs w:val="24"/>
        </w:rPr>
        <w:t>The Untold History of Affirmative Action</w:t>
      </w:r>
      <w:bookmarkEnd w:id="13"/>
      <w:bookmarkEnd w:id="14"/>
      <w:r w:rsidRPr="001F566B">
        <w:rPr>
          <w:rFonts w:asciiTheme="majorBidi" w:hAnsiTheme="majorBidi"/>
          <w:smallCaps/>
          <w:sz w:val="24"/>
          <w:szCs w:val="24"/>
        </w:rPr>
        <w:t xml:space="preserve"> for </w:t>
      </w:r>
      <w:r w:rsidR="00C338D1" w:rsidRPr="001F566B">
        <w:rPr>
          <w:rFonts w:asciiTheme="majorBidi" w:hAnsiTheme="majorBidi"/>
          <w:smallCaps/>
          <w:sz w:val="24"/>
          <w:szCs w:val="24"/>
        </w:rPr>
        <w:t>Palestinians Citizens of Israel</w:t>
      </w:r>
      <w:r w:rsidRPr="001F566B">
        <w:rPr>
          <w:rFonts w:asciiTheme="majorBidi" w:hAnsiTheme="majorBidi"/>
          <w:smallCaps/>
          <w:sz w:val="24"/>
          <w:szCs w:val="24"/>
        </w:rPr>
        <w:t xml:space="preserve"> (1948-1968)</w:t>
      </w:r>
      <w:bookmarkEnd w:id="15"/>
    </w:p>
    <w:p w14:paraId="5ED64735" w14:textId="5D7695CB" w:rsidR="00C33BF1" w:rsidRPr="001F566B" w:rsidRDefault="00C33BF1" w:rsidP="006C713F">
      <w:pPr>
        <w:jc w:val="both"/>
        <w:rPr>
          <w:rFonts w:asciiTheme="majorBidi" w:hAnsiTheme="majorBidi" w:cstheme="majorBidi"/>
          <w:sz w:val="24"/>
          <w:szCs w:val="24"/>
        </w:rPr>
      </w:pPr>
    </w:p>
    <w:p w14:paraId="295D68E9" w14:textId="09865149" w:rsidR="00C33BF1" w:rsidRPr="001F566B" w:rsidRDefault="00C33BF1" w:rsidP="00B02E71">
      <w:pPr>
        <w:pStyle w:val="Heading2"/>
        <w:numPr>
          <w:ilvl w:val="0"/>
          <w:numId w:val="3"/>
        </w:numPr>
        <w:jc w:val="both"/>
        <w:rPr>
          <w:rFonts w:asciiTheme="majorBidi" w:hAnsiTheme="majorBidi"/>
          <w:sz w:val="24"/>
          <w:szCs w:val="24"/>
        </w:rPr>
      </w:pPr>
      <w:bookmarkStart w:id="16" w:name="_Toc523847973"/>
      <w:r w:rsidRPr="001F566B">
        <w:rPr>
          <w:rFonts w:asciiTheme="majorBidi" w:hAnsiTheme="majorBidi"/>
          <w:sz w:val="24"/>
          <w:szCs w:val="24"/>
        </w:rPr>
        <w:t>Mechanisms</w:t>
      </w:r>
      <w:bookmarkEnd w:id="16"/>
      <w:r w:rsidRPr="001F566B">
        <w:rPr>
          <w:rFonts w:asciiTheme="majorBidi" w:hAnsiTheme="majorBidi"/>
          <w:sz w:val="24"/>
          <w:szCs w:val="24"/>
        </w:rPr>
        <w:t xml:space="preserve"> </w:t>
      </w:r>
    </w:p>
    <w:p w14:paraId="47D59138" w14:textId="63C227E0" w:rsidR="00B22EED" w:rsidRPr="001F566B" w:rsidRDefault="00D04A58" w:rsidP="006C713F">
      <w:pPr>
        <w:spacing w:before="120" w:after="120" w:line="240" w:lineRule="auto"/>
        <w:ind w:left="360"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This section tells in detail how during the first two decades</w:t>
      </w:r>
      <w:r w:rsidR="008213C7" w:rsidRPr="001F566B">
        <w:rPr>
          <w:rFonts w:asciiTheme="majorBidi" w:hAnsiTheme="majorBidi" w:cstheme="majorBidi"/>
          <w:sz w:val="24"/>
          <w:szCs w:val="24"/>
          <w:lang w:bidi="he-IL"/>
        </w:rPr>
        <w:t xml:space="preserve"> of Israel’s statehood,</w:t>
      </w:r>
      <w:r w:rsidRPr="001F566B">
        <w:rPr>
          <w:rFonts w:asciiTheme="majorBidi" w:hAnsiTheme="majorBidi" w:cstheme="majorBidi"/>
          <w:sz w:val="24"/>
          <w:szCs w:val="24"/>
          <w:lang w:bidi="he-IL"/>
        </w:rPr>
        <w:t xml:space="preserve"> practices which were structured exactly like or similarly to policies termed today affirmative action</w:t>
      </w:r>
      <w:r w:rsidR="00AF5323" w:rsidRPr="001F566B">
        <w:rPr>
          <w:rFonts w:asciiTheme="majorBidi" w:hAnsiTheme="majorBidi" w:cstheme="majorBidi"/>
          <w:sz w:val="24"/>
          <w:szCs w:val="24"/>
          <w:lang w:bidi="he-IL"/>
        </w:rPr>
        <w:t xml:space="preserve"> were employed</w:t>
      </w:r>
      <w:r w:rsidRPr="001F566B">
        <w:rPr>
          <w:rFonts w:asciiTheme="majorBidi" w:hAnsiTheme="majorBidi" w:cstheme="majorBidi"/>
          <w:sz w:val="24"/>
          <w:szCs w:val="24"/>
          <w:lang w:bidi="he-IL"/>
        </w:rPr>
        <w:t>. Together I call these measures: affirmative action measures or practices</w:t>
      </w:r>
      <w:r w:rsidR="00B22EED" w:rsidRPr="001F566B">
        <w:rPr>
          <w:rFonts w:asciiTheme="majorBidi" w:hAnsiTheme="majorBidi" w:cstheme="majorBidi"/>
          <w:sz w:val="24"/>
          <w:szCs w:val="24"/>
          <w:lang w:bidi="he-IL"/>
        </w:rPr>
        <w:t>, wh</w:t>
      </w:r>
      <w:r w:rsidR="00503EE3" w:rsidRPr="001F566B">
        <w:rPr>
          <w:rFonts w:asciiTheme="majorBidi" w:hAnsiTheme="majorBidi" w:cstheme="majorBidi"/>
          <w:sz w:val="24"/>
          <w:szCs w:val="24"/>
          <w:lang w:bidi="he-IL"/>
        </w:rPr>
        <w:t>at</w:t>
      </w:r>
      <w:r w:rsidR="00B22EED" w:rsidRPr="001F566B">
        <w:rPr>
          <w:rFonts w:asciiTheme="majorBidi" w:hAnsiTheme="majorBidi" w:cstheme="majorBidi"/>
          <w:sz w:val="24"/>
          <w:szCs w:val="24"/>
          <w:lang w:bidi="he-IL"/>
        </w:rPr>
        <w:t xml:space="preserve"> </w:t>
      </w:r>
      <w:r w:rsidR="00AE386D" w:rsidRPr="001F566B">
        <w:rPr>
          <w:rFonts w:asciiTheme="majorBidi" w:hAnsiTheme="majorBidi" w:cstheme="majorBidi"/>
          <w:sz w:val="24"/>
          <w:szCs w:val="24"/>
          <w:lang w:bidi="he-IL"/>
        </w:rPr>
        <w:t>allows</w:t>
      </w:r>
      <w:r w:rsidR="00B22EED" w:rsidRPr="001F566B">
        <w:rPr>
          <w:rFonts w:asciiTheme="majorBidi" w:hAnsiTheme="majorBidi" w:cstheme="majorBidi"/>
          <w:sz w:val="24"/>
          <w:szCs w:val="24"/>
          <w:lang w:bidi="he-IL"/>
        </w:rPr>
        <w:t xml:space="preserve"> me to identify the different ways in which the Israeli government in those years worked not only through violent and oppressive mechanisms, but also through practices of inclusion and uplifting.</w:t>
      </w:r>
      <w:r w:rsidR="002D0F3C" w:rsidRPr="001F566B">
        <w:rPr>
          <w:rFonts w:asciiTheme="majorBidi" w:hAnsiTheme="majorBidi" w:cstheme="majorBidi"/>
          <w:sz w:val="24"/>
          <w:szCs w:val="24"/>
          <w:lang w:bidi="he-IL"/>
        </w:rPr>
        <w:t xml:space="preserve"> Despite the use of a</w:t>
      </w:r>
      <w:r w:rsidR="00B202F2" w:rsidRPr="001F566B">
        <w:rPr>
          <w:rFonts w:asciiTheme="majorBidi" w:hAnsiTheme="majorBidi" w:cstheme="majorBidi"/>
          <w:sz w:val="24"/>
          <w:szCs w:val="24"/>
          <w:lang w:bidi="he-IL"/>
        </w:rPr>
        <w:t xml:space="preserve"> </w:t>
      </w:r>
      <w:r w:rsidR="002D0F3C" w:rsidRPr="001F566B">
        <w:rPr>
          <w:rFonts w:asciiTheme="majorBidi" w:hAnsiTheme="majorBidi" w:cstheme="majorBidi"/>
          <w:sz w:val="24"/>
          <w:szCs w:val="24"/>
          <w:lang w:bidi="he-IL"/>
        </w:rPr>
        <w:t xml:space="preserve">unifying category, a couple of distinctions are due. First, this article distinguishes between integrative and non-integrative measures. </w:t>
      </w:r>
      <w:r w:rsidR="00A27D6B" w:rsidRPr="001F566B">
        <w:rPr>
          <w:rFonts w:asciiTheme="majorBidi" w:hAnsiTheme="majorBidi" w:cstheme="majorBidi"/>
          <w:sz w:val="24"/>
          <w:szCs w:val="24"/>
          <w:lang w:bidi="he-IL"/>
        </w:rPr>
        <w:t xml:space="preserve">As I explain in more detail in </w:t>
      </w:r>
      <w:r w:rsidR="00A27D6B" w:rsidRPr="001F566B">
        <w:rPr>
          <w:rFonts w:asciiTheme="majorBidi" w:hAnsiTheme="majorBidi" w:cstheme="majorBidi"/>
          <w:i/>
          <w:iCs/>
          <w:sz w:val="24"/>
          <w:szCs w:val="24"/>
          <w:highlight w:val="yellow"/>
          <w:lang w:bidi="he-IL"/>
        </w:rPr>
        <w:t>section II.C</w:t>
      </w:r>
      <w:r w:rsidR="00A27D6B" w:rsidRPr="001F566B">
        <w:rPr>
          <w:rFonts w:asciiTheme="majorBidi" w:hAnsiTheme="majorBidi" w:cstheme="majorBidi"/>
          <w:sz w:val="24"/>
          <w:szCs w:val="24"/>
          <w:lang w:bidi="he-IL"/>
        </w:rPr>
        <w:t xml:space="preserve">, </w:t>
      </w:r>
      <w:r w:rsidR="00E07940" w:rsidRPr="001F566B">
        <w:rPr>
          <w:rFonts w:asciiTheme="majorBidi" w:hAnsiTheme="majorBidi" w:cstheme="majorBidi"/>
          <w:sz w:val="24"/>
          <w:szCs w:val="24"/>
          <w:lang w:bidi="he-IL"/>
        </w:rPr>
        <w:t>during the British Mandate on Palestine there was limited economic corporation between Jews and Arabs,</w:t>
      </w:r>
      <w:r w:rsidR="00145168" w:rsidRPr="001F566B">
        <w:rPr>
          <w:rFonts w:asciiTheme="majorBidi" w:hAnsiTheme="majorBidi" w:cstheme="majorBidi"/>
          <w:sz w:val="24"/>
          <w:szCs w:val="24"/>
          <w:lang w:bidi="he-IL"/>
        </w:rPr>
        <w:t xml:space="preserve"> </w:t>
      </w:r>
      <w:r w:rsidR="00E24393" w:rsidRPr="001F566B">
        <w:rPr>
          <w:rFonts w:asciiTheme="majorBidi" w:hAnsiTheme="majorBidi" w:cstheme="majorBidi"/>
          <w:sz w:val="24"/>
          <w:szCs w:val="24"/>
          <w:lang w:bidi="he-IL"/>
        </w:rPr>
        <w:t xml:space="preserve">however, </w:t>
      </w:r>
      <w:r w:rsidR="00145168" w:rsidRPr="001F566B">
        <w:rPr>
          <w:rFonts w:asciiTheme="majorBidi" w:hAnsiTheme="majorBidi" w:cstheme="majorBidi"/>
          <w:sz w:val="24"/>
          <w:szCs w:val="24"/>
          <w:lang w:bidi="he-IL"/>
        </w:rPr>
        <w:t>following the 1948 war, not only the education and residential domains were segregated but also the economic one.</w:t>
      </w:r>
      <w:r w:rsidR="00145168" w:rsidRPr="001F566B">
        <w:rPr>
          <w:rStyle w:val="FootnoteReference"/>
          <w:rFonts w:asciiTheme="majorBidi" w:hAnsiTheme="majorBidi" w:cstheme="majorBidi"/>
          <w:sz w:val="24"/>
          <w:szCs w:val="24"/>
          <w:lang w:bidi="he-IL"/>
        </w:rPr>
        <w:footnoteReference w:id="38"/>
      </w:r>
      <w:r w:rsidR="00145168" w:rsidRPr="001F566B">
        <w:rPr>
          <w:rFonts w:asciiTheme="majorBidi" w:hAnsiTheme="majorBidi" w:cstheme="majorBidi"/>
          <w:sz w:val="24"/>
          <w:szCs w:val="24"/>
          <w:lang w:bidi="he-IL"/>
        </w:rPr>
        <w:t xml:space="preserve"> </w:t>
      </w:r>
      <w:r w:rsidR="001B5245" w:rsidRPr="001F566B">
        <w:rPr>
          <w:rFonts w:asciiTheme="majorBidi" w:hAnsiTheme="majorBidi" w:cstheme="majorBidi"/>
          <w:sz w:val="24"/>
          <w:szCs w:val="24"/>
          <w:lang w:bidi="he-IL"/>
        </w:rPr>
        <w:t>T</w:t>
      </w:r>
      <w:r w:rsidR="00145168" w:rsidRPr="001F566B">
        <w:rPr>
          <w:rFonts w:asciiTheme="majorBidi" w:hAnsiTheme="majorBidi" w:cstheme="majorBidi"/>
          <w:sz w:val="24"/>
          <w:szCs w:val="24"/>
          <w:lang w:bidi="he-IL"/>
        </w:rPr>
        <w:t>his section shows</w:t>
      </w:r>
      <w:r w:rsidR="001B5245" w:rsidRPr="001F566B">
        <w:rPr>
          <w:rFonts w:asciiTheme="majorBidi" w:hAnsiTheme="majorBidi" w:cstheme="majorBidi"/>
          <w:sz w:val="24"/>
          <w:szCs w:val="24"/>
          <w:lang w:bidi="he-IL"/>
        </w:rPr>
        <w:t xml:space="preserve">, however, that while state actions in the education and residential spheres were not-integrative, </w:t>
      </w:r>
      <w:r w:rsidR="00145168" w:rsidRPr="001F566B">
        <w:rPr>
          <w:rFonts w:asciiTheme="majorBidi" w:hAnsiTheme="majorBidi" w:cstheme="majorBidi"/>
          <w:sz w:val="24"/>
          <w:szCs w:val="24"/>
          <w:lang w:bidi="he-IL"/>
        </w:rPr>
        <w:t xml:space="preserve">efforts to integrate the Arab population in the state’s economy (which was Jewish at that time) </w:t>
      </w:r>
      <w:r w:rsidR="001B5245" w:rsidRPr="001F566B">
        <w:rPr>
          <w:rFonts w:asciiTheme="majorBidi" w:hAnsiTheme="majorBidi" w:cstheme="majorBidi"/>
          <w:sz w:val="24"/>
          <w:szCs w:val="24"/>
          <w:lang w:bidi="he-IL"/>
        </w:rPr>
        <w:t>were adopted at the time</w:t>
      </w:r>
      <w:r w:rsidR="00145168" w:rsidRPr="001F566B">
        <w:rPr>
          <w:rFonts w:asciiTheme="majorBidi" w:hAnsiTheme="majorBidi" w:cstheme="majorBidi"/>
          <w:sz w:val="24"/>
          <w:szCs w:val="24"/>
          <w:lang w:bidi="he-IL"/>
        </w:rPr>
        <w:t xml:space="preserve">. </w:t>
      </w:r>
      <w:r w:rsidR="00244385" w:rsidRPr="001F566B">
        <w:rPr>
          <w:rFonts w:asciiTheme="majorBidi" w:hAnsiTheme="majorBidi" w:cstheme="majorBidi"/>
          <w:sz w:val="24"/>
          <w:szCs w:val="24"/>
          <w:lang w:bidi="he-IL"/>
        </w:rPr>
        <w:t>The</w:t>
      </w:r>
      <w:r w:rsidR="00E24393" w:rsidRPr="001F566B">
        <w:rPr>
          <w:rFonts w:asciiTheme="majorBidi" w:hAnsiTheme="majorBidi" w:cstheme="majorBidi"/>
          <w:sz w:val="24"/>
          <w:szCs w:val="24"/>
          <w:lang w:bidi="he-IL"/>
        </w:rPr>
        <w:t xml:space="preserve"> Hebrew</w:t>
      </w:r>
      <w:r w:rsidR="00244385" w:rsidRPr="001F566B">
        <w:rPr>
          <w:rFonts w:asciiTheme="majorBidi" w:hAnsiTheme="majorBidi" w:cstheme="majorBidi"/>
          <w:sz w:val="24"/>
          <w:szCs w:val="24"/>
          <w:lang w:bidi="he-IL"/>
        </w:rPr>
        <w:t xml:space="preserve"> word used</w:t>
      </w:r>
      <w:r w:rsidR="001B5245" w:rsidRPr="001F566B">
        <w:rPr>
          <w:rFonts w:asciiTheme="majorBidi" w:hAnsiTheme="majorBidi" w:cstheme="majorBidi"/>
          <w:sz w:val="24"/>
          <w:szCs w:val="24"/>
          <w:lang w:bidi="he-IL"/>
        </w:rPr>
        <w:t xml:space="preserve"> </w:t>
      </w:r>
      <w:r w:rsidR="00244385" w:rsidRPr="001F566B">
        <w:rPr>
          <w:rFonts w:asciiTheme="majorBidi" w:hAnsiTheme="majorBidi" w:cstheme="majorBidi"/>
          <w:sz w:val="24"/>
          <w:szCs w:val="24"/>
          <w:lang w:bidi="he-IL"/>
        </w:rPr>
        <w:t>in</w:t>
      </w:r>
      <w:r w:rsidR="001B5245" w:rsidRPr="001F566B">
        <w:rPr>
          <w:rFonts w:asciiTheme="majorBidi" w:hAnsiTheme="majorBidi" w:cstheme="majorBidi"/>
          <w:sz w:val="24"/>
          <w:szCs w:val="24"/>
          <w:lang w:bidi="he-IL"/>
        </w:rPr>
        <w:t xml:space="preserve"> the sources to describe integrative efforts </w:t>
      </w:r>
      <w:r w:rsidR="001A2B81" w:rsidRPr="001F566B">
        <w:rPr>
          <w:rFonts w:asciiTheme="majorBidi" w:hAnsiTheme="majorBidi" w:cstheme="majorBidi"/>
          <w:sz w:val="24"/>
          <w:szCs w:val="24"/>
          <w:lang w:bidi="he-IL"/>
        </w:rPr>
        <w:lastRenderedPageBreak/>
        <w:t>was</w:t>
      </w:r>
      <w:r w:rsidR="00244385" w:rsidRPr="001F566B">
        <w:rPr>
          <w:rFonts w:asciiTheme="majorBidi" w:hAnsiTheme="majorBidi" w:cstheme="majorBidi"/>
          <w:sz w:val="24"/>
          <w:szCs w:val="24"/>
          <w:lang w:bidi="he-IL"/>
        </w:rPr>
        <w:t xml:space="preserve"> </w:t>
      </w:r>
      <w:proofErr w:type="spellStart"/>
      <w:r w:rsidR="00244385" w:rsidRPr="001F566B">
        <w:rPr>
          <w:rFonts w:asciiTheme="majorBidi" w:hAnsiTheme="majorBidi" w:cstheme="majorBidi"/>
          <w:smallCaps/>
          <w:sz w:val="24"/>
          <w:szCs w:val="24"/>
          <w:lang w:bidi="he-IL"/>
        </w:rPr>
        <w:t>Shiluv</w:t>
      </w:r>
      <w:proofErr w:type="spellEnd"/>
      <w:r w:rsidR="001B5245" w:rsidRPr="001F566B">
        <w:rPr>
          <w:rFonts w:asciiTheme="majorBidi" w:hAnsiTheme="majorBidi" w:cstheme="majorBidi"/>
          <w:sz w:val="24"/>
          <w:szCs w:val="24"/>
          <w:lang w:bidi="he-IL"/>
        </w:rPr>
        <w:t>, which means integration, but</w:t>
      </w:r>
      <w:r w:rsidR="00236BCE" w:rsidRPr="001F566B">
        <w:rPr>
          <w:rFonts w:asciiTheme="majorBidi" w:hAnsiTheme="majorBidi" w:cstheme="majorBidi"/>
          <w:sz w:val="24"/>
          <w:szCs w:val="24"/>
          <w:lang w:bidi="he-IL"/>
        </w:rPr>
        <w:t xml:space="preserve"> in practice meant two distinct </w:t>
      </w:r>
      <w:r w:rsidR="00FC210E" w:rsidRPr="001F566B">
        <w:rPr>
          <w:rFonts w:asciiTheme="majorBidi" w:hAnsiTheme="majorBidi" w:cstheme="majorBidi"/>
          <w:sz w:val="24"/>
          <w:szCs w:val="24"/>
          <w:lang w:bidi="he-IL"/>
        </w:rPr>
        <w:t xml:space="preserve">types </w:t>
      </w:r>
      <w:r w:rsidR="00236BCE" w:rsidRPr="001F566B">
        <w:rPr>
          <w:rFonts w:asciiTheme="majorBidi" w:hAnsiTheme="majorBidi" w:cstheme="majorBidi"/>
          <w:sz w:val="24"/>
          <w:szCs w:val="24"/>
          <w:lang w:bidi="he-IL"/>
        </w:rPr>
        <w:t xml:space="preserve">of economic </w:t>
      </w:r>
      <w:r w:rsidR="001B5245" w:rsidRPr="001F566B">
        <w:rPr>
          <w:rFonts w:asciiTheme="majorBidi" w:hAnsiTheme="majorBidi" w:cstheme="majorBidi"/>
          <w:sz w:val="24"/>
          <w:szCs w:val="24"/>
          <w:lang w:bidi="he-IL"/>
        </w:rPr>
        <w:t>interventions</w:t>
      </w:r>
      <w:r w:rsidR="00FC210E" w:rsidRPr="001F566B">
        <w:rPr>
          <w:rFonts w:asciiTheme="majorBidi" w:hAnsiTheme="majorBidi" w:cstheme="majorBidi"/>
          <w:sz w:val="24"/>
          <w:szCs w:val="24"/>
          <w:lang w:bidi="he-IL"/>
        </w:rPr>
        <w:t xml:space="preserve">: </w:t>
      </w:r>
      <w:r w:rsidR="00DE2FB7" w:rsidRPr="001F566B">
        <w:rPr>
          <w:rFonts w:asciiTheme="majorBidi" w:hAnsiTheme="majorBidi" w:cstheme="majorBidi"/>
          <w:sz w:val="24"/>
          <w:szCs w:val="24"/>
          <w:lang w:bidi="he-IL"/>
        </w:rPr>
        <w:t xml:space="preserve">the first type </w:t>
      </w:r>
      <w:r w:rsidR="001A2B81" w:rsidRPr="001F566B">
        <w:rPr>
          <w:rFonts w:asciiTheme="majorBidi" w:hAnsiTheme="majorBidi" w:cstheme="majorBidi"/>
          <w:sz w:val="24"/>
          <w:szCs w:val="24"/>
          <w:lang w:bidi="he-IL"/>
        </w:rPr>
        <w:t>were efforts to integrate the</w:t>
      </w:r>
      <w:r w:rsidR="00DE2FB7" w:rsidRPr="001F566B">
        <w:rPr>
          <w:rFonts w:asciiTheme="majorBidi" w:hAnsiTheme="majorBidi" w:cstheme="majorBidi"/>
          <w:sz w:val="24"/>
          <w:szCs w:val="24"/>
          <w:lang w:bidi="he-IL"/>
        </w:rPr>
        <w:t xml:space="preserve"> Arab population, mostly educated Arabs, into the public sector and other predominantly Jewish institutions and businesses in different occupations and trainings. The second intervention is more illusive as it aimed to integrate </w:t>
      </w:r>
      <w:r w:rsidR="00FC210E" w:rsidRPr="001F566B">
        <w:rPr>
          <w:rFonts w:asciiTheme="majorBidi" w:hAnsiTheme="majorBidi" w:cstheme="majorBidi"/>
          <w:sz w:val="24"/>
          <w:szCs w:val="24"/>
          <w:lang w:bidi="he-IL"/>
        </w:rPr>
        <w:t>the Arab sector into the State economy</w:t>
      </w:r>
      <w:r w:rsidR="00911A33" w:rsidRPr="001F566B">
        <w:rPr>
          <w:rFonts w:asciiTheme="majorBidi" w:hAnsiTheme="majorBidi" w:cstheme="majorBidi"/>
          <w:sz w:val="24"/>
          <w:szCs w:val="24"/>
          <w:lang w:bidi="he-IL"/>
        </w:rPr>
        <w:t>, which was completely Jewish at the time,</w:t>
      </w:r>
      <w:r w:rsidR="00DE2FB7" w:rsidRPr="001F566B">
        <w:rPr>
          <w:rFonts w:asciiTheme="majorBidi" w:hAnsiTheme="majorBidi" w:cstheme="majorBidi"/>
          <w:sz w:val="24"/>
          <w:szCs w:val="24"/>
          <w:lang w:bidi="he-IL"/>
        </w:rPr>
        <w:t xml:space="preserve"> as opposed to working in what was then an independent Arab economy</w:t>
      </w:r>
      <w:r w:rsidR="00911A33" w:rsidRPr="001F566B">
        <w:rPr>
          <w:rFonts w:asciiTheme="majorBidi" w:hAnsiTheme="majorBidi" w:cstheme="majorBidi"/>
          <w:sz w:val="24"/>
          <w:szCs w:val="24"/>
          <w:lang w:bidi="he-IL"/>
        </w:rPr>
        <w:t>—mostly in agriculture</w:t>
      </w:r>
      <w:r w:rsidR="00DE2FB7" w:rsidRPr="001F566B">
        <w:rPr>
          <w:rFonts w:asciiTheme="majorBidi" w:hAnsiTheme="majorBidi" w:cstheme="majorBidi"/>
          <w:sz w:val="24"/>
          <w:szCs w:val="24"/>
          <w:lang w:bidi="he-IL"/>
        </w:rPr>
        <w:t>. In practice th</w:t>
      </w:r>
      <w:r w:rsidR="00911A33" w:rsidRPr="001F566B">
        <w:rPr>
          <w:rFonts w:asciiTheme="majorBidi" w:hAnsiTheme="majorBidi" w:cstheme="majorBidi"/>
          <w:sz w:val="24"/>
          <w:szCs w:val="24"/>
          <w:lang w:bidi="he-IL"/>
        </w:rPr>
        <w:t>is</w:t>
      </w:r>
      <w:r w:rsidR="00DE2FB7" w:rsidRPr="001F566B">
        <w:rPr>
          <w:rFonts w:asciiTheme="majorBidi" w:hAnsiTheme="majorBidi" w:cstheme="majorBidi"/>
          <w:sz w:val="24"/>
          <w:szCs w:val="24"/>
          <w:lang w:bidi="he-IL"/>
        </w:rPr>
        <w:t xml:space="preserve"> mostly meant </w:t>
      </w:r>
      <w:r w:rsidR="00FC210E" w:rsidRPr="001F566B">
        <w:rPr>
          <w:rFonts w:asciiTheme="majorBidi" w:hAnsiTheme="majorBidi" w:cstheme="majorBidi"/>
          <w:sz w:val="24"/>
          <w:szCs w:val="24"/>
          <w:lang w:bidi="he-IL"/>
        </w:rPr>
        <w:t>the incorporation of Arab laborers in the national workforce</w:t>
      </w:r>
      <w:r w:rsidR="00E9738D" w:rsidRPr="001F566B">
        <w:rPr>
          <w:rFonts w:asciiTheme="majorBidi" w:hAnsiTheme="majorBidi" w:cstheme="majorBidi"/>
          <w:sz w:val="24"/>
          <w:szCs w:val="24"/>
          <w:lang w:bidi="he-IL"/>
        </w:rPr>
        <w:t xml:space="preserve"> to blue-color jobs</w:t>
      </w:r>
      <w:r w:rsidR="00887D07" w:rsidRPr="001F566B">
        <w:rPr>
          <w:rFonts w:asciiTheme="majorBidi" w:hAnsiTheme="majorBidi" w:cstheme="majorBidi"/>
          <w:sz w:val="24"/>
          <w:szCs w:val="24"/>
          <w:lang w:bidi="he-IL"/>
        </w:rPr>
        <w:t>,</w:t>
      </w:r>
      <w:r w:rsidR="0089327A" w:rsidRPr="001F566B">
        <w:rPr>
          <w:rFonts w:asciiTheme="majorBidi" w:hAnsiTheme="majorBidi" w:cstheme="majorBidi"/>
          <w:sz w:val="24"/>
          <w:szCs w:val="24"/>
          <w:lang w:bidi="he-IL"/>
        </w:rPr>
        <w:t xml:space="preserve"> decrease unemployment at the Arab sector and its economic separation. </w:t>
      </w:r>
    </w:p>
    <w:p w14:paraId="1F1C1E9F" w14:textId="77777777" w:rsidR="00D04A58" w:rsidRPr="001F566B" w:rsidRDefault="00D04A58" w:rsidP="006C713F">
      <w:pPr>
        <w:spacing w:before="120" w:after="120" w:line="240" w:lineRule="auto"/>
        <w:ind w:firstLine="720"/>
        <w:jc w:val="both"/>
        <w:rPr>
          <w:rFonts w:asciiTheme="majorBidi" w:hAnsiTheme="majorBidi" w:cstheme="majorBidi"/>
          <w:sz w:val="24"/>
          <w:szCs w:val="24"/>
          <w:lang w:bidi="he-IL"/>
        </w:rPr>
      </w:pPr>
    </w:p>
    <w:p w14:paraId="385C0FDD" w14:textId="09DE7A9B" w:rsidR="00BF4677" w:rsidRPr="001F566B" w:rsidRDefault="007D2C83" w:rsidP="00B02E71">
      <w:pPr>
        <w:pStyle w:val="Heading3"/>
        <w:numPr>
          <w:ilvl w:val="0"/>
          <w:numId w:val="5"/>
        </w:numPr>
        <w:rPr>
          <w:rFonts w:asciiTheme="majorBidi" w:hAnsiTheme="majorBidi"/>
          <w:color w:val="auto"/>
        </w:rPr>
      </w:pPr>
      <w:bookmarkStart w:id="17" w:name="_Toc512098451"/>
      <w:bookmarkStart w:id="18" w:name="_Toc512098529"/>
      <w:bookmarkStart w:id="19" w:name="_Toc512098452"/>
      <w:bookmarkStart w:id="20" w:name="_Toc512098530"/>
      <w:bookmarkStart w:id="21" w:name="_Toc512098453"/>
      <w:bookmarkStart w:id="22" w:name="_Toc512098531"/>
      <w:bookmarkStart w:id="23" w:name="_Toc512098455"/>
      <w:bookmarkStart w:id="24" w:name="_Toc512098533"/>
      <w:bookmarkStart w:id="25" w:name="_Toc512098456"/>
      <w:bookmarkStart w:id="26" w:name="_Toc512098534"/>
      <w:bookmarkStart w:id="27" w:name="_Toc512098457"/>
      <w:bookmarkStart w:id="28" w:name="_Toc512098535"/>
      <w:bookmarkStart w:id="29" w:name="_Toc512098461"/>
      <w:bookmarkStart w:id="30" w:name="_Toc512098539"/>
      <w:bookmarkStart w:id="31" w:name="_Toc512098462"/>
      <w:bookmarkStart w:id="32" w:name="_Toc512098540"/>
      <w:bookmarkStart w:id="33" w:name="_Toc512098542"/>
      <w:bookmarkStart w:id="34" w:name="_Toc512388606"/>
      <w:bookmarkStart w:id="35" w:name="_Toc52384797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F566B">
        <w:rPr>
          <w:rFonts w:asciiTheme="majorBidi" w:hAnsiTheme="majorBidi"/>
          <w:color w:val="auto"/>
        </w:rPr>
        <w:t>The First Decade</w:t>
      </w:r>
      <w:r w:rsidR="00E05C33" w:rsidRPr="001F566B">
        <w:rPr>
          <w:rFonts w:asciiTheme="majorBidi" w:hAnsiTheme="majorBidi"/>
          <w:color w:val="auto"/>
        </w:rPr>
        <w:t xml:space="preserve"> (1948-1957</w:t>
      </w:r>
      <w:r w:rsidR="006D35CD" w:rsidRPr="001F566B">
        <w:rPr>
          <w:rFonts w:asciiTheme="majorBidi" w:hAnsiTheme="majorBidi"/>
          <w:color w:val="auto"/>
        </w:rPr>
        <w:t>)</w:t>
      </w:r>
      <w:r w:rsidR="008F0ECF" w:rsidRPr="001F566B">
        <w:rPr>
          <w:rFonts w:asciiTheme="majorBidi" w:hAnsiTheme="majorBidi"/>
          <w:color w:val="auto"/>
        </w:rPr>
        <w:t xml:space="preserve">: </w:t>
      </w:r>
      <w:r w:rsidR="00C05F27" w:rsidRPr="001F566B">
        <w:rPr>
          <w:rFonts w:asciiTheme="majorBidi" w:hAnsiTheme="majorBidi"/>
          <w:color w:val="auto"/>
        </w:rPr>
        <w:t xml:space="preserve">Economic </w:t>
      </w:r>
      <w:r w:rsidR="008F0ECF" w:rsidRPr="001F566B">
        <w:rPr>
          <w:rFonts w:asciiTheme="majorBidi" w:hAnsiTheme="majorBidi"/>
          <w:color w:val="auto"/>
        </w:rPr>
        <w:t>Affirmative</w:t>
      </w:r>
      <w:r w:rsidR="00F760A4" w:rsidRPr="001F566B">
        <w:rPr>
          <w:rFonts w:asciiTheme="majorBidi" w:hAnsiTheme="majorBidi"/>
          <w:color w:val="auto"/>
        </w:rPr>
        <w:t xml:space="preserve"> Action</w:t>
      </w:r>
      <w:r w:rsidR="00471FDA" w:rsidRPr="001F566B">
        <w:rPr>
          <w:rFonts w:asciiTheme="majorBidi" w:hAnsiTheme="majorBidi"/>
          <w:color w:val="auto"/>
        </w:rPr>
        <w:t xml:space="preserve"> </w:t>
      </w:r>
      <w:r w:rsidR="004F0A9B" w:rsidRPr="001F566B">
        <w:rPr>
          <w:rFonts w:asciiTheme="majorBidi" w:hAnsiTheme="majorBidi"/>
          <w:color w:val="auto"/>
        </w:rPr>
        <w:t>Measures</w:t>
      </w:r>
      <w:bookmarkEnd w:id="33"/>
      <w:bookmarkEnd w:id="34"/>
      <w:bookmarkEnd w:id="35"/>
    </w:p>
    <w:p w14:paraId="3254828E" w14:textId="77777777" w:rsidR="00DE36CF" w:rsidRPr="001F566B" w:rsidRDefault="00DE36CF" w:rsidP="006C713F">
      <w:pPr>
        <w:spacing w:before="120" w:after="120" w:line="240" w:lineRule="auto"/>
        <w:jc w:val="both"/>
        <w:rPr>
          <w:rFonts w:asciiTheme="majorBidi" w:hAnsiTheme="majorBidi" w:cstheme="majorBidi"/>
          <w:sz w:val="24"/>
          <w:szCs w:val="24"/>
          <w:rtl/>
          <w:lang w:bidi="he-IL"/>
        </w:rPr>
      </w:pPr>
    </w:p>
    <w:p w14:paraId="1D7CABDB" w14:textId="3A479F71" w:rsidR="007C0710" w:rsidRPr="001F566B" w:rsidRDefault="00071D8B" w:rsidP="006C713F">
      <w:pPr>
        <w:spacing w:before="120" w:after="120" w:line="240" w:lineRule="auto"/>
        <w:ind w:firstLine="720"/>
        <w:jc w:val="both"/>
        <w:rPr>
          <w:rFonts w:asciiTheme="majorBidi" w:hAnsiTheme="majorBidi" w:cstheme="majorBidi"/>
          <w:sz w:val="24"/>
          <w:szCs w:val="24"/>
          <w:lang w:bidi="he-IL"/>
        </w:rPr>
      </w:pPr>
      <w:bookmarkStart w:id="36" w:name="_Hlk518912338"/>
      <w:bookmarkStart w:id="37" w:name="_Toc512098467"/>
      <w:bookmarkStart w:id="38" w:name="_Toc512098545"/>
      <w:bookmarkStart w:id="39" w:name="_Toc512388608"/>
      <w:bookmarkEnd w:id="37"/>
      <w:bookmarkEnd w:id="38"/>
      <w:r w:rsidRPr="001F566B">
        <w:rPr>
          <w:rFonts w:asciiTheme="majorBidi" w:hAnsiTheme="majorBidi" w:cstheme="majorBidi"/>
          <w:sz w:val="24"/>
          <w:szCs w:val="24"/>
          <w:lang w:bidi="he-IL"/>
        </w:rPr>
        <w:t xml:space="preserve">David Ben Gurion, Israel’s first prime-minister (1948-53; 1955-63), established the principle of </w:t>
      </w:r>
      <w:proofErr w:type="spellStart"/>
      <w:r w:rsidRPr="001F566B">
        <w:rPr>
          <w:rFonts w:asciiTheme="majorBidi" w:hAnsiTheme="majorBidi" w:cstheme="majorBidi"/>
          <w:i/>
          <w:iCs/>
          <w:sz w:val="24"/>
          <w:szCs w:val="24"/>
          <w:lang w:bidi="he-IL"/>
        </w:rPr>
        <w:t>Mamlakhtiyut</w:t>
      </w:r>
      <w:proofErr w:type="spellEnd"/>
      <w:r w:rsidRPr="001F566B">
        <w:rPr>
          <w:rFonts w:asciiTheme="majorBidi" w:hAnsiTheme="majorBidi" w:cstheme="majorBidi"/>
          <w:sz w:val="24"/>
          <w:szCs w:val="24"/>
          <w:lang w:bidi="he-IL"/>
        </w:rPr>
        <w:t>, a term that covered, among other things, a form of civic affinity, and an obligation to equality before the law for all citizens.</w:t>
      </w:r>
      <w:r w:rsidRPr="001F566B">
        <w:rPr>
          <w:rFonts w:asciiTheme="majorBidi" w:hAnsiTheme="majorBidi" w:cstheme="majorBidi"/>
          <w:sz w:val="24"/>
          <w:szCs w:val="24"/>
          <w:vertAlign w:val="superscript"/>
          <w:lang w:bidi="he-IL"/>
        </w:rPr>
        <w:footnoteReference w:id="39"/>
      </w:r>
      <w:r w:rsidRPr="001F566B">
        <w:rPr>
          <w:rFonts w:asciiTheme="majorBidi" w:hAnsiTheme="majorBidi" w:cstheme="majorBidi"/>
          <w:sz w:val="24"/>
          <w:szCs w:val="24"/>
          <w:lang w:bidi="he-IL"/>
        </w:rPr>
        <w:t xml:space="preserve"> However, at the same time, Ben Gurion </w:t>
      </w:r>
      <w:r w:rsidR="00BA7DC2" w:rsidRPr="001F566B">
        <w:rPr>
          <w:rFonts w:asciiTheme="majorBidi" w:hAnsiTheme="majorBidi" w:cstheme="majorBidi"/>
          <w:sz w:val="24"/>
          <w:szCs w:val="24"/>
          <w:lang w:bidi="he-IL"/>
        </w:rPr>
        <w:t xml:space="preserve">was known for his security-oriented approach toward the Arab minority. He </w:t>
      </w:r>
      <w:r w:rsidRPr="001F566B">
        <w:rPr>
          <w:rFonts w:asciiTheme="majorBidi" w:hAnsiTheme="majorBidi" w:cstheme="majorBidi"/>
          <w:sz w:val="24"/>
          <w:szCs w:val="24"/>
          <w:lang w:bidi="he-IL"/>
        </w:rPr>
        <w:t>thought of the Arabs who remained in Israel after the 1948 war mainly as a security threat, to be dealt with “not according to the destruction that they did not cause [in 1948], but according to what they might have done if given the chance.”</w:t>
      </w:r>
      <w:r w:rsidRPr="001F566B">
        <w:rPr>
          <w:rFonts w:asciiTheme="majorBidi" w:hAnsiTheme="majorBidi" w:cstheme="majorBidi"/>
          <w:sz w:val="24"/>
          <w:szCs w:val="24"/>
          <w:vertAlign w:val="superscript"/>
          <w:lang w:bidi="he-IL"/>
        </w:rPr>
        <w:footnoteReference w:id="40"/>
      </w:r>
      <w:r w:rsidRPr="001F566B">
        <w:rPr>
          <w:rFonts w:asciiTheme="majorBidi" w:hAnsiTheme="majorBidi" w:cstheme="majorBidi"/>
          <w:sz w:val="24"/>
          <w:szCs w:val="24"/>
          <w:lang w:bidi="he-IL"/>
        </w:rPr>
        <w:t xml:space="preserve"> </w:t>
      </w:r>
      <w:r w:rsidR="00A91568" w:rsidRPr="001F566B">
        <w:rPr>
          <w:rFonts w:asciiTheme="majorBidi" w:hAnsiTheme="majorBidi" w:cstheme="majorBidi"/>
          <w:sz w:val="24"/>
          <w:szCs w:val="24"/>
          <w:lang w:bidi="he-IL"/>
        </w:rPr>
        <w:t>At the early days of the state Ben Gurion expressed the ‘need’ to promote a voluntary relocation of the Arab minority from Israel.</w:t>
      </w:r>
      <w:r w:rsidR="00A91568" w:rsidRPr="001F566B">
        <w:rPr>
          <w:rFonts w:asciiTheme="majorBidi" w:hAnsiTheme="majorBidi" w:cstheme="majorBidi"/>
          <w:sz w:val="24"/>
          <w:szCs w:val="24"/>
          <w:vertAlign w:val="superscript"/>
          <w:lang w:bidi="he-IL"/>
        </w:rPr>
        <w:footnoteReference w:id="41"/>
      </w:r>
      <w:r w:rsidR="00A91568" w:rsidRPr="001F566B">
        <w:rPr>
          <w:rFonts w:asciiTheme="majorBidi" w:hAnsiTheme="majorBidi" w:cstheme="majorBidi"/>
          <w:sz w:val="24"/>
          <w:szCs w:val="24"/>
          <w:lang w:bidi="he-IL"/>
        </w:rPr>
        <w:t xml:space="preserve"> I</w:t>
      </w:r>
      <w:r w:rsidRPr="001F566B">
        <w:rPr>
          <w:rFonts w:asciiTheme="majorBidi" w:hAnsiTheme="majorBidi" w:cstheme="majorBidi"/>
          <w:sz w:val="24"/>
          <w:szCs w:val="24"/>
          <w:lang w:bidi="he-IL"/>
        </w:rPr>
        <w:t>t was Ben Gurion who led the establishment of the military regime and opposed its aboli</w:t>
      </w:r>
      <w:r w:rsidR="00D41FBE" w:rsidRPr="001F566B">
        <w:rPr>
          <w:rFonts w:asciiTheme="majorBidi" w:hAnsiTheme="majorBidi" w:cstheme="majorBidi"/>
          <w:sz w:val="24"/>
          <w:szCs w:val="24"/>
          <w:lang w:bidi="he-IL"/>
        </w:rPr>
        <w:t>tion</w:t>
      </w:r>
      <w:r w:rsidRPr="001F566B">
        <w:rPr>
          <w:rFonts w:asciiTheme="majorBidi" w:hAnsiTheme="majorBidi" w:cstheme="majorBidi"/>
          <w:sz w:val="24"/>
          <w:szCs w:val="24"/>
          <w:lang w:bidi="he-IL"/>
        </w:rPr>
        <w:t xml:space="preserve"> during the years of his administration. He was also the architect of the land expropriation policies. </w:t>
      </w:r>
      <w:r w:rsidR="007960E2" w:rsidRPr="001F566B">
        <w:rPr>
          <w:rFonts w:asciiTheme="majorBidi" w:hAnsiTheme="majorBidi" w:cstheme="majorBidi"/>
          <w:sz w:val="24"/>
          <w:szCs w:val="24"/>
          <w:lang w:bidi="he-IL"/>
        </w:rPr>
        <w:t>Considering</w:t>
      </w:r>
      <w:r w:rsidRPr="001F566B">
        <w:rPr>
          <w:rFonts w:asciiTheme="majorBidi" w:hAnsiTheme="majorBidi" w:cstheme="majorBidi"/>
          <w:sz w:val="24"/>
          <w:szCs w:val="24"/>
          <w:lang w:bidi="he-IL"/>
        </w:rPr>
        <w:t xml:space="preserve"> </w:t>
      </w:r>
      <w:r w:rsidR="007960E2" w:rsidRPr="001F566B">
        <w:rPr>
          <w:rFonts w:asciiTheme="majorBidi" w:hAnsiTheme="majorBidi" w:cstheme="majorBidi"/>
          <w:sz w:val="24"/>
          <w:szCs w:val="24"/>
          <w:lang w:bidi="he-IL"/>
        </w:rPr>
        <w:t xml:space="preserve">this </w:t>
      </w:r>
      <w:r w:rsidRPr="001F566B">
        <w:rPr>
          <w:rFonts w:asciiTheme="majorBidi" w:hAnsiTheme="majorBidi" w:cstheme="majorBidi"/>
          <w:sz w:val="24"/>
          <w:szCs w:val="24"/>
          <w:lang w:bidi="he-IL"/>
        </w:rPr>
        <w:t>strong security orient</w:t>
      </w:r>
      <w:r w:rsidR="00D41FBE" w:rsidRPr="001F566B">
        <w:rPr>
          <w:rFonts w:asciiTheme="majorBidi" w:hAnsiTheme="majorBidi" w:cstheme="majorBidi"/>
          <w:sz w:val="24"/>
          <w:szCs w:val="24"/>
          <w:lang w:bidi="he-IL"/>
        </w:rPr>
        <w:t>ation</w:t>
      </w:r>
      <w:r w:rsidRPr="001F566B">
        <w:rPr>
          <w:rFonts w:asciiTheme="majorBidi" w:hAnsiTheme="majorBidi" w:cstheme="majorBidi"/>
          <w:sz w:val="24"/>
          <w:szCs w:val="24"/>
          <w:lang w:bidi="he-IL"/>
        </w:rPr>
        <w:t xml:space="preserve"> Ben Gurion led in those years, </w:t>
      </w:r>
      <w:r w:rsidR="00D41FBE" w:rsidRPr="001F566B">
        <w:rPr>
          <w:rFonts w:asciiTheme="majorBidi" w:hAnsiTheme="majorBidi" w:cstheme="majorBidi"/>
          <w:sz w:val="24"/>
          <w:szCs w:val="24"/>
          <w:lang w:bidi="he-IL"/>
        </w:rPr>
        <w:t xml:space="preserve">it is </w:t>
      </w:r>
      <w:r w:rsidR="007E3227" w:rsidRPr="001F566B">
        <w:rPr>
          <w:rFonts w:asciiTheme="majorBidi" w:hAnsiTheme="majorBidi" w:cstheme="majorBidi"/>
          <w:sz w:val="24"/>
          <w:szCs w:val="24"/>
          <w:lang w:bidi="he-IL"/>
        </w:rPr>
        <w:t xml:space="preserve">surprising </w:t>
      </w:r>
      <w:r w:rsidR="00D41FBE" w:rsidRPr="001F566B">
        <w:rPr>
          <w:rFonts w:asciiTheme="majorBidi" w:hAnsiTheme="majorBidi" w:cstheme="majorBidi"/>
          <w:sz w:val="24"/>
          <w:szCs w:val="24"/>
          <w:lang w:bidi="he-IL"/>
        </w:rPr>
        <w:t xml:space="preserve">to learn </w:t>
      </w:r>
      <w:r w:rsidRPr="001F566B">
        <w:rPr>
          <w:rFonts w:asciiTheme="majorBidi" w:hAnsiTheme="majorBidi" w:cstheme="majorBidi"/>
          <w:sz w:val="24"/>
          <w:szCs w:val="24"/>
          <w:lang w:bidi="he-IL"/>
        </w:rPr>
        <w:t xml:space="preserve">that state officials and Ben Gurion himself, as well as his government, adopted affirmative action measures. </w:t>
      </w:r>
      <w:r w:rsidR="007C0710" w:rsidRPr="001F566B">
        <w:rPr>
          <w:rFonts w:asciiTheme="majorBidi" w:hAnsiTheme="majorBidi" w:cstheme="majorBidi"/>
          <w:sz w:val="24"/>
          <w:szCs w:val="24"/>
          <w:lang w:bidi="he-IL"/>
        </w:rPr>
        <w:t>During the first decade</w:t>
      </w:r>
      <w:r w:rsidR="005D185C" w:rsidRPr="001F566B">
        <w:rPr>
          <w:rFonts w:asciiTheme="majorBidi" w:hAnsiTheme="majorBidi" w:cstheme="majorBidi"/>
          <w:sz w:val="24"/>
          <w:szCs w:val="24"/>
          <w:lang w:bidi="he-IL"/>
        </w:rPr>
        <w:t xml:space="preserve">, </w:t>
      </w:r>
      <w:r w:rsidR="00E42190" w:rsidRPr="001F566B">
        <w:rPr>
          <w:rFonts w:asciiTheme="majorBidi" w:hAnsiTheme="majorBidi" w:cstheme="majorBidi"/>
          <w:sz w:val="24"/>
          <w:szCs w:val="24"/>
          <w:lang w:bidi="he-IL"/>
        </w:rPr>
        <w:t>as the options of voluntary or forced transfer of the Arab population were still discussed,</w:t>
      </w:r>
      <w:r w:rsidR="00E42190" w:rsidRPr="001F566B">
        <w:rPr>
          <w:rStyle w:val="FootnoteReference"/>
          <w:rFonts w:asciiTheme="majorBidi" w:hAnsiTheme="majorBidi" w:cstheme="majorBidi"/>
          <w:sz w:val="24"/>
          <w:szCs w:val="24"/>
          <w:lang w:bidi="he-IL"/>
        </w:rPr>
        <w:footnoteReference w:id="42"/>
      </w:r>
      <w:r w:rsidR="00E42190" w:rsidRPr="001F566B">
        <w:rPr>
          <w:rFonts w:asciiTheme="majorBidi" w:hAnsiTheme="majorBidi" w:cstheme="majorBidi"/>
          <w:sz w:val="24"/>
          <w:szCs w:val="24"/>
          <w:lang w:bidi="he-IL"/>
        </w:rPr>
        <w:t xml:space="preserve">  the state’s approach towards the Arab minority was </w:t>
      </w:r>
      <w:r w:rsidR="00285E7F" w:rsidRPr="001F566B">
        <w:rPr>
          <w:rFonts w:asciiTheme="majorBidi" w:hAnsiTheme="majorBidi" w:cstheme="majorBidi"/>
          <w:sz w:val="24"/>
          <w:szCs w:val="24"/>
          <w:lang w:bidi="he-IL"/>
        </w:rPr>
        <w:t xml:space="preserve">still in formative state and </w:t>
      </w:r>
      <w:r w:rsidR="00E42190" w:rsidRPr="001F566B">
        <w:rPr>
          <w:rFonts w:asciiTheme="majorBidi" w:hAnsiTheme="majorBidi" w:cstheme="majorBidi"/>
          <w:sz w:val="24"/>
          <w:szCs w:val="24"/>
          <w:lang w:bidi="he-IL"/>
        </w:rPr>
        <w:t xml:space="preserve">inconsistent. </w:t>
      </w:r>
      <w:r w:rsidR="004D0961" w:rsidRPr="001F566B">
        <w:rPr>
          <w:rFonts w:asciiTheme="majorBidi" w:hAnsiTheme="majorBidi" w:cstheme="majorBidi"/>
          <w:sz w:val="24"/>
          <w:szCs w:val="24"/>
          <w:lang w:bidi="he-IL"/>
        </w:rPr>
        <w:t>However, sporadic affirmative action measures were employed, and they were the origins</w:t>
      </w:r>
      <w:r w:rsidR="007C0710" w:rsidRPr="001F566B">
        <w:rPr>
          <w:rFonts w:asciiTheme="majorBidi" w:hAnsiTheme="majorBidi" w:cstheme="majorBidi"/>
          <w:sz w:val="24"/>
          <w:szCs w:val="24"/>
          <w:lang w:bidi="he-IL"/>
        </w:rPr>
        <w:t xml:space="preserve"> </w:t>
      </w:r>
      <w:r w:rsidR="00D6520F" w:rsidRPr="001F566B">
        <w:rPr>
          <w:rFonts w:asciiTheme="majorBidi" w:hAnsiTheme="majorBidi" w:cstheme="majorBidi"/>
          <w:sz w:val="24"/>
          <w:szCs w:val="24"/>
          <w:lang w:bidi="he-IL"/>
        </w:rPr>
        <w:t>for the more steady and significant programs adopted during the second decade.</w:t>
      </w:r>
      <w:r w:rsidR="007C0710" w:rsidRPr="001F566B">
        <w:rPr>
          <w:rFonts w:asciiTheme="majorBidi" w:hAnsiTheme="majorBidi" w:cstheme="majorBidi"/>
          <w:sz w:val="24"/>
          <w:szCs w:val="24"/>
          <w:lang w:bidi="he-IL"/>
        </w:rPr>
        <w:t xml:space="preserve"> </w:t>
      </w:r>
    </w:p>
    <w:p w14:paraId="020CC94F" w14:textId="391FB99C" w:rsidR="001A16E1"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The devastating implications of the 1948 war on the Arab population were mostly repressed and ignored by the Israeli establishment,</w:t>
      </w:r>
      <w:r w:rsidRPr="001F566B">
        <w:rPr>
          <w:rFonts w:asciiTheme="majorBidi" w:hAnsiTheme="majorBidi" w:cstheme="majorBidi"/>
          <w:sz w:val="24"/>
          <w:szCs w:val="24"/>
          <w:vertAlign w:val="superscript"/>
          <w:lang w:bidi="he-IL"/>
        </w:rPr>
        <w:footnoteReference w:id="43"/>
      </w:r>
      <w:r w:rsidRPr="001F566B">
        <w:rPr>
          <w:rFonts w:asciiTheme="majorBidi" w:hAnsiTheme="majorBidi" w:cstheme="majorBidi"/>
          <w:sz w:val="24"/>
          <w:szCs w:val="24"/>
          <w:lang w:bidi="he-IL"/>
        </w:rPr>
        <w:t xml:space="preserve"> yet an official governmental report from 1952 acknowledged that “[t]he Arabs who remained in the country had suffered a profound psychological upheaval as well as a fundamental dislocation of their social and economic life.“</w:t>
      </w:r>
      <w:r w:rsidRPr="001F566B">
        <w:rPr>
          <w:rFonts w:asciiTheme="majorBidi" w:hAnsiTheme="majorBidi" w:cstheme="majorBidi"/>
          <w:sz w:val="24"/>
          <w:szCs w:val="24"/>
          <w:vertAlign w:val="superscript"/>
          <w:lang w:bidi="he-IL"/>
        </w:rPr>
        <w:footnoteReference w:id="44"/>
      </w:r>
      <w:r w:rsidRPr="001F566B">
        <w:rPr>
          <w:rFonts w:asciiTheme="majorBidi" w:hAnsiTheme="majorBidi" w:cstheme="majorBidi"/>
          <w:sz w:val="24"/>
          <w:szCs w:val="24"/>
          <w:lang w:bidi="he-IL"/>
        </w:rPr>
        <w:t xml:space="preserve"> It was under such conditions, it declared, that “the State of Israel had to find ways and means of </w:t>
      </w:r>
      <w:r w:rsidRPr="001F566B">
        <w:rPr>
          <w:rFonts w:asciiTheme="majorBidi" w:hAnsiTheme="majorBidi" w:cstheme="majorBidi"/>
          <w:sz w:val="24"/>
          <w:szCs w:val="24"/>
          <w:lang w:bidi="he-IL"/>
        </w:rPr>
        <w:lastRenderedPageBreak/>
        <w:t>integrating the Arab population.”</w:t>
      </w:r>
      <w:r w:rsidRPr="001F566B">
        <w:rPr>
          <w:rFonts w:asciiTheme="majorBidi" w:hAnsiTheme="majorBidi" w:cstheme="majorBidi"/>
          <w:sz w:val="24"/>
          <w:szCs w:val="24"/>
          <w:vertAlign w:val="superscript"/>
          <w:lang w:bidi="he-IL"/>
        </w:rPr>
        <w:footnoteReference w:id="45"/>
      </w:r>
      <w:r w:rsidRPr="001F566B">
        <w:rPr>
          <w:rFonts w:asciiTheme="majorBidi" w:hAnsiTheme="majorBidi" w:cstheme="majorBidi"/>
          <w:sz w:val="24"/>
          <w:szCs w:val="24"/>
          <w:lang w:bidi="he-IL"/>
        </w:rPr>
        <w:t xml:space="preserve"> The report explained that “[f]</w:t>
      </w:r>
      <w:proofErr w:type="spellStart"/>
      <w:r w:rsidRPr="001F566B">
        <w:rPr>
          <w:rFonts w:asciiTheme="majorBidi" w:hAnsiTheme="majorBidi" w:cstheme="majorBidi"/>
          <w:sz w:val="24"/>
          <w:szCs w:val="24"/>
          <w:lang w:bidi="he-IL"/>
        </w:rPr>
        <w:t>rom</w:t>
      </w:r>
      <w:proofErr w:type="spellEnd"/>
      <w:r w:rsidRPr="001F566B">
        <w:rPr>
          <w:rFonts w:asciiTheme="majorBidi" w:hAnsiTheme="majorBidi" w:cstheme="majorBidi"/>
          <w:sz w:val="24"/>
          <w:szCs w:val="24"/>
          <w:lang w:bidi="he-IL"/>
        </w:rPr>
        <w:t xml:space="preserve"> the very beginning, the Government made special efforts to promote Arab farming and reconstruct the economy of the fellahin [Arab farmers], who had suffered acutely from the ravages of war.</w:t>
      </w:r>
      <w:r w:rsidR="001F7CEB"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46"/>
      </w:r>
      <w:r w:rsidRPr="001F566B">
        <w:rPr>
          <w:rFonts w:asciiTheme="majorBidi" w:hAnsiTheme="majorBidi" w:cstheme="majorBidi"/>
          <w:sz w:val="24"/>
          <w:szCs w:val="24"/>
          <w:lang w:bidi="he-IL"/>
        </w:rPr>
        <w:t xml:space="preserve"> It was also noted that “[s]</w:t>
      </w:r>
      <w:proofErr w:type="spellStart"/>
      <w:r w:rsidRPr="001F566B">
        <w:rPr>
          <w:rFonts w:asciiTheme="majorBidi" w:hAnsiTheme="majorBidi" w:cstheme="majorBidi"/>
          <w:sz w:val="24"/>
          <w:szCs w:val="24"/>
          <w:lang w:bidi="he-IL"/>
        </w:rPr>
        <w:t>pecial</w:t>
      </w:r>
      <w:proofErr w:type="spellEnd"/>
      <w:r w:rsidRPr="001F566B">
        <w:rPr>
          <w:rFonts w:asciiTheme="majorBidi" w:hAnsiTheme="majorBidi" w:cstheme="majorBidi"/>
          <w:sz w:val="24"/>
          <w:szCs w:val="24"/>
          <w:lang w:bidi="he-IL"/>
        </w:rPr>
        <w:t xml:space="preserve"> efforts have been made to encourage the formation of cooperative associations. . .” and that “[t]he Jewish Federation of Labor has spent considerable sums on fostering the growth of an Arab cooperative movement . . .“</w:t>
      </w:r>
      <w:r w:rsidRPr="001F566B">
        <w:rPr>
          <w:rFonts w:asciiTheme="majorBidi" w:hAnsiTheme="majorBidi" w:cstheme="majorBidi"/>
          <w:sz w:val="24"/>
          <w:szCs w:val="24"/>
          <w:vertAlign w:val="superscript"/>
          <w:lang w:bidi="he-IL"/>
        </w:rPr>
        <w:footnoteReference w:id="47"/>
      </w:r>
      <w:r w:rsidRPr="001F566B">
        <w:rPr>
          <w:rFonts w:asciiTheme="majorBidi" w:hAnsiTheme="majorBidi" w:cstheme="majorBidi"/>
          <w:sz w:val="24"/>
          <w:szCs w:val="24"/>
          <w:lang w:bidi="he-IL"/>
        </w:rPr>
        <w:t xml:space="preserve">  The report also mentioned that “[e]very effort was made by the Israeli authorities in order to find employment for former government clerks, and that teachers and religious officials, were mostly reinstated.”</w:t>
      </w:r>
      <w:r w:rsidRPr="001F566B">
        <w:rPr>
          <w:rFonts w:asciiTheme="majorBidi" w:hAnsiTheme="majorBidi" w:cstheme="majorBidi"/>
          <w:sz w:val="24"/>
          <w:szCs w:val="24"/>
          <w:vertAlign w:val="superscript"/>
          <w:lang w:bidi="he-IL"/>
        </w:rPr>
        <w:footnoteReference w:id="48"/>
      </w:r>
      <w:r w:rsidRPr="001F566B">
        <w:rPr>
          <w:rFonts w:asciiTheme="majorBidi" w:hAnsiTheme="majorBidi" w:cstheme="majorBidi"/>
          <w:sz w:val="24"/>
          <w:szCs w:val="24"/>
          <w:lang w:bidi="he-IL"/>
        </w:rPr>
        <w:t xml:space="preserve"> </w:t>
      </w:r>
      <w:r w:rsidR="003F0203" w:rsidRPr="001F566B">
        <w:rPr>
          <w:rFonts w:asciiTheme="majorBidi" w:hAnsiTheme="majorBidi" w:cstheme="majorBidi"/>
          <w:sz w:val="24"/>
          <w:szCs w:val="24"/>
          <w:lang w:bidi="he-IL"/>
        </w:rPr>
        <w:t xml:space="preserve">This report seems to reflect </w:t>
      </w:r>
      <w:r w:rsidRPr="001F566B">
        <w:rPr>
          <w:rFonts w:asciiTheme="majorBidi" w:hAnsiTheme="majorBidi" w:cstheme="majorBidi"/>
          <w:sz w:val="24"/>
          <w:szCs w:val="24"/>
          <w:lang w:bidi="he-IL"/>
        </w:rPr>
        <w:t xml:space="preserve">a kind of remedial logic </w:t>
      </w:r>
      <w:r w:rsidR="003F0203" w:rsidRPr="001F566B">
        <w:rPr>
          <w:rFonts w:asciiTheme="majorBidi" w:hAnsiTheme="majorBidi" w:cstheme="majorBidi"/>
          <w:sz w:val="24"/>
          <w:szCs w:val="24"/>
          <w:lang w:bidi="he-IL"/>
        </w:rPr>
        <w:t>for</w:t>
      </w:r>
      <w:r w:rsidRPr="001F566B">
        <w:rPr>
          <w:rFonts w:asciiTheme="majorBidi" w:hAnsiTheme="majorBidi" w:cstheme="majorBidi"/>
          <w:sz w:val="24"/>
          <w:szCs w:val="24"/>
          <w:lang w:bidi="he-IL"/>
        </w:rPr>
        <w:t xml:space="preserve"> </w:t>
      </w:r>
      <w:r w:rsidR="003F0203" w:rsidRPr="001F566B">
        <w:rPr>
          <w:rFonts w:asciiTheme="majorBidi" w:hAnsiTheme="majorBidi" w:cstheme="majorBidi"/>
          <w:sz w:val="24"/>
          <w:szCs w:val="24"/>
          <w:lang w:bidi="he-IL"/>
        </w:rPr>
        <w:t xml:space="preserve">the </w:t>
      </w:r>
      <w:r w:rsidRPr="001F566B">
        <w:rPr>
          <w:rFonts w:asciiTheme="majorBidi" w:hAnsiTheme="majorBidi" w:cstheme="majorBidi"/>
          <w:sz w:val="24"/>
          <w:szCs w:val="24"/>
          <w:lang w:bidi="he-IL"/>
        </w:rPr>
        <w:t>efforts to reconstruct the economy of the Arab sector and integrate</w:t>
      </w:r>
      <w:r w:rsidR="0034198E"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 xml:space="preserve">the Arab population into the Israeli workforce. </w:t>
      </w:r>
    </w:p>
    <w:p w14:paraId="035ABA2D" w14:textId="67D6A331" w:rsidR="00071D8B" w:rsidRPr="001F566B" w:rsidRDefault="00FF7785"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T</w:t>
      </w:r>
      <w:r w:rsidR="001A16E1" w:rsidRPr="001F566B">
        <w:rPr>
          <w:rFonts w:asciiTheme="majorBidi" w:hAnsiTheme="majorBidi" w:cstheme="majorBidi"/>
          <w:sz w:val="24"/>
          <w:szCs w:val="24"/>
          <w:lang w:bidi="he-IL"/>
        </w:rPr>
        <w:t xml:space="preserve">he report discussed in the </w:t>
      </w:r>
      <w:r w:rsidR="00DB78F8" w:rsidRPr="001F566B">
        <w:rPr>
          <w:rFonts w:asciiTheme="majorBidi" w:hAnsiTheme="majorBidi" w:cstheme="majorBidi"/>
          <w:sz w:val="24"/>
          <w:szCs w:val="24"/>
          <w:lang w:bidi="he-IL"/>
        </w:rPr>
        <w:t>pr</w:t>
      </w:r>
      <w:r w:rsidR="00D41FBE" w:rsidRPr="001F566B">
        <w:rPr>
          <w:rFonts w:asciiTheme="majorBidi" w:hAnsiTheme="majorBidi" w:cstheme="majorBidi"/>
          <w:sz w:val="24"/>
          <w:szCs w:val="24"/>
          <w:lang w:bidi="he-IL"/>
        </w:rPr>
        <w:t>e</w:t>
      </w:r>
      <w:r w:rsidR="00DB78F8" w:rsidRPr="001F566B">
        <w:rPr>
          <w:rFonts w:asciiTheme="majorBidi" w:hAnsiTheme="majorBidi" w:cstheme="majorBidi"/>
          <w:sz w:val="24"/>
          <w:szCs w:val="24"/>
          <w:lang w:bidi="he-IL"/>
        </w:rPr>
        <w:t>vious</w:t>
      </w:r>
      <w:r w:rsidR="001A16E1" w:rsidRPr="001F566B">
        <w:rPr>
          <w:rFonts w:asciiTheme="majorBidi" w:hAnsiTheme="majorBidi" w:cstheme="majorBidi"/>
          <w:sz w:val="24"/>
          <w:szCs w:val="24"/>
          <w:lang w:bidi="he-IL"/>
        </w:rPr>
        <w:t xml:space="preserve"> paragraph was written in English</w:t>
      </w:r>
      <w:r w:rsidRPr="001F566B">
        <w:rPr>
          <w:rFonts w:asciiTheme="majorBidi" w:hAnsiTheme="majorBidi" w:cstheme="majorBidi"/>
          <w:sz w:val="24"/>
          <w:szCs w:val="24"/>
          <w:lang w:bidi="he-IL"/>
        </w:rPr>
        <w:t>, probably as part of an outward looking propaganda of the state, and thus</w:t>
      </w:r>
      <w:r w:rsidR="009565A5" w:rsidRPr="001F566B">
        <w:rPr>
          <w:rFonts w:asciiTheme="majorBidi" w:hAnsiTheme="majorBidi" w:cstheme="majorBidi"/>
          <w:sz w:val="24"/>
          <w:szCs w:val="24"/>
          <w:lang w:bidi="he-IL"/>
        </w:rPr>
        <w:t xml:space="preserve">, it seems safe to assume, </w:t>
      </w:r>
      <w:r w:rsidRPr="001F566B">
        <w:rPr>
          <w:rFonts w:asciiTheme="majorBidi" w:hAnsiTheme="majorBidi" w:cstheme="majorBidi"/>
          <w:sz w:val="24"/>
          <w:szCs w:val="24"/>
          <w:lang w:bidi="he-IL"/>
        </w:rPr>
        <w:t xml:space="preserve">overstated the efforts </w:t>
      </w:r>
      <w:r w:rsidR="00695358" w:rsidRPr="001F566B">
        <w:rPr>
          <w:rFonts w:asciiTheme="majorBidi" w:hAnsiTheme="majorBidi" w:cstheme="majorBidi"/>
          <w:sz w:val="24"/>
          <w:szCs w:val="24"/>
          <w:lang w:bidi="he-IL"/>
        </w:rPr>
        <w:t xml:space="preserve">the government </w:t>
      </w:r>
      <w:r w:rsidRPr="001F566B">
        <w:rPr>
          <w:rFonts w:asciiTheme="majorBidi" w:hAnsiTheme="majorBidi" w:cstheme="majorBidi"/>
          <w:sz w:val="24"/>
          <w:szCs w:val="24"/>
          <w:lang w:bidi="he-IL"/>
        </w:rPr>
        <w:t xml:space="preserve">took to alleviate inequality and integrate the Arab population. In contrast, the rest of this </w:t>
      </w:r>
      <w:r w:rsidR="0043002A" w:rsidRPr="001F566B">
        <w:rPr>
          <w:rFonts w:asciiTheme="majorBidi" w:hAnsiTheme="majorBidi" w:cstheme="majorBidi"/>
          <w:sz w:val="24"/>
          <w:szCs w:val="24"/>
          <w:lang w:bidi="he-IL"/>
        </w:rPr>
        <w:t>article</w:t>
      </w:r>
      <w:r w:rsidRPr="001F566B">
        <w:rPr>
          <w:rFonts w:asciiTheme="majorBidi" w:hAnsiTheme="majorBidi" w:cstheme="majorBidi"/>
          <w:sz w:val="24"/>
          <w:szCs w:val="24"/>
          <w:lang w:bidi="he-IL"/>
        </w:rPr>
        <w:t xml:space="preserve"> discusses mostly internal</w:t>
      </w:r>
      <w:r w:rsidR="009565A5" w:rsidRPr="001F566B">
        <w:rPr>
          <w:rFonts w:asciiTheme="majorBidi" w:hAnsiTheme="majorBidi" w:cstheme="majorBidi"/>
          <w:sz w:val="24"/>
          <w:szCs w:val="24"/>
          <w:lang w:bidi="he-IL"/>
        </w:rPr>
        <w:t xml:space="preserve"> reports and materials such</w:t>
      </w:r>
      <w:r w:rsidRPr="001F566B">
        <w:rPr>
          <w:rFonts w:asciiTheme="majorBidi" w:hAnsiTheme="majorBidi" w:cstheme="majorBidi"/>
          <w:sz w:val="24"/>
          <w:szCs w:val="24"/>
          <w:lang w:bidi="he-IL"/>
        </w:rPr>
        <w:t xml:space="preserve"> </w:t>
      </w:r>
      <w:r w:rsidR="009565A5" w:rsidRPr="001F566B">
        <w:rPr>
          <w:rFonts w:asciiTheme="majorBidi" w:hAnsiTheme="majorBidi" w:cstheme="majorBidi"/>
          <w:sz w:val="24"/>
          <w:szCs w:val="24"/>
          <w:lang w:bidi="he-IL"/>
        </w:rPr>
        <w:t xml:space="preserve">as protocols </w:t>
      </w:r>
      <w:r w:rsidR="00695358" w:rsidRPr="001F566B">
        <w:rPr>
          <w:rFonts w:asciiTheme="majorBidi" w:hAnsiTheme="majorBidi" w:cstheme="majorBidi"/>
          <w:sz w:val="24"/>
          <w:szCs w:val="24"/>
          <w:lang w:bidi="he-IL"/>
        </w:rPr>
        <w:t xml:space="preserve">of </w:t>
      </w:r>
      <w:r w:rsidR="00CE358A" w:rsidRPr="001F566B">
        <w:rPr>
          <w:rFonts w:asciiTheme="majorBidi" w:hAnsiTheme="majorBidi" w:cstheme="majorBidi"/>
          <w:sz w:val="24"/>
          <w:szCs w:val="24"/>
          <w:lang w:bidi="he-IL"/>
        </w:rPr>
        <w:t xml:space="preserve">committee discussions </w:t>
      </w:r>
      <w:r w:rsidR="009565A5" w:rsidRPr="001F566B">
        <w:rPr>
          <w:rFonts w:asciiTheme="majorBidi" w:hAnsiTheme="majorBidi" w:cstheme="majorBidi"/>
          <w:sz w:val="24"/>
          <w:szCs w:val="24"/>
          <w:lang w:bidi="he-IL"/>
        </w:rPr>
        <w:t>and policy proposals.</w:t>
      </w:r>
      <w:r w:rsidR="009565A5" w:rsidRPr="001F566B">
        <w:rPr>
          <w:rStyle w:val="FootnoteReference"/>
          <w:rFonts w:asciiTheme="majorBidi" w:hAnsiTheme="majorBidi" w:cstheme="majorBidi"/>
          <w:sz w:val="24"/>
          <w:szCs w:val="24"/>
          <w:lang w:bidi="he-IL"/>
        </w:rPr>
        <w:footnoteReference w:id="49"/>
      </w:r>
      <w:r w:rsidR="009565A5" w:rsidRPr="001F566B">
        <w:rPr>
          <w:rFonts w:asciiTheme="majorBidi" w:hAnsiTheme="majorBidi" w:cstheme="majorBidi"/>
          <w:sz w:val="24"/>
          <w:szCs w:val="24"/>
          <w:lang w:bidi="he-IL"/>
        </w:rPr>
        <w:t xml:space="preserve"> It shows</w:t>
      </w:r>
      <w:r w:rsidRPr="001F566B">
        <w:rPr>
          <w:rFonts w:asciiTheme="majorBidi" w:hAnsiTheme="majorBidi" w:cstheme="majorBidi"/>
          <w:sz w:val="24"/>
          <w:szCs w:val="24"/>
          <w:lang w:bidi="he-IL"/>
        </w:rPr>
        <w:t xml:space="preserve"> how while a</w:t>
      </w:r>
      <w:r w:rsidR="00071D8B" w:rsidRPr="001F566B">
        <w:rPr>
          <w:rFonts w:asciiTheme="majorBidi" w:hAnsiTheme="majorBidi" w:cstheme="majorBidi"/>
          <w:sz w:val="24"/>
          <w:szCs w:val="24"/>
          <w:lang w:bidi="he-IL"/>
        </w:rPr>
        <w:t xml:space="preserve">ffirmative action </w:t>
      </w:r>
      <w:r w:rsidR="004428E5" w:rsidRPr="001F566B">
        <w:rPr>
          <w:rFonts w:asciiTheme="majorBidi" w:hAnsiTheme="majorBidi" w:cstheme="majorBidi"/>
          <w:sz w:val="24"/>
          <w:szCs w:val="24"/>
          <w:lang w:bidi="he-IL"/>
        </w:rPr>
        <w:t>mechanisms</w:t>
      </w:r>
      <w:r w:rsidR="00071D8B" w:rsidRPr="001F566B">
        <w:rPr>
          <w:rFonts w:asciiTheme="majorBidi" w:hAnsiTheme="majorBidi" w:cstheme="majorBidi"/>
          <w:sz w:val="24"/>
          <w:szCs w:val="24"/>
          <w:lang w:bidi="he-IL"/>
        </w:rPr>
        <w:t xml:space="preserve"> during the first decade do not reflect a coherent line of policy</w:t>
      </w:r>
      <w:r w:rsidR="00052CF5" w:rsidRPr="001F566B">
        <w:rPr>
          <w:rFonts w:asciiTheme="majorBidi" w:hAnsiTheme="majorBidi" w:cstheme="majorBidi"/>
          <w:sz w:val="24"/>
          <w:szCs w:val="24"/>
          <w:lang w:bidi="he-IL"/>
        </w:rPr>
        <w:t>,</w:t>
      </w:r>
      <w:r w:rsidR="00071D8B" w:rsidRPr="001F566B">
        <w:rPr>
          <w:rFonts w:asciiTheme="majorBidi" w:hAnsiTheme="majorBidi" w:cstheme="majorBidi"/>
          <w:sz w:val="24"/>
          <w:szCs w:val="24"/>
          <w:lang w:bidi="he-IL"/>
        </w:rPr>
        <w:t xml:space="preserve"> measures to promote the inclusion of Israeli Arabs to the Israeli workforce, as well as sporadic efforts to elevate their conditions of living, were taken. The earliest efforts identified were by the Ministry of Minority Affairs, which was established with the formation of the Provisional Government on May 14, 1948. </w:t>
      </w:r>
      <w:proofErr w:type="spellStart"/>
      <w:r w:rsidR="00071D8B" w:rsidRPr="001F566B">
        <w:rPr>
          <w:rFonts w:asciiTheme="majorBidi" w:hAnsiTheme="majorBidi" w:cstheme="majorBidi"/>
          <w:sz w:val="24"/>
          <w:szCs w:val="24"/>
          <w:lang w:bidi="he-IL"/>
        </w:rPr>
        <w:t>Bechor</w:t>
      </w:r>
      <w:proofErr w:type="spellEnd"/>
      <w:r w:rsidR="00071D8B" w:rsidRPr="001F566B">
        <w:rPr>
          <w:rFonts w:asciiTheme="majorBidi" w:hAnsiTheme="majorBidi" w:cstheme="majorBidi"/>
          <w:sz w:val="24"/>
          <w:szCs w:val="24"/>
          <w:lang w:bidi="he-IL"/>
        </w:rPr>
        <w:t xml:space="preserve">-Shalom </w:t>
      </w:r>
      <w:proofErr w:type="spellStart"/>
      <w:r w:rsidR="00071D8B" w:rsidRPr="001F566B">
        <w:rPr>
          <w:rFonts w:asciiTheme="majorBidi" w:hAnsiTheme="majorBidi" w:cstheme="majorBidi"/>
          <w:sz w:val="24"/>
          <w:szCs w:val="24"/>
          <w:lang w:bidi="he-IL"/>
        </w:rPr>
        <w:t>Sheetrit</w:t>
      </w:r>
      <w:proofErr w:type="spellEnd"/>
      <w:r w:rsidR="00071D8B" w:rsidRPr="001F566B">
        <w:rPr>
          <w:rFonts w:asciiTheme="majorBidi" w:hAnsiTheme="majorBidi" w:cstheme="majorBidi"/>
          <w:sz w:val="24"/>
          <w:szCs w:val="24"/>
          <w:lang w:bidi="he-IL"/>
        </w:rPr>
        <w:t xml:space="preserve">, </w:t>
      </w:r>
      <w:r w:rsidR="00DB0C65" w:rsidRPr="001F566B">
        <w:rPr>
          <w:rFonts w:asciiTheme="majorBidi" w:hAnsiTheme="majorBidi" w:cstheme="majorBidi"/>
          <w:sz w:val="24"/>
          <w:szCs w:val="24"/>
          <w:lang w:bidi="he-IL"/>
        </w:rPr>
        <w:t xml:space="preserve">who was </w:t>
      </w:r>
      <w:r w:rsidR="00351120" w:rsidRPr="001F566B">
        <w:rPr>
          <w:rFonts w:asciiTheme="majorBidi" w:hAnsiTheme="majorBidi" w:cstheme="majorBidi"/>
          <w:sz w:val="24"/>
          <w:szCs w:val="24"/>
          <w:lang w:bidi="he-IL"/>
        </w:rPr>
        <w:t>born in Israel to a Moroccan Jewish family</w:t>
      </w:r>
      <w:r w:rsidR="00DB0C65" w:rsidRPr="001F566B">
        <w:rPr>
          <w:rFonts w:asciiTheme="majorBidi" w:hAnsiTheme="majorBidi" w:cstheme="majorBidi"/>
          <w:sz w:val="24"/>
          <w:szCs w:val="24"/>
          <w:lang w:bidi="he-IL"/>
        </w:rPr>
        <w:t xml:space="preserve"> and thus spoke Arabic</w:t>
      </w:r>
      <w:r w:rsidR="00071D8B" w:rsidRPr="001F566B">
        <w:rPr>
          <w:rFonts w:asciiTheme="majorBidi" w:hAnsiTheme="majorBidi" w:cstheme="majorBidi"/>
          <w:sz w:val="24"/>
          <w:szCs w:val="24"/>
          <w:lang w:bidi="he-IL"/>
        </w:rPr>
        <w:t xml:space="preserve">, was appointed as the first </w:t>
      </w:r>
      <w:r w:rsidR="009565A5" w:rsidRPr="001F566B">
        <w:rPr>
          <w:rFonts w:asciiTheme="majorBidi" w:hAnsiTheme="majorBidi" w:cstheme="majorBidi"/>
          <w:sz w:val="24"/>
          <w:szCs w:val="24"/>
          <w:lang w:bidi="he-IL"/>
        </w:rPr>
        <w:t xml:space="preserve">and only </w:t>
      </w:r>
      <w:r w:rsidR="00071D8B" w:rsidRPr="001F566B">
        <w:rPr>
          <w:rFonts w:asciiTheme="majorBidi" w:hAnsiTheme="majorBidi" w:cstheme="majorBidi"/>
          <w:sz w:val="24"/>
          <w:szCs w:val="24"/>
          <w:lang w:bidi="he-IL"/>
        </w:rPr>
        <w:t xml:space="preserve">Minister of Minority Affairs. </w:t>
      </w:r>
      <w:proofErr w:type="spellStart"/>
      <w:r w:rsidR="00DC19BD" w:rsidRPr="001F566B">
        <w:rPr>
          <w:rFonts w:asciiTheme="majorBidi" w:hAnsiTheme="majorBidi" w:cstheme="majorBidi"/>
          <w:sz w:val="24"/>
          <w:szCs w:val="24"/>
          <w:lang w:bidi="he-IL"/>
        </w:rPr>
        <w:t>Shitrit</w:t>
      </w:r>
      <w:proofErr w:type="spellEnd"/>
      <w:r w:rsidR="00DC19BD" w:rsidRPr="001F566B">
        <w:rPr>
          <w:rFonts w:asciiTheme="majorBidi" w:hAnsiTheme="majorBidi" w:cstheme="majorBidi"/>
          <w:sz w:val="24"/>
          <w:szCs w:val="24"/>
          <w:lang w:bidi="he-IL"/>
        </w:rPr>
        <w:t xml:space="preserve"> conceived of his ministry role as “protecting the rights” of Israel’s non-Jewish population and bring the Jewish population to adopt a "fair and equal" approach towards that Arab population.</w:t>
      </w:r>
      <w:r w:rsidR="00DC19BD" w:rsidRPr="001F566B">
        <w:rPr>
          <w:rFonts w:asciiTheme="majorBidi" w:hAnsiTheme="majorBidi" w:cstheme="majorBidi"/>
          <w:sz w:val="24"/>
          <w:szCs w:val="24"/>
          <w:vertAlign w:val="superscript"/>
          <w:lang w:bidi="he-IL"/>
        </w:rPr>
        <w:footnoteReference w:id="50"/>
      </w:r>
      <w:r w:rsidR="00DC19BD" w:rsidRPr="001F566B">
        <w:rPr>
          <w:rFonts w:asciiTheme="majorBidi" w:hAnsiTheme="majorBidi" w:cstheme="majorBidi"/>
          <w:sz w:val="24"/>
          <w:szCs w:val="24"/>
          <w:lang w:bidi="he-IL"/>
        </w:rPr>
        <w:t xml:space="preserve"> He stated that the primary goals of the office are to “promise the Arabs who live among us equal rights, allow them a dignified existence and promote their cultural and economic rehabilitation.”</w:t>
      </w:r>
      <w:r w:rsidR="00DC19BD" w:rsidRPr="001F566B">
        <w:rPr>
          <w:rStyle w:val="FootnoteReference"/>
          <w:rFonts w:asciiTheme="majorBidi" w:hAnsiTheme="majorBidi" w:cstheme="majorBidi"/>
          <w:sz w:val="24"/>
          <w:szCs w:val="24"/>
          <w:lang w:bidi="he-IL"/>
        </w:rPr>
        <w:footnoteReference w:id="51"/>
      </w:r>
      <w:r w:rsidR="00DC19BD" w:rsidRPr="001F566B">
        <w:rPr>
          <w:rFonts w:asciiTheme="majorBidi" w:hAnsiTheme="majorBidi" w:cstheme="majorBidi"/>
          <w:sz w:val="24"/>
          <w:szCs w:val="24"/>
          <w:lang w:bidi="he-IL"/>
        </w:rPr>
        <w:t xml:space="preserve"> The Ministry was charged with the authority to “investigate the social and economic problems” of the Arab population and to “initiate structural actions in these areas.”</w:t>
      </w:r>
      <w:r w:rsidR="00DC19BD" w:rsidRPr="001F566B">
        <w:rPr>
          <w:rFonts w:asciiTheme="majorBidi" w:hAnsiTheme="majorBidi" w:cstheme="majorBidi"/>
          <w:sz w:val="24"/>
          <w:szCs w:val="24"/>
          <w:vertAlign w:val="superscript"/>
          <w:lang w:bidi="he-IL"/>
        </w:rPr>
        <w:footnoteReference w:id="52"/>
      </w:r>
      <w:r w:rsidR="00071D8B" w:rsidRPr="001F566B">
        <w:rPr>
          <w:rFonts w:asciiTheme="majorBidi" w:hAnsiTheme="majorBidi" w:cstheme="majorBidi"/>
          <w:sz w:val="24"/>
          <w:szCs w:val="24"/>
          <w:lang w:bidi="he-IL"/>
        </w:rPr>
        <w:t xml:space="preserve">The Ministry operated for only </w:t>
      </w:r>
      <w:r w:rsidR="00A5572B" w:rsidRPr="001F566B">
        <w:rPr>
          <w:rFonts w:asciiTheme="majorBidi" w:hAnsiTheme="majorBidi" w:cstheme="majorBidi"/>
          <w:sz w:val="24"/>
          <w:szCs w:val="24"/>
          <w:lang w:bidi="he-IL"/>
        </w:rPr>
        <w:t>1</w:t>
      </w:r>
      <w:r w:rsidR="00DB0C65" w:rsidRPr="001F566B">
        <w:rPr>
          <w:rFonts w:asciiTheme="majorBidi" w:hAnsiTheme="majorBidi" w:cstheme="majorBidi"/>
          <w:sz w:val="24"/>
          <w:szCs w:val="24"/>
          <w:lang w:bidi="he-IL"/>
        </w:rPr>
        <w:t xml:space="preserve">4 </w:t>
      </w:r>
      <w:r w:rsidR="00A5572B" w:rsidRPr="001F566B">
        <w:rPr>
          <w:rFonts w:asciiTheme="majorBidi" w:hAnsiTheme="majorBidi" w:cstheme="majorBidi"/>
          <w:sz w:val="24"/>
          <w:szCs w:val="24"/>
          <w:lang w:bidi="he-IL"/>
        </w:rPr>
        <w:t>months</w:t>
      </w:r>
      <w:r w:rsidR="00071D8B" w:rsidRPr="001F566B">
        <w:rPr>
          <w:rFonts w:asciiTheme="majorBidi" w:hAnsiTheme="majorBidi" w:cstheme="majorBidi"/>
          <w:sz w:val="24"/>
          <w:szCs w:val="24"/>
          <w:lang w:bidi="he-IL"/>
        </w:rPr>
        <w:t xml:space="preserve"> before it was </w:t>
      </w:r>
      <w:r w:rsidR="00071D8B" w:rsidRPr="001F566B">
        <w:rPr>
          <w:rFonts w:asciiTheme="majorBidi" w:hAnsiTheme="majorBidi" w:cstheme="majorBidi"/>
          <w:sz w:val="24"/>
          <w:szCs w:val="24"/>
          <w:lang w:bidi="he-IL"/>
        </w:rPr>
        <w:lastRenderedPageBreak/>
        <w:t xml:space="preserve">dissolved. Yet, during that short period it promoted policies to </w:t>
      </w:r>
      <w:r w:rsidR="00F031A6" w:rsidRPr="001F566B">
        <w:rPr>
          <w:rFonts w:asciiTheme="majorBidi" w:hAnsiTheme="majorBidi" w:cstheme="majorBidi"/>
          <w:sz w:val="24"/>
          <w:szCs w:val="24"/>
          <w:lang w:bidi="he-IL"/>
        </w:rPr>
        <w:t>improve</w:t>
      </w:r>
      <w:r w:rsidR="00071D8B" w:rsidRPr="001F566B">
        <w:rPr>
          <w:rFonts w:asciiTheme="majorBidi" w:hAnsiTheme="majorBidi" w:cstheme="majorBidi"/>
          <w:sz w:val="24"/>
          <w:szCs w:val="24"/>
          <w:lang w:bidi="he-IL"/>
        </w:rPr>
        <w:t xml:space="preserve"> the wellbeing of the Arab minority</w:t>
      </w:r>
      <w:r w:rsidR="00071D8B" w:rsidRPr="001F566B">
        <w:rPr>
          <w:rFonts w:asciiTheme="majorBidi" w:hAnsiTheme="majorBidi" w:cstheme="majorBidi"/>
          <w:sz w:val="24"/>
          <w:szCs w:val="24"/>
          <w:rtl/>
          <w:lang w:bidi="he-IL"/>
        </w:rPr>
        <w:t xml:space="preserve"> </w:t>
      </w:r>
      <w:r w:rsidR="00071D8B" w:rsidRPr="001F566B">
        <w:rPr>
          <w:rFonts w:asciiTheme="majorBidi" w:hAnsiTheme="majorBidi" w:cstheme="majorBidi"/>
          <w:sz w:val="24"/>
          <w:szCs w:val="24"/>
          <w:lang w:bidi="he-IL"/>
        </w:rPr>
        <w:t>and integrate</w:t>
      </w:r>
      <w:r w:rsidR="00071D8B" w:rsidRPr="001F566B">
        <w:rPr>
          <w:rFonts w:asciiTheme="majorBidi" w:hAnsiTheme="majorBidi" w:cstheme="majorBidi"/>
          <w:sz w:val="24"/>
          <w:szCs w:val="24"/>
          <w:rtl/>
          <w:lang w:bidi="he-IL"/>
        </w:rPr>
        <w:t xml:space="preserve"> </w:t>
      </w:r>
      <w:r w:rsidR="009565A5" w:rsidRPr="001F566B">
        <w:rPr>
          <w:rFonts w:asciiTheme="majorBidi" w:hAnsiTheme="majorBidi" w:cstheme="majorBidi"/>
          <w:sz w:val="24"/>
          <w:szCs w:val="24"/>
          <w:lang w:bidi="he-IL"/>
        </w:rPr>
        <w:t>it</w:t>
      </w:r>
      <w:r w:rsidR="009565A5" w:rsidRPr="001F566B">
        <w:rPr>
          <w:rFonts w:asciiTheme="majorBidi" w:hAnsiTheme="majorBidi" w:cstheme="majorBidi"/>
          <w:sz w:val="24"/>
          <w:szCs w:val="24"/>
          <w:rtl/>
          <w:lang w:bidi="he-IL"/>
        </w:rPr>
        <w:t xml:space="preserve"> </w:t>
      </w:r>
      <w:r w:rsidR="009565A5" w:rsidRPr="001F566B">
        <w:rPr>
          <w:rFonts w:asciiTheme="majorBidi" w:hAnsiTheme="majorBidi" w:cstheme="majorBidi"/>
          <w:sz w:val="24"/>
          <w:szCs w:val="24"/>
          <w:lang w:bidi="he-IL"/>
        </w:rPr>
        <w:t>into</w:t>
      </w:r>
      <w:r w:rsidR="00071D8B" w:rsidRPr="001F566B">
        <w:rPr>
          <w:rFonts w:asciiTheme="majorBidi" w:hAnsiTheme="majorBidi" w:cstheme="majorBidi"/>
          <w:sz w:val="24"/>
          <w:szCs w:val="24"/>
          <w:lang w:bidi="he-IL"/>
        </w:rPr>
        <w:t xml:space="preserve"> the emerging national workforce.</w:t>
      </w:r>
      <w:r w:rsidR="00DB0C65" w:rsidRPr="001F566B">
        <w:rPr>
          <w:rStyle w:val="FootnoteReference"/>
          <w:rFonts w:asciiTheme="majorBidi" w:hAnsiTheme="majorBidi" w:cstheme="majorBidi"/>
          <w:sz w:val="24"/>
          <w:szCs w:val="24"/>
          <w:lang w:bidi="he-IL"/>
        </w:rPr>
        <w:footnoteReference w:id="53"/>
      </w:r>
      <w:r w:rsidR="00071D8B" w:rsidRPr="001F566B">
        <w:rPr>
          <w:rFonts w:asciiTheme="majorBidi" w:hAnsiTheme="majorBidi" w:cstheme="majorBidi"/>
          <w:sz w:val="24"/>
          <w:szCs w:val="24"/>
          <w:lang w:bidi="he-IL"/>
        </w:rPr>
        <w:t xml:space="preserve"> </w:t>
      </w:r>
    </w:p>
    <w:p w14:paraId="4AA4FD74" w14:textId="79D7EB2D" w:rsidR="00071D8B"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main efforts of the ministry were directed at the </w:t>
      </w:r>
      <w:r w:rsidRPr="001F566B">
        <w:rPr>
          <w:rFonts w:asciiTheme="majorBidi" w:hAnsiTheme="majorBidi" w:cstheme="majorBidi"/>
          <w:i/>
          <w:iCs/>
          <w:sz w:val="24"/>
          <w:szCs w:val="24"/>
          <w:lang w:bidi="he-IL"/>
        </w:rPr>
        <w:t>economic</w:t>
      </w:r>
      <w:r w:rsidRPr="001F566B">
        <w:rPr>
          <w:rFonts w:asciiTheme="majorBidi" w:hAnsiTheme="majorBidi" w:cstheme="majorBidi"/>
          <w:sz w:val="24"/>
          <w:szCs w:val="24"/>
          <w:lang w:bidi="he-IL"/>
        </w:rPr>
        <w:t xml:space="preserve"> rehabilitation of the Arab sector and the reconstruction of governmental services that would allow the Arab population to re</w:t>
      </w:r>
      <w:r w:rsidR="00CD2E33" w:rsidRPr="001F566B">
        <w:rPr>
          <w:rFonts w:asciiTheme="majorBidi" w:hAnsiTheme="majorBidi" w:cstheme="majorBidi"/>
          <w:sz w:val="24"/>
          <w:szCs w:val="24"/>
          <w:lang w:bidi="he-IL"/>
        </w:rPr>
        <w:t>gain</w:t>
      </w:r>
      <w:r w:rsidRPr="001F566B">
        <w:rPr>
          <w:rFonts w:asciiTheme="majorBidi" w:hAnsiTheme="majorBidi" w:cstheme="majorBidi"/>
          <w:sz w:val="24"/>
          <w:szCs w:val="24"/>
          <w:lang w:bidi="he-IL"/>
        </w:rPr>
        <w:t xml:space="preserve"> </w:t>
      </w:r>
      <w:r w:rsidR="00695358" w:rsidRPr="001F566B">
        <w:rPr>
          <w:rFonts w:asciiTheme="majorBidi" w:hAnsiTheme="majorBidi" w:cstheme="majorBidi"/>
          <w:sz w:val="24"/>
          <w:szCs w:val="24"/>
          <w:lang w:bidi="he-IL"/>
        </w:rPr>
        <w:t xml:space="preserve">a </w:t>
      </w:r>
      <w:r w:rsidRPr="001F566B">
        <w:rPr>
          <w:rFonts w:asciiTheme="majorBidi" w:hAnsiTheme="majorBidi" w:cstheme="majorBidi"/>
          <w:sz w:val="24"/>
          <w:szCs w:val="24"/>
          <w:lang w:bidi="he-IL"/>
        </w:rPr>
        <w:t xml:space="preserve">“normal life” </w:t>
      </w:r>
      <w:r w:rsidR="00593638" w:rsidRPr="001F566B">
        <w:rPr>
          <w:rFonts w:asciiTheme="majorBidi" w:hAnsiTheme="majorBidi" w:cstheme="majorBidi"/>
          <w:sz w:val="24"/>
          <w:szCs w:val="24"/>
          <w:lang w:bidi="he-IL"/>
        </w:rPr>
        <w:t>in the aftermath of</w:t>
      </w:r>
      <w:r w:rsidRPr="001F566B">
        <w:rPr>
          <w:rFonts w:asciiTheme="majorBidi" w:hAnsiTheme="majorBidi" w:cstheme="majorBidi"/>
          <w:sz w:val="24"/>
          <w:szCs w:val="24"/>
          <w:lang w:bidi="he-IL"/>
        </w:rPr>
        <w:t xml:space="preserve"> the </w:t>
      </w:r>
      <w:r w:rsidR="00593638" w:rsidRPr="001F566B">
        <w:rPr>
          <w:rFonts w:asciiTheme="majorBidi" w:hAnsiTheme="majorBidi" w:cstheme="majorBidi"/>
          <w:sz w:val="24"/>
          <w:szCs w:val="24"/>
          <w:lang w:bidi="he-IL"/>
        </w:rPr>
        <w:t xml:space="preserve">1948 </w:t>
      </w:r>
      <w:r w:rsidRPr="001F566B">
        <w:rPr>
          <w:rFonts w:asciiTheme="majorBidi" w:hAnsiTheme="majorBidi" w:cstheme="majorBidi"/>
          <w:sz w:val="24"/>
          <w:szCs w:val="24"/>
          <w:lang w:bidi="he-IL"/>
        </w:rPr>
        <w:t>war.</w:t>
      </w:r>
      <w:r w:rsidRPr="001F566B">
        <w:rPr>
          <w:rFonts w:asciiTheme="majorBidi" w:hAnsiTheme="majorBidi" w:cstheme="majorBidi"/>
          <w:sz w:val="24"/>
          <w:szCs w:val="24"/>
          <w:vertAlign w:val="superscript"/>
          <w:lang w:bidi="he-IL"/>
        </w:rPr>
        <w:footnoteReference w:id="54"/>
      </w:r>
      <w:r w:rsidRPr="001F566B">
        <w:rPr>
          <w:rFonts w:asciiTheme="majorBidi" w:hAnsiTheme="majorBidi" w:cstheme="majorBidi"/>
          <w:sz w:val="24"/>
          <w:szCs w:val="24"/>
          <w:lang w:bidi="he-IL"/>
        </w:rPr>
        <w:t xml:space="preserve"> The ministry acted to secure loans for Arab farmers, sent agriculture instructors to Arab villages for training purposes,</w:t>
      </w:r>
      <w:r w:rsidRPr="001F566B">
        <w:rPr>
          <w:rFonts w:asciiTheme="majorBidi" w:hAnsiTheme="majorBidi" w:cstheme="majorBidi"/>
          <w:sz w:val="24"/>
          <w:szCs w:val="24"/>
          <w:vertAlign w:val="superscript"/>
          <w:lang w:bidi="he-IL"/>
        </w:rPr>
        <w:footnoteReference w:id="55"/>
      </w:r>
      <w:r w:rsidRPr="001F566B">
        <w:rPr>
          <w:rFonts w:asciiTheme="majorBidi" w:hAnsiTheme="majorBidi" w:cstheme="majorBidi"/>
          <w:sz w:val="24"/>
          <w:szCs w:val="24"/>
          <w:lang w:bidi="he-IL"/>
        </w:rPr>
        <w:t xml:space="preserve"> and worked to integrate Arab workers </w:t>
      </w:r>
      <w:r w:rsidR="00724C4C"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into the productive work cycle.</w:t>
      </w:r>
      <w:r w:rsidR="00724C4C"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56"/>
      </w:r>
      <w:r w:rsidRPr="001F566B">
        <w:rPr>
          <w:rFonts w:asciiTheme="majorBidi" w:hAnsiTheme="majorBidi" w:cstheme="majorBidi"/>
          <w:sz w:val="24"/>
          <w:szCs w:val="24"/>
          <w:lang w:bidi="he-IL"/>
        </w:rPr>
        <w:t xml:space="preserve"> In its short life, the ministry attempted to “employ minorities in agriculture and other manual labor, and to provide social and medical services at the majority of Arab villages.”</w:t>
      </w:r>
      <w:r w:rsidRPr="001F566B">
        <w:rPr>
          <w:rFonts w:asciiTheme="majorBidi" w:hAnsiTheme="majorBidi" w:cstheme="majorBidi"/>
          <w:sz w:val="24"/>
          <w:szCs w:val="24"/>
          <w:vertAlign w:val="superscript"/>
          <w:lang w:bidi="he-IL"/>
        </w:rPr>
        <w:footnoteReference w:id="57"/>
      </w:r>
      <w:r w:rsidRPr="001F566B">
        <w:rPr>
          <w:rFonts w:asciiTheme="majorBidi" w:hAnsiTheme="majorBidi" w:cstheme="majorBidi"/>
          <w:sz w:val="24"/>
          <w:szCs w:val="24"/>
          <w:lang w:bidi="he-IL"/>
        </w:rPr>
        <w:t xml:space="preserve"> In cooperation with other government offices, the ministry made efforts to fight unemployment </w:t>
      </w:r>
      <w:r w:rsidR="00695358" w:rsidRPr="001F566B">
        <w:rPr>
          <w:rFonts w:asciiTheme="majorBidi" w:hAnsiTheme="majorBidi" w:cstheme="majorBidi"/>
          <w:sz w:val="24"/>
          <w:szCs w:val="24"/>
          <w:lang w:bidi="he-IL"/>
        </w:rPr>
        <w:t xml:space="preserve">in </w:t>
      </w:r>
      <w:r w:rsidRPr="001F566B">
        <w:rPr>
          <w:rFonts w:asciiTheme="majorBidi" w:hAnsiTheme="majorBidi" w:cstheme="majorBidi"/>
          <w:sz w:val="24"/>
          <w:szCs w:val="24"/>
          <w:lang w:bidi="he-IL"/>
        </w:rPr>
        <w:t>the Arab sector—for instance, by establishing voluntary “work-camps”, where Arabs worked and sometime lived, as well as employment centers in Arab villages to direct Arab job</w:t>
      </w:r>
      <w:r w:rsidR="00695358"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seekers to available jobs, mostly in the agricultural sector.</w:t>
      </w:r>
      <w:r w:rsidRPr="001F566B">
        <w:rPr>
          <w:rFonts w:asciiTheme="majorBidi" w:hAnsiTheme="majorBidi" w:cstheme="majorBidi"/>
          <w:sz w:val="24"/>
          <w:szCs w:val="24"/>
          <w:vertAlign w:val="superscript"/>
          <w:lang w:bidi="he-IL"/>
        </w:rPr>
        <w:footnoteReference w:id="58"/>
      </w:r>
      <w:r w:rsidRPr="001F566B">
        <w:rPr>
          <w:rFonts w:asciiTheme="majorBidi" w:hAnsiTheme="majorBidi" w:cstheme="majorBidi"/>
          <w:sz w:val="24"/>
          <w:szCs w:val="24"/>
          <w:lang w:bidi="he-IL"/>
        </w:rPr>
        <w:t xml:space="preserve"> News reports from that time described the efforts of the Ministry to integrate Arabs into the productive work cycle, especially through employment in </w:t>
      </w:r>
      <w:r w:rsidR="00F031A6" w:rsidRPr="001F566B">
        <w:rPr>
          <w:rFonts w:asciiTheme="majorBidi" w:hAnsiTheme="majorBidi" w:cstheme="majorBidi"/>
          <w:sz w:val="24"/>
          <w:szCs w:val="24"/>
          <w:lang w:bidi="he-IL"/>
        </w:rPr>
        <w:t>public work</w:t>
      </w:r>
      <w:r w:rsidRPr="001F566B">
        <w:rPr>
          <w:rFonts w:asciiTheme="majorBidi" w:hAnsiTheme="majorBidi" w:cstheme="majorBidi"/>
          <w:sz w:val="24"/>
          <w:szCs w:val="24"/>
          <w:lang w:bidi="he-IL"/>
        </w:rPr>
        <w:t>s, as successful.</w:t>
      </w:r>
      <w:r w:rsidRPr="001F566B">
        <w:rPr>
          <w:rFonts w:asciiTheme="majorBidi" w:hAnsiTheme="majorBidi" w:cstheme="majorBidi"/>
          <w:sz w:val="24"/>
          <w:szCs w:val="24"/>
          <w:vertAlign w:val="superscript"/>
          <w:lang w:bidi="he-IL"/>
        </w:rPr>
        <w:footnoteReference w:id="59"/>
      </w:r>
      <w:r w:rsidRPr="001F566B">
        <w:rPr>
          <w:rFonts w:asciiTheme="majorBidi" w:hAnsiTheme="majorBidi" w:cstheme="majorBidi"/>
          <w:sz w:val="24"/>
          <w:szCs w:val="24"/>
          <w:lang w:bidi="he-IL"/>
        </w:rPr>
        <w:t xml:space="preserve"> </w:t>
      </w:r>
      <w:r w:rsidR="00934A3A" w:rsidRPr="001F566B">
        <w:rPr>
          <w:rFonts w:asciiTheme="majorBidi" w:hAnsiTheme="majorBidi" w:cstheme="majorBidi"/>
          <w:sz w:val="24"/>
          <w:szCs w:val="24"/>
          <w:lang w:bidi="he-IL"/>
        </w:rPr>
        <w:t xml:space="preserve">At another instance, the </w:t>
      </w:r>
      <w:r w:rsidR="003F1382" w:rsidRPr="001F566B">
        <w:rPr>
          <w:rFonts w:asciiTheme="majorBidi" w:hAnsiTheme="majorBidi" w:cstheme="majorBidi"/>
          <w:sz w:val="24"/>
          <w:szCs w:val="24"/>
          <w:lang w:bidi="he-IL"/>
        </w:rPr>
        <w:t xml:space="preserve">Ministry </w:t>
      </w:r>
      <w:r w:rsidR="00934A3A" w:rsidRPr="001F566B">
        <w:rPr>
          <w:rFonts w:asciiTheme="majorBidi" w:hAnsiTheme="majorBidi" w:cstheme="majorBidi"/>
          <w:sz w:val="24"/>
          <w:szCs w:val="24"/>
          <w:lang w:bidi="he-IL"/>
        </w:rPr>
        <w:t>became involved in efforts to</w:t>
      </w:r>
      <w:r w:rsidR="003F1382" w:rsidRPr="001F566B">
        <w:rPr>
          <w:rFonts w:asciiTheme="majorBidi" w:hAnsiTheme="majorBidi" w:cstheme="majorBidi"/>
          <w:sz w:val="24"/>
          <w:szCs w:val="24"/>
          <w:lang w:bidi="he-IL"/>
        </w:rPr>
        <w:t xml:space="preserve"> solstice the Minister of Interior to</w:t>
      </w:r>
      <w:r w:rsidR="00934A3A" w:rsidRPr="001F566B">
        <w:rPr>
          <w:rFonts w:asciiTheme="majorBidi" w:hAnsiTheme="majorBidi" w:cstheme="majorBidi"/>
          <w:sz w:val="24"/>
          <w:szCs w:val="24"/>
          <w:lang w:bidi="he-IL"/>
        </w:rPr>
        <w:t xml:space="preserve"> increase the number of Arab representative in Haifa’s (a large mixed city) municipality from two to four.</w:t>
      </w:r>
      <w:r w:rsidR="00934A3A" w:rsidRPr="001F566B">
        <w:rPr>
          <w:rStyle w:val="FootnoteReference"/>
          <w:rFonts w:asciiTheme="majorBidi" w:hAnsiTheme="majorBidi" w:cstheme="majorBidi"/>
          <w:sz w:val="24"/>
          <w:szCs w:val="24"/>
          <w:lang w:bidi="he-IL"/>
        </w:rPr>
        <w:footnoteReference w:id="60"/>
      </w:r>
      <w:r w:rsidR="00934A3A" w:rsidRPr="001F566B">
        <w:rPr>
          <w:rFonts w:asciiTheme="majorBidi" w:hAnsiTheme="majorBidi" w:cstheme="majorBidi"/>
          <w:sz w:val="24"/>
          <w:szCs w:val="24"/>
          <w:lang w:bidi="he-IL"/>
        </w:rPr>
        <w:t xml:space="preserve">  </w:t>
      </w:r>
    </w:p>
    <w:p w14:paraId="369C3251" w14:textId="7E8F84D7" w:rsidR="00071D8B"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In June 1949, the Ministry of Minority Affairs was dissolved,</w:t>
      </w:r>
      <w:r w:rsidRPr="001F566B">
        <w:rPr>
          <w:rFonts w:asciiTheme="majorBidi" w:hAnsiTheme="majorBidi" w:cstheme="majorBidi"/>
          <w:sz w:val="24"/>
          <w:szCs w:val="24"/>
          <w:vertAlign w:val="superscript"/>
          <w:lang w:bidi="he-IL"/>
        </w:rPr>
        <w:footnoteReference w:id="61"/>
      </w:r>
      <w:r w:rsidRPr="001F566B">
        <w:rPr>
          <w:rFonts w:asciiTheme="majorBidi" w:hAnsiTheme="majorBidi" w:cstheme="majorBidi"/>
          <w:sz w:val="24"/>
          <w:szCs w:val="24"/>
          <w:lang w:bidi="he-IL"/>
        </w:rPr>
        <w:t xml:space="preserve"> and an Advisor for Arab Affairs to the Prime-Minister (hereinafter: the Advisor) was appointed to coordinate the work of various bodies involved with the Arab minority</w:t>
      </w:r>
      <w:r w:rsidR="00B126E4" w:rsidRPr="001F566B">
        <w:rPr>
          <w:rFonts w:asciiTheme="majorBidi" w:hAnsiTheme="majorBidi" w:cstheme="majorBidi"/>
          <w:sz w:val="24"/>
          <w:szCs w:val="24"/>
          <w:lang w:bidi="he-IL"/>
        </w:rPr>
        <w:t xml:space="preserve"> in each office</w:t>
      </w:r>
      <w:r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62"/>
      </w:r>
      <w:r w:rsidRPr="001F566B">
        <w:rPr>
          <w:rFonts w:asciiTheme="majorBidi" w:hAnsiTheme="majorBidi" w:cstheme="majorBidi"/>
          <w:sz w:val="24"/>
          <w:szCs w:val="24"/>
          <w:lang w:bidi="he-IL"/>
        </w:rPr>
        <w:t xml:space="preserve"> Ben Gurion provided the official reason for closing the ministry: “[t]he Ministry of Minority Affairs is to be cancelled because there is no need for it. The Arabs will not be a minority; rather they will be citizens.”</w:t>
      </w:r>
      <w:r w:rsidRPr="001F566B">
        <w:rPr>
          <w:rFonts w:asciiTheme="majorBidi" w:hAnsiTheme="majorBidi" w:cstheme="majorBidi"/>
          <w:sz w:val="24"/>
          <w:szCs w:val="24"/>
          <w:vertAlign w:val="superscript"/>
          <w:lang w:bidi="he-IL"/>
        </w:rPr>
        <w:footnoteReference w:id="63"/>
      </w:r>
      <w:r w:rsidRPr="001F566B">
        <w:rPr>
          <w:rFonts w:asciiTheme="majorBidi" w:hAnsiTheme="majorBidi" w:cstheme="majorBidi"/>
          <w:sz w:val="24"/>
          <w:szCs w:val="24"/>
          <w:lang w:bidi="he-IL"/>
        </w:rPr>
        <w:t xml:space="preserve"> Scholars argue that the dissol</w:t>
      </w:r>
      <w:r w:rsidR="00695358" w:rsidRPr="001F566B">
        <w:rPr>
          <w:rFonts w:asciiTheme="majorBidi" w:hAnsiTheme="majorBidi" w:cstheme="majorBidi"/>
          <w:sz w:val="24"/>
          <w:szCs w:val="24"/>
          <w:lang w:bidi="he-IL"/>
        </w:rPr>
        <w:t>ution</w:t>
      </w:r>
      <w:r w:rsidRPr="001F566B">
        <w:rPr>
          <w:rFonts w:asciiTheme="majorBidi" w:hAnsiTheme="majorBidi" w:cstheme="majorBidi"/>
          <w:sz w:val="24"/>
          <w:szCs w:val="24"/>
          <w:lang w:bidi="he-IL"/>
        </w:rPr>
        <w:t xml:space="preserve"> of the office was a testimony to the prevalence of the security approach to the Arab minority over Israel’s liberal commitments.</w:t>
      </w:r>
      <w:r w:rsidRPr="001F566B">
        <w:rPr>
          <w:rFonts w:asciiTheme="majorBidi" w:hAnsiTheme="majorBidi" w:cstheme="majorBidi"/>
          <w:sz w:val="24"/>
          <w:szCs w:val="24"/>
          <w:vertAlign w:val="superscript"/>
          <w:lang w:bidi="he-IL"/>
        </w:rPr>
        <w:footnoteReference w:id="64"/>
      </w:r>
      <w:r w:rsidRPr="001F566B">
        <w:rPr>
          <w:rFonts w:asciiTheme="majorBidi" w:hAnsiTheme="majorBidi" w:cstheme="majorBidi"/>
          <w:sz w:val="24"/>
          <w:szCs w:val="24"/>
          <w:lang w:bidi="he-IL"/>
        </w:rPr>
        <w:t xml:space="preserve"> However, in what follows, I show that nothing was resolved or decided in 1949. Instead, </w:t>
      </w:r>
      <w:bookmarkStart w:id="40" w:name="_Hlk521533898"/>
      <w:r w:rsidRPr="001F566B">
        <w:rPr>
          <w:rFonts w:asciiTheme="majorBidi" w:hAnsiTheme="majorBidi" w:cstheme="majorBidi"/>
          <w:sz w:val="24"/>
          <w:szCs w:val="24"/>
          <w:lang w:bidi="he-IL"/>
        </w:rPr>
        <w:t xml:space="preserve">a multitude of interests, commitments and approaches co-existed, and while the military regime and land expropriation policies were enacted to promote some goals, affirmative </w:t>
      </w:r>
      <w:r w:rsidR="00EA37FF" w:rsidRPr="001F566B">
        <w:rPr>
          <w:rFonts w:asciiTheme="majorBidi" w:hAnsiTheme="majorBidi" w:cstheme="majorBidi"/>
          <w:sz w:val="24"/>
          <w:szCs w:val="24"/>
          <w:lang w:bidi="he-IL"/>
        </w:rPr>
        <w:t xml:space="preserve">action </w:t>
      </w:r>
      <w:r w:rsidRPr="001F566B">
        <w:rPr>
          <w:rFonts w:asciiTheme="majorBidi" w:hAnsiTheme="majorBidi" w:cstheme="majorBidi"/>
          <w:sz w:val="24"/>
          <w:szCs w:val="24"/>
          <w:lang w:bidi="he-IL"/>
        </w:rPr>
        <w:t xml:space="preserve">measures were also employed, sometimes to further </w:t>
      </w:r>
      <w:r w:rsidR="00C15D5F" w:rsidRPr="001F566B">
        <w:rPr>
          <w:rFonts w:asciiTheme="majorBidi" w:hAnsiTheme="majorBidi" w:cstheme="majorBidi"/>
          <w:sz w:val="24"/>
          <w:szCs w:val="24"/>
          <w:lang w:bidi="he-IL"/>
        </w:rPr>
        <w:t>those very same goals.</w:t>
      </w:r>
    </w:p>
    <w:bookmarkEnd w:id="40"/>
    <w:p w14:paraId="6025A6FA" w14:textId="7A571E41" w:rsidR="002130B1" w:rsidRPr="001F566B" w:rsidRDefault="00640C7E"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lastRenderedPageBreak/>
        <w:t xml:space="preserve">During the first </w:t>
      </w:r>
      <w:proofErr w:type="gramStart"/>
      <w:r w:rsidRPr="001F566B">
        <w:rPr>
          <w:rFonts w:asciiTheme="majorBidi" w:hAnsiTheme="majorBidi" w:cstheme="majorBidi"/>
          <w:sz w:val="24"/>
          <w:szCs w:val="24"/>
          <w:lang w:bidi="he-IL"/>
        </w:rPr>
        <w:t>decades</w:t>
      </w:r>
      <w:proofErr w:type="gramEnd"/>
      <w:r w:rsidRPr="001F566B">
        <w:rPr>
          <w:rFonts w:asciiTheme="majorBidi" w:hAnsiTheme="majorBidi" w:cstheme="majorBidi"/>
          <w:sz w:val="24"/>
          <w:szCs w:val="24"/>
          <w:lang w:bidi="he-IL"/>
        </w:rPr>
        <w:t xml:space="preserve"> limitations on the movement of the Arabs were enforced by the military regime and thus, </w:t>
      </w:r>
      <w:r w:rsidR="002130B1" w:rsidRPr="001F566B">
        <w:rPr>
          <w:rFonts w:asciiTheme="majorBidi" w:hAnsiTheme="majorBidi" w:cstheme="majorBidi"/>
          <w:sz w:val="24"/>
          <w:szCs w:val="24"/>
          <w:lang w:bidi="he-IL"/>
        </w:rPr>
        <w:t>however sporadic measures to battle unemployment of the Arab population, as well as for integrating educated Arabs were already employed during the first decade</w:t>
      </w:r>
      <w:r w:rsidRPr="001F566B">
        <w:rPr>
          <w:rFonts w:asciiTheme="majorBidi" w:hAnsiTheme="majorBidi" w:cstheme="majorBidi"/>
          <w:sz w:val="24"/>
          <w:szCs w:val="24"/>
          <w:lang w:bidi="he-IL"/>
        </w:rPr>
        <w:t>. In the second decade Arab workers were more massively integrated into the national workforce.</w:t>
      </w:r>
    </w:p>
    <w:p w14:paraId="28F5857D" w14:textId="77777777" w:rsidR="00071D8B" w:rsidRPr="001F566B" w:rsidRDefault="00071D8B" w:rsidP="006C713F">
      <w:pPr>
        <w:spacing w:before="120" w:after="120" w:line="240" w:lineRule="auto"/>
        <w:ind w:firstLine="720"/>
        <w:jc w:val="both"/>
        <w:rPr>
          <w:rFonts w:asciiTheme="majorBidi" w:hAnsiTheme="majorBidi" w:cstheme="majorBidi"/>
          <w:sz w:val="24"/>
          <w:szCs w:val="24"/>
          <w:lang w:bidi="he-IL"/>
        </w:rPr>
      </w:pPr>
    </w:p>
    <w:p w14:paraId="6E0ED098" w14:textId="63E7DD7B" w:rsidR="00071D8B" w:rsidRPr="001F566B" w:rsidRDefault="00071D8B" w:rsidP="00B02E71">
      <w:pPr>
        <w:pStyle w:val="Heading4"/>
        <w:numPr>
          <w:ilvl w:val="0"/>
          <w:numId w:val="6"/>
        </w:numPr>
        <w:rPr>
          <w:rFonts w:asciiTheme="majorBidi" w:hAnsiTheme="majorBidi"/>
          <w:i w:val="0"/>
          <w:iCs w:val="0"/>
          <w:color w:val="auto"/>
          <w:sz w:val="24"/>
          <w:szCs w:val="24"/>
          <w:lang w:bidi="he-IL"/>
        </w:rPr>
      </w:pPr>
      <w:r w:rsidRPr="001F566B">
        <w:rPr>
          <w:rFonts w:asciiTheme="majorBidi" w:hAnsiTheme="majorBidi"/>
          <w:i w:val="0"/>
          <w:iCs w:val="0"/>
          <w:color w:val="auto"/>
          <w:sz w:val="24"/>
          <w:szCs w:val="24"/>
          <w:lang w:bidi="he-IL"/>
        </w:rPr>
        <w:t>Fighting Unemployment</w:t>
      </w:r>
    </w:p>
    <w:p w14:paraId="4D3C547E" w14:textId="77777777" w:rsidR="00E02240" w:rsidRPr="001F566B" w:rsidRDefault="00E02240" w:rsidP="006C713F">
      <w:pPr>
        <w:spacing w:before="120" w:after="120" w:line="240" w:lineRule="auto"/>
        <w:contextualSpacing/>
        <w:jc w:val="both"/>
        <w:rPr>
          <w:rFonts w:asciiTheme="majorBidi" w:hAnsiTheme="majorBidi" w:cstheme="majorBidi"/>
          <w:sz w:val="24"/>
          <w:szCs w:val="24"/>
          <w:lang w:bidi="he-IL"/>
        </w:rPr>
      </w:pPr>
    </w:p>
    <w:p w14:paraId="10785AF4" w14:textId="5F1E5D8A" w:rsidR="00CC3AAF" w:rsidRPr="001F566B" w:rsidRDefault="00071D8B" w:rsidP="006C713F">
      <w:pPr>
        <w:spacing w:before="120"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After the</w:t>
      </w:r>
      <w:r w:rsidR="00593638" w:rsidRPr="001F566B">
        <w:rPr>
          <w:rFonts w:asciiTheme="majorBidi" w:hAnsiTheme="majorBidi" w:cstheme="majorBidi"/>
          <w:sz w:val="24"/>
          <w:szCs w:val="24"/>
          <w:lang w:bidi="he-IL"/>
        </w:rPr>
        <w:t xml:space="preserve"> 1948</w:t>
      </w:r>
      <w:r w:rsidRPr="001F566B">
        <w:rPr>
          <w:rFonts w:asciiTheme="majorBidi" w:hAnsiTheme="majorBidi" w:cstheme="majorBidi"/>
          <w:sz w:val="24"/>
          <w:szCs w:val="24"/>
          <w:lang w:bidi="he-IL"/>
        </w:rPr>
        <w:t xml:space="preserve"> war</w:t>
      </w:r>
      <w:r w:rsidR="00B6670F"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 xml:space="preserve">and as a result of </w:t>
      </w:r>
      <w:r w:rsidR="00B6670F" w:rsidRPr="001F566B">
        <w:rPr>
          <w:rFonts w:asciiTheme="majorBidi" w:hAnsiTheme="majorBidi" w:cstheme="majorBidi"/>
          <w:sz w:val="24"/>
          <w:szCs w:val="24"/>
          <w:lang w:bidi="he-IL"/>
        </w:rPr>
        <w:t>massive</w:t>
      </w:r>
      <w:r w:rsidRPr="001F566B">
        <w:rPr>
          <w:rFonts w:asciiTheme="majorBidi" w:hAnsiTheme="majorBidi" w:cstheme="majorBidi"/>
          <w:sz w:val="24"/>
          <w:szCs w:val="24"/>
          <w:lang w:bidi="he-IL"/>
        </w:rPr>
        <w:t xml:space="preserve"> land expropriation, many Arabs who used to work </w:t>
      </w:r>
      <w:r w:rsidR="00B6670F" w:rsidRPr="001F566B">
        <w:rPr>
          <w:rFonts w:asciiTheme="majorBidi" w:hAnsiTheme="majorBidi" w:cstheme="majorBidi"/>
          <w:sz w:val="24"/>
          <w:szCs w:val="24"/>
          <w:lang w:bidi="he-IL"/>
        </w:rPr>
        <w:t>their crops</w:t>
      </w:r>
      <w:r w:rsidRPr="001F566B">
        <w:rPr>
          <w:rFonts w:asciiTheme="majorBidi" w:hAnsiTheme="majorBidi" w:cstheme="majorBidi"/>
          <w:sz w:val="24"/>
          <w:szCs w:val="24"/>
          <w:lang w:bidi="he-IL"/>
        </w:rPr>
        <w:t xml:space="preserve"> were </w:t>
      </w:r>
      <w:r w:rsidR="00B6670F" w:rsidRPr="001F566B">
        <w:rPr>
          <w:rFonts w:asciiTheme="majorBidi" w:hAnsiTheme="majorBidi" w:cstheme="majorBidi"/>
          <w:sz w:val="24"/>
          <w:szCs w:val="24"/>
          <w:lang w:bidi="he-IL"/>
        </w:rPr>
        <w:t>unable to do so, and many were left unemployed</w:t>
      </w:r>
      <w:r w:rsidRPr="001F566B">
        <w:rPr>
          <w:rFonts w:asciiTheme="majorBidi" w:hAnsiTheme="majorBidi" w:cstheme="majorBidi"/>
          <w:sz w:val="24"/>
          <w:szCs w:val="24"/>
          <w:lang w:bidi="he-IL"/>
        </w:rPr>
        <w:t>.</w:t>
      </w:r>
      <w:r w:rsidR="00DD2985" w:rsidRPr="001F566B">
        <w:rPr>
          <w:rStyle w:val="FootnoteReference"/>
          <w:rFonts w:asciiTheme="majorBidi" w:hAnsiTheme="majorBidi" w:cstheme="majorBidi"/>
          <w:sz w:val="24"/>
          <w:szCs w:val="24"/>
          <w:lang w:bidi="he-IL"/>
        </w:rPr>
        <w:footnoteReference w:id="65"/>
      </w:r>
      <w:r w:rsidRPr="001F566B">
        <w:rPr>
          <w:rFonts w:asciiTheme="majorBidi" w:hAnsiTheme="majorBidi" w:cstheme="majorBidi"/>
          <w:sz w:val="24"/>
          <w:szCs w:val="24"/>
          <w:lang w:bidi="he-IL"/>
        </w:rPr>
        <w:t xml:space="preserve"> </w:t>
      </w:r>
      <w:r w:rsidR="009F4CEE" w:rsidRPr="001F566B">
        <w:rPr>
          <w:rFonts w:asciiTheme="majorBidi" w:hAnsiTheme="majorBidi" w:cstheme="majorBidi"/>
          <w:sz w:val="24"/>
          <w:szCs w:val="24"/>
          <w:lang w:bidi="he-IL"/>
        </w:rPr>
        <w:t>U</w:t>
      </w:r>
      <w:r w:rsidRPr="001F566B">
        <w:rPr>
          <w:rFonts w:asciiTheme="majorBidi" w:hAnsiTheme="majorBidi" w:cstheme="majorBidi"/>
          <w:sz w:val="24"/>
          <w:szCs w:val="24"/>
          <w:lang w:bidi="he-IL"/>
        </w:rPr>
        <w:t>nemployment</w:t>
      </w:r>
      <w:r w:rsidR="009F4CEE"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as an influx of Jewish immigrants from Europe and Africa rushed into the young state</w:t>
      </w:r>
      <w:r w:rsidR="009F4CEE" w:rsidRPr="001F566B">
        <w:rPr>
          <w:rFonts w:asciiTheme="majorBidi" w:hAnsiTheme="majorBidi" w:cstheme="majorBidi"/>
          <w:sz w:val="24"/>
          <w:szCs w:val="24"/>
          <w:lang w:bidi="he-IL"/>
        </w:rPr>
        <w:t>, was a national problem</w:t>
      </w:r>
      <w:r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66"/>
      </w:r>
      <w:r w:rsidRPr="001F566B">
        <w:rPr>
          <w:rFonts w:asciiTheme="majorBidi" w:hAnsiTheme="majorBidi" w:cstheme="majorBidi"/>
          <w:sz w:val="24"/>
          <w:szCs w:val="24"/>
          <w:lang w:bidi="he-IL"/>
        </w:rPr>
        <w:t xml:space="preserve"> </w:t>
      </w:r>
      <w:r w:rsidR="009F75BD" w:rsidRPr="001F566B">
        <w:rPr>
          <w:rFonts w:asciiTheme="majorBidi" w:hAnsiTheme="majorBidi" w:cstheme="majorBidi"/>
          <w:sz w:val="24"/>
          <w:szCs w:val="24"/>
          <w:lang w:bidi="he-IL"/>
        </w:rPr>
        <w:t xml:space="preserve">The economic paradigm that dominated in Israel in the first decade, Arie </w:t>
      </w:r>
      <w:proofErr w:type="spellStart"/>
      <w:r w:rsidR="009F75BD" w:rsidRPr="001F566B">
        <w:rPr>
          <w:rFonts w:asciiTheme="majorBidi" w:hAnsiTheme="majorBidi" w:cstheme="majorBidi"/>
          <w:sz w:val="24"/>
          <w:szCs w:val="24"/>
          <w:lang w:bidi="he-IL"/>
        </w:rPr>
        <w:t>Krampf</w:t>
      </w:r>
      <w:proofErr w:type="spellEnd"/>
      <w:r w:rsidR="009F75BD" w:rsidRPr="001F566B">
        <w:rPr>
          <w:rFonts w:asciiTheme="majorBidi" w:hAnsiTheme="majorBidi" w:cstheme="majorBidi"/>
          <w:sz w:val="24"/>
          <w:szCs w:val="24"/>
          <w:lang w:bidi="he-IL"/>
        </w:rPr>
        <w:t xml:space="preserve"> explains, is one of “</w:t>
      </w:r>
      <w:r w:rsidRPr="001F566B">
        <w:rPr>
          <w:rFonts w:asciiTheme="majorBidi" w:hAnsiTheme="majorBidi" w:cstheme="majorBidi"/>
          <w:sz w:val="24"/>
          <w:szCs w:val="24"/>
          <w:lang w:bidi="he-IL"/>
        </w:rPr>
        <w:t>rapid economic development</w:t>
      </w:r>
      <w:r w:rsidR="002956E5" w:rsidRPr="001F566B">
        <w:rPr>
          <w:rFonts w:asciiTheme="majorBidi" w:hAnsiTheme="majorBidi" w:cstheme="majorBidi"/>
          <w:sz w:val="24"/>
          <w:szCs w:val="24"/>
          <w:lang w:bidi="he-IL"/>
        </w:rPr>
        <w:t>,</w:t>
      </w:r>
      <w:r w:rsidR="009F75BD" w:rsidRPr="001F566B">
        <w:rPr>
          <w:rFonts w:asciiTheme="majorBidi" w:hAnsiTheme="majorBidi" w:cstheme="majorBidi"/>
          <w:sz w:val="24"/>
          <w:szCs w:val="24"/>
          <w:lang w:bidi="he-IL"/>
        </w:rPr>
        <w:t>”</w:t>
      </w:r>
      <w:r w:rsidR="002956E5" w:rsidRPr="001F566B">
        <w:rPr>
          <w:rFonts w:asciiTheme="majorBidi" w:hAnsiTheme="majorBidi" w:cstheme="majorBidi"/>
          <w:sz w:val="24"/>
          <w:szCs w:val="24"/>
          <w:lang w:bidi="he-IL"/>
        </w:rPr>
        <w:t xml:space="preserve"> and “full employment.”</w:t>
      </w:r>
      <w:r w:rsidRPr="001F566B">
        <w:rPr>
          <w:rFonts w:asciiTheme="majorBidi" w:hAnsiTheme="majorBidi" w:cstheme="majorBidi"/>
          <w:sz w:val="24"/>
          <w:szCs w:val="24"/>
          <w:vertAlign w:val="superscript"/>
          <w:lang w:bidi="he-IL"/>
        </w:rPr>
        <w:footnoteReference w:id="67"/>
      </w:r>
      <w:r w:rsidRPr="001F566B">
        <w:rPr>
          <w:rFonts w:asciiTheme="majorBidi" w:hAnsiTheme="majorBidi" w:cstheme="majorBidi"/>
          <w:sz w:val="24"/>
          <w:szCs w:val="24"/>
          <w:lang w:bidi="he-IL"/>
        </w:rPr>
        <w:t xml:space="preserve"> </w:t>
      </w:r>
      <w:r w:rsidR="009F75BD" w:rsidRPr="001F566B">
        <w:rPr>
          <w:rFonts w:asciiTheme="majorBidi" w:hAnsiTheme="majorBidi" w:cstheme="majorBidi"/>
          <w:sz w:val="24"/>
          <w:szCs w:val="24"/>
          <w:lang w:bidi="he-IL"/>
        </w:rPr>
        <w:t xml:space="preserve">In those years, </w:t>
      </w:r>
      <w:r w:rsidRPr="001F566B">
        <w:rPr>
          <w:rFonts w:asciiTheme="majorBidi" w:hAnsiTheme="majorBidi" w:cstheme="majorBidi"/>
          <w:sz w:val="24"/>
          <w:szCs w:val="24"/>
          <w:lang w:bidi="he-IL"/>
        </w:rPr>
        <w:t>the Israeli government was</w:t>
      </w:r>
      <w:r w:rsidR="00DD2985"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highly active with economic policy initiatives</w:t>
      </w:r>
      <w:r w:rsidR="00CC3AAF" w:rsidRPr="001F566B">
        <w:rPr>
          <w:rFonts w:asciiTheme="majorBidi" w:hAnsiTheme="majorBidi" w:cstheme="majorBidi"/>
          <w:sz w:val="24"/>
          <w:szCs w:val="24"/>
          <w:lang w:bidi="he-IL"/>
        </w:rPr>
        <w:t xml:space="preserve"> to decrease unemployment.</w:t>
      </w:r>
      <w:r w:rsidR="00CC3AAF" w:rsidRPr="001F566B">
        <w:rPr>
          <w:rFonts w:asciiTheme="majorBidi" w:hAnsiTheme="majorBidi" w:cstheme="majorBidi"/>
          <w:sz w:val="24"/>
          <w:szCs w:val="24"/>
          <w:vertAlign w:val="superscript"/>
          <w:lang w:bidi="he-IL"/>
        </w:rPr>
        <w:footnoteReference w:id="68"/>
      </w:r>
      <w:r w:rsidR="00CC3AAF" w:rsidRPr="001F566B">
        <w:rPr>
          <w:rFonts w:asciiTheme="majorBidi" w:hAnsiTheme="majorBidi" w:cstheme="majorBidi"/>
          <w:sz w:val="24"/>
          <w:szCs w:val="24"/>
          <w:lang w:bidi="he-IL"/>
        </w:rPr>
        <w:t xml:space="preserve"> Such measures included efforts to organize </w:t>
      </w:r>
      <w:r w:rsidR="0051020B" w:rsidRPr="001F566B">
        <w:rPr>
          <w:rFonts w:asciiTheme="majorBidi" w:hAnsiTheme="majorBidi" w:cstheme="majorBidi"/>
          <w:sz w:val="24"/>
          <w:szCs w:val="24"/>
          <w:lang w:bidi="he-IL"/>
        </w:rPr>
        <w:t>employment</w:t>
      </w:r>
      <w:r w:rsidR="00CC3AAF" w:rsidRPr="001F566B">
        <w:rPr>
          <w:rFonts w:asciiTheme="majorBidi" w:hAnsiTheme="majorBidi" w:cstheme="majorBidi"/>
          <w:sz w:val="24"/>
          <w:szCs w:val="24"/>
          <w:lang w:bidi="he-IL"/>
        </w:rPr>
        <w:t xml:space="preserve"> by opening local </w:t>
      </w:r>
      <w:r w:rsidR="00977550" w:rsidRPr="001F566B">
        <w:rPr>
          <w:rFonts w:asciiTheme="majorBidi" w:hAnsiTheme="majorBidi" w:cstheme="majorBidi"/>
          <w:sz w:val="24"/>
          <w:szCs w:val="24"/>
          <w:lang w:bidi="he-IL"/>
        </w:rPr>
        <w:t xml:space="preserve">employment </w:t>
      </w:r>
      <w:r w:rsidR="00CC3AAF" w:rsidRPr="001F566B">
        <w:rPr>
          <w:rFonts w:asciiTheme="majorBidi" w:hAnsiTheme="majorBidi" w:cstheme="majorBidi"/>
          <w:sz w:val="24"/>
          <w:szCs w:val="24"/>
          <w:lang w:bidi="he-IL"/>
        </w:rPr>
        <w:t>centers</w:t>
      </w:r>
      <w:r w:rsidR="00977550" w:rsidRPr="001F566B">
        <w:rPr>
          <w:rFonts w:asciiTheme="majorBidi" w:hAnsiTheme="majorBidi" w:cstheme="majorBidi"/>
          <w:sz w:val="24"/>
          <w:szCs w:val="24"/>
          <w:lang w:bidi="he-IL"/>
        </w:rPr>
        <w:t xml:space="preserve"> for assigning jobs</w:t>
      </w:r>
      <w:r w:rsidR="00CC3AAF" w:rsidRPr="001F566B">
        <w:rPr>
          <w:rFonts w:asciiTheme="majorBidi" w:hAnsiTheme="majorBidi" w:cstheme="majorBidi"/>
          <w:sz w:val="24"/>
          <w:szCs w:val="24"/>
          <w:lang w:bidi="he-IL"/>
        </w:rPr>
        <w:t xml:space="preserve">. At the same time, the government also </w:t>
      </w:r>
      <w:r w:rsidRPr="001F566B">
        <w:rPr>
          <w:rFonts w:asciiTheme="majorBidi" w:hAnsiTheme="majorBidi" w:cstheme="majorBidi"/>
          <w:sz w:val="24"/>
          <w:szCs w:val="24"/>
          <w:lang w:bidi="he-IL"/>
        </w:rPr>
        <w:t>establish</w:t>
      </w:r>
      <w:r w:rsidR="006A01CD" w:rsidRPr="001F566B">
        <w:rPr>
          <w:rFonts w:asciiTheme="majorBidi" w:hAnsiTheme="majorBidi" w:cstheme="majorBidi"/>
          <w:sz w:val="24"/>
          <w:szCs w:val="24"/>
          <w:lang w:bidi="he-IL"/>
        </w:rPr>
        <w:t>ed</w:t>
      </w:r>
      <w:r w:rsidRPr="001F566B">
        <w:rPr>
          <w:rFonts w:asciiTheme="majorBidi" w:hAnsiTheme="majorBidi" w:cstheme="majorBidi"/>
          <w:sz w:val="24"/>
          <w:szCs w:val="24"/>
          <w:lang w:bidi="he-IL"/>
        </w:rPr>
        <w:t xml:space="preserve"> a workfare-like system that</w:t>
      </w:r>
      <w:r w:rsidR="00CC3AAF" w:rsidRPr="001F566B">
        <w:rPr>
          <w:rFonts w:asciiTheme="majorBidi" w:hAnsiTheme="majorBidi" w:cstheme="majorBidi"/>
          <w:sz w:val="24"/>
          <w:szCs w:val="24"/>
          <w:lang w:bidi="he-IL"/>
        </w:rPr>
        <w:t xml:space="preserve"> initiated public work projects</w:t>
      </w:r>
      <w:r w:rsidR="0028036D" w:rsidRPr="001F566B">
        <w:rPr>
          <w:rFonts w:asciiTheme="majorBidi" w:hAnsiTheme="majorBidi" w:cstheme="majorBidi"/>
          <w:sz w:val="24"/>
          <w:szCs w:val="24"/>
          <w:lang w:bidi="he-IL"/>
        </w:rPr>
        <w:t xml:space="preserve">, of </w:t>
      </w:r>
      <w:r w:rsidR="00CC3AAF" w:rsidRPr="001F566B">
        <w:rPr>
          <w:rFonts w:asciiTheme="majorBidi" w:hAnsiTheme="majorBidi" w:cstheme="majorBidi"/>
          <w:sz w:val="24"/>
          <w:szCs w:val="24"/>
          <w:lang w:bidi="he-IL"/>
        </w:rPr>
        <w:t xml:space="preserve">mostly </w:t>
      </w:r>
      <w:r w:rsidR="0071106E" w:rsidRPr="001F566B">
        <w:rPr>
          <w:rFonts w:asciiTheme="majorBidi" w:hAnsiTheme="majorBidi" w:cstheme="majorBidi"/>
          <w:sz w:val="24"/>
          <w:szCs w:val="24"/>
          <w:lang w:bidi="he-IL"/>
        </w:rPr>
        <w:t>manual</w:t>
      </w:r>
      <w:r w:rsidR="00CC3AAF" w:rsidRPr="001F566B">
        <w:rPr>
          <w:rFonts w:asciiTheme="majorBidi" w:hAnsiTheme="majorBidi" w:cstheme="majorBidi"/>
          <w:sz w:val="24"/>
          <w:szCs w:val="24"/>
          <w:lang w:bidi="he-IL"/>
        </w:rPr>
        <w:t xml:space="preserve"> and </w:t>
      </w:r>
      <w:r w:rsidR="00977550" w:rsidRPr="001F566B">
        <w:rPr>
          <w:rFonts w:asciiTheme="majorBidi" w:hAnsiTheme="majorBidi" w:cstheme="majorBidi"/>
          <w:sz w:val="24"/>
          <w:szCs w:val="24"/>
          <w:lang w:bidi="he-IL"/>
        </w:rPr>
        <w:t>unskilled jobs,</w:t>
      </w:r>
      <w:r w:rsidR="00CC3AAF" w:rsidRPr="001F566B">
        <w:rPr>
          <w:rFonts w:asciiTheme="majorBidi" w:hAnsiTheme="majorBidi" w:cstheme="majorBidi"/>
          <w:sz w:val="24"/>
          <w:szCs w:val="24"/>
          <w:lang w:bidi="he-IL"/>
        </w:rPr>
        <w:t xml:space="preserve"> such as construction and agriculture. </w:t>
      </w:r>
      <w:r w:rsidR="00977550" w:rsidRPr="001F566B">
        <w:rPr>
          <w:rFonts w:asciiTheme="majorBidi" w:hAnsiTheme="majorBidi" w:cstheme="majorBidi"/>
          <w:sz w:val="24"/>
          <w:szCs w:val="24"/>
          <w:lang w:bidi="he-IL"/>
        </w:rPr>
        <w:t>P</w:t>
      </w:r>
      <w:r w:rsidR="00CC3AAF" w:rsidRPr="001F566B">
        <w:rPr>
          <w:rFonts w:asciiTheme="majorBidi" w:hAnsiTheme="majorBidi" w:cstheme="majorBidi"/>
          <w:sz w:val="24"/>
          <w:szCs w:val="24"/>
          <w:lang w:bidi="he-IL"/>
        </w:rPr>
        <w:t xml:space="preserve">ublic-work jobs were meant to battle unemployment by providing very minimal earnings and conditions of living for the workers. The state mostly employed in such </w:t>
      </w:r>
      <w:r w:rsidR="002956E5" w:rsidRPr="001F566B">
        <w:rPr>
          <w:rFonts w:asciiTheme="majorBidi" w:hAnsiTheme="majorBidi" w:cstheme="majorBidi"/>
          <w:sz w:val="24"/>
          <w:szCs w:val="24"/>
          <w:lang w:bidi="he-IL"/>
        </w:rPr>
        <w:t>project</w:t>
      </w:r>
      <w:r w:rsidR="00CC3AAF" w:rsidRPr="001F566B">
        <w:rPr>
          <w:rFonts w:asciiTheme="majorBidi" w:hAnsiTheme="majorBidi" w:cstheme="majorBidi"/>
          <w:sz w:val="24"/>
          <w:szCs w:val="24"/>
          <w:lang w:bidi="he-IL"/>
        </w:rPr>
        <w:t xml:space="preserve"> Jewish newcomers from the </w:t>
      </w:r>
      <w:r w:rsidR="006A01CD" w:rsidRPr="001F566B">
        <w:rPr>
          <w:rFonts w:asciiTheme="majorBidi" w:hAnsiTheme="majorBidi" w:cstheme="majorBidi"/>
          <w:sz w:val="24"/>
          <w:szCs w:val="24"/>
          <w:lang w:bidi="he-IL"/>
        </w:rPr>
        <w:t>Middle E</w:t>
      </w:r>
      <w:r w:rsidR="00CC3AAF" w:rsidRPr="001F566B">
        <w:rPr>
          <w:rFonts w:asciiTheme="majorBidi" w:hAnsiTheme="majorBidi" w:cstheme="majorBidi"/>
          <w:sz w:val="24"/>
          <w:szCs w:val="24"/>
          <w:lang w:bidi="he-IL"/>
        </w:rPr>
        <w:t xml:space="preserve">ast and </w:t>
      </w:r>
      <w:r w:rsidR="006A01CD" w:rsidRPr="001F566B">
        <w:rPr>
          <w:rFonts w:asciiTheme="majorBidi" w:hAnsiTheme="majorBidi" w:cstheme="majorBidi"/>
          <w:sz w:val="24"/>
          <w:szCs w:val="24"/>
          <w:lang w:bidi="he-IL"/>
        </w:rPr>
        <w:t>N</w:t>
      </w:r>
      <w:r w:rsidR="00CC3AAF" w:rsidRPr="001F566B">
        <w:rPr>
          <w:rFonts w:asciiTheme="majorBidi" w:hAnsiTheme="majorBidi" w:cstheme="majorBidi"/>
          <w:sz w:val="24"/>
          <w:szCs w:val="24"/>
          <w:lang w:bidi="he-IL"/>
        </w:rPr>
        <w:t>orth</w:t>
      </w:r>
      <w:r w:rsidR="006A01CD" w:rsidRPr="001F566B">
        <w:rPr>
          <w:rFonts w:asciiTheme="majorBidi" w:hAnsiTheme="majorBidi" w:cstheme="majorBidi"/>
          <w:sz w:val="24"/>
          <w:szCs w:val="24"/>
          <w:lang w:bidi="he-IL"/>
        </w:rPr>
        <w:t xml:space="preserve"> </w:t>
      </w:r>
      <w:r w:rsidR="00CC3AAF" w:rsidRPr="001F566B">
        <w:rPr>
          <w:rFonts w:asciiTheme="majorBidi" w:hAnsiTheme="majorBidi" w:cstheme="majorBidi"/>
          <w:sz w:val="24"/>
          <w:szCs w:val="24"/>
          <w:lang w:bidi="he-IL"/>
        </w:rPr>
        <w:t>Africa</w:t>
      </w:r>
      <w:r w:rsidR="00977550" w:rsidRPr="001F566B">
        <w:rPr>
          <w:rFonts w:asciiTheme="majorBidi" w:hAnsiTheme="majorBidi" w:cstheme="majorBidi"/>
          <w:sz w:val="24"/>
          <w:szCs w:val="24"/>
          <w:lang w:bidi="he-IL"/>
        </w:rPr>
        <w:t xml:space="preserve"> (</w:t>
      </w:r>
      <w:proofErr w:type="spellStart"/>
      <w:r w:rsidR="00977550" w:rsidRPr="001F566B">
        <w:rPr>
          <w:rFonts w:asciiTheme="majorBidi" w:hAnsiTheme="majorBidi" w:cstheme="majorBidi"/>
          <w:sz w:val="24"/>
          <w:szCs w:val="24"/>
          <w:lang w:bidi="he-IL"/>
        </w:rPr>
        <w:t>Mizrahim</w:t>
      </w:r>
      <w:proofErr w:type="spellEnd"/>
      <w:r w:rsidR="00977550" w:rsidRPr="001F566B">
        <w:rPr>
          <w:rFonts w:asciiTheme="majorBidi" w:hAnsiTheme="majorBidi" w:cstheme="majorBidi"/>
          <w:sz w:val="24"/>
          <w:szCs w:val="24"/>
          <w:lang w:bidi="he-IL"/>
        </w:rPr>
        <w:t>)</w:t>
      </w:r>
      <w:r w:rsidR="00502BAD" w:rsidRPr="001F566B">
        <w:rPr>
          <w:rFonts w:asciiTheme="majorBidi" w:hAnsiTheme="majorBidi" w:cstheme="majorBidi"/>
          <w:sz w:val="24"/>
          <w:szCs w:val="24"/>
          <w:lang w:bidi="he-IL"/>
        </w:rPr>
        <w:t>,</w:t>
      </w:r>
      <w:r w:rsidR="00CC3AAF" w:rsidRPr="001F566B">
        <w:rPr>
          <w:rFonts w:asciiTheme="majorBidi" w:hAnsiTheme="majorBidi" w:cstheme="majorBidi"/>
          <w:sz w:val="24"/>
          <w:szCs w:val="24"/>
          <w:lang w:bidi="he-IL"/>
        </w:rPr>
        <w:t xml:space="preserve"> but also the Arab population.</w:t>
      </w:r>
      <w:r w:rsidR="00502BAD" w:rsidRPr="001F566B">
        <w:rPr>
          <w:rStyle w:val="FootnoteReference"/>
          <w:rFonts w:asciiTheme="majorBidi" w:hAnsiTheme="majorBidi" w:cstheme="majorBidi"/>
          <w:sz w:val="24"/>
          <w:szCs w:val="24"/>
          <w:lang w:bidi="he-IL"/>
        </w:rPr>
        <w:footnoteReference w:id="69"/>
      </w:r>
      <w:r w:rsidR="00502BAD" w:rsidRPr="001F566B">
        <w:rPr>
          <w:rFonts w:asciiTheme="majorBidi" w:hAnsiTheme="majorBidi" w:cstheme="majorBidi"/>
          <w:sz w:val="24"/>
          <w:szCs w:val="24"/>
          <w:lang w:bidi="he-IL"/>
        </w:rPr>
        <w:t xml:space="preserve"> </w:t>
      </w:r>
      <w:r w:rsidR="00ED5B6E" w:rsidRPr="001F566B">
        <w:rPr>
          <w:rFonts w:asciiTheme="majorBidi" w:hAnsiTheme="majorBidi" w:cstheme="majorBidi"/>
          <w:sz w:val="24"/>
          <w:szCs w:val="24"/>
          <w:lang w:bidi="he-IL"/>
        </w:rPr>
        <w:t>Some of these measures and others, the next paragraph show</w:t>
      </w:r>
      <w:r w:rsidR="00F646E0" w:rsidRPr="001F566B">
        <w:rPr>
          <w:rFonts w:asciiTheme="majorBidi" w:hAnsiTheme="majorBidi" w:cstheme="majorBidi"/>
          <w:sz w:val="24"/>
          <w:szCs w:val="24"/>
          <w:lang w:bidi="he-IL"/>
        </w:rPr>
        <w:t>s</w:t>
      </w:r>
      <w:r w:rsidR="00ED5B6E" w:rsidRPr="001F566B">
        <w:rPr>
          <w:rFonts w:asciiTheme="majorBidi" w:hAnsiTheme="majorBidi" w:cstheme="majorBidi"/>
          <w:sz w:val="24"/>
          <w:szCs w:val="24"/>
          <w:lang w:bidi="he-IL"/>
        </w:rPr>
        <w:t xml:space="preserve">, </w:t>
      </w:r>
      <w:r w:rsidR="00BD1026" w:rsidRPr="001F566B">
        <w:rPr>
          <w:rFonts w:asciiTheme="majorBidi" w:hAnsiTheme="majorBidi" w:cstheme="majorBidi"/>
          <w:sz w:val="24"/>
          <w:szCs w:val="24"/>
          <w:lang w:bidi="he-IL"/>
        </w:rPr>
        <w:t>directly targeted the Arab population.</w:t>
      </w:r>
      <w:r w:rsidR="00C774E2" w:rsidRPr="001F566B">
        <w:rPr>
          <w:rFonts w:asciiTheme="majorBidi" w:hAnsiTheme="majorBidi" w:cstheme="majorBidi"/>
          <w:sz w:val="24"/>
          <w:szCs w:val="24"/>
          <w:lang w:bidi="he-IL"/>
        </w:rPr>
        <w:t xml:space="preserve"> </w:t>
      </w:r>
    </w:p>
    <w:p w14:paraId="2E2B325F" w14:textId="3C7C71B3" w:rsidR="00683064"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In 1949, the Minist</w:t>
      </w:r>
      <w:r w:rsidR="00DD2985" w:rsidRPr="001F566B">
        <w:rPr>
          <w:rFonts w:asciiTheme="majorBidi" w:hAnsiTheme="majorBidi" w:cstheme="majorBidi"/>
          <w:sz w:val="24"/>
          <w:szCs w:val="24"/>
          <w:lang w:bidi="he-IL"/>
        </w:rPr>
        <w:t>er</w:t>
      </w:r>
      <w:r w:rsidRPr="001F566B">
        <w:rPr>
          <w:rFonts w:asciiTheme="majorBidi" w:hAnsiTheme="majorBidi" w:cstheme="majorBidi"/>
          <w:sz w:val="24"/>
          <w:szCs w:val="24"/>
          <w:lang w:bidi="he-IL"/>
        </w:rPr>
        <w:t xml:space="preserve"> of Labor concluded that because unemployment in the Arab sector</w:t>
      </w:r>
      <w:r w:rsidR="0049747C" w:rsidRPr="001F566B">
        <w:rPr>
          <w:rFonts w:asciiTheme="majorBidi" w:hAnsiTheme="majorBidi" w:cstheme="majorBidi"/>
          <w:sz w:val="24"/>
          <w:szCs w:val="24"/>
          <w:lang w:bidi="he-IL"/>
        </w:rPr>
        <w:t xml:space="preserve"> in Nazareth</w:t>
      </w:r>
      <w:r w:rsidRPr="001F566B">
        <w:rPr>
          <w:rFonts w:asciiTheme="majorBidi" w:hAnsiTheme="majorBidi" w:cstheme="majorBidi"/>
          <w:sz w:val="24"/>
          <w:szCs w:val="24"/>
          <w:lang w:bidi="he-IL"/>
        </w:rPr>
        <w:t xml:space="preserve"> is much worse than in the Jewish sector, “an active and vigorous intervention is required in order to assure a minimal equalization of the level of employment.” He added that </w:t>
      </w:r>
      <w:r w:rsidR="00F7465F"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given the promise of equal citizenship – the state must intervene to repair this distortion.”</w:t>
      </w:r>
      <w:r w:rsidRPr="001F566B">
        <w:rPr>
          <w:rFonts w:asciiTheme="majorBidi" w:hAnsiTheme="majorBidi" w:cstheme="majorBidi"/>
          <w:sz w:val="24"/>
          <w:szCs w:val="24"/>
          <w:vertAlign w:val="superscript"/>
          <w:lang w:bidi="he-IL"/>
        </w:rPr>
        <w:footnoteReference w:id="70"/>
      </w:r>
      <w:r w:rsidRPr="001F566B">
        <w:rPr>
          <w:rFonts w:asciiTheme="majorBidi" w:hAnsiTheme="majorBidi" w:cstheme="majorBidi"/>
          <w:sz w:val="24"/>
          <w:szCs w:val="24"/>
          <w:lang w:bidi="he-IL"/>
        </w:rPr>
        <w:t xml:space="preserve"> </w:t>
      </w:r>
      <w:r w:rsidR="0049747C" w:rsidRPr="001F566B">
        <w:rPr>
          <w:rFonts w:asciiTheme="majorBidi" w:hAnsiTheme="majorBidi" w:cstheme="majorBidi"/>
          <w:sz w:val="24"/>
          <w:szCs w:val="24"/>
          <w:lang w:bidi="he-IL"/>
        </w:rPr>
        <w:t>I</w:t>
      </w:r>
      <w:r w:rsidRPr="001F566B">
        <w:rPr>
          <w:rFonts w:asciiTheme="majorBidi" w:hAnsiTheme="majorBidi" w:cstheme="majorBidi"/>
          <w:sz w:val="24"/>
          <w:szCs w:val="24"/>
          <w:lang w:bidi="he-IL"/>
        </w:rPr>
        <w:t>n order to “fight unemployment at the Arab sector</w:t>
      </w:r>
      <w:r w:rsidR="0049747C" w:rsidRPr="001F566B">
        <w:rPr>
          <w:rFonts w:asciiTheme="majorBidi" w:hAnsiTheme="majorBidi" w:cstheme="majorBidi"/>
          <w:sz w:val="24"/>
          <w:szCs w:val="24"/>
          <w:lang w:bidi="he-IL"/>
        </w:rPr>
        <w:t xml:space="preserve"> and</w:t>
      </w:r>
      <w:r w:rsidRPr="001F566B">
        <w:rPr>
          <w:rFonts w:asciiTheme="majorBidi" w:hAnsiTheme="majorBidi" w:cstheme="majorBidi"/>
          <w:sz w:val="24"/>
          <w:szCs w:val="24"/>
          <w:lang w:bidi="he-IL"/>
        </w:rPr>
        <w:t xml:space="preserve"> promote a fair division of labor,”</w:t>
      </w:r>
      <w:r w:rsidR="0049747C" w:rsidRPr="001F566B">
        <w:rPr>
          <w:rFonts w:asciiTheme="majorBidi" w:hAnsiTheme="majorBidi" w:cstheme="majorBidi"/>
          <w:sz w:val="24"/>
          <w:szCs w:val="24"/>
          <w:vertAlign w:val="superscript"/>
          <w:lang w:bidi="he-IL"/>
        </w:rPr>
        <w:footnoteReference w:id="71"/>
      </w:r>
      <w:r w:rsidR="0049747C" w:rsidRPr="001F566B">
        <w:rPr>
          <w:rFonts w:asciiTheme="majorBidi" w:hAnsiTheme="majorBidi" w:cstheme="majorBidi"/>
          <w:sz w:val="24"/>
          <w:szCs w:val="24"/>
          <w:lang w:bidi="he-IL"/>
        </w:rPr>
        <w:t xml:space="preserve"> in Nazareth and elsewhere, </w:t>
      </w:r>
      <w:r w:rsidRPr="001F566B">
        <w:rPr>
          <w:rFonts w:asciiTheme="majorBidi" w:hAnsiTheme="majorBidi" w:cstheme="majorBidi"/>
          <w:sz w:val="24"/>
          <w:szCs w:val="24"/>
          <w:lang w:bidi="he-IL"/>
        </w:rPr>
        <w:t>government officials employed different measures. The minist</w:t>
      </w:r>
      <w:r w:rsidR="000A75FF" w:rsidRPr="001F566B">
        <w:rPr>
          <w:rFonts w:asciiTheme="majorBidi" w:hAnsiTheme="majorBidi" w:cstheme="majorBidi"/>
          <w:sz w:val="24"/>
          <w:szCs w:val="24"/>
          <w:lang w:bidi="he-IL"/>
        </w:rPr>
        <w:t>er of Labor and other officials</w:t>
      </w:r>
      <w:r w:rsidRPr="001F566B">
        <w:rPr>
          <w:rFonts w:asciiTheme="majorBidi" w:hAnsiTheme="majorBidi" w:cstheme="majorBidi"/>
          <w:sz w:val="24"/>
          <w:szCs w:val="24"/>
          <w:lang w:bidi="he-IL"/>
        </w:rPr>
        <w:t xml:space="preserve"> designated public</w:t>
      </w:r>
      <w:r w:rsidR="0049747C"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work projects</w:t>
      </w:r>
      <w:r w:rsidR="000A75FF" w:rsidRPr="001F566B">
        <w:rPr>
          <w:rFonts w:asciiTheme="majorBidi" w:hAnsiTheme="majorBidi" w:cstheme="majorBidi"/>
          <w:sz w:val="24"/>
          <w:szCs w:val="24"/>
          <w:lang w:bidi="he-IL"/>
        </w:rPr>
        <w:t xml:space="preserve"> for the Arab population and </w:t>
      </w:r>
      <w:r w:rsidR="00BD1026" w:rsidRPr="001F566B">
        <w:rPr>
          <w:rFonts w:asciiTheme="majorBidi" w:hAnsiTheme="majorBidi" w:cstheme="majorBidi"/>
          <w:sz w:val="24"/>
          <w:szCs w:val="24"/>
          <w:lang w:bidi="he-IL"/>
        </w:rPr>
        <w:t>decided on</w:t>
      </w:r>
      <w:r w:rsidRPr="001F566B">
        <w:rPr>
          <w:rFonts w:asciiTheme="majorBidi" w:hAnsiTheme="majorBidi" w:cstheme="majorBidi"/>
          <w:sz w:val="24"/>
          <w:szCs w:val="24"/>
          <w:lang w:bidi="he-IL"/>
        </w:rPr>
        <w:t xml:space="preserve"> minimum </w:t>
      </w:r>
      <w:r w:rsidR="006E6425" w:rsidRPr="001F566B">
        <w:rPr>
          <w:rFonts w:asciiTheme="majorBidi" w:hAnsiTheme="majorBidi" w:cstheme="majorBidi"/>
          <w:sz w:val="24"/>
          <w:szCs w:val="24"/>
          <w:lang w:bidi="he-IL"/>
        </w:rPr>
        <w:t>allowances</w:t>
      </w:r>
      <w:r w:rsidR="00683064" w:rsidRPr="001F566B">
        <w:rPr>
          <w:rFonts w:asciiTheme="majorBidi" w:hAnsiTheme="majorBidi" w:cstheme="majorBidi"/>
          <w:sz w:val="24"/>
          <w:szCs w:val="24"/>
          <w:lang w:bidi="he-IL"/>
        </w:rPr>
        <w:t xml:space="preserve"> of Arab workers to be employed in different projects and minimum work-days they are entitled to</w:t>
      </w:r>
      <w:r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72"/>
      </w:r>
      <w:r w:rsidRPr="001F566B">
        <w:rPr>
          <w:rFonts w:asciiTheme="majorBidi" w:hAnsiTheme="majorBidi" w:cstheme="majorBidi"/>
          <w:sz w:val="24"/>
          <w:szCs w:val="24"/>
          <w:lang w:bidi="he-IL"/>
        </w:rPr>
        <w:t xml:space="preserve"> </w:t>
      </w:r>
      <w:r w:rsidR="00C774E2" w:rsidRPr="001F566B">
        <w:rPr>
          <w:rFonts w:asciiTheme="majorBidi" w:hAnsiTheme="majorBidi" w:cstheme="majorBidi"/>
          <w:sz w:val="24"/>
          <w:szCs w:val="24"/>
          <w:lang w:bidi="he-IL"/>
        </w:rPr>
        <w:t xml:space="preserve">These mostly were low-paying and low-status partial jobs that meant to provide </w:t>
      </w:r>
      <w:r w:rsidR="00C774E2" w:rsidRPr="001F566B">
        <w:rPr>
          <w:rFonts w:asciiTheme="majorBidi" w:hAnsiTheme="majorBidi" w:cstheme="majorBidi"/>
          <w:sz w:val="24"/>
          <w:szCs w:val="24"/>
          <w:lang w:bidi="he-IL"/>
        </w:rPr>
        <w:lastRenderedPageBreak/>
        <w:t>only very minimal earnings.</w:t>
      </w:r>
      <w:r w:rsidR="00C774E2" w:rsidRPr="001F566B">
        <w:rPr>
          <w:rStyle w:val="FootnoteReference"/>
          <w:rFonts w:asciiTheme="majorBidi" w:hAnsiTheme="majorBidi" w:cstheme="majorBidi"/>
          <w:sz w:val="24"/>
          <w:szCs w:val="24"/>
          <w:lang w:bidi="he-IL"/>
        </w:rPr>
        <w:footnoteReference w:id="73"/>
      </w:r>
      <w:r w:rsidR="00C774E2" w:rsidRPr="001F566B">
        <w:rPr>
          <w:rFonts w:asciiTheme="majorBidi" w:hAnsiTheme="majorBidi" w:cstheme="majorBidi"/>
          <w:sz w:val="24"/>
          <w:szCs w:val="24"/>
          <w:lang w:bidi="he-IL"/>
        </w:rPr>
        <w:t xml:space="preserve"> </w:t>
      </w:r>
      <w:r w:rsidR="00683064" w:rsidRPr="001F566B">
        <w:rPr>
          <w:rFonts w:asciiTheme="majorBidi" w:hAnsiTheme="majorBidi" w:cstheme="majorBidi"/>
          <w:sz w:val="24"/>
          <w:szCs w:val="24"/>
          <w:lang w:bidi="he-IL"/>
        </w:rPr>
        <w:t>In a Knesset discussion from 1951</w:t>
      </w:r>
      <w:r w:rsidR="00892B25" w:rsidRPr="001F566B">
        <w:rPr>
          <w:rFonts w:asciiTheme="majorBidi" w:hAnsiTheme="majorBidi" w:cstheme="majorBidi"/>
          <w:sz w:val="24"/>
          <w:szCs w:val="24"/>
          <w:lang w:bidi="he-IL"/>
        </w:rPr>
        <w:t xml:space="preserve"> </w:t>
      </w:r>
      <w:r w:rsidR="00683064" w:rsidRPr="001F566B">
        <w:rPr>
          <w:rFonts w:asciiTheme="majorBidi" w:hAnsiTheme="majorBidi" w:cstheme="majorBidi"/>
          <w:sz w:val="24"/>
          <w:szCs w:val="24"/>
          <w:lang w:bidi="he-IL"/>
        </w:rPr>
        <w:t>the Minster of Labor responded to</w:t>
      </w:r>
      <w:r w:rsidR="0093594B" w:rsidRPr="001F566B">
        <w:rPr>
          <w:rFonts w:asciiTheme="majorBidi" w:hAnsiTheme="majorBidi" w:cstheme="majorBidi"/>
          <w:sz w:val="24"/>
          <w:szCs w:val="24"/>
          <w:lang w:bidi="he-IL"/>
        </w:rPr>
        <w:t xml:space="preserve"> claims about unequal distribution of employment, and argued that </w:t>
      </w:r>
      <w:r w:rsidR="00236E6A" w:rsidRPr="001F566B">
        <w:rPr>
          <w:rFonts w:asciiTheme="majorBidi" w:hAnsiTheme="majorBidi" w:cstheme="majorBidi"/>
          <w:sz w:val="24"/>
          <w:szCs w:val="24"/>
          <w:lang w:bidi="he-IL"/>
        </w:rPr>
        <w:t>“</w:t>
      </w:r>
      <w:r w:rsidR="0093594B" w:rsidRPr="001F566B">
        <w:rPr>
          <w:rFonts w:asciiTheme="majorBidi" w:hAnsiTheme="majorBidi" w:cstheme="majorBidi"/>
          <w:sz w:val="24"/>
          <w:szCs w:val="24"/>
          <w:lang w:bidi="he-IL"/>
        </w:rPr>
        <w:t>unemployment at the Arab sector is lower than in the Jewish one,</w:t>
      </w:r>
      <w:r w:rsidR="00236E6A" w:rsidRPr="001F566B">
        <w:rPr>
          <w:rFonts w:asciiTheme="majorBidi" w:hAnsiTheme="majorBidi" w:cstheme="majorBidi"/>
          <w:sz w:val="24"/>
          <w:szCs w:val="24"/>
          <w:lang w:bidi="he-IL"/>
        </w:rPr>
        <w:t>”</w:t>
      </w:r>
      <w:r w:rsidR="0093594B" w:rsidRPr="001F566B">
        <w:rPr>
          <w:rFonts w:asciiTheme="majorBidi" w:hAnsiTheme="majorBidi" w:cstheme="majorBidi"/>
          <w:sz w:val="24"/>
          <w:szCs w:val="24"/>
          <w:lang w:bidi="he-IL"/>
        </w:rPr>
        <w:t xml:space="preserve"> because the state “provided the Arabs thousands of work-days” in different public-work projects.</w:t>
      </w:r>
      <w:r w:rsidR="0093594B" w:rsidRPr="001F566B">
        <w:rPr>
          <w:rStyle w:val="FootnoteReference"/>
          <w:rFonts w:asciiTheme="majorBidi" w:hAnsiTheme="majorBidi" w:cstheme="majorBidi"/>
          <w:sz w:val="24"/>
          <w:szCs w:val="24"/>
          <w:lang w:bidi="he-IL"/>
        </w:rPr>
        <w:footnoteReference w:id="74"/>
      </w:r>
      <w:r w:rsidR="00236E6A" w:rsidRPr="001F566B">
        <w:rPr>
          <w:rFonts w:asciiTheme="majorBidi" w:hAnsiTheme="majorBidi" w:cstheme="majorBidi"/>
          <w:sz w:val="24"/>
          <w:szCs w:val="24"/>
          <w:lang w:bidi="he-IL"/>
        </w:rPr>
        <w:t xml:space="preserve"> </w:t>
      </w:r>
    </w:p>
    <w:p w14:paraId="627D8121" w14:textId="5AF8156C" w:rsidR="00CA532D" w:rsidRPr="001F566B" w:rsidRDefault="000212FA"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 1951 governmental report by the Ministry of Labor, concluded the different efforts it made for the Arab minority. “the office’s policy was based on eradicating unemployment, promoting fair share of the labor and setting appropriate pay for the Arab worker.”</w:t>
      </w:r>
      <w:r w:rsidRPr="001F566B">
        <w:rPr>
          <w:rStyle w:val="FootnoteReference"/>
          <w:rFonts w:asciiTheme="majorBidi" w:hAnsiTheme="majorBidi" w:cstheme="majorBidi"/>
          <w:sz w:val="24"/>
          <w:szCs w:val="24"/>
          <w:lang w:bidi="he-IL"/>
        </w:rPr>
        <w:footnoteReference w:id="75"/>
      </w:r>
      <w:r w:rsidRPr="001F566B">
        <w:rPr>
          <w:rFonts w:asciiTheme="majorBidi" w:hAnsiTheme="majorBidi" w:cstheme="majorBidi"/>
          <w:sz w:val="24"/>
          <w:szCs w:val="24"/>
          <w:lang w:bidi="he-IL"/>
        </w:rPr>
        <w:t xml:space="preserve"> </w:t>
      </w:r>
      <w:r w:rsidR="00040E27" w:rsidRPr="001F566B">
        <w:rPr>
          <w:rFonts w:asciiTheme="majorBidi" w:hAnsiTheme="majorBidi" w:cstheme="majorBidi"/>
          <w:sz w:val="24"/>
          <w:szCs w:val="24"/>
          <w:lang w:bidi="he-IL"/>
        </w:rPr>
        <w:t>The efforts included the "</w:t>
      </w:r>
      <w:r w:rsidR="00CA532D" w:rsidRPr="001F566B">
        <w:rPr>
          <w:rFonts w:asciiTheme="majorBidi" w:hAnsiTheme="majorBidi" w:cstheme="majorBidi"/>
          <w:sz w:val="24"/>
          <w:szCs w:val="24"/>
          <w:lang w:bidi="he-IL"/>
        </w:rPr>
        <w:t xml:space="preserve"> insert Arabs to governmental jobs… </w:t>
      </w:r>
      <w:r w:rsidR="00040E27" w:rsidRPr="001F566B">
        <w:rPr>
          <w:rFonts w:asciiTheme="majorBidi" w:hAnsiTheme="majorBidi" w:cstheme="majorBidi"/>
          <w:sz w:val="24"/>
          <w:szCs w:val="24"/>
          <w:lang w:bidi="he-IL"/>
        </w:rPr>
        <w:t xml:space="preserve">allocation of special budgets to create jobs, and designating special jobs, such as olive picking and other agricultural jobs to the Arab sector, as well as promoting their integration to governmental positions in forestry, trains and transportation.” The ministry also “ordered some Jewish municipalities to designate budgets to employ Arab workers,” and provided </w:t>
      </w:r>
      <w:r w:rsidR="00D84E8F" w:rsidRPr="001F566B">
        <w:rPr>
          <w:rFonts w:asciiTheme="majorBidi" w:hAnsiTheme="majorBidi" w:cstheme="majorBidi"/>
          <w:sz w:val="24"/>
          <w:szCs w:val="24"/>
          <w:lang w:bidi="he-IL"/>
        </w:rPr>
        <w:t>more governmental funds for this purpose</w:t>
      </w:r>
      <w:r w:rsidR="00040E27" w:rsidRPr="001F566B">
        <w:rPr>
          <w:rFonts w:asciiTheme="majorBidi" w:hAnsiTheme="majorBidi" w:cstheme="majorBidi"/>
          <w:sz w:val="24"/>
          <w:szCs w:val="24"/>
          <w:lang w:bidi="he-IL"/>
        </w:rPr>
        <w:t>.</w:t>
      </w:r>
      <w:r w:rsidR="00D84E8F" w:rsidRPr="001F566B">
        <w:rPr>
          <w:rStyle w:val="FootnoteReference"/>
          <w:rFonts w:asciiTheme="majorBidi" w:hAnsiTheme="majorBidi" w:cstheme="majorBidi"/>
          <w:sz w:val="24"/>
          <w:szCs w:val="24"/>
          <w:lang w:bidi="he-IL"/>
        </w:rPr>
        <w:footnoteReference w:id="76"/>
      </w:r>
      <w:r w:rsidR="00040E27" w:rsidRPr="001F566B">
        <w:rPr>
          <w:rFonts w:asciiTheme="majorBidi" w:hAnsiTheme="majorBidi" w:cstheme="majorBidi"/>
          <w:sz w:val="24"/>
          <w:szCs w:val="24"/>
          <w:lang w:bidi="he-IL"/>
        </w:rPr>
        <w:t xml:space="preserve"> </w:t>
      </w:r>
      <w:r w:rsidR="0068473A" w:rsidRPr="001F566B">
        <w:rPr>
          <w:rFonts w:asciiTheme="majorBidi" w:hAnsiTheme="majorBidi" w:cstheme="majorBidi"/>
          <w:sz w:val="24"/>
          <w:szCs w:val="24"/>
          <w:lang w:bidi="he-IL"/>
        </w:rPr>
        <w:t>It  was also reported that unemployment among Arabs who were working as clerks during the British mandate in the city of Nazareth was eradicated, as about 100 former Arab clerks are employed in different governmental  offices in the city.</w:t>
      </w:r>
      <w:r w:rsidR="0068473A" w:rsidRPr="001F566B">
        <w:rPr>
          <w:rStyle w:val="FootnoteReference"/>
          <w:rFonts w:asciiTheme="majorBidi" w:hAnsiTheme="majorBidi" w:cstheme="majorBidi"/>
          <w:sz w:val="24"/>
          <w:szCs w:val="24"/>
          <w:lang w:bidi="he-IL"/>
        </w:rPr>
        <w:footnoteReference w:id="77"/>
      </w:r>
      <w:r w:rsidR="0068473A" w:rsidRPr="001F566B">
        <w:rPr>
          <w:rFonts w:asciiTheme="majorBidi" w:hAnsiTheme="majorBidi" w:cstheme="majorBidi"/>
          <w:sz w:val="24"/>
          <w:szCs w:val="24"/>
          <w:lang w:bidi="he-IL"/>
        </w:rPr>
        <w:t xml:space="preserve"> </w:t>
      </w:r>
      <w:r w:rsidR="001D7C88" w:rsidRPr="001F566B">
        <w:rPr>
          <w:rFonts w:asciiTheme="majorBidi" w:hAnsiTheme="majorBidi" w:cstheme="majorBidi"/>
          <w:sz w:val="24"/>
          <w:szCs w:val="24"/>
          <w:lang w:bidi="he-IL"/>
        </w:rPr>
        <w:t>Another initiative was establishing professional trainings—both for the reinstatement of former clerks, and vocational jobs for Arab women in textile.</w:t>
      </w:r>
      <w:r w:rsidR="001D7C88" w:rsidRPr="001F566B">
        <w:rPr>
          <w:rStyle w:val="FootnoteReference"/>
          <w:rFonts w:asciiTheme="majorBidi" w:hAnsiTheme="majorBidi" w:cstheme="majorBidi"/>
          <w:sz w:val="24"/>
          <w:szCs w:val="24"/>
          <w:lang w:bidi="he-IL"/>
        </w:rPr>
        <w:footnoteReference w:id="78"/>
      </w:r>
      <w:r w:rsidR="001D7C88" w:rsidRPr="001F566B">
        <w:rPr>
          <w:rFonts w:asciiTheme="majorBidi" w:hAnsiTheme="majorBidi" w:cstheme="majorBidi"/>
          <w:sz w:val="24"/>
          <w:szCs w:val="24"/>
          <w:lang w:bidi="he-IL"/>
        </w:rPr>
        <w:t xml:space="preserve"> </w:t>
      </w:r>
      <w:r w:rsidR="000F00C0" w:rsidRPr="001F566B">
        <w:rPr>
          <w:rFonts w:asciiTheme="majorBidi" w:hAnsiTheme="majorBidi" w:cstheme="majorBidi"/>
          <w:sz w:val="24"/>
          <w:szCs w:val="24"/>
          <w:lang w:bidi="he-IL"/>
        </w:rPr>
        <w:t>Other measures included soliciting different authorities to employ Arab workers.</w:t>
      </w:r>
      <w:r w:rsidR="000F00C0" w:rsidRPr="001F566B">
        <w:rPr>
          <w:rFonts w:asciiTheme="majorBidi" w:hAnsiTheme="majorBidi" w:cstheme="majorBidi"/>
          <w:sz w:val="24"/>
          <w:szCs w:val="24"/>
          <w:vertAlign w:val="superscript"/>
          <w:lang w:bidi="he-IL"/>
        </w:rPr>
        <w:footnoteReference w:id="79"/>
      </w:r>
      <w:r w:rsidR="000F00C0" w:rsidRPr="001F566B">
        <w:rPr>
          <w:rFonts w:asciiTheme="majorBidi" w:hAnsiTheme="majorBidi" w:cstheme="majorBidi"/>
          <w:sz w:val="24"/>
          <w:szCs w:val="24"/>
          <w:lang w:bidi="he-IL"/>
        </w:rPr>
        <w:t xml:space="preserve"> </w:t>
      </w:r>
      <w:r w:rsidR="00C51A12" w:rsidRPr="001F566B">
        <w:rPr>
          <w:rFonts w:asciiTheme="majorBidi" w:hAnsiTheme="majorBidi" w:cstheme="majorBidi"/>
          <w:sz w:val="24"/>
          <w:szCs w:val="24"/>
          <w:lang w:bidi="he-IL"/>
        </w:rPr>
        <w:t>The report concluded that</w:t>
      </w:r>
      <w:r w:rsidR="00CA532D" w:rsidRPr="001F566B">
        <w:rPr>
          <w:rFonts w:asciiTheme="majorBidi" w:hAnsiTheme="majorBidi" w:cstheme="majorBidi"/>
          <w:sz w:val="24"/>
          <w:szCs w:val="24"/>
          <w:lang w:bidi="he-IL"/>
        </w:rPr>
        <w:t xml:space="preserve"> the Arab working sector was revolutionized and that huge achievements were made in eradicating unemployment at the Arab sector, especially given the thousands of Jewish new-commers looking for jobs.</w:t>
      </w:r>
      <w:r w:rsidR="00CA532D" w:rsidRPr="001F566B">
        <w:rPr>
          <w:rStyle w:val="FootnoteReference"/>
          <w:rFonts w:asciiTheme="majorBidi" w:hAnsiTheme="majorBidi" w:cstheme="majorBidi"/>
          <w:sz w:val="24"/>
          <w:szCs w:val="24"/>
          <w:lang w:bidi="he-IL"/>
        </w:rPr>
        <w:footnoteReference w:id="80"/>
      </w:r>
    </w:p>
    <w:p w14:paraId="2DF6101F" w14:textId="77777777" w:rsidR="00071D8B" w:rsidRPr="001F566B" w:rsidRDefault="00071D8B" w:rsidP="006C713F">
      <w:pPr>
        <w:spacing w:before="120" w:after="120" w:line="240" w:lineRule="auto"/>
        <w:ind w:firstLine="720"/>
        <w:jc w:val="both"/>
        <w:rPr>
          <w:rFonts w:asciiTheme="majorBidi" w:hAnsiTheme="majorBidi" w:cstheme="majorBidi"/>
          <w:sz w:val="24"/>
          <w:szCs w:val="24"/>
          <w:lang w:bidi="he-IL"/>
        </w:rPr>
      </w:pPr>
    </w:p>
    <w:p w14:paraId="53D55133" w14:textId="4DFF849E" w:rsidR="00071D8B" w:rsidRPr="001F566B" w:rsidRDefault="00071D8B" w:rsidP="00B02E71">
      <w:pPr>
        <w:pStyle w:val="Heading4"/>
        <w:numPr>
          <w:ilvl w:val="0"/>
          <w:numId w:val="6"/>
        </w:numPr>
        <w:rPr>
          <w:rFonts w:asciiTheme="majorBidi" w:hAnsiTheme="majorBidi"/>
          <w:i w:val="0"/>
          <w:iCs w:val="0"/>
          <w:color w:val="auto"/>
          <w:sz w:val="24"/>
          <w:szCs w:val="24"/>
          <w:lang w:bidi="he-IL"/>
        </w:rPr>
      </w:pPr>
      <w:r w:rsidRPr="001F566B">
        <w:rPr>
          <w:rFonts w:asciiTheme="majorBidi" w:hAnsiTheme="majorBidi"/>
          <w:i w:val="0"/>
          <w:iCs w:val="0"/>
          <w:color w:val="auto"/>
          <w:sz w:val="24"/>
          <w:szCs w:val="24"/>
          <w:lang w:bidi="he-IL"/>
        </w:rPr>
        <w:t xml:space="preserve">Integrating Educated Arabs into the </w:t>
      </w:r>
      <w:r w:rsidR="00BD1026" w:rsidRPr="001F566B">
        <w:rPr>
          <w:rFonts w:asciiTheme="majorBidi" w:hAnsiTheme="majorBidi"/>
          <w:i w:val="0"/>
          <w:iCs w:val="0"/>
          <w:color w:val="auto"/>
          <w:sz w:val="24"/>
          <w:szCs w:val="24"/>
          <w:lang w:bidi="he-IL"/>
        </w:rPr>
        <w:t>P</w:t>
      </w:r>
      <w:r w:rsidRPr="001F566B">
        <w:rPr>
          <w:rFonts w:asciiTheme="majorBidi" w:hAnsiTheme="majorBidi"/>
          <w:i w:val="0"/>
          <w:iCs w:val="0"/>
          <w:color w:val="auto"/>
          <w:sz w:val="24"/>
          <w:szCs w:val="24"/>
          <w:lang w:bidi="he-IL"/>
        </w:rPr>
        <w:t xml:space="preserve">ublic </w:t>
      </w:r>
      <w:r w:rsidR="00BD1026" w:rsidRPr="001F566B">
        <w:rPr>
          <w:rFonts w:asciiTheme="majorBidi" w:hAnsiTheme="majorBidi"/>
          <w:i w:val="0"/>
          <w:iCs w:val="0"/>
          <w:color w:val="auto"/>
          <w:sz w:val="24"/>
          <w:szCs w:val="24"/>
          <w:lang w:bidi="he-IL"/>
        </w:rPr>
        <w:t>S</w:t>
      </w:r>
      <w:r w:rsidRPr="001F566B">
        <w:rPr>
          <w:rFonts w:asciiTheme="majorBidi" w:hAnsiTheme="majorBidi"/>
          <w:i w:val="0"/>
          <w:iCs w:val="0"/>
          <w:color w:val="auto"/>
          <w:sz w:val="24"/>
          <w:szCs w:val="24"/>
          <w:lang w:bidi="he-IL"/>
        </w:rPr>
        <w:t>ector</w:t>
      </w:r>
    </w:p>
    <w:p w14:paraId="3998E67F" w14:textId="77777777" w:rsidR="00071D8B" w:rsidRPr="001F566B" w:rsidRDefault="00071D8B" w:rsidP="006C713F">
      <w:pPr>
        <w:spacing w:before="120" w:after="120" w:line="240" w:lineRule="auto"/>
        <w:ind w:firstLine="720"/>
        <w:jc w:val="both"/>
        <w:rPr>
          <w:rFonts w:asciiTheme="majorBidi" w:hAnsiTheme="majorBidi" w:cstheme="majorBidi"/>
          <w:sz w:val="24"/>
          <w:szCs w:val="24"/>
          <w:rtl/>
          <w:lang w:bidi="he-IL"/>
        </w:rPr>
      </w:pPr>
    </w:p>
    <w:p w14:paraId="3C6FB4A9" w14:textId="09362522" w:rsidR="00BD6070" w:rsidRPr="001F566B" w:rsidRDefault="00277BB9"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 second type of efforts were</w:t>
      </w:r>
      <w:r w:rsidR="00071D8B" w:rsidRPr="001F566B">
        <w:rPr>
          <w:rFonts w:asciiTheme="majorBidi" w:hAnsiTheme="majorBidi" w:cstheme="majorBidi"/>
          <w:sz w:val="24"/>
          <w:szCs w:val="24"/>
          <w:lang w:bidi="he-IL"/>
        </w:rPr>
        <w:t xml:space="preserve"> the government’s efforts to integrate educated Arabs</w:t>
      </w:r>
      <w:r w:rsidRPr="001F566B">
        <w:rPr>
          <w:rFonts w:asciiTheme="majorBidi" w:hAnsiTheme="majorBidi" w:cstheme="majorBidi"/>
          <w:sz w:val="24"/>
          <w:szCs w:val="24"/>
          <w:lang w:bidi="he-IL"/>
        </w:rPr>
        <w:t xml:space="preserve"> (mostly high-school graduates)</w:t>
      </w:r>
      <w:r w:rsidR="00071D8B" w:rsidRPr="001F566B">
        <w:rPr>
          <w:rFonts w:asciiTheme="majorBidi" w:hAnsiTheme="majorBidi" w:cstheme="majorBidi"/>
          <w:sz w:val="24"/>
          <w:szCs w:val="24"/>
          <w:lang w:bidi="he-IL"/>
        </w:rPr>
        <w:t xml:space="preserve">, often referred to as “the Arab </w:t>
      </w:r>
      <w:r w:rsidR="00C3698F" w:rsidRPr="001F566B">
        <w:rPr>
          <w:rFonts w:asciiTheme="majorBidi" w:hAnsiTheme="majorBidi" w:cstheme="majorBidi"/>
          <w:sz w:val="24"/>
          <w:szCs w:val="24"/>
          <w:lang w:bidi="he-IL"/>
        </w:rPr>
        <w:t>intelligentsia</w:t>
      </w:r>
      <w:r w:rsidR="00071D8B" w:rsidRPr="001F566B">
        <w:rPr>
          <w:rFonts w:asciiTheme="majorBidi" w:hAnsiTheme="majorBidi" w:cstheme="majorBidi"/>
          <w:sz w:val="24"/>
          <w:szCs w:val="24"/>
          <w:lang w:bidi="he-IL"/>
        </w:rPr>
        <w:t>” into the workforce and to increase their representation in governmental positions and the public sector.</w:t>
      </w:r>
      <w:r w:rsidR="00071D8B" w:rsidRPr="001F566B">
        <w:rPr>
          <w:rFonts w:asciiTheme="majorBidi" w:hAnsiTheme="majorBidi" w:cstheme="majorBidi"/>
          <w:sz w:val="24"/>
          <w:szCs w:val="24"/>
          <w:vertAlign w:val="superscript"/>
          <w:lang w:bidi="he-IL"/>
        </w:rPr>
        <w:footnoteReference w:id="81"/>
      </w:r>
      <w:r w:rsidR="00071D8B" w:rsidRPr="001F566B">
        <w:rPr>
          <w:rFonts w:asciiTheme="majorBidi" w:hAnsiTheme="majorBidi" w:cstheme="majorBidi"/>
          <w:sz w:val="24"/>
          <w:szCs w:val="24"/>
          <w:lang w:bidi="he-IL"/>
        </w:rPr>
        <w:t xml:space="preserve"> In a survey </w:t>
      </w:r>
      <w:r w:rsidR="00071D8B" w:rsidRPr="001F566B">
        <w:rPr>
          <w:rFonts w:asciiTheme="majorBidi" w:hAnsiTheme="majorBidi" w:cstheme="majorBidi"/>
          <w:sz w:val="24"/>
          <w:szCs w:val="24"/>
          <w:lang w:bidi="he-IL"/>
        </w:rPr>
        <w:lastRenderedPageBreak/>
        <w:t>conducted in 1957 by the Civil Service Commission</w:t>
      </w:r>
      <w:r w:rsidR="00B34E2B" w:rsidRPr="001F566B">
        <w:rPr>
          <w:rFonts w:asciiTheme="majorBidi" w:hAnsiTheme="majorBidi" w:cstheme="majorBidi"/>
          <w:sz w:val="24"/>
          <w:szCs w:val="24"/>
          <w:lang w:bidi="he-IL"/>
        </w:rPr>
        <w:t>,</w:t>
      </w:r>
      <w:r w:rsidR="00071D8B" w:rsidRPr="001F566B">
        <w:rPr>
          <w:rFonts w:asciiTheme="majorBidi" w:hAnsiTheme="majorBidi" w:cstheme="majorBidi"/>
          <w:sz w:val="24"/>
          <w:szCs w:val="24"/>
          <w:lang w:bidi="he-IL"/>
        </w:rPr>
        <w:t xml:space="preserve"> </w:t>
      </w:r>
      <w:r w:rsidR="00B34E2B" w:rsidRPr="001F566B">
        <w:rPr>
          <w:rFonts w:asciiTheme="majorBidi" w:hAnsiTheme="majorBidi" w:cstheme="majorBidi"/>
          <w:sz w:val="24"/>
          <w:szCs w:val="24"/>
          <w:lang w:bidi="he-IL"/>
        </w:rPr>
        <w:t>“</w:t>
      </w:r>
      <w:r w:rsidR="00071D8B" w:rsidRPr="001F566B">
        <w:rPr>
          <w:rFonts w:asciiTheme="majorBidi" w:hAnsiTheme="majorBidi" w:cstheme="majorBidi"/>
          <w:sz w:val="24"/>
          <w:szCs w:val="24"/>
          <w:lang w:bidi="he-IL"/>
        </w:rPr>
        <w:t xml:space="preserve">on non-Jewish </w:t>
      </w:r>
      <w:r w:rsidR="00B34E2B" w:rsidRPr="001F566B">
        <w:rPr>
          <w:rFonts w:asciiTheme="majorBidi" w:hAnsiTheme="majorBidi" w:cstheme="majorBidi"/>
          <w:sz w:val="24"/>
          <w:szCs w:val="24"/>
          <w:lang w:bidi="he-IL"/>
        </w:rPr>
        <w:t>employees</w:t>
      </w:r>
      <w:r w:rsidR="00B34E2B" w:rsidRPr="001F566B">
        <w:rPr>
          <w:rFonts w:asciiTheme="majorBidi" w:hAnsiTheme="majorBidi" w:cstheme="majorBidi"/>
          <w:sz w:val="24"/>
          <w:szCs w:val="24"/>
          <w:rtl/>
          <w:lang w:bidi="he-IL"/>
        </w:rPr>
        <w:t xml:space="preserve"> </w:t>
      </w:r>
      <w:r w:rsidR="00B34E2B" w:rsidRPr="001F566B">
        <w:rPr>
          <w:rFonts w:asciiTheme="majorBidi" w:hAnsiTheme="majorBidi" w:cstheme="majorBidi"/>
          <w:sz w:val="24"/>
          <w:szCs w:val="24"/>
          <w:lang w:bidi="he-IL"/>
        </w:rPr>
        <w:t xml:space="preserve"> in the civil service,” </w:t>
      </w:r>
      <w:r w:rsidR="00071D8B" w:rsidRPr="001F566B">
        <w:rPr>
          <w:rFonts w:asciiTheme="majorBidi" w:hAnsiTheme="majorBidi" w:cstheme="majorBidi"/>
          <w:sz w:val="24"/>
          <w:szCs w:val="24"/>
          <w:lang w:bidi="he-IL"/>
        </w:rPr>
        <w:t>it was noted that while non-</w:t>
      </w:r>
      <w:r w:rsidR="00911335" w:rsidRPr="001F566B">
        <w:rPr>
          <w:rFonts w:asciiTheme="majorBidi" w:hAnsiTheme="majorBidi" w:cstheme="majorBidi"/>
          <w:sz w:val="24"/>
          <w:szCs w:val="24"/>
          <w:lang w:bidi="he-IL"/>
        </w:rPr>
        <w:t>J</w:t>
      </w:r>
      <w:r w:rsidR="00071D8B" w:rsidRPr="001F566B">
        <w:rPr>
          <w:rFonts w:asciiTheme="majorBidi" w:hAnsiTheme="majorBidi" w:cstheme="majorBidi"/>
          <w:sz w:val="24"/>
          <w:szCs w:val="24"/>
          <w:lang w:bidi="he-IL"/>
        </w:rPr>
        <w:t>ews account for 10.7% of the population, they hold only 3.5% of civil service positions, which were mostly low-level positions.</w:t>
      </w:r>
      <w:r w:rsidR="00F2375F" w:rsidRPr="001F566B">
        <w:rPr>
          <w:rFonts w:asciiTheme="majorBidi" w:hAnsiTheme="majorBidi" w:cstheme="majorBidi"/>
          <w:sz w:val="24"/>
          <w:szCs w:val="24"/>
          <w:vertAlign w:val="superscript"/>
          <w:lang w:bidi="he-IL"/>
        </w:rPr>
        <w:t xml:space="preserve"> </w:t>
      </w:r>
      <w:r w:rsidR="00F2375F" w:rsidRPr="001F566B">
        <w:rPr>
          <w:rFonts w:asciiTheme="majorBidi" w:hAnsiTheme="majorBidi" w:cstheme="majorBidi"/>
          <w:sz w:val="24"/>
          <w:szCs w:val="24"/>
          <w:lang w:bidi="he-IL"/>
        </w:rPr>
        <w:t xml:space="preserve">However, </w:t>
      </w:r>
      <w:r w:rsidR="003C4E5B" w:rsidRPr="001F566B">
        <w:rPr>
          <w:rFonts w:asciiTheme="majorBidi" w:hAnsiTheme="majorBidi" w:cstheme="majorBidi"/>
          <w:sz w:val="24"/>
          <w:szCs w:val="24"/>
          <w:lang w:bidi="he-IL"/>
        </w:rPr>
        <w:t xml:space="preserve">they also reported that </w:t>
      </w:r>
      <w:r w:rsidR="00071D8B" w:rsidRPr="001F566B">
        <w:rPr>
          <w:rFonts w:asciiTheme="majorBidi" w:hAnsiTheme="majorBidi" w:cstheme="majorBidi"/>
          <w:sz w:val="24"/>
          <w:szCs w:val="24"/>
          <w:lang w:bidi="he-IL"/>
        </w:rPr>
        <w:t>“</w:t>
      </w:r>
      <w:r w:rsidR="00F2375F" w:rsidRPr="001F566B">
        <w:rPr>
          <w:rFonts w:asciiTheme="majorBidi" w:hAnsiTheme="majorBidi" w:cstheme="majorBidi"/>
          <w:sz w:val="24"/>
          <w:szCs w:val="24"/>
          <w:lang w:bidi="he-IL"/>
        </w:rPr>
        <w:t>s</w:t>
      </w:r>
      <w:r w:rsidR="00071D8B" w:rsidRPr="001F566B">
        <w:rPr>
          <w:rFonts w:asciiTheme="majorBidi" w:hAnsiTheme="majorBidi" w:cstheme="majorBidi"/>
          <w:sz w:val="24"/>
          <w:szCs w:val="24"/>
          <w:lang w:bidi="he-IL"/>
        </w:rPr>
        <w:t>pecial efforts” were made by the different offices to appoint more Arab</w:t>
      </w:r>
      <w:r w:rsidR="00B34E2B" w:rsidRPr="001F566B">
        <w:rPr>
          <w:rFonts w:asciiTheme="majorBidi" w:hAnsiTheme="majorBidi" w:cstheme="majorBidi"/>
          <w:sz w:val="24"/>
          <w:szCs w:val="24"/>
          <w:lang w:bidi="he-IL"/>
        </w:rPr>
        <w:t>s to such positions</w:t>
      </w:r>
      <w:r w:rsidR="00DC0E93" w:rsidRPr="001F566B">
        <w:rPr>
          <w:rFonts w:asciiTheme="majorBidi" w:hAnsiTheme="majorBidi" w:cstheme="majorBidi"/>
          <w:sz w:val="24"/>
          <w:szCs w:val="24"/>
          <w:lang w:bidi="he-IL"/>
        </w:rPr>
        <w:t>.</w:t>
      </w:r>
      <w:r w:rsidR="003C4E5B" w:rsidRPr="001F566B">
        <w:rPr>
          <w:rFonts w:asciiTheme="majorBidi" w:hAnsiTheme="majorBidi" w:cstheme="majorBidi"/>
          <w:sz w:val="24"/>
          <w:szCs w:val="24"/>
          <w:vertAlign w:val="superscript"/>
          <w:lang w:bidi="he-IL"/>
        </w:rPr>
        <w:t xml:space="preserve"> </w:t>
      </w:r>
      <w:r w:rsidR="003C4E5B" w:rsidRPr="001F566B">
        <w:rPr>
          <w:rFonts w:asciiTheme="majorBidi" w:hAnsiTheme="majorBidi" w:cstheme="majorBidi"/>
          <w:sz w:val="24"/>
          <w:szCs w:val="24"/>
          <w:vertAlign w:val="superscript"/>
          <w:lang w:bidi="he-IL"/>
        </w:rPr>
        <w:footnoteReference w:id="82"/>
      </w:r>
      <w:r w:rsidR="003C4E5B" w:rsidRPr="001F566B">
        <w:rPr>
          <w:rFonts w:asciiTheme="majorBidi" w:hAnsiTheme="majorBidi" w:cstheme="majorBidi"/>
          <w:sz w:val="24"/>
          <w:szCs w:val="24"/>
          <w:lang w:bidi="he-IL"/>
        </w:rPr>
        <w:t xml:space="preserve"> </w:t>
      </w:r>
      <w:r w:rsidR="00936BAA" w:rsidRPr="001F566B">
        <w:rPr>
          <w:rFonts w:asciiTheme="majorBidi" w:hAnsiTheme="majorBidi" w:cstheme="majorBidi"/>
          <w:sz w:val="24"/>
          <w:szCs w:val="24"/>
          <w:lang w:bidi="he-IL"/>
        </w:rPr>
        <w:t xml:space="preserve">These were reported to include </w:t>
      </w:r>
      <w:r w:rsidR="003C4E5B" w:rsidRPr="001F566B">
        <w:rPr>
          <w:rFonts w:asciiTheme="majorBidi" w:hAnsiTheme="majorBidi" w:cstheme="majorBidi"/>
          <w:sz w:val="24"/>
          <w:szCs w:val="24"/>
          <w:lang w:bidi="he-IL"/>
        </w:rPr>
        <w:t>hiring underqualified Arab workers and providing them on-the-job training; opening vocational training courses designated to educated Arabs; and attempts at recruiting Arab workers to apply to certain jobs.</w:t>
      </w:r>
      <w:r w:rsidR="003C4E5B" w:rsidRPr="001F566B">
        <w:rPr>
          <w:rFonts w:asciiTheme="majorBidi" w:hAnsiTheme="majorBidi" w:cstheme="majorBidi"/>
          <w:sz w:val="24"/>
          <w:szCs w:val="24"/>
          <w:vertAlign w:val="superscript"/>
          <w:lang w:bidi="he-IL"/>
        </w:rPr>
        <w:footnoteReference w:id="83"/>
      </w:r>
      <w:r w:rsidR="003C4E5B" w:rsidRPr="001F566B">
        <w:rPr>
          <w:rFonts w:asciiTheme="majorBidi" w:hAnsiTheme="majorBidi" w:cstheme="majorBidi"/>
          <w:sz w:val="24"/>
          <w:szCs w:val="24"/>
          <w:lang w:bidi="he-IL"/>
        </w:rPr>
        <w:t xml:space="preserve"> </w:t>
      </w:r>
    </w:p>
    <w:p w14:paraId="639C6E11" w14:textId="77777777" w:rsidR="00BD6070" w:rsidRPr="001F566B" w:rsidRDefault="00BD6070"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Other times public officials committed to promote or demand the employment of Arabs in different offices. For example, the Advisor for Arab Affairs promised to promote the integration of Arab students in governmental offices.</w:t>
      </w:r>
      <w:r w:rsidRPr="001F566B">
        <w:rPr>
          <w:rFonts w:asciiTheme="majorBidi" w:hAnsiTheme="majorBidi" w:cstheme="majorBidi"/>
          <w:sz w:val="24"/>
          <w:szCs w:val="24"/>
          <w:vertAlign w:val="superscript"/>
          <w:lang w:bidi="he-IL"/>
        </w:rPr>
        <w:footnoteReference w:id="84"/>
      </w:r>
      <w:r w:rsidRPr="001F566B">
        <w:rPr>
          <w:rFonts w:asciiTheme="majorBidi" w:hAnsiTheme="majorBidi" w:cstheme="majorBidi"/>
          <w:sz w:val="24"/>
          <w:szCs w:val="24"/>
          <w:lang w:bidi="he-IL"/>
        </w:rPr>
        <w:t xml:space="preserve"> In another instance, the President of Israel, Yitzhak Ben-</w:t>
      </w:r>
      <w:proofErr w:type="spellStart"/>
      <w:r w:rsidRPr="001F566B">
        <w:rPr>
          <w:rFonts w:asciiTheme="majorBidi" w:hAnsiTheme="majorBidi" w:cstheme="majorBidi"/>
          <w:sz w:val="24"/>
          <w:szCs w:val="24"/>
          <w:lang w:bidi="he-IL"/>
        </w:rPr>
        <w:t>Zvi</w:t>
      </w:r>
      <w:proofErr w:type="spellEnd"/>
      <w:r w:rsidRPr="001F566B">
        <w:rPr>
          <w:rFonts w:asciiTheme="majorBidi" w:hAnsiTheme="majorBidi" w:cstheme="majorBidi"/>
          <w:sz w:val="24"/>
          <w:szCs w:val="24"/>
          <w:lang w:bidi="he-IL"/>
        </w:rPr>
        <w:t xml:space="preserve"> explained that the government must prevent the discrimination of the Arabs in civil service appointments. He explained that while “we are not always at fault discriminations because they [the Arabs] are unable to provide appropriate for accountable jobs,” we must teach them Hebrew and train them for economic organization and cooperation, so there will be no more discrimination.</w:t>
      </w:r>
      <w:r w:rsidRPr="001F566B">
        <w:rPr>
          <w:rStyle w:val="FootnoteReference"/>
          <w:rFonts w:asciiTheme="majorBidi" w:hAnsiTheme="majorBidi" w:cstheme="majorBidi"/>
          <w:sz w:val="24"/>
          <w:szCs w:val="24"/>
          <w:lang w:bidi="he-IL"/>
        </w:rPr>
        <w:footnoteReference w:id="85"/>
      </w:r>
      <w:r w:rsidRPr="001F566B">
        <w:rPr>
          <w:rFonts w:asciiTheme="majorBidi" w:hAnsiTheme="majorBidi" w:cstheme="majorBidi"/>
          <w:sz w:val="24"/>
          <w:szCs w:val="24"/>
          <w:lang w:bidi="he-IL"/>
        </w:rPr>
        <w:t xml:space="preserve"> Ben-</w:t>
      </w:r>
      <w:proofErr w:type="spellStart"/>
      <w:r w:rsidRPr="001F566B">
        <w:rPr>
          <w:rFonts w:asciiTheme="majorBidi" w:hAnsiTheme="majorBidi" w:cstheme="majorBidi"/>
          <w:sz w:val="24"/>
          <w:szCs w:val="24"/>
          <w:lang w:bidi="he-IL"/>
        </w:rPr>
        <w:t>Zvi’s</w:t>
      </w:r>
      <w:proofErr w:type="spellEnd"/>
      <w:r w:rsidRPr="001F566B">
        <w:rPr>
          <w:rFonts w:asciiTheme="majorBidi" w:hAnsiTheme="majorBidi" w:cstheme="majorBidi"/>
          <w:sz w:val="24"/>
          <w:szCs w:val="24"/>
          <w:lang w:bidi="he-IL"/>
        </w:rPr>
        <w:t xml:space="preserve">, who advocated for economic, as well as moral, spiritual and cultural integration of the Arab minority, understood that vocational and other kind of training for the Arab population would allow inclusion. </w:t>
      </w:r>
    </w:p>
    <w:p w14:paraId="2C7204C4" w14:textId="347016F8" w:rsidR="003C4E5B" w:rsidRPr="001F566B" w:rsidRDefault="003C4E5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These initiatives were supplemented with efforts to </w:t>
      </w:r>
      <w:r w:rsidR="00777F4A" w:rsidRPr="001F566B">
        <w:rPr>
          <w:rFonts w:asciiTheme="majorBidi" w:hAnsiTheme="majorBidi" w:cstheme="majorBidi"/>
          <w:sz w:val="24"/>
          <w:szCs w:val="24"/>
          <w:lang w:bidi="he-IL"/>
        </w:rPr>
        <w:t>increase the</w:t>
      </w:r>
      <w:r w:rsidRPr="001F566B">
        <w:rPr>
          <w:rFonts w:asciiTheme="majorBidi" w:hAnsiTheme="majorBidi" w:cstheme="majorBidi"/>
          <w:sz w:val="24"/>
          <w:szCs w:val="24"/>
          <w:lang w:bidi="he-IL"/>
        </w:rPr>
        <w:t xml:space="preserve"> attainment of Arabs in </w:t>
      </w:r>
      <w:r w:rsidR="00BD6070" w:rsidRPr="001F566B">
        <w:rPr>
          <w:rFonts w:asciiTheme="majorBidi" w:hAnsiTheme="majorBidi" w:cstheme="majorBidi"/>
          <w:sz w:val="24"/>
          <w:szCs w:val="24"/>
          <w:lang w:bidi="he-IL"/>
        </w:rPr>
        <w:t xml:space="preserve">professional </w:t>
      </w:r>
      <w:r w:rsidRPr="001F566B">
        <w:rPr>
          <w:rFonts w:asciiTheme="majorBidi" w:hAnsiTheme="majorBidi" w:cstheme="majorBidi"/>
          <w:sz w:val="24"/>
          <w:szCs w:val="24"/>
          <w:lang w:bidi="he-IL"/>
        </w:rPr>
        <w:t>higher education</w:t>
      </w:r>
      <w:r w:rsidR="00BD6070" w:rsidRPr="001F566B">
        <w:rPr>
          <w:rFonts w:asciiTheme="majorBidi" w:hAnsiTheme="majorBidi" w:cstheme="majorBidi"/>
          <w:sz w:val="24"/>
          <w:szCs w:val="24"/>
          <w:lang w:bidi="he-IL"/>
        </w:rPr>
        <w:t xml:space="preserve"> and different training opportunities to accurate professions</w:t>
      </w:r>
      <w:r w:rsidRPr="001F566B">
        <w:rPr>
          <w:rFonts w:asciiTheme="majorBidi" w:hAnsiTheme="majorBidi" w:cstheme="majorBidi"/>
          <w:sz w:val="24"/>
          <w:szCs w:val="24"/>
          <w:lang w:bidi="he-IL"/>
        </w:rPr>
        <w:t xml:space="preserve">. </w:t>
      </w:r>
      <w:r w:rsidR="002D24C4" w:rsidRPr="001F566B">
        <w:rPr>
          <w:rFonts w:asciiTheme="majorBidi" w:hAnsiTheme="majorBidi" w:cstheme="majorBidi"/>
          <w:sz w:val="24"/>
          <w:szCs w:val="24"/>
          <w:lang w:bidi="he-IL"/>
        </w:rPr>
        <w:t xml:space="preserve">These measures were sporadic and included, </w:t>
      </w:r>
      <w:r w:rsidRPr="001F566B">
        <w:rPr>
          <w:rFonts w:asciiTheme="majorBidi" w:hAnsiTheme="majorBidi" w:cstheme="majorBidi"/>
          <w:sz w:val="24"/>
          <w:szCs w:val="24"/>
          <w:lang w:bidi="he-IL"/>
        </w:rPr>
        <w:t>efforts</w:t>
      </w:r>
      <w:r w:rsidR="002D24C4" w:rsidRPr="001F566B">
        <w:rPr>
          <w:rFonts w:asciiTheme="majorBidi" w:hAnsiTheme="majorBidi" w:cstheme="majorBidi"/>
          <w:sz w:val="24"/>
          <w:szCs w:val="24"/>
          <w:lang w:bidi="he-IL"/>
        </w:rPr>
        <w:t xml:space="preserve"> made by The Ministry of Health</w:t>
      </w:r>
      <w:r w:rsidRPr="001F566B">
        <w:rPr>
          <w:rFonts w:asciiTheme="majorBidi" w:hAnsiTheme="majorBidi" w:cstheme="majorBidi"/>
          <w:sz w:val="24"/>
          <w:szCs w:val="24"/>
          <w:lang w:bidi="he-IL"/>
        </w:rPr>
        <w:t xml:space="preserve"> to reach a </w:t>
      </w:r>
      <w:r w:rsidR="002D24C4"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significant percentage</w:t>
      </w:r>
      <w:r w:rsidR="002D24C4" w:rsidRPr="001F566B">
        <w:rPr>
          <w:rFonts w:asciiTheme="majorBidi" w:hAnsiTheme="majorBidi" w:cstheme="majorBidi"/>
          <w:sz w:val="24"/>
          <w:szCs w:val="24"/>
          <w:lang w:bidi="he-IL"/>
        </w:rPr>
        <w:t>s”</w:t>
      </w:r>
      <w:r w:rsidRPr="001F566B">
        <w:rPr>
          <w:rFonts w:asciiTheme="majorBidi" w:hAnsiTheme="majorBidi" w:cstheme="majorBidi"/>
          <w:sz w:val="24"/>
          <w:szCs w:val="24"/>
          <w:lang w:bidi="he-IL"/>
        </w:rPr>
        <w:t xml:space="preserve"> of Arab</w:t>
      </w:r>
      <w:r w:rsidR="002D24C4" w:rsidRPr="001F566B">
        <w:rPr>
          <w:rFonts w:asciiTheme="majorBidi" w:hAnsiTheme="majorBidi" w:cstheme="majorBidi"/>
          <w:sz w:val="24"/>
          <w:szCs w:val="24"/>
          <w:lang w:bidi="he-IL"/>
        </w:rPr>
        <w:t xml:space="preserve"> women</w:t>
      </w:r>
      <w:r w:rsidRPr="001F566B">
        <w:rPr>
          <w:rFonts w:asciiTheme="majorBidi" w:hAnsiTheme="majorBidi" w:cstheme="majorBidi"/>
          <w:sz w:val="24"/>
          <w:szCs w:val="24"/>
          <w:lang w:bidi="he-IL"/>
        </w:rPr>
        <w:t xml:space="preserve"> among nursing school students</w:t>
      </w:r>
      <w:r w:rsidR="002D24C4" w:rsidRPr="001F566B">
        <w:rPr>
          <w:rFonts w:asciiTheme="majorBidi" w:hAnsiTheme="majorBidi" w:cstheme="majorBidi"/>
          <w:sz w:val="24"/>
          <w:szCs w:val="24"/>
          <w:lang w:bidi="he-IL"/>
        </w:rPr>
        <w:t xml:space="preserve"> as well as recruiting efforts of Arab women.</w:t>
      </w:r>
      <w:r w:rsidRPr="001F566B">
        <w:rPr>
          <w:rFonts w:asciiTheme="majorBidi" w:hAnsiTheme="majorBidi" w:cstheme="majorBidi"/>
          <w:sz w:val="24"/>
          <w:szCs w:val="24"/>
          <w:vertAlign w:val="superscript"/>
          <w:lang w:bidi="he-IL"/>
        </w:rPr>
        <w:footnoteReference w:id="86"/>
      </w:r>
      <w:r w:rsidRPr="001F566B">
        <w:rPr>
          <w:rFonts w:asciiTheme="majorBidi" w:hAnsiTheme="majorBidi" w:cstheme="majorBidi"/>
          <w:sz w:val="24"/>
          <w:szCs w:val="24"/>
          <w:lang w:bidi="he-IL"/>
        </w:rPr>
        <w:t xml:space="preserve"> </w:t>
      </w:r>
      <w:r w:rsidR="002D24C4" w:rsidRPr="001F566B">
        <w:rPr>
          <w:rFonts w:asciiTheme="majorBidi" w:hAnsiTheme="majorBidi" w:cstheme="majorBidi"/>
          <w:sz w:val="24"/>
          <w:szCs w:val="24"/>
          <w:lang w:bidi="he-IL"/>
        </w:rPr>
        <w:t>T</w:t>
      </w:r>
      <w:r w:rsidRPr="001F566B">
        <w:rPr>
          <w:rFonts w:asciiTheme="majorBidi" w:hAnsiTheme="majorBidi" w:cstheme="majorBidi"/>
          <w:sz w:val="24"/>
          <w:szCs w:val="24"/>
          <w:lang w:bidi="he-IL"/>
        </w:rPr>
        <w:t xml:space="preserve">he Ministry of Education </w:t>
      </w:r>
      <w:r w:rsidR="002D24C4" w:rsidRPr="001F566B">
        <w:rPr>
          <w:rFonts w:asciiTheme="majorBidi" w:hAnsiTheme="majorBidi" w:cstheme="majorBidi"/>
          <w:sz w:val="24"/>
          <w:szCs w:val="24"/>
          <w:lang w:bidi="he-IL"/>
        </w:rPr>
        <w:t xml:space="preserve">established trainings for Arabs to become teachers, and </w:t>
      </w:r>
      <w:r w:rsidRPr="001F566B">
        <w:rPr>
          <w:rFonts w:asciiTheme="majorBidi" w:hAnsiTheme="majorBidi" w:cstheme="majorBidi"/>
          <w:sz w:val="24"/>
          <w:szCs w:val="24"/>
          <w:lang w:bidi="he-IL"/>
        </w:rPr>
        <w:t>distributed stipends to Arab students.</w:t>
      </w:r>
      <w:r w:rsidRPr="001F566B">
        <w:rPr>
          <w:rFonts w:asciiTheme="majorBidi" w:hAnsiTheme="majorBidi" w:cstheme="majorBidi"/>
          <w:sz w:val="24"/>
          <w:szCs w:val="24"/>
          <w:vertAlign w:val="superscript"/>
          <w:lang w:bidi="he-IL"/>
        </w:rPr>
        <w:footnoteReference w:id="87"/>
      </w:r>
      <w:r w:rsidR="002D24C4" w:rsidRPr="001F566B">
        <w:rPr>
          <w:rFonts w:asciiTheme="majorBidi" w:hAnsiTheme="majorBidi" w:cstheme="majorBidi"/>
          <w:sz w:val="24"/>
          <w:szCs w:val="24"/>
          <w:lang w:bidi="he-IL"/>
        </w:rPr>
        <w:t xml:space="preserve"> Each year, several stipends designated for Arab students were distributed by the government, the universities and different public and private funds.</w:t>
      </w:r>
      <w:r w:rsidR="002D24C4" w:rsidRPr="001F566B">
        <w:rPr>
          <w:rStyle w:val="FootnoteReference"/>
          <w:rFonts w:asciiTheme="majorBidi" w:hAnsiTheme="majorBidi" w:cstheme="majorBidi"/>
          <w:sz w:val="24"/>
          <w:szCs w:val="24"/>
          <w:lang w:bidi="he-IL"/>
        </w:rPr>
        <w:footnoteReference w:id="88"/>
      </w:r>
      <w:r w:rsidR="002D24C4" w:rsidRPr="001F566B">
        <w:rPr>
          <w:rFonts w:asciiTheme="majorBidi" w:hAnsiTheme="majorBidi" w:cstheme="majorBidi"/>
          <w:sz w:val="24"/>
          <w:szCs w:val="24"/>
          <w:lang w:bidi="he-IL"/>
        </w:rPr>
        <w:t xml:space="preserve"> </w:t>
      </w:r>
      <w:r w:rsidR="00FA4B6D" w:rsidRPr="001F566B">
        <w:rPr>
          <w:rFonts w:asciiTheme="majorBidi" w:hAnsiTheme="majorBidi" w:cstheme="majorBidi"/>
          <w:sz w:val="24"/>
          <w:szCs w:val="24"/>
          <w:lang w:bidi="he-IL"/>
        </w:rPr>
        <w:t>At least in one instance the government provided funds to employ Arab students in the university.</w:t>
      </w:r>
      <w:r w:rsidR="003F35EF" w:rsidRPr="001F566B">
        <w:rPr>
          <w:rStyle w:val="FootnoteReference"/>
          <w:rFonts w:asciiTheme="majorBidi" w:hAnsiTheme="majorBidi" w:cstheme="majorBidi"/>
          <w:sz w:val="24"/>
          <w:szCs w:val="24"/>
          <w:lang w:bidi="he-IL"/>
        </w:rPr>
        <w:footnoteReference w:id="89"/>
      </w:r>
      <w:r w:rsidR="00FA4B6D" w:rsidRPr="001F566B">
        <w:rPr>
          <w:rFonts w:asciiTheme="majorBidi" w:hAnsiTheme="majorBidi" w:cstheme="majorBidi"/>
          <w:sz w:val="24"/>
          <w:szCs w:val="24"/>
          <w:lang w:bidi="he-IL"/>
        </w:rPr>
        <w:t xml:space="preserve"> </w:t>
      </w:r>
    </w:p>
    <w:p w14:paraId="1102CA7A" w14:textId="16F3FAE5" w:rsidR="00DF33FD" w:rsidRPr="001F566B" w:rsidRDefault="006836E0" w:rsidP="006C713F">
      <w:pPr>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r w:rsidR="00E20A4F" w:rsidRPr="001F566B">
        <w:rPr>
          <w:rFonts w:asciiTheme="majorBidi" w:hAnsiTheme="majorBidi" w:cstheme="majorBidi"/>
          <w:sz w:val="24"/>
          <w:szCs w:val="24"/>
          <w:lang w:bidi="he-IL"/>
        </w:rPr>
        <w:t xml:space="preserve">In contrary to the initiatives adopted for promoting workforce integration, the sources did not indicate that affirmative action plans were employed in </w:t>
      </w:r>
      <w:r w:rsidR="006319FB" w:rsidRPr="001F566B">
        <w:rPr>
          <w:rFonts w:asciiTheme="majorBidi" w:hAnsiTheme="majorBidi" w:cstheme="majorBidi"/>
          <w:sz w:val="24"/>
          <w:szCs w:val="24"/>
          <w:lang w:bidi="he-IL"/>
        </w:rPr>
        <w:t xml:space="preserve">the fields of education, welfare or infrastructure. To the contrary, </w:t>
      </w:r>
      <w:r w:rsidR="0055676E" w:rsidRPr="001F566B">
        <w:rPr>
          <w:rFonts w:asciiTheme="majorBidi" w:hAnsiTheme="majorBidi" w:cstheme="majorBidi"/>
          <w:sz w:val="24"/>
          <w:szCs w:val="24"/>
          <w:lang w:bidi="he-IL"/>
        </w:rPr>
        <w:t xml:space="preserve">historians report that </w:t>
      </w:r>
      <w:r w:rsidR="006319FB" w:rsidRPr="001F566B">
        <w:rPr>
          <w:rFonts w:asciiTheme="majorBidi" w:hAnsiTheme="majorBidi" w:cstheme="majorBidi"/>
          <w:sz w:val="24"/>
          <w:szCs w:val="24"/>
          <w:lang w:bidi="he-IL"/>
        </w:rPr>
        <w:t>these were years of immense budgetary discrimination.</w:t>
      </w:r>
      <w:r w:rsidR="00C40D3F" w:rsidRPr="001F566B">
        <w:rPr>
          <w:rFonts w:asciiTheme="majorBidi" w:hAnsiTheme="majorBidi" w:cstheme="majorBidi"/>
          <w:sz w:val="24"/>
          <w:szCs w:val="24"/>
          <w:lang w:bidi="he-IL"/>
        </w:rPr>
        <w:t xml:space="preserve"> </w:t>
      </w:r>
      <w:proofErr w:type="spellStart"/>
      <w:r w:rsidR="00C40D3F" w:rsidRPr="001F566B">
        <w:rPr>
          <w:rFonts w:asciiTheme="majorBidi" w:hAnsiTheme="majorBidi" w:cstheme="majorBidi"/>
          <w:sz w:val="24"/>
          <w:szCs w:val="24"/>
          <w:lang w:bidi="he-IL"/>
        </w:rPr>
        <w:t>Yair</w:t>
      </w:r>
      <w:proofErr w:type="spellEnd"/>
      <w:r w:rsidR="00C40D3F" w:rsidRPr="001F566B">
        <w:rPr>
          <w:rFonts w:asciiTheme="majorBidi" w:hAnsiTheme="majorBidi" w:cstheme="majorBidi"/>
          <w:sz w:val="24"/>
          <w:szCs w:val="24"/>
          <w:lang w:bidi="he-IL"/>
        </w:rPr>
        <w:t xml:space="preserve"> </w:t>
      </w:r>
      <w:proofErr w:type="spellStart"/>
      <w:r w:rsidR="00C40D3F" w:rsidRPr="001F566B">
        <w:rPr>
          <w:rFonts w:asciiTheme="majorBidi" w:hAnsiTheme="majorBidi" w:cstheme="majorBidi"/>
          <w:sz w:val="24"/>
          <w:szCs w:val="24"/>
          <w:lang w:bidi="he-IL"/>
        </w:rPr>
        <w:t>Baumel</w:t>
      </w:r>
      <w:proofErr w:type="spellEnd"/>
      <w:r w:rsidR="00C40D3F" w:rsidRPr="001F566B">
        <w:rPr>
          <w:rFonts w:asciiTheme="majorBidi" w:hAnsiTheme="majorBidi" w:cstheme="majorBidi"/>
          <w:sz w:val="24"/>
          <w:szCs w:val="24"/>
          <w:lang w:bidi="he-IL"/>
        </w:rPr>
        <w:t xml:space="preserve"> explains, </w:t>
      </w:r>
      <w:r w:rsidR="00E20A4F" w:rsidRPr="001F566B">
        <w:rPr>
          <w:rFonts w:asciiTheme="majorBidi" w:hAnsiTheme="majorBidi" w:cstheme="majorBidi"/>
          <w:sz w:val="24"/>
          <w:szCs w:val="24"/>
          <w:lang w:bidi="he-IL"/>
        </w:rPr>
        <w:t xml:space="preserve">that </w:t>
      </w:r>
      <w:r w:rsidR="00C40D3F" w:rsidRPr="001F566B">
        <w:rPr>
          <w:rFonts w:asciiTheme="majorBidi" w:hAnsiTheme="majorBidi" w:cstheme="majorBidi"/>
          <w:sz w:val="24"/>
          <w:szCs w:val="24"/>
          <w:lang w:bidi="he-IL"/>
        </w:rPr>
        <w:t>with the establishment</w:t>
      </w:r>
      <w:r w:rsidR="007717D1" w:rsidRPr="001F566B">
        <w:rPr>
          <w:rFonts w:asciiTheme="majorBidi" w:hAnsiTheme="majorBidi" w:cstheme="majorBidi"/>
          <w:sz w:val="24"/>
          <w:szCs w:val="24"/>
          <w:lang w:bidi="he-IL"/>
        </w:rPr>
        <w:t xml:space="preserve"> of the state, </w:t>
      </w:r>
      <w:r w:rsidR="00C40D3F" w:rsidRPr="001F566B">
        <w:rPr>
          <w:rFonts w:asciiTheme="majorBidi" w:hAnsiTheme="majorBidi" w:cstheme="majorBidi"/>
          <w:sz w:val="24"/>
          <w:szCs w:val="24"/>
          <w:lang w:bidi="he-IL"/>
        </w:rPr>
        <w:t xml:space="preserve">the conditions of Arab sector were worse-off </w:t>
      </w:r>
      <w:r w:rsidR="007717D1" w:rsidRPr="001F566B">
        <w:rPr>
          <w:rFonts w:asciiTheme="majorBidi" w:hAnsiTheme="majorBidi" w:cstheme="majorBidi"/>
          <w:sz w:val="24"/>
          <w:szCs w:val="24"/>
          <w:lang w:bidi="he-IL"/>
        </w:rPr>
        <w:t>than</w:t>
      </w:r>
      <w:r w:rsidR="00C40D3F" w:rsidRPr="001F566B">
        <w:rPr>
          <w:rFonts w:asciiTheme="majorBidi" w:hAnsiTheme="majorBidi" w:cstheme="majorBidi"/>
          <w:sz w:val="24"/>
          <w:szCs w:val="24"/>
          <w:lang w:bidi="he-IL"/>
        </w:rPr>
        <w:t xml:space="preserve"> </w:t>
      </w:r>
      <w:r w:rsidR="007717D1" w:rsidRPr="001F566B">
        <w:rPr>
          <w:rFonts w:asciiTheme="majorBidi" w:hAnsiTheme="majorBidi" w:cstheme="majorBidi"/>
          <w:sz w:val="24"/>
          <w:szCs w:val="24"/>
          <w:lang w:bidi="he-IL"/>
        </w:rPr>
        <w:t xml:space="preserve">of </w:t>
      </w:r>
      <w:r w:rsidR="00C40D3F" w:rsidRPr="001F566B">
        <w:rPr>
          <w:rFonts w:asciiTheme="majorBidi" w:hAnsiTheme="majorBidi" w:cstheme="majorBidi"/>
          <w:sz w:val="24"/>
          <w:szCs w:val="24"/>
          <w:lang w:bidi="he-IL"/>
        </w:rPr>
        <w:t xml:space="preserve">the Jewish sector in almost every aspect of life. These gaps deepened with the discrimination of the Arab minority by the Jewish establishment in the first </w:t>
      </w:r>
      <w:r w:rsidR="00C40D3F" w:rsidRPr="001F566B">
        <w:rPr>
          <w:rFonts w:asciiTheme="majorBidi" w:hAnsiTheme="majorBidi" w:cstheme="majorBidi"/>
          <w:sz w:val="24"/>
          <w:szCs w:val="24"/>
          <w:lang w:bidi="he-IL"/>
        </w:rPr>
        <w:lastRenderedPageBreak/>
        <w:t>decade.</w:t>
      </w:r>
      <w:r w:rsidR="00C40D3F" w:rsidRPr="001F566B">
        <w:rPr>
          <w:rStyle w:val="FootnoteReference"/>
          <w:rFonts w:asciiTheme="majorBidi" w:hAnsiTheme="majorBidi" w:cstheme="majorBidi"/>
          <w:sz w:val="24"/>
          <w:szCs w:val="24"/>
          <w:lang w:bidi="he-IL"/>
        </w:rPr>
        <w:footnoteReference w:id="90"/>
      </w:r>
      <w:r w:rsidR="0055676E" w:rsidRPr="001F566B">
        <w:rPr>
          <w:rFonts w:asciiTheme="majorBidi" w:hAnsiTheme="majorBidi" w:cstheme="majorBidi"/>
          <w:sz w:val="24"/>
          <w:szCs w:val="24"/>
          <w:lang w:bidi="he-IL"/>
        </w:rPr>
        <w:t xml:space="preserve"> </w:t>
      </w:r>
      <w:r w:rsidR="00E20A4F" w:rsidRPr="001F566B">
        <w:rPr>
          <w:rFonts w:asciiTheme="majorBidi" w:hAnsiTheme="majorBidi" w:cstheme="majorBidi"/>
          <w:sz w:val="24"/>
          <w:szCs w:val="24"/>
          <w:lang w:bidi="he-IL"/>
        </w:rPr>
        <w:t>However, at least in three instances i</w:t>
      </w:r>
      <w:r w:rsidR="00F40868" w:rsidRPr="001F566B">
        <w:rPr>
          <w:rFonts w:asciiTheme="majorBidi" w:hAnsiTheme="majorBidi" w:cstheme="majorBidi"/>
          <w:sz w:val="24"/>
          <w:szCs w:val="24"/>
          <w:lang w:bidi="he-IL"/>
        </w:rPr>
        <w:t>t</w:t>
      </w:r>
      <w:r w:rsidR="00E20A4F" w:rsidRPr="001F566B">
        <w:rPr>
          <w:rFonts w:asciiTheme="majorBidi" w:hAnsiTheme="majorBidi" w:cstheme="majorBidi"/>
          <w:sz w:val="24"/>
          <w:szCs w:val="24"/>
          <w:lang w:bidi="he-IL"/>
        </w:rPr>
        <w:t xml:space="preserve"> was reported that Arabs were “positively discriminated” [</w:t>
      </w:r>
      <w:proofErr w:type="spellStart"/>
      <w:r w:rsidR="00E20A4F" w:rsidRPr="001F566B">
        <w:rPr>
          <w:rFonts w:asciiTheme="majorBidi" w:hAnsiTheme="majorBidi" w:cstheme="majorBidi"/>
          <w:i/>
          <w:iCs/>
          <w:sz w:val="24"/>
          <w:szCs w:val="24"/>
          <w:lang w:bidi="he-IL"/>
        </w:rPr>
        <w:t>Aflaia</w:t>
      </w:r>
      <w:proofErr w:type="spellEnd"/>
      <w:r w:rsidR="00E20A4F" w:rsidRPr="001F566B">
        <w:rPr>
          <w:rFonts w:asciiTheme="majorBidi" w:hAnsiTheme="majorBidi" w:cstheme="majorBidi"/>
          <w:i/>
          <w:iCs/>
          <w:sz w:val="24"/>
          <w:szCs w:val="24"/>
          <w:lang w:bidi="he-IL"/>
        </w:rPr>
        <w:t xml:space="preserve"> </w:t>
      </w:r>
      <w:proofErr w:type="spellStart"/>
      <w:r w:rsidR="00E20A4F" w:rsidRPr="001F566B">
        <w:rPr>
          <w:rFonts w:asciiTheme="majorBidi" w:hAnsiTheme="majorBidi" w:cstheme="majorBidi"/>
          <w:i/>
          <w:iCs/>
          <w:sz w:val="24"/>
          <w:szCs w:val="24"/>
          <w:lang w:bidi="he-IL"/>
        </w:rPr>
        <w:t>Letova</w:t>
      </w:r>
      <w:proofErr w:type="spellEnd"/>
      <w:r w:rsidR="00E20A4F" w:rsidRPr="001F566B">
        <w:rPr>
          <w:rFonts w:asciiTheme="majorBidi" w:hAnsiTheme="majorBidi" w:cstheme="majorBidi"/>
          <w:sz w:val="24"/>
          <w:szCs w:val="24"/>
          <w:lang w:bidi="he-IL"/>
        </w:rPr>
        <w:t>] by the government</w:t>
      </w:r>
      <w:r w:rsidR="0055676E" w:rsidRPr="001F566B">
        <w:rPr>
          <w:rFonts w:asciiTheme="majorBidi" w:hAnsiTheme="majorBidi" w:cstheme="majorBidi"/>
          <w:sz w:val="24"/>
          <w:szCs w:val="24"/>
          <w:lang w:bidi="he-IL"/>
        </w:rPr>
        <w:t xml:space="preserve">. </w:t>
      </w:r>
      <w:r w:rsidR="00071D8B" w:rsidRPr="001F566B">
        <w:rPr>
          <w:rFonts w:asciiTheme="majorBidi" w:hAnsiTheme="majorBidi" w:cstheme="majorBidi"/>
          <w:sz w:val="24"/>
          <w:szCs w:val="24"/>
          <w:lang w:bidi="he-IL"/>
        </w:rPr>
        <w:t>A report from 1953 describing the government’s policy toward the Arabs in the first five years of statehood, stated that in some fields</w:t>
      </w:r>
      <w:r w:rsidR="00DF33FD" w:rsidRPr="001F566B">
        <w:rPr>
          <w:rFonts w:asciiTheme="majorBidi" w:hAnsiTheme="majorBidi" w:cstheme="majorBidi"/>
          <w:sz w:val="24"/>
          <w:szCs w:val="24"/>
          <w:lang w:bidi="he-IL"/>
        </w:rPr>
        <w:t xml:space="preserve"> in which the Arabs are not operating like the Jews,</w:t>
      </w:r>
      <w:r w:rsidR="00071D8B" w:rsidRPr="001F566B">
        <w:rPr>
          <w:rFonts w:asciiTheme="majorBidi" w:hAnsiTheme="majorBidi" w:cstheme="majorBidi"/>
          <w:sz w:val="24"/>
          <w:szCs w:val="24"/>
          <w:lang w:bidi="he-IL"/>
        </w:rPr>
        <w:t xml:space="preserve"> “the government is acting in ways which in nature and form are positively discriminating</w:t>
      </w:r>
      <w:r w:rsidR="00BF2011" w:rsidRPr="001F566B">
        <w:rPr>
          <w:rFonts w:asciiTheme="majorBidi" w:hAnsiTheme="majorBidi" w:cstheme="majorBidi"/>
          <w:sz w:val="24"/>
          <w:szCs w:val="24"/>
          <w:lang w:bidi="he-IL"/>
        </w:rPr>
        <w:t xml:space="preserve"> </w:t>
      </w:r>
      <w:r w:rsidR="00071D8B" w:rsidRPr="001F566B">
        <w:rPr>
          <w:rFonts w:asciiTheme="majorBidi" w:hAnsiTheme="majorBidi" w:cstheme="majorBidi"/>
          <w:sz w:val="24"/>
          <w:szCs w:val="24"/>
          <w:lang w:bidi="he-IL"/>
        </w:rPr>
        <w:t>the Arab residents. (education, health, taxes).”</w:t>
      </w:r>
      <w:r w:rsidR="00071D8B" w:rsidRPr="001F566B">
        <w:rPr>
          <w:rFonts w:asciiTheme="majorBidi" w:hAnsiTheme="majorBidi" w:cstheme="majorBidi"/>
          <w:sz w:val="24"/>
          <w:szCs w:val="24"/>
          <w:vertAlign w:val="superscript"/>
          <w:lang w:bidi="he-IL"/>
        </w:rPr>
        <w:footnoteReference w:id="91"/>
      </w:r>
      <w:r w:rsidR="00071D8B" w:rsidRPr="001F566B">
        <w:rPr>
          <w:rFonts w:asciiTheme="majorBidi" w:hAnsiTheme="majorBidi" w:cstheme="majorBidi"/>
          <w:sz w:val="24"/>
          <w:szCs w:val="24"/>
          <w:lang w:bidi="he-IL"/>
        </w:rPr>
        <w:t xml:space="preserve"> </w:t>
      </w:r>
      <w:r w:rsidR="00F40868" w:rsidRPr="001F566B">
        <w:rPr>
          <w:rFonts w:asciiTheme="majorBidi" w:hAnsiTheme="majorBidi" w:cstheme="majorBidi"/>
          <w:sz w:val="24"/>
          <w:szCs w:val="24"/>
          <w:lang w:bidi="he-IL"/>
        </w:rPr>
        <w:t>T</w:t>
      </w:r>
      <w:r w:rsidR="00DF33FD" w:rsidRPr="001F566B">
        <w:rPr>
          <w:rFonts w:asciiTheme="majorBidi" w:hAnsiTheme="majorBidi" w:cstheme="majorBidi"/>
          <w:sz w:val="24"/>
          <w:szCs w:val="24"/>
          <w:lang w:bidi="he-IL"/>
        </w:rPr>
        <w:t xml:space="preserve">he </w:t>
      </w:r>
      <w:r w:rsidR="00F40868" w:rsidRPr="001F566B">
        <w:rPr>
          <w:rFonts w:asciiTheme="majorBidi" w:hAnsiTheme="majorBidi" w:cstheme="majorBidi"/>
          <w:sz w:val="24"/>
          <w:szCs w:val="24"/>
          <w:lang w:bidi="he-IL"/>
        </w:rPr>
        <w:t>report does not directly explain what exactly this positive discrimination was</w:t>
      </w:r>
      <w:r w:rsidR="00DF33FD" w:rsidRPr="001F566B">
        <w:rPr>
          <w:rFonts w:asciiTheme="majorBidi" w:hAnsiTheme="majorBidi" w:cstheme="majorBidi"/>
          <w:sz w:val="24"/>
          <w:szCs w:val="24"/>
          <w:lang w:bidi="he-IL"/>
        </w:rPr>
        <w:t xml:space="preserve">. </w:t>
      </w:r>
      <w:r w:rsidR="00F40868" w:rsidRPr="001F566B">
        <w:rPr>
          <w:rFonts w:asciiTheme="majorBidi" w:hAnsiTheme="majorBidi" w:cstheme="majorBidi"/>
          <w:sz w:val="24"/>
          <w:szCs w:val="24"/>
          <w:lang w:bidi="he-IL"/>
        </w:rPr>
        <w:t xml:space="preserve">However, later in the report it was explained that the </w:t>
      </w:r>
      <w:r w:rsidR="00AF1EB4" w:rsidRPr="001F566B">
        <w:rPr>
          <w:rFonts w:asciiTheme="majorBidi" w:hAnsiTheme="majorBidi" w:cstheme="majorBidi"/>
          <w:sz w:val="24"/>
          <w:szCs w:val="24"/>
          <w:lang w:bidi="he-IL"/>
        </w:rPr>
        <w:t>Arab</w:t>
      </w:r>
      <w:r w:rsidR="00F40868" w:rsidRPr="001F566B">
        <w:rPr>
          <w:rFonts w:asciiTheme="majorBidi" w:hAnsiTheme="majorBidi" w:cstheme="majorBidi"/>
          <w:sz w:val="24"/>
          <w:szCs w:val="24"/>
          <w:lang w:bidi="he-IL"/>
        </w:rPr>
        <w:t xml:space="preserve"> population</w:t>
      </w:r>
      <w:r w:rsidR="00AF1EB4" w:rsidRPr="001F566B">
        <w:rPr>
          <w:rFonts w:asciiTheme="majorBidi" w:hAnsiTheme="majorBidi" w:cstheme="majorBidi"/>
          <w:sz w:val="24"/>
          <w:szCs w:val="24"/>
          <w:lang w:bidi="he-IL"/>
        </w:rPr>
        <w:t xml:space="preserve"> systematically </w:t>
      </w:r>
      <w:r w:rsidR="006F0CB7" w:rsidRPr="001F566B">
        <w:rPr>
          <w:rFonts w:asciiTheme="majorBidi" w:hAnsiTheme="majorBidi" w:cstheme="majorBidi"/>
          <w:sz w:val="24"/>
          <w:szCs w:val="24"/>
          <w:lang w:bidi="he-IL"/>
        </w:rPr>
        <w:t>underpaid</w:t>
      </w:r>
      <w:r w:rsidR="00AF1EB4" w:rsidRPr="001F566B">
        <w:rPr>
          <w:rFonts w:asciiTheme="majorBidi" w:hAnsiTheme="majorBidi" w:cstheme="majorBidi"/>
          <w:sz w:val="24"/>
          <w:szCs w:val="24"/>
          <w:lang w:bidi="he-IL"/>
        </w:rPr>
        <w:t xml:space="preserve"> </w:t>
      </w:r>
      <w:r w:rsidR="00926A95" w:rsidRPr="001F566B">
        <w:rPr>
          <w:rFonts w:asciiTheme="majorBidi" w:hAnsiTheme="majorBidi" w:cstheme="majorBidi"/>
          <w:sz w:val="24"/>
          <w:szCs w:val="24"/>
          <w:lang w:bidi="he-IL"/>
        </w:rPr>
        <w:t>their</w:t>
      </w:r>
      <w:r w:rsidR="00AF1EB4" w:rsidRPr="001F566B">
        <w:rPr>
          <w:rFonts w:asciiTheme="majorBidi" w:hAnsiTheme="majorBidi" w:cstheme="majorBidi"/>
          <w:sz w:val="24"/>
          <w:szCs w:val="24"/>
          <w:lang w:bidi="he-IL"/>
        </w:rPr>
        <w:t xml:space="preserve"> taxes and </w:t>
      </w:r>
      <w:r w:rsidR="00F40868" w:rsidRPr="001F566B">
        <w:rPr>
          <w:rFonts w:asciiTheme="majorBidi" w:hAnsiTheme="majorBidi" w:cstheme="majorBidi"/>
          <w:sz w:val="24"/>
          <w:szCs w:val="24"/>
          <w:lang w:bidi="he-IL"/>
        </w:rPr>
        <w:t xml:space="preserve">that Arab </w:t>
      </w:r>
      <w:r w:rsidR="00AF1EB4" w:rsidRPr="001F566B">
        <w:rPr>
          <w:rFonts w:asciiTheme="majorBidi" w:hAnsiTheme="majorBidi" w:cstheme="majorBidi"/>
          <w:sz w:val="24"/>
          <w:szCs w:val="24"/>
          <w:lang w:bidi="he-IL"/>
        </w:rPr>
        <w:t>local authorities did not participate in education funding as they are required by law</w:t>
      </w:r>
      <w:r w:rsidR="00F40868" w:rsidRPr="001F566B">
        <w:rPr>
          <w:rFonts w:asciiTheme="majorBidi" w:hAnsiTheme="majorBidi" w:cstheme="majorBidi"/>
          <w:sz w:val="24"/>
          <w:szCs w:val="24"/>
          <w:lang w:bidi="he-IL"/>
        </w:rPr>
        <w:t>,</w:t>
      </w:r>
      <w:r w:rsidR="00AF1EB4" w:rsidRPr="001F566B">
        <w:rPr>
          <w:rStyle w:val="FootnoteReference"/>
          <w:rFonts w:asciiTheme="majorBidi" w:hAnsiTheme="majorBidi" w:cstheme="majorBidi"/>
          <w:sz w:val="24"/>
          <w:szCs w:val="24"/>
          <w:lang w:bidi="he-IL"/>
        </w:rPr>
        <w:footnoteReference w:id="92"/>
      </w:r>
      <w:r w:rsidR="00AF1EB4" w:rsidRPr="001F566B">
        <w:rPr>
          <w:rFonts w:asciiTheme="majorBidi" w:hAnsiTheme="majorBidi" w:cstheme="majorBidi"/>
          <w:sz w:val="24"/>
          <w:szCs w:val="24"/>
          <w:lang w:bidi="he-IL"/>
        </w:rPr>
        <w:t xml:space="preserve"> </w:t>
      </w:r>
      <w:r w:rsidR="00F40868" w:rsidRPr="001F566B">
        <w:rPr>
          <w:rFonts w:asciiTheme="majorBidi" w:hAnsiTheme="majorBidi" w:cstheme="majorBidi"/>
          <w:sz w:val="24"/>
          <w:szCs w:val="24"/>
          <w:lang w:bidi="he-IL"/>
        </w:rPr>
        <w:t xml:space="preserve">and that </w:t>
      </w:r>
      <w:r w:rsidR="00AF1EB4" w:rsidRPr="001F566B">
        <w:rPr>
          <w:rFonts w:asciiTheme="majorBidi" w:hAnsiTheme="majorBidi" w:cstheme="majorBidi"/>
          <w:sz w:val="24"/>
          <w:szCs w:val="24"/>
          <w:lang w:bidi="he-IL"/>
        </w:rPr>
        <w:t xml:space="preserve">the </w:t>
      </w:r>
      <w:r w:rsidR="00F40868" w:rsidRPr="001F566B">
        <w:rPr>
          <w:rFonts w:asciiTheme="majorBidi" w:hAnsiTheme="majorBidi" w:cstheme="majorBidi"/>
          <w:sz w:val="24"/>
          <w:szCs w:val="24"/>
          <w:lang w:bidi="he-IL"/>
        </w:rPr>
        <w:t>government</w:t>
      </w:r>
      <w:r w:rsidR="00AF1EB4" w:rsidRPr="001F566B">
        <w:rPr>
          <w:rFonts w:asciiTheme="majorBidi" w:hAnsiTheme="majorBidi" w:cstheme="majorBidi"/>
          <w:sz w:val="24"/>
          <w:szCs w:val="24"/>
          <w:lang w:bidi="he-IL"/>
        </w:rPr>
        <w:t xml:space="preserve"> provided </w:t>
      </w:r>
      <w:r w:rsidR="006E643B" w:rsidRPr="001F566B">
        <w:rPr>
          <w:rFonts w:asciiTheme="majorBidi" w:hAnsiTheme="majorBidi" w:cstheme="majorBidi"/>
          <w:sz w:val="24"/>
          <w:szCs w:val="24"/>
          <w:lang w:bidi="he-IL"/>
        </w:rPr>
        <w:t xml:space="preserve">them with </w:t>
      </w:r>
      <w:r w:rsidR="00AF1EB4" w:rsidRPr="001F566B">
        <w:rPr>
          <w:rFonts w:asciiTheme="majorBidi" w:hAnsiTheme="majorBidi" w:cstheme="majorBidi"/>
          <w:sz w:val="24"/>
          <w:szCs w:val="24"/>
          <w:lang w:bidi="he-IL"/>
        </w:rPr>
        <w:t>welfare services and education</w:t>
      </w:r>
      <w:r w:rsidR="006E643B" w:rsidRPr="001F566B">
        <w:rPr>
          <w:rFonts w:asciiTheme="majorBidi" w:hAnsiTheme="majorBidi" w:cstheme="majorBidi"/>
          <w:sz w:val="24"/>
          <w:szCs w:val="24"/>
          <w:lang w:bidi="he-IL"/>
        </w:rPr>
        <w:t xml:space="preserve"> </w:t>
      </w:r>
      <w:r w:rsidR="006F0CB7" w:rsidRPr="001F566B">
        <w:rPr>
          <w:rFonts w:asciiTheme="majorBidi" w:hAnsiTheme="majorBidi" w:cstheme="majorBidi"/>
          <w:sz w:val="24"/>
          <w:szCs w:val="24"/>
          <w:lang w:bidi="he-IL"/>
        </w:rPr>
        <w:t>nonetheless</w:t>
      </w:r>
      <w:r w:rsidR="00AF1EB4" w:rsidRPr="001F566B">
        <w:rPr>
          <w:rFonts w:asciiTheme="majorBidi" w:hAnsiTheme="majorBidi" w:cstheme="majorBidi"/>
          <w:sz w:val="24"/>
          <w:szCs w:val="24"/>
          <w:lang w:bidi="he-IL"/>
        </w:rPr>
        <w:t>.</w:t>
      </w:r>
      <w:r w:rsidR="00AF1EB4" w:rsidRPr="001F566B">
        <w:rPr>
          <w:rStyle w:val="FootnoteReference"/>
          <w:rFonts w:asciiTheme="majorBidi" w:hAnsiTheme="majorBidi" w:cstheme="majorBidi"/>
          <w:sz w:val="24"/>
          <w:szCs w:val="24"/>
          <w:lang w:bidi="he-IL"/>
        </w:rPr>
        <w:footnoteReference w:id="93"/>
      </w:r>
      <w:r w:rsidR="00AF1EB4" w:rsidRPr="001F566B">
        <w:rPr>
          <w:rFonts w:asciiTheme="majorBidi" w:hAnsiTheme="majorBidi" w:cstheme="majorBidi"/>
          <w:sz w:val="24"/>
          <w:szCs w:val="24"/>
          <w:lang w:bidi="he-IL"/>
        </w:rPr>
        <w:t xml:space="preserve"> </w:t>
      </w:r>
      <w:r w:rsidR="00752777" w:rsidRPr="001F566B">
        <w:rPr>
          <w:rFonts w:asciiTheme="majorBidi" w:hAnsiTheme="majorBidi" w:cstheme="majorBidi"/>
          <w:sz w:val="24"/>
          <w:szCs w:val="24"/>
          <w:lang w:bidi="he-IL"/>
        </w:rPr>
        <w:t>In a government meeting the same year, the term positive discrimination was used again</w:t>
      </w:r>
      <w:r w:rsidR="006F0CB7" w:rsidRPr="001F566B">
        <w:rPr>
          <w:rFonts w:asciiTheme="majorBidi" w:hAnsiTheme="majorBidi" w:cstheme="majorBidi"/>
          <w:sz w:val="24"/>
          <w:szCs w:val="24"/>
          <w:lang w:bidi="he-IL"/>
        </w:rPr>
        <w:t xml:space="preserve"> in a similar context</w:t>
      </w:r>
      <w:r w:rsidR="00752777" w:rsidRPr="001F566B">
        <w:rPr>
          <w:rFonts w:asciiTheme="majorBidi" w:hAnsiTheme="majorBidi" w:cstheme="majorBidi"/>
          <w:sz w:val="24"/>
          <w:szCs w:val="24"/>
          <w:lang w:bidi="he-IL"/>
        </w:rPr>
        <w:t>, suggesting that the fact that the Arabs did not pay taxes but enjoyed benefits such as education and health, meant that “they enjoyed positive discrimination”.</w:t>
      </w:r>
      <w:r w:rsidR="00752777" w:rsidRPr="001F566B">
        <w:rPr>
          <w:rStyle w:val="FootnoteReference"/>
          <w:rFonts w:asciiTheme="majorBidi" w:hAnsiTheme="majorBidi" w:cstheme="majorBidi"/>
          <w:sz w:val="24"/>
          <w:szCs w:val="24"/>
          <w:lang w:bidi="he-IL"/>
        </w:rPr>
        <w:t xml:space="preserve"> </w:t>
      </w:r>
      <w:r w:rsidR="00752777" w:rsidRPr="001F566B">
        <w:rPr>
          <w:rStyle w:val="FootnoteReference"/>
          <w:rFonts w:asciiTheme="majorBidi" w:hAnsiTheme="majorBidi" w:cstheme="majorBidi"/>
          <w:sz w:val="24"/>
          <w:szCs w:val="24"/>
          <w:lang w:bidi="he-IL"/>
        </w:rPr>
        <w:footnoteReference w:id="94"/>
      </w:r>
      <w:r w:rsidR="00AF1EB4" w:rsidRPr="001F566B">
        <w:rPr>
          <w:rFonts w:asciiTheme="majorBidi" w:hAnsiTheme="majorBidi" w:cstheme="majorBidi"/>
          <w:sz w:val="24"/>
          <w:szCs w:val="24"/>
          <w:lang w:bidi="he-IL"/>
        </w:rPr>
        <w:t xml:space="preserve">In another report, this </w:t>
      </w:r>
      <w:r w:rsidR="00926A95" w:rsidRPr="001F566B">
        <w:rPr>
          <w:rFonts w:asciiTheme="majorBidi" w:hAnsiTheme="majorBidi" w:cstheme="majorBidi"/>
          <w:sz w:val="24"/>
          <w:szCs w:val="24"/>
          <w:lang w:bidi="he-IL"/>
        </w:rPr>
        <w:t>logic was</w:t>
      </w:r>
      <w:r w:rsidR="00AF1EB4" w:rsidRPr="001F566B">
        <w:rPr>
          <w:rFonts w:asciiTheme="majorBidi" w:hAnsiTheme="majorBidi" w:cstheme="majorBidi"/>
          <w:sz w:val="24"/>
          <w:szCs w:val="24"/>
          <w:lang w:bidi="he-IL"/>
        </w:rPr>
        <w:t xml:space="preserve"> explained in greater detail:  </w:t>
      </w:r>
    </w:p>
    <w:p w14:paraId="314FDF5C" w14:textId="65915808" w:rsidR="00AC66FA" w:rsidRPr="001F566B" w:rsidRDefault="00926A95" w:rsidP="006C713F">
      <w:pPr>
        <w:spacing w:before="120" w:after="120" w:line="240" w:lineRule="auto"/>
        <w:ind w:left="576" w:right="576"/>
        <w:jc w:val="both"/>
        <w:rPr>
          <w:rFonts w:asciiTheme="majorBidi" w:hAnsiTheme="majorBidi" w:cstheme="majorBidi"/>
          <w:sz w:val="24"/>
          <w:szCs w:val="24"/>
          <w:lang w:bidi="he-IL"/>
        </w:rPr>
      </w:pPr>
      <w:r w:rsidRPr="001F566B">
        <w:rPr>
          <w:rFonts w:asciiTheme="majorBidi" w:hAnsiTheme="majorBidi" w:cstheme="majorBidi"/>
          <w:sz w:val="24"/>
          <w:szCs w:val="24"/>
          <w:lang w:bidi="he-IL"/>
        </w:rPr>
        <w:t>...the local authorities are required to bear a certain part of the education budget... the Arab villages and municipalities at first complied very inadequately with this acquirement of the law, and the Government of Israel had to spend large sums on Arab elementary education, involving an average expenditure per child which was considerably higher than the corresponding outlay foe Jewish schools.</w:t>
      </w:r>
      <w:r w:rsidRPr="001F566B">
        <w:rPr>
          <w:rStyle w:val="FootnoteReference"/>
          <w:rFonts w:asciiTheme="majorBidi" w:hAnsiTheme="majorBidi" w:cstheme="majorBidi"/>
          <w:sz w:val="24"/>
          <w:szCs w:val="24"/>
          <w:lang w:bidi="he-IL"/>
        </w:rPr>
        <w:footnoteReference w:id="95"/>
      </w:r>
    </w:p>
    <w:p w14:paraId="13EB1828" w14:textId="5F2EE6FE" w:rsidR="00AC66FA" w:rsidRPr="001F566B" w:rsidRDefault="00AC66FA" w:rsidP="006C713F">
      <w:pPr>
        <w:spacing w:before="120" w:after="120" w:line="240" w:lineRule="auto"/>
        <w:ind w:firstLine="576"/>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These reports </w:t>
      </w:r>
      <w:proofErr w:type="gramStart"/>
      <w:r w:rsidRPr="001F566B">
        <w:rPr>
          <w:rFonts w:asciiTheme="majorBidi" w:hAnsiTheme="majorBidi" w:cstheme="majorBidi"/>
          <w:sz w:val="24"/>
          <w:szCs w:val="24"/>
          <w:lang w:bidi="he-IL"/>
        </w:rPr>
        <w:t>seems</w:t>
      </w:r>
      <w:proofErr w:type="gramEnd"/>
      <w:r w:rsidRPr="001F566B">
        <w:rPr>
          <w:rFonts w:asciiTheme="majorBidi" w:hAnsiTheme="majorBidi" w:cstheme="majorBidi"/>
          <w:sz w:val="24"/>
          <w:szCs w:val="24"/>
          <w:lang w:bidi="he-IL"/>
        </w:rPr>
        <w:t xml:space="preserve"> to reflect a distribution scheme that worked, at least to a very minimal degree, to compensate for the poverty and lack of resources of the Arab local authorities. These are distinct from </w:t>
      </w:r>
      <w:r w:rsidR="00BF1DCE" w:rsidRPr="001F566B">
        <w:rPr>
          <w:rFonts w:asciiTheme="majorBidi" w:hAnsiTheme="majorBidi" w:cstheme="majorBidi"/>
          <w:sz w:val="24"/>
          <w:szCs w:val="24"/>
          <w:lang w:bidi="he-IL"/>
        </w:rPr>
        <w:t xml:space="preserve">policy-plans that directly addressed the Arab minority </w:t>
      </w:r>
      <w:proofErr w:type="gramStart"/>
      <w:r w:rsidR="00BF1DCE" w:rsidRPr="001F566B">
        <w:rPr>
          <w:rFonts w:asciiTheme="majorBidi" w:hAnsiTheme="majorBidi" w:cstheme="majorBidi"/>
          <w:sz w:val="24"/>
          <w:szCs w:val="24"/>
          <w:lang w:bidi="he-IL"/>
        </w:rPr>
        <w:t>in order to</w:t>
      </w:r>
      <w:proofErr w:type="gramEnd"/>
      <w:r w:rsidR="00BF1DCE" w:rsidRPr="001F566B">
        <w:rPr>
          <w:rFonts w:asciiTheme="majorBidi" w:hAnsiTheme="majorBidi" w:cstheme="majorBidi"/>
          <w:sz w:val="24"/>
          <w:szCs w:val="24"/>
          <w:lang w:bidi="he-IL"/>
        </w:rPr>
        <w:t xml:space="preserve"> benefit them such </w:t>
      </w:r>
      <w:r w:rsidRPr="001F566B">
        <w:rPr>
          <w:rFonts w:asciiTheme="majorBidi" w:hAnsiTheme="majorBidi" w:cstheme="majorBidi"/>
          <w:sz w:val="24"/>
          <w:szCs w:val="24"/>
          <w:lang w:bidi="he-IL"/>
        </w:rPr>
        <w:t>the measures taken in these fields in the second decades, yet they reflect a kind of affirmative action logic</w:t>
      </w:r>
      <w:r w:rsidR="00BF1DCE" w:rsidRPr="001F566B">
        <w:rPr>
          <w:rFonts w:asciiTheme="majorBidi" w:hAnsiTheme="majorBidi" w:cstheme="majorBidi"/>
          <w:sz w:val="24"/>
          <w:szCs w:val="24"/>
          <w:lang w:bidi="he-IL"/>
        </w:rPr>
        <w:t>.</w:t>
      </w:r>
    </w:p>
    <w:p w14:paraId="43904EF4" w14:textId="77777777" w:rsidR="00752777" w:rsidRPr="001F566B" w:rsidRDefault="00752777" w:rsidP="006C713F">
      <w:pPr>
        <w:spacing w:before="120" w:after="120" w:line="240" w:lineRule="auto"/>
        <w:jc w:val="both"/>
        <w:rPr>
          <w:rFonts w:asciiTheme="majorBidi" w:hAnsiTheme="majorBidi" w:cstheme="majorBidi"/>
          <w:sz w:val="24"/>
          <w:szCs w:val="24"/>
          <w:lang w:bidi="he-IL"/>
        </w:rPr>
      </w:pPr>
    </w:p>
    <w:p w14:paraId="4EAF6A0C" w14:textId="6EF0E3EE" w:rsidR="00071D8B" w:rsidRPr="001F566B" w:rsidRDefault="00071D8B" w:rsidP="00B02E71">
      <w:pPr>
        <w:pStyle w:val="Heading3"/>
        <w:numPr>
          <w:ilvl w:val="0"/>
          <w:numId w:val="5"/>
        </w:numPr>
        <w:rPr>
          <w:rFonts w:asciiTheme="majorBidi" w:hAnsiTheme="majorBidi"/>
          <w:color w:val="auto"/>
        </w:rPr>
      </w:pPr>
      <w:bookmarkStart w:id="41" w:name="_Toc512098543"/>
      <w:bookmarkStart w:id="42" w:name="_Toc512388607"/>
      <w:bookmarkStart w:id="43" w:name="_Toc523847975"/>
      <w:r w:rsidRPr="001F566B">
        <w:rPr>
          <w:rFonts w:asciiTheme="majorBidi" w:hAnsiTheme="majorBidi"/>
          <w:color w:val="auto"/>
        </w:rPr>
        <w:t xml:space="preserve">The Second Decade (1958-1968): </w:t>
      </w:r>
      <w:r w:rsidR="00B07AC5" w:rsidRPr="001F566B">
        <w:rPr>
          <w:rFonts w:asciiTheme="majorBidi" w:hAnsiTheme="majorBidi"/>
          <w:color w:val="auto"/>
        </w:rPr>
        <w:t xml:space="preserve">Employment </w:t>
      </w:r>
      <w:bookmarkEnd w:id="41"/>
      <w:bookmarkEnd w:id="42"/>
      <w:r w:rsidR="00CF122C" w:rsidRPr="001F566B">
        <w:rPr>
          <w:rFonts w:asciiTheme="majorBidi" w:hAnsiTheme="majorBidi"/>
          <w:color w:val="auto"/>
        </w:rPr>
        <w:t>Integration and other Enhancement Programs</w:t>
      </w:r>
      <w:bookmarkEnd w:id="43"/>
    </w:p>
    <w:p w14:paraId="3A8421E8" w14:textId="77777777" w:rsidR="00071D8B" w:rsidRPr="001F566B" w:rsidRDefault="00071D8B" w:rsidP="006C713F">
      <w:pPr>
        <w:tabs>
          <w:tab w:val="left" w:pos="1620"/>
        </w:tabs>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p>
    <w:p w14:paraId="7A15890F" w14:textId="508A6444" w:rsidR="00071D8B" w:rsidRPr="001F566B" w:rsidRDefault="00071D8B" w:rsidP="006C713F">
      <w:pPr>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t xml:space="preserve">Following the </w:t>
      </w:r>
      <w:r w:rsidRPr="001F566B">
        <w:rPr>
          <w:rFonts w:asciiTheme="majorBidi" w:hAnsiTheme="majorBidi" w:cstheme="majorBidi"/>
          <w:i/>
          <w:iCs/>
          <w:sz w:val="24"/>
          <w:szCs w:val="24"/>
          <w:lang w:bidi="he-IL"/>
        </w:rPr>
        <w:t>Sinai war</w:t>
      </w:r>
      <w:r w:rsidRPr="001F566B">
        <w:rPr>
          <w:rFonts w:asciiTheme="majorBidi" w:hAnsiTheme="majorBidi" w:cstheme="majorBidi"/>
          <w:sz w:val="24"/>
          <w:szCs w:val="24"/>
          <w:lang w:bidi="he-IL"/>
        </w:rPr>
        <w:t xml:space="preserve"> (1956) and other events, both the State of Israel and its Arab population came to realize that the “other side” is not going anywhere.</w:t>
      </w:r>
      <w:r w:rsidRPr="001F566B">
        <w:rPr>
          <w:rFonts w:asciiTheme="majorBidi" w:hAnsiTheme="majorBidi" w:cstheme="majorBidi"/>
          <w:sz w:val="24"/>
          <w:szCs w:val="24"/>
          <w:vertAlign w:val="superscript"/>
          <w:lang w:bidi="he-IL"/>
        </w:rPr>
        <w:footnoteReference w:id="96"/>
      </w:r>
      <w:r w:rsidRPr="001F566B">
        <w:rPr>
          <w:rFonts w:asciiTheme="majorBidi" w:hAnsiTheme="majorBidi" w:cstheme="majorBidi"/>
          <w:sz w:val="24"/>
          <w:szCs w:val="24"/>
          <w:lang w:bidi="he-IL"/>
        </w:rPr>
        <w:t xml:space="preserve"> </w:t>
      </w:r>
      <w:r w:rsidR="00692224" w:rsidRPr="001F566B">
        <w:rPr>
          <w:rFonts w:asciiTheme="majorBidi" w:hAnsiTheme="majorBidi" w:cstheme="majorBidi"/>
          <w:sz w:val="24"/>
          <w:szCs w:val="24"/>
          <w:lang w:bidi="he-IL"/>
        </w:rPr>
        <w:t xml:space="preserve">After </w:t>
      </w:r>
      <w:r w:rsidRPr="001F566B">
        <w:rPr>
          <w:rFonts w:asciiTheme="majorBidi" w:hAnsiTheme="majorBidi" w:cstheme="majorBidi"/>
          <w:sz w:val="24"/>
          <w:szCs w:val="24"/>
          <w:lang w:bidi="he-IL"/>
        </w:rPr>
        <w:t xml:space="preserve">this realization, government officials started </w:t>
      </w:r>
      <w:r w:rsidR="001F11FB" w:rsidRPr="001F566B">
        <w:rPr>
          <w:rFonts w:asciiTheme="majorBidi" w:hAnsiTheme="majorBidi" w:cstheme="majorBidi"/>
          <w:sz w:val="24"/>
          <w:szCs w:val="24"/>
          <w:lang w:bidi="he-IL"/>
        </w:rPr>
        <w:t>contemplating</w:t>
      </w:r>
      <w:r w:rsidRPr="001F566B">
        <w:rPr>
          <w:rFonts w:asciiTheme="majorBidi" w:hAnsiTheme="majorBidi" w:cstheme="majorBidi"/>
          <w:sz w:val="24"/>
          <w:szCs w:val="24"/>
          <w:lang w:bidi="he-IL"/>
        </w:rPr>
        <w:t xml:space="preserve"> and adopting longer-term policies and more robust action-plans concerning the Arab population. The military regime was kept in place until 1966</w:t>
      </w:r>
      <w:r w:rsidR="002A30B6" w:rsidRPr="001F566B">
        <w:rPr>
          <w:rFonts w:asciiTheme="majorBidi" w:hAnsiTheme="majorBidi" w:cstheme="majorBidi"/>
          <w:sz w:val="24"/>
          <w:szCs w:val="24"/>
          <w:lang w:bidi="he-IL"/>
        </w:rPr>
        <w:t xml:space="preserve">, yet </w:t>
      </w:r>
      <w:r w:rsidR="005A27FC" w:rsidRPr="001F566B">
        <w:rPr>
          <w:rFonts w:asciiTheme="majorBidi" w:hAnsiTheme="majorBidi" w:cstheme="majorBidi"/>
          <w:sz w:val="24"/>
          <w:szCs w:val="24"/>
          <w:lang w:bidi="he-IL"/>
        </w:rPr>
        <w:t>it gradually became less restrictive</w:t>
      </w:r>
      <w:r w:rsidR="002A30B6" w:rsidRPr="001F566B">
        <w:rPr>
          <w:rFonts w:asciiTheme="majorBidi" w:hAnsiTheme="majorBidi" w:cstheme="majorBidi"/>
          <w:sz w:val="24"/>
          <w:szCs w:val="24"/>
          <w:lang w:bidi="he-IL"/>
        </w:rPr>
        <w:t>,</w:t>
      </w:r>
      <w:r w:rsidR="002A30B6" w:rsidRPr="001F566B">
        <w:rPr>
          <w:rStyle w:val="FootnoteReference"/>
          <w:rFonts w:asciiTheme="majorBidi" w:hAnsiTheme="majorBidi" w:cstheme="majorBidi"/>
          <w:sz w:val="24"/>
          <w:szCs w:val="24"/>
          <w:lang w:bidi="he-IL"/>
        </w:rPr>
        <w:footnoteReference w:id="97"/>
      </w:r>
      <w:r w:rsidRPr="001F566B">
        <w:rPr>
          <w:rFonts w:asciiTheme="majorBidi" w:hAnsiTheme="majorBidi" w:cstheme="majorBidi"/>
          <w:sz w:val="24"/>
          <w:szCs w:val="24"/>
          <w:lang w:bidi="he-IL"/>
        </w:rPr>
        <w:t xml:space="preserve"> and other exclusionary and discriminatory policies were instated</w:t>
      </w:r>
      <w:r w:rsidR="005A27FC"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98"/>
      </w:r>
      <w:r w:rsidRPr="001F566B">
        <w:rPr>
          <w:rFonts w:asciiTheme="majorBidi" w:hAnsiTheme="majorBidi" w:cstheme="majorBidi"/>
          <w:sz w:val="24"/>
          <w:szCs w:val="24"/>
          <w:lang w:bidi="he-IL"/>
        </w:rPr>
        <w:t xml:space="preserve"> </w:t>
      </w:r>
      <w:r w:rsidR="005A27FC" w:rsidRPr="001F566B">
        <w:rPr>
          <w:rFonts w:asciiTheme="majorBidi" w:hAnsiTheme="majorBidi" w:cstheme="majorBidi"/>
          <w:sz w:val="24"/>
          <w:szCs w:val="24"/>
          <w:lang w:bidi="he-IL"/>
        </w:rPr>
        <w:t>A</w:t>
      </w:r>
      <w:r w:rsidRPr="001F566B">
        <w:rPr>
          <w:rFonts w:asciiTheme="majorBidi" w:hAnsiTheme="majorBidi" w:cstheme="majorBidi"/>
          <w:sz w:val="24"/>
          <w:szCs w:val="24"/>
          <w:lang w:bidi="he-IL"/>
        </w:rPr>
        <w:t xml:space="preserve">t the same time different affirmative action measures for the Arab minority were also </w:t>
      </w:r>
      <w:r w:rsidRPr="001F566B">
        <w:rPr>
          <w:rFonts w:asciiTheme="majorBidi" w:hAnsiTheme="majorBidi" w:cstheme="majorBidi"/>
          <w:sz w:val="24"/>
          <w:szCs w:val="24"/>
          <w:lang w:bidi="he-IL"/>
        </w:rPr>
        <w:lastRenderedPageBreak/>
        <w:t>taken.</w:t>
      </w:r>
      <w:r w:rsidRPr="001F566B">
        <w:rPr>
          <w:rFonts w:asciiTheme="majorBidi" w:hAnsiTheme="majorBidi" w:cstheme="majorBidi"/>
          <w:sz w:val="24"/>
          <w:szCs w:val="24"/>
          <w:vertAlign w:val="superscript"/>
          <w:lang w:bidi="he-IL"/>
        </w:rPr>
        <w:footnoteReference w:id="99"/>
      </w:r>
      <w:r w:rsidRPr="001F566B">
        <w:rPr>
          <w:rFonts w:asciiTheme="majorBidi" w:hAnsiTheme="majorBidi" w:cstheme="majorBidi"/>
          <w:sz w:val="24"/>
          <w:szCs w:val="24"/>
          <w:lang w:bidi="he-IL"/>
        </w:rPr>
        <w:t xml:space="preserve"> The literature focused on the former and more dominant line of policy.</w:t>
      </w:r>
      <w:r w:rsidRPr="001F566B">
        <w:rPr>
          <w:rFonts w:asciiTheme="majorBidi" w:hAnsiTheme="majorBidi" w:cstheme="majorBidi"/>
          <w:sz w:val="24"/>
          <w:szCs w:val="24"/>
          <w:vertAlign w:val="superscript"/>
          <w:lang w:bidi="he-IL"/>
        </w:rPr>
        <w:footnoteReference w:id="100"/>
      </w:r>
      <w:r w:rsidRPr="001F566B">
        <w:rPr>
          <w:rFonts w:asciiTheme="majorBidi" w:hAnsiTheme="majorBidi" w:cstheme="majorBidi"/>
          <w:sz w:val="24"/>
          <w:szCs w:val="24"/>
          <w:lang w:bidi="he-IL"/>
        </w:rPr>
        <w:t xml:space="preserve"> This section explores policies, plans and measures that directly targeted the Arab minority to facilitate inclusio</w:t>
      </w:r>
      <w:r w:rsidR="001F11FB" w:rsidRPr="001F566B">
        <w:rPr>
          <w:rFonts w:asciiTheme="majorBidi" w:hAnsiTheme="majorBidi" w:cstheme="majorBidi"/>
          <w:sz w:val="24"/>
          <w:szCs w:val="24"/>
          <w:lang w:bidi="he-IL"/>
        </w:rPr>
        <w:t>n</w:t>
      </w:r>
      <w:r w:rsidRPr="001F566B">
        <w:rPr>
          <w:rFonts w:asciiTheme="majorBidi" w:hAnsiTheme="majorBidi" w:cstheme="majorBidi"/>
          <w:sz w:val="24"/>
          <w:szCs w:val="24"/>
          <w:lang w:bidi="he-IL"/>
        </w:rPr>
        <w:t xml:space="preserve">, mainly in the workforce, </w:t>
      </w:r>
      <w:r w:rsidR="00663751" w:rsidRPr="001F566B">
        <w:rPr>
          <w:rFonts w:asciiTheme="majorBidi" w:hAnsiTheme="majorBidi" w:cstheme="majorBidi"/>
          <w:sz w:val="24"/>
          <w:szCs w:val="24"/>
          <w:lang w:bidi="he-IL"/>
        </w:rPr>
        <w:t>and more generally to alleviate inequality</w:t>
      </w:r>
      <w:r w:rsidRPr="001F566B">
        <w:rPr>
          <w:rFonts w:asciiTheme="majorBidi" w:hAnsiTheme="majorBidi" w:cstheme="majorBidi"/>
          <w:i/>
          <w:iCs/>
          <w:sz w:val="24"/>
          <w:szCs w:val="24"/>
          <w:lang w:bidi="he-IL"/>
        </w:rPr>
        <w:t xml:space="preserve">. </w:t>
      </w:r>
    </w:p>
    <w:p w14:paraId="2738051A" w14:textId="6193D271" w:rsidR="00071D8B" w:rsidRPr="001F566B" w:rsidRDefault="00071D8B" w:rsidP="006C713F">
      <w:pPr>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i/>
          <w:iCs/>
          <w:sz w:val="24"/>
          <w:szCs w:val="24"/>
          <w:lang w:bidi="he-IL"/>
        </w:rPr>
        <w:tab/>
      </w:r>
      <w:r w:rsidRPr="001F566B">
        <w:rPr>
          <w:rFonts w:asciiTheme="majorBidi" w:hAnsiTheme="majorBidi" w:cstheme="majorBidi"/>
          <w:sz w:val="24"/>
          <w:szCs w:val="24"/>
          <w:lang w:bidi="he-IL"/>
        </w:rPr>
        <w:t xml:space="preserve">In 1957, </w:t>
      </w:r>
      <w:proofErr w:type="spellStart"/>
      <w:r w:rsidRPr="001F566B">
        <w:rPr>
          <w:rFonts w:asciiTheme="majorBidi" w:hAnsiTheme="majorBidi" w:cstheme="majorBidi"/>
          <w:sz w:val="24"/>
          <w:szCs w:val="24"/>
          <w:lang w:bidi="he-IL"/>
        </w:rPr>
        <w:t>Mapai</w:t>
      </w:r>
      <w:proofErr w:type="spellEnd"/>
      <w:r w:rsidRPr="001F566B">
        <w:rPr>
          <w:rFonts w:asciiTheme="majorBidi" w:hAnsiTheme="majorBidi" w:cstheme="majorBidi"/>
          <w:sz w:val="24"/>
          <w:szCs w:val="24"/>
          <w:lang w:bidi="he-IL"/>
        </w:rPr>
        <w:t xml:space="preserve">—the governing party since the establishment of Israel until 1977—formed the “Committee for Arab </w:t>
      </w:r>
      <w:r w:rsidR="00692224" w:rsidRPr="001F566B">
        <w:rPr>
          <w:rFonts w:asciiTheme="majorBidi" w:hAnsiTheme="majorBidi" w:cstheme="majorBidi"/>
          <w:sz w:val="24"/>
          <w:szCs w:val="24"/>
          <w:lang w:bidi="he-IL"/>
        </w:rPr>
        <w:t>Affairs</w:t>
      </w:r>
      <w:r w:rsidRPr="001F566B">
        <w:rPr>
          <w:rFonts w:asciiTheme="majorBidi" w:hAnsiTheme="majorBidi" w:cstheme="majorBidi"/>
          <w:sz w:val="24"/>
          <w:szCs w:val="24"/>
          <w:lang w:bidi="he-IL"/>
        </w:rPr>
        <w:t xml:space="preserve">” (hereinafter: the </w:t>
      </w:r>
      <w:r w:rsidR="001F11FB" w:rsidRPr="001F566B">
        <w:rPr>
          <w:rFonts w:asciiTheme="majorBidi" w:hAnsiTheme="majorBidi" w:cstheme="majorBidi"/>
          <w:sz w:val="24"/>
          <w:szCs w:val="24"/>
          <w:lang w:bidi="he-IL"/>
        </w:rPr>
        <w:t>Arab-Affairs</w:t>
      </w:r>
      <w:r w:rsidRPr="001F566B">
        <w:rPr>
          <w:rFonts w:asciiTheme="majorBidi" w:hAnsiTheme="majorBidi" w:cstheme="majorBidi"/>
          <w:sz w:val="24"/>
          <w:szCs w:val="24"/>
          <w:lang w:bidi="he-IL"/>
        </w:rPr>
        <w:t xml:space="preserve"> Committee).</w:t>
      </w:r>
      <w:r w:rsidRPr="001F566B">
        <w:rPr>
          <w:rFonts w:asciiTheme="majorBidi" w:hAnsiTheme="majorBidi" w:cstheme="majorBidi"/>
          <w:sz w:val="24"/>
          <w:szCs w:val="24"/>
          <w:vertAlign w:val="superscript"/>
          <w:lang w:bidi="he-IL"/>
        </w:rPr>
        <w:footnoteReference w:id="101"/>
      </w:r>
      <w:r w:rsidRPr="001F566B">
        <w:rPr>
          <w:rFonts w:asciiTheme="majorBidi" w:hAnsiTheme="majorBidi" w:cstheme="majorBidi"/>
          <w:sz w:val="24"/>
          <w:szCs w:val="24"/>
          <w:lang w:bidi="he-IL"/>
        </w:rPr>
        <w:t xml:space="preserve"> While this committee did not have any official state mandate, it had a very dominant role in shaping government policy. It discussed the so-called “problems of the Arab minority,” designed </w:t>
      </w:r>
      <w:r w:rsidR="001F11FB" w:rsidRPr="001F566B">
        <w:rPr>
          <w:rFonts w:asciiTheme="majorBidi" w:hAnsiTheme="majorBidi" w:cstheme="majorBidi"/>
          <w:sz w:val="24"/>
          <w:szCs w:val="24"/>
          <w:lang w:bidi="he-IL"/>
        </w:rPr>
        <w:t>policies</w:t>
      </w:r>
      <w:r w:rsidRPr="001F566B">
        <w:rPr>
          <w:rFonts w:asciiTheme="majorBidi" w:hAnsiTheme="majorBidi" w:cstheme="majorBidi"/>
          <w:sz w:val="24"/>
          <w:szCs w:val="24"/>
          <w:lang w:bidi="he-IL"/>
        </w:rPr>
        <w:t xml:space="preserve"> to address these problems, and made policy recommendations</w:t>
      </w:r>
      <w:r w:rsidR="001F11FB" w:rsidRPr="001F566B">
        <w:rPr>
          <w:rFonts w:asciiTheme="majorBidi" w:hAnsiTheme="majorBidi" w:cstheme="majorBidi"/>
          <w:sz w:val="24"/>
          <w:szCs w:val="24"/>
          <w:lang w:bidi="he-IL"/>
        </w:rPr>
        <w:t xml:space="preserve"> to the government</w:t>
      </w:r>
      <w:r w:rsidR="00E11102" w:rsidRPr="001F566B">
        <w:rPr>
          <w:rFonts w:asciiTheme="majorBidi" w:hAnsiTheme="majorBidi" w:cstheme="majorBidi"/>
          <w:sz w:val="24"/>
          <w:szCs w:val="24"/>
          <w:lang w:bidi="he-IL"/>
        </w:rPr>
        <w:t xml:space="preserve">. The recommendations were </w:t>
      </w:r>
      <w:r w:rsidRPr="001F566B">
        <w:rPr>
          <w:rFonts w:asciiTheme="majorBidi" w:hAnsiTheme="majorBidi" w:cstheme="majorBidi"/>
          <w:sz w:val="24"/>
          <w:szCs w:val="24"/>
          <w:lang w:bidi="he-IL"/>
        </w:rPr>
        <w:t xml:space="preserve">adopted </w:t>
      </w:r>
      <w:r w:rsidR="00E11102" w:rsidRPr="001F566B">
        <w:rPr>
          <w:rFonts w:asciiTheme="majorBidi" w:hAnsiTheme="majorBidi" w:cstheme="majorBidi"/>
          <w:sz w:val="24"/>
          <w:szCs w:val="24"/>
          <w:lang w:bidi="he-IL"/>
        </w:rPr>
        <w:t xml:space="preserve">and then implemented—often </w:t>
      </w:r>
      <w:r w:rsidR="001F11FB" w:rsidRPr="001F566B">
        <w:rPr>
          <w:rFonts w:asciiTheme="majorBidi" w:hAnsiTheme="majorBidi" w:cstheme="majorBidi"/>
          <w:sz w:val="24"/>
          <w:szCs w:val="24"/>
          <w:lang w:bidi="he-IL"/>
        </w:rPr>
        <w:t>not in their full</w:t>
      </w:r>
      <w:r w:rsidR="00E11102"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by </w:t>
      </w:r>
      <w:proofErr w:type="spellStart"/>
      <w:r w:rsidRPr="001F566B">
        <w:rPr>
          <w:rFonts w:asciiTheme="majorBidi" w:hAnsiTheme="majorBidi" w:cstheme="majorBidi"/>
          <w:sz w:val="24"/>
          <w:szCs w:val="24"/>
          <w:lang w:bidi="he-IL"/>
        </w:rPr>
        <w:t>Mapai</w:t>
      </w:r>
      <w:proofErr w:type="spellEnd"/>
      <w:r w:rsidRPr="001F566B">
        <w:rPr>
          <w:rFonts w:asciiTheme="majorBidi" w:hAnsiTheme="majorBidi" w:cstheme="majorBidi"/>
          <w:sz w:val="24"/>
          <w:szCs w:val="24"/>
          <w:lang w:bidi="he-IL"/>
        </w:rPr>
        <w:t xml:space="preserve"> and the cabinet or the Prime Minister’s Advisor for Arab Affairs.</w:t>
      </w:r>
      <w:r w:rsidRPr="001F566B">
        <w:rPr>
          <w:rFonts w:asciiTheme="majorBidi" w:hAnsiTheme="majorBidi" w:cstheme="majorBidi"/>
          <w:sz w:val="24"/>
          <w:szCs w:val="24"/>
          <w:vertAlign w:val="superscript"/>
          <w:lang w:bidi="he-IL"/>
        </w:rPr>
        <w:footnoteReference w:id="102"/>
      </w:r>
      <w:r w:rsidRPr="001F566B">
        <w:rPr>
          <w:rFonts w:asciiTheme="majorBidi" w:hAnsiTheme="majorBidi" w:cstheme="majorBidi"/>
          <w:sz w:val="24"/>
          <w:szCs w:val="24"/>
          <w:lang w:bidi="he-IL"/>
        </w:rPr>
        <w:t xml:space="preserve"> </w:t>
      </w:r>
    </w:p>
    <w:p w14:paraId="1F262065" w14:textId="77777777" w:rsidR="00541C02" w:rsidRPr="001F566B" w:rsidRDefault="00071D8B" w:rsidP="00541C02">
      <w:pPr>
        <w:autoSpaceDE w:val="0"/>
        <w:autoSpaceDN w:val="0"/>
        <w:adjustRightInd w:val="0"/>
        <w:spacing w:after="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t xml:space="preserve">The </w:t>
      </w:r>
      <w:r w:rsidR="001F11FB" w:rsidRPr="001F566B">
        <w:rPr>
          <w:rFonts w:asciiTheme="majorBidi" w:hAnsiTheme="majorBidi" w:cstheme="majorBidi"/>
          <w:sz w:val="24"/>
          <w:szCs w:val="24"/>
          <w:lang w:bidi="he-IL"/>
        </w:rPr>
        <w:t xml:space="preserve">Arab-Affairs Committee </w:t>
      </w:r>
      <w:r w:rsidRPr="001F566B">
        <w:rPr>
          <w:rFonts w:asciiTheme="majorBidi" w:hAnsiTheme="majorBidi" w:cstheme="majorBidi"/>
          <w:sz w:val="24"/>
          <w:szCs w:val="24"/>
          <w:lang w:bidi="he-IL"/>
        </w:rPr>
        <w:t xml:space="preserve">discussed its first large-scale action-plan concerning the Arab minority in 1958. </w:t>
      </w:r>
      <w:r w:rsidR="00705EDF" w:rsidRPr="001F566B">
        <w:rPr>
          <w:rFonts w:asciiTheme="majorBidi" w:hAnsiTheme="majorBidi" w:cstheme="majorBidi"/>
          <w:sz w:val="24"/>
          <w:szCs w:val="24"/>
          <w:lang w:bidi="he-IL"/>
        </w:rPr>
        <w:t>While during the first decade, options of both deportation and assimilation of the Arab minority were still discussed,</w:t>
      </w:r>
      <w:r w:rsidR="00705EDF" w:rsidRPr="001F566B">
        <w:rPr>
          <w:rStyle w:val="FootnoteReference"/>
          <w:rFonts w:asciiTheme="majorBidi" w:hAnsiTheme="majorBidi" w:cstheme="majorBidi"/>
          <w:sz w:val="24"/>
          <w:szCs w:val="24"/>
          <w:lang w:bidi="he-IL"/>
        </w:rPr>
        <w:footnoteReference w:id="103"/>
      </w:r>
      <w:r w:rsidR="00705EDF" w:rsidRPr="001F566B">
        <w:rPr>
          <w:rFonts w:asciiTheme="majorBidi" w:hAnsiTheme="majorBidi" w:cstheme="majorBidi"/>
          <w:sz w:val="24"/>
          <w:szCs w:val="24"/>
          <w:lang w:bidi="he-IL"/>
        </w:rPr>
        <w:t xml:space="preserve"> the Arabs Affairs Committee declared that neither one is a </w:t>
      </w:r>
      <w:r w:rsidRPr="001F566B">
        <w:rPr>
          <w:rFonts w:asciiTheme="majorBidi" w:hAnsiTheme="majorBidi" w:cstheme="majorBidi"/>
          <w:sz w:val="24"/>
          <w:szCs w:val="24"/>
          <w:lang w:bidi="he-IL"/>
        </w:rPr>
        <w:t>feasible option, and thus it was time to adopt a liberal approach of partial integration.</w:t>
      </w:r>
      <w:r w:rsidRPr="001F566B">
        <w:rPr>
          <w:rFonts w:asciiTheme="majorBidi" w:hAnsiTheme="majorBidi" w:cstheme="majorBidi"/>
          <w:sz w:val="24"/>
          <w:szCs w:val="24"/>
          <w:vertAlign w:val="superscript"/>
          <w:lang w:bidi="he-IL"/>
        </w:rPr>
        <w:footnoteReference w:id="104"/>
      </w:r>
      <w:r w:rsidRPr="001F566B">
        <w:rPr>
          <w:rFonts w:asciiTheme="majorBidi" w:hAnsiTheme="majorBidi" w:cstheme="majorBidi"/>
          <w:sz w:val="24"/>
          <w:szCs w:val="24"/>
          <w:lang w:bidi="he-IL"/>
        </w:rPr>
        <w:t xml:space="preserve"> The plan aimed to promote </w:t>
      </w:r>
      <w:r w:rsidRPr="001F566B">
        <w:rPr>
          <w:rFonts w:asciiTheme="majorBidi" w:hAnsiTheme="majorBidi" w:cstheme="majorBidi"/>
          <w:sz w:val="24"/>
          <w:szCs w:val="24"/>
          <w:rtl/>
          <w:lang w:bidi="he-IL"/>
        </w:rPr>
        <w:t>"</w:t>
      </w:r>
      <w:r w:rsidRPr="001F566B">
        <w:rPr>
          <w:rFonts w:asciiTheme="majorBidi" w:hAnsiTheme="majorBidi" w:cstheme="majorBidi"/>
          <w:sz w:val="24"/>
          <w:szCs w:val="24"/>
          <w:lang w:bidi="he-IL"/>
        </w:rPr>
        <w:t>integration of the Arabs in positive circles of production and creation,” and to improve the levels of employment, education, health</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and infrastructure.</w:t>
      </w:r>
      <w:r w:rsidRPr="001F566B">
        <w:rPr>
          <w:rFonts w:asciiTheme="majorBidi" w:hAnsiTheme="majorBidi" w:cstheme="majorBidi"/>
          <w:sz w:val="24"/>
          <w:szCs w:val="24"/>
          <w:vertAlign w:val="superscript"/>
          <w:lang w:bidi="he-IL"/>
        </w:rPr>
        <w:footnoteReference w:id="105"/>
      </w:r>
      <w:r w:rsidR="00167726"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 xml:space="preserve">Between 1959 and 1968 the </w:t>
      </w:r>
      <w:r w:rsidR="001F11FB" w:rsidRPr="001F566B">
        <w:rPr>
          <w:rFonts w:asciiTheme="majorBidi" w:hAnsiTheme="majorBidi" w:cstheme="majorBidi"/>
          <w:sz w:val="24"/>
          <w:szCs w:val="24"/>
          <w:lang w:bidi="he-IL"/>
        </w:rPr>
        <w:t xml:space="preserve">Arab-Affairs Committee </w:t>
      </w:r>
      <w:r w:rsidRPr="001F566B">
        <w:rPr>
          <w:rFonts w:asciiTheme="majorBidi" w:hAnsiTheme="majorBidi" w:cstheme="majorBidi"/>
          <w:sz w:val="24"/>
          <w:szCs w:val="24"/>
          <w:lang w:bidi="he-IL"/>
        </w:rPr>
        <w:t xml:space="preserve">made additional policy recommendations, which then became </w:t>
      </w:r>
      <w:proofErr w:type="spellStart"/>
      <w:r w:rsidRPr="001F566B">
        <w:rPr>
          <w:rFonts w:asciiTheme="majorBidi" w:hAnsiTheme="majorBidi" w:cstheme="majorBidi"/>
          <w:sz w:val="24"/>
          <w:szCs w:val="24"/>
          <w:lang w:bidi="he-IL"/>
        </w:rPr>
        <w:t>Mapai’s</w:t>
      </w:r>
      <w:proofErr w:type="spellEnd"/>
      <w:r w:rsidRPr="001F566B">
        <w:rPr>
          <w:rFonts w:asciiTheme="majorBidi" w:hAnsiTheme="majorBidi" w:cstheme="majorBidi"/>
          <w:sz w:val="24"/>
          <w:szCs w:val="24"/>
          <w:lang w:bidi="he-IL"/>
        </w:rPr>
        <w:t xml:space="preserve"> action-plans </w:t>
      </w:r>
      <w:r w:rsidR="00A92624" w:rsidRPr="001F566B">
        <w:rPr>
          <w:rFonts w:asciiTheme="majorBidi" w:hAnsiTheme="majorBidi" w:cstheme="majorBidi"/>
          <w:sz w:val="24"/>
          <w:szCs w:val="24"/>
          <w:lang w:bidi="he-IL"/>
        </w:rPr>
        <w:t xml:space="preserve">to be (partly) </w:t>
      </w:r>
      <w:r w:rsidRPr="001F566B">
        <w:rPr>
          <w:rFonts w:asciiTheme="majorBidi" w:hAnsiTheme="majorBidi" w:cstheme="majorBidi"/>
          <w:sz w:val="24"/>
          <w:szCs w:val="24"/>
          <w:lang w:bidi="he-IL"/>
        </w:rPr>
        <w:t>implemented by different governmental bodies. These plans were aimed at “bringing gradual integration of the Arab population in social, cultural and economic life of the state, through optimal and complete equality of rights and obligations of all Israeli citizens (without ignoring, not for a minute, security problems)."</w:t>
      </w:r>
      <w:r w:rsidRPr="001F566B">
        <w:rPr>
          <w:rFonts w:asciiTheme="majorBidi" w:hAnsiTheme="majorBidi" w:cstheme="majorBidi"/>
          <w:sz w:val="24"/>
          <w:szCs w:val="24"/>
          <w:vertAlign w:val="superscript"/>
          <w:lang w:bidi="he-IL"/>
        </w:rPr>
        <w:footnoteReference w:id="106"/>
      </w:r>
      <w:r w:rsidR="00167726"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 xml:space="preserve">The plans and other smaller-scale policies largely targeted disparities of the Arab sector in three different fields: </w:t>
      </w:r>
      <w:r w:rsidR="00A92624" w:rsidRPr="001F566B">
        <w:rPr>
          <w:rFonts w:asciiTheme="majorBidi" w:hAnsiTheme="majorBidi" w:cstheme="majorBidi"/>
          <w:sz w:val="24"/>
          <w:szCs w:val="24"/>
          <w:lang w:bidi="he-IL"/>
        </w:rPr>
        <w:t>employment</w:t>
      </w:r>
      <w:r w:rsidRPr="001F566B">
        <w:rPr>
          <w:rFonts w:asciiTheme="majorBidi" w:hAnsiTheme="majorBidi" w:cstheme="majorBidi"/>
          <w:sz w:val="24"/>
          <w:szCs w:val="24"/>
          <w:lang w:bidi="he-IL"/>
        </w:rPr>
        <w:t>, conditions of living, and education</w:t>
      </w:r>
      <w:r w:rsidR="00A92624" w:rsidRPr="001F566B">
        <w:rPr>
          <w:rStyle w:val="FootnoteReference"/>
          <w:rFonts w:asciiTheme="majorBidi" w:hAnsiTheme="majorBidi" w:cstheme="majorBidi"/>
          <w:sz w:val="24"/>
          <w:szCs w:val="24"/>
          <w:lang w:bidi="he-IL"/>
        </w:rPr>
        <w:footnoteReference w:id="107"/>
      </w:r>
      <w:r w:rsidRPr="001F566B">
        <w:rPr>
          <w:rFonts w:asciiTheme="majorBidi" w:hAnsiTheme="majorBidi" w:cstheme="majorBidi"/>
          <w:sz w:val="24"/>
          <w:szCs w:val="24"/>
          <w:lang w:bidi="he-IL"/>
        </w:rPr>
        <w:t xml:space="preserve">. </w:t>
      </w:r>
      <w:r w:rsidR="00B65BD6" w:rsidRPr="001F566B">
        <w:rPr>
          <w:rFonts w:asciiTheme="majorBidi" w:hAnsiTheme="majorBidi" w:cstheme="majorBidi"/>
          <w:sz w:val="24"/>
          <w:szCs w:val="24"/>
          <w:lang w:bidi="he-IL"/>
        </w:rPr>
        <w:t>E</w:t>
      </w:r>
      <w:r w:rsidRPr="001F566B">
        <w:rPr>
          <w:rFonts w:asciiTheme="majorBidi" w:hAnsiTheme="majorBidi" w:cstheme="majorBidi"/>
          <w:sz w:val="24"/>
          <w:szCs w:val="24"/>
          <w:lang w:bidi="he-IL"/>
        </w:rPr>
        <w:t>mployment</w:t>
      </w:r>
      <w:r w:rsidR="00B65BD6" w:rsidRPr="001F566B">
        <w:rPr>
          <w:rFonts w:asciiTheme="majorBidi" w:hAnsiTheme="majorBidi" w:cstheme="majorBidi"/>
          <w:sz w:val="24"/>
          <w:szCs w:val="24"/>
          <w:lang w:bidi="he-IL"/>
        </w:rPr>
        <w:t xml:space="preserve"> measures were </w:t>
      </w:r>
      <w:proofErr w:type="gramStart"/>
      <w:r w:rsidR="00B65BD6" w:rsidRPr="001F566B">
        <w:rPr>
          <w:rFonts w:asciiTheme="majorBidi" w:hAnsiTheme="majorBidi" w:cstheme="majorBidi"/>
          <w:sz w:val="24"/>
          <w:szCs w:val="24"/>
          <w:lang w:bidi="he-IL"/>
        </w:rPr>
        <w:t>integrative</w:t>
      </w:r>
      <w:r w:rsidRPr="001F566B">
        <w:rPr>
          <w:rFonts w:asciiTheme="majorBidi" w:hAnsiTheme="majorBidi" w:cstheme="majorBidi"/>
          <w:sz w:val="24"/>
          <w:szCs w:val="24"/>
          <w:lang w:bidi="he-IL"/>
        </w:rPr>
        <w:t>,</w:t>
      </w:r>
      <w:r w:rsidR="00B65BD6" w:rsidRPr="001F566B">
        <w:rPr>
          <w:rFonts w:asciiTheme="majorBidi" w:hAnsiTheme="majorBidi" w:cstheme="majorBidi"/>
          <w:sz w:val="24"/>
          <w:szCs w:val="24"/>
          <w:lang w:bidi="he-IL"/>
        </w:rPr>
        <w:t xml:space="preserve"> and</w:t>
      </w:r>
      <w:proofErr w:type="gramEnd"/>
      <w:r w:rsidR="00B65BD6" w:rsidRPr="001F566B">
        <w:rPr>
          <w:rFonts w:asciiTheme="majorBidi" w:hAnsiTheme="majorBidi" w:cstheme="majorBidi"/>
          <w:sz w:val="24"/>
          <w:szCs w:val="24"/>
          <w:lang w:bidi="he-IL"/>
        </w:rPr>
        <w:t xml:space="preserve"> were both </w:t>
      </w:r>
      <w:r w:rsidR="0026718E" w:rsidRPr="001F566B">
        <w:rPr>
          <w:rFonts w:asciiTheme="majorBidi" w:hAnsiTheme="majorBidi" w:cstheme="majorBidi"/>
          <w:sz w:val="24"/>
          <w:szCs w:val="24"/>
          <w:lang w:bidi="he-IL"/>
        </w:rPr>
        <w:t>working to promote</w:t>
      </w:r>
      <w:r w:rsidR="00B65BD6" w:rsidRPr="001F566B">
        <w:rPr>
          <w:rFonts w:asciiTheme="majorBidi" w:hAnsiTheme="majorBidi" w:cstheme="majorBidi"/>
          <w:sz w:val="24"/>
          <w:szCs w:val="24"/>
          <w:lang w:bidi="he-IL"/>
        </w:rPr>
        <w:t xml:space="preserve"> mass inclusion of the Arab laborers to blue</w:t>
      </w:r>
      <w:r w:rsidR="00F53123" w:rsidRPr="001F566B">
        <w:rPr>
          <w:rFonts w:asciiTheme="majorBidi" w:hAnsiTheme="majorBidi" w:cstheme="majorBidi"/>
          <w:sz w:val="24"/>
          <w:szCs w:val="24"/>
          <w:lang w:bidi="he-IL"/>
        </w:rPr>
        <w:t>-color unskilled jobs</w:t>
      </w:r>
      <w:r w:rsidR="0026718E" w:rsidRPr="001F566B">
        <w:rPr>
          <w:rFonts w:asciiTheme="majorBidi" w:hAnsiTheme="majorBidi" w:cstheme="majorBidi"/>
          <w:sz w:val="24"/>
          <w:szCs w:val="24"/>
          <w:lang w:bidi="he-IL"/>
        </w:rPr>
        <w:t xml:space="preserve"> in the national economy, and the integration of educated Arabs into the civil service and other dominantly Jewish institutions. Efforts in other fields, meant to benefit but not integrate. </w:t>
      </w:r>
      <w:r w:rsidRPr="001F566B">
        <w:rPr>
          <w:rFonts w:asciiTheme="majorBidi" w:hAnsiTheme="majorBidi" w:cstheme="majorBidi"/>
          <w:sz w:val="24"/>
          <w:szCs w:val="24"/>
          <w:lang w:bidi="he-IL"/>
        </w:rPr>
        <w:t>what follows, I describe these policies, with attention to the different strategies</w:t>
      </w:r>
      <w:r w:rsidR="00A92624" w:rsidRPr="001F566B">
        <w:rPr>
          <w:rFonts w:asciiTheme="majorBidi" w:hAnsiTheme="majorBidi" w:cstheme="majorBidi"/>
          <w:sz w:val="24"/>
          <w:szCs w:val="24"/>
          <w:lang w:bidi="he-IL"/>
        </w:rPr>
        <w:t xml:space="preserve"> employed in the three fie</w:t>
      </w:r>
      <w:r w:rsidR="00692224" w:rsidRPr="001F566B">
        <w:rPr>
          <w:rFonts w:asciiTheme="majorBidi" w:hAnsiTheme="majorBidi" w:cstheme="majorBidi"/>
          <w:sz w:val="24"/>
          <w:szCs w:val="24"/>
          <w:lang w:bidi="he-IL"/>
        </w:rPr>
        <w:t>l</w:t>
      </w:r>
      <w:r w:rsidR="00A92624" w:rsidRPr="001F566B">
        <w:rPr>
          <w:rFonts w:asciiTheme="majorBidi" w:hAnsiTheme="majorBidi" w:cstheme="majorBidi"/>
          <w:sz w:val="24"/>
          <w:szCs w:val="24"/>
          <w:lang w:bidi="he-IL"/>
        </w:rPr>
        <w:t>ds</w:t>
      </w:r>
      <w:r w:rsidRPr="001F566B">
        <w:rPr>
          <w:rFonts w:asciiTheme="majorBidi" w:hAnsiTheme="majorBidi" w:cstheme="majorBidi"/>
          <w:sz w:val="24"/>
          <w:szCs w:val="24"/>
          <w:lang w:bidi="he-IL"/>
        </w:rPr>
        <w:t xml:space="preserve">. </w:t>
      </w:r>
    </w:p>
    <w:p w14:paraId="1354A0D6" w14:textId="77777777" w:rsidR="00541C02" w:rsidRPr="001F566B" w:rsidRDefault="00541C02" w:rsidP="00541C02">
      <w:pPr>
        <w:autoSpaceDE w:val="0"/>
        <w:autoSpaceDN w:val="0"/>
        <w:adjustRightInd w:val="0"/>
        <w:spacing w:after="0" w:line="240" w:lineRule="auto"/>
        <w:jc w:val="both"/>
        <w:rPr>
          <w:rFonts w:asciiTheme="majorBidi" w:hAnsiTheme="majorBidi" w:cstheme="majorBidi"/>
          <w:sz w:val="24"/>
          <w:szCs w:val="24"/>
          <w:lang w:bidi="he-IL"/>
        </w:rPr>
      </w:pPr>
    </w:p>
    <w:p w14:paraId="6A60A874" w14:textId="049F8855" w:rsidR="00071D8B" w:rsidRPr="001F566B" w:rsidRDefault="00071D8B" w:rsidP="00B02E71">
      <w:pPr>
        <w:pStyle w:val="ListParagraph"/>
        <w:numPr>
          <w:ilvl w:val="0"/>
          <w:numId w:val="8"/>
        </w:numPr>
        <w:autoSpaceDE w:val="0"/>
        <w:autoSpaceDN w:val="0"/>
        <w:adjustRightInd w:val="0"/>
        <w:spacing w:after="0" w:line="240" w:lineRule="auto"/>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Workforce Inclusion</w:t>
      </w:r>
      <w:r w:rsidR="000267EC"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Public Sector </w:t>
      </w:r>
      <w:r w:rsidR="00AE4331" w:rsidRPr="001F566B">
        <w:rPr>
          <w:rFonts w:asciiTheme="majorBidi" w:hAnsiTheme="majorBidi" w:cstheme="majorBidi"/>
          <w:sz w:val="24"/>
          <w:szCs w:val="24"/>
          <w:lang w:bidi="he-IL"/>
        </w:rPr>
        <w:t>Integration</w:t>
      </w:r>
      <w:r w:rsidR="000267EC" w:rsidRPr="001F566B">
        <w:rPr>
          <w:rFonts w:asciiTheme="majorBidi" w:hAnsiTheme="majorBidi" w:cstheme="majorBidi"/>
          <w:sz w:val="24"/>
          <w:szCs w:val="24"/>
          <w:lang w:bidi="he-IL"/>
        </w:rPr>
        <w:t xml:space="preserve"> and Higher Education</w:t>
      </w:r>
    </w:p>
    <w:p w14:paraId="192B506C" w14:textId="1B9159F1" w:rsidR="00071D8B"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lastRenderedPageBreak/>
        <w:t>During the second decade</w:t>
      </w:r>
      <w:r w:rsidR="00EE64C6" w:rsidRPr="001F566B">
        <w:rPr>
          <w:rFonts w:asciiTheme="majorBidi" w:hAnsiTheme="majorBidi" w:cstheme="majorBidi"/>
          <w:sz w:val="24"/>
          <w:szCs w:val="24"/>
          <w:lang w:bidi="he-IL"/>
        </w:rPr>
        <w:t>, state officials became concerned with</w:t>
      </w:r>
      <w:r w:rsidRPr="001F566B">
        <w:rPr>
          <w:rFonts w:asciiTheme="majorBidi" w:hAnsiTheme="majorBidi" w:cstheme="majorBidi"/>
          <w:sz w:val="24"/>
          <w:szCs w:val="24"/>
          <w:lang w:bidi="he-IL"/>
        </w:rPr>
        <w:t xml:space="preserve"> unemployment rates among the Arab population</w:t>
      </w:r>
      <w:r w:rsidR="00A92624" w:rsidRPr="001F566B">
        <w:rPr>
          <w:rFonts w:asciiTheme="majorBidi" w:hAnsiTheme="majorBidi" w:cstheme="majorBidi"/>
          <w:sz w:val="24"/>
          <w:szCs w:val="24"/>
          <w:lang w:bidi="he-IL"/>
        </w:rPr>
        <w:t xml:space="preserve">, as well as </w:t>
      </w:r>
      <w:r w:rsidR="00EE64C6" w:rsidRPr="001F566B">
        <w:rPr>
          <w:rFonts w:asciiTheme="majorBidi" w:hAnsiTheme="majorBidi" w:cstheme="majorBidi"/>
          <w:sz w:val="24"/>
          <w:szCs w:val="24"/>
          <w:lang w:bidi="he-IL"/>
        </w:rPr>
        <w:t>trends of separation of Arab economy</w:t>
      </w:r>
      <w:r w:rsidR="00C55A2F" w:rsidRPr="001F566B">
        <w:rPr>
          <w:rFonts w:asciiTheme="majorBidi" w:hAnsiTheme="majorBidi" w:cstheme="majorBidi"/>
          <w:sz w:val="24"/>
          <w:szCs w:val="24"/>
          <w:lang w:bidi="he-IL"/>
        </w:rPr>
        <w:t xml:space="preserve"> </w:t>
      </w:r>
      <w:r w:rsidR="00EE64C6" w:rsidRPr="001F566B">
        <w:rPr>
          <w:rFonts w:asciiTheme="majorBidi" w:hAnsiTheme="majorBidi" w:cstheme="majorBidi"/>
          <w:sz w:val="24"/>
          <w:szCs w:val="24"/>
          <w:lang w:bidi="he-IL"/>
        </w:rPr>
        <w:t>from the Jewish-national economy.</w:t>
      </w:r>
      <w:r w:rsidR="00EE64C6" w:rsidRPr="001F566B">
        <w:rPr>
          <w:rStyle w:val="FootnoteReference"/>
          <w:rFonts w:asciiTheme="majorBidi" w:hAnsiTheme="majorBidi" w:cstheme="majorBidi"/>
          <w:sz w:val="24"/>
          <w:szCs w:val="24"/>
          <w:lang w:bidi="he-IL"/>
        </w:rPr>
        <w:footnoteReference w:id="108"/>
      </w:r>
      <w:r w:rsidR="00EE64C6" w:rsidRPr="001F566B">
        <w:rPr>
          <w:rFonts w:asciiTheme="majorBidi" w:hAnsiTheme="majorBidi" w:cstheme="majorBidi"/>
          <w:sz w:val="24"/>
          <w:szCs w:val="24"/>
          <w:lang w:bidi="he-IL"/>
        </w:rPr>
        <w:t xml:space="preserve"> Attending</w:t>
      </w:r>
      <w:r w:rsidR="00692224" w:rsidRPr="001F566B">
        <w:rPr>
          <w:rFonts w:asciiTheme="majorBidi" w:hAnsiTheme="majorBidi" w:cstheme="majorBidi"/>
          <w:sz w:val="24"/>
          <w:szCs w:val="24"/>
          <w:lang w:bidi="he-IL"/>
        </w:rPr>
        <w:t xml:space="preserve"> to</w:t>
      </w:r>
      <w:r w:rsidR="00EE64C6" w:rsidRPr="001F566B">
        <w:rPr>
          <w:rFonts w:asciiTheme="majorBidi" w:hAnsiTheme="majorBidi" w:cstheme="majorBidi"/>
          <w:sz w:val="24"/>
          <w:szCs w:val="24"/>
          <w:lang w:bidi="he-IL"/>
        </w:rPr>
        <w:t xml:space="preserve"> these concerns, </w:t>
      </w:r>
      <w:proofErr w:type="spellStart"/>
      <w:r w:rsidRPr="001F566B">
        <w:rPr>
          <w:rFonts w:asciiTheme="majorBidi" w:hAnsiTheme="majorBidi" w:cstheme="majorBidi"/>
          <w:sz w:val="24"/>
          <w:szCs w:val="24"/>
          <w:lang w:bidi="he-IL"/>
        </w:rPr>
        <w:t>Mapai’s</w:t>
      </w:r>
      <w:proofErr w:type="spellEnd"/>
      <w:r w:rsidRPr="001F566B">
        <w:rPr>
          <w:rFonts w:asciiTheme="majorBidi" w:hAnsiTheme="majorBidi" w:cstheme="majorBidi"/>
          <w:sz w:val="24"/>
          <w:szCs w:val="24"/>
          <w:lang w:bidi="he-IL"/>
        </w:rPr>
        <w:t xml:space="preserve"> first action plan (1958) aimed to “bring as many Israeli Arabs as possible into positive circles of development and production” and to develop the “economic cooperation between the Arab and Jewish sectors.”</w:t>
      </w:r>
      <w:r w:rsidRPr="001F566B">
        <w:rPr>
          <w:rFonts w:asciiTheme="majorBidi" w:hAnsiTheme="majorBidi" w:cstheme="majorBidi"/>
          <w:sz w:val="24"/>
          <w:szCs w:val="24"/>
          <w:vertAlign w:val="superscript"/>
          <w:lang w:bidi="he-IL"/>
        </w:rPr>
        <w:footnoteReference w:id="109"/>
      </w:r>
      <w:r w:rsidRPr="001F566B">
        <w:rPr>
          <w:rFonts w:asciiTheme="majorBidi" w:hAnsiTheme="majorBidi" w:cstheme="majorBidi"/>
          <w:sz w:val="24"/>
          <w:szCs w:val="24"/>
          <w:rtl/>
          <w:lang w:bidi="he-IL"/>
        </w:rPr>
        <w:t xml:space="preserve"> </w:t>
      </w:r>
      <w:r w:rsidR="004304B7" w:rsidRPr="001F566B">
        <w:rPr>
          <w:rFonts w:asciiTheme="majorBidi" w:hAnsiTheme="majorBidi" w:cstheme="majorBidi"/>
          <w:sz w:val="24"/>
          <w:szCs w:val="24"/>
          <w:lang w:bidi="he-IL"/>
        </w:rPr>
        <w:t>T</w:t>
      </w:r>
      <w:r w:rsidRPr="001F566B">
        <w:rPr>
          <w:rFonts w:asciiTheme="majorBidi" w:hAnsiTheme="majorBidi" w:cstheme="majorBidi"/>
          <w:sz w:val="24"/>
          <w:szCs w:val="24"/>
          <w:lang w:bidi="he-IL"/>
        </w:rPr>
        <w:t>he Advisor for Arab Affairs’ policy-paper from 1959 suggested more generally that Arabs should be integrated into the Israeli economy, and that educated Arabs will have to be integrated into the public sector, even if it requires opening up new positions.</w:t>
      </w:r>
      <w:r w:rsidRPr="001F566B">
        <w:rPr>
          <w:rFonts w:asciiTheme="majorBidi" w:hAnsiTheme="majorBidi" w:cstheme="majorBidi"/>
          <w:sz w:val="24"/>
          <w:szCs w:val="24"/>
          <w:vertAlign w:val="superscript"/>
          <w:lang w:bidi="he-IL"/>
        </w:rPr>
        <w:footnoteReference w:id="110"/>
      </w:r>
      <w:r w:rsidRPr="001F566B">
        <w:rPr>
          <w:rFonts w:asciiTheme="majorBidi" w:hAnsiTheme="majorBidi" w:cstheme="majorBidi"/>
          <w:sz w:val="24"/>
          <w:szCs w:val="24"/>
          <w:lang w:bidi="he-IL"/>
        </w:rPr>
        <w:t xml:space="preserve"> </w:t>
      </w:r>
      <w:r w:rsidR="0010140C" w:rsidRPr="001F566B">
        <w:rPr>
          <w:rFonts w:asciiTheme="majorBidi" w:hAnsiTheme="majorBidi" w:cstheme="majorBidi"/>
          <w:sz w:val="24"/>
          <w:szCs w:val="24"/>
          <w:lang w:bidi="he-IL"/>
        </w:rPr>
        <w:t>Another committee, titled “</w:t>
      </w:r>
      <w:r w:rsidR="00FB3743" w:rsidRPr="001F566B">
        <w:rPr>
          <w:rFonts w:asciiTheme="majorBidi" w:hAnsiTheme="majorBidi" w:cstheme="majorBidi"/>
          <w:sz w:val="24"/>
          <w:szCs w:val="24"/>
          <w:lang w:bidi="he-IL"/>
        </w:rPr>
        <w:t xml:space="preserve">the </w:t>
      </w:r>
      <w:r w:rsidR="0010140C" w:rsidRPr="001F566B">
        <w:rPr>
          <w:rFonts w:asciiTheme="majorBidi" w:hAnsiTheme="majorBidi" w:cstheme="majorBidi"/>
          <w:sz w:val="24"/>
          <w:szCs w:val="24"/>
          <w:lang w:bidi="he-IL"/>
        </w:rPr>
        <w:t>Committee for Problems of Employment and Professional Training of Arab Youth,”</w:t>
      </w:r>
      <w:r w:rsidR="006C7B22"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recommended to integrate Arab workers into the organized workforce.</w:t>
      </w:r>
      <w:r w:rsidRPr="001F566B">
        <w:rPr>
          <w:rFonts w:asciiTheme="majorBidi" w:hAnsiTheme="majorBidi" w:cstheme="majorBidi"/>
          <w:sz w:val="24"/>
          <w:szCs w:val="24"/>
          <w:vertAlign w:val="superscript"/>
          <w:lang w:bidi="he-IL"/>
        </w:rPr>
        <w:footnoteReference w:id="111"/>
      </w:r>
      <w:r w:rsidRPr="001F566B">
        <w:rPr>
          <w:rFonts w:asciiTheme="majorBidi" w:hAnsiTheme="majorBidi" w:cstheme="majorBidi"/>
          <w:sz w:val="24"/>
          <w:szCs w:val="24"/>
          <w:lang w:bidi="he-IL"/>
        </w:rPr>
        <w:t xml:space="preserve"> </w:t>
      </w:r>
    </w:p>
    <w:p w14:paraId="3A2624EA" w14:textId="1DF5279C" w:rsidR="003273CC"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As was the case in the first decade, </w:t>
      </w:r>
      <w:r w:rsidR="00CA3BC4" w:rsidRPr="001F566B">
        <w:rPr>
          <w:rFonts w:asciiTheme="majorBidi" w:hAnsiTheme="majorBidi" w:cstheme="majorBidi"/>
          <w:sz w:val="24"/>
          <w:szCs w:val="24"/>
          <w:lang w:bidi="he-IL"/>
        </w:rPr>
        <w:t xml:space="preserve">affirmative action measures in the employment field included measures to </w:t>
      </w:r>
      <w:r w:rsidR="0018366B" w:rsidRPr="001F566B">
        <w:rPr>
          <w:rFonts w:asciiTheme="majorBidi" w:hAnsiTheme="majorBidi" w:cstheme="majorBidi"/>
          <w:sz w:val="24"/>
          <w:szCs w:val="24"/>
          <w:lang w:bidi="he-IL"/>
        </w:rPr>
        <w:t xml:space="preserve">employ the </w:t>
      </w:r>
      <w:r w:rsidR="00CA3BC4" w:rsidRPr="001F566B">
        <w:rPr>
          <w:rFonts w:asciiTheme="majorBidi" w:hAnsiTheme="majorBidi" w:cstheme="majorBidi"/>
          <w:sz w:val="24"/>
          <w:szCs w:val="24"/>
          <w:lang w:bidi="he-IL"/>
        </w:rPr>
        <w:t>general population</w:t>
      </w:r>
      <w:r w:rsidR="00BD6CE4" w:rsidRPr="001F566B">
        <w:rPr>
          <w:rFonts w:asciiTheme="majorBidi" w:hAnsiTheme="majorBidi" w:cstheme="majorBidi"/>
          <w:sz w:val="24"/>
          <w:szCs w:val="24"/>
          <w:lang w:bidi="he-IL"/>
        </w:rPr>
        <w:t xml:space="preserve"> in mostly blue-color unskilled jobs,</w:t>
      </w:r>
      <w:r w:rsidR="00CA3BC4" w:rsidRPr="001F566B">
        <w:rPr>
          <w:rFonts w:asciiTheme="majorBidi" w:hAnsiTheme="majorBidi" w:cstheme="majorBidi"/>
          <w:sz w:val="24"/>
          <w:szCs w:val="24"/>
          <w:lang w:bidi="he-IL"/>
        </w:rPr>
        <w:t xml:space="preserve"> and more specific measures to employ educated Arabs in the public sector. </w:t>
      </w:r>
      <w:r w:rsidR="00B81AD9" w:rsidRPr="001F566B">
        <w:rPr>
          <w:rFonts w:asciiTheme="majorBidi" w:hAnsiTheme="majorBidi" w:cstheme="majorBidi"/>
          <w:sz w:val="24"/>
          <w:szCs w:val="24"/>
          <w:lang w:bidi="he-IL"/>
        </w:rPr>
        <w:t xml:space="preserve">Some efforts were taken to also integrate </w:t>
      </w:r>
      <w:r w:rsidR="000267EC" w:rsidRPr="001F566B">
        <w:rPr>
          <w:rFonts w:asciiTheme="majorBidi" w:hAnsiTheme="majorBidi" w:cstheme="majorBidi"/>
          <w:sz w:val="24"/>
          <w:szCs w:val="24"/>
          <w:lang w:bidi="he-IL"/>
        </w:rPr>
        <w:t xml:space="preserve">Arabs into higher education, and in one case also to the judiciary. </w:t>
      </w:r>
    </w:p>
    <w:p w14:paraId="6CC2EFC9" w14:textId="77777777" w:rsidR="003273CC" w:rsidRPr="001F566B" w:rsidRDefault="003273CC" w:rsidP="006C713F">
      <w:pPr>
        <w:spacing w:before="120" w:after="120" w:line="240" w:lineRule="auto"/>
        <w:ind w:firstLine="720"/>
        <w:jc w:val="both"/>
        <w:rPr>
          <w:rFonts w:asciiTheme="majorBidi" w:hAnsiTheme="majorBidi" w:cstheme="majorBidi"/>
          <w:i/>
          <w:iCs/>
          <w:sz w:val="24"/>
          <w:szCs w:val="24"/>
          <w:lang w:bidi="he-IL"/>
        </w:rPr>
      </w:pPr>
    </w:p>
    <w:p w14:paraId="4CFED54E" w14:textId="0258F6A6" w:rsidR="003273CC" w:rsidRPr="001F566B" w:rsidRDefault="003273CC" w:rsidP="006C713F">
      <w:pPr>
        <w:spacing w:before="120" w:after="120" w:line="240" w:lineRule="auto"/>
        <w:ind w:firstLine="720"/>
        <w:jc w:val="both"/>
        <w:rPr>
          <w:rFonts w:asciiTheme="majorBidi" w:hAnsiTheme="majorBidi" w:cstheme="majorBidi"/>
          <w:i/>
          <w:iCs/>
          <w:sz w:val="24"/>
          <w:szCs w:val="24"/>
          <w:lang w:bidi="he-IL"/>
        </w:rPr>
      </w:pPr>
      <w:r w:rsidRPr="001F566B">
        <w:rPr>
          <w:rFonts w:asciiTheme="majorBidi" w:hAnsiTheme="majorBidi" w:cstheme="majorBidi"/>
          <w:i/>
          <w:iCs/>
          <w:sz w:val="24"/>
          <w:szCs w:val="24"/>
          <w:lang w:bidi="he-IL"/>
        </w:rPr>
        <w:t xml:space="preserve">Blue-Color </w:t>
      </w:r>
    </w:p>
    <w:p w14:paraId="41A351B1" w14:textId="77777777" w:rsidR="00AF45AA" w:rsidRPr="001F566B" w:rsidRDefault="00CA3BC4"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efforts targeting the general Arab population </w:t>
      </w:r>
      <w:r w:rsidR="00071D8B" w:rsidRPr="001F566B">
        <w:rPr>
          <w:rFonts w:asciiTheme="majorBidi" w:hAnsiTheme="majorBidi" w:cstheme="majorBidi"/>
          <w:sz w:val="24"/>
          <w:szCs w:val="24"/>
          <w:lang w:bidi="he-IL"/>
        </w:rPr>
        <w:t>included</w:t>
      </w:r>
      <w:r w:rsidR="008D4783" w:rsidRPr="001F566B">
        <w:rPr>
          <w:rFonts w:asciiTheme="majorBidi" w:hAnsiTheme="majorBidi" w:cstheme="majorBidi"/>
          <w:sz w:val="24"/>
          <w:szCs w:val="24"/>
          <w:lang w:bidi="he-IL"/>
        </w:rPr>
        <w:t xml:space="preserve"> different measures</w:t>
      </w:r>
      <w:r w:rsidR="00692224" w:rsidRPr="001F566B">
        <w:rPr>
          <w:rFonts w:asciiTheme="majorBidi" w:hAnsiTheme="majorBidi" w:cstheme="majorBidi"/>
          <w:sz w:val="24"/>
          <w:szCs w:val="24"/>
          <w:lang w:bidi="he-IL"/>
        </w:rPr>
        <w:t>:</w:t>
      </w:r>
      <w:r w:rsidR="00697518" w:rsidRPr="001F566B">
        <w:rPr>
          <w:rFonts w:asciiTheme="majorBidi" w:hAnsiTheme="majorBidi" w:cstheme="majorBidi"/>
          <w:sz w:val="24"/>
          <w:szCs w:val="24"/>
          <w:lang w:bidi="he-IL"/>
        </w:rPr>
        <w:t xml:space="preserve"> some were part of long-term policy plans and some were specific </w:t>
      </w:r>
      <w:r w:rsidR="0071106E" w:rsidRPr="001F566B">
        <w:rPr>
          <w:rFonts w:asciiTheme="majorBidi" w:hAnsiTheme="majorBidi" w:cstheme="majorBidi"/>
          <w:sz w:val="24"/>
          <w:szCs w:val="24"/>
          <w:lang w:bidi="he-IL"/>
        </w:rPr>
        <w:t>small-scale efforts</w:t>
      </w:r>
      <w:r w:rsidR="008D4783" w:rsidRPr="001F566B">
        <w:rPr>
          <w:rFonts w:asciiTheme="majorBidi" w:hAnsiTheme="majorBidi" w:cstheme="majorBidi"/>
          <w:sz w:val="24"/>
          <w:szCs w:val="24"/>
          <w:lang w:bidi="he-IL"/>
        </w:rPr>
        <w:t xml:space="preserve">. </w:t>
      </w:r>
      <w:r w:rsidR="005326EC" w:rsidRPr="001F566B">
        <w:rPr>
          <w:rFonts w:asciiTheme="majorBidi" w:hAnsiTheme="majorBidi" w:cstheme="majorBidi"/>
          <w:sz w:val="24"/>
          <w:szCs w:val="24"/>
          <w:lang w:bidi="he-IL"/>
        </w:rPr>
        <w:t>In a report of the Knesset Labor committee from 1967, it was noted that “more was being done to treat the problem of unemployment in the Arab sector than in the Jewish one</w:t>
      </w:r>
      <w:r w:rsidR="006002E1" w:rsidRPr="001F566B">
        <w:rPr>
          <w:rFonts w:asciiTheme="majorBidi" w:hAnsiTheme="majorBidi" w:cstheme="majorBidi"/>
          <w:sz w:val="24"/>
          <w:szCs w:val="24"/>
          <w:lang w:bidi="he-IL"/>
        </w:rPr>
        <w:t>.”</w:t>
      </w:r>
      <w:r w:rsidR="006002E1" w:rsidRPr="001F566B">
        <w:rPr>
          <w:rStyle w:val="FootnoteReference"/>
          <w:rFonts w:asciiTheme="majorBidi" w:hAnsiTheme="majorBidi" w:cstheme="majorBidi"/>
          <w:sz w:val="24"/>
          <w:szCs w:val="24"/>
          <w:lang w:bidi="he-IL"/>
        </w:rPr>
        <w:footnoteReference w:id="112"/>
      </w:r>
      <w:r w:rsidR="000D7D76" w:rsidRPr="001F566B">
        <w:rPr>
          <w:rFonts w:asciiTheme="majorBidi" w:hAnsiTheme="majorBidi" w:cstheme="majorBidi"/>
          <w:sz w:val="24"/>
          <w:szCs w:val="24"/>
          <w:lang w:bidi="he-IL"/>
        </w:rPr>
        <w:t xml:space="preserve"> </w:t>
      </w:r>
      <w:r w:rsidR="008D4783" w:rsidRPr="001F566B">
        <w:rPr>
          <w:rFonts w:asciiTheme="majorBidi" w:hAnsiTheme="majorBidi" w:cstheme="majorBidi"/>
          <w:sz w:val="24"/>
          <w:szCs w:val="24"/>
          <w:lang w:bidi="he-IL"/>
        </w:rPr>
        <w:t xml:space="preserve">First, the Ministry of Labor continued to </w:t>
      </w:r>
      <w:r w:rsidR="00071D8B" w:rsidRPr="001F566B">
        <w:rPr>
          <w:rFonts w:asciiTheme="majorBidi" w:hAnsiTheme="majorBidi" w:cstheme="majorBidi"/>
          <w:sz w:val="24"/>
          <w:szCs w:val="24"/>
          <w:lang w:bidi="he-IL"/>
        </w:rPr>
        <w:t xml:space="preserve">designate public-works projects for the Arab sector and </w:t>
      </w:r>
      <w:r w:rsidR="00692224" w:rsidRPr="001F566B">
        <w:rPr>
          <w:rFonts w:asciiTheme="majorBidi" w:hAnsiTheme="majorBidi" w:cstheme="majorBidi"/>
          <w:sz w:val="24"/>
          <w:szCs w:val="24"/>
          <w:lang w:bidi="he-IL"/>
        </w:rPr>
        <w:t xml:space="preserve">to </w:t>
      </w:r>
      <w:r w:rsidR="00071D8B" w:rsidRPr="001F566B">
        <w:rPr>
          <w:rFonts w:asciiTheme="majorBidi" w:hAnsiTheme="majorBidi" w:cstheme="majorBidi"/>
          <w:sz w:val="24"/>
          <w:szCs w:val="24"/>
          <w:lang w:bidi="he-IL"/>
        </w:rPr>
        <w:t>se</w:t>
      </w:r>
      <w:r w:rsidR="00E804E9" w:rsidRPr="001F566B">
        <w:rPr>
          <w:rFonts w:asciiTheme="majorBidi" w:hAnsiTheme="majorBidi" w:cstheme="majorBidi"/>
          <w:sz w:val="24"/>
          <w:szCs w:val="24"/>
          <w:lang w:bidi="he-IL"/>
        </w:rPr>
        <w:t>t</w:t>
      </w:r>
      <w:r w:rsidR="00071D8B" w:rsidRPr="001F566B">
        <w:rPr>
          <w:rFonts w:asciiTheme="majorBidi" w:hAnsiTheme="majorBidi" w:cstheme="majorBidi"/>
          <w:sz w:val="24"/>
          <w:szCs w:val="24"/>
          <w:lang w:bidi="he-IL"/>
        </w:rPr>
        <w:t xml:space="preserve"> minimum</w:t>
      </w:r>
      <w:r w:rsidR="003273CC" w:rsidRPr="001F566B">
        <w:rPr>
          <w:rFonts w:asciiTheme="majorBidi" w:hAnsiTheme="majorBidi" w:cstheme="majorBidi"/>
          <w:sz w:val="24"/>
          <w:szCs w:val="24"/>
          <w:lang w:bidi="he-IL"/>
        </w:rPr>
        <w:t xml:space="preserve"> allowances</w:t>
      </w:r>
      <w:r w:rsidR="00071D8B" w:rsidRPr="001F566B">
        <w:rPr>
          <w:rFonts w:asciiTheme="majorBidi" w:hAnsiTheme="majorBidi" w:cstheme="majorBidi"/>
          <w:sz w:val="24"/>
          <w:szCs w:val="24"/>
          <w:lang w:bidi="he-IL"/>
        </w:rPr>
        <w:t xml:space="preserve"> for employing Arabs in those projects</w:t>
      </w:r>
      <w:r w:rsidR="000D7D76" w:rsidRPr="001F566B">
        <w:rPr>
          <w:rFonts w:asciiTheme="majorBidi" w:hAnsiTheme="majorBidi" w:cstheme="majorBidi"/>
          <w:sz w:val="24"/>
          <w:szCs w:val="24"/>
          <w:lang w:bidi="he-IL"/>
        </w:rPr>
        <w:t>, sometimes more than their share in the population</w:t>
      </w:r>
      <w:r w:rsidR="00071D8B" w:rsidRPr="001F566B">
        <w:rPr>
          <w:rFonts w:asciiTheme="majorBidi" w:hAnsiTheme="majorBidi" w:cstheme="majorBidi"/>
          <w:sz w:val="24"/>
          <w:szCs w:val="24"/>
          <w:vertAlign w:val="superscript"/>
          <w:lang w:bidi="he-IL"/>
        </w:rPr>
        <w:footnoteReference w:id="113"/>
      </w:r>
      <w:r w:rsidR="008D4783" w:rsidRPr="001F566B">
        <w:rPr>
          <w:rFonts w:asciiTheme="majorBidi" w:hAnsiTheme="majorBidi" w:cstheme="majorBidi"/>
          <w:sz w:val="24"/>
          <w:szCs w:val="24"/>
          <w:lang w:bidi="he-IL"/>
        </w:rPr>
        <w:t xml:space="preserve"> A </w:t>
      </w:r>
      <w:r w:rsidR="005326EC" w:rsidRPr="001F566B">
        <w:rPr>
          <w:rFonts w:asciiTheme="majorBidi" w:hAnsiTheme="majorBidi" w:cstheme="majorBidi"/>
          <w:sz w:val="24"/>
          <w:szCs w:val="24"/>
          <w:lang w:bidi="he-IL"/>
        </w:rPr>
        <w:t>measure</w:t>
      </w:r>
      <w:r w:rsidR="008D4783" w:rsidRPr="001F566B">
        <w:rPr>
          <w:rFonts w:asciiTheme="majorBidi" w:hAnsiTheme="majorBidi" w:cstheme="majorBidi"/>
          <w:sz w:val="24"/>
          <w:szCs w:val="24"/>
          <w:lang w:bidi="he-IL"/>
        </w:rPr>
        <w:t xml:space="preserve"> for fighting unemployment </w:t>
      </w:r>
      <w:r w:rsidR="00071D8B" w:rsidRPr="001F566B">
        <w:rPr>
          <w:rFonts w:asciiTheme="majorBidi" w:hAnsiTheme="majorBidi" w:cstheme="majorBidi"/>
          <w:sz w:val="24"/>
          <w:szCs w:val="24"/>
          <w:lang w:bidi="he-IL"/>
        </w:rPr>
        <w:t>was to</w:t>
      </w:r>
      <w:r w:rsidR="00071D8B"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establish</w:t>
      </w:r>
      <w:r w:rsidR="00071D8B" w:rsidRPr="001F566B">
        <w:rPr>
          <w:rFonts w:asciiTheme="majorBidi" w:hAnsiTheme="majorBidi" w:cstheme="majorBidi"/>
          <w:sz w:val="24"/>
          <w:szCs w:val="24"/>
          <w:lang w:bidi="he-IL"/>
        </w:rPr>
        <w:t xml:space="preserve"> state-funded courses of </w:t>
      </w:r>
      <w:r w:rsidR="00F33C2A" w:rsidRPr="001F566B">
        <w:rPr>
          <w:rFonts w:asciiTheme="majorBidi" w:hAnsiTheme="majorBidi" w:cstheme="majorBidi"/>
          <w:sz w:val="24"/>
          <w:szCs w:val="24"/>
          <w:lang w:bidi="he-IL"/>
        </w:rPr>
        <w:t xml:space="preserve">vocational </w:t>
      </w:r>
      <w:r w:rsidR="00071D8B" w:rsidRPr="001F566B">
        <w:rPr>
          <w:rFonts w:asciiTheme="majorBidi" w:hAnsiTheme="majorBidi" w:cstheme="majorBidi"/>
          <w:sz w:val="24"/>
          <w:szCs w:val="24"/>
          <w:lang w:bidi="he-IL"/>
        </w:rPr>
        <w:t xml:space="preserve">training for the Arab population in occupations that were in high-demand at the time—from special sewing </w:t>
      </w:r>
      <w:r w:rsidR="00CD25A3" w:rsidRPr="001F566B">
        <w:rPr>
          <w:rFonts w:asciiTheme="majorBidi" w:hAnsiTheme="majorBidi" w:cstheme="majorBidi"/>
          <w:sz w:val="24"/>
          <w:szCs w:val="24"/>
          <w:lang w:bidi="he-IL"/>
        </w:rPr>
        <w:t>courses</w:t>
      </w:r>
      <w:r w:rsidR="00071D8B" w:rsidRPr="001F566B">
        <w:rPr>
          <w:rFonts w:asciiTheme="majorBidi" w:hAnsiTheme="majorBidi" w:cstheme="majorBidi"/>
          <w:sz w:val="24"/>
          <w:szCs w:val="24"/>
          <w:lang w:bidi="he-IL"/>
        </w:rPr>
        <w:t>,</w:t>
      </w:r>
      <w:r w:rsidR="00CD25A3" w:rsidRPr="001F566B">
        <w:rPr>
          <w:rFonts w:asciiTheme="majorBidi" w:hAnsiTheme="majorBidi" w:cstheme="majorBidi"/>
          <w:sz w:val="24"/>
          <w:szCs w:val="24"/>
          <w:lang w:bidi="he-IL"/>
        </w:rPr>
        <w:t xml:space="preserve"> machine operation, carpentry </w:t>
      </w:r>
      <w:r w:rsidR="00071D8B" w:rsidRPr="001F566B">
        <w:rPr>
          <w:rFonts w:asciiTheme="majorBidi" w:hAnsiTheme="majorBidi" w:cstheme="majorBidi"/>
          <w:sz w:val="24"/>
          <w:szCs w:val="24"/>
          <w:lang w:bidi="he-IL"/>
        </w:rPr>
        <w:t xml:space="preserve"> to teacher training courses.</w:t>
      </w:r>
      <w:r w:rsidR="00071D8B" w:rsidRPr="001F566B">
        <w:rPr>
          <w:rFonts w:asciiTheme="majorBidi" w:hAnsiTheme="majorBidi" w:cstheme="majorBidi"/>
          <w:sz w:val="24"/>
          <w:szCs w:val="24"/>
          <w:vertAlign w:val="superscript"/>
          <w:lang w:bidi="he-IL"/>
        </w:rPr>
        <w:footnoteReference w:id="114"/>
      </w:r>
      <w:r w:rsidR="00CD25A3" w:rsidRPr="001F566B">
        <w:rPr>
          <w:rFonts w:asciiTheme="majorBidi" w:hAnsiTheme="majorBidi" w:cstheme="majorBidi"/>
          <w:sz w:val="24"/>
          <w:szCs w:val="24"/>
          <w:lang w:bidi="he-IL"/>
        </w:rPr>
        <w:t xml:space="preserve"> While teachers were </w:t>
      </w:r>
      <w:r w:rsidR="00CD25A3" w:rsidRPr="001F566B">
        <w:rPr>
          <w:rFonts w:asciiTheme="majorBidi" w:hAnsiTheme="majorBidi" w:cstheme="majorBidi"/>
          <w:sz w:val="24"/>
          <w:szCs w:val="24"/>
          <w:lang w:bidi="he-IL"/>
        </w:rPr>
        <w:lastRenderedPageBreak/>
        <w:t>employed within the segregated Arab education system, other courses were meant to allow Arab workers to participate in the state’s workforce</w:t>
      </w:r>
      <w:r w:rsidR="005C6079" w:rsidRPr="001F566B">
        <w:rPr>
          <w:rFonts w:asciiTheme="majorBidi" w:hAnsiTheme="majorBidi" w:cstheme="majorBidi"/>
          <w:sz w:val="24"/>
          <w:szCs w:val="24"/>
          <w:lang w:bidi="he-IL"/>
        </w:rPr>
        <w:t>.</w:t>
      </w:r>
      <w:r w:rsidR="005C6079" w:rsidRPr="001F566B">
        <w:rPr>
          <w:rStyle w:val="FootnoteReference"/>
          <w:rFonts w:asciiTheme="majorBidi" w:hAnsiTheme="majorBidi" w:cstheme="majorBidi"/>
          <w:sz w:val="24"/>
          <w:szCs w:val="24"/>
          <w:lang w:bidi="he-IL"/>
        </w:rPr>
        <w:footnoteReference w:id="115"/>
      </w:r>
      <w:r w:rsidR="00847B25" w:rsidRPr="001F566B">
        <w:rPr>
          <w:rFonts w:asciiTheme="majorBidi" w:hAnsiTheme="majorBidi" w:cstheme="majorBidi"/>
          <w:sz w:val="24"/>
          <w:szCs w:val="24"/>
          <w:lang w:bidi="he-IL"/>
        </w:rPr>
        <w:t xml:space="preserve"> </w:t>
      </w:r>
    </w:p>
    <w:p w14:paraId="0E9EB59D" w14:textId="5FD0E0F1" w:rsidR="00847B25" w:rsidRPr="001F566B" w:rsidRDefault="00AA4DC7"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 third type</w:t>
      </w:r>
      <w:r w:rsidR="00DF0A6D" w:rsidRPr="001F566B">
        <w:rPr>
          <w:rFonts w:asciiTheme="majorBidi" w:hAnsiTheme="majorBidi" w:cstheme="majorBidi"/>
          <w:sz w:val="24"/>
          <w:szCs w:val="24"/>
          <w:lang w:bidi="he-IL"/>
        </w:rPr>
        <w:t xml:space="preserve"> started appearing after the </w:t>
      </w:r>
      <w:r w:rsidR="00AF45AA" w:rsidRPr="001F566B">
        <w:rPr>
          <w:rFonts w:asciiTheme="majorBidi" w:hAnsiTheme="majorBidi" w:cstheme="majorBidi"/>
          <w:sz w:val="24"/>
          <w:szCs w:val="24"/>
          <w:lang w:bidi="he-IL"/>
        </w:rPr>
        <w:t>resection of 1965-66, which brought growing rates of unemploymen</w:t>
      </w:r>
      <w:r w:rsidR="00D10D3A" w:rsidRPr="001F566B">
        <w:rPr>
          <w:rFonts w:asciiTheme="majorBidi" w:hAnsiTheme="majorBidi" w:cstheme="majorBidi"/>
          <w:sz w:val="24"/>
          <w:szCs w:val="24"/>
          <w:lang w:bidi="he-IL"/>
        </w:rPr>
        <w:t>t</w:t>
      </w:r>
      <w:r w:rsidR="003455DB" w:rsidRPr="001F566B">
        <w:rPr>
          <w:rFonts w:asciiTheme="majorBidi" w:hAnsiTheme="majorBidi" w:cstheme="majorBidi"/>
          <w:sz w:val="24"/>
          <w:szCs w:val="24"/>
          <w:lang w:bidi="he-IL"/>
        </w:rPr>
        <w:t>, especially in the construction filed</w:t>
      </w:r>
      <w:r w:rsidR="00AF45AA" w:rsidRPr="001F566B">
        <w:rPr>
          <w:rFonts w:asciiTheme="majorBidi" w:hAnsiTheme="majorBidi" w:cstheme="majorBidi"/>
          <w:sz w:val="24"/>
          <w:szCs w:val="24"/>
          <w:lang w:bidi="he-IL"/>
        </w:rPr>
        <w:t>.</w:t>
      </w:r>
      <w:r w:rsidR="00AF45AA" w:rsidRPr="001F566B">
        <w:rPr>
          <w:rStyle w:val="FootnoteReference"/>
          <w:rFonts w:asciiTheme="majorBidi" w:hAnsiTheme="majorBidi" w:cstheme="majorBidi"/>
          <w:sz w:val="24"/>
          <w:szCs w:val="24"/>
          <w:lang w:bidi="he-IL"/>
        </w:rPr>
        <w:footnoteReference w:id="116"/>
      </w:r>
      <w:r w:rsidR="00AF45AA" w:rsidRPr="001F566B">
        <w:rPr>
          <w:rFonts w:asciiTheme="majorBidi" w:hAnsiTheme="majorBidi" w:cstheme="majorBidi"/>
          <w:sz w:val="24"/>
          <w:szCs w:val="24"/>
          <w:lang w:bidi="he-IL"/>
        </w:rPr>
        <w:t xml:space="preserve"> These measures meant to</w:t>
      </w:r>
      <w:r w:rsidR="00E2037B" w:rsidRPr="001F566B">
        <w:rPr>
          <w:rFonts w:asciiTheme="majorBidi" w:hAnsiTheme="majorBidi" w:cstheme="majorBidi"/>
          <w:sz w:val="24"/>
          <w:szCs w:val="24"/>
          <w:lang w:bidi="he-IL"/>
        </w:rPr>
        <w:t xml:space="preserve"> increase employment of</w:t>
      </w:r>
      <w:r w:rsidRPr="001F566B">
        <w:rPr>
          <w:rFonts w:asciiTheme="majorBidi" w:hAnsiTheme="majorBidi" w:cstheme="majorBidi"/>
          <w:sz w:val="24"/>
          <w:szCs w:val="24"/>
          <w:lang w:bidi="he-IL"/>
        </w:rPr>
        <w:t xml:space="preserve"> Arab workers by industrializing </w:t>
      </w:r>
      <w:r w:rsidR="00AF45AA" w:rsidRPr="001F566B">
        <w:rPr>
          <w:rFonts w:asciiTheme="majorBidi" w:hAnsiTheme="majorBidi" w:cstheme="majorBidi"/>
          <w:sz w:val="24"/>
          <w:szCs w:val="24"/>
          <w:lang w:bidi="he-IL"/>
        </w:rPr>
        <w:t>areas populated by Arab population</w:t>
      </w:r>
      <w:r w:rsidRPr="001F566B">
        <w:rPr>
          <w:rFonts w:asciiTheme="majorBidi" w:hAnsiTheme="majorBidi" w:cstheme="majorBidi"/>
          <w:sz w:val="24"/>
          <w:szCs w:val="24"/>
          <w:lang w:bidi="he-IL"/>
        </w:rPr>
        <w:t xml:space="preserve">. According to a policy-plan made in 1967, the state </w:t>
      </w:r>
      <w:r w:rsidR="00E2037B" w:rsidRPr="001F566B">
        <w:rPr>
          <w:rFonts w:asciiTheme="majorBidi" w:hAnsiTheme="majorBidi" w:cstheme="majorBidi"/>
          <w:sz w:val="24"/>
          <w:szCs w:val="24"/>
          <w:lang w:bidi="he-IL"/>
        </w:rPr>
        <w:t>was</w:t>
      </w:r>
      <w:r w:rsidRPr="001F566B">
        <w:rPr>
          <w:rFonts w:asciiTheme="majorBidi" w:hAnsiTheme="majorBidi" w:cstheme="majorBidi"/>
          <w:sz w:val="24"/>
          <w:szCs w:val="24"/>
          <w:lang w:bidi="he-IL"/>
        </w:rPr>
        <w:t xml:space="preserve"> to promote and build state or Jewish owned factories in or in proximity to Arab population centers</w:t>
      </w:r>
      <w:r w:rsidR="00E2037B" w:rsidRPr="001F566B">
        <w:rPr>
          <w:rFonts w:asciiTheme="majorBidi" w:hAnsiTheme="majorBidi" w:cstheme="majorBidi"/>
          <w:sz w:val="24"/>
          <w:szCs w:val="24"/>
          <w:lang w:bidi="he-IL"/>
        </w:rPr>
        <w:t>. These plants, it was stated, will</w:t>
      </w:r>
      <w:r w:rsidRPr="001F566B">
        <w:rPr>
          <w:rFonts w:asciiTheme="majorBidi" w:hAnsiTheme="majorBidi" w:cstheme="majorBidi"/>
          <w:sz w:val="24"/>
          <w:szCs w:val="24"/>
          <w:lang w:bidi="he-IL"/>
        </w:rPr>
        <w:t xml:space="preserve"> employ both Jews and Arabs</w:t>
      </w:r>
      <w:r w:rsidR="00E2037B" w:rsidRPr="001F566B">
        <w:rPr>
          <w:rFonts w:asciiTheme="majorBidi" w:hAnsiTheme="majorBidi" w:cstheme="majorBidi"/>
          <w:sz w:val="24"/>
          <w:szCs w:val="24"/>
          <w:lang w:bidi="he-IL"/>
        </w:rPr>
        <w:t>.</w:t>
      </w:r>
      <w:r w:rsidR="00C646DB" w:rsidRPr="001F566B">
        <w:rPr>
          <w:rStyle w:val="FootnoteReference"/>
          <w:rFonts w:asciiTheme="majorBidi" w:hAnsiTheme="majorBidi" w:cstheme="majorBidi"/>
          <w:sz w:val="24"/>
          <w:szCs w:val="24"/>
          <w:lang w:bidi="he-IL"/>
        </w:rPr>
        <w:footnoteReference w:id="117"/>
      </w:r>
      <w:r w:rsidR="00E2037B"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 xml:space="preserve"> </w:t>
      </w:r>
      <w:r w:rsidR="00C646DB" w:rsidRPr="001F566B">
        <w:rPr>
          <w:rFonts w:asciiTheme="majorBidi" w:hAnsiTheme="majorBidi" w:cstheme="majorBidi"/>
          <w:sz w:val="24"/>
          <w:szCs w:val="24"/>
          <w:lang w:bidi="he-IL"/>
        </w:rPr>
        <w:t>For example, a soft-drink plant (Kristal) was to re-open and committed to employ about 125 workers, and another carpet factory was solicited to open a branch in Nazareth and committed to employ between 100-200 workers.</w:t>
      </w:r>
      <w:r w:rsidR="00C646DB" w:rsidRPr="001F566B">
        <w:rPr>
          <w:rStyle w:val="FootnoteReference"/>
          <w:rFonts w:asciiTheme="majorBidi" w:hAnsiTheme="majorBidi" w:cstheme="majorBidi"/>
          <w:sz w:val="24"/>
          <w:szCs w:val="24"/>
          <w:lang w:bidi="he-IL"/>
        </w:rPr>
        <w:footnoteReference w:id="118"/>
      </w:r>
      <w:r w:rsidR="00D83E76" w:rsidRPr="001F566B">
        <w:rPr>
          <w:rFonts w:asciiTheme="majorBidi" w:hAnsiTheme="majorBidi" w:cstheme="majorBidi"/>
          <w:sz w:val="24"/>
          <w:szCs w:val="24"/>
          <w:lang w:bidi="he-IL"/>
        </w:rPr>
        <w:t xml:space="preserve"> Other Arab workers from Nazareth were employed in Haifa</w:t>
      </w:r>
      <w:r w:rsidR="003455DB" w:rsidRPr="001F566B">
        <w:rPr>
          <w:rFonts w:asciiTheme="majorBidi" w:hAnsiTheme="majorBidi" w:cstheme="majorBidi"/>
          <w:sz w:val="24"/>
          <w:szCs w:val="24"/>
          <w:lang w:bidi="he-IL"/>
        </w:rPr>
        <w:t>, Afula, and other neighboring municipalities, mostly in</w:t>
      </w:r>
      <w:r w:rsidR="00D83E76" w:rsidRPr="001F566B">
        <w:rPr>
          <w:rFonts w:asciiTheme="majorBidi" w:hAnsiTheme="majorBidi" w:cstheme="majorBidi"/>
          <w:sz w:val="24"/>
          <w:szCs w:val="24"/>
          <w:lang w:bidi="he-IL"/>
        </w:rPr>
        <w:t xml:space="preserve"> Jewish owned businesses.</w:t>
      </w:r>
      <w:r w:rsidR="00D83E76" w:rsidRPr="001F566B">
        <w:rPr>
          <w:rStyle w:val="FootnoteReference"/>
          <w:rFonts w:asciiTheme="majorBidi" w:hAnsiTheme="majorBidi" w:cstheme="majorBidi"/>
          <w:sz w:val="24"/>
          <w:szCs w:val="24"/>
          <w:lang w:bidi="he-IL"/>
        </w:rPr>
        <w:footnoteReference w:id="119"/>
      </w:r>
      <w:r w:rsidR="003455DB" w:rsidRPr="001F566B">
        <w:rPr>
          <w:rFonts w:asciiTheme="majorBidi" w:hAnsiTheme="majorBidi" w:cstheme="majorBidi"/>
          <w:sz w:val="24"/>
          <w:szCs w:val="24"/>
          <w:lang w:bidi="he-IL"/>
        </w:rPr>
        <w:t xml:space="preserve"> </w:t>
      </w:r>
      <w:r w:rsidR="00847B25" w:rsidRPr="001F566B">
        <w:rPr>
          <w:rFonts w:asciiTheme="majorBidi" w:hAnsiTheme="majorBidi" w:cstheme="majorBidi"/>
          <w:sz w:val="24"/>
          <w:szCs w:val="24"/>
          <w:lang w:bidi="he-IL"/>
        </w:rPr>
        <w:t>Furthermore, committees and state officials worked to solicit the different business owners to employ more Arabs.</w:t>
      </w:r>
      <w:r w:rsidR="00847B25" w:rsidRPr="001F566B">
        <w:rPr>
          <w:rFonts w:asciiTheme="majorBidi" w:hAnsiTheme="majorBidi" w:cstheme="majorBidi"/>
          <w:sz w:val="24"/>
          <w:szCs w:val="24"/>
          <w:vertAlign w:val="superscript"/>
          <w:lang w:bidi="he-IL"/>
        </w:rPr>
        <w:footnoteReference w:id="120"/>
      </w:r>
      <w:r w:rsidR="00847B25" w:rsidRPr="001F566B">
        <w:rPr>
          <w:rFonts w:asciiTheme="majorBidi" w:hAnsiTheme="majorBidi" w:cstheme="majorBidi"/>
          <w:sz w:val="24"/>
          <w:szCs w:val="24"/>
          <w:lang w:bidi="he-IL"/>
        </w:rPr>
        <w:t xml:space="preserve">  </w:t>
      </w:r>
    </w:p>
    <w:p w14:paraId="2AEAE5CD" w14:textId="78CEF810" w:rsidR="00071D8B" w:rsidRPr="001F566B" w:rsidRDefault="00071D8B" w:rsidP="006C713F">
      <w:pPr>
        <w:spacing w:before="120"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Another major step in integrating Arab workers into the national workforce was the process of integrating Arabs into the </w:t>
      </w:r>
      <w:proofErr w:type="spellStart"/>
      <w:r w:rsidRPr="001F566B">
        <w:rPr>
          <w:rFonts w:asciiTheme="majorBidi" w:hAnsiTheme="majorBidi" w:cstheme="majorBidi"/>
          <w:i/>
          <w:iCs/>
          <w:sz w:val="24"/>
          <w:szCs w:val="24"/>
          <w:lang w:bidi="he-IL"/>
        </w:rPr>
        <w:t>Histadrut</w:t>
      </w:r>
      <w:proofErr w:type="spellEnd"/>
      <w:r w:rsidRPr="001F566B">
        <w:rPr>
          <w:rFonts w:asciiTheme="majorBidi" w:hAnsiTheme="majorBidi" w:cstheme="majorBidi"/>
          <w:sz w:val="24"/>
          <w:szCs w:val="24"/>
          <w:lang w:bidi="he-IL"/>
        </w:rPr>
        <w:t>—</w:t>
      </w:r>
      <w:r w:rsidR="00851278" w:rsidRPr="001F566B">
        <w:rPr>
          <w:rFonts w:asciiTheme="majorBidi" w:hAnsiTheme="majorBidi" w:cstheme="majorBidi"/>
          <w:sz w:val="24"/>
          <w:szCs w:val="24"/>
          <w:lang w:bidi="he-IL"/>
        </w:rPr>
        <w:t xml:space="preserve">Israel's national trade union </w:t>
      </w:r>
      <w:r w:rsidR="00B0055B" w:rsidRPr="001F566B">
        <w:rPr>
          <w:rFonts w:asciiTheme="majorBidi" w:hAnsiTheme="majorBidi" w:cstheme="majorBidi"/>
          <w:sz w:val="24"/>
          <w:szCs w:val="24"/>
          <w:lang w:bidi="he-IL"/>
        </w:rPr>
        <w:t>center</w:t>
      </w:r>
      <w:r w:rsidR="00851278" w:rsidRPr="001F566B">
        <w:rPr>
          <w:rFonts w:asciiTheme="majorBidi" w:hAnsiTheme="majorBidi" w:cstheme="majorBidi"/>
          <w:sz w:val="24"/>
          <w:szCs w:val="24"/>
          <w:lang w:bidi="he-IL"/>
        </w:rPr>
        <w:t xml:space="preserve">, </w:t>
      </w:r>
      <w:r w:rsidR="00B0055B" w:rsidRPr="001F566B">
        <w:rPr>
          <w:rFonts w:asciiTheme="majorBidi" w:hAnsiTheme="majorBidi" w:cstheme="majorBidi"/>
          <w:sz w:val="24"/>
          <w:szCs w:val="24"/>
          <w:lang w:bidi="he-IL"/>
        </w:rPr>
        <w:t>the</w:t>
      </w:r>
      <w:r w:rsidR="00851278" w:rsidRPr="001F566B">
        <w:rPr>
          <w:rFonts w:asciiTheme="majorBidi" w:hAnsiTheme="majorBidi" w:cstheme="majorBidi"/>
          <w:sz w:val="24"/>
          <w:szCs w:val="24"/>
          <w:lang w:bidi="he-IL"/>
        </w:rPr>
        <w:t xml:space="preserve"> owner of </w:t>
      </w:r>
      <w:proofErr w:type="gramStart"/>
      <w:r w:rsidR="00851278" w:rsidRPr="001F566B">
        <w:rPr>
          <w:rFonts w:asciiTheme="majorBidi" w:hAnsiTheme="majorBidi" w:cstheme="majorBidi"/>
          <w:sz w:val="24"/>
          <w:szCs w:val="24"/>
          <w:lang w:bidi="he-IL"/>
        </w:rPr>
        <w:t>a number of</w:t>
      </w:r>
      <w:proofErr w:type="gramEnd"/>
      <w:r w:rsidR="00851278" w:rsidRPr="001F566B">
        <w:rPr>
          <w:rFonts w:asciiTheme="majorBidi" w:hAnsiTheme="majorBidi" w:cstheme="majorBidi"/>
          <w:sz w:val="24"/>
          <w:szCs w:val="24"/>
          <w:lang w:bidi="he-IL"/>
        </w:rPr>
        <w:t xml:space="preserve"> enterprises, and for a time, the largest employer in the country</w:t>
      </w:r>
      <w:r w:rsidRPr="001F566B">
        <w:rPr>
          <w:rFonts w:asciiTheme="majorBidi" w:hAnsiTheme="majorBidi" w:cstheme="majorBidi"/>
          <w:sz w:val="24"/>
          <w:szCs w:val="24"/>
          <w:lang w:bidi="he-IL"/>
        </w:rPr>
        <w:t>—</w:t>
      </w:r>
      <w:r w:rsidR="008A013A" w:rsidRPr="001F566B">
        <w:rPr>
          <w:rFonts w:asciiTheme="majorBidi" w:hAnsiTheme="majorBidi" w:cstheme="majorBidi"/>
          <w:sz w:val="24"/>
          <w:szCs w:val="24"/>
          <w:lang w:bidi="he-IL"/>
        </w:rPr>
        <w:t xml:space="preserve">which </w:t>
      </w:r>
      <w:r w:rsidRPr="001F566B">
        <w:rPr>
          <w:rFonts w:asciiTheme="majorBidi" w:hAnsiTheme="majorBidi" w:cstheme="majorBidi"/>
          <w:sz w:val="24"/>
          <w:szCs w:val="24"/>
          <w:lang w:bidi="he-IL"/>
        </w:rPr>
        <w:t xml:space="preserve">was founded in 1920 as a Jewish-Zionist </w:t>
      </w:r>
      <w:r w:rsidR="00873A64" w:rsidRPr="001F566B">
        <w:rPr>
          <w:rFonts w:asciiTheme="majorBidi" w:hAnsiTheme="majorBidi" w:cstheme="majorBidi"/>
          <w:sz w:val="24"/>
          <w:szCs w:val="24"/>
          <w:lang w:bidi="he-IL"/>
        </w:rPr>
        <w:t xml:space="preserve">workers </w:t>
      </w:r>
      <w:r w:rsidRPr="001F566B">
        <w:rPr>
          <w:rFonts w:asciiTheme="majorBidi" w:hAnsiTheme="majorBidi" w:cstheme="majorBidi"/>
          <w:sz w:val="24"/>
          <w:szCs w:val="24"/>
          <w:lang w:bidi="he-IL"/>
        </w:rPr>
        <w:t xml:space="preserve">organization. </w:t>
      </w:r>
      <w:r w:rsidR="00810EDB" w:rsidRPr="001F566B">
        <w:rPr>
          <w:rFonts w:asciiTheme="majorBidi" w:hAnsiTheme="majorBidi" w:cstheme="majorBidi"/>
          <w:sz w:val="24"/>
          <w:szCs w:val="24"/>
          <w:lang w:bidi="he-IL"/>
        </w:rPr>
        <w:t xml:space="preserve">The clash between the organization’s Zionist aspirations to its socialists </w:t>
      </w:r>
      <w:r w:rsidR="007431DE" w:rsidRPr="001F566B">
        <w:rPr>
          <w:rFonts w:asciiTheme="majorBidi" w:hAnsiTheme="majorBidi" w:cstheme="majorBidi"/>
          <w:sz w:val="24"/>
          <w:szCs w:val="24"/>
          <w:lang w:bidi="he-IL"/>
        </w:rPr>
        <w:t xml:space="preserve">agenda created controversies regarding to its approach to Arab workers </w:t>
      </w:r>
      <w:r w:rsidR="00D83E76" w:rsidRPr="001F566B">
        <w:rPr>
          <w:rFonts w:asciiTheme="majorBidi" w:hAnsiTheme="majorBidi" w:cstheme="majorBidi"/>
          <w:sz w:val="24"/>
          <w:szCs w:val="24"/>
          <w:lang w:bidi="he-IL"/>
        </w:rPr>
        <w:t xml:space="preserve">even </w:t>
      </w:r>
      <w:r w:rsidR="007431DE" w:rsidRPr="001F566B">
        <w:rPr>
          <w:rFonts w:asciiTheme="majorBidi" w:hAnsiTheme="majorBidi" w:cstheme="majorBidi"/>
          <w:sz w:val="24"/>
          <w:szCs w:val="24"/>
          <w:lang w:bidi="he-IL"/>
        </w:rPr>
        <w:t>before the inception of Israel.</w:t>
      </w:r>
      <w:r w:rsidR="007431DE" w:rsidRPr="001F566B">
        <w:rPr>
          <w:rStyle w:val="FootnoteReference"/>
          <w:rFonts w:asciiTheme="majorBidi" w:hAnsiTheme="majorBidi" w:cstheme="majorBidi"/>
          <w:sz w:val="24"/>
          <w:szCs w:val="24"/>
          <w:lang w:bidi="he-IL"/>
        </w:rPr>
        <w:footnoteReference w:id="121"/>
      </w:r>
      <w:r w:rsidR="007431DE" w:rsidRPr="001F566B">
        <w:rPr>
          <w:rFonts w:asciiTheme="majorBidi" w:hAnsiTheme="majorBidi" w:cstheme="majorBidi"/>
          <w:sz w:val="24"/>
          <w:szCs w:val="24"/>
          <w:lang w:bidi="he-IL"/>
        </w:rPr>
        <w:t xml:space="preserve"> Yet, a</w:t>
      </w:r>
      <w:r w:rsidR="0041545B" w:rsidRPr="001F566B">
        <w:rPr>
          <w:rFonts w:asciiTheme="majorBidi" w:hAnsiTheme="majorBidi" w:cstheme="majorBidi"/>
          <w:sz w:val="24"/>
          <w:szCs w:val="24"/>
          <w:lang w:bidi="he-IL"/>
        </w:rPr>
        <w:t xml:space="preserve">s Sarah </w:t>
      </w:r>
      <w:proofErr w:type="spellStart"/>
      <w:r w:rsidR="0041545B" w:rsidRPr="001F566B">
        <w:rPr>
          <w:rFonts w:asciiTheme="majorBidi" w:hAnsiTheme="majorBidi" w:cstheme="majorBidi"/>
          <w:sz w:val="24"/>
          <w:szCs w:val="24"/>
          <w:lang w:bidi="he-IL"/>
        </w:rPr>
        <w:t>Ozacky</w:t>
      </w:r>
      <w:proofErr w:type="spellEnd"/>
      <w:r w:rsidR="0041545B" w:rsidRPr="001F566B">
        <w:rPr>
          <w:rFonts w:asciiTheme="majorBidi" w:hAnsiTheme="majorBidi" w:cstheme="majorBidi"/>
          <w:sz w:val="24"/>
          <w:szCs w:val="24"/>
          <w:lang w:bidi="he-IL"/>
        </w:rPr>
        <w:t>-Lazar reports,</w:t>
      </w:r>
      <w:r w:rsidRPr="001F566B">
        <w:rPr>
          <w:rFonts w:asciiTheme="majorBidi" w:hAnsiTheme="majorBidi" w:cstheme="majorBidi"/>
          <w:sz w:val="24"/>
          <w:szCs w:val="24"/>
          <w:lang w:bidi="he-IL"/>
        </w:rPr>
        <w:t xml:space="preserve"> </w:t>
      </w:r>
      <w:r w:rsidR="007431DE" w:rsidRPr="001F566B">
        <w:rPr>
          <w:rFonts w:asciiTheme="majorBidi" w:hAnsiTheme="majorBidi" w:cstheme="majorBidi"/>
          <w:sz w:val="24"/>
          <w:szCs w:val="24"/>
          <w:lang w:bidi="he-IL"/>
        </w:rPr>
        <w:t xml:space="preserve">it was only </w:t>
      </w:r>
      <w:r w:rsidRPr="001F566B">
        <w:rPr>
          <w:rFonts w:asciiTheme="majorBidi" w:hAnsiTheme="majorBidi" w:cstheme="majorBidi"/>
          <w:sz w:val="24"/>
          <w:szCs w:val="24"/>
          <w:lang w:bidi="he-IL"/>
        </w:rPr>
        <w:t>during the first two decades of Israel’s statehood</w:t>
      </w:r>
      <w:r w:rsidR="007431DE" w:rsidRPr="001F566B">
        <w:rPr>
          <w:rFonts w:asciiTheme="majorBidi" w:hAnsiTheme="majorBidi" w:cstheme="majorBidi"/>
          <w:sz w:val="24"/>
          <w:szCs w:val="24"/>
          <w:lang w:bidi="he-IL"/>
        </w:rPr>
        <w:t xml:space="preserve"> that</w:t>
      </w:r>
      <w:r w:rsidRPr="001F566B">
        <w:rPr>
          <w:rFonts w:asciiTheme="majorBidi" w:hAnsiTheme="majorBidi" w:cstheme="majorBidi"/>
          <w:sz w:val="24"/>
          <w:szCs w:val="24"/>
          <w:lang w:bidi="he-IL"/>
        </w:rPr>
        <w:t xml:space="preserve">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gradually grew to include</w:t>
      </w:r>
      <w:r w:rsidR="0041545B" w:rsidRPr="001F566B">
        <w:rPr>
          <w:rFonts w:asciiTheme="majorBidi" w:hAnsiTheme="majorBidi" w:cstheme="majorBidi"/>
          <w:sz w:val="24"/>
          <w:szCs w:val="24"/>
          <w:lang w:bidi="he-IL"/>
        </w:rPr>
        <w:t xml:space="preserve"> Arab workers</w:t>
      </w:r>
      <w:r w:rsidR="003455DB" w:rsidRPr="001F566B">
        <w:rPr>
          <w:rFonts w:asciiTheme="majorBidi" w:hAnsiTheme="majorBidi" w:cstheme="majorBidi"/>
          <w:sz w:val="24"/>
          <w:szCs w:val="24"/>
          <w:lang w:bidi="he-IL"/>
        </w:rPr>
        <w:t>, while still withholding its Zionist agenda.</w:t>
      </w:r>
      <w:r w:rsidR="0041545B" w:rsidRPr="001F566B">
        <w:rPr>
          <w:rStyle w:val="FootnoteReference"/>
          <w:rFonts w:asciiTheme="majorBidi" w:hAnsiTheme="majorBidi" w:cstheme="majorBidi"/>
          <w:sz w:val="24"/>
          <w:szCs w:val="24"/>
          <w:lang w:bidi="he-IL"/>
        </w:rPr>
        <w:footnoteReference w:id="122"/>
      </w:r>
      <w:r w:rsidRPr="001F566B">
        <w:rPr>
          <w:rFonts w:asciiTheme="majorBidi" w:hAnsiTheme="majorBidi" w:cstheme="majorBidi"/>
          <w:sz w:val="24"/>
          <w:szCs w:val="24"/>
          <w:lang w:bidi="he-IL"/>
        </w:rPr>
        <w:t xml:space="preserve"> In 1953 the organization decided to allow Arabs to become members of professional unions affiliated with it.</w:t>
      </w:r>
      <w:r w:rsidRPr="001F566B">
        <w:rPr>
          <w:rFonts w:asciiTheme="majorBidi" w:hAnsiTheme="majorBidi" w:cstheme="majorBidi"/>
          <w:sz w:val="24"/>
          <w:szCs w:val="24"/>
          <w:vertAlign w:val="superscript"/>
          <w:lang w:bidi="he-IL"/>
        </w:rPr>
        <w:footnoteReference w:id="123"/>
      </w:r>
      <w:r w:rsidRPr="001F566B">
        <w:rPr>
          <w:rFonts w:asciiTheme="majorBidi" w:hAnsiTheme="majorBidi" w:cstheme="majorBidi"/>
          <w:sz w:val="24"/>
          <w:szCs w:val="24"/>
          <w:lang w:bidi="he-IL"/>
        </w:rPr>
        <w:t xml:space="preserve"> The leaders of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at the time understood this to be “a step in the direction of full and fast integration of the general Arab sector [Yishuv] into Israel’s general population, on the basis of complete equality of rights and duties.”</w:t>
      </w:r>
      <w:r w:rsidRPr="001F566B">
        <w:rPr>
          <w:rFonts w:asciiTheme="majorBidi" w:hAnsiTheme="majorBidi" w:cstheme="majorBidi"/>
          <w:sz w:val="24"/>
          <w:szCs w:val="24"/>
          <w:vertAlign w:val="superscript"/>
          <w:lang w:bidi="he-IL"/>
        </w:rPr>
        <w:footnoteReference w:id="124"/>
      </w:r>
      <w:r w:rsidRPr="001F566B">
        <w:rPr>
          <w:rFonts w:asciiTheme="majorBidi" w:hAnsiTheme="majorBidi" w:cstheme="majorBidi"/>
          <w:sz w:val="24"/>
          <w:szCs w:val="24"/>
          <w:lang w:bidi="he-IL"/>
        </w:rPr>
        <w:t xml:space="preserve"> However, only in 1959 </w:t>
      </w:r>
      <w:r w:rsidR="008A013A" w:rsidRPr="001F566B">
        <w:rPr>
          <w:rFonts w:asciiTheme="majorBidi" w:hAnsiTheme="majorBidi" w:cstheme="majorBidi"/>
          <w:sz w:val="24"/>
          <w:szCs w:val="24"/>
          <w:lang w:bidi="he-IL"/>
        </w:rPr>
        <w:t xml:space="preserve">did </w:t>
      </w:r>
      <w:r w:rsidRPr="001F566B">
        <w:rPr>
          <w:rFonts w:asciiTheme="majorBidi" w:hAnsiTheme="majorBidi" w:cstheme="majorBidi"/>
          <w:sz w:val="24"/>
          <w:szCs w:val="24"/>
          <w:lang w:bidi="he-IL"/>
        </w:rPr>
        <w:t xml:space="preserve">the </w:t>
      </w:r>
      <w:proofErr w:type="spellStart"/>
      <w:r w:rsidRPr="001F566B">
        <w:rPr>
          <w:rFonts w:asciiTheme="majorBidi" w:hAnsiTheme="majorBidi" w:cstheme="majorBidi"/>
          <w:sz w:val="24"/>
          <w:szCs w:val="24"/>
          <w:lang w:bidi="he-IL"/>
        </w:rPr>
        <w:t>Histadrut’s</w:t>
      </w:r>
      <w:proofErr w:type="spellEnd"/>
      <w:r w:rsidRPr="001F566B">
        <w:rPr>
          <w:rFonts w:asciiTheme="majorBidi" w:hAnsiTheme="majorBidi" w:cstheme="majorBidi"/>
          <w:sz w:val="24"/>
          <w:szCs w:val="24"/>
          <w:lang w:bidi="he-IL"/>
        </w:rPr>
        <w:t xml:space="preserve"> </w:t>
      </w:r>
      <w:r w:rsidR="00B0055B" w:rsidRPr="001F566B">
        <w:rPr>
          <w:rFonts w:asciiTheme="majorBidi" w:hAnsiTheme="majorBidi" w:cstheme="majorBidi"/>
          <w:sz w:val="24"/>
          <w:szCs w:val="24"/>
          <w:lang w:bidi="he-IL"/>
        </w:rPr>
        <w:t>assembly</w:t>
      </w:r>
      <w:r w:rsidR="00B0055B" w:rsidRPr="001F566B">
        <w:rPr>
          <w:rFonts w:asciiTheme="majorBidi" w:hAnsiTheme="majorBidi" w:cstheme="majorBidi"/>
          <w:sz w:val="24"/>
          <w:szCs w:val="24"/>
          <w:rtl/>
          <w:lang w:bidi="he-IL"/>
        </w:rPr>
        <w:t xml:space="preserve"> </w:t>
      </w:r>
      <w:r w:rsidR="00B0055B" w:rsidRPr="001F566B">
        <w:rPr>
          <w:rFonts w:asciiTheme="majorBidi" w:hAnsiTheme="majorBidi" w:cstheme="majorBidi"/>
          <w:sz w:val="24"/>
          <w:szCs w:val="24"/>
          <w:lang w:bidi="he-IL"/>
        </w:rPr>
        <w:t xml:space="preserve">decide to admit Arab workers into membership as </w:t>
      </w:r>
      <w:r w:rsidRPr="001F566B">
        <w:rPr>
          <w:rFonts w:asciiTheme="majorBidi" w:hAnsiTheme="majorBidi" w:cstheme="majorBidi"/>
          <w:sz w:val="24"/>
          <w:szCs w:val="24"/>
          <w:lang w:bidi="he-IL"/>
        </w:rPr>
        <w:t>full and equal members.</w:t>
      </w:r>
      <w:r w:rsidRPr="001F566B">
        <w:rPr>
          <w:rFonts w:asciiTheme="majorBidi" w:hAnsiTheme="majorBidi" w:cstheme="majorBidi"/>
          <w:sz w:val="24"/>
          <w:szCs w:val="24"/>
          <w:vertAlign w:val="superscript"/>
          <w:lang w:bidi="he-IL"/>
        </w:rPr>
        <w:footnoteReference w:id="125"/>
      </w:r>
      <w:r w:rsidRPr="001F566B">
        <w:rPr>
          <w:rFonts w:asciiTheme="majorBidi" w:hAnsiTheme="majorBidi" w:cstheme="majorBidi"/>
          <w:sz w:val="24"/>
          <w:szCs w:val="24"/>
          <w:lang w:bidi="he-IL"/>
        </w:rPr>
        <w:t xml:space="preserve"> While the integration of Arab workers into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lastRenderedPageBreak/>
        <w:t>was very far from smooth,</w:t>
      </w:r>
      <w:r w:rsidRPr="001F566B">
        <w:rPr>
          <w:rFonts w:asciiTheme="majorBidi" w:hAnsiTheme="majorBidi" w:cstheme="majorBidi"/>
          <w:sz w:val="24"/>
          <w:szCs w:val="24"/>
          <w:vertAlign w:val="superscript"/>
          <w:lang w:bidi="he-IL"/>
        </w:rPr>
        <w:footnoteReference w:id="126"/>
      </w:r>
      <w:r w:rsidRPr="001F566B">
        <w:rPr>
          <w:rFonts w:asciiTheme="majorBidi" w:hAnsiTheme="majorBidi" w:cstheme="majorBidi"/>
          <w:sz w:val="24"/>
          <w:szCs w:val="24"/>
          <w:lang w:bidi="he-IL"/>
        </w:rPr>
        <w:t xml:space="preserve"> it is noteworthy that there were proactive efforts to promote this process.</w:t>
      </w:r>
      <w:r w:rsidRPr="001F566B">
        <w:rPr>
          <w:rFonts w:asciiTheme="majorBidi" w:hAnsiTheme="majorBidi" w:cstheme="majorBidi"/>
          <w:sz w:val="24"/>
          <w:szCs w:val="24"/>
          <w:vertAlign w:val="superscript"/>
          <w:lang w:bidi="he-IL"/>
        </w:rPr>
        <w:footnoteReference w:id="127"/>
      </w:r>
      <w:r w:rsidRPr="001F566B">
        <w:rPr>
          <w:rFonts w:asciiTheme="majorBidi" w:hAnsiTheme="majorBidi" w:cstheme="majorBidi"/>
          <w:sz w:val="24"/>
          <w:szCs w:val="24"/>
          <w:lang w:bidi="he-IL"/>
        </w:rPr>
        <w:t xml:space="preserve"> </w:t>
      </w:r>
      <w:r w:rsidR="00B0055B" w:rsidRPr="001F566B">
        <w:rPr>
          <w:rFonts w:asciiTheme="majorBidi" w:hAnsiTheme="majorBidi" w:cstheme="majorBidi"/>
          <w:sz w:val="24"/>
          <w:szCs w:val="24"/>
          <w:lang w:bidi="he-IL"/>
        </w:rPr>
        <w:t>Furthermore, as the owner and operator of a  number of enterprises,</w:t>
      </w:r>
      <w:r w:rsidRPr="001F566B">
        <w:rPr>
          <w:rFonts w:asciiTheme="majorBidi" w:hAnsiTheme="majorBidi" w:cstheme="majorBidi"/>
          <w:sz w:val="24"/>
          <w:szCs w:val="24"/>
          <w:lang w:bidi="he-IL"/>
        </w:rPr>
        <w:t xml:space="preserve">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became a central force in promoting the integration of the Arab population into the state’s workforce and </w:t>
      </w:r>
      <w:r w:rsidR="00B0055B" w:rsidRPr="001F566B">
        <w:rPr>
          <w:rFonts w:asciiTheme="majorBidi" w:hAnsiTheme="majorBidi" w:cstheme="majorBidi"/>
          <w:sz w:val="24"/>
          <w:szCs w:val="24"/>
          <w:lang w:bidi="he-IL"/>
        </w:rPr>
        <w:t>made efforts for</w:t>
      </w:r>
      <w:r w:rsidRPr="001F566B">
        <w:rPr>
          <w:rFonts w:asciiTheme="majorBidi" w:hAnsiTheme="majorBidi" w:cstheme="majorBidi"/>
          <w:sz w:val="24"/>
          <w:szCs w:val="24"/>
          <w:lang w:bidi="he-IL"/>
        </w:rPr>
        <w:t xml:space="preserve"> equalizing their pay and social rights.</w:t>
      </w:r>
      <w:r w:rsidRPr="001F566B">
        <w:rPr>
          <w:rFonts w:asciiTheme="majorBidi" w:hAnsiTheme="majorBidi" w:cstheme="majorBidi"/>
          <w:sz w:val="24"/>
          <w:szCs w:val="24"/>
          <w:vertAlign w:val="superscript"/>
          <w:lang w:bidi="he-IL"/>
        </w:rPr>
        <w:footnoteReference w:id="128"/>
      </w:r>
      <w:r w:rsidRPr="001F566B">
        <w:rPr>
          <w:rFonts w:asciiTheme="majorBidi" w:hAnsiTheme="majorBidi" w:cstheme="majorBidi"/>
          <w:sz w:val="24"/>
          <w:szCs w:val="24"/>
          <w:lang w:bidi="he-IL"/>
        </w:rPr>
        <w:t xml:space="preserve"> For instance, the organization worked to integrate Arab workers into its economic enterprises such at </w:t>
      </w:r>
      <w:proofErr w:type="spellStart"/>
      <w:r w:rsidRPr="001F566B">
        <w:rPr>
          <w:rFonts w:asciiTheme="majorBidi" w:hAnsiTheme="majorBidi" w:cstheme="majorBidi"/>
          <w:sz w:val="24"/>
          <w:szCs w:val="24"/>
          <w:lang w:bidi="he-IL"/>
        </w:rPr>
        <w:t>Tnuva</w:t>
      </w:r>
      <w:proofErr w:type="spellEnd"/>
      <w:r w:rsidRPr="001F566B">
        <w:rPr>
          <w:rFonts w:asciiTheme="majorBidi" w:hAnsiTheme="majorBidi" w:cstheme="majorBidi"/>
          <w:sz w:val="24"/>
          <w:szCs w:val="24"/>
          <w:lang w:bidi="he-IL"/>
        </w:rPr>
        <w:t xml:space="preserve"> (the largest dairy company in Israel) and Bank </w:t>
      </w:r>
      <w:proofErr w:type="spellStart"/>
      <w:r w:rsidRPr="001F566B">
        <w:rPr>
          <w:rFonts w:asciiTheme="majorBidi" w:hAnsiTheme="majorBidi" w:cstheme="majorBidi"/>
          <w:sz w:val="24"/>
          <w:szCs w:val="24"/>
          <w:lang w:bidi="he-IL"/>
        </w:rPr>
        <w:t>Hapoalim</w:t>
      </w:r>
      <w:proofErr w:type="spellEnd"/>
      <w:r w:rsidRPr="001F566B">
        <w:rPr>
          <w:rFonts w:asciiTheme="majorBidi" w:hAnsiTheme="majorBidi" w:cstheme="majorBidi"/>
          <w:sz w:val="24"/>
          <w:szCs w:val="24"/>
          <w:lang w:bidi="he-IL"/>
        </w:rPr>
        <w:t xml:space="preserve">, as well as increased Arab representation at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elected bodies.</w:t>
      </w:r>
      <w:r w:rsidRPr="001F566B">
        <w:rPr>
          <w:rFonts w:asciiTheme="majorBidi" w:hAnsiTheme="majorBidi" w:cstheme="majorBidi"/>
          <w:sz w:val="24"/>
          <w:szCs w:val="24"/>
          <w:vertAlign w:val="superscript"/>
          <w:lang w:bidi="he-IL"/>
        </w:rPr>
        <w:footnoteReference w:id="129"/>
      </w:r>
      <w:r w:rsidRPr="001F566B">
        <w:rPr>
          <w:rFonts w:asciiTheme="majorBidi" w:hAnsiTheme="majorBidi" w:cstheme="majorBidi"/>
          <w:sz w:val="24"/>
          <w:szCs w:val="24"/>
          <w:lang w:bidi="he-IL"/>
        </w:rPr>
        <w:t xml:space="preserve"> Finally, in 1966 the </w:t>
      </w:r>
      <w:proofErr w:type="spellStart"/>
      <w:r w:rsidRPr="001F566B">
        <w:rPr>
          <w:rFonts w:asciiTheme="majorBidi" w:hAnsiTheme="majorBidi" w:cstheme="majorBidi"/>
          <w:sz w:val="24"/>
          <w:szCs w:val="24"/>
          <w:lang w:bidi="he-IL"/>
        </w:rPr>
        <w:t>Histadrut</w:t>
      </w:r>
      <w:proofErr w:type="spellEnd"/>
      <w:r w:rsidRPr="001F566B">
        <w:rPr>
          <w:rFonts w:asciiTheme="majorBidi" w:hAnsiTheme="majorBidi" w:cstheme="majorBidi"/>
          <w:sz w:val="24"/>
          <w:szCs w:val="24"/>
          <w:lang w:bidi="he-IL"/>
        </w:rPr>
        <w:t xml:space="preserve"> council voted to eliminate the word “Hebrew” from its title so to also symbolically include all workers in Israel.</w:t>
      </w:r>
      <w:r w:rsidRPr="001F566B">
        <w:rPr>
          <w:rFonts w:asciiTheme="majorBidi" w:hAnsiTheme="majorBidi" w:cstheme="majorBidi"/>
          <w:sz w:val="24"/>
          <w:szCs w:val="24"/>
          <w:vertAlign w:val="superscript"/>
          <w:lang w:bidi="he-IL"/>
        </w:rPr>
        <w:footnoteReference w:id="130"/>
      </w:r>
    </w:p>
    <w:p w14:paraId="64E45E5E" w14:textId="77777777" w:rsidR="00934A3A" w:rsidRPr="001F566B" w:rsidRDefault="00934A3A" w:rsidP="006C713F">
      <w:pPr>
        <w:spacing w:before="120" w:after="120" w:line="240" w:lineRule="auto"/>
        <w:ind w:firstLine="720"/>
        <w:jc w:val="both"/>
        <w:rPr>
          <w:rFonts w:asciiTheme="majorBidi" w:hAnsiTheme="majorBidi" w:cstheme="majorBidi"/>
          <w:sz w:val="24"/>
          <w:szCs w:val="24"/>
          <w:lang w:bidi="he-IL"/>
        </w:rPr>
      </w:pPr>
    </w:p>
    <w:p w14:paraId="67D2C971" w14:textId="61F30044" w:rsidR="00934A3A" w:rsidRPr="001F566B" w:rsidRDefault="00934A3A" w:rsidP="006C713F">
      <w:pPr>
        <w:spacing w:before="120" w:after="120" w:line="240" w:lineRule="auto"/>
        <w:ind w:firstLine="720"/>
        <w:jc w:val="both"/>
        <w:rPr>
          <w:rFonts w:asciiTheme="majorBidi" w:hAnsiTheme="majorBidi" w:cstheme="majorBidi"/>
          <w:i/>
          <w:iCs/>
          <w:sz w:val="24"/>
          <w:szCs w:val="24"/>
          <w:lang w:bidi="he-IL"/>
        </w:rPr>
      </w:pPr>
      <w:r w:rsidRPr="001F566B">
        <w:rPr>
          <w:rFonts w:asciiTheme="majorBidi" w:hAnsiTheme="majorBidi" w:cstheme="majorBidi"/>
          <w:i/>
          <w:iCs/>
          <w:sz w:val="24"/>
          <w:szCs w:val="24"/>
          <w:lang w:bidi="he-IL"/>
        </w:rPr>
        <w:t xml:space="preserve">Educated Arabs </w:t>
      </w:r>
      <w:r w:rsidR="008B280D" w:rsidRPr="001F566B">
        <w:rPr>
          <w:rFonts w:asciiTheme="majorBidi" w:hAnsiTheme="majorBidi" w:cstheme="majorBidi"/>
          <w:i/>
          <w:iCs/>
          <w:sz w:val="24"/>
          <w:szCs w:val="24"/>
          <w:lang w:bidi="he-IL"/>
        </w:rPr>
        <w:t>and</w:t>
      </w:r>
      <w:r w:rsidRPr="001F566B">
        <w:rPr>
          <w:rFonts w:asciiTheme="majorBidi" w:hAnsiTheme="majorBidi" w:cstheme="majorBidi"/>
          <w:i/>
          <w:iCs/>
          <w:sz w:val="24"/>
          <w:szCs w:val="24"/>
          <w:lang w:bidi="he-IL"/>
        </w:rPr>
        <w:t xml:space="preserve"> The Problem of the Arab </w:t>
      </w:r>
      <w:r w:rsidR="008B280D" w:rsidRPr="001F566B">
        <w:rPr>
          <w:rFonts w:asciiTheme="majorBidi" w:hAnsiTheme="majorBidi" w:cstheme="majorBidi"/>
          <w:i/>
          <w:iCs/>
          <w:sz w:val="24"/>
          <w:szCs w:val="24"/>
          <w:lang w:bidi="he-IL"/>
        </w:rPr>
        <w:t>intelligentsia</w:t>
      </w:r>
    </w:p>
    <w:p w14:paraId="24E271E0" w14:textId="294BD6DF" w:rsidR="006C713F" w:rsidRPr="001F566B" w:rsidRDefault="00071D8B"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Attempts to integrate the educated</w:t>
      </w:r>
      <w:r w:rsidR="00113105" w:rsidRPr="001F566B">
        <w:rPr>
          <w:rFonts w:asciiTheme="majorBidi" w:hAnsiTheme="majorBidi" w:cstheme="majorBidi"/>
          <w:sz w:val="24"/>
          <w:szCs w:val="24"/>
          <w:lang w:bidi="he-IL"/>
        </w:rPr>
        <w:t xml:space="preserve"> (mostly high-school graduates)</w:t>
      </w:r>
      <w:r w:rsidRPr="001F566B">
        <w:rPr>
          <w:rFonts w:asciiTheme="majorBidi" w:hAnsiTheme="majorBidi" w:cstheme="majorBidi"/>
          <w:sz w:val="24"/>
          <w:szCs w:val="24"/>
          <w:lang w:bidi="he-IL"/>
        </w:rPr>
        <w:t xml:space="preserve"> Arab population into the workforce and mainly into the public sector were direct and radical. Namely, quotas were set and designated tenders for the Arab population were published. For example, in 1958, the </w:t>
      </w:r>
      <w:r w:rsidR="00934A3A" w:rsidRPr="001F566B">
        <w:rPr>
          <w:rFonts w:asciiTheme="majorBidi" w:hAnsiTheme="majorBidi" w:cstheme="majorBidi"/>
          <w:sz w:val="24"/>
          <w:szCs w:val="24"/>
          <w:lang w:bidi="he-IL"/>
        </w:rPr>
        <w:t xml:space="preserve">Arab </w:t>
      </w:r>
      <w:r w:rsidR="00FF20F7" w:rsidRPr="001F566B">
        <w:rPr>
          <w:rFonts w:asciiTheme="majorBidi" w:hAnsiTheme="majorBidi" w:cstheme="majorBidi"/>
          <w:sz w:val="24"/>
          <w:szCs w:val="24"/>
          <w:lang w:bidi="he-IL"/>
        </w:rPr>
        <w:t>Affairs</w:t>
      </w:r>
      <w:r w:rsidRPr="001F566B">
        <w:rPr>
          <w:rFonts w:asciiTheme="majorBidi" w:hAnsiTheme="majorBidi" w:cstheme="majorBidi"/>
          <w:sz w:val="24"/>
          <w:szCs w:val="24"/>
          <w:lang w:bidi="he-IL"/>
        </w:rPr>
        <w:t xml:space="preserve"> Committee decided that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improve the conditions of educated Arabs, the government, the </w:t>
      </w:r>
      <w:proofErr w:type="spellStart"/>
      <w:r w:rsidRPr="001F566B">
        <w:rPr>
          <w:rFonts w:asciiTheme="majorBidi" w:hAnsiTheme="majorBidi" w:cstheme="majorBidi"/>
          <w:i/>
          <w:iCs/>
          <w:sz w:val="24"/>
          <w:szCs w:val="24"/>
          <w:lang w:bidi="he-IL"/>
        </w:rPr>
        <w:t>Histadrut</w:t>
      </w:r>
      <w:proofErr w:type="spellEnd"/>
      <w:r w:rsidRPr="001F566B">
        <w:rPr>
          <w:rFonts w:asciiTheme="majorBidi" w:hAnsiTheme="majorBidi" w:cstheme="majorBidi"/>
          <w:sz w:val="24"/>
          <w:szCs w:val="24"/>
          <w:lang w:bidi="he-IL"/>
        </w:rPr>
        <w:t xml:space="preserve"> and other public institutions, </w:t>
      </w:r>
      <w:r w:rsidR="00A756F9" w:rsidRPr="001F566B">
        <w:rPr>
          <w:rFonts w:asciiTheme="majorBidi" w:hAnsiTheme="majorBidi" w:cstheme="majorBidi"/>
          <w:sz w:val="24"/>
          <w:szCs w:val="24"/>
          <w:lang w:bidi="he-IL"/>
        </w:rPr>
        <w:t xml:space="preserve">should </w:t>
      </w:r>
      <w:r w:rsidRPr="001F566B">
        <w:rPr>
          <w:rFonts w:asciiTheme="majorBidi" w:hAnsiTheme="majorBidi" w:cstheme="majorBidi"/>
          <w:sz w:val="24"/>
          <w:szCs w:val="24"/>
          <w:lang w:bidi="he-IL"/>
        </w:rPr>
        <w:t xml:space="preserve">“employ, in the very near future, 100 educated Arabs.” </w:t>
      </w:r>
      <w:r w:rsidR="00934A3A" w:rsidRPr="001F566B">
        <w:rPr>
          <w:rFonts w:asciiTheme="majorBidi" w:hAnsiTheme="majorBidi" w:cstheme="majorBidi"/>
          <w:sz w:val="24"/>
          <w:szCs w:val="24"/>
          <w:lang w:bidi="he-IL"/>
        </w:rPr>
        <w:t>T</w:t>
      </w:r>
      <w:r w:rsidRPr="001F566B">
        <w:rPr>
          <w:rFonts w:asciiTheme="majorBidi" w:hAnsiTheme="majorBidi" w:cstheme="majorBidi"/>
          <w:sz w:val="24"/>
          <w:szCs w:val="24"/>
          <w:lang w:bidi="he-IL"/>
        </w:rPr>
        <w:t xml:space="preserve">he committee </w:t>
      </w:r>
      <w:r w:rsidR="00493561" w:rsidRPr="001F566B">
        <w:rPr>
          <w:rFonts w:asciiTheme="majorBidi" w:hAnsiTheme="majorBidi" w:cstheme="majorBidi"/>
          <w:sz w:val="24"/>
          <w:szCs w:val="24"/>
          <w:lang w:bidi="he-IL"/>
        </w:rPr>
        <w:t xml:space="preserve">further </w:t>
      </w:r>
      <w:r w:rsidRPr="001F566B">
        <w:rPr>
          <w:rFonts w:asciiTheme="majorBidi" w:hAnsiTheme="majorBidi" w:cstheme="majorBidi"/>
          <w:sz w:val="24"/>
          <w:szCs w:val="24"/>
          <w:lang w:bidi="he-IL"/>
        </w:rPr>
        <w:t xml:space="preserve">suggested to “set permanent </w:t>
      </w:r>
      <w:r w:rsidRPr="001F566B">
        <w:rPr>
          <w:rFonts w:asciiTheme="majorBidi" w:hAnsiTheme="majorBidi" w:cstheme="majorBidi"/>
          <w:i/>
          <w:iCs/>
          <w:sz w:val="24"/>
          <w:szCs w:val="24"/>
          <w:lang w:bidi="he-IL"/>
        </w:rPr>
        <w:t>quotas</w:t>
      </w:r>
      <w:r w:rsidRPr="001F566B">
        <w:rPr>
          <w:rFonts w:asciiTheme="majorBidi" w:hAnsiTheme="majorBidi" w:cstheme="majorBidi"/>
          <w:sz w:val="24"/>
          <w:szCs w:val="24"/>
          <w:lang w:bidi="he-IL"/>
        </w:rPr>
        <w:t xml:space="preserve"> for each office and make sure this will be done in 3-4 months.”</w:t>
      </w:r>
      <w:r w:rsidRPr="001F566B">
        <w:rPr>
          <w:rFonts w:asciiTheme="majorBidi" w:hAnsiTheme="majorBidi" w:cstheme="majorBidi"/>
          <w:sz w:val="24"/>
          <w:szCs w:val="24"/>
          <w:vertAlign w:val="superscript"/>
          <w:lang w:bidi="he-IL"/>
        </w:rPr>
        <w:footnoteReference w:id="131"/>
      </w:r>
      <w:r w:rsidRPr="001F566B">
        <w:rPr>
          <w:rFonts w:asciiTheme="majorBidi" w:hAnsiTheme="majorBidi" w:cstheme="majorBidi"/>
          <w:sz w:val="24"/>
          <w:szCs w:val="24"/>
          <w:lang w:bidi="he-IL"/>
        </w:rPr>
        <w:t xml:space="preserve"> </w:t>
      </w:r>
      <w:r w:rsidR="00CB7AA5" w:rsidRPr="001F566B">
        <w:rPr>
          <w:rFonts w:asciiTheme="majorBidi" w:hAnsiTheme="majorBidi" w:cstheme="majorBidi"/>
          <w:sz w:val="24"/>
          <w:szCs w:val="24"/>
          <w:lang w:bidi="he-IL"/>
        </w:rPr>
        <w:t>In a news report later that year, it was reported that the government was able to arrange for 70 Arab high-school and college graduates to be employed in clergy and other free professions.</w:t>
      </w:r>
      <w:r w:rsidR="00CB7AA5" w:rsidRPr="001F566B">
        <w:rPr>
          <w:rStyle w:val="FootnoteReference"/>
          <w:rFonts w:asciiTheme="majorBidi" w:hAnsiTheme="majorBidi" w:cstheme="majorBidi"/>
          <w:sz w:val="24"/>
          <w:szCs w:val="24"/>
          <w:lang w:bidi="he-IL"/>
        </w:rPr>
        <w:footnoteReference w:id="132"/>
      </w:r>
      <w:r w:rsidR="00CB7AA5" w:rsidRPr="001F566B">
        <w:rPr>
          <w:rFonts w:asciiTheme="majorBidi" w:hAnsiTheme="majorBidi" w:cstheme="majorBidi"/>
          <w:sz w:val="24"/>
          <w:szCs w:val="24"/>
          <w:lang w:bidi="he-IL"/>
        </w:rPr>
        <w:t xml:space="preserve"> </w:t>
      </w:r>
      <w:r w:rsidR="0012683C" w:rsidRPr="001F566B">
        <w:rPr>
          <w:rFonts w:asciiTheme="majorBidi" w:hAnsiTheme="majorBidi" w:cstheme="majorBidi"/>
          <w:sz w:val="24"/>
          <w:szCs w:val="24"/>
          <w:lang w:bidi="he-IL"/>
        </w:rPr>
        <w:t>And in another instance it was reported that 30 Arabs were employed by the Ministry of Finance and were starting to work in different parts of the country.</w:t>
      </w:r>
      <w:r w:rsidR="0012683C" w:rsidRPr="001F566B">
        <w:rPr>
          <w:rStyle w:val="FootnoteReference"/>
          <w:rFonts w:asciiTheme="majorBidi" w:hAnsiTheme="majorBidi" w:cstheme="majorBidi"/>
          <w:sz w:val="24"/>
          <w:szCs w:val="24"/>
          <w:lang w:bidi="he-IL"/>
        </w:rPr>
        <w:footnoteReference w:id="133"/>
      </w:r>
      <w:r w:rsidR="0012683C" w:rsidRPr="001F566B">
        <w:rPr>
          <w:rFonts w:asciiTheme="majorBidi" w:hAnsiTheme="majorBidi" w:cstheme="majorBidi"/>
          <w:sz w:val="24"/>
          <w:szCs w:val="24"/>
          <w:lang w:bidi="he-IL"/>
        </w:rPr>
        <w:t xml:space="preserve"> </w:t>
      </w:r>
      <w:r w:rsidR="006C713F" w:rsidRPr="001F566B">
        <w:rPr>
          <w:rFonts w:asciiTheme="majorBidi" w:hAnsiTheme="majorBidi" w:cstheme="majorBidi"/>
          <w:sz w:val="24"/>
          <w:szCs w:val="24"/>
          <w:lang w:bidi="he-IL"/>
        </w:rPr>
        <w:t>Furthermore, the Ministry of Finance published a request for a tender designated for the Arab population. The tender was published in Arabic and called non-Jewish high-school graduates to apply for certain jobs at the ministry, and as a result twenty-five educated Arabs were hired. A similar request for tender was published by the Ministry of Education.</w:t>
      </w:r>
      <w:r w:rsidR="006C713F" w:rsidRPr="001F566B">
        <w:rPr>
          <w:rFonts w:asciiTheme="majorBidi" w:hAnsiTheme="majorBidi" w:cstheme="majorBidi"/>
          <w:sz w:val="24"/>
          <w:szCs w:val="24"/>
          <w:vertAlign w:val="superscript"/>
          <w:lang w:bidi="he-IL"/>
        </w:rPr>
        <w:footnoteReference w:id="134"/>
      </w:r>
      <w:r w:rsidR="006C713F" w:rsidRPr="001F566B">
        <w:rPr>
          <w:rFonts w:asciiTheme="majorBidi" w:hAnsiTheme="majorBidi" w:cstheme="majorBidi"/>
          <w:sz w:val="24"/>
          <w:szCs w:val="24"/>
          <w:lang w:bidi="he-IL"/>
        </w:rPr>
        <w:t xml:space="preserve"> Suggestions were also made to make proactive efforts to employ educated Arabs,</w:t>
      </w:r>
      <w:r w:rsidR="006C713F" w:rsidRPr="001F566B">
        <w:rPr>
          <w:rStyle w:val="FootnoteReference"/>
          <w:rFonts w:asciiTheme="majorBidi" w:hAnsiTheme="majorBidi" w:cstheme="majorBidi"/>
          <w:sz w:val="24"/>
          <w:szCs w:val="24"/>
          <w:lang w:bidi="he-IL"/>
        </w:rPr>
        <w:footnoteReference w:id="135"/>
      </w:r>
      <w:r w:rsidR="006C713F" w:rsidRPr="001F566B">
        <w:rPr>
          <w:rFonts w:asciiTheme="majorBidi" w:hAnsiTheme="majorBidi" w:cstheme="majorBidi"/>
          <w:sz w:val="24"/>
          <w:szCs w:val="24"/>
          <w:lang w:bidi="he-IL"/>
        </w:rPr>
        <w:t xml:space="preserve"> set a “minimum percentage of the public sector employment” for Arabs.</w:t>
      </w:r>
      <w:r w:rsidR="006C713F" w:rsidRPr="001F566B">
        <w:rPr>
          <w:rFonts w:asciiTheme="majorBidi" w:hAnsiTheme="majorBidi" w:cstheme="majorBidi"/>
          <w:sz w:val="24"/>
          <w:szCs w:val="24"/>
          <w:vertAlign w:val="superscript"/>
          <w:lang w:bidi="he-IL"/>
        </w:rPr>
        <w:footnoteReference w:id="136"/>
      </w:r>
      <w:r w:rsidR="006C713F" w:rsidRPr="001F566B">
        <w:rPr>
          <w:rFonts w:asciiTheme="majorBidi" w:hAnsiTheme="majorBidi" w:cstheme="majorBidi"/>
          <w:sz w:val="24"/>
          <w:szCs w:val="24"/>
          <w:lang w:bidi="he-IL"/>
        </w:rPr>
        <w:t xml:space="preserve"> </w:t>
      </w:r>
    </w:p>
    <w:p w14:paraId="29E9E302" w14:textId="76F28BBA" w:rsidR="00071597" w:rsidRPr="001F566B" w:rsidRDefault="00087A63" w:rsidP="006C713F">
      <w:pPr>
        <w:spacing w:before="120" w:after="120" w:line="240" w:lineRule="auto"/>
        <w:ind w:firstLine="720"/>
        <w:jc w:val="both"/>
        <w:rPr>
          <w:rFonts w:asciiTheme="majorBidi" w:hAnsiTheme="majorBidi" w:cstheme="majorBidi"/>
          <w:sz w:val="24"/>
          <w:szCs w:val="24"/>
          <w:highlight w:val="yellow"/>
          <w:lang w:bidi="he-IL"/>
        </w:rPr>
      </w:pPr>
      <w:r w:rsidRPr="001F566B">
        <w:rPr>
          <w:rFonts w:asciiTheme="majorBidi" w:hAnsiTheme="majorBidi" w:cstheme="majorBidi"/>
          <w:sz w:val="24"/>
          <w:szCs w:val="24"/>
          <w:lang w:bidi="he-IL"/>
        </w:rPr>
        <w:t xml:space="preserve">As importantly, </w:t>
      </w:r>
      <w:r w:rsidR="00840988" w:rsidRPr="001F566B">
        <w:rPr>
          <w:rFonts w:asciiTheme="majorBidi" w:hAnsiTheme="majorBidi" w:cstheme="majorBidi"/>
          <w:sz w:val="24"/>
          <w:szCs w:val="24"/>
          <w:lang w:bidi="he-IL"/>
        </w:rPr>
        <w:t xml:space="preserve">officials and committees instructed or urged different branches of the public and private sector </w:t>
      </w:r>
      <w:r w:rsidRPr="001F566B">
        <w:rPr>
          <w:rFonts w:asciiTheme="majorBidi" w:hAnsiTheme="majorBidi" w:cstheme="majorBidi"/>
          <w:sz w:val="24"/>
          <w:szCs w:val="24"/>
          <w:lang w:bidi="he-IL"/>
        </w:rPr>
        <w:t>to employ a certain number of educated Arabs in specific offices or industries.</w:t>
      </w:r>
      <w:r w:rsidRPr="001F566B">
        <w:rPr>
          <w:rFonts w:asciiTheme="majorBidi" w:hAnsiTheme="majorBidi" w:cstheme="majorBidi"/>
          <w:sz w:val="24"/>
          <w:szCs w:val="24"/>
          <w:vertAlign w:val="superscript"/>
          <w:lang w:bidi="he-IL"/>
        </w:rPr>
        <w:footnoteReference w:id="137"/>
      </w:r>
      <w:r w:rsidRPr="001F566B">
        <w:rPr>
          <w:rFonts w:asciiTheme="majorBidi" w:hAnsiTheme="majorBidi" w:cstheme="majorBidi"/>
          <w:sz w:val="24"/>
          <w:szCs w:val="24"/>
          <w:lang w:bidi="he-IL"/>
        </w:rPr>
        <w:t xml:space="preserve"> For example, the 1962 </w:t>
      </w:r>
      <w:r w:rsidR="00EF0752" w:rsidRPr="001F566B">
        <w:rPr>
          <w:rFonts w:asciiTheme="majorBidi" w:hAnsiTheme="majorBidi" w:cstheme="majorBidi"/>
          <w:sz w:val="24"/>
          <w:szCs w:val="24"/>
          <w:lang w:bidi="he-IL"/>
        </w:rPr>
        <w:t>five</w:t>
      </w:r>
      <w:r w:rsidRPr="001F566B">
        <w:rPr>
          <w:rFonts w:asciiTheme="majorBidi" w:hAnsiTheme="majorBidi" w:cstheme="majorBidi"/>
          <w:sz w:val="24"/>
          <w:szCs w:val="24"/>
          <w:lang w:bidi="he-IL"/>
        </w:rPr>
        <w:t xml:space="preserve">-year plan by Arab Affairs committee, demanded that </w:t>
      </w:r>
      <w:r w:rsidRPr="001F566B">
        <w:rPr>
          <w:rFonts w:asciiTheme="majorBidi" w:hAnsiTheme="majorBidi" w:cstheme="majorBidi"/>
          <w:sz w:val="24"/>
          <w:szCs w:val="24"/>
          <w:lang w:bidi="he-IL"/>
        </w:rPr>
        <w:lastRenderedPageBreak/>
        <w:t>“The national employment authority will ensure the employment of Arab engineers, doctors, lawyers, clerks and laborers in all fields of work: industry, commerce, governmental, municipal, private and join services, with no discrimination and with special and directed attention to solving the urgent problem of the employment for school and high-school [Arab] graduates as well as free pronationalist.”</w:t>
      </w:r>
      <w:r w:rsidRPr="001F566B">
        <w:rPr>
          <w:rStyle w:val="FootnoteReference"/>
          <w:rFonts w:asciiTheme="majorBidi" w:hAnsiTheme="majorBidi" w:cstheme="majorBidi"/>
          <w:sz w:val="24"/>
          <w:szCs w:val="24"/>
          <w:lang w:bidi="he-IL"/>
        </w:rPr>
        <w:footnoteReference w:id="138"/>
      </w:r>
      <w:r w:rsidRPr="001F566B">
        <w:rPr>
          <w:rFonts w:asciiTheme="majorBidi" w:hAnsiTheme="majorBidi" w:cstheme="majorBidi"/>
          <w:sz w:val="24"/>
          <w:szCs w:val="24"/>
          <w:lang w:bidi="he-IL"/>
        </w:rPr>
        <w:t xml:space="preserve"> </w:t>
      </w:r>
      <w:r w:rsidR="00FE6352" w:rsidRPr="001F566B">
        <w:rPr>
          <w:rFonts w:asciiTheme="majorBidi" w:hAnsiTheme="majorBidi" w:cstheme="majorBidi"/>
          <w:sz w:val="24"/>
          <w:szCs w:val="24"/>
          <w:lang w:bidi="he-IL"/>
        </w:rPr>
        <w:t>In the following year</w:t>
      </w:r>
      <w:r w:rsidR="00B13D8A" w:rsidRPr="001F566B">
        <w:rPr>
          <w:rFonts w:asciiTheme="majorBidi" w:hAnsiTheme="majorBidi" w:cstheme="majorBidi"/>
          <w:sz w:val="24"/>
          <w:szCs w:val="24"/>
          <w:lang w:bidi="he-IL"/>
        </w:rPr>
        <w:t xml:space="preserve"> it was reported in  news article that “the Advisor for Arab Affairs</w:t>
      </w:r>
      <w:r w:rsidR="008158FE" w:rsidRPr="001F566B">
        <w:rPr>
          <w:rFonts w:asciiTheme="majorBidi" w:hAnsiTheme="majorBidi" w:cstheme="majorBidi"/>
          <w:sz w:val="24"/>
          <w:szCs w:val="24"/>
          <w:lang w:bidi="he-IL"/>
        </w:rPr>
        <w:t xml:space="preserve"> reached out to tens of industrial factories, commercial companies, public and private institutions requesting they demand educated Arabs in </w:t>
      </w:r>
      <w:r w:rsidR="00FE6352" w:rsidRPr="001F566B">
        <w:rPr>
          <w:rFonts w:asciiTheme="majorBidi" w:hAnsiTheme="majorBidi" w:cstheme="majorBidi"/>
          <w:sz w:val="24"/>
          <w:szCs w:val="24"/>
          <w:lang w:bidi="he-IL"/>
        </w:rPr>
        <w:t>different clerical</w:t>
      </w:r>
      <w:r w:rsidR="008158FE" w:rsidRPr="001F566B">
        <w:rPr>
          <w:rFonts w:asciiTheme="majorBidi" w:hAnsiTheme="majorBidi" w:cstheme="majorBidi"/>
          <w:sz w:val="24"/>
          <w:szCs w:val="24"/>
          <w:lang w:bidi="he-IL"/>
        </w:rPr>
        <w:t xml:space="preserve"> and administrative posi</w:t>
      </w:r>
      <w:r w:rsidR="00FE6352" w:rsidRPr="001F566B">
        <w:rPr>
          <w:rFonts w:asciiTheme="majorBidi" w:hAnsiTheme="majorBidi" w:cstheme="majorBidi"/>
          <w:sz w:val="24"/>
          <w:szCs w:val="24"/>
          <w:lang w:bidi="he-IL"/>
        </w:rPr>
        <w:t>tions… Many of the managers they approached expressed their willingness to employ educated Arabs in their factories.”</w:t>
      </w:r>
      <w:r w:rsidR="00FE6352" w:rsidRPr="001F566B">
        <w:rPr>
          <w:rStyle w:val="FootnoteReference"/>
          <w:rFonts w:asciiTheme="majorBidi" w:hAnsiTheme="majorBidi" w:cstheme="majorBidi"/>
          <w:sz w:val="24"/>
          <w:szCs w:val="24"/>
          <w:lang w:bidi="he-IL"/>
        </w:rPr>
        <w:footnoteReference w:id="139"/>
      </w:r>
      <w:r w:rsidR="00071597" w:rsidRPr="001F566B">
        <w:rPr>
          <w:rFonts w:asciiTheme="majorBidi" w:hAnsiTheme="majorBidi" w:cstheme="majorBidi"/>
          <w:sz w:val="24"/>
          <w:szCs w:val="24"/>
          <w:lang w:bidi="he-IL"/>
        </w:rPr>
        <w:t xml:space="preserve"> In another instance, in a Knesset discussion about unemployment of educated Arabs, Prime-Minster Ben-Gurion stated:</w:t>
      </w:r>
      <w:r w:rsidR="00B364D4" w:rsidRPr="001F566B">
        <w:rPr>
          <w:rFonts w:asciiTheme="majorBidi" w:hAnsiTheme="majorBidi" w:cstheme="majorBidi"/>
          <w:sz w:val="24"/>
          <w:szCs w:val="24"/>
          <w:lang w:bidi="he-IL"/>
        </w:rPr>
        <w:t xml:space="preserve"> </w:t>
      </w:r>
      <w:r w:rsidR="00071597" w:rsidRPr="001F566B">
        <w:rPr>
          <w:rFonts w:asciiTheme="majorBidi" w:hAnsiTheme="majorBidi" w:cstheme="majorBidi"/>
          <w:sz w:val="24"/>
          <w:szCs w:val="24"/>
          <w:lang w:bidi="he-IL"/>
        </w:rPr>
        <w:t xml:space="preserve">“I approached different offices that </w:t>
      </w:r>
      <w:proofErr w:type="gramStart"/>
      <w:r w:rsidR="00071597" w:rsidRPr="001F566B">
        <w:rPr>
          <w:rFonts w:asciiTheme="majorBidi" w:hAnsiTheme="majorBidi" w:cstheme="majorBidi"/>
          <w:sz w:val="24"/>
          <w:szCs w:val="24"/>
          <w:lang w:bidi="he-IL"/>
        </w:rPr>
        <w:t>are able to</w:t>
      </w:r>
      <w:proofErr w:type="gramEnd"/>
      <w:r w:rsidR="00071597" w:rsidRPr="001F566B">
        <w:rPr>
          <w:rFonts w:asciiTheme="majorBidi" w:hAnsiTheme="majorBidi" w:cstheme="majorBidi"/>
          <w:sz w:val="24"/>
          <w:szCs w:val="24"/>
          <w:lang w:bidi="he-IL"/>
        </w:rPr>
        <w:t xml:space="preserve"> employ educated Arabs… What the government can and should do – I believe it will be done. I gave the order to the representative of the different offices to vigorously approach this, so in each governmental office a few suitable educated Arabs will be employed.”</w:t>
      </w:r>
      <w:r w:rsidR="00071597" w:rsidRPr="001F566B">
        <w:rPr>
          <w:rStyle w:val="FootnoteReference"/>
          <w:rFonts w:asciiTheme="majorBidi" w:hAnsiTheme="majorBidi" w:cstheme="majorBidi"/>
          <w:sz w:val="24"/>
          <w:szCs w:val="24"/>
          <w:lang w:bidi="he-IL"/>
        </w:rPr>
        <w:footnoteReference w:id="140"/>
      </w:r>
    </w:p>
    <w:p w14:paraId="1BE1FB14" w14:textId="61F14654" w:rsidR="00087A63" w:rsidRPr="001F566B" w:rsidRDefault="00071597" w:rsidP="00911813">
      <w:pPr>
        <w:autoSpaceDE w:val="0"/>
        <w:autoSpaceDN w:val="0"/>
        <w:adjustRightInd w:val="0"/>
        <w:spacing w:after="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r w:rsidR="00AF6EF3" w:rsidRPr="001F566B">
        <w:rPr>
          <w:rFonts w:asciiTheme="majorBidi" w:hAnsiTheme="majorBidi" w:cstheme="majorBidi"/>
          <w:sz w:val="24"/>
          <w:szCs w:val="24"/>
          <w:lang w:bidi="he-IL"/>
        </w:rPr>
        <w:t>Ano</w:t>
      </w:r>
      <w:r w:rsidR="00911813" w:rsidRPr="001F566B">
        <w:rPr>
          <w:rFonts w:asciiTheme="majorBidi" w:hAnsiTheme="majorBidi" w:cstheme="majorBidi"/>
          <w:sz w:val="24"/>
          <w:szCs w:val="24"/>
          <w:lang w:bidi="he-IL"/>
        </w:rPr>
        <w:t>ther</w:t>
      </w:r>
      <w:r w:rsidRPr="001F566B">
        <w:rPr>
          <w:rFonts w:asciiTheme="majorBidi" w:hAnsiTheme="majorBidi" w:cstheme="majorBidi"/>
          <w:sz w:val="24"/>
          <w:szCs w:val="24"/>
          <w:lang w:bidi="he-IL"/>
        </w:rPr>
        <w:t xml:space="preserve"> measure taken to raise the integration of</w:t>
      </w:r>
      <w:r w:rsidR="00B364D4" w:rsidRPr="001F566B">
        <w:rPr>
          <w:rFonts w:asciiTheme="majorBidi" w:hAnsiTheme="majorBidi" w:cstheme="majorBidi"/>
          <w:sz w:val="24"/>
          <w:szCs w:val="24"/>
          <w:lang w:bidi="he-IL"/>
        </w:rPr>
        <w:t xml:space="preserve"> educated Arabs in the </w:t>
      </w:r>
      <w:r w:rsidR="006C713F" w:rsidRPr="001F566B">
        <w:rPr>
          <w:rFonts w:asciiTheme="majorBidi" w:hAnsiTheme="majorBidi" w:cstheme="majorBidi"/>
          <w:sz w:val="24"/>
          <w:szCs w:val="24"/>
          <w:lang w:bidi="he-IL"/>
        </w:rPr>
        <w:t xml:space="preserve">public and privet sectors, was to establish different kind of trainings. “Internal report from 1964 by the Advisor explained that while many of the educated Arabs were employed by the government, many of them were to </w:t>
      </w:r>
      <w:proofErr w:type="gramStart"/>
      <w:r w:rsidR="006C713F" w:rsidRPr="001F566B">
        <w:rPr>
          <w:rFonts w:asciiTheme="majorBidi" w:hAnsiTheme="majorBidi" w:cstheme="majorBidi"/>
          <w:sz w:val="24"/>
          <w:szCs w:val="24"/>
          <w:lang w:bidi="he-IL"/>
        </w:rPr>
        <w:t>accepted</w:t>
      </w:r>
      <w:proofErr w:type="gramEnd"/>
      <w:r w:rsidR="006C713F" w:rsidRPr="001F566B">
        <w:rPr>
          <w:rFonts w:asciiTheme="majorBidi" w:hAnsiTheme="majorBidi" w:cstheme="majorBidi"/>
          <w:sz w:val="24"/>
          <w:szCs w:val="24"/>
          <w:lang w:bidi="he-IL"/>
        </w:rPr>
        <w:t xml:space="preserve"> to the positions they were interested in. The government solution for this problem, it was explained, was of two types: A) opening special professorial courses for young Arab and Druze which will train them to serve in different positions in the government and elsewhere. B) Raise the level of education in Arab villages.”</w:t>
      </w:r>
      <w:r w:rsidR="006C713F" w:rsidRPr="001F566B">
        <w:rPr>
          <w:rStyle w:val="FootnoteReference"/>
          <w:rFonts w:asciiTheme="majorBidi" w:hAnsiTheme="majorBidi" w:cstheme="majorBidi"/>
          <w:sz w:val="24"/>
          <w:szCs w:val="24"/>
          <w:lang w:bidi="he-IL"/>
        </w:rPr>
        <w:footnoteReference w:id="141"/>
      </w:r>
      <w:r w:rsidR="006C713F" w:rsidRPr="001F566B">
        <w:rPr>
          <w:rFonts w:asciiTheme="majorBidi" w:hAnsiTheme="majorBidi" w:cstheme="majorBidi"/>
          <w:sz w:val="24"/>
          <w:szCs w:val="24"/>
          <w:lang w:bidi="he-IL"/>
        </w:rPr>
        <w:t xml:space="preserve"> </w:t>
      </w:r>
      <w:r w:rsidR="00526F0B" w:rsidRPr="001F566B">
        <w:rPr>
          <w:rFonts w:asciiTheme="majorBidi" w:hAnsiTheme="majorBidi" w:cstheme="majorBidi"/>
          <w:sz w:val="24"/>
          <w:szCs w:val="24"/>
          <w:lang w:bidi="he-IL"/>
        </w:rPr>
        <w:t>These training included full professional training in social work,</w:t>
      </w:r>
      <w:r w:rsidR="000E3A02" w:rsidRPr="001F566B">
        <w:rPr>
          <w:rFonts w:asciiTheme="majorBidi" w:hAnsiTheme="majorBidi" w:cstheme="majorBidi"/>
          <w:sz w:val="24"/>
          <w:szCs w:val="24"/>
          <w:lang w:bidi="he-IL"/>
        </w:rPr>
        <w:t xml:space="preserve"> accountants,</w:t>
      </w:r>
      <w:r w:rsidR="00526F0B" w:rsidRPr="001F566B">
        <w:rPr>
          <w:rFonts w:asciiTheme="majorBidi" w:hAnsiTheme="majorBidi" w:cstheme="majorBidi"/>
          <w:sz w:val="24"/>
          <w:szCs w:val="24"/>
          <w:lang w:bidi="he-IL"/>
        </w:rPr>
        <w:t xml:space="preserve"> nurses</w:t>
      </w:r>
      <w:r w:rsidR="00AB0ACC" w:rsidRPr="001F566B">
        <w:rPr>
          <w:rFonts w:asciiTheme="majorBidi" w:hAnsiTheme="majorBidi" w:cstheme="majorBidi"/>
          <w:sz w:val="24"/>
          <w:szCs w:val="24"/>
          <w:lang w:bidi="he-IL"/>
        </w:rPr>
        <w:t xml:space="preserve">, </w:t>
      </w:r>
      <w:r w:rsidR="00526F0B" w:rsidRPr="001F566B">
        <w:rPr>
          <w:rFonts w:asciiTheme="majorBidi" w:hAnsiTheme="majorBidi" w:cstheme="majorBidi"/>
          <w:sz w:val="24"/>
          <w:szCs w:val="24"/>
          <w:lang w:bidi="he-IL"/>
        </w:rPr>
        <w:t>teachers</w:t>
      </w:r>
      <w:r w:rsidR="00AB0ACC" w:rsidRPr="001F566B">
        <w:rPr>
          <w:rFonts w:asciiTheme="majorBidi" w:hAnsiTheme="majorBidi" w:cstheme="majorBidi"/>
          <w:sz w:val="24"/>
          <w:szCs w:val="24"/>
          <w:lang w:bidi="he-IL"/>
        </w:rPr>
        <w:t xml:space="preserve"> and clergy.</w:t>
      </w:r>
      <w:r w:rsidR="00526F0B" w:rsidRPr="001F566B">
        <w:rPr>
          <w:rFonts w:asciiTheme="majorBidi" w:hAnsiTheme="majorBidi" w:cstheme="majorBidi"/>
          <w:sz w:val="24"/>
          <w:szCs w:val="24"/>
          <w:vertAlign w:val="superscript"/>
          <w:lang w:bidi="he-IL"/>
        </w:rPr>
        <w:footnoteReference w:id="142"/>
      </w:r>
      <w:r w:rsidR="00911813" w:rsidRPr="001F566B">
        <w:rPr>
          <w:rFonts w:asciiTheme="majorBidi" w:hAnsiTheme="majorBidi" w:cstheme="majorBidi"/>
          <w:sz w:val="24"/>
          <w:szCs w:val="24"/>
          <w:lang w:bidi="he-IL"/>
        </w:rPr>
        <w:t xml:space="preserve"> </w:t>
      </w:r>
      <w:r w:rsidR="00087A63" w:rsidRPr="001F566B">
        <w:rPr>
          <w:rFonts w:asciiTheme="majorBidi" w:hAnsiTheme="majorBidi" w:cstheme="majorBidi"/>
          <w:sz w:val="24"/>
          <w:szCs w:val="24"/>
          <w:lang w:bidi="he-IL"/>
        </w:rPr>
        <w:t>Other initiatives included the opening Hebrew language courses and other vocational trainings to prepare Arabs for jobs in the public sector.</w:t>
      </w:r>
      <w:r w:rsidR="00087A63" w:rsidRPr="001F566B">
        <w:rPr>
          <w:rFonts w:asciiTheme="majorBidi" w:hAnsiTheme="majorBidi" w:cstheme="majorBidi"/>
          <w:sz w:val="24"/>
          <w:szCs w:val="24"/>
          <w:vertAlign w:val="superscript"/>
          <w:lang w:bidi="he-IL"/>
        </w:rPr>
        <w:footnoteReference w:id="143"/>
      </w:r>
      <w:r w:rsidR="00087A63" w:rsidRPr="001F566B">
        <w:rPr>
          <w:rFonts w:asciiTheme="majorBidi" w:hAnsiTheme="majorBidi" w:cstheme="majorBidi"/>
          <w:sz w:val="24"/>
          <w:szCs w:val="24"/>
          <w:lang w:bidi="he-IL"/>
        </w:rPr>
        <w:t xml:space="preserve"> </w:t>
      </w:r>
      <w:r w:rsidR="00AF6EF3" w:rsidRPr="001F566B">
        <w:rPr>
          <w:rFonts w:asciiTheme="majorBidi" w:hAnsiTheme="majorBidi" w:cstheme="majorBidi"/>
          <w:sz w:val="24"/>
          <w:szCs w:val="24"/>
          <w:lang w:bidi="he-IL"/>
        </w:rPr>
        <w:t>D</w:t>
      </w:r>
      <w:r w:rsidR="00AA4F1F" w:rsidRPr="001F566B">
        <w:rPr>
          <w:rFonts w:asciiTheme="majorBidi" w:hAnsiTheme="majorBidi" w:cstheme="majorBidi"/>
          <w:sz w:val="24"/>
          <w:szCs w:val="24"/>
          <w:lang w:bidi="he-IL"/>
        </w:rPr>
        <w:t>esignated courses were</w:t>
      </w:r>
      <w:r w:rsidR="00AF6EF3" w:rsidRPr="001F566B">
        <w:rPr>
          <w:rFonts w:asciiTheme="majorBidi" w:hAnsiTheme="majorBidi" w:cstheme="majorBidi"/>
          <w:sz w:val="24"/>
          <w:szCs w:val="24"/>
          <w:lang w:bidi="he-IL"/>
        </w:rPr>
        <w:t xml:space="preserve"> also open </w:t>
      </w:r>
      <w:r w:rsidR="00AA4F1F" w:rsidRPr="001F566B">
        <w:rPr>
          <w:rFonts w:asciiTheme="majorBidi" w:hAnsiTheme="majorBidi" w:cstheme="majorBidi"/>
          <w:sz w:val="24"/>
          <w:szCs w:val="24"/>
          <w:lang w:bidi="he-IL"/>
        </w:rPr>
        <w:t xml:space="preserve"> to prepare Arabs to the exams for serving in the civil service.</w:t>
      </w:r>
      <w:r w:rsidR="00AA4F1F" w:rsidRPr="001F566B">
        <w:rPr>
          <w:rStyle w:val="FootnoteReference"/>
          <w:rFonts w:asciiTheme="majorBidi" w:hAnsiTheme="majorBidi" w:cstheme="majorBidi"/>
          <w:sz w:val="24"/>
          <w:szCs w:val="24"/>
          <w:lang w:bidi="he-IL"/>
        </w:rPr>
        <w:footnoteReference w:id="144"/>
      </w:r>
      <w:r w:rsidR="00AA4F1F" w:rsidRPr="001F566B">
        <w:rPr>
          <w:rFonts w:asciiTheme="majorBidi" w:hAnsiTheme="majorBidi" w:cstheme="majorBidi"/>
          <w:sz w:val="24"/>
          <w:szCs w:val="24"/>
          <w:lang w:bidi="he-IL"/>
        </w:rPr>
        <w:t xml:space="preserve"> In another instance it was explained that educated Arabs who managed to obtain governmental jobs </w:t>
      </w:r>
      <w:r w:rsidR="00B22784" w:rsidRPr="001F566B">
        <w:rPr>
          <w:rFonts w:asciiTheme="majorBidi" w:hAnsiTheme="majorBidi" w:cstheme="majorBidi"/>
          <w:sz w:val="24"/>
          <w:szCs w:val="24"/>
          <w:lang w:bidi="he-IL"/>
        </w:rPr>
        <w:t xml:space="preserve">often </w:t>
      </w:r>
      <w:r w:rsidR="00AA4F1F" w:rsidRPr="001F566B">
        <w:rPr>
          <w:rFonts w:asciiTheme="majorBidi" w:hAnsiTheme="majorBidi" w:cstheme="majorBidi"/>
          <w:sz w:val="24"/>
          <w:szCs w:val="24"/>
          <w:lang w:bidi="he-IL"/>
        </w:rPr>
        <w:t>failed in the civil service exam.</w:t>
      </w:r>
      <w:r w:rsidR="00B22784" w:rsidRPr="001F566B">
        <w:rPr>
          <w:rFonts w:asciiTheme="majorBidi" w:hAnsiTheme="majorBidi" w:cstheme="majorBidi"/>
          <w:sz w:val="24"/>
          <w:szCs w:val="24"/>
          <w:lang w:bidi="he-IL"/>
        </w:rPr>
        <w:t xml:space="preserve"> As a solution,</w:t>
      </w:r>
      <w:r w:rsidR="00AA4F1F" w:rsidRPr="001F566B">
        <w:rPr>
          <w:rFonts w:asciiTheme="majorBidi" w:hAnsiTheme="majorBidi" w:cstheme="majorBidi"/>
          <w:sz w:val="24"/>
          <w:szCs w:val="24"/>
          <w:lang w:bidi="he-IL"/>
        </w:rPr>
        <w:t xml:space="preserve"> t was suggested to allow Arab workers to take the exam after a year or two on the job that would allow them to be more fluent in Hebrew and </w:t>
      </w:r>
      <w:r w:rsidR="00B22784" w:rsidRPr="001F566B">
        <w:rPr>
          <w:rFonts w:asciiTheme="majorBidi" w:hAnsiTheme="majorBidi" w:cstheme="majorBidi"/>
          <w:sz w:val="24"/>
          <w:szCs w:val="24"/>
          <w:lang w:bidi="he-IL"/>
        </w:rPr>
        <w:t>more integrated in society and prepared.</w:t>
      </w:r>
      <w:r w:rsidR="00B22784" w:rsidRPr="001F566B">
        <w:rPr>
          <w:rStyle w:val="FootnoteReference"/>
          <w:rFonts w:asciiTheme="majorBidi" w:hAnsiTheme="majorBidi" w:cstheme="majorBidi"/>
          <w:sz w:val="24"/>
          <w:szCs w:val="24"/>
          <w:lang w:bidi="he-IL"/>
        </w:rPr>
        <w:footnoteReference w:id="145"/>
      </w:r>
      <w:r w:rsidR="00B22784" w:rsidRPr="001F566B">
        <w:rPr>
          <w:rFonts w:asciiTheme="majorBidi" w:hAnsiTheme="majorBidi" w:cstheme="majorBidi"/>
          <w:sz w:val="24"/>
          <w:szCs w:val="24"/>
          <w:lang w:bidi="he-IL"/>
        </w:rPr>
        <w:t xml:space="preserve"> </w:t>
      </w:r>
    </w:p>
    <w:p w14:paraId="2095F5F2" w14:textId="77777777" w:rsidR="000D7D76" w:rsidRPr="001F566B" w:rsidRDefault="000D7D76" w:rsidP="006C713F">
      <w:pPr>
        <w:spacing w:before="120" w:after="120" w:line="240" w:lineRule="auto"/>
        <w:ind w:firstLine="720"/>
        <w:jc w:val="both"/>
        <w:rPr>
          <w:rFonts w:asciiTheme="majorBidi" w:hAnsiTheme="majorBidi" w:cstheme="majorBidi"/>
          <w:sz w:val="24"/>
          <w:szCs w:val="24"/>
          <w:lang w:bidi="he-IL"/>
        </w:rPr>
      </w:pPr>
    </w:p>
    <w:p w14:paraId="14E9035A" w14:textId="7E8EEBF5" w:rsidR="00F52EED" w:rsidRPr="001F566B" w:rsidRDefault="00F52EED" w:rsidP="006C713F">
      <w:pPr>
        <w:spacing w:before="120" w:after="120" w:line="240" w:lineRule="auto"/>
        <w:ind w:firstLine="720"/>
        <w:jc w:val="both"/>
        <w:rPr>
          <w:rFonts w:asciiTheme="majorBidi" w:hAnsiTheme="majorBidi" w:cstheme="majorBidi"/>
          <w:i/>
          <w:iCs/>
          <w:sz w:val="24"/>
          <w:szCs w:val="24"/>
          <w:lang w:bidi="he-IL"/>
        </w:rPr>
      </w:pPr>
      <w:r w:rsidRPr="001F566B">
        <w:rPr>
          <w:rFonts w:asciiTheme="majorBidi" w:hAnsiTheme="majorBidi" w:cstheme="majorBidi"/>
          <w:i/>
          <w:iCs/>
          <w:sz w:val="24"/>
          <w:szCs w:val="24"/>
          <w:lang w:bidi="he-IL"/>
        </w:rPr>
        <w:t>Higher Education</w:t>
      </w:r>
    </w:p>
    <w:p w14:paraId="09E020A6" w14:textId="5ECC5BED" w:rsidR="00F52EED" w:rsidRPr="001F566B" w:rsidRDefault="00071D8B" w:rsidP="0005666E">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As to higher education, the percentage of Arabs among all students raised from 0.6 percent (46 students) in 1957 to 1.7 percent (607 students) in 1970</w:t>
      </w:r>
      <w:r w:rsidR="00A3664F" w:rsidRPr="001F566B">
        <w:rPr>
          <w:rFonts w:asciiTheme="majorBidi" w:hAnsiTheme="majorBidi" w:cstheme="majorBidi"/>
          <w:sz w:val="24"/>
          <w:szCs w:val="24"/>
          <w:lang w:bidi="he-IL"/>
        </w:rPr>
        <w:t>.</w:t>
      </w:r>
      <w:r w:rsidRPr="001F566B">
        <w:rPr>
          <w:rFonts w:asciiTheme="majorBidi" w:hAnsiTheme="majorBidi" w:cstheme="majorBidi"/>
          <w:sz w:val="24"/>
          <w:szCs w:val="24"/>
          <w:vertAlign w:val="superscript"/>
          <w:lang w:bidi="he-IL"/>
        </w:rPr>
        <w:footnoteReference w:id="146"/>
      </w:r>
      <w:r w:rsidRPr="001F566B">
        <w:rPr>
          <w:rFonts w:asciiTheme="majorBidi" w:hAnsiTheme="majorBidi" w:cstheme="majorBidi"/>
          <w:sz w:val="24"/>
          <w:szCs w:val="24"/>
          <w:lang w:bidi="he-IL"/>
        </w:rPr>
        <w:t xml:space="preserve"> </w:t>
      </w:r>
      <w:r w:rsidR="007A3585" w:rsidRPr="001F566B">
        <w:rPr>
          <w:rFonts w:asciiTheme="majorBidi" w:hAnsiTheme="majorBidi" w:cstheme="majorBidi"/>
          <w:sz w:val="24"/>
          <w:szCs w:val="24"/>
          <w:lang w:bidi="he-IL"/>
        </w:rPr>
        <w:t xml:space="preserve">The increase is due to both natural population growth in those years and increase in high-school Arab graduates. </w:t>
      </w:r>
      <w:r w:rsidR="00F52EED" w:rsidRPr="001F566B">
        <w:rPr>
          <w:rFonts w:asciiTheme="majorBidi" w:hAnsiTheme="majorBidi" w:cstheme="majorBidi"/>
          <w:sz w:val="24"/>
          <w:szCs w:val="24"/>
          <w:lang w:bidi="he-IL"/>
        </w:rPr>
        <w:t xml:space="preserve">However, </w:t>
      </w:r>
      <w:r w:rsidR="00B068FE" w:rsidRPr="001F566B">
        <w:rPr>
          <w:rFonts w:asciiTheme="majorBidi" w:hAnsiTheme="majorBidi" w:cstheme="majorBidi"/>
          <w:sz w:val="24"/>
          <w:szCs w:val="24"/>
          <w:lang w:bidi="he-IL"/>
        </w:rPr>
        <w:t xml:space="preserve">few </w:t>
      </w:r>
      <w:r w:rsidR="00F52EED" w:rsidRPr="001F566B">
        <w:rPr>
          <w:rFonts w:asciiTheme="majorBidi" w:hAnsiTheme="majorBidi" w:cstheme="majorBidi"/>
          <w:sz w:val="24"/>
          <w:szCs w:val="24"/>
          <w:lang w:bidi="he-IL"/>
        </w:rPr>
        <w:t xml:space="preserve">efforts </w:t>
      </w:r>
      <w:r w:rsidR="00F52EED" w:rsidRPr="001F566B">
        <w:rPr>
          <w:rFonts w:asciiTheme="majorBidi" w:hAnsiTheme="majorBidi" w:cstheme="majorBidi"/>
          <w:sz w:val="24"/>
          <w:szCs w:val="24"/>
          <w:lang w:bidi="he-IL"/>
        </w:rPr>
        <w:lastRenderedPageBreak/>
        <w:t xml:space="preserve">were also made to integrate Arab students in higher education. </w:t>
      </w:r>
      <w:r w:rsidR="0005666E" w:rsidRPr="001F566B">
        <w:rPr>
          <w:rFonts w:asciiTheme="majorBidi" w:hAnsiTheme="majorBidi" w:cstheme="majorBidi"/>
          <w:sz w:val="24"/>
          <w:szCs w:val="24"/>
          <w:lang w:bidi="he-IL"/>
        </w:rPr>
        <w:t>These measures were taken</w:t>
      </w:r>
      <w:r w:rsidR="00DF71D7" w:rsidRPr="001F566B">
        <w:rPr>
          <w:rFonts w:asciiTheme="majorBidi" w:hAnsiTheme="majorBidi" w:cstheme="majorBidi"/>
          <w:sz w:val="24"/>
          <w:szCs w:val="24"/>
          <w:lang w:bidi="he-IL"/>
        </w:rPr>
        <w:t xml:space="preserve"> by the universities themselves </w:t>
      </w:r>
      <w:proofErr w:type="gramStart"/>
      <w:r w:rsidR="00DF71D7" w:rsidRPr="001F566B">
        <w:rPr>
          <w:rFonts w:asciiTheme="majorBidi" w:hAnsiTheme="majorBidi" w:cstheme="majorBidi"/>
          <w:sz w:val="24"/>
          <w:szCs w:val="24"/>
          <w:lang w:bidi="he-IL"/>
        </w:rPr>
        <w:t>and also</w:t>
      </w:r>
      <w:proofErr w:type="gramEnd"/>
      <w:r w:rsidR="00DF71D7" w:rsidRPr="001F566B">
        <w:rPr>
          <w:rFonts w:asciiTheme="majorBidi" w:hAnsiTheme="majorBidi" w:cstheme="majorBidi"/>
          <w:sz w:val="24"/>
          <w:szCs w:val="24"/>
          <w:lang w:bidi="he-IL"/>
        </w:rPr>
        <w:t xml:space="preserve"> by the government</w:t>
      </w:r>
      <w:r w:rsidR="00086F14"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w:t>
      </w:r>
      <w:r w:rsidR="0005666E" w:rsidRPr="001F566B">
        <w:rPr>
          <w:rFonts w:asciiTheme="majorBidi" w:hAnsiTheme="majorBidi" w:cstheme="majorBidi"/>
          <w:sz w:val="24"/>
          <w:szCs w:val="24"/>
          <w:lang w:bidi="he-IL"/>
        </w:rPr>
        <w:t xml:space="preserve">In one instance, the Hebrew university reported to give preferential treatment to Arab students. </w:t>
      </w:r>
      <w:r w:rsidR="004D085C" w:rsidRPr="001F566B">
        <w:rPr>
          <w:rFonts w:asciiTheme="majorBidi" w:hAnsiTheme="majorBidi" w:cstheme="majorBidi"/>
          <w:sz w:val="24"/>
          <w:szCs w:val="24"/>
          <w:lang w:bidi="he-IL"/>
        </w:rPr>
        <w:t>In 1959 the Dean of Students of the Hebrew University reported that that "in principle the University does not know who is Jewish and who is Arab. In the admission forms, the student is not asked to write his national origin. Yet ther</w:t>
      </w:r>
      <w:r w:rsidR="008853AF" w:rsidRPr="001F566B">
        <w:rPr>
          <w:rFonts w:asciiTheme="majorBidi" w:hAnsiTheme="majorBidi" w:cstheme="majorBidi"/>
          <w:sz w:val="24"/>
          <w:szCs w:val="24"/>
          <w:lang w:bidi="he-IL"/>
        </w:rPr>
        <w:t>e is positive discriminated [</w:t>
      </w:r>
      <w:proofErr w:type="spellStart"/>
      <w:r w:rsidR="008853AF" w:rsidRPr="001F566B">
        <w:rPr>
          <w:rFonts w:asciiTheme="majorBidi" w:hAnsiTheme="majorBidi" w:cstheme="majorBidi"/>
          <w:smallCaps/>
          <w:sz w:val="24"/>
          <w:szCs w:val="24"/>
          <w:lang w:bidi="he-IL"/>
        </w:rPr>
        <w:t>Aflia</w:t>
      </w:r>
      <w:proofErr w:type="spellEnd"/>
      <w:r w:rsidR="008853AF" w:rsidRPr="001F566B">
        <w:rPr>
          <w:rFonts w:asciiTheme="majorBidi" w:hAnsiTheme="majorBidi" w:cstheme="majorBidi"/>
          <w:smallCaps/>
          <w:sz w:val="24"/>
          <w:szCs w:val="24"/>
          <w:lang w:bidi="he-IL"/>
        </w:rPr>
        <w:t xml:space="preserve"> </w:t>
      </w:r>
      <w:proofErr w:type="spellStart"/>
      <w:r w:rsidR="008853AF" w:rsidRPr="001F566B">
        <w:rPr>
          <w:rFonts w:asciiTheme="majorBidi" w:hAnsiTheme="majorBidi" w:cstheme="majorBidi"/>
          <w:smallCaps/>
          <w:sz w:val="24"/>
          <w:szCs w:val="24"/>
          <w:lang w:bidi="he-IL"/>
        </w:rPr>
        <w:t>LeTova</w:t>
      </w:r>
      <w:proofErr w:type="spellEnd"/>
      <w:r w:rsidR="008853AF" w:rsidRPr="001F566B">
        <w:rPr>
          <w:rFonts w:asciiTheme="majorBidi" w:hAnsiTheme="majorBidi" w:cstheme="majorBidi"/>
          <w:smallCaps/>
          <w:sz w:val="24"/>
          <w:szCs w:val="24"/>
          <w:lang w:bidi="he-IL"/>
        </w:rPr>
        <w:t>]</w:t>
      </w:r>
      <w:r w:rsidR="008853AF" w:rsidRPr="001F566B">
        <w:rPr>
          <w:rFonts w:asciiTheme="majorBidi" w:hAnsiTheme="majorBidi" w:cstheme="majorBidi"/>
          <w:sz w:val="24"/>
          <w:szCs w:val="24"/>
          <w:lang w:bidi="he-IL"/>
        </w:rPr>
        <w:t xml:space="preserve"> </w:t>
      </w:r>
      <w:r w:rsidR="004D085C" w:rsidRPr="001F566B">
        <w:rPr>
          <w:rFonts w:asciiTheme="majorBidi" w:hAnsiTheme="majorBidi" w:cstheme="majorBidi"/>
          <w:sz w:val="24"/>
          <w:szCs w:val="24"/>
          <w:lang w:bidi="he-IL"/>
        </w:rPr>
        <w:t xml:space="preserve">in their [the Arabs] favor. Not just in housing. But </w:t>
      </w:r>
      <w:proofErr w:type="gramStart"/>
      <w:r w:rsidR="004D085C" w:rsidRPr="001F566B">
        <w:rPr>
          <w:rFonts w:asciiTheme="majorBidi" w:hAnsiTheme="majorBidi" w:cstheme="majorBidi"/>
          <w:sz w:val="24"/>
          <w:szCs w:val="24"/>
          <w:lang w:bidi="he-IL"/>
        </w:rPr>
        <w:t>also</w:t>
      </w:r>
      <w:proofErr w:type="gramEnd"/>
      <w:r w:rsidR="004D085C" w:rsidRPr="001F566B">
        <w:rPr>
          <w:rFonts w:asciiTheme="majorBidi" w:hAnsiTheme="majorBidi" w:cstheme="majorBidi"/>
          <w:sz w:val="24"/>
          <w:szCs w:val="24"/>
          <w:lang w:bidi="he-IL"/>
        </w:rPr>
        <w:t xml:space="preserve"> in admissions and distribution of stipends. Six years ago</w:t>
      </w:r>
      <w:r w:rsidR="008853AF" w:rsidRPr="001F566B">
        <w:rPr>
          <w:rFonts w:asciiTheme="majorBidi" w:hAnsiTheme="majorBidi" w:cstheme="majorBidi"/>
          <w:sz w:val="24"/>
          <w:szCs w:val="24"/>
          <w:lang w:bidi="he-IL"/>
        </w:rPr>
        <w:t>,</w:t>
      </w:r>
      <w:r w:rsidR="004D085C" w:rsidRPr="001F566B">
        <w:rPr>
          <w:rFonts w:asciiTheme="majorBidi" w:hAnsiTheme="majorBidi" w:cstheme="majorBidi"/>
          <w:sz w:val="24"/>
          <w:szCs w:val="24"/>
          <w:lang w:bidi="he-IL"/>
        </w:rPr>
        <w:t xml:space="preserve"> there were very few of them and the Ministry of </w:t>
      </w:r>
      <w:r w:rsidR="008853AF" w:rsidRPr="001F566B">
        <w:rPr>
          <w:rFonts w:asciiTheme="majorBidi" w:hAnsiTheme="majorBidi" w:cstheme="majorBidi"/>
          <w:sz w:val="24"/>
          <w:szCs w:val="24"/>
          <w:lang w:bidi="he-IL"/>
        </w:rPr>
        <w:t>E</w:t>
      </w:r>
      <w:r w:rsidR="004D085C" w:rsidRPr="001F566B">
        <w:rPr>
          <w:rFonts w:asciiTheme="majorBidi" w:hAnsiTheme="majorBidi" w:cstheme="majorBidi"/>
          <w:sz w:val="24"/>
          <w:szCs w:val="24"/>
          <w:lang w:bidi="he-IL"/>
        </w:rPr>
        <w:t>ducation wanted to encourage them. Special assistance funds were established."</w:t>
      </w:r>
      <w:r w:rsidR="008853AF" w:rsidRPr="001F566B">
        <w:rPr>
          <w:rFonts w:asciiTheme="majorBidi" w:hAnsiTheme="majorBidi" w:cstheme="majorBidi"/>
          <w:sz w:val="24"/>
          <w:szCs w:val="24"/>
          <w:lang w:bidi="he-IL"/>
        </w:rPr>
        <w:t xml:space="preserve"> He acknowledged that outside the University the Arab students experience different forms of </w:t>
      </w:r>
      <w:r w:rsidR="004D085C" w:rsidRPr="001F566B">
        <w:rPr>
          <w:rFonts w:asciiTheme="majorBidi" w:hAnsiTheme="majorBidi" w:cstheme="majorBidi"/>
          <w:sz w:val="24"/>
          <w:szCs w:val="24"/>
          <w:lang w:bidi="he-IL"/>
        </w:rPr>
        <w:t xml:space="preserve">discrimination and hardships </w:t>
      </w:r>
      <w:r w:rsidR="008853AF" w:rsidRPr="001F566B">
        <w:rPr>
          <w:rFonts w:asciiTheme="majorBidi" w:hAnsiTheme="majorBidi" w:cstheme="majorBidi"/>
          <w:sz w:val="24"/>
          <w:szCs w:val="24"/>
          <w:lang w:bidi="he-IL"/>
        </w:rPr>
        <w:t>such as movement limitations imposed be the military</w:t>
      </w:r>
      <w:r w:rsidR="004D085C" w:rsidRPr="001F566B">
        <w:rPr>
          <w:rFonts w:asciiTheme="majorBidi" w:hAnsiTheme="majorBidi" w:cstheme="majorBidi"/>
          <w:sz w:val="24"/>
          <w:szCs w:val="24"/>
          <w:lang w:bidi="he-IL"/>
        </w:rPr>
        <w:t xml:space="preserve"> regime</w:t>
      </w:r>
      <w:r w:rsidR="008853AF" w:rsidRPr="001F566B">
        <w:rPr>
          <w:rFonts w:asciiTheme="majorBidi" w:hAnsiTheme="majorBidi" w:cstheme="majorBidi"/>
          <w:sz w:val="24"/>
          <w:szCs w:val="24"/>
          <w:lang w:bidi="he-IL"/>
        </w:rPr>
        <w:t>, and pay salary discrimination.</w:t>
      </w:r>
      <w:r w:rsidR="008853AF" w:rsidRPr="001F566B">
        <w:rPr>
          <w:rStyle w:val="FootnoteReference"/>
          <w:rFonts w:asciiTheme="majorBidi" w:hAnsiTheme="majorBidi" w:cstheme="majorBidi"/>
          <w:sz w:val="24"/>
          <w:szCs w:val="24"/>
          <w:lang w:bidi="he-IL"/>
        </w:rPr>
        <w:footnoteReference w:id="147"/>
      </w:r>
      <w:r w:rsidR="0005666E" w:rsidRPr="001F566B">
        <w:rPr>
          <w:rFonts w:asciiTheme="majorBidi" w:hAnsiTheme="majorBidi" w:cstheme="majorBidi"/>
          <w:sz w:val="24"/>
          <w:szCs w:val="24"/>
          <w:lang w:bidi="he-IL"/>
        </w:rPr>
        <w:t xml:space="preserve"> In another instance, in 1965, the </w:t>
      </w:r>
      <w:r w:rsidR="00DF71D7" w:rsidRPr="001F566B">
        <w:rPr>
          <w:rFonts w:asciiTheme="majorBidi" w:hAnsiTheme="majorBidi" w:cstheme="majorBidi"/>
          <w:sz w:val="24"/>
          <w:szCs w:val="24"/>
          <w:lang w:bidi="he-IL"/>
        </w:rPr>
        <w:t>Ministry of Education explained that the low number of Arab students in the Technion (Israel Institute of Technology) is an outcome of low numbers of Arab high-school graduate students and not in any kind of discrimination. And that Arab students are being “positively discriminated [</w:t>
      </w:r>
      <w:proofErr w:type="spellStart"/>
      <w:r w:rsidR="00DF71D7" w:rsidRPr="001F566B">
        <w:rPr>
          <w:rFonts w:asciiTheme="majorBidi" w:hAnsiTheme="majorBidi" w:cstheme="majorBidi"/>
          <w:smallCaps/>
          <w:sz w:val="24"/>
          <w:szCs w:val="24"/>
          <w:lang w:bidi="he-IL"/>
        </w:rPr>
        <w:t>Aflia</w:t>
      </w:r>
      <w:proofErr w:type="spellEnd"/>
      <w:r w:rsidR="00DF71D7" w:rsidRPr="001F566B">
        <w:rPr>
          <w:rFonts w:asciiTheme="majorBidi" w:hAnsiTheme="majorBidi" w:cstheme="majorBidi"/>
          <w:smallCaps/>
          <w:sz w:val="24"/>
          <w:szCs w:val="24"/>
          <w:lang w:bidi="he-IL"/>
        </w:rPr>
        <w:t xml:space="preserve"> </w:t>
      </w:r>
      <w:proofErr w:type="spellStart"/>
      <w:r w:rsidR="00DF71D7" w:rsidRPr="001F566B">
        <w:rPr>
          <w:rFonts w:asciiTheme="majorBidi" w:hAnsiTheme="majorBidi" w:cstheme="majorBidi"/>
          <w:smallCaps/>
          <w:sz w:val="24"/>
          <w:szCs w:val="24"/>
          <w:lang w:bidi="he-IL"/>
        </w:rPr>
        <w:t>LeTova</w:t>
      </w:r>
      <w:proofErr w:type="spellEnd"/>
      <w:r w:rsidR="0074759D" w:rsidRPr="001F566B">
        <w:rPr>
          <w:rFonts w:asciiTheme="majorBidi" w:hAnsiTheme="majorBidi" w:cstheme="majorBidi"/>
          <w:sz w:val="24"/>
          <w:szCs w:val="24"/>
          <w:lang w:bidi="he-IL"/>
        </w:rPr>
        <w:t xml:space="preserve"> like [Jewish] pupils from Mizrahi countries.</w:t>
      </w:r>
      <w:r w:rsidR="004B2E09" w:rsidRPr="001F566B">
        <w:rPr>
          <w:rFonts w:asciiTheme="majorBidi" w:hAnsiTheme="majorBidi" w:cstheme="majorBidi"/>
          <w:sz w:val="24"/>
          <w:szCs w:val="24"/>
          <w:lang w:bidi="he-IL"/>
        </w:rPr>
        <w:t xml:space="preserve"> </w:t>
      </w:r>
      <w:r w:rsidR="0074759D" w:rsidRPr="001F566B">
        <w:rPr>
          <w:rFonts w:asciiTheme="majorBidi" w:hAnsiTheme="majorBidi" w:cstheme="majorBidi"/>
          <w:sz w:val="24"/>
          <w:szCs w:val="24"/>
          <w:lang w:bidi="he-IL"/>
        </w:rPr>
        <w:t>This [positive] discrimination is i</w:t>
      </w:r>
      <w:r w:rsidR="004B2E09" w:rsidRPr="001F566B">
        <w:rPr>
          <w:rFonts w:asciiTheme="majorBidi" w:hAnsiTheme="majorBidi" w:cstheme="majorBidi"/>
          <w:sz w:val="24"/>
          <w:szCs w:val="24"/>
          <w:lang w:bidi="he-IL"/>
        </w:rPr>
        <w:t>n receiving special stipends from special funds</w:t>
      </w:r>
      <w:r w:rsidR="00B96399" w:rsidRPr="001F566B">
        <w:rPr>
          <w:rFonts w:asciiTheme="majorBidi" w:hAnsiTheme="majorBidi" w:cstheme="majorBidi"/>
          <w:sz w:val="24"/>
          <w:szCs w:val="24"/>
          <w:lang w:bidi="he-IL"/>
        </w:rPr>
        <w:t xml:space="preserve"> designated</w:t>
      </w:r>
      <w:r w:rsidR="004B2E09" w:rsidRPr="001F566B">
        <w:rPr>
          <w:rFonts w:asciiTheme="majorBidi" w:hAnsiTheme="majorBidi" w:cstheme="majorBidi"/>
          <w:sz w:val="24"/>
          <w:szCs w:val="24"/>
          <w:lang w:bidi="he-IL"/>
        </w:rPr>
        <w:t xml:space="preserve"> for students of this type only, </w:t>
      </w:r>
      <w:r w:rsidR="00B96399" w:rsidRPr="001F566B">
        <w:rPr>
          <w:rFonts w:asciiTheme="majorBidi" w:hAnsiTheme="majorBidi" w:cstheme="majorBidi"/>
          <w:sz w:val="24"/>
          <w:szCs w:val="24"/>
          <w:lang w:bidi="he-IL"/>
        </w:rPr>
        <w:t xml:space="preserve">and in the policy of </w:t>
      </w:r>
      <w:r w:rsidR="0074759D" w:rsidRPr="001F566B">
        <w:rPr>
          <w:rFonts w:asciiTheme="majorBidi" w:hAnsiTheme="majorBidi" w:cstheme="majorBidi"/>
          <w:sz w:val="24"/>
          <w:szCs w:val="24"/>
          <w:lang w:bidi="he-IL"/>
        </w:rPr>
        <w:t>B-norm in the</w:t>
      </w:r>
      <w:r w:rsidR="00601470" w:rsidRPr="001F566B">
        <w:rPr>
          <w:rFonts w:asciiTheme="majorBidi" w:hAnsiTheme="majorBidi" w:cstheme="majorBidi"/>
          <w:sz w:val="24"/>
          <w:szCs w:val="24"/>
          <w:lang w:bidi="he-IL"/>
        </w:rPr>
        <w:t xml:space="preserve"> annual</w:t>
      </w:r>
      <w:r w:rsidR="0074759D" w:rsidRPr="001F566B">
        <w:rPr>
          <w:rFonts w:asciiTheme="majorBidi" w:hAnsiTheme="majorBidi" w:cstheme="majorBidi"/>
          <w:sz w:val="24"/>
          <w:szCs w:val="24"/>
          <w:lang w:bidi="he-IL"/>
        </w:rPr>
        <w:t xml:space="preserve"> </w:t>
      </w:r>
      <w:proofErr w:type="spellStart"/>
      <w:r w:rsidR="0074759D" w:rsidRPr="001F566B">
        <w:rPr>
          <w:rFonts w:asciiTheme="majorBidi" w:hAnsiTheme="majorBidi" w:cstheme="majorBidi"/>
          <w:i/>
          <w:iCs/>
          <w:sz w:val="24"/>
          <w:szCs w:val="24"/>
          <w:lang w:bidi="he-IL"/>
        </w:rPr>
        <w:t>Seker</w:t>
      </w:r>
      <w:proofErr w:type="spellEnd"/>
      <w:r w:rsidR="0074759D" w:rsidRPr="001F566B">
        <w:rPr>
          <w:rFonts w:asciiTheme="majorBidi" w:hAnsiTheme="majorBidi" w:cstheme="majorBidi"/>
          <w:sz w:val="24"/>
          <w:szCs w:val="24"/>
          <w:lang w:bidi="he-IL"/>
        </w:rPr>
        <w:t xml:space="preserve"> exam.”</w:t>
      </w:r>
      <w:r w:rsidR="0074759D" w:rsidRPr="001F566B">
        <w:rPr>
          <w:rStyle w:val="FootnoteReference"/>
          <w:rFonts w:asciiTheme="majorBidi" w:hAnsiTheme="majorBidi" w:cstheme="majorBidi"/>
          <w:sz w:val="24"/>
          <w:szCs w:val="24"/>
          <w:lang w:bidi="he-IL"/>
        </w:rPr>
        <w:footnoteReference w:id="148"/>
      </w:r>
      <w:r w:rsidR="009D51BE" w:rsidRPr="001F566B">
        <w:rPr>
          <w:rFonts w:asciiTheme="majorBidi" w:hAnsiTheme="majorBidi" w:cstheme="majorBidi"/>
          <w:sz w:val="24"/>
          <w:szCs w:val="24"/>
          <w:lang w:bidi="he-IL"/>
        </w:rPr>
        <w:t xml:space="preserve"> The </w:t>
      </w:r>
      <w:proofErr w:type="spellStart"/>
      <w:r w:rsidR="00AB5BCB" w:rsidRPr="001F566B">
        <w:rPr>
          <w:rFonts w:asciiTheme="majorBidi" w:hAnsiTheme="majorBidi" w:cstheme="majorBidi"/>
          <w:sz w:val="24"/>
          <w:szCs w:val="24"/>
          <w:lang w:bidi="he-IL"/>
        </w:rPr>
        <w:t>S</w:t>
      </w:r>
      <w:r w:rsidR="009D51BE" w:rsidRPr="001F566B">
        <w:rPr>
          <w:rFonts w:asciiTheme="majorBidi" w:hAnsiTheme="majorBidi" w:cstheme="majorBidi"/>
          <w:sz w:val="24"/>
          <w:szCs w:val="24"/>
          <w:lang w:bidi="he-IL"/>
        </w:rPr>
        <w:t>eker</w:t>
      </w:r>
      <w:proofErr w:type="spellEnd"/>
      <w:r w:rsidR="009D51BE" w:rsidRPr="001F566B">
        <w:rPr>
          <w:rFonts w:asciiTheme="majorBidi" w:hAnsiTheme="majorBidi" w:cstheme="majorBidi"/>
          <w:sz w:val="24"/>
          <w:szCs w:val="24"/>
          <w:lang w:bidi="he-IL"/>
        </w:rPr>
        <w:t xml:space="preserve"> exam</w:t>
      </w:r>
      <w:r w:rsidR="00C33DFA" w:rsidRPr="001F566B">
        <w:rPr>
          <w:rFonts w:asciiTheme="majorBidi" w:hAnsiTheme="majorBidi" w:cstheme="majorBidi"/>
          <w:sz w:val="24"/>
          <w:szCs w:val="24"/>
          <w:lang w:bidi="he-IL"/>
        </w:rPr>
        <w:t xml:space="preserve"> was a national exam</w:t>
      </w:r>
      <w:r w:rsidR="009D51BE" w:rsidRPr="001F566B">
        <w:rPr>
          <w:rFonts w:asciiTheme="majorBidi" w:hAnsiTheme="majorBidi" w:cstheme="majorBidi"/>
          <w:sz w:val="24"/>
          <w:szCs w:val="24"/>
          <w:lang w:bidi="he-IL"/>
        </w:rPr>
        <w:t xml:space="preserve"> </w:t>
      </w:r>
      <w:r w:rsidR="00C33DFA" w:rsidRPr="001F566B">
        <w:rPr>
          <w:rFonts w:asciiTheme="majorBidi" w:hAnsiTheme="majorBidi" w:cstheme="majorBidi"/>
          <w:sz w:val="24"/>
          <w:szCs w:val="24"/>
          <w:lang w:bidi="he-IL"/>
        </w:rPr>
        <w:t xml:space="preserve">instated between 1958-1972 </w:t>
      </w:r>
      <w:r w:rsidR="009D51BE" w:rsidRPr="001F566B">
        <w:rPr>
          <w:rFonts w:asciiTheme="majorBidi" w:hAnsiTheme="majorBidi" w:cstheme="majorBidi"/>
          <w:sz w:val="24"/>
          <w:szCs w:val="24"/>
          <w:lang w:bidi="he-IL"/>
        </w:rPr>
        <w:t>for 8th-grade</w:t>
      </w:r>
      <w:r w:rsidR="00A23EE4" w:rsidRPr="001F566B">
        <w:rPr>
          <w:rFonts w:asciiTheme="majorBidi" w:hAnsiTheme="majorBidi" w:cstheme="majorBidi"/>
          <w:sz w:val="24"/>
          <w:szCs w:val="24"/>
          <w:lang w:bidi="he-IL"/>
        </w:rPr>
        <w:t xml:space="preserve"> pupils, whereby those who passed the exam were eligible for a subsid</w:t>
      </w:r>
      <w:r w:rsidR="00C67626" w:rsidRPr="001F566B">
        <w:rPr>
          <w:rFonts w:asciiTheme="majorBidi" w:hAnsiTheme="majorBidi" w:cstheme="majorBidi"/>
          <w:sz w:val="24"/>
          <w:szCs w:val="24"/>
          <w:lang w:bidi="he-IL"/>
        </w:rPr>
        <w:t>ies high-school tuition</w:t>
      </w:r>
      <w:r w:rsidR="00A23EE4" w:rsidRPr="001F566B">
        <w:rPr>
          <w:rFonts w:asciiTheme="majorBidi" w:hAnsiTheme="majorBidi" w:cstheme="majorBidi"/>
          <w:sz w:val="24"/>
          <w:szCs w:val="24"/>
          <w:lang w:bidi="he-IL"/>
        </w:rPr>
        <w:t xml:space="preserve"> from the Ministry of Education, according to a </w:t>
      </w:r>
      <w:r w:rsidR="004D085C" w:rsidRPr="001F566B">
        <w:rPr>
          <w:rFonts w:asciiTheme="majorBidi" w:hAnsiTheme="majorBidi" w:cstheme="majorBidi"/>
          <w:sz w:val="24"/>
          <w:szCs w:val="24"/>
          <w:lang w:bidi="he-IL"/>
        </w:rPr>
        <w:t>“</w:t>
      </w:r>
      <w:r w:rsidR="00A23EE4" w:rsidRPr="001F566B">
        <w:rPr>
          <w:rFonts w:asciiTheme="majorBidi" w:hAnsiTheme="majorBidi" w:cstheme="majorBidi"/>
          <w:sz w:val="24"/>
          <w:szCs w:val="24"/>
          <w:lang w:bidi="he-IL"/>
        </w:rPr>
        <w:t>scaled fee,</w:t>
      </w:r>
      <w:r w:rsidR="004D085C" w:rsidRPr="001F566B">
        <w:rPr>
          <w:rFonts w:asciiTheme="majorBidi" w:hAnsiTheme="majorBidi" w:cstheme="majorBidi"/>
          <w:sz w:val="24"/>
          <w:szCs w:val="24"/>
          <w:lang w:bidi="he-IL"/>
        </w:rPr>
        <w:t>”</w:t>
      </w:r>
      <w:r w:rsidR="00A23EE4" w:rsidRPr="001F566B">
        <w:rPr>
          <w:rFonts w:asciiTheme="majorBidi" w:hAnsiTheme="majorBidi" w:cstheme="majorBidi"/>
          <w:sz w:val="24"/>
          <w:szCs w:val="24"/>
          <w:lang w:bidi="he-IL"/>
        </w:rPr>
        <w:t xml:space="preserve"> which took the pupils</w:t>
      </w:r>
      <w:r w:rsidR="004D085C" w:rsidRPr="001F566B">
        <w:rPr>
          <w:rFonts w:asciiTheme="majorBidi" w:hAnsiTheme="majorBidi" w:cstheme="majorBidi"/>
          <w:sz w:val="24"/>
          <w:szCs w:val="24"/>
          <w:lang w:bidi="he-IL"/>
        </w:rPr>
        <w:t>’</w:t>
      </w:r>
      <w:r w:rsidR="00A23EE4" w:rsidRPr="001F566B">
        <w:rPr>
          <w:rFonts w:asciiTheme="majorBidi" w:hAnsiTheme="majorBidi" w:cstheme="majorBidi"/>
          <w:sz w:val="24"/>
          <w:szCs w:val="24"/>
          <w:lang w:bidi="he-IL"/>
        </w:rPr>
        <w:t xml:space="preserve"> socioeconomic backgrounds into account.</w:t>
      </w:r>
      <w:r w:rsidR="00C33DFA" w:rsidRPr="001F566B">
        <w:rPr>
          <w:rStyle w:val="FootnoteReference"/>
          <w:rFonts w:asciiTheme="majorBidi" w:hAnsiTheme="majorBidi" w:cstheme="majorBidi"/>
          <w:sz w:val="24"/>
          <w:szCs w:val="24"/>
          <w:lang w:bidi="he-IL"/>
        </w:rPr>
        <w:footnoteReference w:id="149"/>
      </w:r>
      <w:r w:rsidR="00C33DFA" w:rsidRPr="001F566B">
        <w:rPr>
          <w:rFonts w:asciiTheme="majorBidi" w:hAnsiTheme="majorBidi" w:cstheme="majorBidi"/>
          <w:sz w:val="24"/>
          <w:szCs w:val="24"/>
          <w:lang w:bidi="he-IL"/>
        </w:rPr>
        <w:t xml:space="preserve"> It is not exactly clear, what does a “norm-B” means in this context, but it seems to mean some kind of preferential treatment either in acceptance to the university or in tuition. </w:t>
      </w:r>
    </w:p>
    <w:p w14:paraId="662C72DE" w14:textId="2C30A8AB" w:rsidR="00071D8B" w:rsidRPr="001F566B" w:rsidRDefault="00F52EED"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On top of that</w:t>
      </w:r>
      <w:r w:rsidR="007A18B8"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w:t>
      </w:r>
      <w:r w:rsidR="00071D8B" w:rsidRPr="001F566B">
        <w:rPr>
          <w:rFonts w:asciiTheme="majorBidi" w:hAnsiTheme="majorBidi" w:cstheme="majorBidi"/>
          <w:sz w:val="24"/>
          <w:szCs w:val="24"/>
          <w:lang w:bidi="he-IL"/>
        </w:rPr>
        <w:t>grants</w:t>
      </w:r>
      <w:r w:rsidR="007A18B8" w:rsidRPr="001F566B">
        <w:rPr>
          <w:rFonts w:asciiTheme="majorBidi" w:hAnsiTheme="majorBidi" w:cstheme="majorBidi"/>
          <w:sz w:val="24"/>
          <w:szCs w:val="24"/>
          <w:lang w:bidi="he-IL"/>
        </w:rPr>
        <w:t>, stipends and loans</w:t>
      </w:r>
      <w:r w:rsidR="00071D8B" w:rsidRPr="001F566B">
        <w:rPr>
          <w:rFonts w:asciiTheme="majorBidi" w:hAnsiTheme="majorBidi" w:cstheme="majorBidi"/>
          <w:sz w:val="24"/>
          <w:szCs w:val="24"/>
          <w:lang w:bidi="he-IL"/>
        </w:rPr>
        <w:t xml:space="preserve"> for </w:t>
      </w:r>
      <w:r w:rsidR="008853AF" w:rsidRPr="001F566B">
        <w:rPr>
          <w:rFonts w:asciiTheme="majorBidi" w:hAnsiTheme="majorBidi" w:cstheme="majorBidi"/>
          <w:sz w:val="24"/>
          <w:szCs w:val="24"/>
          <w:lang w:bidi="he-IL"/>
        </w:rPr>
        <w:t xml:space="preserve">a </w:t>
      </w:r>
      <w:r w:rsidR="007A18B8" w:rsidRPr="001F566B">
        <w:rPr>
          <w:rFonts w:asciiTheme="majorBidi" w:hAnsiTheme="majorBidi" w:cstheme="majorBidi"/>
          <w:sz w:val="24"/>
          <w:szCs w:val="24"/>
          <w:lang w:bidi="he-IL"/>
        </w:rPr>
        <w:t>number</w:t>
      </w:r>
      <w:r w:rsidR="008853AF" w:rsidRPr="001F566B">
        <w:rPr>
          <w:rFonts w:asciiTheme="majorBidi" w:hAnsiTheme="majorBidi" w:cstheme="majorBidi"/>
          <w:sz w:val="24"/>
          <w:szCs w:val="24"/>
          <w:lang w:bidi="he-IL"/>
        </w:rPr>
        <w:t xml:space="preserve"> </w:t>
      </w:r>
      <w:r w:rsidR="00071D8B" w:rsidRPr="001F566B">
        <w:rPr>
          <w:rFonts w:asciiTheme="majorBidi" w:hAnsiTheme="majorBidi" w:cstheme="majorBidi"/>
          <w:sz w:val="24"/>
          <w:szCs w:val="24"/>
          <w:lang w:bidi="he-IL"/>
        </w:rPr>
        <w:t>Arab students</w:t>
      </w:r>
      <w:r w:rsidR="00EB2530" w:rsidRPr="001F566B">
        <w:rPr>
          <w:rFonts w:asciiTheme="majorBidi" w:hAnsiTheme="majorBidi" w:cstheme="majorBidi"/>
          <w:sz w:val="24"/>
          <w:szCs w:val="24"/>
          <w:lang w:bidi="he-IL"/>
        </w:rPr>
        <w:t xml:space="preserve"> each year,</w:t>
      </w:r>
      <w:r w:rsidR="00071D8B" w:rsidRPr="001F566B">
        <w:rPr>
          <w:rFonts w:asciiTheme="majorBidi" w:hAnsiTheme="majorBidi" w:cstheme="majorBidi"/>
          <w:sz w:val="24"/>
          <w:szCs w:val="24"/>
          <w:lang w:bidi="he-IL"/>
        </w:rPr>
        <w:t xml:space="preserve"> aimed at allowing them to pursue </w:t>
      </w:r>
      <w:r w:rsidR="00595DDA" w:rsidRPr="001F566B">
        <w:rPr>
          <w:rFonts w:asciiTheme="majorBidi" w:hAnsiTheme="majorBidi" w:cstheme="majorBidi"/>
          <w:sz w:val="24"/>
          <w:szCs w:val="24"/>
          <w:lang w:bidi="he-IL"/>
        </w:rPr>
        <w:t>academic studies</w:t>
      </w:r>
      <w:r w:rsidR="00EB2530" w:rsidRPr="001F566B">
        <w:rPr>
          <w:rFonts w:asciiTheme="majorBidi" w:hAnsiTheme="majorBidi" w:cstheme="majorBidi"/>
          <w:sz w:val="24"/>
          <w:szCs w:val="24"/>
          <w:lang w:bidi="he-IL"/>
        </w:rPr>
        <w:t>,</w:t>
      </w:r>
      <w:r w:rsidR="00595DDA" w:rsidRPr="001F566B">
        <w:rPr>
          <w:rFonts w:asciiTheme="majorBidi" w:hAnsiTheme="majorBidi" w:cstheme="majorBidi"/>
          <w:sz w:val="24"/>
          <w:szCs w:val="24"/>
          <w:lang w:bidi="he-IL"/>
        </w:rPr>
        <w:t xml:space="preserve"> in </w:t>
      </w:r>
      <w:r w:rsidR="00EB2530" w:rsidRPr="001F566B">
        <w:rPr>
          <w:rFonts w:asciiTheme="majorBidi" w:hAnsiTheme="majorBidi" w:cstheme="majorBidi"/>
          <w:sz w:val="24"/>
          <w:szCs w:val="24"/>
          <w:lang w:bidi="he-IL"/>
        </w:rPr>
        <w:t xml:space="preserve">the </w:t>
      </w:r>
      <w:r w:rsidR="00595DDA" w:rsidRPr="001F566B">
        <w:rPr>
          <w:rFonts w:asciiTheme="majorBidi" w:hAnsiTheme="majorBidi" w:cstheme="majorBidi"/>
          <w:sz w:val="24"/>
          <w:szCs w:val="24"/>
          <w:lang w:bidi="he-IL"/>
        </w:rPr>
        <w:t xml:space="preserve">Hebrew University </w:t>
      </w:r>
      <w:r w:rsidR="007A18B8" w:rsidRPr="001F566B">
        <w:rPr>
          <w:rFonts w:asciiTheme="majorBidi" w:hAnsiTheme="majorBidi" w:cstheme="majorBidi"/>
          <w:sz w:val="24"/>
          <w:szCs w:val="24"/>
          <w:lang w:bidi="he-IL"/>
        </w:rPr>
        <w:t>and</w:t>
      </w:r>
      <w:r w:rsidR="00595DDA" w:rsidRPr="001F566B">
        <w:rPr>
          <w:rFonts w:asciiTheme="majorBidi" w:hAnsiTheme="majorBidi" w:cstheme="majorBidi"/>
          <w:sz w:val="24"/>
          <w:szCs w:val="24"/>
          <w:lang w:bidi="he-IL"/>
        </w:rPr>
        <w:t xml:space="preserve"> the Technion</w:t>
      </w:r>
      <w:r w:rsidRPr="001F566B">
        <w:rPr>
          <w:rFonts w:asciiTheme="majorBidi" w:hAnsiTheme="majorBidi" w:cstheme="majorBidi"/>
          <w:sz w:val="24"/>
          <w:szCs w:val="24"/>
          <w:lang w:bidi="he-IL"/>
        </w:rPr>
        <w:t xml:space="preserve"> were </w:t>
      </w:r>
      <w:r w:rsidR="008853AF" w:rsidRPr="001F566B">
        <w:rPr>
          <w:rFonts w:asciiTheme="majorBidi" w:hAnsiTheme="majorBidi" w:cstheme="majorBidi"/>
          <w:sz w:val="24"/>
          <w:szCs w:val="24"/>
          <w:lang w:bidi="he-IL"/>
        </w:rPr>
        <w:t xml:space="preserve">systematically </w:t>
      </w:r>
      <w:r w:rsidRPr="001F566B">
        <w:rPr>
          <w:rFonts w:asciiTheme="majorBidi" w:hAnsiTheme="majorBidi" w:cstheme="majorBidi"/>
          <w:sz w:val="24"/>
          <w:szCs w:val="24"/>
          <w:lang w:bidi="he-IL"/>
        </w:rPr>
        <w:t>granted</w:t>
      </w:r>
      <w:r w:rsidR="008853AF" w:rsidRPr="001F566B">
        <w:rPr>
          <w:rFonts w:asciiTheme="majorBidi" w:hAnsiTheme="majorBidi" w:cstheme="majorBidi"/>
          <w:sz w:val="24"/>
          <w:szCs w:val="24"/>
          <w:lang w:bidi="he-IL"/>
        </w:rPr>
        <w:t xml:space="preserve"> by the government</w:t>
      </w:r>
      <w:r w:rsidR="007A18B8" w:rsidRPr="001F566B">
        <w:rPr>
          <w:rFonts w:asciiTheme="majorBidi" w:hAnsiTheme="majorBidi" w:cstheme="majorBidi"/>
          <w:sz w:val="24"/>
          <w:szCs w:val="24"/>
          <w:lang w:bidi="he-IL"/>
        </w:rPr>
        <w:t xml:space="preserve">, the </w:t>
      </w:r>
      <w:proofErr w:type="spellStart"/>
      <w:r w:rsidR="007A18B8" w:rsidRPr="001F566B">
        <w:rPr>
          <w:rFonts w:asciiTheme="majorBidi" w:hAnsiTheme="majorBidi" w:cstheme="majorBidi"/>
          <w:sz w:val="24"/>
          <w:szCs w:val="24"/>
          <w:lang w:bidi="he-IL"/>
        </w:rPr>
        <w:t>Histadrut</w:t>
      </w:r>
      <w:proofErr w:type="spellEnd"/>
      <w:r w:rsidR="007A18B8" w:rsidRPr="001F566B">
        <w:rPr>
          <w:rFonts w:asciiTheme="majorBidi" w:hAnsiTheme="majorBidi" w:cstheme="majorBidi"/>
          <w:sz w:val="24"/>
          <w:szCs w:val="24"/>
          <w:lang w:bidi="he-IL"/>
        </w:rPr>
        <w:t>, as well as by private funds</w:t>
      </w:r>
      <w:r w:rsidR="00071D8B" w:rsidRPr="001F566B">
        <w:rPr>
          <w:rFonts w:asciiTheme="majorBidi" w:hAnsiTheme="majorBidi" w:cstheme="majorBidi"/>
          <w:sz w:val="24"/>
          <w:szCs w:val="24"/>
          <w:lang w:bidi="he-IL"/>
        </w:rPr>
        <w:t>.</w:t>
      </w:r>
      <w:r w:rsidR="00071D8B" w:rsidRPr="001F566B">
        <w:rPr>
          <w:rFonts w:asciiTheme="majorBidi" w:hAnsiTheme="majorBidi" w:cstheme="majorBidi"/>
          <w:sz w:val="24"/>
          <w:szCs w:val="24"/>
          <w:vertAlign w:val="superscript"/>
          <w:lang w:bidi="he-IL"/>
        </w:rPr>
        <w:footnoteReference w:id="150"/>
      </w:r>
      <w:r w:rsidR="00071D8B" w:rsidRPr="001F566B">
        <w:rPr>
          <w:rFonts w:asciiTheme="majorBidi" w:hAnsiTheme="majorBidi" w:cstheme="majorBidi"/>
          <w:sz w:val="24"/>
          <w:szCs w:val="24"/>
          <w:lang w:bidi="he-IL"/>
        </w:rPr>
        <w:t xml:space="preserve"> </w:t>
      </w:r>
      <w:r w:rsidR="00086F14" w:rsidRPr="001F566B">
        <w:rPr>
          <w:rFonts w:asciiTheme="majorBidi" w:hAnsiTheme="majorBidi" w:cstheme="majorBidi"/>
          <w:sz w:val="24"/>
          <w:szCs w:val="24"/>
          <w:lang w:bidi="he-IL"/>
        </w:rPr>
        <w:t xml:space="preserve"> more importantly, </w:t>
      </w:r>
      <w:r w:rsidR="00071D8B" w:rsidRPr="001F566B">
        <w:rPr>
          <w:rFonts w:asciiTheme="majorBidi" w:hAnsiTheme="majorBidi" w:cstheme="majorBidi"/>
          <w:sz w:val="24"/>
          <w:szCs w:val="24"/>
          <w:lang w:bidi="he-IL"/>
        </w:rPr>
        <w:t xml:space="preserve"> </w:t>
      </w:r>
      <w:r w:rsidR="000052B7" w:rsidRPr="001F566B">
        <w:rPr>
          <w:rFonts w:asciiTheme="majorBidi" w:hAnsiTheme="majorBidi" w:cstheme="majorBidi"/>
          <w:sz w:val="24"/>
          <w:szCs w:val="24"/>
          <w:lang w:bidi="he-IL"/>
        </w:rPr>
        <w:t xml:space="preserve">in 1963 </w:t>
      </w:r>
      <w:r w:rsidR="00071D8B" w:rsidRPr="001F566B">
        <w:rPr>
          <w:rFonts w:asciiTheme="majorBidi" w:hAnsiTheme="majorBidi" w:cstheme="majorBidi"/>
          <w:sz w:val="24"/>
          <w:szCs w:val="24"/>
          <w:lang w:bidi="he-IL"/>
        </w:rPr>
        <w:t>Prime Minister Levi Eshkol</w:t>
      </w:r>
      <w:r w:rsidR="000052B7" w:rsidRPr="001F566B">
        <w:rPr>
          <w:rFonts w:asciiTheme="majorBidi" w:hAnsiTheme="majorBidi" w:cstheme="majorBidi"/>
          <w:sz w:val="24"/>
          <w:szCs w:val="24"/>
          <w:lang w:bidi="he-IL"/>
        </w:rPr>
        <w:t xml:space="preserve"> (1963-1966),</w:t>
      </w:r>
      <w:r w:rsidR="00071D8B" w:rsidRPr="001F566B">
        <w:rPr>
          <w:rFonts w:asciiTheme="majorBidi" w:hAnsiTheme="majorBidi" w:cstheme="majorBidi"/>
          <w:sz w:val="24"/>
          <w:szCs w:val="24"/>
          <w:lang w:bidi="he-IL"/>
        </w:rPr>
        <w:t xml:space="preserve"> </w:t>
      </w:r>
      <w:r w:rsidR="000052B7" w:rsidRPr="001F566B">
        <w:rPr>
          <w:rFonts w:asciiTheme="majorBidi" w:hAnsiTheme="majorBidi" w:cstheme="majorBidi"/>
          <w:sz w:val="24"/>
          <w:szCs w:val="24"/>
          <w:lang w:bidi="he-IL"/>
        </w:rPr>
        <w:t xml:space="preserve">in one of his first speeches as prime minister, </w:t>
      </w:r>
      <w:r w:rsidR="00071D8B" w:rsidRPr="001F566B">
        <w:rPr>
          <w:rFonts w:asciiTheme="majorBidi" w:hAnsiTheme="majorBidi" w:cstheme="majorBidi"/>
          <w:sz w:val="24"/>
          <w:szCs w:val="24"/>
          <w:lang w:bidi="he-IL"/>
        </w:rPr>
        <w:t>declared his commitment to integrating educated Arabs into the public sector and stated that his government w</w:t>
      </w:r>
      <w:r w:rsidR="008A013A" w:rsidRPr="001F566B">
        <w:rPr>
          <w:rFonts w:asciiTheme="majorBidi" w:hAnsiTheme="majorBidi" w:cstheme="majorBidi"/>
          <w:sz w:val="24"/>
          <w:szCs w:val="24"/>
          <w:lang w:bidi="he-IL"/>
        </w:rPr>
        <w:t>ould</w:t>
      </w:r>
      <w:r w:rsidR="00071D8B" w:rsidRPr="001F566B">
        <w:rPr>
          <w:rFonts w:asciiTheme="majorBidi" w:hAnsiTheme="majorBidi" w:cstheme="majorBidi"/>
          <w:sz w:val="24"/>
          <w:szCs w:val="24"/>
          <w:lang w:bidi="he-IL"/>
        </w:rPr>
        <w:t xml:space="preserve"> create a fund to assist Arab students and promote their integration into the work force.</w:t>
      </w:r>
      <w:r w:rsidR="00071D8B" w:rsidRPr="001F566B">
        <w:rPr>
          <w:rFonts w:asciiTheme="majorBidi" w:hAnsiTheme="majorBidi" w:cstheme="majorBidi"/>
          <w:sz w:val="24"/>
          <w:szCs w:val="24"/>
          <w:vertAlign w:val="superscript"/>
          <w:lang w:bidi="he-IL"/>
        </w:rPr>
        <w:footnoteReference w:id="151"/>
      </w:r>
      <w:r w:rsidR="00071D8B" w:rsidRPr="001F566B">
        <w:rPr>
          <w:rFonts w:asciiTheme="majorBidi" w:hAnsiTheme="majorBidi" w:cstheme="majorBidi"/>
          <w:sz w:val="24"/>
          <w:szCs w:val="24"/>
          <w:lang w:bidi="he-IL"/>
        </w:rPr>
        <w:t xml:space="preserve"> </w:t>
      </w:r>
    </w:p>
    <w:p w14:paraId="22312481" w14:textId="77777777" w:rsidR="00B360EF" w:rsidRPr="001F566B" w:rsidRDefault="00B360EF" w:rsidP="006C713F">
      <w:pPr>
        <w:spacing w:before="120" w:after="120" w:line="240" w:lineRule="auto"/>
        <w:ind w:firstLine="720"/>
        <w:jc w:val="both"/>
        <w:rPr>
          <w:rFonts w:asciiTheme="majorBidi" w:hAnsiTheme="majorBidi" w:cstheme="majorBidi"/>
          <w:sz w:val="24"/>
          <w:szCs w:val="24"/>
          <w:rtl/>
          <w:lang w:bidi="he-IL"/>
        </w:rPr>
      </w:pPr>
    </w:p>
    <w:p w14:paraId="790135A2" w14:textId="322220F0" w:rsidR="00B360EF" w:rsidRPr="001F566B" w:rsidRDefault="00B360EF" w:rsidP="006C713F">
      <w:pPr>
        <w:spacing w:before="120" w:after="120" w:line="240" w:lineRule="auto"/>
        <w:jc w:val="both"/>
        <w:rPr>
          <w:rFonts w:asciiTheme="majorBidi" w:hAnsiTheme="majorBidi" w:cstheme="majorBidi"/>
          <w:i/>
          <w:iCs/>
          <w:sz w:val="24"/>
          <w:szCs w:val="24"/>
          <w:rtl/>
          <w:lang w:bidi="he-IL"/>
        </w:rPr>
      </w:pPr>
      <w:r w:rsidRPr="001F566B">
        <w:rPr>
          <w:rFonts w:asciiTheme="majorBidi" w:hAnsiTheme="majorBidi" w:cstheme="majorBidi"/>
          <w:i/>
          <w:iCs/>
          <w:sz w:val="24"/>
          <w:szCs w:val="24"/>
          <w:lang w:bidi="he-IL"/>
        </w:rPr>
        <w:t xml:space="preserve">The Judiciary </w:t>
      </w:r>
    </w:p>
    <w:p w14:paraId="109A93B5" w14:textId="77777777" w:rsidR="00541C02" w:rsidRPr="001F566B" w:rsidRDefault="00071D8B" w:rsidP="00541C02">
      <w:pPr>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r w:rsidR="000267EC" w:rsidRPr="001F566B">
        <w:rPr>
          <w:rFonts w:asciiTheme="majorBidi" w:hAnsiTheme="majorBidi" w:cstheme="majorBidi"/>
          <w:sz w:val="24"/>
          <w:szCs w:val="24"/>
          <w:lang w:bidi="he-IL"/>
        </w:rPr>
        <w:t>A</w:t>
      </w:r>
      <w:r w:rsidRPr="001F566B">
        <w:rPr>
          <w:rFonts w:asciiTheme="majorBidi" w:hAnsiTheme="majorBidi" w:cstheme="majorBidi"/>
          <w:sz w:val="24"/>
          <w:szCs w:val="24"/>
          <w:lang w:bidi="he-IL"/>
        </w:rPr>
        <w:t>t the very end of the second decade, an initiative to appoint Arab judges was set in motion. Until the end of the 1960s, only two Arab judges served</w:t>
      </w:r>
      <w:r w:rsidR="000267EC" w:rsidRPr="001F566B">
        <w:rPr>
          <w:rFonts w:asciiTheme="majorBidi" w:hAnsiTheme="majorBidi" w:cstheme="majorBidi"/>
          <w:sz w:val="24"/>
          <w:szCs w:val="24"/>
          <w:lang w:bidi="he-IL"/>
        </w:rPr>
        <w:t xml:space="preserve"> in the judiciary</w:t>
      </w:r>
      <w:r w:rsidR="007164E4"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w:t>
      </w:r>
      <w:r w:rsidR="007164E4" w:rsidRPr="001F566B">
        <w:rPr>
          <w:rFonts w:asciiTheme="majorBidi" w:hAnsiTheme="majorBidi" w:cstheme="majorBidi"/>
          <w:sz w:val="24"/>
          <w:szCs w:val="24"/>
          <w:lang w:bidi="he-IL"/>
        </w:rPr>
        <w:t>H</w:t>
      </w:r>
      <w:r w:rsidRPr="001F566B">
        <w:rPr>
          <w:rFonts w:asciiTheme="majorBidi" w:hAnsiTheme="majorBidi" w:cstheme="majorBidi"/>
          <w:sz w:val="24"/>
          <w:szCs w:val="24"/>
          <w:lang w:bidi="he-IL"/>
        </w:rPr>
        <w:t xml:space="preserve">owever, as Guy </w:t>
      </w:r>
      <w:r w:rsidR="008A013A" w:rsidRPr="001F566B">
        <w:rPr>
          <w:rFonts w:asciiTheme="majorBidi" w:hAnsiTheme="majorBidi" w:cstheme="majorBidi"/>
          <w:sz w:val="24"/>
          <w:szCs w:val="24"/>
          <w:lang w:bidi="he-IL"/>
        </w:rPr>
        <w:t xml:space="preserve">Lurie </w:t>
      </w:r>
      <w:r w:rsidRPr="001F566B">
        <w:rPr>
          <w:rFonts w:asciiTheme="majorBidi" w:hAnsiTheme="majorBidi" w:cstheme="majorBidi"/>
          <w:sz w:val="24"/>
          <w:szCs w:val="24"/>
          <w:lang w:bidi="he-IL"/>
        </w:rPr>
        <w:t>revealed, in 1967, Judge Azulay—the president of the Haifa District Court—wrote a letter urging the appointment committee to appoint more Arabs to the bench.</w:t>
      </w:r>
      <w:r w:rsidRPr="001F566B">
        <w:rPr>
          <w:rFonts w:asciiTheme="majorBidi" w:hAnsiTheme="majorBidi" w:cstheme="majorBidi"/>
          <w:sz w:val="24"/>
          <w:szCs w:val="24"/>
          <w:vertAlign w:val="superscript"/>
          <w:lang w:bidi="he-IL"/>
        </w:rPr>
        <w:footnoteReference w:id="152"/>
      </w:r>
      <w:r w:rsidRPr="001F566B">
        <w:rPr>
          <w:rFonts w:asciiTheme="majorBidi" w:hAnsiTheme="majorBidi" w:cstheme="majorBidi"/>
          <w:sz w:val="24"/>
          <w:szCs w:val="24"/>
          <w:lang w:bidi="he-IL"/>
        </w:rPr>
        <w:t xml:space="preserve"> Attached to this letter was a list of 28 Arab lawyers, who were </w:t>
      </w:r>
      <w:r w:rsidR="00FB5BDE"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professional enough</w:t>
      </w:r>
      <w:r w:rsidR="00FB5BDE"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in his opinion, to be appointed as judges. “It was time,” he believed, “to reach out to this sector of jurists and help the</w:t>
      </w:r>
      <w:r w:rsidR="00F9553E" w:rsidRPr="001F566B">
        <w:rPr>
          <w:rFonts w:asciiTheme="majorBidi" w:hAnsiTheme="majorBidi" w:cstheme="majorBidi"/>
          <w:sz w:val="24"/>
          <w:szCs w:val="24"/>
          <w:lang w:bidi="he-IL"/>
        </w:rPr>
        <w:t>m</w:t>
      </w:r>
      <w:r w:rsidRPr="001F566B">
        <w:rPr>
          <w:rFonts w:asciiTheme="majorBidi" w:hAnsiTheme="majorBidi" w:cstheme="majorBidi"/>
          <w:sz w:val="24"/>
          <w:szCs w:val="24"/>
          <w:lang w:bidi="he-IL"/>
        </w:rPr>
        <w:t xml:space="preserve"> get ahead.”</w:t>
      </w:r>
      <w:r w:rsidRPr="001F566B">
        <w:rPr>
          <w:rFonts w:asciiTheme="majorBidi" w:hAnsiTheme="majorBidi" w:cstheme="majorBidi"/>
          <w:sz w:val="24"/>
          <w:szCs w:val="24"/>
          <w:vertAlign w:val="superscript"/>
          <w:lang w:bidi="he-IL"/>
        </w:rPr>
        <w:footnoteReference w:id="153"/>
      </w:r>
      <w:r w:rsidRPr="001F566B">
        <w:rPr>
          <w:rFonts w:asciiTheme="majorBidi" w:hAnsiTheme="majorBidi" w:cstheme="majorBidi"/>
          <w:sz w:val="24"/>
          <w:szCs w:val="24"/>
          <w:lang w:bidi="he-IL"/>
        </w:rPr>
        <w:t xml:space="preserve"> </w:t>
      </w:r>
      <w:r w:rsidR="0020517D" w:rsidRPr="001F566B">
        <w:rPr>
          <w:rFonts w:asciiTheme="majorBidi" w:hAnsiTheme="majorBidi" w:cstheme="majorBidi"/>
          <w:sz w:val="24"/>
          <w:szCs w:val="24"/>
          <w:lang w:bidi="he-IL"/>
        </w:rPr>
        <w:t xml:space="preserve">The </w:t>
      </w:r>
      <w:r w:rsidR="0020517D" w:rsidRPr="001F566B">
        <w:rPr>
          <w:rFonts w:asciiTheme="majorBidi" w:hAnsiTheme="majorBidi" w:cstheme="majorBidi"/>
          <w:sz w:val="24"/>
          <w:szCs w:val="24"/>
          <w:lang w:bidi="he-IL"/>
        </w:rPr>
        <w:lastRenderedPageBreak/>
        <w:t>letter does not suggest any specific measure, but</w:t>
      </w:r>
      <w:r w:rsidR="00FB5BDE" w:rsidRPr="001F566B">
        <w:rPr>
          <w:rFonts w:asciiTheme="majorBidi" w:hAnsiTheme="majorBidi" w:cstheme="majorBidi"/>
          <w:sz w:val="24"/>
          <w:szCs w:val="24"/>
          <w:lang w:bidi="he-IL"/>
        </w:rPr>
        <w:t xml:space="preserve"> </w:t>
      </w:r>
      <w:r w:rsidR="0020517D" w:rsidRPr="001F566B">
        <w:rPr>
          <w:rFonts w:asciiTheme="majorBidi" w:hAnsiTheme="majorBidi" w:cstheme="majorBidi"/>
          <w:sz w:val="24"/>
          <w:szCs w:val="24"/>
          <w:lang w:bidi="he-IL"/>
        </w:rPr>
        <w:t>it implies that it was time to give</w:t>
      </w:r>
      <w:r w:rsidR="001E2004" w:rsidRPr="001F566B">
        <w:rPr>
          <w:rFonts w:asciiTheme="majorBidi" w:hAnsiTheme="majorBidi" w:cstheme="majorBidi"/>
          <w:sz w:val="24"/>
          <w:szCs w:val="24"/>
          <w:lang w:bidi="he-IL"/>
        </w:rPr>
        <w:t xml:space="preserve"> preference to</w:t>
      </w:r>
      <w:r w:rsidR="00FB5BDE" w:rsidRPr="001F566B">
        <w:rPr>
          <w:rFonts w:asciiTheme="majorBidi" w:hAnsiTheme="majorBidi" w:cstheme="majorBidi"/>
          <w:sz w:val="24"/>
          <w:szCs w:val="24"/>
          <w:lang w:bidi="he-IL"/>
        </w:rPr>
        <w:t xml:space="preserve"> </w:t>
      </w:r>
      <w:r w:rsidR="001E2004" w:rsidRPr="001F566B">
        <w:rPr>
          <w:rFonts w:asciiTheme="majorBidi" w:hAnsiTheme="majorBidi" w:cstheme="majorBidi"/>
          <w:sz w:val="24"/>
          <w:szCs w:val="24"/>
          <w:lang w:bidi="he-IL"/>
        </w:rPr>
        <w:t xml:space="preserve">Arab candidates, who might not </w:t>
      </w:r>
      <w:r w:rsidR="0020517D" w:rsidRPr="001F566B">
        <w:rPr>
          <w:rFonts w:asciiTheme="majorBidi" w:hAnsiTheme="majorBidi" w:cstheme="majorBidi"/>
          <w:sz w:val="24"/>
          <w:szCs w:val="24"/>
          <w:lang w:bidi="he-IL"/>
        </w:rPr>
        <w:t>have been</w:t>
      </w:r>
      <w:r w:rsidR="001E2004" w:rsidRPr="001F566B">
        <w:rPr>
          <w:rFonts w:asciiTheme="majorBidi" w:hAnsiTheme="majorBidi" w:cstheme="majorBidi"/>
          <w:sz w:val="24"/>
          <w:szCs w:val="24"/>
          <w:lang w:bidi="he-IL"/>
        </w:rPr>
        <w:t xml:space="preserve"> the best, but </w:t>
      </w:r>
      <w:r w:rsidR="0020517D" w:rsidRPr="001F566B">
        <w:rPr>
          <w:rFonts w:asciiTheme="majorBidi" w:hAnsiTheme="majorBidi" w:cstheme="majorBidi"/>
          <w:sz w:val="24"/>
          <w:szCs w:val="24"/>
          <w:lang w:bidi="he-IL"/>
        </w:rPr>
        <w:t>were</w:t>
      </w:r>
      <w:r w:rsidR="001E2004" w:rsidRPr="001F566B">
        <w:rPr>
          <w:rFonts w:asciiTheme="majorBidi" w:hAnsiTheme="majorBidi" w:cstheme="majorBidi"/>
          <w:sz w:val="24"/>
          <w:szCs w:val="24"/>
          <w:lang w:bidi="he-IL"/>
        </w:rPr>
        <w:t xml:space="preserve"> “professional enough.” </w:t>
      </w:r>
      <w:r w:rsidRPr="001F566B">
        <w:rPr>
          <w:rFonts w:asciiTheme="majorBidi" w:hAnsiTheme="majorBidi" w:cstheme="majorBidi"/>
          <w:sz w:val="24"/>
          <w:szCs w:val="24"/>
          <w:lang w:bidi="he-IL"/>
        </w:rPr>
        <w:t>Indeed, seven lawyers from this list were appointed over the years, including three by 1970.</w:t>
      </w:r>
      <w:r w:rsidRPr="001F566B">
        <w:rPr>
          <w:rFonts w:asciiTheme="majorBidi" w:hAnsiTheme="majorBidi" w:cstheme="majorBidi"/>
          <w:sz w:val="24"/>
          <w:szCs w:val="24"/>
          <w:vertAlign w:val="superscript"/>
          <w:lang w:bidi="he-IL"/>
        </w:rPr>
        <w:footnoteReference w:id="154"/>
      </w:r>
      <w:r w:rsidRPr="001F566B">
        <w:rPr>
          <w:rFonts w:asciiTheme="majorBidi" w:hAnsiTheme="majorBidi" w:cstheme="majorBidi"/>
          <w:sz w:val="24"/>
          <w:szCs w:val="24"/>
          <w:lang w:bidi="he-IL"/>
        </w:rPr>
        <w:t xml:space="preserve"> </w:t>
      </w:r>
    </w:p>
    <w:p w14:paraId="358A6934" w14:textId="77777777" w:rsidR="00541C02" w:rsidRPr="001F566B" w:rsidRDefault="00541C02" w:rsidP="00541C02">
      <w:pPr>
        <w:spacing w:before="120" w:after="120" w:line="240" w:lineRule="auto"/>
        <w:jc w:val="both"/>
        <w:rPr>
          <w:rFonts w:asciiTheme="majorBidi" w:hAnsiTheme="majorBidi" w:cstheme="majorBidi"/>
          <w:sz w:val="24"/>
          <w:szCs w:val="24"/>
          <w:lang w:bidi="he-IL"/>
        </w:rPr>
      </w:pPr>
    </w:p>
    <w:p w14:paraId="2121573C" w14:textId="0F71B4D4" w:rsidR="00071D8B" w:rsidRPr="001F566B" w:rsidRDefault="00F9553E" w:rsidP="00B02E71">
      <w:pPr>
        <w:pStyle w:val="ListParagraph"/>
        <w:numPr>
          <w:ilvl w:val="0"/>
          <w:numId w:val="7"/>
        </w:numPr>
        <w:spacing w:before="120"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Alleviate Inequality </w:t>
      </w:r>
      <w:r w:rsidR="00071D8B" w:rsidRPr="001F566B">
        <w:rPr>
          <w:rFonts w:asciiTheme="majorBidi" w:hAnsiTheme="majorBidi" w:cstheme="majorBidi"/>
          <w:sz w:val="24"/>
          <w:szCs w:val="24"/>
          <w:lang w:bidi="he-IL"/>
        </w:rPr>
        <w:t xml:space="preserve">without Inclusion: </w:t>
      </w:r>
      <w:r w:rsidR="004D4B4C" w:rsidRPr="001F566B">
        <w:rPr>
          <w:rFonts w:asciiTheme="majorBidi" w:hAnsiTheme="majorBidi" w:cstheme="majorBidi"/>
          <w:sz w:val="24"/>
          <w:szCs w:val="24"/>
          <w:lang w:bidi="he-IL"/>
        </w:rPr>
        <w:t>Welfare Enhancement</w:t>
      </w:r>
      <w:r w:rsidR="00071D8B" w:rsidRPr="001F566B">
        <w:rPr>
          <w:rFonts w:asciiTheme="majorBidi" w:hAnsiTheme="majorBidi" w:cstheme="majorBidi"/>
          <w:sz w:val="24"/>
          <w:szCs w:val="24"/>
          <w:lang w:bidi="he-IL"/>
        </w:rPr>
        <w:t xml:space="preserve">, </w:t>
      </w:r>
      <w:r w:rsidR="002C0C18" w:rsidRPr="001F566B">
        <w:rPr>
          <w:rFonts w:asciiTheme="majorBidi" w:hAnsiTheme="majorBidi" w:cstheme="majorBidi"/>
          <w:sz w:val="24"/>
          <w:szCs w:val="24"/>
          <w:lang w:bidi="he-IL"/>
        </w:rPr>
        <w:t>Infrastructure</w:t>
      </w:r>
      <w:r w:rsidR="00071D8B" w:rsidRPr="001F566B">
        <w:rPr>
          <w:rFonts w:asciiTheme="majorBidi" w:hAnsiTheme="majorBidi" w:cstheme="majorBidi"/>
          <w:sz w:val="24"/>
          <w:szCs w:val="24"/>
          <w:lang w:bidi="he-IL"/>
        </w:rPr>
        <w:t xml:space="preserve"> and Education</w:t>
      </w:r>
    </w:p>
    <w:p w14:paraId="1AC6BA62" w14:textId="77777777" w:rsidR="00744EA5" w:rsidRPr="001F566B" w:rsidRDefault="001C56FA" w:rsidP="001C56FA">
      <w:pPr>
        <w:spacing w:before="120" w:after="120" w:line="240" w:lineRule="auto"/>
        <w:ind w:firstLine="720"/>
        <w:jc w:val="both"/>
        <w:rPr>
          <w:rFonts w:asciiTheme="majorBidi" w:hAnsiTheme="majorBidi" w:cstheme="majorBidi"/>
          <w:sz w:val="24"/>
          <w:szCs w:val="24"/>
          <w:lang w:bidi="he-IL"/>
        </w:rPr>
      </w:pPr>
      <w:bookmarkStart w:id="44" w:name="_Hlk519116686"/>
      <w:r w:rsidRPr="001F566B">
        <w:rPr>
          <w:rFonts w:asciiTheme="majorBidi" w:hAnsiTheme="majorBidi" w:cstheme="majorBidi"/>
          <w:sz w:val="24"/>
          <w:szCs w:val="24"/>
          <w:lang w:bidi="he-IL"/>
        </w:rPr>
        <w:t>Deep</w:t>
      </w:r>
      <w:r w:rsidR="00880C3D" w:rsidRPr="001F566B">
        <w:rPr>
          <w:rFonts w:asciiTheme="majorBidi" w:hAnsiTheme="majorBidi" w:cstheme="majorBidi"/>
          <w:sz w:val="24"/>
          <w:szCs w:val="24"/>
          <w:lang w:bidi="he-IL"/>
        </w:rPr>
        <w:t xml:space="preserve"> disparities between Arabs and Jews existed at the time</w:t>
      </w:r>
      <w:r w:rsidR="0019472B" w:rsidRPr="001F566B">
        <w:rPr>
          <w:rFonts w:asciiTheme="majorBidi" w:hAnsiTheme="majorBidi" w:cstheme="majorBidi"/>
          <w:sz w:val="24"/>
          <w:szCs w:val="24"/>
          <w:lang w:bidi="he-IL"/>
        </w:rPr>
        <w:t xml:space="preserve">. The starting point of the two communities was unequal and this only intensified over the first decade. </w:t>
      </w:r>
      <w:r w:rsidR="00370AA0" w:rsidRPr="001F566B">
        <w:rPr>
          <w:rFonts w:asciiTheme="majorBidi" w:hAnsiTheme="majorBidi" w:cstheme="majorBidi"/>
          <w:sz w:val="24"/>
          <w:szCs w:val="24"/>
          <w:lang w:bidi="he-IL"/>
        </w:rPr>
        <w:t>I</w:t>
      </w:r>
      <w:r w:rsidR="00880C3D" w:rsidRPr="001F566B">
        <w:rPr>
          <w:rFonts w:asciiTheme="majorBidi" w:hAnsiTheme="majorBidi" w:cstheme="majorBidi"/>
          <w:sz w:val="24"/>
          <w:szCs w:val="24"/>
          <w:lang w:bidi="he-IL"/>
        </w:rPr>
        <w:t>n part a</w:t>
      </w:r>
      <w:r w:rsidR="00370AA0" w:rsidRPr="001F566B">
        <w:rPr>
          <w:rFonts w:asciiTheme="majorBidi" w:hAnsiTheme="majorBidi" w:cstheme="majorBidi"/>
          <w:sz w:val="24"/>
          <w:szCs w:val="24"/>
          <w:lang w:bidi="he-IL"/>
        </w:rPr>
        <w:t>s a</w:t>
      </w:r>
      <w:r w:rsidR="00880C3D" w:rsidRPr="001F566B">
        <w:rPr>
          <w:rFonts w:asciiTheme="majorBidi" w:hAnsiTheme="majorBidi" w:cstheme="majorBidi"/>
          <w:sz w:val="24"/>
          <w:szCs w:val="24"/>
          <w:lang w:bidi="he-IL"/>
        </w:rPr>
        <w:t xml:space="preserve"> direct result of discriminatory budgetary </w:t>
      </w:r>
      <w:r w:rsidR="00C02CAA" w:rsidRPr="001F566B">
        <w:rPr>
          <w:rFonts w:asciiTheme="majorBidi" w:hAnsiTheme="majorBidi" w:cstheme="majorBidi"/>
          <w:sz w:val="24"/>
          <w:szCs w:val="24"/>
          <w:lang w:bidi="he-IL"/>
        </w:rPr>
        <w:t>allocations</w:t>
      </w:r>
      <w:r w:rsidR="0019472B" w:rsidRPr="001F566B">
        <w:rPr>
          <w:rFonts w:asciiTheme="majorBidi" w:hAnsiTheme="majorBidi" w:cstheme="majorBidi"/>
          <w:sz w:val="24"/>
          <w:szCs w:val="24"/>
          <w:lang w:bidi="he-IL"/>
        </w:rPr>
        <w:t xml:space="preserve"> and</w:t>
      </w:r>
      <w:r w:rsidR="00C02CAA" w:rsidRPr="001F566B">
        <w:rPr>
          <w:rFonts w:asciiTheme="majorBidi" w:hAnsiTheme="majorBidi" w:cstheme="majorBidi"/>
          <w:sz w:val="24"/>
          <w:szCs w:val="24"/>
          <w:lang w:bidi="he-IL"/>
        </w:rPr>
        <w:t xml:space="preserve"> </w:t>
      </w:r>
      <w:r w:rsidR="0019472B" w:rsidRPr="001F566B">
        <w:rPr>
          <w:rFonts w:asciiTheme="majorBidi" w:hAnsiTheme="majorBidi" w:cstheme="majorBidi"/>
          <w:sz w:val="24"/>
          <w:szCs w:val="24"/>
          <w:lang w:bidi="he-IL"/>
        </w:rPr>
        <w:t xml:space="preserve">the process of </w:t>
      </w:r>
      <w:r w:rsidR="00C02CAA" w:rsidRPr="001F566B">
        <w:rPr>
          <w:rFonts w:asciiTheme="majorBidi" w:hAnsiTheme="majorBidi" w:cstheme="majorBidi"/>
          <w:sz w:val="24"/>
          <w:szCs w:val="24"/>
          <w:lang w:bidi="he-IL"/>
        </w:rPr>
        <w:t xml:space="preserve">land </w:t>
      </w:r>
      <w:r w:rsidR="00880C3D" w:rsidRPr="001F566B">
        <w:rPr>
          <w:rFonts w:asciiTheme="majorBidi" w:hAnsiTheme="majorBidi" w:cstheme="majorBidi"/>
          <w:sz w:val="24"/>
          <w:szCs w:val="24"/>
          <w:lang w:bidi="he-IL"/>
        </w:rPr>
        <w:t>expropriation</w:t>
      </w:r>
      <w:r w:rsidR="00370AA0" w:rsidRPr="001F566B">
        <w:rPr>
          <w:rFonts w:asciiTheme="majorBidi" w:hAnsiTheme="majorBidi" w:cstheme="majorBidi"/>
          <w:sz w:val="24"/>
          <w:szCs w:val="24"/>
          <w:lang w:bidi="he-IL"/>
        </w:rPr>
        <w:t>,</w:t>
      </w:r>
      <w:r w:rsidR="00880C3D" w:rsidRPr="001F566B">
        <w:rPr>
          <w:rStyle w:val="FootnoteReference"/>
          <w:rFonts w:asciiTheme="majorBidi" w:hAnsiTheme="majorBidi" w:cstheme="majorBidi"/>
          <w:sz w:val="24"/>
          <w:szCs w:val="24"/>
          <w:lang w:bidi="he-IL"/>
        </w:rPr>
        <w:footnoteReference w:id="155"/>
      </w:r>
      <w:r w:rsidR="0090550D" w:rsidRPr="001F566B">
        <w:rPr>
          <w:rFonts w:asciiTheme="majorBidi" w:hAnsiTheme="majorBidi" w:cstheme="majorBidi"/>
          <w:sz w:val="24"/>
          <w:szCs w:val="24"/>
          <w:lang w:bidi="he-IL"/>
        </w:rPr>
        <w:t xml:space="preserve"> </w:t>
      </w:r>
      <w:r w:rsidR="00370AA0" w:rsidRPr="001F566B">
        <w:rPr>
          <w:rFonts w:asciiTheme="majorBidi" w:hAnsiTheme="majorBidi" w:cstheme="majorBidi"/>
          <w:sz w:val="24"/>
          <w:szCs w:val="24"/>
          <w:lang w:bidi="he-IL"/>
        </w:rPr>
        <w:t xml:space="preserve">and in part </w:t>
      </w:r>
      <w:r w:rsidRPr="001F566B">
        <w:rPr>
          <w:rFonts w:asciiTheme="majorBidi" w:hAnsiTheme="majorBidi" w:cstheme="majorBidi"/>
          <w:sz w:val="24"/>
          <w:szCs w:val="24"/>
          <w:lang w:bidi="he-IL"/>
        </w:rPr>
        <w:t>because the Arab local authorities were</w:t>
      </w:r>
      <w:r w:rsidR="00D8579B" w:rsidRPr="001F566B">
        <w:rPr>
          <w:rFonts w:asciiTheme="majorBidi" w:hAnsiTheme="majorBidi" w:cstheme="majorBidi"/>
          <w:sz w:val="24"/>
          <w:szCs w:val="24"/>
          <w:lang w:bidi="he-IL"/>
        </w:rPr>
        <w:t xml:space="preserve"> not established yet</w:t>
      </w:r>
      <w:r w:rsidR="00744EA5" w:rsidRPr="001F566B">
        <w:rPr>
          <w:rFonts w:asciiTheme="majorBidi" w:hAnsiTheme="majorBidi" w:cstheme="majorBidi"/>
          <w:sz w:val="24"/>
          <w:szCs w:val="24"/>
          <w:lang w:bidi="he-IL"/>
        </w:rPr>
        <w:t>, or</w:t>
      </w:r>
      <w:r w:rsidRPr="001F566B">
        <w:rPr>
          <w:rFonts w:asciiTheme="majorBidi" w:hAnsiTheme="majorBidi" w:cstheme="majorBidi"/>
          <w:sz w:val="24"/>
          <w:szCs w:val="24"/>
          <w:lang w:bidi="he-IL"/>
        </w:rPr>
        <w:t xml:space="preserve"> poor and unorganized, and were </w:t>
      </w:r>
      <w:r w:rsidR="00744EA5" w:rsidRPr="001F566B">
        <w:rPr>
          <w:rFonts w:asciiTheme="majorBidi" w:hAnsiTheme="majorBidi" w:cstheme="majorBidi"/>
          <w:sz w:val="24"/>
          <w:szCs w:val="24"/>
          <w:lang w:bidi="he-IL"/>
        </w:rPr>
        <w:t xml:space="preserve">thus </w:t>
      </w:r>
      <w:r w:rsidRPr="001F566B">
        <w:rPr>
          <w:rFonts w:asciiTheme="majorBidi" w:hAnsiTheme="majorBidi" w:cstheme="majorBidi"/>
          <w:sz w:val="24"/>
          <w:szCs w:val="24"/>
          <w:lang w:bidi="he-IL"/>
        </w:rPr>
        <w:t>unable to carry their part in responsibilities in financing schools, housing and other services.</w:t>
      </w:r>
      <w:r w:rsidRPr="001F566B">
        <w:rPr>
          <w:rStyle w:val="FootnoteReference"/>
          <w:rFonts w:asciiTheme="majorBidi" w:hAnsiTheme="majorBidi" w:cstheme="majorBidi"/>
          <w:sz w:val="24"/>
          <w:szCs w:val="24"/>
          <w:lang w:bidi="he-IL"/>
        </w:rPr>
        <w:footnoteReference w:id="156"/>
      </w:r>
      <w:r w:rsidRPr="001F566B">
        <w:rPr>
          <w:rFonts w:asciiTheme="majorBidi" w:hAnsiTheme="majorBidi" w:cstheme="majorBidi"/>
          <w:sz w:val="24"/>
          <w:szCs w:val="24"/>
          <w:lang w:bidi="he-IL"/>
        </w:rPr>
        <w:t xml:space="preserve"> </w:t>
      </w:r>
    </w:p>
    <w:p w14:paraId="27E0839F" w14:textId="0E4D4B87" w:rsidR="00645ECD" w:rsidRPr="001F566B" w:rsidRDefault="001C56FA" w:rsidP="001C56FA">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It was against this backdrop that </w:t>
      </w:r>
      <w:r w:rsidR="00645ECD" w:rsidRPr="001F566B">
        <w:rPr>
          <w:rFonts w:asciiTheme="majorBidi" w:hAnsiTheme="majorBidi" w:cstheme="majorBidi"/>
          <w:sz w:val="24"/>
          <w:szCs w:val="24"/>
          <w:lang w:bidi="he-IL"/>
        </w:rPr>
        <w:t>officials</w:t>
      </w:r>
      <w:r w:rsidRPr="001F566B">
        <w:rPr>
          <w:rFonts w:asciiTheme="majorBidi" w:hAnsiTheme="majorBidi" w:cstheme="majorBidi"/>
          <w:sz w:val="24"/>
          <w:szCs w:val="24"/>
          <w:lang w:bidi="he-IL"/>
        </w:rPr>
        <w:t xml:space="preserve"> started to</w:t>
      </w:r>
      <w:r w:rsidR="00645ECD" w:rsidRPr="001F566B">
        <w:rPr>
          <w:rFonts w:asciiTheme="majorBidi" w:hAnsiTheme="majorBidi" w:cstheme="majorBidi"/>
          <w:sz w:val="24"/>
          <w:szCs w:val="24"/>
          <w:lang w:bidi="he-IL"/>
        </w:rPr>
        <w:t xml:space="preserve"> pa</w:t>
      </w:r>
      <w:r w:rsidRPr="001F566B">
        <w:rPr>
          <w:rFonts w:asciiTheme="majorBidi" w:hAnsiTheme="majorBidi" w:cstheme="majorBidi"/>
          <w:sz w:val="24"/>
          <w:szCs w:val="24"/>
          <w:lang w:bidi="he-IL"/>
        </w:rPr>
        <w:t>y</w:t>
      </w:r>
      <w:r w:rsidR="00645ECD" w:rsidRPr="001F566B">
        <w:rPr>
          <w:rFonts w:asciiTheme="majorBidi" w:hAnsiTheme="majorBidi" w:cstheme="majorBidi"/>
          <w:sz w:val="24"/>
          <w:szCs w:val="24"/>
          <w:lang w:bidi="he-IL"/>
        </w:rPr>
        <w:t xml:space="preserve"> greater attention to the disparities between the Arab and the Jewish populations</w:t>
      </w:r>
      <w:r w:rsidR="00C52EDB" w:rsidRPr="001F566B">
        <w:rPr>
          <w:rFonts w:asciiTheme="majorBidi" w:hAnsiTheme="majorBidi" w:cstheme="majorBidi"/>
          <w:sz w:val="24"/>
          <w:szCs w:val="24"/>
          <w:lang w:bidi="he-IL"/>
        </w:rPr>
        <w:t xml:space="preserve"> and considered it to be a problem</w:t>
      </w:r>
      <w:r w:rsidR="00645ECD" w:rsidRPr="001F566B">
        <w:rPr>
          <w:rFonts w:asciiTheme="majorBidi" w:hAnsiTheme="majorBidi" w:cstheme="majorBidi"/>
          <w:sz w:val="24"/>
          <w:szCs w:val="24"/>
          <w:lang w:bidi="he-IL"/>
        </w:rPr>
        <w:t>. Policies and long-term action plans were made to reduce such inequalities and elevate conditions of living and education among the Arab population. These initiatives were often referred to as plans to develop</w:t>
      </w:r>
      <w:r w:rsidR="00CE5684" w:rsidRPr="001F566B">
        <w:rPr>
          <w:rFonts w:asciiTheme="majorBidi" w:hAnsiTheme="majorBidi" w:cstheme="majorBidi"/>
          <w:sz w:val="24"/>
          <w:szCs w:val="24"/>
          <w:lang w:bidi="he-IL"/>
        </w:rPr>
        <w:t xml:space="preserve"> the Arab village. They were </w:t>
      </w:r>
      <w:r w:rsidR="005F128B" w:rsidRPr="001F566B">
        <w:rPr>
          <w:rFonts w:asciiTheme="majorBidi" w:hAnsiTheme="majorBidi" w:cstheme="majorBidi"/>
          <w:sz w:val="24"/>
          <w:szCs w:val="24"/>
          <w:lang w:bidi="he-IL"/>
        </w:rPr>
        <w:t>rather</w:t>
      </w:r>
      <w:r w:rsidR="00CE5684" w:rsidRPr="001F566B">
        <w:rPr>
          <w:rFonts w:asciiTheme="majorBidi" w:hAnsiTheme="majorBidi" w:cstheme="majorBidi"/>
          <w:sz w:val="24"/>
          <w:szCs w:val="24"/>
          <w:lang w:bidi="he-IL"/>
        </w:rPr>
        <w:t xml:space="preserve"> holistic and</w:t>
      </w:r>
      <w:r w:rsidR="00645ECD" w:rsidRPr="001F566B">
        <w:rPr>
          <w:rFonts w:asciiTheme="majorBidi" w:hAnsiTheme="majorBidi" w:cstheme="majorBidi"/>
          <w:sz w:val="24"/>
          <w:szCs w:val="24"/>
          <w:lang w:bidi="he-IL"/>
        </w:rPr>
        <w:t xml:space="preserve"> included budget allocations or governmental loans for repairing and improving infrastructure and public services in Arab villages, as well as more direct intervention</w:t>
      </w:r>
      <w:r w:rsidRPr="001F566B">
        <w:rPr>
          <w:rFonts w:asciiTheme="majorBidi" w:hAnsiTheme="majorBidi" w:cstheme="majorBidi"/>
          <w:sz w:val="24"/>
          <w:szCs w:val="24"/>
          <w:lang w:bidi="he-IL"/>
        </w:rPr>
        <w:t>s</w:t>
      </w:r>
      <w:r w:rsidR="00645ECD" w:rsidRPr="001F566B">
        <w:rPr>
          <w:rFonts w:asciiTheme="majorBidi" w:hAnsiTheme="majorBidi" w:cstheme="majorBidi"/>
          <w:sz w:val="24"/>
          <w:szCs w:val="24"/>
          <w:lang w:bidi="he-IL"/>
        </w:rPr>
        <w:t xml:space="preserve"> such as building factories, establishing culture institutions, and increasing accessibility to health services.</w:t>
      </w:r>
      <w:r w:rsidR="00645ECD" w:rsidRPr="001F566B">
        <w:rPr>
          <w:rStyle w:val="FootnoteReference"/>
          <w:rFonts w:asciiTheme="majorBidi" w:hAnsiTheme="majorBidi" w:cstheme="majorBidi"/>
          <w:sz w:val="24"/>
          <w:szCs w:val="24"/>
          <w:lang w:bidi="he-IL"/>
        </w:rPr>
        <w:footnoteReference w:id="157"/>
      </w:r>
      <w:r w:rsidR="00645ECD" w:rsidRPr="001F566B">
        <w:rPr>
          <w:rFonts w:asciiTheme="majorBidi" w:hAnsiTheme="majorBidi" w:cstheme="majorBidi"/>
          <w:sz w:val="24"/>
          <w:szCs w:val="24"/>
          <w:lang w:bidi="he-IL"/>
        </w:rPr>
        <w:t xml:space="preserve"> </w:t>
      </w:r>
      <w:r w:rsidR="00C32852" w:rsidRPr="001F566B">
        <w:rPr>
          <w:rFonts w:asciiTheme="majorBidi" w:hAnsiTheme="majorBidi" w:cstheme="majorBidi"/>
          <w:sz w:val="24"/>
          <w:szCs w:val="24"/>
          <w:lang w:bidi="he-IL"/>
        </w:rPr>
        <w:t>M</w:t>
      </w:r>
      <w:r w:rsidR="00645ECD" w:rsidRPr="001F566B">
        <w:rPr>
          <w:rFonts w:asciiTheme="majorBidi" w:hAnsiTheme="majorBidi" w:cstheme="majorBidi"/>
          <w:sz w:val="24"/>
          <w:szCs w:val="24"/>
          <w:lang w:bidi="he-IL"/>
        </w:rPr>
        <w:t xml:space="preserve">ost </w:t>
      </w:r>
      <w:r w:rsidR="00C32852" w:rsidRPr="001F566B">
        <w:rPr>
          <w:rFonts w:asciiTheme="majorBidi" w:hAnsiTheme="majorBidi" w:cstheme="majorBidi"/>
          <w:sz w:val="24"/>
          <w:szCs w:val="24"/>
          <w:lang w:bidi="he-IL"/>
        </w:rPr>
        <w:t xml:space="preserve">substantial </w:t>
      </w:r>
      <w:r w:rsidR="00645ECD" w:rsidRPr="001F566B">
        <w:rPr>
          <w:rFonts w:asciiTheme="majorBidi" w:hAnsiTheme="majorBidi" w:cstheme="majorBidi"/>
          <w:sz w:val="24"/>
          <w:szCs w:val="24"/>
          <w:lang w:bidi="he-IL"/>
        </w:rPr>
        <w:t xml:space="preserve">were the five-year plans the government adopted during the second decade. The first plan, </w:t>
      </w:r>
      <w:r w:rsidR="00C32852" w:rsidRPr="001F566B">
        <w:rPr>
          <w:rFonts w:asciiTheme="majorBidi" w:hAnsiTheme="majorBidi" w:cstheme="majorBidi"/>
          <w:sz w:val="24"/>
          <w:szCs w:val="24"/>
          <w:lang w:bidi="he-IL"/>
        </w:rPr>
        <w:t>adopted in</w:t>
      </w:r>
      <w:r w:rsidR="00645ECD" w:rsidRPr="001F566B">
        <w:rPr>
          <w:rFonts w:asciiTheme="majorBidi" w:hAnsiTheme="majorBidi" w:cstheme="majorBidi"/>
          <w:sz w:val="24"/>
          <w:szCs w:val="24"/>
          <w:lang w:bidi="he-IL"/>
        </w:rPr>
        <w:t xml:space="preserve"> 196</w:t>
      </w:r>
      <w:r w:rsidR="006C3146" w:rsidRPr="001F566B">
        <w:rPr>
          <w:rFonts w:asciiTheme="majorBidi" w:hAnsiTheme="majorBidi" w:cstheme="majorBidi"/>
          <w:sz w:val="24"/>
          <w:szCs w:val="24"/>
          <w:lang w:bidi="he-IL"/>
        </w:rPr>
        <w:t>2</w:t>
      </w:r>
      <w:r w:rsidR="00645ECD" w:rsidRPr="001F566B">
        <w:rPr>
          <w:rFonts w:asciiTheme="majorBidi" w:hAnsiTheme="majorBidi" w:cstheme="majorBidi"/>
          <w:sz w:val="24"/>
          <w:szCs w:val="24"/>
          <w:lang w:bidi="he-IL"/>
        </w:rPr>
        <w:t xml:space="preserve">, was aimed at improving the lives of the Arabs in three main fields: “completion of all basic services,” which </w:t>
      </w:r>
      <w:r w:rsidR="005F128B" w:rsidRPr="001F566B">
        <w:rPr>
          <w:rFonts w:asciiTheme="majorBidi" w:hAnsiTheme="majorBidi" w:cstheme="majorBidi"/>
          <w:sz w:val="24"/>
          <w:szCs w:val="24"/>
          <w:lang w:bidi="he-IL"/>
        </w:rPr>
        <w:t>were considered the</w:t>
      </w:r>
      <w:r w:rsidR="00645ECD" w:rsidRPr="001F566B">
        <w:rPr>
          <w:rFonts w:asciiTheme="majorBidi" w:hAnsiTheme="majorBidi" w:cstheme="majorBidi"/>
          <w:sz w:val="24"/>
          <w:szCs w:val="24"/>
          <w:lang w:bidi="he-IL"/>
        </w:rPr>
        <w:t xml:space="preserve"> basis for economic development; “investments in other services, and mainly health, education and other municipal services;” and “investments directed at increasing employment and elevating levels of income.”</w:t>
      </w:r>
      <w:r w:rsidR="00645ECD" w:rsidRPr="001F566B">
        <w:rPr>
          <w:rStyle w:val="FootnoteReference"/>
          <w:rFonts w:asciiTheme="majorBidi" w:hAnsiTheme="majorBidi" w:cstheme="majorBidi"/>
          <w:sz w:val="24"/>
          <w:szCs w:val="24"/>
          <w:lang w:bidi="he-IL"/>
        </w:rPr>
        <w:footnoteReference w:id="158"/>
      </w:r>
      <w:r w:rsidR="00645ECD" w:rsidRPr="001F566B">
        <w:rPr>
          <w:rFonts w:asciiTheme="majorBidi" w:hAnsiTheme="majorBidi" w:cstheme="majorBidi"/>
          <w:sz w:val="24"/>
          <w:szCs w:val="24"/>
          <w:lang w:bidi="he-IL"/>
        </w:rPr>
        <w:t xml:space="preserve"> The goal of this plan was to modernize the Arab village and elevate the standard of living of Arabs.</w:t>
      </w:r>
      <w:r w:rsidR="00645ECD" w:rsidRPr="001F566B">
        <w:rPr>
          <w:rStyle w:val="FootnoteReference"/>
          <w:rFonts w:asciiTheme="majorBidi" w:hAnsiTheme="majorBidi" w:cstheme="majorBidi"/>
          <w:sz w:val="24"/>
          <w:szCs w:val="24"/>
          <w:lang w:bidi="he-IL"/>
        </w:rPr>
        <w:footnoteReference w:id="159"/>
      </w:r>
      <w:r w:rsidR="00645ECD" w:rsidRPr="001F566B">
        <w:rPr>
          <w:rFonts w:asciiTheme="majorBidi" w:hAnsiTheme="majorBidi" w:cstheme="majorBidi"/>
          <w:sz w:val="24"/>
          <w:szCs w:val="24"/>
          <w:lang w:bidi="he-IL"/>
        </w:rPr>
        <w:t xml:space="preserve"> Similarly, the second five year action-plan, from 1967, as well as additional policies, set similar goals and invested funds for elevating levels of living, services, employment production, consumption and education.</w:t>
      </w:r>
      <w:r w:rsidR="00645ECD" w:rsidRPr="001F566B">
        <w:rPr>
          <w:rStyle w:val="FootnoteReference"/>
          <w:rFonts w:asciiTheme="majorBidi" w:hAnsiTheme="majorBidi" w:cstheme="majorBidi"/>
          <w:sz w:val="24"/>
          <w:szCs w:val="24"/>
          <w:lang w:bidi="he-IL"/>
        </w:rPr>
        <w:footnoteReference w:id="160"/>
      </w:r>
      <w:r w:rsidR="00645ECD" w:rsidRPr="001F566B">
        <w:rPr>
          <w:rFonts w:asciiTheme="majorBidi" w:hAnsiTheme="majorBidi" w:cstheme="majorBidi"/>
          <w:sz w:val="24"/>
          <w:szCs w:val="24"/>
          <w:lang w:bidi="he-IL"/>
        </w:rPr>
        <w:t xml:space="preserve">  </w:t>
      </w:r>
      <w:r w:rsidR="007B4BBE" w:rsidRPr="001F566B">
        <w:rPr>
          <w:rFonts w:asciiTheme="majorBidi" w:hAnsiTheme="majorBidi" w:cstheme="majorBidi"/>
          <w:sz w:val="24"/>
          <w:szCs w:val="24"/>
          <w:lang w:bidi="he-IL"/>
        </w:rPr>
        <w:t xml:space="preserve">As discussed in more detail in section </w:t>
      </w:r>
      <w:r w:rsidR="00C93A42" w:rsidRPr="001F566B">
        <w:rPr>
          <w:rFonts w:asciiTheme="majorBidi" w:hAnsiTheme="majorBidi" w:cstheme="majorBidi"/>
          <w:sz w:val="24"/>
          <w:szCs w:val="24"/>
          <w:lang w:bidi="he-IL"/>
        </w:rPr>
        <w:t>C of this part</w:t>
      </w:r>
      <w:r w:rsidR="007B4BBE" w:rsidRPr="001F566B">
        <w:rPr>
          <w:rFonts w:asciiTheme="majorBidi" w:hAnsiTheme="majorBidi" w:cstheme="majorBidi"/>
          <w:sz w:val="24"/>
          <w:szCs w:val="24"/>
          <w:lang w:bidi="he-IL"/>
        </w:rPr>
        <w:t>, the five-year</w:t>
      </w:r>
      <w:r w:rsidR="006C3146" w:rsidRPr="001F566B">
        <w:rPr>
          <w:rFonts w:asciiTheme="majorBidi" w:hAnsiTheme="majorBidi" w:cstheme="majorBidi"/>
          <w:sz w:val="24"/>
          <w:szCs w:val="24"/>
          <w:lang w:bidi="he-IL"/>
        </w:rPr>
        <w:t xml:space="preserve"> plans included government expenditure that was seven times higher than in previous years (1957-1962), </w:t>
      </w:r>
      <w:r w:rsidR="007B4BBE" w:rsidRPr="001F566B">
        <w:rPr>
          <w:rFonts w:asciiTheme="majorBidi" w:hAnsiTheme="majorBidi" w:cstheme="majorBidi"/>
          <w:sz w:val="24"/>
          <w:szCs w:val="24"/>
          <w:lang w:bidi="he-IL"/>
        </w:rPr>
        <w:t xml:space="preserve">and while they did improve </w:t>
      </w:r>
      <w:r w:rsidR="00744EA5" w:rsidRPr="001F566B">
        <w:rPr>
          <w:rFonts w:asciiTheme="majorBidi" w:hAnsiTheme="majorBidi" w:cstheme="majorBidi"/>
          <w:sz w:val="24"/>
          <w:szCs w:val="24"/>
          <w:lang w:bidi="he-IL"/>
        </w:rPr>
        <w:t>infrastructure and</w:t>
      </w:r>
      <w:r w:rsidR="007B4BBE" w:rsidRPr="001F566B">
        <w:rPr>
          <w:rFonts w:asciiTheme="majorBidi" w:hAnsiTheme="majorBidi" w:cstheme="majorBidi"/>
          <w:sz w:val="24"/>
          <w:szCs w:val="24"/>
          <w:lang w:bidi="he-IL"/>
        </w:rPr>
        <w:t xml:space="preserve"> living standards, the gaps between the Arab and Jewish communities remained deep and consistent</w:t>
      </w:r>
      <w:r w:rsidR="00C55A2F" w:rsidRPr="001F566B">
        <w:rPr>
          <w:rFonts w:asciiTheme="majorBidi" w:hAnsiTheme="majorBidi" w:cstheme="majorBidi"/>
          <w:sz w:val="24"/>
          <w:szCs w:val="24"/>
          <w:lang w:bidi="he-IL"/>
        </w:rPr>
        <w:t>.</w:t>
      </w:r>
      <w:r w:rsidR="00C55A2F" w:rsidRPr="001F566B">
        <w:rPr>
          <w:rStyle w:val="FootnoteReference"/>
          <w:rFonts w:asciiTheme="majorBidi" w:hAnsiTheme="majorBidi" w:cstheme="majorBidi"/>
          <w:sz w:val="24"/>
          <w:szCs w:val="24"/>
          <w:lang w:bidi="he-IL"/>
        </w:rPr>
        <w:footnoteReference w:id="161"/>
      </w:r>
    </w:p>
    <w:p w14:paraId="6B2624C1" w14:textId="7F4C5A17" w:rsidR="00645ECD" w:rsidRPr="001F566B" w:rsidRDefault="007B4BBE" w:rsidP="00744EA5">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More specifically with respect to education. </w:t>
      </w:r>
      <w:r w:rsidR="00CB2A74" w:rsidRPr="001F566B">
        <w:rPr>
          <w:rFonts w:asciiTheme="majorBidi" w:hAnsiTheme="majorBidi" w:cstheme="majorBidi"/>
          <w:sz w:val="24"/>
          <w:szCs w:val="24"/>
          <w:lang w:bidi="he-IL"/>
        </w:rPr>
        <w:t>In</w:t>
      </w:r>
      <w:r w:rsidR="00183B1F" w:rsidRPr="001F566B">
        <w:rPr>
          <w:rFonts w:asciiTheme="majorBidi" w:hAnsiTheme="majorBidi" w:cstheme="majorBidi"/>
          <w:sz w:val="24"/>
          <w:szCs w:val="24"/>
          <w:lang w:bidi="he-IL"/>
        </w:rPr>
        <w:t xml:space="preserve"> 1960</w:t>
      </w:r>
      <w:r w:rsidR="00CB2A74" w:rsidRPr="001F566B">
        <w:rPr>
          <w:rFonts w:asciiTheme="majorBidi" w:hAnsiTheme="majorBidi" w:cstheme="majorBidi"/>
          <w:sz w:val="24"/>
          <w:szCs w:val="24"/>
          <w:lang w:bidi="he-IL"/>
        </w:rPr>
        <w:t xml:space="preserve">, the committee for Arab Affairs, discussed a policy-proposal—by Abba </w:t>
      </w:r>
      <w:proofErr w:type="spellStart"/>
      <w:r w:rsidR="00CB2A74" w:rsidRPr="001F566B">
        <w:rPr>
          <w:rFonts w:asciiTheme="majorBidi" w:hAnsiTheme="majorBidi" w:cstheme="majorBidi"/>
          <w:sz w:val="24"/>
          <w:szCs w:val="24"/>
          <w:lang w:bidi="he-IL"/>
        </w:rPr>
        <w:t>Hushi</w:t>
      </w:r>
      <w:proofErr w:type="spellEnd"/>
      <w:r w:rsidR="00CB2A74" w:rsidRPr="001F566B">
        <w:rPr>
          <w:rFonts w:asciiTheme="majorBidi" w:hAnsiTheme="majorBidi" w:cstheme="majorBidi"/>
          <w:sz w:val="24"/>
          <w:szCs w:val="24"/>
          <w:lang w:bidi="he-IL"/>
        </w:rPr>
        <w:t>, the mayor of Haifa—</w:t>
      </w:r>
      <w:r w:rsidR="00183B1F" w:rsidRPr="001F566B">
        <w:rPr>
          <w:rFonts w:asciiTheme="majorBidi" w:hAnsiTheme="majorBidi" w:cstheme="majorBidi"/>
          <w:sz w:val="24"/>
          <w:szCs w:val="24"/>
          <w:lang w:bidi="he-IL"/>
        </w:rPr>
        <w:t xml:space="preserve">that called for </w:t>
      </w:r>
      <w:r w:rsidR="00D66B22" w:rsidRPr="001F566B">
        <w:rPr>
          <w:rFonts w:asciiTheme="majorBidi" w:hAnsiTheme="majorBidi" w:cstheme="majorBidi"/>
          <w:sz w:val="24"/>
          <w:szCs w:val="24"/>
          <w:lang w:bidi="he-IL"/>
        </w:rPr>
        <w:t>establishing integrated elementary schools in mixed cities</w:t>
      </w:r>
      <w:r w:rsidR="00CB2A74" w:rsidRPr="001F566B">
        <w:rPr>
          <w:rFonts w:asciiTheme="majorBidi" w:hAnsiTheme="majorBidi" w:cstheme="majorBidi"/>
          <w:sz w:val="24"/>
          <w:szCs w:val="24"/>
          <w:lang w:bidi="he-IL"/>
        </w:rPr>
        <w:t>. As well turning all high-schools, regular and professional, as well as teacher training seminars to be integrative and open to all.</w:t>
      </w:r>
      <w:r w:rsidR="00CB2A74" w:rsidRPr="001F566B">
        <w:rPr>
          <w:rStyle w:val="FootnoteReference"/>
          <w:rFonts w:asciiTheme="majorBidi" w:hAnsiTheme="majorBidi" w:cstheme="majorBidi"/>
          <w:sz w:val="24"/>
          <w:szCs w:val="24"/>
          <w:lang w:bidi="he-IL"/>
        </w:rPr>
        <w:footnoteReference w:id="162"/>
      </w:r>
      <w:r w:rsidR="00CB2A74" w:rsidRPr="001F566B">
        <w:rPr>
          <w:rFonts w:asciiTheme="majorBidi" w:hAnsiTheme="majorBidi" w:cstheme="majorBidi"/>
          <w:sz w:val="24"/>
          <w:szCs w:val="24"/>
          <w:lang w:bidi="he-IL"/>
        </w:rPr>
        <w:t xml:space="preserve"> These schools </w:t>
      </w:r>
      <w:r w:rsidR="00CB2A74" w:rsidRPr="001F566B">
        <w:rPr>
          <w:rFonts w:asciiTheme="majorBidi" w:hAnsiTheme="majorBidi" w:cstheme="majorBidi"/>
          <w:sz w:val="24"/>
          <w:szCs w:val="24"/>
          <w:lang w:bidi="he-IL"/>
        </w:rPr>
        <w:lastRenderedPageBreak/>
        <w:t xml:space="preserve">were to be “Israeli,” which mostly meant, </w:t>
      </w:r>
      <w:proofErr w:type="spellStart"/>
      <w:r w:rsidR="00CB2A74" w:rsidRPr="001F566B">
        <w:rPr>
          <w:rFonts w:asciiTheme="majorBidi" w:hAnsiTheme="majorBidi" w:cstheme="majorBidi"/>
          <w:sz w:val="24"/>
          <w:szCs w:val="24"/>
          <w:lang w:bidi="he-IL"/>
        </w:rPr>
        <w:t>Hushi</w:t>
      </w:r>
      <w:proofErr w:type="spellEnd"/>
      <w:r w:rsidR="00CB2A74" w:rsidRPr="001F566B">
        <w:rPr>
          <w:rFonts w:asciiTheme="majorBidi" w:hAnsiTheme="majorBidi" w:cstheme="majorBidi"/>
          <w:sz w:val="24"/>
          <w:szCs w:val="24"/>
          <w:lang w:bidi="he-IL"/>
        </w:rPr>
        <w:t xml:space="preserve"> explained, Jewish schools with some accommodations for the study of Arabic, Arab literature and religion</w:t>
      </w:r>
      <w:r w:rsidR="00D66B22" w:rsidRPr="001F566B">
        <w:rPr>
          <w:rFonts w:asciiTheme="majorBidi" w:hAnsiTheme="majorBidi" w:cstheme="majorBidi"/>
          <w:sz w:val="24"/>
          <w:szCs w:val="24"/>
          <w:lang w:bidi="he-IL"/>
        </w:rPr>
        <w:t>.</w:t>
      </w:r>
      <w:r w:rsidR="00CB2A74" w:rsidRPr="001F566B">
        <w:rPr>
          <w:rStyle w:val="FootnoteReference"/>
          <w:rFonts w:asciiTheme="majorBidi" w:hAnsiTheme="majorBidi" w:cstheme="majorBidi"/>
          <w:sz w:val="24"/>
          <w:szCs w:val="24"/>
          <w:lang w:bidi="he-IL"/>
        </w:rPr>
        <w:footnoteReference w:id="163"/>
      </w:r>
      <w:r w:rsidR="00D66B22" w:rsidRPr="001F566B">
        <w:rPr>
          <w:rFonts w:asciiTheme="majorBidi" w:hAnsiTheme="majorBidi" w:cstheme="majorBidi"/>
          <w:sz w:val="24"/>
          <w:szCs w:val="24"/>
          <w:lang w:bidi="he-IL"/>
        </w:rPr>
        <w:t xml:space="preserve"> </w:t>
      </w:r>
      <w:r w:rsidR="00744EA5" w:rsidRPr="001F566B">
        <w:rPr>
          <w:rFonts w:asciiTheme="majorBidi" w:hAnsiTheme="majorBidi" w:cstheme="majorBidi"/>
          <w:sz w:val="24"/>
          <w:szCs w:val="24"/>
          <w:lang w:bidi="he-IL"/>
        </w:rPr>
        <w:t xml:space="preserve">Yet, this proposal was never adopted. Instead, </w:t>
      </w:r>
      <w:r w:rsidR="00645ECD" w:rsidRPr="001F566B">
        <w:rPr>
          <w:rFonts w:asciiTheme="majorBidi" w:hAnsiTheme="majorBidi" w:cstheme="majorBidi"/>
          <w:sz w:val="24"/>
          <w:szCs w:val="24"/>
          <w:lang w:bidi="he-IL"/>
        </w:rPr>
        <w:t xml:space="preserve">efforts in the field of education </w:t>
      </w:r>
      <w:r w:rsidRPr="001F566B">
        <w:rPr>
          <w:rFonts w:asciiTheme="majorBidi" w:hAnsiTheme="majorBidi" w:cstheme="majorBidi"/>
          <w:sz w:val="24"/>
          <w:szCs w:val="24"/>
          <w:lang w:bidi="he-IL"/>
        </w:rPr>
        <w:t>were set to improve</w:t>
      </w:r>
      <w:r w:rsidR="00645ECD" w:rsidRPr="001F566B">
        <w:rPr>
          <w:rFonts w:asciiTheme="majorBidi" w:hAnsiTheme="majorBidi" w:cstheme="majorBidi"/>
          <w:sz w:val="24"/>
          <w:szCs w:val="24"/>
          <w:lang w:bidi="he-IL"/>
        </w:rPr>
        <w:t xml:space="preserve"> and </w:t>
      </w:r>
      <w:r w:rsidR="005F128B" w:rsidRPr="001F566B">
        <w:rPr>
          <w:rFonts w:asciiTheme="majorBidi" w:hAnsiTheme="majorBidi" w:cstheme="majorBidi"/>
          <w:sz w:val="24"/>
          <w:szCs w:val="24"/>
          <w:lang w:bidi="he-IL"/>
        </w:rPr>
        <w:t xml:space="preserve">alleviate inequality in </w:t>
      </w:r>
      <w:r w:rsidR="00744EA5" w:rsidRPr="001F566B">
        <w:rPr>
          <w:rFonts w:asciiTheme="majorBidi" w:hAnsiTheme="majorBidi" w:cstheme="majorBidi"/>
          <w:sz w:val="24"/>
          <w:szCs w:val="24"/>
          <w:lang w:bidi="he-IL"/>
        </w:rPr>
        <w:t xml:space="preserve">physical conditions and </w:t>
      </w:r>
      <w:r w:rsidR="00645ECD" w:rsidRPr="001F566B">
        <w:rPr>
          <w:rFonts w:asciiTheme="majorBidi" w:hAnsiTheme="majorBidi" w:cstheme="majorBidi"/>
          <w:sz w:val="24"/>
          <w:szCs w:val="24"/>
          <w:lang w:bidi="he-IL"/>
        </w:rPr>
        <w:t xml:space="preserve">quality of </w:t>
      </w:r>
      <w:r w:rsidR="00F6326D" w:rsidRPr="001F566B">
        <w:rPr>
          <w:rFonts w:asciiTheme="majorBidi" w:hAnsiTheme="majorBidi" w:cstheme="majorBidi"/>
          <w:sz w:val="24"/>
          <w:szCs w:val="24"/>
          <w:lang w:bidi="he-IL"/>
        </w:rPr>
        <w:t xml:space="preserve">the separate Arab </w:t>
      </w:r>
      <w:r w:rsidR="00645ECD" w:rsidRPr="001F566B">
        <w:rPr>
          <w:rFonts w:asciiTheme="majorBidi" w:hAnsiTheme="majorBidi" w:cstheme="majorBidi"/>
          <w:sz w:val="24"/>
          <w:szCs w:val="24"/>
          <w:lang w:bidi="he-IL"/>
        </w:rPr>
        <w:t xml:space="preserve">education, and </w:t>
      </w:r>
      <w:r w:rsidRPr="001F566B">
        <w:rPr>
          <w:rFonts w:asciiTheme="majorBidi" w:hAnsiTheme="majorBidi" w:cstheme="majorBidi"/>
          <w:sz w:val="24"/>
          <w:szCs w:val="24"/>
          <w:lang w:bidi="he-IL"/>
        </w:rPr>
        <w:t>to</w:t>
      </w:r>
      <w:r w:rsidR="00645ECD" w:rsidRPr="001F566B">
        <w:rPr>
          <w:rFonts w:asciiTheme="majorBidi" w:hAnsiTheme="majorBidi" w:cstheme="majorBidi"/>
          <w:sz w:val="24"/>
          <w:szCs w:val="24"/>
          <w:lang w:bidi="he-IL"/>
        </w:rPr>
        <w:t xml:space="preserve"> increas</w:t>
      </w:r>
      <w:r w:rsidRPr="001F566B">
        <w:rPr>
          <w:rFonts w:asciiTheme="majorBidi" w:hAnsiTheme="majorBidi" w:cstheme="majorBidi"/>
          <w:sz w:val="24"/>
          <w:szCs w:val="24"/>
          <w:lang w:bidi="he-IL"/>
        </w:rPr>
        <w:t>e</w:t>
      </w:r>
      <w:r w:rsidR="00645ECD" w:rsidRPr="001F566B">
        <w:rPr>
          <w:rFonts w:asciiTheme="majorBidi" w:hAnsiTheme="majorBidi" w:cstheme="majorBidi"/>
          <w:sz w:val="24"/>
          <w:szCs w:val="24"/>
          <w:lang w:bidi="he-IL"/>
        </w:rPr>
        <w:t xml:space="preserve"> attainment levels.</w:t>
      </w:r>
      <w:r w:rsidR="00645ECD" w:rsidRPr="001F566B">
        <w:rPr>
          <w:rStyle w:val="FootnoteReference"/>
          <w:rFonts w:asciiTheme="majorBidi" w:hAnsiTheme="majorBidi" w:cstheme="majorBidi"/>
          <w:sz w:val="24"/>
          <w:szCs w:val="24"/>
          <w:lang w:bidi="he-IL"/>
        </w:rPr>
        <w:footnoteReference w:id="164"/>
      </w:r>
      <w:r w:rsidR="00645ECD"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They</w:t>
      </w:r>
      <w:r w:rsidR="00645ECD" w:rsidRPr="001F566B">
        <w:rPr>
          <w:rFonts w:asciiTheme="majorBidi" w:hAnsiTheme="majorBidi" w:cstheme="majorBidi"/>
          <w:sz w:val="24"/>
          <w:szCs w:val="24"/>
          <w:lang w:bidi="he-IL"/>
        </w:rPr>
        <w:t xml:space="preserve"> included building more Arab-speaking schools and more classrooms in Arab villages and Arab neighborhoods in mixed cities.</w:t>
      </w:r>
      <w:r w:rsidR="00645ECD" w:rsidRPr="001F566B">
        <w:rPr>
          <w:rStyle w:val="FootnoteReference"/>
          <w:rFonts w:asciiTheme="majorBidi" w:hAnsiTheme="majorBidi" w:cstheme="majorBidi"/>
          <w:sz w:val="24"/>
          <w:szCs w:val="24"/>
          <w:lang w:bidi="he-IL"/>
        </w:rPr>
        <w:footnoteReference w:id="165"/>
      </w:r>
      <w:r w:rsidR="0007641F" w:rsidRPr="001F566B">
        <w:rPr>
          <w:rFonts w:asciiTheme="majorBidi" w:hAnsiTheme="majorBidi" w:cstheme="majorBidi"/>
          <w:sz w:val="24"/>
          <w:szCs w:val="24"/>
          <w:lang w:bidi="he-IL"/>
        </w:rPr>
        <w:t xml:space="preserve"> </w:t>
      </w:r>
      <w:r w:rsidR="00645ECD" w:rsidRPr="001F566B">
        <w:rPr>
          <w:rFonts w:asciiTheme="majorBidi" w:hAnsiTheme="majorBidi" w:cstheme="majorBidi"/>
          <w:sz w:val="24"/>
          <w:szCs w:val="24"/>
          <w:lang w:bidi="he-IL"/>
        </w:rPr>
        <w:t xml:space="preserve">Special efforts were </w:t>
      </w:r>
      <w:r w:rsidR="008E1AB3" w:rsidRPr="001F566B">
        <w:rPr>
          <w:rFonts w:asciiTheme="majorBidi" w:hAnsiTheme="majorBidi" w:cstheme="majorBidi"/>
          <w:sz w:val="24"/>
          <w:szCs w:val="24"/>
          <w:lang w:bidi="he-IL"/>
        </w:rPr>
        <w:t xml:space="preserve">also </w:t>
      </w:r>
      <w:r w:rsidR="00645ECD" w:rsidRPr="001F566B">
        <w:rPr>
          <w:rFonts w:asciiTheme="majorBidi" w:hAnsiTheme="majorBidi" w:cstheme="majorBidi"/>
          <w:sz w:val="24"/>
          <w:szCs w:val="24"/>
          <w:lang w:bidi="he-IL"/>
        </w:rPr>
        <w:t>made to integrate Arab girls into the education system.</w:t>
      </w:r>
      <w:r w:rsidR="00645ECD" w:rsidRPr="001F566B">
        <w:rPr>
          <w:rStyle w:val="FootnoteReference"/>
          <w:rFonts w:asciiTheme="majorBidi" w:hAnsiTheme="majorBidi" w:cstheme="majorBidi"/>
          <w:sz w:val="24"/>
          <w:szCs w:val="24"/>
          <w:lang w:bidi="he-IL"/>
        </w:rPr>
        <w:footnoteReference w:id="166"/>
      </w:r>
      <w:r w:rsidR="00645ECD" w:rsidRPr="001F566B">
        <w:rPr>
          <w:rFonts w:asciiTheme="majorBidi" w:hAnsiTheme="majorBidi" w:cstheme="majorBidi"/>
          <w:sz w:val="24"/>
          <w:szCs w:val="24"/>
          <w:lang w:bidi="he-IL"/>
        </w:rPr>
        <w:t xml:space="preserve"> In 1967, a five-year </w:t>
      </w:r>
      <w:r w:rsidR="0007641F" w:rsidRPr="001F566B">
        <w:rPr>
          <w:rFonts w:asciiTheme="majorBidi" w:hAnsiTheme="majorBidi" w:cstheme="majorBidi"/>
          <w:sz w:val="24"/>
          <w:szCs w:val="24"/>
          <w:lang w:bidi="he-IL"/>
        </w:rPr>
        <w:t>for expanding Arab</w:t>
      </w:r>
      <w:r w:rsidR="00645ECD" w:rsidRPr="001F566B">
        <w:rPr>
          <w:rFonts w:asciiTheme="majorBidi" w:hAnsiTheme="majorBidi" w:cstheme="majorBidi"/>
          <w:sz w:val="24"/>
          <w:szCs w:val="24"/>
          <w:lang w:bidi="he-IL"/>
        </w:rPr>
        <w:t xml:space="preserve"> education was adopted to build 1400 new classrooms for the Arab sector, establish new </w:t>
      </w:r>
      <w:r w:rsidR="00645ECD" w:rsidRPr="001F566B">
        <w:rPr>
          <w:rFonts w:asciiTheme="majorBidi" w:hAnsiTheme="majorBidi" w:cstheme="majorBidi"/>
          <w:i/>
          <w:iCs/>
          <w:sz w:val="24"/>
          <w:szCs w:val="24"/>
          <w:lang w:bidi="he-IL"/>
        </w:rPr>
        <w:t>regional</w:t>
      </w:r>
      <w:r w:rsidR="00645ECD" w:rsidRPr="001F566B">
        <w:rPr>
          <w:rFonts w:asciiTheme="majorBidi" w:hAnsiTheme="majorBidi" w:cstheme="majorBidi"/>
          <w:sz w:val="24"/>
          <w:szCs w:val="24"/>
          <w:lang w:bidi="he-IL"/>
        </w:rPr>
        <w:t xml:space="preserve"> standard and vocational high-schools for Arab children, and fund the training of 200 new Arab teachers annually.</w:t>
      </w:r>
      <w:r w:rsidR="00645ECD" w:rsidRPr="001F566B">
        <w:rPr>
          <w:rStyle w:val="FootnoteReference"/>
          <w:rFonts w:asciiTheme="majorBidi" w:hAnsiTheme="majorBidi" w:cstheme="majorBidi"/>
          <w:sz w:val="24"/>
          <w:szCs w:val="24"/>
          <w:lang w:bidi="he-IL"/>
        </w:rPr>
        <w:footnoteReference w:id="167"/>
      </w:r>
      <w:r w:rsidR="00645ECD" w:rsidRPr="001F566B">
        <w:rPr>
          <w:rFonts w:asciiTheme="majorBidi" w:hAnsiTheme="majorBidi" w:cstheme="majorBidi"/>
          <w:sz w:val="24"/>
          <w:szCs w:val="24"/>
          <w:lang w:bidi="he-IL"/>
        </w:rPr>
        <w:t xml:space="preserve"> </w:t>
      </w:r>
      <w:r w:rsidR="00744EA5" w:rsidRPr="001F566B">
        <w:rPr>
          <w:rFonts w:asciiTheme="majorBidi" w:hAnsiTheme="majorBidi" w:cstheme="majorBidi"/>
          <w:sz w:val="24"/>
          <w:szCs w:val="24"/>
          <w:lang w:bidi="he-IL"/>
        </w:rPr>
        <w:t xml:space="preserve">As I show in section </w:t>
      </w:r>
      <w:r w:rsidR="00165206" w:rsidRPr="001F566B">
        <w:rPr>
          <w:rFonts w:asciiTheme="majorBidi" w:hAnsiTheme="majorBidi" w:cstheme="majorBidi"/>
          <w:sz w:val="24"/>
          <w:szCs w:val="24"/>
          <w:lang w:bidi="he-IL"/>
        </w:rPr>
        <w:t>C of this part</w:t>
      </w:r>
      <w:r w:rsidR="00744EA5" w:rsidRPr="001F566B">
        <w:rPr>
          <w:rFonts w:asciiTheme="majorBidi" w:hAnsiTheme="majorBidi" w:cstheme="majorBidi"/>
          <w:sz w:val="24"/>
          <w:szCs w:val="24"/>
          <w:lang w:bidi="he-IL"/>
        </w:rPr>
        <w:t>, d</w:t>
      </w:r>
      <w:r w:rsidR="00645ECD" w:rsidRPr="001F566B">
        <w:rPr>
          <w:rFonts w:asciiTheme="majorBidi" w:hAnsiTheme="majorBidi" w:cstheme="majorBidi"/>
          <w:sz w:val="24"/>
          <w:szCs w:val="24"/>
          <w:lang w:bidi="he-IL"/>
        </w:rPr>
        <w:t xml:space="preserve">uring the first two decades there was a constant increase in education attainment levels, number of schools and classrooms in the Arab sector, but the gap between the Arab and Jewish systems remained </w:t>
      </w:r>
      <w:r w:rsidR="0007641F" w:rsidRPr="001F566B">
        <w:rPr>
          <w:rFonts w:asciiTheme="majorBidi" w:hAnsiTheme="majorBidi" w:cstheme="majorBidi"/>
          <w:sz w:val="24"/>
          <w:szCs w:val="24"/>
          <w:lang w:bidi="he-IL"/>
        </w:rPr>
        <w:t>deep</w:t>
      </w:r>
      <w:r w:rsidR="00645ECD" w:rsidRPr="001F566B">
        <w:rPr>
          <w:rFonts w:asciiTheme="majorBidi" w:hAnsiTheme="majorBidi" w:cstheme="majorBidi"/>
          <w:sz w:val="24"/>
          <w:szCs w:val="24"/>
          <w:lang w:bidi="he-IL"/>
        </w:rPr>
        <w:t>.</w:t>
      </w:r>
      <w:r w:rsidR="00645ECD" w:rsidRPr="001F566B">
        <w:rPr>
          <w:rStyle w:val="FootnoteReference"/>
          <w:rFonts w:asciiTheme="majorBidi" w:hAnsiTheme="majorBidi" w:cstheme="majorBidi"/>
          <w:sz w:val="24"/>
          <w:szCs w:val="24"/>
          <w:lang w:bidi="he-IL"/>
        </w:rPr>
        <w:footnoteReference w:id="168"/>
      </w:r>
      <w:r w:rsidR="00645ECD" w:rsidRPr="001F566B">
        <w:rPr>
          <w:rFonts w:asciiTheme="majorBidi" w:hAnsiTheme="majorBidi" w:cstheme="majorBidi"/>
          <w:sz w:val="24"/>
          <w:szCs w:val="24"/>
          <w:lang w:bidi="he-IL"/>
        </w:rPr>
        <w:t xml:space="preserve"> </w:t>
      </w:r>
    </w:p>
    <w:p w14:paraId="365DCC8B" w14:textId="47AA14A6" w:rsidR="00645ECD" w:rsidRPr="001F566B" w:rsidRDefault="00645ECD" w:rsidP="006C713F">
      <w:pPr>
        <w:spacing w:before="120"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w:t>
      </w:r>
      <w:r w:rsidR="0066000B" w:rsidRPr="001F566B">
        <w:rPr>
          <w:rFonts w:asciiTheme="majorBidi" w:hAnsiTheme="majorBidi" w:cstheme="majorBidi"/>
          <w:sz w:val="24"/>
          <w:szCs w:val="24"/>
          <w:lang w:bidi="he-IL"/>
        </w:rPr>
        <w:t xml:space="preserve">e previous section </w:t>
      </w:r>
      <w:r w:rsidR="00F6326D" w:rsidRPr="001F566B">
        <w:rPr>
          <w:rFonts w:asciiTheme="majorBidi" w:hAnsiTheme="majorBidi" w:cstheme="majorBidi"/>
          <w:sz w:val="24"/>
          <w:szCs w:val="24"/>
          <w:lang w:bidi="he-IL"/>
        </w:rPr>
        <w:t xml:space="preserve">describes the </w:t>
      </w:r>
      <w:r w:rsidRPr="001F566B">
        <w:rPr>
          <w:rFonts w:asciiTheme="majorBidi" w:hAnsiTheme="majorBidi" w:cstheme="majorBidi"/>
          <w:sz w:val="24"/>
          <w:szCs w:val="24"/>
          <w:lang w:bidi="he-IL"/>
        </w:rPr>
        <w:t xml:space="preserve">affirmative action measures employed by different state officials. These efforts focused mainly on integrating Arabs into the state’s workforce. Other measures meant to elevate the conditions of living as well as </w:t>
      </w:r>
      <w:r w:rsidR="003156B8" w:rsidRPr="001F566B">
        <w:rPr>
          <w:rFonts w:asciiTheme="majorBidi" w:hAnsiTheme="majorBidi" w:cstheme="majorBidi"/>
          <w:sz w:val="24"/>
          <w:szCs w:val="24"/>
          <w:lang w:bidi="he-IL"/>
        </w:rPr>
        <w:t xml:space="preserve">alleviate inequality in </w:t>
      </w:r>
      <w:r w:rsidRPr="001F566B">
        <w:rPr>
          <w:rFonts w:asciiTheme="majorBidi" w:hAnsiTheme="majorBidi" w:cstheme="majorBidi"/>
          <w:sz w:val="24"/>
          <w:szCs w:val="24"/>
          <w:lang w:bidi="he-IL"/>
        </w:rPr>
        <w:t xml:space="preserve">education, but not </w:t>
      </w:r>
      <w:r w:rsidR="003156B8" w:rsidRPr="001F566B">
        <w:rPr>
          <w:rFonts w:asciiTheme="majorBidi" w:hAnsiTheme="majorBidi" w:cstheme="majorBidi"/>
          <w:sz w:val="24"/>
          <w:szCs w:val="24"/>
          <w:lang w:bidi="he-IL"/>
        </w:rPr>
        <w:t>integration</w:t>
      </w:r>
      <w:r w:rsidRPr="001F566B">
        <w:rPr>
          <w:rFonts w:asciiTheme="majorBidi" w:hAnsiTheme="majorBidi" w:cstheme="majorBidi"/>
          <w:sz w:val="24"/>
          <w:szCs w:val="24"/>
          <w:lang w:bidi="he-IL"/>
        </w:rPr>
        <w:t>.</w:t>
      </w:r>
      <w:r w:rsidRPr="001F566B">
        <w:rPr>
          <w:rFonts w:asciiTheme="majorBidi" w:hAnsiTheme="majorBidi" w:cstheme="majorBidi"/>
          <w:sz w:val="24"/>
          <w:szCs w:val="24"/>
          <w:rtl/>
          <w:lang w:bidi="he-IL"/>
        </w:rPr>
        <w:t xml:space="preserve"> </w:t>
      </w:r>
      <w:r w:rsidR="003156B8" w:rsidRPr="001F566B">
        <w:rPr>
          <w:rFonts w:asciiTheme="majorBidi" w:hAnsiTheme="majorBidi" w:cstheme="majorBidi"/>
          <w:sz w:val="24"/>
          <w:szCs w:val="24"/>
          <w:lang w:bidi="he-IL"/>
        </w:rPr>
        <w:t>T</w:t>
      </w:r>
      <w:r w:rsidRPr="001F566B">
        <w:rPr>
          <w:rFonts w:asciiTheme="majorBidi" w:hAnsiTheme="majorBidi" w:cstheme="majorBidi"/>
          <w:sz w:val="24"/>
          <w:szCs w:val="24"/>
          <w:lang w:bidi="he-IL"/>
        </w:rPr>
        <w:t xml:space="preserve">he mere existence of such policies does not entail the interests that motivated them or the goals they meant to achieve. In what follows I delve deeper to the discourse around these policies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expose their underlying principles and motivations. This allows for a better understanding of the role of these policies in </w:t>
      </w:r>
      <w:r w:rsidR="00332265" w:rsidRPr="001F566B">
        <w:rPr>
          <w:rFonts w:asciiTheme="majorBidi" w:hAnsiTheme="majorBidi" w:cstheme="majorBidi"/>
          <w:sz w:val="24"/>
          <w:szCs w:val="24"/>
          <w:lang w:bidi="he-IL"/>
        </w:rPr>
        <w:t>the making and unmaking of the social order of the time</w:t>
      </w:r>
      <w:r w:rsidRPr="001F566B">
        <w:rPr>
          <w:rFonts w:asciiTheme="majorBidi" w:hAnsiTheme="majorBidi" w:cstheme="majorBidi"/>
          <w:sz w:val="24"/>
          <w:szCs w:val="24"/>
          <w:lang w:bidi="he-IL"/>
        </w:rPr>
        <w:t xml:space="preserve">. </w:t>
      </w:r>
    </w:p>
    <w:p w14:paraId="5E1B2ECE" w14:textId="77777777" w:rsidR="004231AD" w:rsidRPr="001F566B" w:rsidRDefault="004231AD" w:rsidP="006C713F">
      <w:pPr>
        <w:spacing w:before="120" w:after="120" w:line="240" w:lineRule="auto"/>
        <w:ind w:firstLine="720"/>
        <w:jc w:val="both"/>
        <w:rPr>
          <w:rFonts w:asciiTheme="majorBidi" w:hAnsiTheme="majorBidi" w:cstheme="majorBidi"/>
          <w:sz w:val="24"/>
          <w:szCs w:val="24"/>
          <w:rtl/>
          <w:lang w:bidi="he-IL"/>
        </w:rPr>
      </w:pPr>
    </w:p>
    <w:p w14:paraId="28F3EDB5" w14:textId="6D420B73" w:rsidR="001C51F1" w:rsidRPr="001F566B" w:rsidRDefault="00E5232E" w:rsidP="00B02E71">
      <w:pPr>
        <w:pStyle w:val="Heading2"/>
        <w:numPr>
          <w:ilvl w:val="0"/>
          <w:numId w:val="3"/>
        </w:numPr>
        <w:jc w:val="both"/>
        <w:rPr>
          <w:rFonts w:asciiTheme="majorBidi" w:hAnsiTheme="majorBidi"/>
          <w:sz w:val="24"/>
          <w:szCs w:val="24"/>
        </w:rPr>
      </w:pPr>
      <w:bookmarkStart w:id="45" w:name="_Toc523847976"/>
      <w:bookmarkEnd w:id="39"/>
      <w:bookmarkEnd w:id="44"/>
      <w:r w:rsidRPr="001F566B">
        <w:rPr>
          <w:rFonts w:asciiTheme="majorBidi" w:hAnsiTheme="majorBidi"/>
          <w:sz w:val="24"/>
          <w:szCs w:val="24"/>
        </w:rPr>
        <w:t>On Justifications</w:t>
      </w:r>
      <w:r w:rsidR="00332265" w:rsidRPr="001F566B">
        <w:rPr>
          <w:rFonts w:asciiTheme="majorBidi" w:hAnsiTheme="majorBidi"/>
          <w:sz w:val="24"/>
          <w:szCs w:val="24"/>
        </w:rPr>
        <w:t xml:space="preserve"> and Motivations</w:t>
      </w:r>
      <w:r w:rsidRPr="001F566B">
        <w:rPr>
          <w:rFonts w:asciiTheme="majorBidi" w:hAnsiTheme="majorBidi"/>
          <w:sz w:val="24"/>
          <w:szCs w:val="24"/>
        </w:rPr>
        <w:t xml:space="preserve">: Security, Economy, International Legitimacy and </w:t>
      </w:r>
      <w:r w:rsidR="00D62477" w:rsidRPr="001F566B">
        <w:rPr>
          <w:rFonts w:asciiTheme="majorBidi" w:hAnsiTheme="majorBidi"/>
          <w:sz w:val="24"/>
          <w:szCs w:val="24"/>
        </w:rPr>
        <w:t>Egalitarian Ideolog</w:t>
      </w:r>
      <w:r w:rsidR="00E80F28" w:rsidRPr="001F566B">
        <w:rPr>
          <w:rFonts w:asciiTheme="majorBidi" w:hAnsiTheme="majorBidi"/>
          <w:sz w:val="24"/>
          <w:szCs w:val="24"/>
        </w:rPr>
        <w:t>ies</w:t>
      </w:r>
      <w:bookmarkEnd w:id="45"/>
      <w:r w:rsidR="00D62477" w:rsidRPr="001F566B">
        <w:rPr>
          <w:rFonts w:asciiTheme="majorBidi" w:hAnsiTheme="majorBidi"/>
          <w:sz w:val="24"/>
          <w:szCs w:val="24"/>
        </w:rPr>
        <w:t xml:space="preserve"> </w:t>
      </w:r>
    </w:p>
    <w:bookmarkEnd w:id="36"/>
    <w:p w14:paraId="4BB8F204" w14:textId="77777777" w:rsidR="00020142" w:rsidRPr="001F566B" w:rsidRDefault="00020142" w:rsidP="006C713F">
      <w:pPr>
        <w:spacing w:after="120" w:line="240" w:lineRule="auto"/>
        <w:jc w:val="both"/>
        <w:rPr>
          <w:rFonts w:asciiTheme="majorBidi" w:hAnsiTheme="majorBidi" w:cstheme="majorBidi"/>
          <w:i/>
          <w:iCs/>
          <w:sz w:val="24"/>
          <w:szCs w:val="24"/>
          <w:lang w:bidi="he-IL"/>
        </w:rPr>
      </w:pPr>
    </w:p>
    <w:p w14:paraId="19D158E5" w14:textId="1B6C3060" w:rsidR="00332265" w:rsidRPr="001F566B" w:rsidRDefault="00455F08" w:rsidP="006C713F">
      <w:pPr>
        <w:jc w:val="both"/>
        <w:rPr>
          <w:rFonts w:asciiTheme="majorBidi" w:hAnsiTheme="majorBidi" w:cstheme="majorBidi"/>
          <w:sz w:val="24"/>
          <w:szCs w:val="24"/>
          <w:lang w:bidi="he-IL"/>
        </w:rPr>
      </w:pPr>
      <w:r w:rsidRPr="001F566B">
        <w:rPr>
          <w:rFonts w:asciiTheme="majorBidi" w:hAnsiTheme="majorBidi" w:cstheme="majorBidi"/>
          <w:sz w:val="24"/>
          <w:szCs w:val="24"/>
        </w:rPr>
        <w:tab/>
      </w:r>
      <w:r w:rsidR="006E3358" w:rsidRPr="001F566B">
        <w:rPr>
          <w:rFonts w:asciiTheme="majorBidi" w:hAnsiTheme="majorBidi" w:cstheme="majorBidi"/>
          <w:sz w:val="24"/>
          <w:szCs w:val="24"/>
          <w:lang w:bidi="he-IL"/>
        </w:rPr>
        <w:t xml:space="preserve">This section traces back the multiple and often-time contradictory motivations and goals that lead public officials at the time to pursue affirmative action measures. Analyzing policy plans and reports, as well as protocols of the discussions that lead to their adoption, </w:t>
      </w:r>
      <w:r w:rsidR="00332265" w:rsidRPr="001F566B">
        <w:rPr>
          <w:rFonts w:asciiTheme="majorBidi" w:hAnsiTheme="majorBidi" w:cstheme="majorBidi"/>
          <w:sz w:val="24"/>
          <w:szCs w:val="24"/>
          <w:lang w:bidi="he-IL"/>
        </w:rPr>
        <w:t xml:space="preserve">I identify the different reasons and justifications that officials give for adopting such measures. While, there can be gap between justifications and actual motivations, both the internal-facing orientation of the materials, as well as the </w:t>
      </w:r>
      <w:r w:rsidR="000A2ECD" w:rsidRPr="001F566B">
        <w:rPr>
          <w:rFonts w:asciiTheme="majorBidi" w:hAnsiTheme="majorBidi" w:cstheme="majorBidi"/>
          <w:sz w:val="24"/>
          <w:szCs w:val="24"/>
          <w:lang w:bidi="he-IL"/>
        </w:rPr>
        <w:t xml:space="preserve">open and explicit </w:t>
      </w:r>
      <w:r w:rsidR="00F63B83" w:rsidRPr="001F566B">
        <w:rPr>
          <w:rFonts w:asciiTheme="majorBidi" w:hAnsiTheme="majorBidi" w:cstheme="majorBidi"/>
          <w:sz w:val="24"/>
          <w:szCs w:val="24"/>
          <w:lang w:bidi="he-IL"/>
        </w:rPr>
        <w:t xml:space="preserve">way in which both oppressive and egalitarian motivations were discussed that even there was, in some cases some double-talk, for the most part </w:t>
      </w:r>
      <w:r w:rsidR="00F63B83" w:rsidRPr="001F566B">
        <w:rPr>
          <w:rFonts w:asciiTheme="majorBidi" w:hAnsiTheme="majorBidi" w:cstheme="majorBidi"/>
          <w:sz w:val="24"/>
          <w:szCs w:val="24"/>
          <w:lang w:bidi="he-IL"/>
        </w:rPr>
        <w:lastRenderedPageBreak/>
        <w:t xml:space="preserve">these justifications reflect the motivations which animated officials to adopt measures to include or to benefit the Arab minority. This is thus a unique opportunity to learn about the conflicting motivations affirmative action measures can serve. </w:t>
      </w:r>
    </w:p>
    <w:p w14:paraId="77C44B74" w14:textId="77777777" w:rsidR="00541C02" w:rsidRPr="001F566B" w:rsidRDefault="00F63B83" w:rsidP="00541C02">
      <w:pPr>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In what follows, </w:t>
      </w:r>
      <w:r w:rsidR="006E3358" w:rsidRPr="001F566B">
        <w:rPr>
          <w:rFonts w:asciiTheme="majorBidi" w:hAnsiTheme="majorBidi" w:cstheme="majorBidi"/>
          <w:sz w:val="24"/>
          <w:szCs w:val="24"/>
          <w:lang w:bidi="he-IL"/>
        </w:rPr>
        <w:t xml:space="preserve">I </w:t>
      </w:r>
      <w:r w:rsidR="00574B4C" w:rsidRPr="001F566B">
        <w:rPr>
          <w:rFonts w:asciiTheme="majorBidi" w:hAnsiTheme="majorBidi" w:cstheme="majorBidi"/>
          <w:sz w:val="24"/>
          <w:szCs w:val="24"/>
          <w:lang w:bidi="he-IL"/>
        </w:rPr>
        <w:t xml:space="preserve">recognize four types of instrumental </w:t>
      </w:r>
      <w:r w:rsidR="002A5081" w:rsidRPr="001F566B">
        <w:rPr>
          <w:rFonts w:asciiTheme="majorBidi" w:hAnsiTheme="majorBidi" w:cstheme="majorBidi"/>
          <w:sz w:val="24"/>
          <w:szCs w:val="24"/>
          <w:lang w:bidi="he-IL"/>
        </w:rPr>
        <w:t>motivations</w:t>
      </w:r>
      <w:r w:rsidR="00574B4C" w:rsidRPr="001F566B">
        <w:rPr>
          <w:rFonts w:asciiTheme="majorBidi" w:hAnsiTheme="majorBidi" w:cstheme="majorBidi"/>
          <w:sz w:val="24"/>
          <w:szCs w:val="24"/>
          <w:lang w:bidi="he-IL"/>
        </w:rPr>
        <w:t xml:space="preserve"> for adopting affirmative action measures—security and social order, economic, international legitimation </w:t>
      </w:r>
      <w:r w:rsidR="008945E7" w:rsidRPr="001F566B">
        <w:rPr>
          <w:rFonts w:asciiTheme="majorBidi" w:hAnsiTheme="majorBidi" w:cstheme="majorBidi"/>
          <w:sz w:val="24"/>
          <w:szCs w:val="24"/>
          <w:lang w:bidi="he-IL"/>
        </w:rPr>
        <w:t xml:space="preserve">and </w:t>
      </w:r>
      <w:r w:rsidR="00574B4C" w:rsidRPr="001F566B">
        <w:rPr>
          <w:rFonts w:asciiTheme="majorBidi" w:hAnsiTheme="majorBidi" w:cstheme="majorBidi"/>
          <w:sz w:val="24"/>
          <w:szCs w:val="24"/>
          <w:lang w:bidi="he-IL"/>
        </w:rPr>
        <w:t>partisan</w:t>
      </w:r>
      <w:r w:rsidR="00B5138A" w:rsidRPr="001F566B">
        <w:rPr>
          <w:rFonts w:asciiTheme="majorBidi" w:hAnsiTheme="majorBidi" w:cstheme="majorBidi"/>
          <w:sz w:val="24"/>
          <w:szCs w:val="24"/>
          <w:lang w:bidi="he-IL"/>
        </w:rPr>
        <w:t xml:space="preserve"> concerns</w:t>
      </w:r>
      <w:r w:rsidR="00574B4C" w:rsidRPr="001F566B">
        <w:rPr>
          <w:rFonts w:asciiTheme="majorBidi" w:hAnsiTheme="majorBidi" w:cstheme="majorBidi"/>
          <w:sz w:val="24"/>
          <w:szCs w:val="24"/>
          <w:lang w:bidi="he-IL"/>
        </w:rPr>
        <w:t>—and a fifth type of egalitarian ideological justifications.</w:t>
      </w:r>
      <w:r w:rsidR="008945E7" w:rsidRPr="001F566B">
        <w:rPr>
          <w:rFonts w:asciiTheme="majorBidi" w:hAnsiTheme="majorBidi" w:cstheme="majorBidi"/>
          <w:sz w:val="24"/>
          <w:szCs w:val="24"/>
          <w:lang w:bidi="he-IL"/>
        </w:rPr>
        <w:t xml:space="preserve"> Concern</w:t>
      </w:r>
      <w:r w:rsidR="00332265" w:rsidRPr="001F566B">
        <w:rPr>
          <w:rFonts w:asciiTheme="majorBidi" w:hAnsiTheme="majorBidi" w:cstheme="majorBidi"/>
          <w:sz w:val="24"/>
          <w:szCs w:val="24"/>
          <w:lang w:bidi="he-IL"/>
        </w:rPr>
        <w:t>s</w:t>
      </w:r>
      <w:r w:rsidR="008945E7" w:rsidRPr="001F566B">
        <w:rPr>
          <w:rFonts w:asciiTheme="majorBidi" w:hAnsiTheme="majorBidi" w:cstheme="majorBidi"/>
          <w:sz w:val="24"/>
          <w:szCs w:val="24"/>
          <w:lang w:bidi="he-IL"/>
        </w:rPr>
        <w:t xml:space="preserve"> for the security of the young Jewish state</w:t>
      </w:r>
      <w:r w:rsidR="00332265" w:rsidRPr="001F566B">
        <w:rPr>
          <w:rFonts w:asciiTheme="majorBidi" w:hAnsiTheme="majorBidi" w:cstheme="majorBidi"/>
          <w:sz w:val="24"/>
          <w:szCs w:val="24"/>
          <w:lang w:bidi="he-IL"/>
        </w:rPr>
        <w:t xml:space="preserve"> and</w:t>
      </w:r>
      <w:r w:rsidR="002A5081" w:rsidRPr="001F566B">
        <w:rPr>
          <w:rFonts w:asciiTheme="majorBidi" w:hAnsiTheme="majorBidi" w:cstheme="majorBidi"/>
          <w:sz w:val="24"/>
          <w:szCs w:val="24"/>
          <w:lang w:bidi="he-IL"/>
        </w:rPr>
        <w:t xml:space="preserve"> the</w:t>
      </w:r>
      <w:r w:rsidR="00332265" w:rsidRPr="001F566B">
        <w:rPr>
          <w:rFonts w:asciiTheme="majorBidi" w:hAnsiTheme="majorBidi" w:cstheme="majorBidi"/>
          <w:sz w:val="24"/>
          <w:szCs w:val="24"/>
          <w:lang w:bidi="he-IL"/>
        </w:rPr>
        <w:t xml:space="preserve"> stability of the regime</w:t>
      </w:r>
      <w:r w:rsidR="008945E7" w:rsidRPr="001F566B">
        <w:rPr>
          <w:rFonts w:asciiTheme="majorBidi" w:hAnsiTheme="majorBidi" w:cstheme="majorBidi"/>
          <w:sz w:val="24"/>
          <w:szCs w:val="24"/>
          <w:lang w:bidi="he-IL"/>
        </w:rPr>
        <w:t>,</w:t>
      </w:r>
      <w:r w:rsidR="00332265" w:rsidRPr="001F566B">
        <w:rPr>
          <w:rFonts w:asciiTheme="majorBidi" w:hAnsiTheme="majorBidi" w:cstheme="majorBidi"/>
          <w:sz w:val="24"/>
          <w:szCs w:val="24"/>
          <w:lang w:bidi="he-IL"/>
        </w:rPr>
        <w:t xml:space="preserve"> </w:t>
      </w:r>
      <w:r w:rsidR="008945E7" w:rsidRPr="001F566B">
        <w:rPr>
          <w:rFonts w:asciiTheme="majorBidi" w:hAnsiTheme="majorBidi" w:cstheme="majorBidi"/>
          <w:sz w:val="24"/>
          <w:szCs w:val="24"/>
          <w:lang w:bidi="he-IL"/>
        </w:rPr>
        <w:t xml:space="preserve">as well as aspirations for </w:t>
      </w:r>
      <w:r w:rsidR="002A5081" w:rsidRPr="001F566B">
        <w:rPr>
          <w:rFonts w:asciiTheme="majorBidi" w:hAnsiTheme="majorBidi" w:cstheme="majorBidi"/>
          <w:sz w:val="24"/>
          <w:szCs w:val="24"/>
          <w:lang w:bidi="he-IL"/>
        </w:rPr>
        <w:t xml:space="preserve">national </w:t>
      </w:r>
      <w:r w:rsidR="008945E7" w:rsidRPr="001F566B">
        <w:rPr>
          <w:rFonts w:asciiTheme="majorBidi" w:hAnsiTheme="majorBidi" w:cstheme="majorBidi"/>
          <w:sz w:val="24"/>
          <w:szCs w:val="24"/>
          <w:lang w:bidi="he-IL"/>
        </w:rPr>
        <w:t xml:space="preserve">economic </w:t>
      </w:r>
      <w:r w:rsidR="00332265" w:rsidRPr="001F566B">
        <w:rPr>
          <w:rFonts w:asciiTheme="majorBidi" w:hAnsiTheme="majorBidi" w:cstheme="majorBidi"/>
          <w:sz w:val="24"/>
          <w:szCs w:val="24"/>
          <w:lang w:bidi="he-IL"/>
        </w:rPr>
        <w:t xml:space="preserve">growth, </w:t>
      </w:r>
      <w:r w:rsidR="008945E7" w:rsidRPr="001F566B">
        <w:rPr>
          <w:rFonts w:asciiTheme="majorBidi" w:hAnsiTheme="majorBidi" w:cstheme="majorBidi"/>
          <w:sz w:val="24"/>
          <w:szCs w:val="24"/>
          <w:lang w:bidi="he-IL"/>
        </w:rPr>
        <w:t xml:space="preserve">were the most dominant justifications in discussions over adopting affirmative action measures. </w:t>
      </w:r>
      <w:r w:rsidR="00574B4C" w:rsidRPr="001F566B">
        <w:rPr>
          <w:rFonts w:asciiTheme="majorBidi" w:hAnsiTheme="majorBidi" w:cstheme="majorBidi"/>
          <w:sz w:val="24"/>
          <w:szCs w:val="24"/>
          <w:lang w:bidi="he-IL"/>
        </w:rPr>
        <w:t xml:space="preserve"> </w:t>
      </w:r>
      <w:r w:rsidR="00455F08" w:rsidRPr="001F566B">
        <w:rPr>
          <w:rFonts w:asciiTheme="majorBidi" w:hAnsiTheme="majorBidi" w:cstheme="majorBidi"/>
          <w:sz w:val="24"/>
          <w:szCs w:val="24"/>
          <w:lang w:bidi="he-IL"/>
        </w:rPr>
        <w:t>Often mixed motivations were articulated in the same discussion and even by the same officials</w:t>
      </w:r>
      <w:r w:rsidR="0066704B" w:rsidRPr="001F566B">
        <w:rPr>
          <w:rFonts w:asciiTheme="majorBidi" w:hAnsiTheme="majorBidi" w:cstheme="majorBidi"/>
          <w:sz w:val="24"/>
          <w:szCs w:val="24"/>
          <w:lang w:bidi="he-IL"/>
        </w:rPr>
        <w:t xml:space="preserve">, and while egalitarian statements were made in many cases, </w:t>
      </w:r>
      <w:r w:rsidR="002A5081" w:rsidRPr="001F566B">
        <w:rPr>
          <w:rFonts w:asciiTheme="majorBidi" w:hAnsiTheme="majorBidi" w:cstheme="majorBidi"/>
          <w:sz w:val="24"/>
          <w:szCs w:val="24"/>
          <w:lang w:bidi="he-IL"/>
        </w:rPr>
        <w:t xml:space="preserve">by </w:t>
      </w:r>
      <w:proofErr w:type="gramStart"/>
      <w:r w:rsidR="002A5081" w:rsidRPr="001F566B">
        <w:rPr>
          <w:rFonts w:asciiTheme="majorBidi" w:hAnsiTheme="majorBidi" w:cstheme="majorBidi"/>
          <w:sz w:val="24"/>
          <w:szCs w:val="24"/>
          <w:lang w:bidi="he-IL"/>
        </w:rPr>
        <w:t xml:space="preserve">themselves,  </w:t>
      </w:r>
      <w:r w:rsidR="0066704B" w:rsidRPr="001F566B">
        <w:rPr>
          <w:rFonts w:asciiTheme="majorBidi" w:hAnsiTheme="majorBidi" w:cstheme="majorBidi"/>
          <w:sz w:val="24"/>
          <w:szCs w:val="24"/>
          <w:lang w:bidi="he-IL"/>
        </w:rPr>
        <w:t>they</w:t>
      </w:r>
      <w:proofErr w:type="gramEnd"/>
      <w:r w:rsidR="0066704B" w:rsidRPr="001F566B">
        <w:rPr>
          <w:rFonts w:asciiTheme="majorBidi" w:hAnsiTheme="majorBidi" w:cstheme="majorBidi"/>
          <w:sz w:val="24"/>
          <w:szCs w:val="24"/>
          <w:lang w:bidi="he-IL"/>
        </w:rPr>
        <w:t xml:space="preserve"> </w:t>
      </w:r>
      <w:r w:rsidR="001A247C" w:rsidRPr="001F566B">
        <w:rPr>
          <w:rFonts w:asciiTheme="majorBidi" w:hAnsiTheme="majorBidi" w:cstheme="majorBidi"/>
          <w:sz w:val="24"/>
          <w:szCs w:val="24"/>
          <w:lang w:bidi="he-IL"/>
        </w:rPr>
        <w:t xml:space="preserve">were </w:t>
      </w:r>
      <w:r w:rsidR="0066704B" w:rsidRPr="001F566B">
        <w:rPr>
          <w:rFonts w:asciiTheme="majorBidi" w:hAnsiTheme="majorBidi" w:cstheme="majorBidi"/>
          <w:sz w:val="24"/>
          <w:szCs w:val="24"/>
          <w:lang w:bidi="he-IL"/>
        </w:rPr>
        <w:t xml:space="preserve">almost never </w:t>
      </w:r>
      <w:r w:rsidR="002A5081" w:rsidRPr="001F566B">
        <w:rPr>
          <w:rFonts w:asciiTheme="majorBidi" w:hAnsiTheme="majorBidi" w:cstheme="majorBidi"/>
          <w:sz w:val="24"/>
          <w:szCs w:val="24"/>
          <w:lang w:bidi="he-IL"/>
        </w:rPr>
        <w:t>sufficient</w:t>
      </w:r>
      <w:r w:rsidR="0066704B" w:rsidRPr="001F566B">
        <w:rPr>
          <w:rFonts w:asciiTheme="majorBidi" w:hAnsiTheme="majorBidi" w:cstheme="majorBidi"/>
          <w:sz w:val="24"/>
          <w:szCs w:val="24"/>
          <w:lang w:bidi="he-IL"/>
        </w:rPr>
        <w:t xml:space="preserve"> to set action in motion. </w:t>
      </w:r>
      <w:bookmarkStart w:id="46" w:name="_Toc520942206"/>
    </w:p>
    <w:p w14:paraId="6A398CC2" w14:textId="79419B90" w:rsidR="00020142" w:rsidRPr="001F566B" w:rsidRDefault="00020142" w:rsidP="00B02E71">
      <w:pPr>
        <w:pStyle w:val="ListParagraph"/>
        <w:numPr>
          <w:ilvl w:val="0"/>
          <w:numId w:val="9"/>
        </w:numPr>
        <w:jc w:val="both"/>
        <w:rPr>
          <w:rFonts w:asciiTheme="majorBidi" w:hAnsiTheme="majorBidi" w:cstheme="majorBidi"/>
          <w:sz w:val="24"/>
          <w:szCs w:val="24"/>
          <w:lang w:bidi="he-IL"/>
        </w:rPr>
      </w:pPr>
      <w:r w:rsidRPr="001F566B">
        <w:rPr>
          <w:rFonts w:asciiTheme="majorBidi" w:hAnsiTheme="majorBidi" w:cstheme="majorBidi"/>
          <w:sz w:val="24"/>
          <w:szCs w:val="24"/>
          <w:lang w:bidi="he-IL"/>
        </w:rPr>
        <w:t>Security</w:t>
      </w:r>
      <w:r w:rsidR="003B71EA" w:rsidRPr="001F566B">
        <w:rPr>
          <w:rFonts w:asciiTheme="majorBidi" w:hAnsiTheme="majorBidi" w:cstheme="majorBidi"/>
          <w:sz w:val="24"/>
          <w:szCs w:val="24"/>
          <w:lang w:bidi="he-IL"/>
        </w:rPr>
        <w:t xml:space="preserve"> Concerns </w:t>
      </w:r>
      <w:bookmarkEnd w:id="46"/>
      <w:r w:rsidR="003B71EA" w:rsidRPr="001F566B">
        <w:rPr>
          <w:rFonts w:asciiTheme="majorBidi" w:hAnsiTheme="majorBidi" w:cstheme="majorBidi"/>
          <w:sz w:val="24"/>
          <w:szCs w:val="24"/>
          <w:lang w:bidi="he-IL"/>
        </w:rPr>
        <w:t xml:space="preserve">and Social </w:t>
      </w:r>
      <w:r w:rsidR="001E04AC" w:rsidRPr="001F566B">
        <w:rPr>
          <w:rFonts w:asciiTheme="majorBidi" w:hAnsiTheme="majorBidi" w:cstheme="majorBidi"/>
          <w:sz w:val="24"/>
          <w:szCs w:val="24"/>
          <w:lang w:bidi="he-IL"/>
        </w:rPr>
        <w:t>Control</w:t>
      </w:r>
    </w:p>
    <w:p w14:paraId="4717DF28" w14:textId="77777777" w:rsidR="00AD5C83" w:rsidRPr="001F566B" w:rsidRDefault="00AD5C83" w:rsidP="006C713F">
      <w:pPr>
        <w:spacing w:after="120" w:line="240" w:lineRule="auto"/>
        <w:jc w:val="both"/>
        <w:rPr>
          <w:rFonts w:asciiTheme="majorBidi" w:hAnsiTheme="majorBidi" w:cstheme="majorBidi"/>
          <w:sz w:val="24"/>
          <w:szCs w:val="24"/>
          <w:lang w:bidi="he-IL"/>
        </w:rPr>
      </w:pPr>
    </w:p>
    <w:p w14:paraId="3CD9DF3F" w14:textId="5EB8BDFB" w:rsidR="00020142" w:rsidRPr="001F566B" w:rsidRDefault="00020142" w:rsidP="006C713F">
      <w:pPr>
        <w:spacing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bookmarkStart w:id="47" w:name="_Hlk513795431"/>
      <w:r w:rsidRPr="001F566B">
        <w:rPr>
          <w:rFonts w:asciiTheme="majorBidi" w:hAnsiTheme="majorBidi" w:cstheme="majorBidi"/>
          <w:sz w:val="24"/>
          <w:szCs w:val="24"/>
          <w:lang w:bidi="he-IL"/>
        </w:rPr>
        <w:t>There is nothing surprising about the finding that security concerns</w:t>
      </w:r>
      <w:r w:rsidR="001E04AC" w:rsidRPr="001F566B">
        <w:rPr>
          <w:rFonts w:asciiTheme="majorBidi" w:hAnsiTheme="majorBidi" w:cstheme="majorBidi"/>
          <w:sz w:val="24"/>
          <w:szCs w:val="24"/>
          <w:lang w:bidi="he-IL"/>
        </w:rPr>
        <w:t xml:space="preserve"> and aspiration to sustain stability</w:t>
      </w:r>
      <w:r w:rsidRPr="001F566B">
        <w:rPr>
          <w:rFonts w:asciiTheme="majorBidi" w:hAnsiTheme="majorBidi" w:cstheme="majorBidi"/>
          <w:sz w:val="24"/>
          <w:szCs w:val="24"/>
          <w:lang w:bidi="he-IL"/>
        </w:rPr>
        <w:t xml:space="preserve"> played a major role in the state’s approach towards Israeli Arabs in the first decades of statehood. It is </w:t>
      </w:r>
      <w:r w:rsidR="00675A95" w:rsidRPr="001F566B">
        <w:rPr>
          <w:rFonts w:asciiTheme="majorBidi" w:hAnsiTheme="majorBidi" w:cstheme="majorBidi"/>
          <w:sz w:val="24"/>
          <w:szCs w:val="24"/>
          <w:lang w:bidi="he-IL"/>
        </w:rPr>
        <w:t>less obvious</w:t>
      </w:r>
      <w:r w:rsidRPr="001F566B">
        <w:rPr>
          <w:rFonts w:asciiTheme="majorBidi" w:hAnsiTheme="majorBidi" w:cstheme="majorBidi"/>
          <w:sz w:val="24"/>
          <w:szCs w:val="24"/>
          <w:lang w:bidi="he-IL"/>
        </w:rPr>
        <w:t xml:space="preserve">, however, that security considerations led officials not only to execute </w:t>
      </w:r>
      <w:r w:rsidR="00675A95" w:rsidRPr="001F566B">
        <w:rPr>
          <w:rFonts w:asciiTheme="majorBidi" w:hAnsiTheme="majorBidi" w:cstheme="majorBidi"/>
          <w:sz w:val="24"/>
          <w:szCs w:val="24"/>
          <w:lang w:bidi="he-IL"/>
        </w:rPr>
        <w:t>restrictive</w:t>
      </w:r>
      <w:r w:rsidRPr="001F566B">
        <w:rPr>
          <w:rFonts w:asciiTheme="majorBidi" w:hAnsiTheme="majorBidi" w:cstheme="majorBidi"/>
          <w:sz w:val="24"/>
          <w:szCs w:val="24"/>
          <w:lang w:bidi="he-IL"/>
        </w:rPr>
        <w:t xml:space="preserve"> measures, but also to </w:t>
      </w:r>
      <w:r w:rsidR="00675A95" w:rsidRPr="001F566B">
        <w:rPr>
          <w:rFonts w:asciiTheme="majorBidi" w:hAnsiTheme="majorBidi" w:cstheme="majorBidi"/>
          <w:sz w:val="24"/>
          <w:szCs w:val="24"/>
          <w:lang w:bidi="he-IL"/>
        </w:rPr>
        <w:t>adopt</w:t>
      </w:r>
      <w:r w:rsidRPr="001F566B">
        <w:rPr>
          <w:rFonts w:asciiTheme="majorBidi" w:hAnsiTheme="majorBidi" w:cstheme="majorBidi"/>
          <w:sz w:val="24"/>
          <w:szCs w:val="24"/>
          <w:lang w:bidi="he-IL"/>
        </w:rPr>
        <w:t xml:space="preserve"> affirmative action </w:t>
      </w:r>
      <w:r w:rsidR="00675A95" w:rsidRPr="001F566B">
        <w:rPr>
          <w:rFonts w:asciiTheme="majorBidi" w:hAnsiTheme="majorBidi" w:cstheme="majorBidi"/>
          <w:sz w:val="24"/>
          <w:szCs w:val="24"/>
          <w:lang w:bidi="he-IL"/>
        </w:rPr>
        <w:t>measures</w:t>
      </w:r>
      <w:r w:rsidRPr="001F566B">
        <w:rPr>
          <w:rFonts w:asciiTheme="majorBidi" w:hAnsiTheme="majorBidi" w:cstheme="majorBidi"/>
          <w:sz w:val="24"/>
          <w:szCs w:val="24"/>
          <w:lang w:bidi="he-IL"/>
        </w:rPr>
        <w:t xml:space="preserve">. For the most part, policymakers acted under the assumption that the Arab population is or could easily become a security threat to the state and that measures to elevate their materiel conditions need to be taken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prevent escalation. Fighting unemployment and elevating the material status of the Arab minority was a way of managing the crisis, </w:t>
      </w:r>
      <w:r w:rsidR="003B71EA" w:rsidRPr="001F566B">
        <w:rPr>
          <w:rFonts w:asciiTheme="majorBidi" w:hAnsiTheme="majorBidi" w:cstheme="majorBidi"/>
          <w:sz w:val="24"/>
          <w:szCs w:val="24"/>
          <w:lang w:bidi="he-IL"/>
        </w:rPr>
        <w:t>preventing</w:t>
      </w:r>
      <w:r w:rsidRPr="001F566B">
        <w:rPr>
          <w:rFonts w:asciiTheme="majorBidi" w:hAnsiTheme="majorBidi" w:cstheme="majorBidi"/>
          <w:sz w:val="24"/>
          <w:szCs w:val="24"/>
          <w:lang w:bidi="he-IL"/>
        </w:rPr>
        <w:t xml:space="preserve"> riots and more generally maintaining the </w:t>
      </w:r>
      <w:r w:rsidR="00675A95" w:rsidRPr="001F566B">
        <w:rPr>
          <w:rFonts w:asciiTheme="majorBidi" w:hAnsiTheme="majorBidi" w:cstheme="majorBidi"/>
          <w:sz w:val="24"/>
          <w:szCs w:val="24"/>
          <w:lang w:bidi="he-IL"/>
        </w:rPr>
        <w:t xml:space="preserve">public </w:t>
      </w:r>
      <w:r w:rsidRPr="001F566B">
        <w:rPr>
          <w:rFonts w:asciiTheme="majorBidi" w:hAnsiTheme="majorBidi" w:cstheme="majorBidi"/>
          <w:sz w:val="24"/>
          <w:szCs w:val="24"/>
          <w:lang w:bidi="he-IL"/>
        </w:rPr>
        <w:t xml:space="preserve">order and </w:t>
      </w:r>
      <w:r w:rsidR="003B71EA" w:rsidRPr="001F566B">
        <w:rPr>
          <w:rFonts w:asciiTheme="majorBidi" w:hAnsiTheme="majorBidi" w:cstheme="majorBidi"/>
          <w:sz w:val="24"/>
          <w:szCs w:val="24"/>
          <w:lang w:bidi="he-IL"/>
        </w:rPr>
        <w:t xml:space="preserve">the </w:t>
      </w:r>
      <w:r w:rsidRPr="001F566B">
        <w:rPr>
          <w:rFonts w:asciiTheme="majorBidi" w:hAnsiTheme="majorBidi" w:cstheme="majorBidi"/>
          <w:sz w:val="24"/>
          <w:szCs w:val="24"/>
          <w:lang w:bidi="he-IL"/>
        </w:rPr>
        <w:t>stability</w:t>
      </w:r>
      <w:r w:rsidR="003B71EA" w:rsidRPr="001F566B">
        <w:rPr>
          <w:rFonts w:asciiTheme="majorBidi" w:hAnsiTheme="majorBidi" w:cstheme="majorBidi"/>
          <w:sz w:val="24"/>
          <w:szCs w:val="24"/>
          <w:lang w:bidi="he-IL"/>
        </w:rPr>
        <w:t xml:space="preserve"> of the newly established regime</w:t>
      </w:r>
      <w:r w:rsidRPr="001F566B">
        <w:rPr>
          <w:rFonts w:asciiTheme="majorBidi" w:hAnsiTheme="majorBidi" w:cstheme="majorBidi"/>
          <w:sz w:val="24"/>
          <w:szCs w:val="24"/>
          <w:lang w:bidi="he-IL"/>
        </w:rPr>
        <w:t>.</w:t>
      </w:r>
      <w:r w:rsidRPr="001F566B">
        <w:rPr>
          <w:rStyle w:val="FootnoteReference"/>
          <w:rFonts w:asciiTheme="majorBidi" w:hAnsiTheme="majorBidi" w:cstheme="majorBidi"/>
          <w:sz w:val="24"/>
          <w:szCs w:val="24"/>
          <w:lang w:bidi="he-IL"/>
        </w:rPr>
        <w:footnoteReference w:id="169"/>
      </w:r>
    </w:p>
    <w:p w14:paraId="50E2954A" w14:textId="77777777" w:rsidR="00F81706" w:rsidRPr="001F566B" w:rsidRDefault="00020142" w:rsidP="00F81706">
      <w:pPr>
        <w:spacing w:after="120" w:line="240" w:lineRule="auto"/>
        <w:ind w:firstLine="720"/>
        <w:jc w:val="both"/>
        <w:rPr>
          <w:rFonts w:asciiTheme="majorBidi" w:hAnsiTheme="majorBidi" w:cstheme="majorBidi"/>
          <w:sz w:val="24"/>
          <w:szCs w:val="24"/>
          <w:lang w:bidi="he-IL"/>
        </w:rPr>
      </w:pPr>
      <w:bookmarkStart w:id="48" w:name="_Hlk513795499"/>
      <w:bookmarkEnd w:id="47"/>
      <w:r w:rsidRPr="001F566B">
        <w:rPr>
          <w:rFonts w:asciiTheme="majorBidi" w:hAnsiTheme="majorBidi" w:cstheme="majorBidi"/>
          <w:sz w:val="24"/>
          <w:szCs w:val="24"/>
          <w:lang w:bidi="he-IL"/>
        </w:rPr>
        <w:t xml:space="preserve">Reuven </w:t>
      </w:r>
      <w:proofErr w:type="spellStart"/>
      <w:r w:rsidRPr="001F566B">
        <w:rPr>
          <w:rFonts w:asciiTheme="majorBidi" w:hAnsiTheme="majorBidi" w:cstheme="majorBidi"/>
          <w:sz w:val="24"/>
          <w:szCs w:val="24"/>
          <w:lang w:bidi="he-IL"/>
        </w:rPr>
        <w:t>Bareket</w:t>
      </w:r>
      <w:proofErr w:type="spellEnd"/>
      <w:r w:rsidRPr="001F566B">
        <w:rPr>
          <w:rFonts w:asciiTheme="majorBidi" w:hAnsiTheme="majorBidi" w:cstheme="majorBidi"/>
          <w:sz w:val="24"/>
          <w:szCs w:val="24"/>
          <w:lang w:bidi="he-IL"/>
        </w:rPr>
        <w:t xml:space="preserve">, the architect of </w:t>
      </w:r>
      <w:proofErr w:type="spellStart"/>
      <w:r w:rsidRPr="001F566B">
        <w:rPr>
          <w:rFonts w:asciiTheme="majorBidi" w:hAnsiTheme="majorBidi" w:cstheme="majorBidi"/>
          <w:sz w:val="24"/>
          <w:szCs w:val="24"/>
          <w:lang w:bidi="he-IL"/>
        </w:rPr>
        <w:t>Mapai’s</w:t>
      </w:r>
      <w:proofErr w:type="spellEnd"/>
      <w:r w:rsidRPr="001F566B">
        <w:rPr>
          <w:rFonts w:asciiTheme="majorBidi" w:hAnsiTheme="majorBidi" w:cstheme="majorBidi"/>
          <w:sz w:val="24"/>
          <w:szCs w:val="24"/>
          <w:lang w:bidi="he-IL"/>
        </w:rPr>
        <w:t xml:space="preserve"> first action-plan, articulated the security approach clearly and asserted that the government should adopt </w:t>
      </w:r>
      <w:r w:rsidR="004441AE" w:rsidRPr="001F566B">
        <w:rPr>
          <w:rFonts w:asciiTheme="majorBidi" w:hAnsiTheme="majorBidi" w:cstheme="majorBidi"/>
          <w:sz w:val="24"/>
          <w:szCs w:val="24"/>
          <w:lang w:bidi="he-IL"/>
        </w:rPr>
        <w:t>measures to integrate and</w:t>
      </w:r>
      <w:r w:rsidR="00CE7184" w:rsidRPr="001F566B">
        <w:rPr>
          <w:rFonts w:asciiTheme="majorBidi" w:hAnsiTheme="majorBidi" w:cstheme="majorBidi"/>
          <w:sz w:val="24"/>
          <w:szCs w:val="24"/>
          <w:lang w:bidi="he-IL"/>
        </w:rPr>
        <w:t xml:space="preserve"> benefit the Arab minority</w:t>
      </w:r>
      <w:r w:rsidRPr="001F566B">
        <w:rPr>
          <w:rFonts w:asciiTheme="majorBidi" w:hAnsiTheme="majorBidi" w:cstheme="majorBidi"/>
          <w:sz w:val="24"/>
          <w:szCs w:val="24"/>
          <w:lang w:bidi="he-IL"/>
        </w:rPr>
        <w:t xml:space="preserve"> for security reasons. The Arab population, he explained, has connections to foreign hostile population from Arab countries, and “</w:t>
      </w:r>
      <w:proofErr w:type="gramStart"/>
      <w:r w:rsidRPr="001F566B">
        <w:rPr>
          <w:rFonts w:asciiTheme="majorBidi" w:hAnsiTheme="majorBidi" w:cstheme="majorBidi"/>
          <w:sz w:val="24"/>
          <w:szCs w:val="24"/>
          <w:lang w:bidi="he-IL"/>
        </w:rPr>
        <w:t>the majority of</w:t>
      </w:r>
      <w:proofErr w:type="gramEnd"/>
      <w:r w:rsidRPr="001F566B">
        <w:rPr>
          <w:rFonts w:asciiTheme="majorBidi" w:hAnsiTheme="majorBidi" w:cstheme="majorBidi"/>
          <w:sz w:val="24"/>
          <w:szCs w:val="24"/>
          <w:lang w:bidi="he-IL"/>
        </w:rPr>
        <w:t xml:space="preserve"> the Arab sector is hostile to the state.”</w:t>
      </w:r>
      <w:r w:rsidRPr="001F566B">
        <w:rPr>
          <w:rStyle w:val="FootnoteReference"/>
          <w:rFonts w:asciiTheme="majorBidi" w:hAnsiTheme="majorBidi" w:cstheme="majorBidi"/>
          <w:sz w:val="24"/>
          <w:szCs w:val="24"/>
          <w:lang w:bidi="he-IL"/>
        </w:rPr>
        <w:footnoteReference w:id="170"/>
      </w:r>
      <w:r w:rsidRPr="001F566B">
        <w:rPr>
          <w:rFonts w:asciiTheme="majorBidi" w:hAnsiTheme="majorBidi" w:cstheme="majorBidi"/>
          <w:sz w:val="24"/>
          <w:szCs w:val="24"/>
          <w:lang w:bidi="he-IL"/>
        </w:rPr>
        <w:t xml:space="preserve"> He then listed three possible approaches for dealing with th</w:t>
      </w:r>
      <w:r w:rsidR="00675A95" w:rsidRPr="001F566B">
        <w:rPr>
          <w:rFonts w:asciiTheme="majorBidi" w:hAnsiTheme="majorBidi" w:cstheme="majorBidi"/>
          <w:sz w:val="24"/>
          <w:szCs w:val="24"/>
          <w:lang w:bidi="he-IL"/>
        </w:rPr>
        <w:t>is</w:t>
      </w:r>
      <w:r w:rsidRPr="001F566B">
        <w:rPr>
          <w:rFonts w:asciiTheme="majorBidi" w:hAnsiTheme="majorBidi" w:cstheme="majorBidi"/>
          <w:sz w:val="24"/>
          <w:szCs w:val="24"/>
          <w:lang w:bidi="he-IL"/>
        </w:rPr>
        <w:t xml:space="preserve"> situation: “displacement, assimilation or liberalism.” </w:t>
      </w:r>
      <w:proofErr w:type="spellStart"/>
      <w:r w:rsidRPr="001F566B">
        <w:rPr>
          <w:rFonts w:asciiTheme="majorBidi" w:hAnsiTheme="majorBidi" w:cstheme="majorBidi"/>
          <w:sz w:val="24"/>
          <w:szCs w:val="24"/>
          <w:lang w:bidi="he-IL"/>
        </w:rPr>
        <w:t>Bareket</w:t>
      </w:r>
      <w:proofErr w:type="spellEnd"/>
      <w:r w:rsidRPr="001F566B">
        <w:rPr>
          <w:rFonts w:asciiTheme="majorBidi" w:hAnsiTheme="majorBidi" w:cstheme="majorBidi"/>
          <w:sz w:val="24"/>
          <w:szCs w:val="24"/>
          <w:lang w:bidi="he-IL"/>
        </w:rPr>
        <w:t xml:space="preserve"> stated that there will be no displacement and that hopes for assimilation should also be abandoned.</w:t>
      </w:r>
      <w:r w:rsidRPr="001F566B">
        <w:rPr>
          <w:rStyle w:val="FootnoteReference"/>
          <w:rFonts w:asciiTheme="majorBidi" w:hAnsiTheme="majorBidi" w:cstheme="majorBidi"/>
          <w:sz w:val="24"/>
          <w:szCs w:val="24"/>
          <w:lang w:bidi="he-IL"/>
        </w:rPr>
        <w:footnoteReference w:id="171"/>
      </w:r>
      <w:r w:rsidRPr="001F566B">
        <w:rPr>
          <w:rFonts w:asciiTheme="majorBidi" w:hAnsiTheme="majorBidi" w:cstheme="majorBidi"/>
          <w:sz w:val="24"/>
          <w:szCs w:val="24"/>
          <w:lang w:bidi="he-IL"/>
        </w:rPr>
        <w:t xml:space="preserve"> Thus, he argued that the state must “deal with the Arab minority with a liberal line of policy.” Furthermore, in order to fight the dangerous separatist trends in the Arab society “the goal should be integration—not full, but acceptable more or less—of the Arab sector in all aspects of life.”</w:t>
      </w:r>
      <w:r w:rsidRPr="001F566B">
        <w:rPr>
          <w:rStyle w:val="FootnoteReference"/>
          <w:rFonts w:asciiTheme="majorBidi" w:hAnsiTheme="majorBidi" w:cstheme="majorBidi"/>
          <w:sz w:val="24"/>
          <w:szCs w:val="24"/>
          <w:lang w:bidi="he-IL"/>
        </w:rPr>
        <w:footnoteReference w:id="172"/>
      </w:r>
      <w:r w:rsidRPr="001F566B">
        <w:rPr>
          <w:rFonts w:asciiTheme="majorBidi" w:hAnsiTheme="majorBidi" w:cstheme="majorBidi"/>
          <w:sz w:val="24"/>
          <w:szCs w:val="24"/>
          <w:lang w:bidi="he-IL"/>
        </w:rPr>
        <w:t xml:space="preserve"> </w:t>
      </w:r>
      <w:bookmarkEnd w:id="48"/>
      <w:r w:rsidRPr="001F566B">
        <w:rPr>
          <w:rFonts w:asciiTheme="majorBidi" w:hAnsiTheme="majorBidi" w:cstheme="majorBidi"/>
          <w:sz w:val="24"/>
          <w:szCs w:val="24"/>
          <w:lang w:bidi="he-IL"/>
        </w:rPr>
        <w:t xml:space="preserve">Making the case for integration, </w:t>
      </w:r>
      <w:proofErr w:type="spellStart"/>
      <w:r w:rsidRPr="001F566B">
        <w:rPr>
          <w:rFonts w:asciiTheme="majorBidi" w:hAnsiTheme="majorBidi" w:cstheme="majorBidi"/>
          <w:sz w:val="24"/>
          <w:szCs w:val="24"/>
          <w:lang w:bidi="he-IL"/>
        </w:rPr>
        <w:t>Bareket</w:t>
      </w:r>
      <w:proofErr w:type="spellEnd"/>
      <w:r w:rsidRPr="001F566B">
        <w:rPr>
          <w:rFonts w:asciiTheme="majorBidi" w:hAnsiTheme="majorBidi" w:cstheme="majorBidi"/>
          <w:sz w:val="24"/>
          <w:szCs w:val="24"/>
          <w:lang w:bidi="he-IL"/>
        </w:rPr>
        <w:t xml:space="preserve"> explained that “if we create cooperation between ten Jews and ten Arabs, these ten Arabs then become a cell of resistance to irredentist activity.”</w:t>
      </w:r>
      <w:r w:rsidRPr="001F566B">
        <w:rPr>
          <w:rStyle w:val="FootnoteReference"/>
          <w:rFonts w:asciiTheme="majorBidi" w:hAnsiTheme="majorBidi" w:cstheme="majorBidi"/>
          <w:sz w:val="24"/>
          <w:szCs w:val="24"/>
          <w:lang w:bidi="he-IL"/>
        </w:rPr>
        <w:footnoteReference w:id="173"/>
      </w:r>
      <w:r w:rsidRPr="001F566B">
        <w:rPr>
          <w:rFonts w:asciiTheme="majorBidi" w:hAnsiTheme="majorBidi" w:cstheme="majorBidi"/>
          <w:sz w:val="24"/>
          <w:szCs w:val="24"/>
          <w:lang w:bidi="he-IL"/>
        </w:rPr>
        <w:t xml:space="preserve"> </w:t>
      </w:r>
      <w:proofErr w:type="spellStart"/>
      <w:r w:rsidRPr="001F566B">
        <w:rPr>
          <w:rFonts w:asciiTheme="majorBidi" w:hAnsiTheme="majorBidi" w:cstheme="majorBidi"/>
          <w:sz w:val="24"/>
          <w:szCs w:val="24"/>
          <w:lang w:bidi="he-IL"/>
        </w:rPr>
        <w:t>Bareket</w:t>
      </w:r>
      <w:proofErr w:type="spellEnd"/>
      <w:r w:rsidRPr="001F566B">
        <w:rPr>
          <w:rFonts w:asciiTheme="majorBidi" w:hAnsiTheme="majorBidi" w:cstheme="majorBidi"/>
          <w:sz w:val="24"/>
          <w:szCs w:val="24"/>
          <w:lang w:bidi="he-IL"/>
        </w:rPr>
        <w:t xml:space="preserve"> also argued  that “the more the economic interests of the Arab sector are tied and aligned with those of the state, the more its responsibility for the </w:t>
      </w:r>
      <w:r w:rsidRPr="001F566B">
        <w:rPr>
          <w:rFonts w:asciiTheme="majorBidi" w:hAnsiTheme="majorBidi" w:cstheme="majorBidi"/>
          <w:sz w:val="24"/>
          <w:szCs w:val="24"/>
          <w:lang w:bidi="he-IL"/>
        </w:rPr>
        <w:lastRenderedPageBreak/>
        <w:t>security of the state will grow.”</w:t>
      </w:r>
      <w:r w:rsidRPr="001F566B">
        <w:rPr>
          <w:rStyle w:val="FootnoteReference"/>
          <w:rFonts w:asciiTheme="majorBidi" w:hAnsiTheme="majorBidi" w:cstheme="majorBidi"/>
          <w:sz w:val="24"/>
          <w:szCs w:val="24"/>
          <w:lang w:bidi="he-IL"/>
        </w:rPr>
        <w:footnoteReference w:id="174"/>
      </w:r>
      <w:r w:rsidRPr="001F566B">
        <w:rPr>
          <w:rFonts w:asciiTheme="majorBidi" w:hAnsiTheme="majorBidi" w:cstheme="majorBidi"/>
          <w:sz w:val="24"/>
          <w:szCs w:val="24"/>
          <w:lang w:bidi="he-IL"/>
        </w:rPr>
        <w:t xml:space="preserve"> </w:t>
      </w:r>
      <w:r w:rsidR="00F81706" w:rsidRPr="001F566B">
        <w:rPr>
          <w:rFonts w:asciiTheme="majorBidi" w:hAnsiTheme="majorBidi" w:cstheme="majorBidi"/>
          <w:sz w:val="24"/>
          <w:szCs w:val="24"/>
          <w:lang w:bidi="he-IL"/>
        </w:rPr>
        <w:t>More generally, it was believed that the better the Arab population’s lives are and the more integrated they feel, the more they would identify with the state and less with enemy Arab nations.</w:t>
      </w:r>
      <w:r w:rsidR="00F81706" w:rsidRPr="001F566B">
        <w:rPr>
          <w:rStyle w:val="FootnoteReference"/>
          <w:rFonts w:asciiTheme="majorBidi" w:hAnsiTheme="majorBidi" w:cstheme="majorBidi"/>
          <w:sz w:val="24"/>
          <w:szCs w:val="24"/>
          <w:lang w:bidi="he-IL"/>
        </w:rPr>
        <w:footnoteReference w:id="175"/>
      </w:r>
      <w:r w:rsidR="00F81706" w:rsidRPr="001F566B">
        <w:rPr>
          <w:rFonts w:asciiTheme="majorBidi" w:hAnsiTheme="majorBidi" w:cstheme="majorBidi"/>
          <w:sz w:val="24"/>
          <w:szCs w:val="24"/>
          <w:lang w:bidi="he-IL"/>
        </w:rPr>
        <w:t xml:space="preserve"> </w:t>
      </w:r>
    </w:p>
    <w:p w14:paraId="3D9BA870" w14:textId="769EE9A6" w:rsidR="00FB3743" w:rsidRPr="001F566B" w:rsidRDefault="00F2712B" w:rsidP="00F81706">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Other</w:t>
      </w:r>
      <w:r w:rsidR="00F81706" w:rsidRPr="001F566B">
        <w:rPr>
          <w:rFonts w:asciiTheme="majorBidi" w:hAnsiTheme="majorBidi" w:cstheme="majorBidi"/>
          <w:sz w:val="24"/>
          <w:szCs w:val="24"/>
          <w:lang w:bidi="he-IL"/>
        </w:rPr>
        <w:t>s</w:t>
      </w:r>
      <w:r w:rsidRPr="001F566B">
        <w:rPr>
          <w:rFonts w:asciiTheme="majorBidi" w:hAnsiTheme="majorBidi" w:cstheme="majorBidi"/>
          <w:sz w:val="24"/>
          <w:szCs w:val="24"/>
          <w:lang w:bidi="he-IL"/>
        </w:rPr>
        <w:t xml:space="preserve"> believed that efforts to benefit and integrate can</w:t>
      </w:r>
      <w:r w:rsidR="00020142" w:rsidRPr="001F566B">
        <w:rPr>
          <w:rFonts w:asciiTheme="majorBidi" w:hAnsiTheme="majorBidi" w:cstheme="majorBidi"/>
          <w:sz w:val="24"/>
          <w:szCs w:val="24"/>
          <w:lang w:bidi="he-IL"/>
        </w:rPr>
        <w:t xml:space="preserve"> cultivate the loyalty of the Arab minority to the state and mak</w:t>
      </w:r>
      <w:r w:rsidR="007F0ED9" w:rsidRPr="001F566B">
        <w:rPr>
          <w:rFonts w:asciiTheme="majorBidi" w:hAnsiTheme="majorBidi" w:cstheme="majorBidi"/>
          <w:sz w:val="24"/>
          <w:szCs w:val="24"/>
          <w:lang w:bidi="he-IL"/>
        </w:rPr>
        <w:t>e</w:t>
      </w:r>
      <w:r w:rsidR="00020142" w:rsidRPr="001F566B">
        <w:rPr>
          <w:rFonts w:asciiTheme="majorBidi" w:hAnsiTheme="majorBidi" w:cstheme="majorBidi"/>
          <w:sz w:val="24"/>
          <w:szCs w:val="24"/>
          <w:lang w:bidi="he-IL"/>
        </w:rPr>
        <w:t xml:space="preserve"> it less vulnerable to incitement and takeover by hostile forces within and outside the borders of Israel</w:t>
      </w:r>
      <w:r w:rsidR="00FB3743" w:rsidRPr="001F566B">
        <w:rPr>
          <w:rFonts w:asciiTheme="majorBidi" w:hAnsiTheme="majorBidi" w:cstheme="majorBidi"/>
          <w:sz w:val="24"/>
          <w:szCs w:val="24"/>
          <w:lang w:bidi="he-IL"/>
        </w:rPr>
        <w:t>.</w:t>
      </w:r>
      <w:r w:rsidR="00020142" w:rsidRPr="001F566B">
        <w:rPr>
          <w:rStyle w:val="FootnoteReference"/>
          <w:rFonts w:asciiTheme="majorBidi" w:hAnsiTheme="majorBidi" w:cstheme="majorBidi"/>
          <w:sz w:val="24"/>
          <w:szCs w:val="24"/>
          <w:lang w:bidi="he-IL"/>
        </w:rPr>
        <w:footnoteReference w:id="176"/>
      </w:r>
      <w:r w:rsidR="00020142" w:rsidRPr="001F566B">
        <w:rPr>
          <w:rFonts w:asciiTheme="majorBidi" w:hAnsiTheme="majorBidi" w:cstheme="majorBidi"/>
          <w:sz w:val="24"/>
          <w:szCs w:val="24"/>
          <w:lang w:bidi="he-IL"/>
        </w:rPr>
        <w:t xml:space="preserve"> </w:t>
      </w:r>
      <w:r w:rsidR="00FB3743" w:rsidRPr="001F566B">
        <w:rPr>
          <w:rFonts w:asciiTheme="majorBidi" w:hAnsiTheme="majorBidi" w:cstheme="majorBidi"/>
          <w:sz w:val="24"/>
          <w:szCs w:val="24"/>
          <w:lang w:bidi="he-IL"/>
        </w:rPr>
        <w:t>Some articulated a very instrumental argument. For example,</w:t>
      </w:r>
      <w:r w:rsidR="00020142" w:rsidRPr="001F566B">
        <w:rPr>
          <w:rFonts w:asciiTheme="majorBidi" w:hAnsiTheme="majorBidi" w:cstheme="majorBidi"/>
          <w:sz w:val="24"/>
          <w:szCs w:val="24"/>
          <w:lang w:bidi="he-IL"/>
        </w:rPr>
        <w:t xml:space="preserve"> a 1960 report by the </w:t>
      </w:r>
      <w:r w:rsidR="00FA5F41" w:rsidRPr="001F566B">
        <w:rPr>
          <w:rFonts w:asciiTheme="majorBidi" w:hAnsiTheme="majorBidi" w:cstheme="majorBidi"/>
          <w:sz w:val="24"/>
          <w:szCs w:val="24"/>
          <w:lang w:bidi="he-IL"/>
        </w:rPr>
        <w:t>G</w:t>
      </w:r>
      <w:r w:rsidR="00020142" w:rsidRPr="001F566B">
        <w:rPr>
          <w:rFonts w:asciiTheme="majorBidi" w:hAnsiTheme="majorBidi" w:cstheme="majorBidi"/>
          <w:sz w:val="24"/>
          <w:szCs w:val="24"/>
          <w:lang w:bidi="he-IL"/>
        </w:rPr>
        <w:t xml:space="preserve">overnmental </w:t>
      </w:r>
      <w:r w:rsidR="00FA5F41" w:rsidRPr="001F566B">
        <w:rPr>
          <w:rFonts w:asciiTheme="majorBidi" w:hAnsiTheme="majorBidi" w:cstheme="majorBidi"/>
          <w:sz w:val="24"/>
          <w:szCs w:val="24"/>
          <w:lang w:bidi="he-IL"/>
        </w:rPr>
        <w:t>C</w:t>
      </w:r>
      <w:r w:rsidR="00020142" w:rsidRPr="001F566B">
        <w:rPr>
          <w:rFonts w:asciiTheme="majorBidi" w:hAnsiTheme="majorBidi" w:cstheme="majorBidi"/>
          <w:sz w:val="24"/>
          <w:szCs w:val="24"/>
          <w:lang w:bidi="he-IL"/>
        </w:rPr>
        <w:t xml:space="preserve">ommittee </w:t>
      </w:r>
      <w:r w:rsidR="00FB3743" w:rsidRPr="001F566B">
        <w:rPr>
          <w:rFonts w:asciiTheme="majorBidi" w:hAnsiTheme="majorBidi" w:cstheme="majorBidi"/>
          <w:sz w:val="24"/>
          <w:szCs w:val="24"/>
          <w:lang w:bidi="he-IL"/>
        </w:rPr>
        <w:t>for Problems of Employment and Professional Training of Arab Youth,</w:t>
      </w:r>
      <w:r w:rsidR="00020142" w:rsidRPr="001F566B">
        <w:rPr>
          <w:rFonts w:asciiTheme="majorBidi" w:hAnsiTheme="majorBidi" w:cstheme="majorBidi"/>
          <w:sz w:val="24"/>
          <w:szCs w:val="24"/>
          <w:lang w:bidi="he-IL"/>
        </w:rPr>
        <w:t xml:space="preserve"> recommended to employ a set of affirmative action measures,</w:t>
      </w:r>
      <w:r w:rsidR="00020142" w:rsidRPr="001F566B">
        <w:rPr>
          <w:rStyle w:val="FootnoteReference"/>
          <w:rFonts w:asciiTheme="majorBidi" w:hAnsiTheme="majorBidi" w:cstheme="majorBidi"/>
          <w:sz w:val="24"/>
          <w:szCs w:val="24"/>
          <w:lang w:bidi="he-IL"/>
        </w:rPr>
        <w:footnoteReference w:id="177"/>
      </w:r>
      <w:r w:rsidR="00020142" w:rsidRPr="001F566B">
        <w:rPr>
          <w:rFonts w:asciiTheme="majorBidi" w:hAnsiTheme="majorBidi" w:cstheme="majorBidi"/>
          <w:sz w:val="24"/>
          <w:szCs w:val="24"/>
          <w:lang w:bidi="he-IL"/>
        </w:rPr>
        <w:t xml:space="preserve"> which “could dissolve the bitterness of the Arabs” and ”distance the Arab youth from the devastating effects of underground organizations.”</w:t>
      </w:r>
      <w:r w:rsidR="00020142" w:rsidRPr="001F566B">
        <w:rPr>
          <w:rStyle w:val="FootnoteReference"/>
          <w:rFonts w:asciiTheme="majorBidi" w:hAnsiTheme="majorBidi" w:cstheme="majorBidi"/>
          <w:sz w:val="24"/>
          <w:szCs w:val="24"/>
          <w:lang w:bidi="he-IL"/>
        </w:rPr>
        <w:footnoteReference w:id="178"/>
      </w:r>
      <w:r w:rsidR="00A66C95" w:rsidRPr="001F566B">
        <w:rPr>
          <w:rFonts w:asciiTheme="majorBidi" w:hAnsiTheme="majorBidi" w:cstheme="majorBidi"/>
          <w:sz w:val="24"/>
          <w:szCs w:val="24"/>
          <w:lang w:bidi="he-IL"/>
        </w:rPr>
        <w:t xml:space="preserve"> </w:t>
      </w:r>
      <w:r w:rsidR="007F0ED9" w:rsidRPr="001F566B">
        <w:rPr>
          <w:rFonts w:asciiTheme="majorBidi" w:hAnsiTheme="majorBidi" w:cstheme="majorBidi"/>
          <w:sz w:val="24"/>
          <w:szCs w:val="24"/>
          <w:lang w:bidi="he-IL"/>
        </w:rPr>
        <w:t xml:space="preserve">Its authors </w:t>
      </w:r>
      <w:r w:rsidR="00020142" w:rsidRPr="001F566B">
        <w:rPr>
          <w:rFonts w:asciiTheme="majorBidi" w:hAnsiTheme="majorBidi" w:cstheme="majorBidi"/>
          <w:sz w:val="24"/>
          <w:szCs w:val="24"/>
          <w:lang w:bidi="he-IL"/>
        </w:rPr>
        <w:t>f</w:t>
      </w:r>
      <w:r w:rsidR="00FF0547" w:rsidRPr="001F566B">
        <w:rPr>
          <w:rFonts w:asciiTheme="majorBidi" w:hAnsiTheme="majorBidi" w:cstheme="majorBidi"/>
          <w:sz w:val="24"/>
          <w:szCs w:val="24"/>
          <w:lang w:bidi="he-IL"/>
        </w:rPr>
        <w:t>ea</w:t>
      </w:r>
      <w:r w:rsidR="00020142" w:rsidRPr="001F566B">
        <w:rPr>
          <w:rFonts w:asciiTheme="majorBidi" w:hAnsiTheme="majorBidi" w:cstheme="majorBidi"/>
          <w:sz w:val="24"/>
          <w:szCs w:val="24"/>
          <w:lang w:bidi="he-IL"/>
        </w:rPr>
        <w:t xml:space="preserve">red that poor conditions </w:t>
      </w:r>
      <w:r w:rsidR="007F0ED9" w:rsidRPr="001F566B">
        <w:rPr>
          <w:rFonts w:asciiTheme="majorBidi" w:hAnsiTheme="majorBidi" w:cstheme="majorBidi"/>
          <w:sz w:val="24"/>
          <w:szCs w:val="24"/>
          <w:lang w:bidi="he-IL"/>
        </w:rPr>
        <w:t>could become</w:t>
      </w:r>
      <w:r w:rsidR="00020142" w:rsidRPr="001F566B">
        <w:rPr>
          <w:rFonts w:asciiTheme="majorBidi" w:hAnsiTheme="majorBidi" w:cstheme="majorBidi"/>
          <w:sz w:val="24"/>
          <w:szCs w:val="24"/>
          <w:lang w:bidi="he-IL"/>
        </w:rPr>
        <w:t xml:space="preserve"> a “source of hatred.”</w:t>
      </w:r>
      <w:r w:rsidR="00020142" w:rsidRPr="001F566B">
        <w:rPr>
          <w:rStyle w:val="FootnoteReference"/>
          <w:rFonts w:asciiTheme="majorBidi" w:hAnsiTheme="majorBidi" w:cstheme="majorBidi"/>
          <w:sz w:val="24"/>
          <w:szCs w:val="24"/>
          <w:lang w:bidi="he-IL"/>
        </w:rPr>
        <w:footnoteReference w:id="179"/>
      </w:r>
      <w:r w:rsidR="00FB3743" w:rsidRPr="001F566B">
        <w:rPr>
          <w:rFonts w:asciiTheme="majorBidi" w:hAnsiTheme="majorBidi" w:cstheme="majorBidi"/>
          <w:sz w:val="24"/>
          <w:szCs w:val="24"/>
          <w:lang w:bidi="he-IL"/>
        </w:rPr>
        <w:t xml:space="preserve"> </w:t>
      </w:r>
      <w:r w:rsidR="00F81706" w:rsidRPr="001F566B">
        <w:rPr>
          <w:rFonts w:asciiTheme="majorBidi" w:hAnsiTheme="majorBidi" w:cstheme="majorBidi"/>
          <w:sz w:val="24"/>
          <w:szCs w:val="24"/>
          <w:lang w:bidi="he-IL"/>
        </w:rPr>
        <w:t>Similarly, in a policy-plan that was largely adopted by government, the Advisor for Arab affairs explained that the state must integrate the Arab minority in the state’s life, to “decrease as much as possible the formulation of an independent dangerous sector… this will not make the loyal citizens, but with time, it will downsize the open animosity and its explicit manifestation.”</w:t>
      </w:r>
      <w:r w:rsidR="00F81706" w:rsidRPr="001F566B">
        <w:rPr>
          <w:rStyle w:val="FootnoteReference"/>
          <w:rFonts w:asciiTheme="majorBidi" w:hAnsiTheme="majorBidi" w:cstheme="majorBidi"/>
          <w:sz w:val="24"/>
          <w:szCs w:val="24"/>
          <w:lang w:bidi="he-IL"/>
        </w:rPr>
        <w:footnoteReference w:id="180"/>
      </w:r>
      <w:r w:rsidR="00F81706" w:rsidRPr="001F566B">
        <w:rPr>
          <w:rFonts w:asciiTheme="majorBidi" w:hAnsiTheme="majorBidi" w:cstheme="majorBidi"/>
          <w:sz w:val="24"/>
          <w:szCs w:val="24"/>
          <w:lang w:bidi="he-IL"/>
        </w:rPr>
        <w:t xml:space="preserve"> R</w:t>
      </w:r>
      <w:r w:rsidR="00FA5F41" w:rsidRPr="001F566B">
        <w:rPr>
          <w:rFonts w:asciiTheme="majorBidi" w:hAnsiTheme="majorBidi" w:cstheme="majorBidi"/>
          <w:sz w:val="24"/>
          <w:szCs w:val="24"/>
          <w:lang w:bidi="he-IL"/>
        </w:rPr>
        <w:t xml:space="preserve">ising </w:t>
      </w:r>
      <w:r w:rsidR="00020142" w:rsidRPr="001F566B">
        <w:rPr>
          <w:rFonts w:asciiTheme="majorBidi" w:hAnsiTheme="majorBidi" w:cstheme="majorBidi"/>
          <w:sz w:val="24"/>
          <w:szCs w:val="24"/>
          <w:lang w:bidi="he-IL"/>
        </w:rPr>
        <w:t xml:space="preserve">unemployment was </w:t>
      </w:r>
      <w:r w:rsidR="00F81706" w:rsidRPr="001F566B">
        <w:rPr>
          <w:rFonts w:asciiTheme="majorBidi" w:hAnsiTheme="majorBidi" w:cstheme="majorBidi"/>
          <w:sz w:val="24"/>
          <w:szCs w:val="24"/>
          <w:lang w:bidi="he-IL"/>
        </w:rPr>
        <w:t xml:space="preserve">also </w:t>
      </w:r>
      <w:r w:rsidR="00020142" w:rsidRPr="001F566B">
        <w:rPr>
          <w:rFonts w:asciiTheme="majorBidi" w:hAnsiTheme="majorBidi" w:cstheme="majorBidi"/>
          <w:sz w:val="24"/>
          <w:szCs w:val="24"/>
          <w:lang w:bidi="he-IL"/>
        </w:rPr>
        <w:t>considered dangerous, as it create</w:t>
      </w:r>
      <w:r w:rsidR="00FA5F41" w:rsidRPr="001F566B">
        <w:rPr>
          <w:rFonts w:asciiTheme="majorBidi" w:hAnsiTheme="majorBidi" w:cstheme="majorBidi"/>
          <w:sz w:val="24"/>
          <w:szCs w:val="24"/>
          <w:lang w:bidi="he-IL"/>
        </w:rPr>
        <w:t>d</w:t>
      </w:r>
      <w:r w:rsidR="00020142" w:rsidRPr="001F566B">
        <w:rPr>
          <w:rFonts w:asciiTheme="majorBidi" w:hAnsiTheme="majorBidi" w:cstheme="majorBidi"/>
          <w:sz w:val="24"/>
          <w:szCs w:val="24"/>
          <w:lang w:bidi="he-IL"/>
        </w:rPr>
        <w:t xml:space="preserve"> negativity towards the state</w:t>
      </w:r>
      <w:r w:rsidR="00FA5F41" w:rsidRPr="001F566B">
        <w:rPr>
          <w:rFonts w:asciiTheme="majorBidi" w:hAnsiTheme="majorBidi" w:cstheme="majorBidi"/>
          <w:sz w:val="24"/>
          <w:szCs w:val="24"/>
          <w:lang w:bidi="he-IL"/>
        </w:rPr>
        <w:t>.</w:t>
      </w:r>
      <w:r w:rsidR="00020142" w:rsidRPr="001F566B">
        <w:rPr>
          <w:rStyle w:val="FootnoteReference"/>
          <w:rFonts w:asciiTheme="majorBidi" w:hAnsiTheme="majorBidi" w:cstheme="majorBidi"/>
          <w:sz w:val="24"/>
          <w:szCs w:val="24"/>
          <w:lang w:bidi="he-IL"/>
        </w:rPr>
        <w:footnoteReference w:id="181"/>
      </w:r>
      <w:r w:rsidR="00020142" w:rsidRPr="001F566B">
        <w:rPr>
          <w:rFonts w:asciiTheme="majorBidi" w:hAnsiTheme="majorBidi" w:cstheme="majorBidi"/>
          <w:sz w:val="24"/>
          <w:szCs w:val="24"/>
          <w:rtl/>
          <w:lang w:bidi="he-IL"/>
        </w:rPr>
        <w:t xml:space="preserve"> </w:t>
      </w:r>
      <w:proofErr w:type="spellStart"/>
      <w:r w:rsidR="00020142" w:rsidRPr="001F566B">
        <w:rPr>
          <w:rFonts w:asciiTheme="majorBidi" w:hAnsiTheme="majorBidi" w:cstheme="majorBidi"/>
          <w:sz w:val="24"/>
          <w:szCs w:val="24"/>
          <w:lang w:bidi="he-IL"/>
        </w:rPr>
        <w:t>Aharon</w:t>
      </w:r>
      <w:proofErr w:type="spellEnd"/>
      <w:r w:rsidR="00020142" w:rsidRPr="001F566B">
        <w:rPr>
          <w:rFonts w:asciiTheme="majorBidi" w:hAnsiTheme="majorBidi" w:cstheme="majorBidi"/>
          <w:sz w:val="24"/>
          <w:szCs w:val="24"/>
          <w:lang w:bidi="he-IL"/>
        </w:rPr>
        <w:t xml:space="preserve"> Beker, the Chairman of the </w:t>
      </w:r>
      <w:proofErr w:type="spellStart"/>
      <w:r w:rsidR="00020142" w:rsidRPr="001F566B">
        <w:rPr>
          <w:rFonts w:asciiTheme="majorBidi" w:hAnsiTheme="majorBidi" w:cstheme="majorBidi"/>
          <w:sz w:val="24"/>
          <w:szCs w:val="24"/>
          <w:lang w:bidi="he-IL"/>
        </w:rPr>
        <w:t>Histadrut</w:t>
      </w:r>
      <w:proofErr w:type="spellEnd"/>
      <w:r w:rsidR="00020142"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rtl/>
          <w:lang w:bidi="he-IL"/>
        </w:rPr>
        <w:t>1961-69</w:t>
      </w:r>
      <w:r w:rsidR="00020142" w:rsidRPr="001F566B">
        <w:rPr>
          <w:rFonts w:asciiTheme="majorBidi" w:hAnsiTheme="majorBidi" w:cstheme="majorBidi"/>
          <w:sz w:val="24"/>
          <w:szCs w:val="24"/>
          <w:lang w:bidi="he-IL"/>
        </w:rPr>
        <w:t>) articulated this view clearly, s</w:t>
      </w:r>
      <w:r w:rsidR="007F0ED9" w:rsidRPr="001F566B">
        <w:rPr>
          <w:rFonts w:asciiTheme="majorBidi" w:hAnsiTheme="majorBidi" w:cstheme="majorBidi"/>
          <w:sz w:val="24"/>
          <w:szCs w:val="24"/>
          <w:lang w:bidi="he-IL"/>
        </w:rPr>
        <w:t>tating</w:t>
      </w:r>
      <w:r w:rsidR="00020142" w:rsidRPr="001F566B">
        <w:rPr>
          <w:rFonts w:asciiTheme="majorBidi" w:hAnsiTheme="majorBidi" w:cstheme="majorBidi"/>
          <w:sz w:val="24"/>
          <w:szCs w:val="24"/>
          <w:lang w:bidi="he-IL"/>
        </w:rPr>
        <w:t xml:space="preserve"> that the state has to integrate the Arab worker to the national economy, “so he would carry the responsibility to ensure and promote its security.”</w:t>
      </w:r>
      <w:r w:rsidR="00020142" w:rsidRPr="001F566B">
        <w:rPr>
          <w:rStyle w:val="FootnoteReference"/>
          <w:rFonts w:asciiTheme="majorBidi" w:hAnsiTheme="majorBidi" w:cstheme="majorBidi"/>
          <w:sz w:val="24"/>
          <w:szCs w:val="24"/>
          <w:lang w:bidi="he-IL"/>
        </w:rPr>
        <w:footnoteReference w:id="182"/>
      </w:r>
      <w:r w:rsidR="00020142" w:rsidRPr="001F566B">
        <w:rPr>
          <w:rFonts w:asciiTheme="majorBidi" w:hAnsiTheme="majorBidi" w:cstheme="majorBidi"/>
          <w:sz w:val="24"/>
          <w:szCs w:val="24"/>
          <w:lang w:bidi="he-IL"/>
        </w:rPr>
        <w:t xml:space="preserve"> </w:t>
      </w:r>
    </w:p>
    <w:p w14:paraId="2B09E996" w14:textId="33B08EF7" w:rsidR="0026405F" w:rsidRPr="001F566B" w:rsidRDefault="00F81706" w:rsidP="00F81706">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For others, the goal was also to promote loyalty and security, but this required not just simple materiel relief, but a cultivation of a kind of partnership between the Arabs and the state, or the appearance of one. For example, an</w:t>
      </w:r>
      <w:r w:rsidR="00FB3743" w:rsidRPr="001F566B">
        <w:rPr>
          <w:rFonts w:asciiTheme="majorBidi" w:hAnsiTheme="majorBidi" w:cstheme="majorBidi"/>
          <w:sz w:val="24"/>
          <w:szCs w:val="24"/>
          <w:lang w:bidi="he-IL"/>
        </w:rPr>
        <w:t xml:space="preserve"> official in the </w:t>
      </w:r>
      <w:proofErr w:type="spellStart"/>
      <w:r w:rsidR="00FB3743" w:rsidRPr="001F566B">
        <w:rPr>
          <w:rFonts w:asciiTheme="majorBidi" w:hAnsiTheme="majorBidi" w:cstheme="majorBidi"/>
          <w:sz w:val="24"/>
          <w:szCs w:val="24"/>
          <w:lang w:bidi="he-IL"/>
        </w:rPr>
        <w:t>Histadrut</w:t>
      </w:r>
      <w:proofErr w:type="spellEnd"/>
      <w:r w:rsidR="00FB3743" w:rsidRPr="001F566B">
        <w:rPr>
          <w:rFonts w:asciiTheme="majorBidi" w:hAnsiTheme="majorBidi" w:cstheme="majorBidi"/>
          <w:sz w:val="24"/>
          <w:szCs w:val="24"/>
          <w:lang w:bidi="he-IL"/>
        </w:rPr>
        <w:t xml:space="preserve"> explained that “in order to prevent the danger that the minorities left in the state would become its haters and fight it, [the state] must do everything in order to integrate them; constrictive organic integration, on the basis of equal rights and duties. . . only such a regime can bring a minimal chance for moral change in the Arabs’ views about themselves and us, and only it can open a crack for a relationship of true peace and mutual benefits.”</w:t>
      </w:r>
      <w:r w:rsidR="00FB3743" w:rsidRPr="001F566B">
        <w:rPr>
          <w:rStyle w:val="FootnoteReference"/>
          <w:rFonts w:asciiTheme="majorBidi" w:hAnsiTheme="majorBidi" w:cstheme="majorBidi"/>
          <w:sz w:val="24"/>
          <w:szCs w:val="24"/>
          <w:lang w:bidi="he-IL"/>
        </w:rPr>
        <w:footnoteReference w:id="183"/>
      </w:r>
      <w:r w:rsidRPr="001F566B">
        <w:rPr>
          <w:rFonts w:asciiTheme="majorBidi" w:hAnsiTheme="majorBidi" w:cstheme="majorBidi"/>
          <w:sz w:val="24"/>
          <w:szCs w:val="24"/>
          <w:lang w:bidi="he-IL"/>
        </w:rPr>
        <w:t xml:space="preserve"> </w:t>
      </w:r>
      <w:r w:rsidR="0093398D" w:rsidRPr="001F566B">
        <w:rPr>
          <w:rFonts w:asciiTheme="majorBidi" w:hAnsiTheme="majorBidi" w:cstheme="majorBidi"/>
          <w:sz w:val="24"/>
          <w:szCs w:val="24"/>
          <w:lang w:bidi="he-IL"/>
        </w:rPr>
        <w:t xml:space="preserve">An </w:t>
      </w:r>
      <w:r w:rsidR="0026405F" w:rsidRPr="001F566B">
        <w:rPr>
          <w:rFonts w:asciiTheme="majorBidi" w:hAnsiTheme="majorBidi" w:cstheme="majorBidi"/>
          <w:sz w:val="24"/>
          <w:szCs w:val="24"/>
          <w:lang w:bidi="he-IL"/>
        </w:rPr>
        <w:t xml:space="preserve">interesting </w:t>
      </w:r>
      <w:r w:rsidR="0093398D" w:rsidRPr="001F566B">
        <w:rPr>
          <w:rFonts w:asciiTheme="majorBidi" w:hAnsiTheme="majorBidi" w:cstheme="majorBidi"/>
          <w:sz w:val="24"/>
          <w:szCs w:val="24"/>
          <w:lang w:bidi="he-IL"/>
        </w:rPr>
        <w:t xml:space="preserve">illustration of this logic can be found in a </w:t>
      </w:r>
      <w:r w:rsidR="0026405F" w:rsidRPr="001F566B">
        <w:rPr>
          <w:rFonts w:asciiTheme="majorBidi" w:hAnsiTheme="majorBidi" w:cstheme="majorBidi"/>
          <w:sz w:val="24"/>
          <w:szCs w:val="24"/>
          <w:lang w:bidi="he-IL"/>
        </w:rPr>
        <w:t xml:space="preserve">discussion </w:t>
      </w:r>
      <w:r w:rsidR="0093398D" w:rsidRPr="001F566B">
        <w:rPr>
          <w:rFonts w:asciiTheme="majorBidi" w:hAnsiTheme="majorBidi" w:cstheme="majorBidi"/>
          <w:sz w:val="24"/>
          <w:szCs w:val="24"/>
          <w:lang w:bidi="he-IL"/>
        </w:rPr>
        <w:t xml:space="preserve">that </w:t>
      </w:r>
      <w:r w:rsidR="0026405F" w:rsidRPr="001F566B">
        <w:rPr>
          <w:rFonts w:asciiTheme="majorBidi" w:hAnsiTheme="majorBidi" w:cstheme="majorBidi"/>
          <w:sz w:val="24"/>
          <w:szCs w:val="24"/>
          <w:lang w:bidi="he-IL"/>
        </w:rPr>
        <w:t>developed surrounding the decision to integrate Arabs to a seminar training youth-movement leaders in Beit-</w:t>
      </w:r>
      <w:proofErr w:type="spellStart"/>
      <w:r w:rsidR="0026405F" w:rsidRPr="001F566B">
        <w:rPr>
          <w:rFonts w:asciiTheme="majorBidi" w:hAnsiTheme="majorBidi" w:cstheme="majorBidi"/>
          <w:sz w:val="24"/>
          <w:szCs w:val="24"/>
          <w:lang w:bidi="he-IL"/>
        </w:rPr>
        <w:t>Berel</w:t>
      </w:r>
      <w:proofErr w:type="spellEnd"/>
      <w:r w:rsidR="0026405F" w:rsidRPr="001F566B">
        <w:rPr>
          <w:rFonts w:asciiTheme="majorBidi" w:hAnsiTheme="majorBidi" w:cstheme="majorBidi"/>
          <w:sz w:val="24"/>
          <w:szCs w:val="24"/>
          <w:lang w:bidi="he-IL"/>
        </w:rPr>
        <w:t xml:space="preserve"> (then a training institute for teachers, youth leaders, kibbutz members and immigrant youth) in 1962. The decision was made, it was explained, because </w:t>
      </w:r>
      <w:r w:rsidR="006916D4" w:rsidRPr="001F566B">
        <w:rPr>
          <w:rFonts w:asciiTheme="majorBidi" w:hAnsiTheme="majorBidi" w:cstheme="majorBidi"/>
          <w:sz w:val="24"/>
          <w:szCs w:val="24"/>
          <w:lang w:bidi="he-IL"/>
        </w:rPr>
        <w:t>the party (</w:t>
      </w:r>
      <w:proofErr w:type="spellStart"/>
      <w:r w:rsidR="006916D4" w:rsidRPr="001F566B">
        <w:rPr>
          <w:rFonts w:asciiTheme="majorBidi" w:hAnsiTheme="majorBidi" w:cstheme="majorBidi"/>
          <w:sz w:val="24"/>
          <w:szCs w:val="24"/>
          <w:lang w:bidi="he-IL"/>
        </w:rPr>
        <w:t>Mapai</w:t>
      </w:r>
      <w:proofErr w:type="spellEnd"/>
      <w:r w:rsidR="006916D4" w:rsidRPr="001F566B">
        <w:rPr>
          <w:rFonts w:asciiTheme="majorBidi" w:hAnsiTheme="majorBidi" w:cstheme="majorBidi"/>
          <w:sz w:val="24"/>
          <w:szCs w:val="24"/>
          <w:lang w:bidi="he-IL"/>
        </w:rPr>
        <w:t xml:space="preserve">) </w:t>
      </w:r>
      <w:proofErr w:type="spellStart"/>
      <w:r w:rsidR="006916D4" w:rsidRPr="001F566B">
        <w:rPr>
          <w:rFonts w:asciiTheme="majorBidi" w:hAnsiTheme="majorBidi" w:cstheme="majorBidi"/>
          <w:sz w:val="24"/>
          <w:szCs w:val="24"/>
          <w:lang w:bidi="he-IL"/>
        </w:rPr>
        <w:t>can not</w:t>
      </w:r>
      <w:proofErr w:type="spellEnd"/>
      <w:r w:rsidR="006916D4" w:rsidRPr="001F566B">
        <w:rPr>
          <w:rFonts w:asciiTheme="majorBidi" w:hAnsiTheme="majorBidi" w:cstheme="majorBidi"/>
          <w:sz w:val="24"/>
          <w:szCs w:val="24"/>
          <w:lang w:bidi="he-IL"/>
        </w:rPr>
        <w:t xml:space="preserve"> abandon the youth and leave them in the hands of hostile powers.</w:t>
      </w:r>
      <w:r w:rsidR="006916D4" w:rsidRPr="001F566B">
        <w:rPr>
          <w:rStyle w:val="FootnoteReference"/>
          <w:rFonts w:asciiTheme="majorBidi" w:hAnsiTheme="majorBidi" w:cstheme="majorBidi"/>
          <w:sz w:val="24"/>
          <w:szCs w:val="24"/>
          <w:lang w:bidi="he-IL"/>
        </w:rPr>
        <w:footnoteReference w:id="184"/>
      </w:r>
      <w:r w:rsidR="000E05B5" w:rsidRPr="001F566B">
        <w:rPr>
          <w:rFonts w:asciiTheme="majorBidi" w:hAnsiTheme="majorBidi" w:cstheme="majorBidi"/>
          <w:sz w:val="24"/>
          <w:szCs w:val="24"/>
          <w:lang w:bidi="he-IL"/>
        </w:rPr>
        <w:t xml:space="preserve"> Moshe Sharett (who was prime minister between Ben-Gurion two terms, 1954-55) further advocated for the integration of Arabs to the seminar on equal terms by explaining: </w:t>
      </w:r>
    </w:p>
    <w:p w14:paraId="44DFA2D4" w14:textId="5AA84D48" w:rsidR="000E05B5" w:rsidRPr="001F566B" w:rsidRDefault="000E05B5" w:rsidP="006C713F">
      <w:pPr>
        <w:spacing w:after="120" w:line="240" w:lineRule="auto"/>
        <w:ind w:left="720" w:right="720"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We must believe them (the Arabs) that their situation is difficult. On the one hand they feel themselves as residents of Israel. They were born </w:t>
      </w:r>
      <w:proofErr w:type="gramStart"/>
      <w:r w:rsidRPr="001F566B">
        <w:rPr>
          <w:rFonts w:asciiTheme="majorBidi" w:hAnsiTheme="majorBidi" w:cstheme="majorBidi"/>
          <w:sz w:val="24"/>
          <w:szCs w:val="24"/>
          <w:lang w:bidi="he-IL"/>
        </w:rPr>
        <w:t>here,</w:t>
      </w:r>
      <w:proofErr w:type="gramEnd"/>
      <w:r w:rsidRPr="001F566B">
        <w:rPr>
          <w:rFonts w:asciiTheme="majorBidi" w:hAnsiTheme="majorBidi" w:cstheme="majorBidi"/>
          <w:sz w:val="24"/>
          <w:szCs w:val="24"/>
          <w:lang w:bidi="he-IL"/>
        </w:rPr>
        <w:t xml:space="preserve"> their lands </w:t>
      </w:r>
      <w:r w:rsidRPr="001F566B">
        <w:rPr>
          <w:rFonts w:asciiTheme="majorBidi" w:hAnsiTheme="majorBidi" w:cstheme="majorBidi"/>
          <w:sz w:val="24"/>
          <w:szCs w:val="24"/>
          <w:lang w:bidi="he-IL"/>
        </w:rPr>
        <w:lastRenderedPageBreak/>
        <w:t xml:space="preserve">and homes are here. On the other hand, they are nationally conceded to the Arab nations outside of Israel. The question is: will we allow external influences </w:t>
      </w:r>
      <w:proofErr w:type="gramStart"/>
      <w:r w:rsidRPr="001F566B">
        <w:rPr>
          <w:rFonts w:asciiTheme="majorBidi" w:hAnsiTheme="majorBidi" w:cstheme="majorBidi"/>
          <w:sz w:val="24"/>
          <w:szCs w:val="24"/>
          <w:lang w:bidi="he-IL"/>
        </w:rPr>
        <w:t>to</w:t>
      </w:r>
      <w:proofErr w:type="gramEnd"/>
      <w:r w:rsidRPr="001F566B">
        <w:rPr>
          <w:rFonts w:asciiTheme="majorBidi" w:hAnsiTheme="majorBidi" w:cstheme="majorBidi"/>
          <w:sz w:val="24"/>
          <w:szCs w:val="24"/>
          <w:lang w:bidi="he-IL"/>
        </w:rPr>
        <w:t xml:space="preserve"> takeover or we must strengthen our ties with them. We must educate and bring them closer to us from equality and understanding. If we will not do so, they will hear and watch </w:t>
      </w:r>
      <w:proofErr w:type="spellStart"/>
      <w:r w:rsidRPr="001F566B">
        <w:rPr>
          <w:rFonts w:asciiTheme="majorBidi" w:hAnsiTheme="majorBidi" w:cstheme="majorBidi"/>
          <w:sz w:val="24"/>
          <w:szCs w:val="24"/>
          <w:lang w:bidi="he-IL"/>
        </w:rPr>
        <w:t>Natzer</w:t>
      </w:r>
      <w:proofErr w:type="spellEnd"/>
      <w:r w:rsidRPr="001F566B">
        <w:rPr>
          <w:rFonts w:asciiTheme="majorBidi" w:hAnsiTheme="majorBidi" w:cstheme="majorBidi"/>
          <w:sz w:val="24"/>
          <w:szCs w:val="24"/>
          <w:lang w:bidi="he-IL"/>
        </w:rPr>
        <w:t xml:space="preserve"> on the TV screen and will hear and read the many words of indictment from our foes. And </w:t>
      </w:r>
      <w:proofErr w:type="spellStart"/>
      <w:r w:rsidRPr="001F566B">
        <w:rPr>
          <w:rFonts w:asciiTheme="majorBidi" w:hAnsiTheme="majorBidi" w:cstheme="majorBidi"/>
          <w:sz w:val="24"/>
          <w:szCs w:val="24"/>
          <w:lang w:bidi="he-IL"/>
        </w:rPr>
        <w:t>therefor</w:t>
      </w:r>
      <w:proofErr w:type="spellEnd"/>
      <w:r w:rsidRPr="001F566B">
        <w:rPr>
          <w:rFonts w:asciiTheme="majorBidi" w:hAnsiTheme="majorBidi" w:cstheme="majorBidi"/>
          <w:sz w:val="24"/>
          <w:szCs w:val="24"/>
          <w:lang w:bidi="he-IL"/>
        </w:rPr>
        <w:t xml:space="preserve">, we must include Arabs in our </w:t>
      </w:r>
      <w:proofErr w:type="gramStart"/>
      <w:r w:rsidRPr="001F566B">
        <w:rPr>
          <w:rFonts w:asciiTheme="majorBidi" w:hAnsiTheme="majorBidi" w:cstheme="majorBidi"/>
          <w:sz w:val="24"/>
          <w:szCs w:val="24"/>
          <w:lang w:bidi="he-IL"/>
        </w:rPr>
        <w:t>cells</w:t>
      </w:r>
      <w:proofErr w:type="gramEnd"/>
      <w:r w:rsidRPr="001F566B">
        <w:rPr>
          <w:rFonts w:asciiTheme="majorBidi" w:hAnsiTheme="majorBidi" w:cstheme="majorBidi"/>
          <w:sz w:val="24"/>
          <w:szCs w:val="24"/>
          <w:lang w:bidi="he-IL"/>
        </w:rPr>
        <w:t xml:space="preserve"> so they would learn from us and grow closer to us."</w:t>
      </w:r>
    </w:p>
    <w:p w14:paraId="02E84B3C" w14:textId="18088BCA" w:rsidR="00020142" w:rsidRPr="001F566B" w:rsidRDefault="00020142" w:rsidP="006C713F">
      <w:pPr>
        <w:spacing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r w:rsidR="00F81706" w:rsidRPr="001F566B">
        <w:rPr>
          <w:rFonts w:asciiTheme="majorBidi" w:hAnsiTheme="majorBidi" w:cstheme="majorBidi"/>
          <w:sz w:val="24"/>
          <w:szCs w:val="24"/>
          <w:lang w:bidi="he-IL"/>
        </w:rPr>
        <w:t xml:space="preserve">In </w:t>
      </w:r>
      <w:r w:rsidR="001F7DCD" w:rsidRPr="001F566B">
        <w:rPr>
          <w:rFonts w:asciiTheme="majorBidi" w:hAnsiTheme="majorBidi" w:cstheme="majorBidi"/>
          <w:sz w:val="24"/>
          <w:szCs w:val="24"/>
          <w:lang w:bidi="he-IL"/>
        </w:rPr>
        <w:t>contrast</w:t>
      </w:r>
      <w:r w:rsidR="00F81706" w:rsidRPr="001F566B">
        <w:rPr>
          <w:rFonts w:asciiTheme="majorBidi" w:hAnsiTheme="majorBidi" w:cstheme="majorBidi"/>
          <w:sz w:val="24"/>
          <w:szCs w:val="24"/>
          <w:lang w:bidi="he-IL"/>
        </w:rPr>
        <w:t xml:space="preserve"> to the articulation of cultivating loyalty by </w:t>
      </w:r>
      <w:r w:rsidR="001F7DCD" w:rsidRPr="001F566B">
        <w:rPr>
          <w:rFonts w:asciiTheme="majorBidi" w:hAnsiTheme="majorBidi" w:cstheme="majorBidi"/>
          <w:sz w:val="24"/>
          <w:szCs w:val="24"/>
          <w:lang w:bidi="he-IL"/>
        </w:rPr>
        <w:t>bringing</w:t>
      </w:r>
      <w:r w:rsidR="00F81706" w:rsidRPr="001F566B">
        <w:rPr>
          <w:rFonts w:asciiTheme="majorBidi" w:hAnsiTheme="majorBidi" w:cstheme="majorBidi"/>
          <w:sz w:val="24"/>
          <w:szCs w:val="24"/>
          <w:lang w:bidi="he-IL"/>
        </w:rPr>
        <w:t xml:space="preserve"> the two communities closer</w:t>
      </w:r>
      <w:r w:rsidR="001F7DCD" w:rsidRPr="001F566B">
        <w:rPr>
          <w:rFonts w:asciiTheme="majorBidi" w:hAnsiTheme="majorBidi" w:cstheme="majorBidi"/>
          <w:sz w:val="24"/>
          <w:szCs w:val="24"/>
          <w:lang w:bidi="he-IL"/>
        </w:rPr>
        <w:t xml:space="preserve"> together</w:t>
      </w:r>
      <w:r w:rsidR="00F81706" w:rsidRPr="001F566B">
        <w:rPr>
          <w:rFonts w:asciiTheme="majorBidi" w:hAnsiTheme="majorBidi" w:cstheme="majorBidi"/>
          <w:sz w:val="24"/>
          <w:szCs w:val="24"/>
          <w:lang w:bidi="he-IL"/>
        </w:rPr>
        <w:t>, a</w:t>
      </w:r>
      <w:r w:rsidRPr="001F566B">
        <w:rPr>
          <w:rFonts w:asciiTheme="majorBidi" w:hAnsiTheme="majorBidi" w:cstheme="majorBidi"/>
          <w:sz w:val="24"/>
          <w:szCs w:val="24"/>
          <w:lang w:bidi="he-IL"/>
        </w:rPr>
        <w:t>nother method to enhance the security of the state was to try to prevent the political consolidation of the Arab minority into one national Arab movement,</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by creating divisions between different sub-sectors (</w:t>
      </w:r>
      <w:r w:rsidRPr="001F566B">
        <w:rPr>
          <w:rFonts w:asciiTheme="majorBidi" w:hAnsiTheme="majorBidi" w:cstheme="majorBidi"/>
          <w:sz w:val="24"/>
          <w:szCs w:val="24"/>
          <w:rtl/>
          <w:lang w:bidi="he-IL"/>
        </w:rPr>
        <w:t>עדות</w:t>
      </w:r>
      <w:r w:rsidRPr="001F566B">
        <w:rPr>
          <w:rFonts w:asciiTheme="majorBidi" w:hAnsiTheme="majorBidi" w:cstheme="majorBidi"/>
          <w:sz w:val="24"/>
          <w:szCs w:val="24"/>
          <w:lang w:bidi="he-IL"/>
        </w:rPr>
        <w:t>) within the Arab minority: Muslims, Druze, Bedouin and Christians.</w:t>
      </w:r>
      <w:r w:rsidRPr="001F566B">
        <w:rPr>
          <w:rStyle w:val="FootnoteReference"/>
          <w:rFonts w:asciiTheme="majorBidi" w:hAnsiTheme="majorBidi" w:cstheme="majorBidi"/>
          <w:sz w:val="24"/>
          <w:szCs w:val="24"/>
          <w:lang w:bidi="he-IL"/>
        </w:rPr>
        <w:footnoteReference w:id="185"/>
      </w:r>
      <w:r w:rsidRPr="001F566B">
        <w:rPr>
          <w:rFonts w:asciiTheme="majorBidi" w:hAnsiTheme="majorBidi" w:cstheme="majorBidi"/>
          <w:sz w:val="24"/>
          <w:szCs w:val="24"/>
          <w:lang w:bidi="he-IL"/>
        </w:rPr>
        <w:t xml:space="preserve"> The common method used to achieve this goal was breaking territorial sequences of Arab communities</w:t>
      </w:r>
      <w:r w:rsidR="007020E1" w:rsidRPr="001F566B">
        <w:rPr>
          <w:rFonts w:asciiTheme="majorBidi" w:hAnsiTheme="majorBidi" w:cstheme="majorBidi"/>
          <w:sz w:val="24"/>
          <w:szCs w:val="24"/>
          <w:lang w:bidi="he-IL"/>
        </w:rPr>
        <w:t xml:space="preserve"> by Jewish settlements</w:t>
      </w:r>
      <w:r w:rsidRPr="001F566B">
        <w:rPr>
          <w:rFonts w:asciiTheme="majorBidi" w:hAnsiTheme="majorBidi" w:cstheme="majorBidi"/>
          <w:sz w:val="24"/>
          <w:szCs w:val="24"/>
          <w:lang w:bidi="he-IL"/>
        </w:rPr>
        <w:t xml:space="preserve">. Another method was the preferential treatment to some communities over others, cultivating independent and conflicting interests of each community. As Reuven </w:t>
      </w:r>
      <w:proofErr w:type="spellStart"/>
      <w:r w:rsidRPr="001F566B">
        <w:rPr>
          <w:rFonts w:asciiTheme="majorBidi" w:hAnsiTheme="majorBidi" w:cstheme="majorBidi"/>
          <w:sz w:val="24"/>
          <w:szCs w:val="24"/>
          <w:lang w:bidi="he-IL"/>
        </w:rPr>
        <w:t>Bareket</w:t>
      </w:r>
      <w:proofErr w:type="spellEnd"/>
      <w:r w:rsidRPr="001F566B">
        <w:rPr>
          <w:rFonts w:asciiTheme="majorBidi" w:hAnsiTheme="majorBidi" w:cstheme="majorBidi"/>
          <w:sz w:val="24"/>
          <w:szCs w:val="24"/>
          <w:lang w:bidi="he-IL"/>
        </w:rPr>
        <w:t xml:space="preserve"> explained,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secure Israel, it must “cultivate within each sector its own sectorial interests, by positive discrimination (</w:t>
      </w:r>
      <w:proofErr w:type="spellStart"/>
      <w:r w:rsidR="001F7DCD" w:rsidRPr="001F566B">
        <w:rPr>
          <w:rFonts w:asciiTheme="majorBidi" w:hAnsiTheme="majorBidi" w:cstheme="majorBidi"/>
          <w:i/>
          <w:iCs/>
          <w:sz w:val="24"/>
          <w:szCs w:val="24"/>
          <w:lang w:bidi="he-IL"/>
        </w:rPr>
        <w:t>Aflia</w:t>
      </w:r>
      <w:proofErr w:type="spellEnd"/>
      <w:r w:rsidR="001F7DCD" w:rsidRPr="001F566B">
        <w:rPr>
          <w:rFonts w:asciiTheme="majorBidi" w:hAnsiTheme="majorBidi" w:cstheme="majorBidi"/>
          <w:i/>
          <w:iCs/>
          <w:sz w:val="24"/>
          <w:szCs w:val="24"/>
          <w:lang w:bidi="he-IL"/>
        </w:rPr>
        <w:t xml:space="preserve"> </w:t>
      </w:r>
      <w:proofErr w:type="spellStart"/>
      <w:r w:rsidR="001F7DCD" w:rsidRPr="001F566B">
        <w:rPr>
          <w:rFonts w:asciiTheme="majorBidi" w:hAnsiTheme="majorBidi" w:cstheme="majorBidi"/>
          <w:i/>
          <w:iCs/>
          <w:sz w:val="24"/>
          <w:szCs w:val="24"/>
          <w:lang w:bidi="he-IL"/>
        </w:rPr>
        <w:t>LeTova</w:t>
      </w:r>
      <w:proofErr w:type="spellEnd"/>
      <w:r w:rsidRPr="001F566B">
        <w:rPr>
          <w:rFonts w:asciiTheme="majorBidi" w:hAnsiTheme="majorBidi" w:cstheme="majorBidi"/>
          <w:sz w:val="24"/>
          <w:szCs w:val="24"/>
          <w:lang w:bidi="he-IL"/>
        </w:rPr>
        <w:t>) and preferential treatment.”</w:t>
      </w:r>
      <w:r w:rsidRPr="001F566B">
        <w:rPr>
          <w:rStyle w:val="FootnoteReference"/>
          <w:rFonts w:asciiTheme="majorBidi" w:hAnsiTheme="majorBidi" w:cstheme="majorBidi"/>
          <w:sz w:val="24"/>
          <w:szCs w:val="24"/>
          <w:lang w:bidi="he-IL"/>
        </w:rPr>
        <w:footnoteReference w:id="186"/>
      </w:r>
      <w:r w:rsidRPr="001F566B">
        <w:rPr>
          <w:rFonts w:asciiTheme="majorBidi" w:hAnsiTheme="majorBidi" w:cstheme="majorBidi"/>
          <w:sz w:val="24"/>
          <w:szCs w:val="24"/>
          <w:lang w:bidi="he-IL"/>
        </w:rPr>
        <w:t xml:space="preserve"> The most prominent illustration of this approach was with the Druze,</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 xml:space="preserve">who ended up being drafted to military service (starting </w:t>
      </w:r>
      <w:r w:rsidR="0061768B" w:rsidRPr="001F566B">
        <w:rPr>
          <w:rFonts w:asciiTheme="majorBidi" w:hAnsiTheme="majorBidi" w:cstheme="majorBidi"/>
          <w:sz w:val="24"/>
          <w:szCs w:val="24"/>
          <w:lang w:bidi="he-IL"/>
        </w:rPr>
        <w:t>19</w:t>
      </w:r>
      <w:r w:rsidR="0061768B" w:rsidRPr="001F566B">
        <w:rPr>
          <w:rFonts w:asciiTheme="majorBidi" w:hAnsiTheme="majorBidi" w:cstheme="majorBidi"/>
          <w:sz w:val="24"/>
          <w:szCs w:val="24"/>
          <w:rtl/>
          <w:lang w:bidi="he-IL"/>
        </w:rPr>
        <w:t>57</w:t>
      </w:r>
      <w:r w:rsidRPr="001F566B">
        <w:rPr>
          <w:rFonts w:asciiTheme="majorBidi" w:hAnsiTheme="majorBidi" w:cstheme="majorBidi"/>
          <w:sz w:val="24"/>
          <w:szCs w:val="24"/>
          <w:lang w:bidi="he-IL"/>
        </w:rPr>
        <w:t>) and enjoyed a somewhat favorable status.</w:t>
      </w:r>
      <w:r w:rsidRPr="001F566B">
        <w:rPr>
          <w:rStyle w:val="FootnoteReference"/>
          <w:rFonts w:asciiTheme="majorBidi" w:hAnsiTheme="majorBidi" w:cstheme="majorBidi"/>
          <w:sz w:val="24"/>
          <w:szCs w:val="24"/>
          <w:lang w:bidi="he-IL"/>
        </w:rPr>
        <w:footnoteReference w:id="187"/>
      </w:r>
      <w:r w:rsidR="00F42E9A" w:rsidRPr="001F566B">
        <w:rPr>
          <w:rFonts w:asciiTheme="majorBidi" w:hAnsiTheme="majorBidi" w:cstheme="majorBidi"/>
          <w:sz w:val="24"/>
          <w:szCs w:val="24"/>
          <w:lang w:bidi="he-IL"/>
        </w:rPr>
        <w:t xml:space="preserve"> </w:t>
      </w:r>
    </w:p>
    <w:p w14:paraId="249ADEBE" w14:textId="77777777" w:rsidR="00020142" w:rsidRPr="001F566B" w:rsidRDefault="00020142" w:rsidP="006C713F">
      <w:pPr>
        <w:spacing w:after="120" w:line="240" w:lineRule="auto"/>
        <w:jc w:val="both"/>
        <w:rPr>
          <w:rFonts w:asciiTheme="majorBidi" w:hAnsiTheme="majorBidi" w:cstheme="majorBidi"/>
          <w:sz w:val="24"/>
          <w:szCs w:val="24"/>
          <w:rtl/>
          <w:lang w:bidi="he-IL"/>
        </w:rPr>
      </w:pPr>
    </w:p>
    <w:p w14:paraId="645FDD5D" w14:textId="3FF64EB2" w:rsidR="00020142" w:rsidRPr="001F566B" w:rsidRDefault="00020142" w:rsidP="00B02E71">
      <w:pPr>
        <w:pStyle w:val="ListParagraph"/>
        <w:numPr>
          <w:ilvl w:val="0"/>
          <w:numId w:val="9"/>
        </w:numPr>
        <w:jc w:val="both"/>
        <w:rPr>
          <w:rFonts w:asciiTheme="majorBidi" w:hAnsiTheme="majorBidi" w:cstheme="majorBidi"/>
          <w:sz w:val="24"/>
          <w:szCs w:val="24"/>
          <w:lang w:bidi="he-IL"/>
        </w:rPr>
      </w:pPr>
      <w:bookmarkStart w:id="49" w:name="_Toc520942207"/>
      <w:r w:rsidRPr="001F566B">
        <w:rPr>
          <w:rFonts w:asciiTheme="majorBidi" w:hAnsiTheme="majorBidi" w:cstheme="majorBidi"/>
          <w:sz w:val="24"/>
          <w:szCs w:val="24"/>
          <w:lang w:bidi="he-IL"/>
        </w:rPr>
        <w:t>The Economy</w:t>
      </w:r>
      <w:bookmarkEnd w:id="49"/>
    </w:p>
    <w:p w14:paraId="691A2E83" w14:textId="77777777" w:rsidR="00FA5F41" w:rsidRPr="001F566B" w:rsidRDefault="00FA5F41" w:rsidP="006C713F">
      <w:pPr>
        <w:jc w:val="both"/>
        <w:rPr>
          <w:rFonts w:asciiTheme="majorBidi" w:hAnsiTheme="majorBidi" w:cstheme="majorBidi"/>
          <w:sz w:val="24"/>
          <w:szCs w:val="24"/>
          <w:lang w:bidi="he-IL"/>
        </w:rPr>
      </w:pPr>
    </w:p>
    <w:p w14:paraId="4CBC2E6C" w14:textId="218E7D2B" w:rsidR="00020142" w:rsidRPr="001F566B" w:rsidRDefault="00020142" w:rsidP="006C713F">
      <w:pPr>
        <w:spacing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Another leading rationale at that time was the wellbeing of </w:t>
      </w:r>
      <w:r w:rsidRPr="001F566B">
        <w:rPr>
          <w:rFonts w:asciiTheme="majorBidi" w:hAnsiTheme="majorBidi" w:cstheme="majorBidi"/>
          <w:i/>
          <w:iCs/>
          <w:sz w:val="24"/>
          <w:szCs w:val="24"/>
          <w:lang w:bidi="he-IL"/>
        </w:rPr>
        <w:t>the economy</w:t>
      </w:r>
      <w:r w:rsidRPr="001F566B">
        <w:rPr>
          <w:rFonts w:asciiTheme="majorBidi" w:hAnsiTheme="majorBidi" w:cstheme="majorBidi"/>
          <w:sz w:val="24"/>
          <w:szCs w:val="24"/>
          <w:lang w:bidi="he-IL"/>
        </w:rPr>
        <w:t>, which mostly meant the economy of the young Jewish state. Officials were interested in the development and prosperity of the state’s economy and realized that unemployment and under-development of certain sectors in society will hold back the entire economy.</w:t>
      </w:r>
      <w:r w:rsidRPr="001F566B">
        <w:rPr>
          <w:rStyle w:val="FootnoteReference"/>
          <w:rFonts w:asciiTheme="majorBidi" w:hAnsiTheme="majorBidi" w:cstheme="majorBidi"/>
          <w:sz w:val="24"/>
          <w:szCs w:val="24"/>
          <w:lang w:bidi="he-IL"/>
        </w:rPr>
        <w:footnoteReference w:id="188"/>
      </w:r>
      <w:r w:rsidRPr="001F566B">
        <w:rPr>
          <w:rFonts w:asciiTheme="majorBidi" w:hAnsiTheme="majorBidi" w:cstheme="majorBidi"/>
          <w:sz w:val="24"/>
          <w:szCs w:val="24"/>
          <w:lang w:bidi="he-IL"/>
        </w:rPr>
        <w:t xml:space="preserve"> This lead officials to promote initiatives to develop the Arab sector and to integrate Arab workers into the Israeli economy.</w:t>
      </w:r>
      <w:r w:rsidRPr="001F566B">
        <w:rPr>
          <w:rStyle w:val="FootnoteReference"/>
          <w:rFonts w:asciiTheme="majorBidi" w:hAnsiTheme="majorBidi" w:cstheme="majorBidi"/>
          <w:sz w:val="24"/>
          <w:szCs w:val="24"/>
          <w:lang w:bidi="he-IL"/>
        </w:rPr>
        <w:footnoteReference w:id="189"/>
      </w:r>
      <w:r w:rsidRPr="001F566B">
        <w:rPr>
          <w:rFonts w:asciiTheme="majorBidi" w:hAnsiTheme="majorBidi" w:cstheme="majorBidi"/>
          <w:sz w:val="24"/>
          <w:szCs w:val="24"/>
          <w:lang w:bidi="he-IL"/>
        </w:rPr>
        <w:t xml:space="preserve"> Similarly, yet less openly discussed, the integration of Arab workers in the workforce and especially in production and construction, provided cheap labor to support the development of the state’s infrastructure.</w:t>
      </w:r>
      <w:r w:rsidRPr="001F566B">
        <w:rPr>
          <w:rStyle w:val="FootnoteReference"/>
          <w:rFonts w:asciiTheme="majorBidi" w:hAnsiTheme="majorBidi" w:cstheme="majorBidi"/>
          <w:sz w:val="24"/>
          <w:szCs w:val="24"/>
          <w:lang w:bidi="he-IL"/>
        </w:rPr>
        <w:footnoteReference w:id="190"/>
      </w:r>
      <w:r w:rsidRPr="001F566B">
        <w:rPr>
          <w:rFonts w:asciiTheme="majorBidi" w:hAnsiTheme="majorBidi" w:cstheme="majorBidi"/>
          <w:sz w:val="24"/>
          <w:szCs w:val="24"/>
          <w:lang w:bidi="he-IL"/>
        </w:rPr>
        <w:t xml:space="preserve"> </w:t>
      </w:r>
    </w:p>
    <w:p w14:paraId="6A4DC5D1" w14:textId="406AF824" w:rsidR="00020142" w:rsidRPr="001F566B" w:rsidRDefault="00020142"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economic rationales for taking affirmative action measures were not only the </w:t>
      </w:r>
      <w:r w:rsidR="009D006C" w:rsidRPr="001F566B">
        <w:rPr>
          <w:rFonts w:asciiTheme="majorBidi" w:hAnsiTheme="majorBidi" w:cstheme="majorBidi"/>
          <w:sz w:val="24"/>
          <w:szCs w:val="24"/>
          <w:lang w:bidi="he-IL"/>
        </w:rPr>
        <w:t>familiar</w:t>
      </w:r>
      <w:r w:rsidRPr="001F566B">
        <w:rPr>
          <w:rFonts w:asciiTheme="majorBidi" w:hAnsiTheme="majorBidi" w:cstheme="majorBidi"/>
          <w:sz w:val="24"/>
          <w:szCs w:val="24"/>
          <w:lang w:bidi="he-IL"/>
        </w:rPr>
        <w:t xml:space="preserve"> utilitarian interests in advancing the state’s economy. Another economic interest was to repress the Arab economy and inhibit the potential of an autonomous Arab economy. The Prime Minister’s Advisor for Arab Affairs stated that the integration of the Arabs into the state’s economy is necessary “in order to prevent the creation of an independent Arab economy which would </w:t>
      </w:r>
      <w:r w:rsidRPr="001F566B">
        <w:rPr>
          <w:rFonts w:asciiTheme="majorBidi" w:hAnsiTheme="majorBidi" w:cstheme="majorBidi"/>
          <w:sz w:val="24"/>
          <w:szCs w:val="24"/>
          <w:lang w:bidi="he-IL"/>
        </w:rPr>
        <w:lastRenderedPageBreak/>
        <w:t>strengthen the Arab autonomy.”</w:t>
      </w:r>
      <w:r w:rsidRPr="001F566B">
        <w:rPr>
          <w:rStyle w:val="FootnoteReference"/>
          <w:rFonts w:asciiTheme="majorBidi" w:hAnsiTheme="majorBidi" w:cstheme="majorBidi"/>
          <w:sz w:val="24"/>
          <w:szCs w:val="24"/>
          <w:lang w:bidi="he-IL"/>
        </w:rPr>
        <w:footnoteReference w:id="191"/>
      </w:r>
      <w:r w:rsidRPr="001F566B">
        <w:rPr>
          <w:rFonts w:asciiTheme="majorBidi" w:hAnsiTheme="majorBidi" w:cstheme="majorBidi"/>
          <w:sz w:val="24"/>
          <w:szCs w:val="24"/>
          <w:lang w:bidi="he-IL"/>
        </w:rPr>
        <w:t xml:space="preserve"> The integration, it was further explained, will prevent future competition between the Arab and Jewish economies.</w:t>
      </w:r>
      <w:r w:rsidRPr="001F566B">
        <w:rPr>
          <w:rStyle w:val="FootnoteReference"/>
          <w:rFonts w:asciiTheme="majorBidi" w:hAnsiTheme="majorBidi" w:cstheme="majorBidi"/>
          <w:sz w:val="24"/>
          <w:szCs w:val="24"/>
          <w:lang w:bidi="he-IL"/>
        </w:rPr>
        <w:footnoteReference w:id="192"/>
      </w:r>
      <w:r w:rsidRPr="001F566B">
        <w:rPr>
          <w:rFonts w:asciiTheme="majorBidi" w:hAnsiTheme="majorBidi" w:cstheme="majorBidi"/>
          <w:sz w:val="24"/>
          <w:szCs w:val="24"/>
          <w:lang w:bidi="he-IL"/>
        </w:rPr>
        <w:t xml:space="preserve"> </w:t>
      </w:r>
      <w:bookmarkStart w:id="50" w:name="_Hlk513795618"/>
      <w:r w:rsidR="009D006C" w:rsidRPr="001F566B">
        <w:rPr>
          <w:rFonts w:asciiTheme="majorBidi" w:hAnsiTheme="majorBidi" w:cstheme="majorBidi"/>
          <w:sz w:val="24"/>
          <w:szCs w:val="24"/>
          <w:lang w:bidi="he-IL"/>
        </w:rPr>
        <w:t xml:space="preserve">Mordechai </w:t>
      </w:r>
      <w:proofErr w:type="spellStart"/>
      <w:r w:rsidR="009D006C" w:rsidRPr="001F566B">
        <w:rPr>
          <w:rFonts w:asciiTheme="majorBidi" w:hAnsiTheme="majorBidi" w:cstheme="majorBidi"/>
          <w:sz w:val="24"/>
          <w:szCs w:val="24"/>
          <w:lang w:bidi="he-IL"/>
        </w:rPr>
        <w:t>Namir</w:t>
      </w:r>
      <w:proofErr w:type="spellEnd"/>
      <w:r w:rsidR="009D006C"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The Chair of the Committee</w:t>
      </w:r>
      <w:r w:rsidR="009D006C" w:rsidRPr="001F566B">
        <w:rPr>
          <w:rFonts w:asciiTheme="majorBidi" w:hAnsiTheme="majorBidi" w:cstheme="majorBidi"/>
          <w:sz w:val="24"/>
          <w:szCs w:val="24"/>
          <w:lang w:bidi="he-IL"/>
        </w:rPr>
        <w:t xml:space="preserve"> for Arab Affairs</w:t>
      </w:r>
      <w:r w:rsidRPr="001F566B">
        <w:rPr>
          <w:rFonts w:asciiTheme="majorBidi" w:hAnsiTheme="majorBidi" w:cstheme="majorBidi"/>
          <w:sz w:val="24"/>
          <w:szCs w:val="24"/>
          <w:lang w:bidi="he-IL"/>
        </w:rPr>
        <w:t xml:space="preserve"> similarly said that “if the Arab sector will become a separate sector and will grow</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as such, it can be a major threat . . . The remedy is general economic integration.”</w:t>
      </w:r>
      <w:bookmarkEnd w:id="50"/>
      <w:r w:rsidRPr="001F566B">
        <w:rPr>
          <w:rStyle w:val="FootnoteReference"/>
          <w:rFonts w:asciiTheme="majorBidi" w:hAnsiTheme="majorBidi" w:cstheme="majorBidi"/>
          <w:sz w:val="24"/>
          <w:szCs w:val="24"/>
          <w:lang w:bidi="he-IL"/>
        </w:rPr>
        <w:footnoteReference w:id="193"/>
      </w:r>
      <w:r w:rsidR="00CE08A3" w:rsidRPr="001F566B">
        <w:rPr>
          <w:rFonts w:asciiTheme="majorBidi" w:hAnsiTheme="majorBidi" w:cstheme="majorBidi"/>
          <w:sz w:val="24"/>
          <w:szCs w:val="24"/>
          <w:lang w:bidi="he-IL"/>
        </w:rPr>
        <w:t xml:space="preserve"> </w:t>
      </w:r>
    </w:p>
    <w:p w14:paraId="44AAC1EF" w14:textId="58944D92" w:rsidR="00020142" w:rsidRPr="001F566B" w:rsidRDefault="00020142"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Furthermore, during the second decade there was a growing conception among state officials that the Arab sector had accumulated a significant fortune. Therefore, policymakers thought that development, integration and cooperation will promote consumerism in the Arab sector and this would, in turn, lead to the transfer of funds from the Arab sector “back” to the state.</w:t>
      </w:r>
      <w:r w:rsidRPr="001F566B">
        <w:rPr>
          <w:rStyle w:val="FootnoteReference"/>
          <w:rFonts w:asciiTheme="majorBidi" w:hAnsiTheme="majorBidi" w:cstheme="majorBidi"/>
          <w:sz w:val="24"/>
          <w:szCs w:val="24"/>
          <w:lang w:bidi="he-IL"/>
        </w:rPr>
        <w:footnoteReference w:id="194"/>
      </w:r>
      <w:r w:rsidRPr="001F566B">
        <w:rPr>
          <w:rFonts w:asciiTheme="majorBidi" w:hAnsiTheme="majorBidi" w:cstheme="majorBidi"/>
          <w:sz w:val="24"/>
          <w:szCs w:val="24"/>
          <w:lang w:bidi="he-IL"/>
        </w:rPr>
        <w:t xml:space="preserve"> For example, the Prime Minister’s Advisor for Arab Affairs wrote that any attempt to circulate back funds accumulated in the Arab sector to the economy of the state, must include modernization to support Arab consumption.</w:t>
      </w:r>
      <w:r w:rsidRPr="001F566B">
        <w:rPr>
          <w:rStyle w:val="FootnoteReference"/>
          <w:rFonts w:asciiTheme="majorBidi" w:hAnsiTheme="majorBidi" w:cstheme="majorBidi"/>
          <w:sz w:val="24"/>
          <w:szCs w:val="24"/>
          <w:lang w:bidi="he-IL"/>
        </w:rPr>
        <w:footnoteReference w:id="195"/>
      </w:r>
      <w:r w:rsidRPr="001F566B">
        <w:rPr>
          <w:rFonts w:asciiTheme="majorBidi" w:hAnsiTheme="majorBidi" w:cstheme="majorBidi"/>
          <w:sz w:val="24"/>
          <w:szCs w:val="24"/>
          <w:lang w:bidi="he-IL"/>
        </w:rPr>
        <w:t xml:space="preserve"> In another instance, the Minister of Health, Yosef </w:t>
      </w:r>
      <w:proofErr w:type="spellStart"/>
      <w:r w:rsidRPr="001F566B">
        <w:rPr>
          <w:rFonts w:asciiTheme="majorBidi" w:hAnsiTheme="majorBidi" w:cstheme="majorBidi"/>
          <w:sz w:val="24"/>
          <w:szCs w:val="24"/>
          <w:lang w:bidi="he-IL"/>
        </w:rPr>
        <w:t>Sarlin</w:t>
      </w:r>
      <w:proofErr w:type="spellEnd"/>
      <w:r w:rsidRPr="001F566B">
        <w:rPr>
          <w:rFonts w:asciiTheme="majorBidi" w:hAnsiTheme="majorBidi" w:cstheme="majorBidi"/>
          <w:sz w:val="24"/>
          <w:szCs w:val="24"/>
          <w:lang w:bidi="he-IL"/>
        </w:rPr>
        <w:t>, argued that Israel had created a situation in which the Arabs are getting wealthier</w:t>
      </w:r>
      <w:r w:rsidR="006374B9" w:rsidRPr="001F566B">
        <w:rPr>
          <w:rFonts w:asciiTheme="majorBidi" w:hAnsiTheme="majorBidi" w:cstheme="majorBidi"/>
          <w:sz w:val="24"/>
          <w:szCs w:val="24"/>
          <w:lang w:bidi="he-IL"/>
        </w:rPr>
        <w:t xml:space="preserve">, among other reasons, because the movement limitations they </w:t>
      </w:r>
      <w:proofErr w:type="spellStart"/>
      <w:r w:rsidR="006374B9" w:rsidRPr="001F566B">
        <w:rPr>
          <w:rFonts w:asciiTheme="majorBidi" w:hAnsiTheme="majorBidi" w:cstheme="majorBidi"/>
          <w:sz w:val="24"/>
          <w:szCs w:val="24"/>
          <w:lang w:bidi="he-IL"/>
        </w:rPr>
        <w:t>can not</w:t>
      </w:r>
      <w:proofErr w:type="spellEnd"/>
      <w:r w:rsidR="006374B9" w:rsidRPr="001F566B">
        <w:rPr>
          <w:rFonts w:asciiTheme="majorBidi" w:hAnsiTheme="majorBidi" w:cstheme="majorBidi"/>
          <w:sz w:val="24"/>
          <w:szCs w:val="24"/>
          <w:lang w:bidi="he-IL"/>
        </w:rPr>
        <w:t xml:space="preserve"> spend the money they earn outside of their villages,</w:t>
      </w:r>
      <w:r w:rsidRPr="001F566B">
        <w:rPr>
          <w:rFonts w:asciiTheme="majorBidi" w:hAnsiTheme="majorBidi" w:cstheme="majorBidi"/>
          <w:sz w:val="24"/>
          <w:szCs w:val="24"/>
          <w:lang w:bidi="he-IL"/>
        </w:rPr>
        <w:t xml:space="preserve"> and</w:t>
      </w:r>
      <w:r w:rsidR="006374B9" w:rsidRPr="001F566B">
        <w:rPr>
          <w:rFonts w:asciiTheme="majorBidi" w:hAnsiTheme="majorBidi" w:cstheme="majorBidi"/>
          <w:sz w:val="24"/>
          <w:szCs w:val="24"/>
          <w:lang w:bidi="he-IL"/>
        </w:rPr>
        <w:t xml:space="preserve"> thus</w:t>
      </w:r>
      <w:r w:rsidRPr="001F566B">
        <w:rPr>
          <w:rFonts w:asciiTheme="majorBidi" w:hAnsiTheme="majorBidi" w:cstheme="majorBidi"/>
          <w:sz w:val="24"/>
          <w:szCs w:val="24"/>
          <w:lang w:bidi="he-IL"/>
        </w:rPr>
        <w:t xml:space="preserve"> all that money stays in their sector and does not return to the Jewish economy. Radical action must be taken, he argued, to change th</w:t>
      </w:r>
      <w:r w:rsidR="00103BE9" w:rsidRPr="001F566B">
        <w:rPr>
          <w:rFonts w:asciiTheme="majorBidi" w:hAnsiTheme="majorBidi" w:cstheme="majorBidi"/>
          <w:sz w:val="24"/>
          <w:szCs w:val="24"/>
          <w:lang w:bidi="he-IL"/>
        </w:rPr>
        <w:t>is</w:t>
      </w:r>
      <w:r w:rsidRPr="001F566B">
        <w:rPr>
          <w:rFonts w:asciiTheme="majorBidi" w:hAnsiTheme="majorBidi" w:cstheme="majorBidi"/>
          <w:sz w:val="24"/>
          <w:szCs w:val="24"/>
          <w:lang w:bidi="he-IL"/>
        </w:rPr>
        <w:t xml:space="preserve"> situation.</w:t>
      </w:r>
      <w:r w:rsidRPr="001F566B">
        <w:rPr>
          <w:rStyle w:val="FootnoteReference"/>
          <w:rFonts w:asciiTheme="majorBidi" w:hAnsiTheme="majorBidi" w:cstheme="majorBidi"/>
          <w:sz w:val="24"/>
          <w:szCs w:val="24"/>
          <w:lang w:bidi="he-IL"/>
        </w:rPr>
        <w:footnoteReference w:id="196"/>
      </w:r>
    </w:p>
    <w:p w14:paraId="65DED3F3" w14:textId="77777777" w:rsidR="00020142" w:rsidRPr="001F566B" w:rsidRDefault="00020142" w:rsidP="006C713F">
      <w:pPr>
        <w:spacing w:after="120" w:line="240" w:lineRule="auto"/>
        <w:ind w:firstLine="720"/>
        <w:jc w:val="both"/>
        <w:rPr>
          <w:rFonts w:asciiTheme="majorBidi" w:hAnsiTheme="majorBidi" w:cstheme="majorBidi"/>
          <w:sz w:val="24"/>
          <w:szCs w:val="24"/>
          <w:rtl/>
          <w:lang w:bidi="he-IL"/>
        </w:rPr>
      </w:pPr>
    </w:p>
    <w:p w14:paraId="30760139" w14:textId="2290E4CB" w:rsidR="00020142" w:rsidRPr="001F566B" w:rsidRDefault="00E5232E" w:rsidP="00B02E71">
      <w:pPr>
        <w:pStyle w:val="ListParagraph"/>
        <w:numPr>
          <w:ilvl w:val="0"/>
          <w:numId w:val="9"/>
        </w:numPr>
        <w:jc w:val="both"/>
        <w:rPr>
          <w:rFonts w:asciiTheme="majorBidi" w:hAnsiTheme="majorBidi" w:cstheme="majorBidi"/>
          <w:sz w:val="24"/>
          <w:szCs w:val="24"/>
          <w:lang w:bidi="he-IL"/>
        </w:rPr>
      </w:pPr>
      <w:bookmarkStart w:id="51" w:name="_Toc520942208"/>
      <w:r w:rsidRPr="001F566B">
        <w:rPr>
          <w:rFonts w:asciiTheme="majorBidi" w:hAnsiTheme="majorBidi" w:cstheme="majorBidi"/>
          <w:sz w:val="24"/>
          <w:szCs w:val="24"/>
          <w:lang w:bidi="he-IL"/>
        </w:rPr>
        <w:t xml:space="preserve">International </w:t>
      </w:r>
      <w:r w:rsidR="00020142" w:rsidRPr="001F566B">
        <w:rPr>
          <w:rFonts w:asciiTheme="majorBidi" w:hAnsiTheme="majorBidi" w:cstheme="majorBidi"/>
          <w:sz w:val="24"/>
          <w:szCs w:val="24"/>
          <w:lang w:bidi="he-IL"/>
        </w:rPr>
        <w:t>Legitimacy</w:t>
      </w:r>
      <w:bookmarkEnd w:id="51"/>
    </w:p>
    <w:p w14:paraId="7BB78A3E" w14:textId="77777777" w:rsidR="00103BE9" w:rsidRPr="001F566B" w:rsidRDefault="00103BE9" w:rsidP="006C713F">
      <w:pPr>
        <w:jc w:val="both"/>
        <w:rPr>
          <w:rFonts w:asciiTheme="majorBidi" w:hAnsiTheme="majorBidi" w:cstheme="majorBidi"/>
          <w:sz w:val="24"/>
          <w:szCs w:val="24"/>
          <w:lang w:bidi="he-IL"/>
        </w:rPr>
      </w:pPr>
    </w:p>
    <w:p w14:paraId="231D5F4C" w14:textId="36003DBE" w:rsidR="00B87D5D" w:rsidRPr="001F566B" w:rsidRDefault="00A6210B"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 third type of justifications for affirmative action dealt with external and most dominantly with the perception of the state in the eyes of </w:t>
      </w:r>
      <w:proofErr w:type="gramStart"/>
      <w:r w:rsidRPr="001F566B">
        <w:rPr>
          <w:rFonts w:asciiTheme="majorBidi" w:hAnsiTheme="majorBidi" w:cstheme="majorBidi"/>
          <w:sz w:val="24"/>
          <w:szCs w:val="24"/>
          <w:lang w:bidi="he-IL"/>
        </w:rPr>
        <w:t xml:space="preserve">the  </w:t>
      </w:r>
      <w:r w:rsidR="00020142" w:rsidRPr="001F566B">
        <w:rPr>
          <w:rFonts w:asciiTheme="majorBidi" w:hAnsiTheme="majorBidi" w:cstheme="majorBidi"/>
          <w:sz w:val="24"/>
          <w:szCs w:val="24"/>
          <w:lang w:bidi="he-IL"/>
        </w:rPr>
        <w:t>international</w:t>
      </w:r>
      <w:proofErr w:type="gramEnd"/>
      <w:r w:rsidR="00020142" w:rsidRPr="001F566B">
        <w:rPr>
          <w:rFonts w:asciiTheme="majorBidi" w:hAnsiTheme="majorBidi" w:cstheme="majorBidi"/>
          <w:sz w:val="24"/>
          <w:szCs w:val="24"/>
          <w:lang w:bidi="he-IL"/>
        </w:rPr>
        <w:t xml:space="preserve"> community. Archival documents reveal that the concerns of the international community regarding the Arab problem were at play. Though Israel’s democratic and moral commitments to equality were sometimes </w:t>
      </w:r>
      <w:r w:rsidR="00737335" w:rsidRPr="001F566B">
        <w:rPr>
          <w:rFonts w:asciiTheme="majorBidi" w:hAnsiTheme="majorBidi" w:cstheme="majorBidi"/>
          <w:sz w:val="24"/>
          <w:szCs w:val="24"/>
          <w:lang w:bidi="he-IL"/>
        </w:rPr>
        <w:t>articulated</w:t>
      </w:r>
      <w:r w:rsidR="00103BE9" w:rsidRPr="001F566B">
        <w:rPr>
          <w:rFonts w:asciiTheme="majorBidi" w:hAnsiTheme="majorBidi" w:cstheme="majorBidi"/>
          <w:sz w:val="24"/>
          <w:szCs w:val="24"/>
          <w:lang w:bidi="he-IL"/>
        </w:rPr>
        <w:t xml:space="preserve"> by Israeli officials</w:t>
      </w:r>
      <w:r w:rsidR="00020142" w:rsidRPr="001F566B">
        <w:rPr>
          <w:rFonts w:asciiTheme="majorBidi" w:hAnsiTheme="majorBidi" w:cstheme="majorBidi"/>
          <w:sz w:val="24"/>
          <w:szCs w:val="24"/>
          <w:lang w:bidi="he-IL"/>
        </w:rPr>
        <w:t xml:space="preserve"> as an independent rationale for adopting affirmative</w:t>
      </w:r>
      <w:r w:rsidR="00103BE9" w:rsidRPr="001F566B">
        <w:rPr>
          <w:rFonts w:asciiTheme="majorBidi" w:hAnsiTheme="majorBidi" w:cstheme="majorBidi"/>
          <w:sz w:val="24"/>
          <w:szCs w:val="24"/>
          <w:lang w:bidi="he-IL"/>
        </w:rPr>
        <w:t xml:space="preserve"> action</w:t>
      </w:r>
      <w:r w:rsidR="00020142" w:rsidRPr="001F566B">
        <w:rPr>
          <w:rFonts w:asciiTheme="majorBidi" w:hAnsiTheme="majorBidi" w:cstheme="majorBidi"/>
          <w:sz w:val="24"/>
          <w:szCs w:val="24"/>
          <w:lang w:bidi="he-IL"/>
        </w:rPr>
        <w:t xml:space="preserve"> measures, these commitments were </w:t>
      </w:r>
      <w:r w:rsidR="00737335" w:rsidRPr="001F566B">
        <w:rPr>
          <w:rFonts w:asciiTheme="majorBidi" w:hAnsiTheme="majorBidi" w:cstheme="majorBidi"/>
          <w:sz w:val="24"/>
          <w:szCs w:val="24"/>
          <w:lang w:bidi="he-IL"/>
        </w:rPr>
        <w:t>often</w:t>
      </w:r>
      <w:r w:rsidR="00020142" w:rsidRPr="001F566B">
        <w:rPr>
          <w:rFonts w:asciiTheme="majorBidi" w:hAnsiTheme="majorBidi" w:cstheme="majorBidi"/>
          <w:sz w:val="24"/>
          <w:szCs w:val="24"/>
          <w:lang w:bidi="he-IL"/>
        </w:rPr>
        <w:t xml:space="preserve"> mentioned as part of the need to produce legitimacy for the young state in international eyes. In 1958, advocating for a series of affirmative steps focused on the Arab minority, the Chair of the </w:t>
      </w:r>
      <w:proofErr w:type="spellStart"/>
      <w:r w:rsidR="00020142" w:rsidRPr="001F566B">
        <w:rPr>
          <w:rFonts w:asciiTheme="majorBidi" w:hAnsiTheme="majorBidi" w:cstheme="majorBidi"/>
          <w:sz w:val="24"/>
          <w:szCs w:val="24"/>
          <w:lang w:bidi="he-IL"/>
        </w:rPr>
        <w:t>Mapai</w:t>
      </w:r>
      <w:proofErr w:type="spellEnd"/>
      <w:r w:rsidR="00020142" w:rsidRPr="001F566B">
        <w:rPr>
          <w:rFonts w:asciiTheme="majorBidi" w:hAnsiTheme="majorBidi" w:cstheme="majorBidi"/>
          <w:sz w:val="24"/>
          <w:szCs w:val="24"/>
          <w:lang w:bidi="he-IL"/>
        </w:rPr>
        <w:t xml:space="preserve"> Committee noted that “not only the non-Jewish public opinion has become interested with the Arab problem in Israel, but also certain circles of the global</w:t>
      </w:r>
      <w:r w:rsidR="00020142" w:rsidRPr="001F566B">
        <w:rPr>
          <w:rFonts w:asciiTheme="majorBidi" w:hAnsiTheme="majorBidi" w:cstheme="majorBidi"/>
          <w:sz w:val="24"/>
          <w:szCs w:val="24"/>
          <w:rtl/>
          <w:lang w:bidi="he-IL"/>
        </w:rPr>
        <w:t xml:space="preserve"> </w:t>
      </w:r>
      <w:r w:rsidR="00020142" w:rsidRPr="001F566B">
        <w:rPr>
          <w:rFonts w:asciiTheme="majorBidi" w:hAnsiTheme="majorBidi" w:cstheme="majorBidi"/>
          <w:sz w:val="24"/>
          <w:szCs w:val="24"/>
          <w:lang w:bidi="he-IL"/>
        </w:rPr>
        <w:t>Jewish community .</w:t>
      </w:r>
      <w:r w:rsidR="000D2057" w:rsidRPr="001F566B">
        <w:rPr>
          <w:rFonts w:asciiTheme="majorBidi" w:hAnsiTheme="majorBidi" w:cstheme="majorBidi"/>
          <w:sz w:val="24"/>
          <w:szCs w:val="24"/>
          <w:lang w:bidi="he-IL"/>
        </w:rPr>
        <w:t xml:space="preserve"> </w:t>
      </w:r>
      <w:r w:rsidR="00020142" w:rsidRPr="001F566B">
        <w:rPr>
          <w:rFonts w:asciiTheme="majorBidi" w:hAnsiTheme="majorBidi" w:cstheme="majorBidi"/>
          <w:sz w:val="24"/>
          <w:szCs w:val="24"/>
          <w:lang w:bidi="he-IL"/>
        </w:rPr>
        <w:t>.</w:t>
      </w:r>
      <w:r w:rsidR="000D2057" w:rsidRPr="001F566B">
        <w:rPr>
          <w:rFonts w:asciiTheme="majorBidi" w:hAnsiTheme="majorBidi" w:cstheme="majorBidi"/>
          <w:sz w:val="24"/>
          <w:szCs w:val="24"/>
          <w:lang w:bidi="he-IL"/>
        </w:rPr>
        <w:t xml:space="preserve"> </w:t>
      </w:r>
      <w:r w:rsidR="00020142" w:rsidRPr="001F566B">
        <w:rPr>
          <w:rFonts w:asciiTheme="majorBidi" w:hAnsiTheme="majorBidi" w:cstheme="majorBidi"/>
          <w:sz w:val="24"/>
          <w:szCs w:val="24"/>
          <w:lang w:bidi="he-IL"/>
        </w:rPr>
        <w:t>. They are starting to show concern and dissatisfaction with the way we are handling this problem.”</w:t>
      </w:r>
      <w:r w:rsidR="00020142" w:rsidRPr="001F566B">
        <w:rPr>
          <w:rStyle w:val="FootnoteReference"/>
          <w:rFonts w:asciiTheme="majorBidi" w:hAnsiTheme="majorBidi" w:cstheme="majorBidi"/>
          <w:sz w:val="24"/>
          <w:szCs w:val="24"/>
          <w:lang w:bidi="he-IL"/>
        </w:rPr>
        <w:footnoteReference w:id="197"/>
      </w:r>
      <w:r w:rsidR="00020142" w:rsidRPr="001F566B">
        <w:rPr>
          <w:rFonts w:asciiTheme="majorBidi" w:hAnsiTheme="majorBidi" w:cstheme="majorBidi"/>
          <w:sz w:val="24"/>
          <w:szCs w:val="24"/>
          <w:lang w:bidi="he-IL"/>
        </w:rPr>
        <w:t xml:space="preserve"> </w:t>
      </w:r>
      <w:r w:rsidR="00B87D5D" w:rsidRPr="001F566B">
        <w:rPr>
          <w:rFonts w:asciiTheme="majorBidi" w:hAnsiTheme="majorBidi" w:cstheme="majorBidi"/>
          <w:sz w:val="24"/>
          <w:szCs w:val="24"/>
          <w:lang w:bidi="he-IL"/>
        </w:rPr>
        <w:t xml:space="preserve">Another example can be found as early as 1948, when </w:t>
      </w:r>
      <w:proofErr w:type="spellStart"/>
      <w:r w:rsidR="00B87D5D" w:rsidRPr="001F566B">
        <w:rPr>
          <w:rFonts w:asciiTheme="majorBidi" w:hAnsiTheme="majorBidi" w:cstheme="majorBidi"/>
          <w:sz w:val="24"/>
          <w:szCs w:val="24"/>
          <w:lang w:bidi="he-IL"/>
        </w:rPr>
        <w:t>Mordecay</w:t>
      </w:r>
      <w:proofErr w:type="spellEnd"/>
      <w:r w:rsidR="00B87D5D" w:rsidRPr="001F566B">
        <w:rPr>
          <w:rFonts w:asciiTheme="majorBidi" w:hAnsiTheme="majorBidi" w:cstheme="majorBidi"/>
          <w:sz w:val="24"/>
          <w:szCs w:val="24"/>
          <w:lang w:bidi="he-IL"/>
        </w:rPr>
        <w:t xml:space="preserve"> </w:t>
      </w:r>
      <w:proofErr w:type="spellStart"/>
      <w:r w:rsidR="00B87D5D" w:rsidRPr="001F566B">
        <w:rPr>
          <w:rFonts w:asciiTheme="majorBidi" w:hAnsiTheme="majorBidi" w:cstheme="majorBidi"/>
          <w:sz w:val="24"/>
          <w:szCs w:val="24"/>
          <w:lang w:bidi="he-IL"/>
        </w:rPr>
        <w:t>Namir</w:t>
      </w:r>
      <w:proofErr w:type="spellEnd"/>
      <w:r w:rsidR="00B87D5D" w:rsidRPr="001F566B">
        <w:rPr>
          <w:rFonts w:asciiTheme="majorBidi" w:hAnsiTheme="majorBidi" w:cstheme="majorBidi"/>
          <w:sz w:val="24"/>
          <w:szCs w:val="24"/>
          <w:lang w:bidi="he-IL"/>
        </w:rPr>
        <w:t xml:space="preserve">, one of the </w:t>
      </w:r>
      <w:proofErr w:type="spellStart"/>
      <w:r w:rsidR="00B87D5D" w:rsidRPr="001F566B">
        <w:rPr>
          <w:rFonts w:asciiTheme="majorBidi" w:hAnsiTheme="majorBidi" w:cstheme="majorBidi"/>
          <w:sz w:val="24"/>
          <w:szCs w:val="24"/>
          <w:lang w:bidi="he-IL"/>
        </w:rPr>
        <w:t>Histadrut</w:t>
      </w:r>
      <w:proofErr w:type="spellEnd"/>
      <w:r w:rsidR="00B87D5D" w:rsidRPr="001F566B">
        <w:rPr>
          <w:rFonts w:asciiTheme="majorBidi" w:hAnsiTheme="majorBidi" w:cstheme="majorBidi"/>
          <w:sz w:val="24"/>
          <w:szCs w:val="24"/>
          <w:lang w:bidi="he-IL"/>
        </w:rPr>
        <w:t xml:space="preserve"> leaders stated it was time to include [</w:t>
      </w:r>
      <w:proofErr w:type="spellStart"/>
      <w:r w:rsidR="00B87D5D" w:rsidRPr="001F566B">
        <w:rPr>
          <w:rFonts w:asciiTheme="majorBidi" w:hAnsiTheme="majorBidi" w:cstheme="majorBidi"/>
          <w:i/>
          <w:iCs/>
          <w:sz w:val="24"/>
          <w:szCs w:val="24"/>
          <w:lang w:bidi="he-IL"/>
        </w:rPr>
        <w:t>Le’hacil</w:t>
      </w:r>
      <w:proofErr w:type="spellEnd"/>
      <w:r w:rsidR="00B87D5D" w:rsidRPr="001F566B">
        <w:rPr>
          <w:rFonts w:asciiTheme="majorBidi" w:hAnsiTheme="majorBidi" w:cstheme="majorBidi"/>
          <w:sz w:val="24"/>
          <w:szCs w:val="24"/>
          <w:lang w:bidi="he-IL"/>
        </w:rPr>
        <w:t>] the Arab workers I the organization in order “to honestly and in good faith show the Arabs, and perhaps also other nations, an example of civil relations between two nations in one country.”</w:t>
      </w:r>
      <w:r w:rsidR="00B87D5D" w:rsidRPr="001F566B">
        <w:rPr>
          <w:rStyle w:val="FootnoteReference"/>
          <w:rFonts w:asciiTheme="majorBidi" w:hAnsiTheme="majorBidi" w:cstheme="majorBidi"/>
          <w:sz w:val="24"/>
          <w:szCs w:val="24"/>
          <w:lang w:bidi="he-IL"/>
        </w:rPr>
        <w:footnoteReference w:id="198"/>
      </w:r>
      <w:r w:rsidR="00544CCD" w:rsidRPr="001F566B">
        <w:rPr>
          <w:rFonts w:asciiTheme="majorBidi" w:hAnsiTheme="majorBidi" w:cstheme="majorBidi"/>
          <w:sz w:val="24"/>
          <w:szCs w:val="24"/>
          <w:lang w:bidi="he-IL"/>
        </w:rPr>
        <w:t xml:space="preserve"> </w:t>
      </w:r>
    </w:p>
    <w:p w14:paraId="3A19A96B" w14:textId="46177FCC" w:rsidR="00020142" w:rsidRPr="001F566B" w:rsidRDefault="006E18D2"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lastRenderedPageBreak/>
        <w:t xml:space="preserve">Most interestingly in this context was </w:t>
      </w:r>
      <w:r w:rsidR="003C4311" w:rsidRPr="001F566B">
        <w:rPr>
          <w:rFonts w:asciiTheme="majorBidi" w:hAnsiTheme="majorBidi" w:cstheme="majorBidi"/>
          <w:sz w:val="24"/>
          <w:szCs w:val="24"/>
          <w:lang w:bidi="he-IL"/>
        </w:rPr>
        <w:t xml:space="preserve">a </w:t>
      </w:r>
      <w:r w:rsidR="00020142" w:rsidRPr="001F566B">
        <w:rPr>
          <w:rFonts w:asciiTheme="majorBidi" w:hAnsiTheme="majorBidi" w:cstheme="majorBidi"/>
          <w:sz w:val="24"/>
          <w:szCs w:val="24"/>
          <w:lang w:bidi="he-IL"/>
        </w:rPr>
        <w:t>speech Ben Gurion</w:t>
      </w:r>
      <w:r w:rsidR="003C4311" w:rsidRPr="001F566B">
        <w:rPr>
          <w:rFonts w:asciiTheme="majorBidi" w:hAnsiTheme="majorBidi" w:cstheme="majorBidi"/>
          <w:sz w:val="24"/>
          <w:szCs w:val="24"/>
          <w:lang w:bidi="he-IL"/>
        </w:rPr>
        <w:t xml:space="preserve"> gave in 1960. There he</w:t>
      </w:r>
      <w:r w:rsidR="00020142" w:rsidRPr="001F566B">
        <w:rPr>
          <w:rFonts w:asciiTheme="majorBidi" w:hAnsiTheme="majorBidi" w:cstheme="majorBidi"/>
          <w:sz w:val="24"/>
          <w:szCs w:val="24"/>
          <w:lang w:bidi="he-IL"/>
        </w:rPr>
        <w:t xml:space="preserve"> explained that the Arab problem has two aspects that are seemingly contradictory. The first, he explained, “is the character it [the state] </w:t>
      </w:r>
      <w:r w:rsidR="00020142" w:rsidRPr="001F566B">
        <w:rPr>
          <w:rFonts w:asciiTheme="majorBidi" w:hAnsiTheme="majorBidi" w:cstheme="majorBidi"/>
          <w:i/>
          <w:iCs/>
          <w:sz w:val="24"/>
          <w:szCs w:val="24"/>
          <w:lang w:bidi="he-IL"/>
        </w:rPr>
        <w:t>needs to present to the world</w:t>
      </w:r>
      <w:r w:rsidR="00020142" w:rsidRPr="001F566B">
        <w:rPr>
          <w:rFonts w:asciiTheme="majorBidi" w:hAnsiTheme="majorBidi" w:cstheme="majorBidi"/>
          <w:sz w:val="24"/>
          <w:szCs w:val="24"/>
          <w:lang w:bidi="he-IL"/>
        </w:rPr>
        <w:t xml:space="preserve"> – a principle of equal rights and democracy; The second aspect is the </w:t>
      </w:r>
      <w:r w:rsidR="00020142" w:rsidRPr="001F566B">
        <w:rPr>
          <w:rFonts w:asciiTheme="majorBidi" w:hAnsiTheme="majorBidi" w:cstheme="majorBidi"/>
          <w:i/>
          <w:iCs/>
          <w:sz w:val="24"/>
          <w:szCs w:val="24"/>
          <w:lang w:bidi="he-IL"/>
        </w:rPr>
        <w:t>security</w:t>
      </w:r>
      <w:r w:rsidR="00020142" w:rsidRPr="001F566B">
        <w:rPr>
          <w:rFonts w:asciiTheme="majorBidi" w:hAnsiTheme="majorBidi" w:cstheme="majorBidi"/>
          <w:sz w:val="24"/>
          <w:szCs w:val="24"/>
          <w:lang w:bidi="he-IL"/>
        </w:rPr>
        <w:t xml:space="preserve"> of the state . . .” This contradiction, he explained, “can be minimized by taking the right policy.” He then listed a line of integrative measures that would minimize this contradiction, including the integration of Arabs into </w:t>
      </w:r>
      <w:proofErr w:type="spellStart"/>
      <w:r w:rsidR="00020142" w:rsidRPr="001F566B">
        <w:rPr>
          <w:rFonts w:asciiTheme="majorBidi" w:hAnsiTheme="majorBidi" w:cstheme="majorBidi"/>
          <w:sz w:val="24"/>
          <w:szCs w:val="24"/>
          <w:lang w:bidi="he-IL"/>
        </w:rPr>
        <w:t>Mapai</w:t>
      </w:r>
      <w:proofErr w:type="spellEnd"/>
      <w:r w:rsidR="00020142" w:rsidRPr="001F566B">
        <w:rPr>
          <w:rFonts w:asciiTheme="majorBidi" w:hAnsiTheme="majorBidi" w:cstheme="majorBidi"/>
          <w:sz w:val="24"/>
          <w:szCs w:val="24"/>
          <w:lang w:bidi="he-IL"/>
        </w:rPr>
        <w:t xml:space="preserve"> itself, into the government, into the workforce, and even into the Jewish Kibbutzim and villages.</w:t>
      </w:r>
      <w:r w:rsidR="00020142" w:rsidRPr="001F566B">
        <w:rPr>
          <w:rStyle w:val="FootnoteReference"/>
          <w:rFonts w:asciiTheme="majorBidi" w:hAnsiTheme="majorBidi" w:cstheme="majorBidi"/>
          <w:sz w:val="24"/>
          <w:szCs w:val="24"/>
          <w:lang w:bidi="he-IL"/>
        </w:rPr>
        <w:footnoteReference w:id="199"/>
      </w:r>
      <w:r w:rsidR="00020142" w:rsidRPr="001F566B">
        <w:rPr>
          <w:rFonts w:asciiTheme="majorBidi" w:hAnsiTheme="majorBidi" w:cstheme="majorBidi"/>
          <w:sz w:val="24"/>
          <w:szCs w:val="24"/>
          <w:lang w:bidi="he-IL"/>
        </w:rPr>
        <w:t xml:space="preserve"> </w:t>
      </w:r>
    </w:p>
    <w:p w14:paraId="0E8E8656" w14:textId="77777777" w:rsidR="00BD6C64" w:rsidRPr="001F566B" w:rsidRDefault="00BD6C64" w:rsidP="006C713F">
      <w:pPr>
        <w:spacing w:after="120" w:line="240" w:lineRule="auto"/>
        <w:ind w:firstLine="720"/>
        <w:jc w:val="both"/>
        <w:rPr>
          <w:rFonts w:asciiTheme="majorBidi" w:hAnsiTheme="majorBidi" w:cstheme="majorBidi"/>
          <w:sz w:val="24"/>
          <w:szCs w:val="24"/>
          <w:lang w:bidi="he-IL"/>
        </w:rPr>
      </w:pPr>
    </w:p>
    <w:p w14:paraId="79C3E3E0" w14:textId="0819526F" w:rsidR="00574B4C" w:rsidRPr="001F566B" w:rsidRDefault="003A4F15" w:rsidP="00B02E71">
      <w:pPr>
        <w:pStyle w:val="ListParagraph"/>
        <w:numPr>
          <w:ilvl w:val="0"/>
          <w:numId w:val="9"/>
        </w:numPr>
        <w:jc w:val="both"/>
        <w:rPr>
          <w:rFonts w:asciiTheme="majorBidi" w:hAnsiTheme="majorBidi" w:cstheme="majorBidi"/>
          <w:sz w:val="24"/>
          <w:szCs w:val="24"/>
          <w:lang w:bidi="he-IL"/>
        </w:rPr>
      </w:pPr>
      <w:bookmarkStart w:id="52" w:name="_Toc520942209"/>
      <w:r w:rsidRPr="001F566B">
        <w:rPr>
          <w:rFonts w:asciiTheme="majorBidi" w:hAnsiTheme="majorBidi" w:cstheme="majorBidi"/>
          <w:sz w:val="24"/>
          <w:szCs w:val="24"/>
          <w:lang w:bidi="he-IL"/>
        </w:rPr>
        <w:t>Electoral Concerns</w:t>
      </w:r>
      <w:bookmarkEnd w:id="52"/>
    </w:p>
    <w:p w14:paraId="4D37F92F" w14:textId="7190F30B" w:rsidR="00F42E9A" w:rsidRPr="001F566B" w:rsidRDefault="00F42E9A" w:rsidP="00372AE9">
      <w:pPr>
        <w:spacing w:after="120" w:line="240" w:lineRule="auto"/>
        <w:ind w:firstLine="720"/>
        <w:jc w:val="both"/>
        <w:rPr>
          <w:rFonts w:asciiTheme="majorBidi" w:hAnsiTheme="majorBidi" w:cstheme="majorBidi"/>
          <w:sz w:val="24"/>
          <w:szCs w:val="24"/>
          <w:rtl/>
          <w:lang w:bidi="he-IL"/>
        </w:rPr>
      </w:pPr>
      <w:proofErr w:type="spellStart"/>
      <w:r w:rsidRPr="001F566B">
        <w:rPr>
          <w:rFonts w:asciiTheme="majorBidi" w:hAnsiTheme="majorBidi" w:cstheme="majorBidi"/>
          <w:sz w:val="24"/>
          <w:szCs w:val="24"/>
          <w:lang w:bidi="he-IL"/>
        </w:rPr>
        <w:t>Mapai</w:t>
      </w:r>
      <w:proofErr w:type="spellEnd"/>
      <w:r w:rsidR="00B35A18" w:rsidRPr="001F566B">
        <w:rPr>
          <w:rFonts w:asciiTheme="majorBidi" w:hAnsiTheme="majorBidi" w:cstheme="majorBidi"/>
          <w:sz w:val="24"/>
          <w:szCs w:val="24"/>
          <w:lang w:bidi="he-IL"/>
        </w:rPr>
        <w:t xml:space="preserve">, which was the governing party from the inception of Israel and until 1977 had to compete </w:t>
      </w:r>
      <w:r w:rsidR="006D01B8" w:rsidRPr="001F566B">
        <w:rPr>
          <w:rFonts w:asciiTheme="majorBidi" w:hAnsiTheme="majorBidi" w:cstheme="majorBidi"/>
          <w:sz w:val="24"/>
          <w:szCs w:val="24"/>
          <w:lang w:bidi="he-IL"/>
        </w:rPr>
        <w:t xml:space="preserve">for </w:t>
      </w:r>
      <w:r w:rsidR="00B35A18" w:rsidRPr="001F566B">
        <w:rPr>
          <w:rFonts w:asciiTheme="majorBidi" w:hAnsiTheme="majorBidi" w:cstheme="majorBidi"/>
          <w:sz w:val="24"/>
          <w:szCs w:val="24"/>
          <w:lang w:bidi="he-IL"/>
        </w:rPr>
        <w:t xml:space="preserve">Arab votes with two other parties: </w:t>
      </w:r>
      <w:proofErr w:type="spellStart"/>
      <w:r w:rsidR="00B35A18" w:rsidRPr="001F566B">
        <w:rPr>
          <w:rFonts w:asciiTheme="majorBidi" w:hAnsiTheme="majorBidi" w:cstheme="majorBidi"/>
          <w:sz w:val="24"/>
          <w:szCs w:val="24"/>
          <w:lang w:bidi="he-IL"/>
        </w:rPr>
        <w:t>Mapam</w:t>
      </w:r>
      <w:proofErr w:type="spellEnd"/>
      <w:r w:rsidR="00B35A18" w:rsidRPr="001F566B">
        <w:rPr>
          <w:rFonts w:asciiTheme="majorBidi" w:hAnsiTheme="majorBidi" w:cstheme="majorBidi"/>
          <w:sz w:val="24"/>
          <w:szCs w:val="24"/>
          <w:lang w:bidi="he-IL"/>
        </w:rPr>
        <w:t xml:space="preserve"> (United Workers Party) and Maki (Israeli Communist Party), which held egalitarian ideologies and criticized </w:t>
      </w:r>
      <w:proofErr w:type="spellStart"/>
      <w:r w:rsidR="00B35A18" w:rsidRPr="001F566B">
        <w:rPr>
          <w:rFonts w:asciiTheme="majorBidi" w:hAnsiTheme="majorBidi" w:cstheme="majorBidi"/>
          <w:sz w:val="24"/>
          <w:szCs w:val="24"/>
          <w:lang w:bidi="he-IL"/>
        </w:rPr>
        <w:t>Mapai</w:t>
      </w:r>
      <w:proofErr w:type="spellEnd"/>
      <w:r w:rsidR="00B35A18" w:rsidRPr="001F566B">
        <w:rPr>
          <w:rFonts w:asciiTheme="majorBidi" w:hAnsiTheme="majorBidi" w:cstheme="majorBidi"/>
          <w:sz w:val="24"/>
          <w:szCs w:val="24"/>
          <w:lang w:bidi="he-IL"/>
        </w:rPr>
        <w:t xml:space="preserve"> for its approach t</w:t>
      </w:r>
      <w:r w:rsidR="0098569A" w:rsidRPr="001F566B">
        <w:rPr>
          <w:rFonts w:asciiTheme="majorBidi" w:hAnsiTheme="majorBidi" w:cstheme="majorBidi"/>
          <w:sz w:val="24"/>
          <w:szCs w:val="24"/>
          <w:lang w:bidi="he-IL"/>
        </w:rPr>
        <w:t>o</w:t>
      </w:r>
      <w:r w:rsidR="00B35A18" w:rsidRPr="001F566B">
        <w:rPr>
          <w:rFonts w:asciiTheme="majorBidi" w:hAnsiTheme="majorBidi" w:cstheme="majorBidi"/>
          <w:sz w:val="24"/>
          <w:szCs w:val="24"/>
          <w:lang w:bidi="he-IL"/>
        </w:rPr>
        <w:t xml:space="preserve"> the Arab minority and the prolonging military regime.</w:t>
      </w:r>
      <w:r w:rsidR="00B35A18" w:rsidRPr="001F566B">
        <w:rPr>
          <w:rStyle w:val="FootnoteReference"/>
          <w:rFonts w:asciiTheme="majorBidi" w:hAnsiTheme="majorBidi" w:cstheme="majorBidi"/>
          <w:sz w:val="24"/>
          <w:szCs w:val="24"/>
          <w:lang w:bidi="he-IL"/>
        </w:rPr>
        <w:footnoteReference w:id="200"/>
      </w:r>
      <w:r w:rsidR="00B35A18" w:rsidRPr="001F566B">
        <w:rPr>
          <w:rFonts w:asciiTheme="majorBidi" w:hAnsiTheme="majorBidi" w:cstheme="majorBidi"/>
          <w:sz w:val="24"/>
          <w:szCs w:val="24"/>
          <w:lang w:bidi="he-IL"/>
        </w:rPr>
        <w:t xml:space="preserve"> </w:t>
      </w:r>
      <w:r w:rsidR="00172EC9" w:rsidRPr="001F566B">
        <w:rPr>
          <w:rFonts w:asciiTheme="majorBidi" w:hAnsiTheme="majorBidi" w:cstheme="majorBidi"/>
          <w:sz w:val="24"/>
          <w:szCs w:val="24"/>
          <w:lang w:bidi="he-IL"/>
        </w:rPr>
        <w:t xml:space="preserve">First and foremost, </w:t>
      </w:r>
      <w:proofErr w:type="spellStart"/>
      <w:r w:rsidR="00172EC9" w:rsidRPr="001F566B">
        <w:rPr>
          <w:rFonts w:asciiTheme="majorBidi" w:hAnsiTheme="majorBidi" w:cstheme="majorBidi"/>
          <w:sz w:val="24"/>
          <w:szCs w:val="24"/>
          <w:lang w:bidi="he-IL"/>
        </w:rPr>
        <w:t>Mapai’s</w:t>
      </w:r>
      <w:proofErr w:type="spellEnd"/>
      <w:r w:rsidR="00172EC9" w:rsidRPr="001F566B">
        <w:rPr>
          <w:rFonts w:asciiTheme="majorBidi" w:hAnsiTheme="majorBidi" w:cstheme="majorBidi"/>
          <w:sz w:val="24"/>
          <w:szCs w:val="24"/>
          <w:lang w:bidi="he-IL"/>
        </w:rPr>
        <w:t xml:space="preserve"> Committee for Arab Affairs, stated clearly, that it was established to attain Arab votes for </w:t>
      </w:r>
      <w:proofErr w:type="spellStart"/>
      <w:r w:rsidR="00172EC9" w:rsidRPr="001F566B">
        <w:rPr>
          <w:rFonts w:asciiTheme="majorBidi" w:hAnsiTheme="majorBidi" w:cstheme="majorBidi"/>
          <w:sz w:val="24"/>
          <w:szCs w:val="24"/>
          <w:lang w:bidi="he-IL"/>
        </w:rPr>
        <w:t>Mapai</w:t>
      </w:r>
      <w:proofErr w:type="spellEnd"/>
      <w:r w:rsidR="00172EC9" w:rsidRPr="001F566B">
        <w:rPr>
          <w:rFonts w:asciiTheme="majorBidi" w:hAnsiTheme="majorBidi" w:cstheme="majorBidi"/>
          <w:sz w:val="24"/>
          <w:szCs w:val="24"/>
          <w:lang w:bidi="he-IL"/>
        </w:rPr>
        <w:t xml:space="preserve">. Abba </w:t>
      </w:r>
      <w:proofErr w:type="spellStart"/>
      <w:r w:rsidR="00172EC9" w:rsidRPr="001F566B">
        <w:rPr>
          <w:rFonts w:asciiTheme="majorBidi" w:hAnsiTheme="majorBidi" w:cstheme="majorBidi"/>
          <w:sz w:val="24"/>
          <w:szCs w:val="24"/>
          <w:lang w:bidi="he-IL"/>
        </w:rPr>
        <w:t>Hushi</w:t>
      </w:r>
      <w:proofErr w:type="spellEnd"/>
      <w:r w:rsidR="00172EC9" w:rsidRPr="001F566B">
        <w:rPr>
          <w:rFonts w:asciiTheme="majorBidi" w:hAnsiTheme="majorBidi" w:cstheme="majorBidi"/>
          <w:sz w:val="24"/>
          <w:szCs w:val="24"/>
          <w:lang w:bidi="he-IL"/>
        </w:rPr>
        <w:t xml:space="preserve"> opened one of the committee’s meeting by saying: “we were established as election headquarters for the Arabs. </w:t>
      </w:r>
      <w:proofErr w:type="gramStart"/>
      <w:r w:rsidR="00172EC9" w:rsidRPr="001F566B">
        <w:rPr>
          <w:rFonts w:asciiTheme="majorBidi" w:hAnsiTheme="majorBidi" w:cstheme="majorBidi"/>
          <w:sz w:val="24"/>
          <w:szCs w:val="24"/>
          <w:lang w:bidi="he-IL"/>
        </w:rPr>
        <w:t>Our work,</w:t>
      </w:r>
      <w:proofErr w:type="gramEnd"/>
      <w:r w:rsidR="00172EC9" w:rsidRPr="001F566B">
        <w:rPr>
          <w:rFonts w:asciiTheme="majorBidi" w:hAnsiTheme="majorBidi" w:cstheme="majorBidi"/>
          <w:sz w:val="24"/>
          <w:szCs w:val="24"/>
          <w:lang w:bidi="he-IL"/>
        </w:rPr>
        <w:t xml:space="preserve"> is much harder and much more complicated than in the last elections.”</w:t>
      </w:r>
      <w:r w:rsidR="00172EC9" w:rsidRPr="001F566B">
        <w:rPr>
          <w:rStyle w:val="FootnoteReference"/>
          <w:rFonts w:asciiTheme="majorBidi" w:hAnsiTheme="majorBidi" w:cstheme="majorBidi"/>
          <w:sz w:val="24"/>
          <w:szCs w:val="24"/>
          <w:lang w:bidi="he-IL"/>
        </w:rPr>
        <w:footnoteReference w:id="201"/>
      </w:r>
      <w:r w:rsidR="00B35A18" w:rsidRPr="001F566B">
        <w:rPr>
          <w:rFonts w:asciiTheme="majorBidi" w:hAnsiTheme="majorBidi" w:cstheme="majorBidi"/>
          <w:sz w:val="24"/>
          <w:szCs w:val="24"/>
          <w:lang w:bidi="he-IL"/>
        </w:rPr>
        <w:t xml:space="preserve">One way to draw Arab voters to </w:t>
      </w:r>
      <w:proofErr w:type="spellStart"/>
      <w:r w:rsidR="00B35A18" w:rsidRPr="001F566B">
        <w:rPr>
          <w:rFonts w:asciiTheme="majorBidi" w:hAnsiTheme="majorBidi" w:cstheme="majorBidi"/>
          <w:sz w:val="24"/>
          <w:szCs w:val="24"/>
          <w:lang w:bidi="he-IL"/>
        </w:rPr>
        <w:t>Mapai</w:t>
      </w:r>
      <w:proofErr w:type="spellEnd"/>
      <w:r w:rsidR="00B35A18" w:rsidRPr="001F566B">
        <w:rPr>
          <w:rFonts w:asciiTheme="majorBidi" w:hAnsiTheme="majorBidi" w:cstheme="majorBidi"/>
          <w:sz w:val="24"/>
          <w:szCs w:val="24"/>
          <w:lang w:bidi="he-IL"/>
        </w:rPr>
        <w:t xml:space="preserve"> was, </w:t>
      </w:r>
      <w:r w:rsidR="006D01B8" w:rsidRPr="001F566B">
        <w:rPr>
          <w:rFonts w:asciiTheme="majorBidi" w:hAnsiTheme="majorBidi" w:cstheme="majorBidi"/>
          <w:sz w:val="24"/>
          <w:szCs w:val="24"/>
          <w:lang w:bidi="he-IL"/>
        </w:rPr>
        <w:t>officials</w:t>
      </w:r>
      <w:r w:rsidR="00B35A18" w:rsidRPr="001F566B">
        <w:rPr>
          <w:rFonts w:asciiTheme="majorBidi" w:hAnsiTheme="majorBidi" w:cstheme="majorBidi"/>
          <w:sz w:val="24"/>
          <w:szCs w:val="24"/>
          <w:lang w:bidi="he-IL"/>
        </w:rPr>
        <w:t xml:space="preserve"> argued, to</w:t>
      </w:r>
      <w:r w:rsidR="006D01B8" w:rsidRPr="001F566B">
        <w:rPr>
          <w:rFonts w:asciiTheme="majorBidi" w:hAnsiTheme="majorBidi" w:cstheme="majorBidi"/>
          <w:sz w:val="24"/>
          <w:szCs w:val="24"/>
          <w:lang w:bidi="he-IL"/>
        </w:rPr>
        <w:t xml:space="preserve"> benefit the Arabs and to integrate them into institutions affiliated with </w:t>
      </w:r>
      <w:r w:rsidR="00982FDA" w:rsidRPr="001F566B">
        <w:rPr>
          <w:rFonts w:asciiTheme="majorBidi" w:hAnsiTheme="majorBidi" w:cstheme="majorBidi"/>
          <w:sz w:val="24"/>
          <w:szCs w:val="24"/>
          <w:lang w:bidi="he-IL"/>
        </w:rPr>
        <w:t>the party</w:t>
      </w:r>
      <w:r w:rsidR="006D01B8" w:rsidRPr="001F566B">
        <w:rPr>
          <w:rFonts w:asciiTheme="majorBidi" w:hAnsiTheme="majorBidi" w:cstheme="majorBidi"/>
          <w:sz w:val="24"/>
          <w:szCs w:val="24"/>
          <w:lang w:bidi="he-IL"/>
        </w:rPr>
        <w:t xml:space="preserve">, such as the </w:t>
      </w:r>
      <w:proofErr w:type="spellStart"/>
      <w:r w:rsidR="006D01B8" w:rsidRPr="001F566B">
        <w:rPr>
          <w:rFonts w:asciiTheme="majorBidi" w:hAnsiTheme="majorBidi" w:cstheme="majorBidi"/>
          <w:sz w:val="24"/>
          <w:szCs w:val="24"/>
          <w:lang w:bidi="he-IL"/>
        </w:rPr>
        <w:t>Histadrut</w:t>
      </w:r>
      <w:proofErr w:type="spellEnd"/>
      <w:r w:rsidR="006D01B8"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 xml:space="preserve">For example, in the discussion regarding the integration of Arabs to </w:t>
      </w:r>
      <w:r w:rsidR="00982FDA" w:rsidRPr="001F566B">
        <w:rPr>
          <w:rFonts w:asciiTheme="majorBidi" w:hAnsiTheme="majorBidi" w:cstheme="majorBidi"/>
          <w:sz w:val="24"/>
          <w:szCs w:val="24"/>
          <w:lang w:bidi="he-IL"/>
        </w:rPr>
        <w:t xml:space="preserve">a </w:t>
      </w:r>
      <w:r w:rsidR="007C2FD6" w:rsidRPr="001F566B">
        <w:rPr>
          <w:rFonts w:asciiTheme="majorBidi" w:hAnsiTheme="majorBidi" w:cstheme="majorBidi"/>
          <w:sz w:val="24"/>
          <w:szCs w:val="24"/>
          <w:lang w:bidi="he-IL"/>
        </w:rPr>
        <w:t>youth</w:t>
      </w:r>
      <w:r w:rsidRPr="001F566B">
        <w:rPr>
          <w:rFonts w:asciiTheme="majorBidi" w:hAnsiTheme="majorBidi" w:cstheme="majorBidi"/>
          <w:sz w:val="24"/>
          <w:szCs w:val="24"/>
          <w:lang w:bidi="he-IL"/>
        </w:rPr>
        <w:t xml:space="preserve"> </w:t>
      </w:r>
      <w:r w:rsidR="007C2FD6" w:rsidRPr="001F566B">
        <w:rPr>
          <w:rFonts w:asciiTheme="majorBidi" w:hAnsiTheme="majorBidi" w:cstheme="majorBidi"/>
          <w:sz w:val="24"/>
          <w:szCs w:val="24"/>
          <w:lang w:bidi="he-IL"/>
        </w:rPr>
        <w:t>leaders’</w:t>
      </w:r>
      <w:r w:rsidRPr="001F566B">
        <w:rPr>
          <w:rFonts w:asciiTheme="majorBidi" w:hAnsiTheme="majorBidi" w:cstheme="majorBidi"/>
          <w:sz w:val="24"/>
          <w:szCs w:val="24"/>
          <w:lang w:bidi="he-IL"/>
        </w:rPr>
        <w:t xml:space="preserve"> seminar in 1962, one </w:t>
      </w:r>
      <w:r w:rsidR="007C2FD6" w:rsidRPr="001F566B">
        <w:rPr>
          <w:rFonts w:asciiTheme="majorBidi" w:hAnsiTheme="majorBidi" w:cstheme="majorBidi"/>
          <w:sz w:val="24"/>
          <w:szCs w:val="24"/>
          <w:lang w:bidi="he-IL"/>
        </w:rPr>
        <w:t>official</w:t>
      </w:r>
      <w:r w:rsidRPr="001F566B">
        <w:rPr>
          <w:rFonts w:asciiTheme="majorBidi" w:hAnsiTheme="majorBidi" w:cstheme="majorBidi"/>
          <w:sz w:val="24"/>
          <w:szCs w:val="24"/>
          <w:lang w:bidi="he-IL"/>
        </w:rPr>
        <w:t xml:space="preserve"> explained that </w:t>
      </w:r>
      <w:r w:rsidR="00982FDA" w:rsidRPr="001F566B">
        <w:rPr>
          <w:rFonts w:asciiTheme="majorBidi" w:hAnsiTheme="majorBidi" w:cstheme="majorBidi"/>
          <w:sz w:val="24"/>
          <w:szCs w:val="24"/>
          <w:lang w:bidi="he-IL"/>
        </w:rPr>
        <w:t xml:space="preserve">without integration the party is abandoning the youth, who will soon become voters, leaving them exposed to </w:t>
      </w:r>
      <w:r w:rsidR="0082400D" w:rsidRPr="001F566B">
        <w:rPr>
          <w:rFonts w:asciiTheme="majorBidi" w:hAnsiTheme="majorBidi" w:cstheme="majorBidi"/>
          <w:sz w:val="24"/>
          <w:szCs w:val="24"/>
          <w:lang w:bidi="he-IL"/>
        </w:rPr>
        <w:t xml:space="preserve">the </w:t>
      </w:r>
      <w:r w:rsidR="007C2FD6" w:rsidRPr="001F566B">
        <w:rPr>
          <w:rFonts w:asciiTheme="majorBidi" w:hAnsiTheme="majorBidi" w:cstheme="majorBidi"/>
          <w:sz w:val="24"/>
          <w:szCs w:val="24"/>
          <w:lang w:bidi="he-IL"/>
        </w:rPr>
        <w:t>devastating</w:t>
      </w:r>
      <w:r w:rsidR="0082400D" w:rsidRPr="001F566B">
        <w:rPr>
          <w:rFonts w:asciiTheme="majorBidi" w:hAnsiTheme="majorBidi" w:cstheme="majorBidi"/>
          <w:sz w:val="24"/>
          <w:szCs w:val="24"/>
          <w:lang w:bidi="he-IL"/>
        </w:rPr>
        <w:t xml:space="preserve"> influence of Maki and </w:t>
      </w:r>
      <w:proofErr w:type="spellStart"/>
      <w:r w:rsidR="0082400D" w:rsidRPr="001F566B">
        <w:rPr>
          <w:rFonts w:asciiTheme="majorBidi" w:hAnsiTheme="majorBidi" w:cstheme="majorBidi"/>
          <w:sz w:val="24"/>
          <w:szCs w:val="24"/>
          <w:lang w:bidi="he-IL"/>
        </w:rPr>
        <w:t>Mapam</w:t>
      </w:r>
      <w:proofErr w:type="spellEnd"/>
      <w:r w:rsidR="0082400D" w:rsidRPr="001F566B">
        <w:rPr>
          <w:rFonts w:asciiTheme="majorBidi" w:hAnsiTheme="majorBidi" w:cstheme="majorBidi"/>
          <w:sz w:val="24"/>
          <w:szCs w:val="24"/>
          <w:lang w:bidi="he-IL"/>
        </w:rPr>
        <w:t>.</w:t>
      </w:r>
      <w:r w:rsidR="0082400D" w:rsidRPr="001F566B">
        <w:rPr>
          <w:rStyle w:val="FootnoteReference"/>
          <w:rFonts w:asciiTheme="majorBidi" w:hAnsiTheme="majorBidi" w:cstheme="majorBidi"/>
          <w:sz w:val="24"/>
          <w:szCs w:val="24"/>
          <w:lang w:bidi="he-IL"/>
        </w:rPr>
        <w:footnoteReference w:id="202"/>
      </w:r>
      <w:r w:rsidR="00DD0874" w:rsidRPr="001F566B">
        <w:rPr>
          <w:rFonts w:asciiTheme="majorBidi" w:hAnsiTheme="majorBidi" w:cstheme="majorBidi"/>
          <w:sz w:val="24"/>
          <w:szCs w:val="24"/>
          <w:lang w:bidi="he-IL"/>
        </w:rPr>
        <w:t xml:space="preserve"> </w:t>
      </w:r>
      <w:r w:rsidR="00372AE9" w:rsidRPr="001F566B">
        <w:rPr>
          <w:rFonts w:asciiTheme="majorBidi" w:hAnsiTheme="majorBidi" w:cstheme="majorBidi"/>
          <w:sz w:val="24"/>
          <w:szCs w:val="24"/>
          <w:lang w:bidi="he-IL"/>
        </w:rPr>
        <w:t xml:space="preserve">The Advisor for Arab Affairs explained that other parties (not </w:t>
      </w:r>
      <w:proofErr w:type="spellStart"/>
      <w:r w:rsidR="00372AE9" w:rsidRPr="001F566B">
        <w:rPr>
          <w:rFonts w:asciiTheme="majorBidi" w:hAnsiTheme="majorBidi" w:cstheme="majorBidi"/>
          <w:sz w:val="24"/>
          <w:szCs w:val="24"/>
          <w:lang w:bidi="he-IL"/>
        </w:rPr>
        <w:t>Mapai</w:t>
      </w:r>
      <w:proofErr w:type="spellEnd"/>
      <w:r w:rsidR="00372AE9" w:rsidRPr="001F566B">
        <w:rPr>
          <w:rFonts w:asciiTheme="majorBidi" w:hAnsiTheme="majorBidi" w:cstheme="majorBidi"/>
          <w:sz w:val="24"/>
          <w:szCs w:val="24"/>
          <w:lang w:bidi="he-IL"/>
        </w:rPr>
        <w:t xml:space="preserve">) were buying the Arab vote or providing benefits for it. </w:t>
      </w:r>
      <w:proofErr w:type="spellStart"/>
      <w:r w:rsidR="00372AE9" w:rsidRPr="001F566B">
        <w:rPr>
          <w:rFonts w:asciiTheme="majorBidi" w:hAnsiTheme="majorBidi" w:cstheme="majorBidi"/>
          <w:sz w:val="24"/>
          <w:szCs w:val="24"/>
          <w:lang w:bidi="he-IL"/>
        </w:rPr>
        <w:t>Mapai</w:t>
      </w:r>
      <w:proofErr w:type="spellEnd"/>
      <w:r w:rsidR="00372AE9" w:rsidRPr="001F566B">
        <w:rPr>
          <w:rFonts w:asciiTheme="majorBidi" w:hAnsiTheme="majorBidi" w:cstheme="majorBidi"/>
          <w:sz w:val="24"/>
          <w:szCs w:val="24"/>
          <w:lang w:bidi="he-IL"/>
        </w:rPr>
        <w:t>, he asserted in 1959, is losing the Arab vote and thus, he recommended should “gradually integrate Arabs to its lines.”</w:t>
      </w:r>
      <w:r w:rsidR="00372AE9" w:rsidRPr="001F566B">
        <w:rPr>
          <w:rStyle w:val="FootnoteReference"/>
          <w:rFonts w:asciiTheme="majorBidi" w:hAnsiTheme="majorBidi" w:cstheme="majorBidi"/>
          <w:sz w:val="24"/>
          <w:szCs w:val="24"/>
          <w:lang w:bidi="he-IL"/>
        </w:rPr>
        <w:footnoteReference w:id="203"/>
      </w:r>
      <w:r w:rsidR="00372AE9" w:rsidRPr="001F566B">
        <w:rPr>
          <w:rFonts w:asciiTheme="majorBidi" w:hAnsiTheme="majorBidi" w:cstheme="majorBidi"/>
          <w:sz w:val="24"/>
          <w:szCs w:val="24"/>
          <w:lang w:bidi="he-IL"/>
        </w:rPr>
        <w:t xml:space="preserve"> </w:t>
      </w:r>
      <w:r w:rsidR="0098569A" w:rsidRPr="001F566B">
        <w:rPr>
          <w:rFonts w:asciiTheme="majorBidi" w:hAnsiTheme="majorBidi" w:cstheme="majorBidi"/>
          <w:sz w:val="24"/>
          <w:szCs w:val="24"/>
          <w:lang w:bidi="he-IL"/>
        </w:rPr>
        <w:t>This was a partisan struggle for the Arab vote, and the means for securing it was affirmative action measures to “buy” partisan loyalty.</w:t>
      </w:r>
    </w:p>
    <w:p w14:paraId="11BF8297" w14:textId="77777777" w:rsidR="000F77E6" w:rsidRPr="001F566B" w:rsidRDefault="000F77E6" w:rsidP="006C713F">
      <w:pPr>
        <w:spacing w:after="120" w:line="240" w:lineRule="auto"/>
        <w:ind w:firstLine="720"/>
        <w:jc w:val="both"/>
        <w:rPr>
          <w:rFonts w:asciiTheme="majorBidi" w:hAnsiTheme="majorBidi" w:cstheme="majorBidi"/>
          <w:sz w:val="24"/>
          <w:szCs w:val="24"/>
          <w:lang w:bidi="he-IL"/>
        </w:rPr>
      </w:pPr>
    </w:p>
    <w:p w14:paraId="11E53E26" w14:textId="77777777" w:rsidR="006A755E" w:rsidRPr="001F566B" w:rsidRDefault="00CF7BF2" w:rsidP="00B02E71">
      <w:pPr>
        <w:pStyle w:val="ListParagraph"/>
        <w:numPr>
          <w:ilvl w:val="0"/>
          <w:numId w:val="9"/>
        </w:numPr>
        <w:jc w:val="both"/>
        <w:rPr>
          <w:rFonts w:asciiTheme="majorBidi" w:hAnsiTheme="majorBidi" w:cstheme="majorBidi"/>
          <w:sz w:val="24"/>
          <w:szCs w:val="24"/>
          <w:lang w:bidi="he-IL"/>
        </w:rPr>
      </w:pPr>
      <w:bookmarkStart w:id="53" w:name="_Toc520942210"/>
      <w:r w:rsidRPr="001F566B">
        <w:rPr>
          <w:rFonts w:asciiTheme="majorBidi" w:hAnsiTheme="majorBidi" w:cstheme="majorBidi"/>
          <w:sz w:val="24"/>
          <w:szCs w:val="24"/>
          <w:lang w:bidi="he-IL"/>
        </w:rPr>
        <w:t>Egalitarian Ideologies</w:t>
      </w:r>
      <w:bookmarkEnd w:id="53"/>
    </w:p>
    <w:p w14:paraId="76F2FAD8" w14:textId="6775164C" w:rsidR="00E5232E" w:rsidRPr="001F566B" w:rsidRDefault="00CF7BF2" w:rsidP="006C713F">
      <w:pPr>
        <w:pStyle w:val="ListParagraph"/>
        <w:spacing w:after="120" w:line="240" w:lineRule="auto"/>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 </w:t>
      </w:r>
    </w:p>
    <w:p w14:paraId="51983D81" w14:textId="07A30D10" w:rsidR="0036720D" w:rsidRPr="001F566B" w:rsidRDefault="00493824" w:rsidP="006C713F">
      <w:pPr>
        <w:autoSpaceDE w:val="0"/>
        <w:autoSpaceDN w:val="0"/>
        <w:adjustRightInd w:val="0"/>
        <w:spacing w:after="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Along with the instrumental justifications for affirmative action, a </w:t>
      </w:r>
      <w:r w:rsidR="00ED4562" w:rsidRPr="001F566B">
        <w:rPr>
          <w:rFonts w:asciiTheme="majorBidi" w:hAnsiTheme="majorBidi" w:cstheme="majorBidi"/>
          <w:sz w:val="24"/>
          <w:szCs w:val="24"/>
          <w:lang w:bidi="he-IL"/>
        </w:rPr>
        <w:t>different</w:t>
      </w:r>
      <w:r w:rsidRPr="001F566B">
        <w:rPr>
          <w:rFonts w:asciiTheme="majorBidi" w:hAnsiTheme="majorBidi" w:cstheme="majorBidi"/>
          <w:sz w:val="24"/>
          <w:szCs w:val="24"/>
          <w:lang w:bidi="he-IL"/>
        </w:rPr>
        <w:t xml:space="preserve"> type of </w:t>
      </w:r>
      <w:r w:rsidR="007C2FD6" w:rsidRPr="001F566B">
        <w:rPr>
          <w:rFonts w:asciiTheme="majorBidi" w:hAnsiTheme="majorBidi" w:cstheme="majorBidi"/>
          <w:sz w:val="24"/>
          <w:szCs w:val="24"/>
          <w:lang w:bidi="he-IL"/>
        </w:rPr>
        <w:t xml:space="preserve">ideological </w:t>
      </w:r>
      <w:r w:rsidRPr="001F566B">
        <w:rPr>
          <w:rFonts w:asciiTheme="majorBidi" w:hAnsiTheme="majorBidi" w:cstheme="majorBidi"/>
          <w:sz w:val="24"/>
          <w:szCs w:val="24"/>
          <w:lang w:bidi="he-IL"/>
        </w:rPr>
        <w:t>justifications was at play.</w:t>
      </w:r>
      <w:r w:rsidR="00AA52A8" w:rsidRPr="001F566B">
        <w:rPr>
          <w:rFonts w:asciiTheme="majorBidi" w:hAnsiTheme="majorBidi" w:cstheme="majorBidi"/>
          <w:sz w:val="24"/>
          <w:szCs w:val="24"/>
          <w:lang w:bidi="he-IL"/>
        </w:rPr>
        <w:t xml:space="preserve"> There was no </w:t>
      </w:r>
      <w:r w:rsidR="00666B8A" w:rsidRPr="001F566B">
        <w:rPr>
          <w:rFonts w:asciiTheme="majorBidi" w:hAnsiTheme="majorBidi" w:cstheme="majorBidi"/>
          <w:sz w:val="24"/>
          <w:szCs w:val="24"/>
          <w:lang w:bidi="he-IL"/>
        </w:rPr>
        <w:t>unified</w:t>
      </w:r>
      <w:r w:rsidR="00AA52A8" w:rsidRPr="001F566B">
        <w:rPr>
          <w:rFonts w:asciiTheme="majorBidi" w:hAnsiTheme="majorBidi" w:cstheme="majorBidi"/>
          <w:sz w:val="24"/>
          <w:szCs w:val="24"/>
          <w:lang w:bidi="he-IL"/>
        </w:rPr>
        <w:t xml:space="preserve"> ideology, but different moral intuitions, liberal, social and even communist ideologies that lead officials </w:t>
      </w:r>
      <w:r w:rsidR="009F2699" w:rsidRPr="001F566B">
        <w:rPr>
          <w:rFonts w:asciiTheme="majorBidi" w:hAnsiTheme="majorBidi" w:cstheme="majorBidi"/>
          <w:sz w:val="24"/>
          <w:szCs w:val="24"/>
          <w:lang w:bidi="he-IL"/>
        </w:rPr>
        <w:t xml:space="preserve">to </w:t>
      </w:r>
      <w:r w:rsidR="00AA52A8" w:rsidRPr="001F566B">
        <w:rPr>
          <w:rFonts w:asciiTheme="majorBidi" w:hAnsiTheme="majorBidi" w:cstheme="majorBidi"/>
          <w:sz w:val="24"/>
          <w:szCs w:val="24"/>
          <w:lang w:bidi="he-IL"/>
        </w:rPr>
        <w:t xml:space="preserve">pursue a more egalitarian line of policy and in some cases affirmative action </w:t>
      </w:r>
      <w:r w:rsidR="009F2699" w:rsidRPr="001F566B">
        <w:rPr>
          <w:rFonts w:asciiTheme="majorBidi" w:hAnsiTheme="majorBidi" w:cstheme="majorBidi"/>
          <w:sz w:val="24"/>
          <w:szCs w:val="24"/>
          <w:lang w:bidi="he-IL"/>
        </w:rPr>
        <w:t>measures</w:t>
      </w:r>
      <w:r w:rsidR="00AA52A8" w:rsidRPr="001F566B">
        <w:rPr>
          <w:rFonts w:asciiTheme="majorBidi" w:hAnsiTheme="majorBidi" w:cstheme="majorBidi"/>
          <w:sz w:val="24"/>
          <w:szCs w:val="24"/>
          <w:lang w:bidi="he-IL"/>
        </w:rPr>
        <w:t xml:space="preserve">. </w:t>
      </w:r>
      <w:r w:rsidR="00177819" w:rsidRPr="001F566B">
        <w:rPr>
          <w:rFonts w:asciiTheme="majorBidi" w:hAnsiTheme="majorBidi" w:cstheme="majorBidi"/>
          <w:sz w:val="24"/>
          <w:szCs w:val="24"/>
          <w:lang w:bidi="he-IL"/>
        </w:rPr>
        <w:t xml:space="preserve">In some </w:t>
      </w:r>
      <w:proofErr w:type="gramStart"/>
      <w:r w:rsidR="009F2699" w:rsidRPr="001F566B">
        <w:rPr>
          <w:rFonts w:asciiTheme="majorBidi" w:hAnsiTheme="majorBidi" w:cstheme="majorBidi"/>
          <w:sz w:val="24"/>
          <w:szCs w:val="24"/>
          <w:lang w:bidi="he-IL"/>
        </w:rPr>
        <w:t>instances</w:t>
      </w:r>
      <w:proofErr w:type="gramEnd"/>
      <w:r w:rsidR="00177819" w:rsidRPr="001F566B">
        <w:rPr>
          <w:rFonts w:asciiTheme="majorBidi" w:hAnsiTheme="majorBidi" w:cstheme="majorBidi"/>
          <w:sz w:val="24"/>
          <w:szCs w:val="24"/>
          <w:lang w:bidi="he-IL"/>
        </w:rPr>
        <w:t xml:space="preserve"> these egalitarian moral motivations were </w:t>
      </w:r>
      <w:r w:rsidR="009F2699" w:rsidRPr="001F566B">
        <w:rPr>
          <w:rFonts w:asciiTheme="majorBidi" w:hAnsiTheme="majorBidi" w:cstheme="majorBidi"/>
          <w:sz w:val="24"/>
          <w:szCs w:val="24"/>
          <w:lang w:bidi="he-IL"/>
        </w:rPr>
        <w:t>routed in the aspiration to</w:t>
      </w:r>
      <w:r w:rsidR="00177819" w:rsidRPr="001F566B">
        <w:rPr>
          <w:rFonts w:asciiTheme="majorBidi" w:hAnsiTheme="majorBidi" w:cstheme="majorBidi"/>
          <w:sz w:val="24"/>
          <w:szCs w:val="24"/>
          <w:lang w:bidi="he-IL"/>
        </w:rPr>
        <w:t xml:space="preserve"> </w:t>
      </w:r>
      <w:r w:rsidR="009F2699" w:rsidRPr="001F566B">
        <w:rPr>
          <w:rFonts w:asciiTheme="majorBidi" w:hAnsiTheme="majorBidi" w:cstheme="majorBidi"/>
          <w:sz w:val="24"/>
          <w:szCs w:val="24"/>
          <w:lang w:bidi="he-IL"/>
        </w:rPr>
        <w:t>differentiate the Jewish majority in Israel from</w:t>
      </w:r>
      <w:r w:rsidR="00177819" w:rsidRPr="001F566B">
        <w:rPr>
          <w:rFonts w:asciiTheme="majorBidi" w:hAnsiTheme="majorBidi" w:cstheme="majorBidi"/>
          <w:sz w:val="24"/>
          <w:szCs w:val="24"/>
          <w:lang w:bidi="he-IL"/>
        </w:rPr>
        <w:t xml:space="preserve"> Nazi Europe. </w:t>
      </w:r>
      <w:r w:rsidR="008C783D" w:rsidRPr="001F566B">
        <w:rPr>
          <w:rFonts w:asciiTheme="majorBidi" w:hAnsiTheme="majorBidi" w:cstheme="majorBidi"/>
          <w:sz w:val="24"/>
          <w:szCs w:val="24"/>
          <w:lang w:bidi="he-IL"/>
        </w:rPr>
        <w:t>As early as September 1948, Israel first minister of the Interior promised the Arab minority that there will be "a single constitution for all inhabitants of Israel. The Jews have suffered too much to allow themselves to deal unjustly with Israel's Arab citizens."</w:t>
      </w:r>
      <w:r w:rsidR="008A438C" w:rsidRPr="001F566B">
        <w:rPr>
          <w:rStyle w:val="FootnoteReference"/>
          <w:rFonts w:asciiTheme="majorBidi" w:hAnsiTheme="majorBidi" w:cstheme="majorBidi"/>
          <w:sz w:val="24"/>
          <w:szCs w:val="24"/>
          <w:lang w:bidi="he-IL"/>
        </w:rPr>
        <w:footnoteReference w:id="204"/>
      </w:r>
      <w:r w:rsidR="008A438C" w:rsidRPr="001F566B">
        <w:rPr>
          <w:rFonts w:asciiTheme="majorBidi" w:hAnsiTheme="majorBidi" w:cstheme="majorBidi"/>
          <w:sz w:val="24"/>
          <w:szCs w:val="24"/>
          <w:lang w:bidi="he-IL"/>
        </w:rPr>
        <w:t xml:space="preserve"> </w:t>
      </w:r>
      <w:proofErr w:type="spellStart"/>
      <w:r w:rsidR="008A438C" w:rsidRPr="001F566B">
        <w:rPr>
          <w:rFonts w:asciiTheme="majorBidi" w:hAnsiTheme="majorBidi" w:cstheme="majorBidi"/>
          <w:sz w:val="24"/>
          <w:szCs w:val="24"/>
          <w:lang w:bidi="he-IL"/>
        </w:rPr>
        <w:t>Yizhak</w:t>
      </w:r>
      <w:proofErr w:type="spellEnd"/>
      <w:r w:rsidR="008A438C" w:rsidRPr="001F566B">
        <w:rPr>
          <w:rFonts w:asciiTheme="majorBidi" w:hAnsiTheme="majorBidi" w:cstheme="majorBidi"/>
          <w:sz w:val="24"/>
          <w:szCs w:val="24"/>
          <w:lang w:bidi="he-IL"/>
        </w:rPr>
        <w:t xml:space="preserve"> Ben </w:t>
      </w:r>
      <w:proofErr w:type="spellStart"/>
      <w:r w:rsidR="008A438C" w:rsidRPr="001F566B">
        <w:rPr>
          <w:rFonts w:asciiTheme="majorBidi" w:hAnsiTheme="majorBidi" w:cstheme="majorBidi"/>
          <w:sz w:val="24"/>
          <w:szCs w:val="24"/>
          <w:lang w:bidi="he-IL"/>
        </w:rPr>
        <w:t>Zvi</w:t>
      </w:r>
      <w:proofErr w:type="spellEnd"/>
      <w:r w:rsidR="008A438C" w:rsidRPr="001F566B">
        <w:rPr>
          <w:rFonts w:asciiTheme="majorBidi" w:hAnsiTheme="majorBidi" w:cstheme="majorBidi"/>
          <w:sz w:val="24"/>
          <w:szCs w:val="24"/>
          <w:lang w:bidi="he-IL"/>
        </w:rPr>
        <w:t>,</w:t>
      </w:r>
      <w:r w:rsidR="00C144CF" w:rsidRPr="001F566B">
        <w:rPr>
          <w:rFonts w:asciiTheme="majorBidi" w:hAnsiTheme="majorBidi" w:cstheme="majorBidi"/>
          <w:sz w:val="24"/>
          <w:szCs w:val="24"/>
          <w:lang w:bidi="he-IL"/>
        </w:rPr>
        <w:t xml:space="preserve"> who </w:t>
      </w:r>
      <w:r w:rsidR="00C144CF" w:rsidRPr="001F566B">
        <w:rPr>
          <w:rFonts w:asciiTheme="majorBidi" w:hAnsiTheme="majorBidi" w:cstheme="majorBidi"/>
          <w:sz w:val="24"/>
          <w:szCs w:val="24"/>
          <w:lang w:bidi="he-IL"/>
        </w:rPr>
        <w:lastRenderedPageBreak/>
        <w:t>became the second president of Israel,</w:t>
      </w:r>
      <w:r w:rsidR="008A438C" w:rsidRPr="001F566B">
        <w:rPr>
          <w:rFonts w:asciiTheme="majorBidi" w:hAnsiTheme="majorBidi" w:cstheme="majorBidi"/>
          <w:sz w:val="24"/>
          <w:szCs w:val="24"/>
          <w:lang w:bidi="he-IL"/>
        </w:rPr>
        <w:t xml:space="preserve"> advocated for inclusion of the Arab minority into society, similarly explained that especially after what the Jews have suffered, they must get used to being just rulers.</w:t>
      </w:r>
      <w:r w:rsidR="008A438C" w:rsidRPr="001F566B">
        <w:rPr>
          <w:rStyle w:val="FootnoteReference"/>
          <w:rFonts w:asciiTheme="majorBidi" w:hAnsiTheme="majorBidi" w:cstheme="majorBidi"/>
          <w:sz w:val="24"/>
          <w:szCs w:val="24"/>
          <w:lang w:bidi="he-IL"/>
        </w:rPr>
        <w:footnoteReference w:id="205"/>
      </w:r>
      <w:r w:rsidR="0036720D" w:rsidRPr="001F566B">
        <w:rPr>
          <w:rFonts w:asciiTheme="majorBidi" w:hAnsiTheme="majorBidi" w:cstheme="majorBidi"/>
          <w:sz w:val="24"/>
          <w:szCs w:val="24"/>
          <w:lang w:bidi="he-IL"/>
        </w:rPr>
        <w:t xml:space="preserve"> In another instance, Ben </w:t>
      </w:r>
      <w:proofErr w:type="spellStart"/>
      <w:r w:rsidR="0036720D" w:rsidRPr="001F566B">
        <w:rPr>
          <w:rFonts w:asciiTheme="majorBidi" w:hAnsiTheme="majorBidi" w:cstheme="majorBidi"/>
          <w:sz w:val="24"/>
          <w:szCs w:val="24"/>
          <w:lang w:bidi="he-IL"/>
        </w:rPr>
        <w:t>Zv</w:t>
      </w:r>
      <w:r w:rsidR="00653D96" w:rsidRPr="001F566B">
        <w:rPr>
          <w:rFonts w:asciiTheme="majorBidi" w:hAnsiTheme="majorBidi" w:cstheme="majorBidi"/>
          <w:sz w:val="24"/>
          <w:szCs w:val="24"/>
          <w:lang w:bidi="he-IL"/>
        </w:rPr>
        <w:t>i</w:t>
      </w:r>
      <w:proofErr w:type="spellEnd"/>
      <w:r w:rsidR="00653D96" w:rsidRPr="001F566B">
        <w:rPr>
          <w:rFonts w:asciiTheme="majorBidi" w:hAnsiTheme="majorBidi" w:cstheme="majorBidi"/>
          <w:sz w:val="24"/>
          <w:szCs w:val="24"/>
          <w:lang w:bidi="he-IL"/>
        </w:rPr>
        <w:t xml:space="preserve"> </w:t>
      </w:r>
      <w:r w:rsidR="0036720D" w:rsidRPr="001F566B">
        <w:rPr>
          <w:rFonts w:asciiTheme="majorBidi" w:hAnsiTheme="majorBidi" w:cstheme="majorBidi"/>
          <w:sz w:val="24"/>
          <w:szCs w:val="24"/>
          <w:lang w:bidi="he-IL"/>
        </w:rPr>
        <w:t>f</w:t>
      </w:r>
      <w:r w:rsidR="00653D96" w:rsidRPr="001F566B">
        <w:rPr>
          <w:rFonts w:asciiTheme="majorBidi" w:hAnsiTheme="majorBidi" w:cstheme="majorBidi"/>
          <w:sz w:val="24"/>
          <w:szCs w:val="24"/>
          <w:lang w:bidi="he-IL"/>
        </w:rPr>
        <w:t>u</w:t>
      </w:r>
      <w:r w:rsidR="0036720D" w:rsidRPr="001F566B">
        <w:rPr>
          <w:rFonts w:asciiTheme="majorBidi" w:hAnsiTheme="majorBidi" w:cstheme="majorBidi"/>
          <w:sz w:val="24"/>
          <w:szCs w:val="24"/>
          <w:lang w:bidi="he-IL"/>
        </w:rPr>
        <w:t>rther stated that the idea of removing the Arabs from Israel "is in opposition to the entire democratic and Jewish character of our state," and that the only way i</w:t>
      </w:r>
      <w:r w:rsidR="00566644" w:rsidRPr="001F566B">
        <w:rPr>
          <w:rFonts w:asciiTheme="majorBidi" w:hAnsiTheme="majorBidi" w:cstheme="majorBidi"/>
          <w:sz w:val="24"/>
          <w:szCs w:val="24"/>
          <w:lang w:bidi="he-IL"/>
        </w:rPr>
        <w:t>s</w:t>
      </w:r>
      <w:r w:rsidR="0036720D" w:rsidRPr="001F566B">
        <w:rPr>
          <w:rFonts w:asciiTheme="majorBidi" w:hAnsiTheme="majorBidi" w:cstheme="majorBidi"/>
          <w:sz w:val="24"/>
          <w:szCs w:val="24"/>
          <w:lang w:bidi="he-IL"/>
        </w:rPr>
        <w:t xml:space="preserve"> to work for the integration of "Muslims, </w:t>
      </w:r>
      <w:r w:rsidR="00653D96" w:rsidRPr="001F566B">
        <w:rPr>
          <w:rFonts w:asciiTheme="majorBidi" w:hAnsiTheme="majorBidi" w:cstheme="majorBidi"/>
          <w:sz w:val="24"/>
          <w:szCs w:val="24"/>
          <w:lang w:bidi="he-IL"/>
        </w:rPr>
        <w:t>Christians</w:t>
      </w:r>
      <w:r w:rsidR="0036720D" w:rsidRPr="001F566B">
        <w:rPr>
          <w:rFonts w:asciiTheme="majorBidi" w:hAnsiTheme="majorBidi" w:cstheme="majorBidi"/>
          <w:sz w:val="24"/>
          <w:szCs w:val="24"/>
          <w:lang w:bidi="he-IL"/>
        </w:rPr>
        <w:t xml:space="preserve">, and Druze as </w:t>
      </w:r>
      <w:r w:rsidR="00653D96" w:rsidRPr="001F566B">
        <w:rPr>
          <w:rFonts w:asciiTheme="majorBidi" w:hAnsiTheme="majorBidi" w:cstheme="majorBidi"/>
          <w:sz w:val="24"/>
          <w:szCs w:val="24"/>
          <w:lang w:bidi="he-IL"/>
        </w:rPr>
        <w:t>c</w:t>
      </w:r>
      <w:r w:rsidR="0036720D" w:rsidRPr="001F566B">
        <w:rPr>
          <w:rFonts w:asciiTheme="majorBidi" w:hAnsiTheme="majorBidi" w:cstheme="majorBidi"/>
          <w:sz w:val="24"/>
          <w:szCs w:val="24"/>
          <w:lang w:bidi="he-IL"/>
        </w:rPr>
        <w:t>itizens with equal rights and as communities with equal rights in the state."</w:t>
      </w:r>
      <w:r w:rsidR="00653D96" w:rsidRPr="001F566B">
        <w:rPr>
          <w:rStyle w:val="FootnoteReference"/>
          <w:rFonts w:asciiTheme="majorBidi" w:hAnsiTheme="majorBidi" w:cstheme="majorBidi"/>
          <w:sz w:val="24"/>
          <w:szCs w:val="24"/>
          <w:lang w:bidi="he-IL"/>
        </w:rPr>
        <w:footnoteReference w:id="206"/>
      </w:r>
      <w:r w:rsidR="00C144CF" w:rsidRPr="001F566B">
        <w:rPr>
          <w:rFonts w:asciiTheme="majorBidi" w:hAnsiTheme="majorBidi" w:cstheme="majorBidi"/>
          <w:sz w:val="24"/>
          <w:szCs w:val="24"/>
          <w:lang w:bidi="he-IL"/>
        </w:rPr>
        <w:t xml:space="preserve"> </w:t>
      </w:r>
      <w:r w:rsidR="00B02EA8" w:rsidRPr="001F566B">
        <w:rPr>
          <w:rFonts w:asciiTheme="majorBidi" w:hAnsiTheme="majorBidi" w:cstheme="majorBidi"/>
          <w:sz w:val="24"/>
          <w:szCs w:val="24"/>
          <w:lang w:bidi="he-IL"/>
        </w:rPr>
        <w:t xml:space="preserve">In 1959, Prim-Minister </w:t>
      </w:r>
      <w:r w:rsidR="00BA4D2A" w:rsidRPr="001F566B">
        <w:rPr>
          <w:rFonts w:asciiTheme="majorBidi" w:hAnsiTheme="majorBidi" w:cstheme="majorBidi"/>
          <w:sz w:val="24"/>
          <w:szCs w:val="24"/>
          <w:lang w:bidi="he-IL"/>
        </w:rPr>
        <w:t>Ben-Gurion</w:t>
      </w:r>
      <w:r w:rsidR="008163C7" w:rsidRPr="001F566B">
        <w:rPr>
          <w:rFonts w:asciiTheme="majorBidi" w:hAnsiTheme="majorBidi" w:cstheme="majorBidi"/>
          <w:sz w:val="24"/>
          <w:szCs w:val="24"/>
          <w:lang w:bidi="he-IL"/>
        </w:rPr>
        <w:t>, who also promoted affirmative action measures for security reasons,</w:t>
      </w:r>
      <w:r w:rsidR="008163C7" w:rsidRPr="001F566B">
        <w:rPr>
          <w:rStyle w:val="FootnoteReference"/>
          <w:rFonts w:asciiTheme="majorBidi" w:hAnsiTheme="majorBidi" w:cstheme="majorBidi"/>
          <w:sz w:val="24"/>
          <w:szCs w:val="24"/>
          <w:lang w:bidi="he-IL"/>
        </w:rPr>
        <w:footnoteReference w:id="207"/>
      </w:r>
      <w:r w:rsidR="00BA4D2A" w:rsidRPr="001F566B">
        <w:rPr>
          <w:rFonts w:asciiTheme="majorBidi" w:hAnsiTheme="majorBidi" w:cstheme="majorBidi"/>
          <w:sz w:val="24"/>
          <w:szCs w:val="24"/>
          <w:lang w:bidi="he-IL"/>
        </w:rPr>
        <w:t xml:space="preserve"> </w:t>
      </w:r>
      <w:r w:rsidR="00B02EA8" w:rsidRPr="001F566B">
        <w:rPr>
          <w:rFonts w:asciiTheme="majorBidi" w:hAnsiTheme="majorBidi" w:cstheme="majorBidi"/>
          <w:sz w:val="24"/>
          <w:szCs w:val="24"/>
          <w:lang w:bidi="he-IL"/>
        </w:rPr>
        <w:t xml:space="preserve">explained that state </w:t>
      </w:r>
      <w:r w:rsidR="00BC2797" w:rsidRPr="001F566B">
        <w:rPr>
          <w:rFonts w:asciiTheme="majorBidi" w:hAnsiTheme="majorBidi" w:cstheme="majorBidi"/>
          <w:sz w:val="24"/>
          <w:szCs w:val="24"/>
          <w:lang w:bidi="he-IL"/>
        </w:rPr>
        <w:t>“</w:t>
      </w:r>
      <w:r w:rsidR="00B02EA8" w:rsidRPr="001F566B">
        <w:rPr>
          <w:rFonts w:asciiTheme="majorBidi" w:hAnsiTheme="majorBidi" w:cstheme="majorBidi"/>
          <w:sz w:val="24"/>
          <w:szCs w:val="24"/>
          <w:lang w:bidi="he-IL"/>
        </w:rPr>
        <w:t>should help the Arab intelligentsia adapt to the national</w:t>
      </w:r>
      <w:r w:rsidR="00BC2797" w:rsidRPr="001F566B">
        <w:rPr>
          <w:rFonts w:asciiTheme="majorBidi" w:hAnsiTheme="majorBidi" w:cstheme="majorBidi"/>
          <w:sz w:val="24"/>
          <w:szCs w:val="24"/>
          <w:lang w:bidi="he-IL"/>
        </w:rPr>
        <w:t xml:space="preserve"> economy and governmental </w:t>
      </w:r>
      <w:r w:rsidR="008163C7" w:rsidRPr="001F566B">
        <w:rPr>
          <w:rFonts w:asciiTheme="majorBidi" w:hAnsiTheme="majorBidi" w:cstheme="majorBidi"/>
          <w:sz w:val="24"/>
          <w:szCs w:val="24"/>
          <w:lang w:bidi="he-IL"/>
        </w:rPr>
        <w:t xml:space="preserve">and private </w:t>
      </w:r>
      <w:r w:rsidR="00BC2797" w:rsidRPr="001F566B">
        <w:rPr>
          <w:rFonts w:asciiTheme="majorBidi" w:hAnsiTheme="majorBidi" w:cstheme="majorBidi"/>
          <w:sz w:val="24"/>
          <w:szCs w:val="24"/>
          <w:lang w:bidi="he-IL"/>
        </w:rPr>
        <w:t>clerkship</w:t>
      </w:r>
      <w:r w:rsidR="008163C7" w:rsidRPr="001F566B">
        <w:rPr>
          <w:rFonts w:asciiTheme="majorBidi" w:hAnsiTheme="majorBidi" w:cstheme="majorBidi"/>
          <w:sz w:val="24"/>
          <w:szCs w:val="24"/>
          <w:lang w:bidi="he-IL"/>
        </w:rPr>
        <w:t>”… not because… it will bring piece with our neighbors… but because they are citizens of Israel and they deserve the same entitlements as any other Israeli citizen.</w:t>
      </w:r>
      <w:r w:rsidR="008163C7" w:rsidRPr="001F566B">
        <w:rPr>
          <w:rStyle w:val="FootnoteReference"/>
          <w:rFonts w:asciiTheme="majorBidi" w:hAnsiTheme="majorBidi" w:cstheme="majorBidi"/>
          <w:sz w:val="24"/>
          <w:szCs w:val="24"/>
          <w:lang w:bidi="he-IL"/>
        </w:rPr>
        <w:footnoteReference w:id="208"/>
      </w:r>
    </w:p>
    <w:p w14:paraId="4CBE73E0" w14:textId="58F58225" w:rsidR="00C144CF" w:rsidRPr="001F566B" w:rsidRDefault="00C144CF" w:rsidP="006C713F">
      <w:pPr>
        <w:autoSpaceDE w:val="0"/>
        <w:autoSpaceDN w:val="0"/>
        <w:adjustRightInd w:val="0"/>
        <w:spacing w:after="0" w:line="240" w:lineRule="auto"/>
        <w:jc w:val="both"/>
        <w:rPr>
          <w:rFonts w:asciiTheme="majorBidi" w:hAnsiTheme="majorBidi" w:cstheme="majorBidi"/>
          <w:sz w:val="24"/>
          <w:szCs w:val="24"/>
          <w:lang w:bidi="he-IL"/>
        </w:rPr>
      </w:pPr>
    </w:p>
    <w:p w14:paraId="5D8EB336" w14:textId="18B68C72" w:rsidR="00C144CF" w:rsidRPr="001F566B" w:rsidRDefault="00C144CF" w:rsidP="006C713F">
      <w:pPr>
        <w:autoSpaceDE w:val="0"/>
        <w:autoSpaceDN w:val="0"/>
        <w:adjustRightInd w:val="0"/>
        <w:spacing w:after="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r>
      <w:r w:rsidR="00C110FC" w:rsidRPr="001F566B">
        <w:rPr>
          <w:rFonts w:asciiTheme="majorBidi" w:hAnsiTheme="majorBidi" w:cstheme="majorBidi"/>
          <w:sz w:val="24"/>
          <w:szCs w:val="24"/>
          <w:lang w:bidi="he-IL"/>
        </w:rPr>
        <w:t>A different kind of</w:t>
      </w:r>
      <w:r w:rsidRPr="001F566B">
        <w:rPr>
          <w:rFonts w:asciiTheme="majorBidi" w:hAnsiTheme="majorBidi" w:cstheme="majorBidi"/>
          <w:sz w:val="24"/>
          <w:szCs w:val="24"/>
          <w:lang w:bidi="he-IL"/>
        </w:rPr>
        <w:t xml:space="preserve"> universalist-moral arguments for promoting affirmative </w:t>
      </w:r>
      <w:r w:rsidR="00566644" w:rsidRPr="001F566B">
        <w:rPr>
          <w:rFonts w:asciiTheme="majorBidi" w:hAnsiTheme="majorBidi" w:cstheme="majorBidi"/>
          <w:sz w:val="24"/>
          <w:szCs w:val="24"/>
          <w:lang w:bidi="he-IL"/>
        </w:rPr>
        <w:t xml:space="preserve">were </w:t>
      </w:r>
      <w:r w:rsidR="00A06140" w:rsidRPr="001F566B">
        <w:rPr>
          <w:rFonts w:asciiTheme="majorBidi" w:hAnsiTheme="majorBidi" w:cstheme="majorBidi"/>
          <w:sz w:val="24"/>
          <w:szCs w:val="24"/>
          <w:lang w:bidi="he-IL"/>
        </w:rPr>
        <w:t>socialist</w:t>
      </w:r>
      <w:r w:rsidR="00C110FC" w:rsidRPr="001F566B">
        <w:rPr>
          <w:rFonts w:asciiTheme="majorBidi" w:hAnsiTheme="majorBidi" w:cstheme="majorBidi"/>
          <w:sz w:val="24"/>
          <w:szCs w:val="24"/>
          <w:lang w:bidi="he-IL"/>
        </w:rPr>
        <w:t>-</w:t>
      </w:r>
      <w:r w:rsidR="00A06140" w:rsidRPr="001F566B">
        <w:rPr>
          <w:rFonts w:asciiTheme="majorBidi" w:hAnsiTheme="majorBidi" w:cstheme="majorBidi"/>
          <w:sz w:val="24"/>
          <w:szCs w:val="24"/>
          <w:lang w:bidi="he-IL"/>
        </w:rPr>
        <w:t xml:space="preserve">egalitarian ideals, mostly held by </w:t>
      </w:r>
      <w:r w:rsidR="00566644" w:rsidRPr="001F566B">
        <w:rPr>
          <w:rFonts w:asciiTheme="majorBidi" w:hAnsiTheme="majorBidi" w:cstheme="majorBidi"/>
          <w:sz w:val="24"/>
          <w:szCs w:val="24"/>
          <w:lang w:bidi="he-IL"/>
        </w:rPr>
        <w:t xml:space="preserve">members of </w:t>
      </w:r>
      <w:proofErr w:type="spellStart"/>
      <w:r w:rsidR="00A06140" w:rsidRPr="001F566B">
        <w:rPr>
          <w:rFonts w:asciiTheme="majorBidi" w:hAnsiTheme="majorBidi" w:cstheme="majorBidi"/>
          <w:sz w:val="24"/>
          <w:szCs w:val="24"/>
          <w:lang w:bidi="he-IL"/>
        </w:rPr>
        <w:t>Mapam</w:t>
      </w:r>
      <w:proofErr w:type="spellEnd"/>
      <w:r w:rsidR="00A06140" w:rsidRPr="001F566B">
        <w:rPr>
          <w:rFonts w:asciiTheme="majorBidi" w:hAnsiTheme="majorBidi" w:cstheme="majorBidi"/>
          <w:sz w:val="24"/>
          <w:szCs w:val="24"/>
          <w:lang w:bidi="he-IL"/>
        </w:rPr>
        <w:t xml:space="preserve">. </w:t>
      </w:r>
      <w:r w:rsidR="003628A8" w:rsidRPr="001F566B">
        <w:rPr>
          <w:rFonts w:asciiTheme="majorBidi" w:hAnsiTheme="majorBidi" w:cstheme="majorBidi"/>
          <w:sz w:val="24"/>
          <w:szCs w:val="24"/>
          <w:lang w:bidi="he-IL"/>
        </w:rPr>
        <w:t xml:space="preserve">For example, </w:t>
      </w:r>
      <w:proofErr w:type="gramStart"/>
      <w:r w:rsidR="00A06140" w:rsidRPr="001F566B">
        <w:rPr>
          <w:rFonts w:asciiTheme="majorBidi" w:hAnsiTheme="majorBidi" w:cstheme="majorBidi"/>
          <w:sz w:val="24"/>
          <w:szCs w:val="24"/>
          <w:lang w:bidi="he-IL"/>
        </w:rPr>
        <w:t>In</w:t>
      </w:r>
      <w:proofErr w:type="gramEnd"/>
      <w:r w:rsidR="00A06140" w:rsidRPr="001F566B">
        <w:rPr>
          <w:rFonts w:asciiTheme="majorBidi" w:hAnsiTheme="majorBidi" w:cstheme="majorBidi"/>
          <w:sz w:val="24"/>
          <w:szCs w:val="24"/>
          <w:lang w:bidi="he-IL"/>
        </w:rPr>
        <w:t xml:space="preserve"> response to discussions about the integration of Arabs to the </w:t>
      </w:r>
      <w:proofErr w:type="spellStart"/>
      <w:r w:rsidR="00A06140" w:rsidRPr="001F566B">
        <w:rPr>
          <w:rFonts w:asciiTheme="majorBidi" w:hAnsiTheme="majorBidi" w:cstheme="majorBidi"/>
          <w:sz w:val="24"/>
          <w:szCs w:val="24"/>
          <w:lang w:bidi="he-IL"/>
        </w:rPr>
        <w:t>Histadrut</w:t>
      </w:r>
      <w:proofErr w:type="spellEnd"/>
      <w:r w:rsidR="00A06140" w:rsidRPr="001F566B">
        <w:rPr>
          <w:rFonts w:asciiTheme="majorBidi" w:hAnsiTheme="majorBidi" w:cstheme="majorBidi"/>
          <w:sz w:val="24"/>
          <w:szCs w:val="24"/>
          <w:lang w:bidi="he-IL"/>
        </w:rPr>
        <w:t xml:space="preserve">, a member of the </w:t>
      </w:r>
      <w:proofErr w:type="spellStart"/>
      <w:r w:rsidR="00A06140" w:rsidRPr="001F566B">
        <w:rPr>
          <w:rFonts w:asciiTheme="majorBidi" w:hAnsiTheme="majorBidi" w:cstheme="majorBidi"/>
          <w:sz w:val="24"/>
          <w:szCs w:val="24"/>
          <w:lang w:bidi="he-IL"/>
        </w:rPr>
        <w:t>Histadrut</w:t>
      </w:r>
      <w:proofErr w:type="spellEnd"/>
      <w:r w:rsidR="00A06140" w:rsidRPr="001F566B">
        <w:rPr>
          <w:rFonts w:asciiTheme="majorBidi" w:hAnsiTheme="majorBidi" w:cstheme="majorBidi"/>
          <w:sz w:val="24"/>
          <w:szCs w:val="24"/>
          <w:lang w:bidi="he-IL"/>
        </w:rPr>
        <w:t xml:space="preserve"> affiliated with </w:t>
      </w:r>
      <w:proofErr w:type="spellStart"/>
      <w:r w:rsidR="00A06140" w:rsidRPr="001F566B">
        <w:rPr>
          <w:rFonts w:asciiTheme="majorBidi" w:hAnsiTheme="majorBidi" w:cstheme="majorBidi"/>
          <w:sz w:val="24"/>
          <w:szCs w:val="24"/>
          <w:lang w:bidi="he-IL"/>
        </w:rPr>
        <w:t>Mapam</w:t>
      </w:r>
      <w:proofErr w:type="spellEnd"/>
      <w:r w:rsidR="00A06140" w:rsidRPr="001F566B">
        <w:rPr>
          <w:rFonts w:asciiTheme="majorBidi" w:hAnsiTheme="majorBidi" w:cstheme="majorBidi"/>
          <w:sz w:val="24"/>
          <w:szCs w:val="24"/>
          <w:lang w:bidi="he-IL"/>
        </w:rPr>
        <w:t xml:space="preserve"> published an Op-Ed criticizing </w:t>
      </w:r>
      <w:proofErr w:type="spellStart"/>
      <w:r w:rsidR="00A06140" w:rsidRPr="001F566B">
        <w:rPr>
          <w:rFonts w:asciiTheme="majorBidi" w:hAnsiTheme="majorBidi" w:cstheme="majorBidi"/>
          <w:sz w:val="24"/>
          <w:szCs w:val="24"/>
          <w:lang w:bidi="he-IL"/>
        </w:rPr>
        <w:t>Mapai</w:t>
      </w:r>
      <w:proofErr w:type="spellEnd"/>
      <w:r w:rsidR="00A06140" w:rsidRPr="001F566B">
        <w:rPr>
          <w:rFonts w:asciiTheme="majorBidi" w:hAnsiTheme="majorBidi" w:cstheme="majorBidi"/>
          <w:sz w:val="24"/>
          <w:szCs w:val="24"/>
          <w:lang w:bidi="he-IL"/>
        </w:rPr>
        <w:t xml:space="preserve"> and saying that “</w:t>
      </w:r>
      <w:proofErr w:type="spellStart"/>
      <w:r w:rsidR="00A06140" w:rsidRPr="001F566B">
        <w:rPr>
          <w:rFonts w:asciiTheme="majorBidi" w:hAnsiTheme="majorBidi" w:cstheme="majorBidi"/>
          <w:sz w:val="24"/>
          <w:szCs w:val="24"/>
          <w:lang w:bidi="he-IL"/>
        </w:rPr>
        <w:t>Mapai</w:t>
      </w:r>
      <w:proofErr w:type="spellEnd"/>
      <w:r w:rsidR="00A06140" w:rsidRPr="001F566B">
        <w:rPr>
          <w:rFonts w:asciiTheme="majorBidi" w:hAnsiTheme="majorBidi" w:cstheme="majorBidi"/>
          <w:sz w:val="24"/>
          <w:szCs w:val="24"/>
          <w:lang w:bidi="he-IL"/>
        </w:rPr>
        <w:t xml:space="preserve"> is not ready, maybe even not capable, to treat Arabs with equality and friendship. It is sometimes willing to give favors, but it does not know solidarity without patronizing… It’s approach to the status of Arabs and their rights” he added, “is very bad and far from principles of integrity and democracy”</w:t>
      </w:r>
      <w:r w:rsidR="00A06140" w:rsidRPr="001F566B">
        <w:rPr>
          <w:rStyle w:val="FootnoteReference"/>
          <w:rFonts w:asciiTheme="majorBidi" w:hAnsiTheme="majorBidi" w:cstheme="majorBidi"/>
          <w:sz w:val="24"/>
          <w:szCs w:val="24"/>
          <w:lang w:bidi="he-IL"/>
        </w:rPr>
        <w:footnoteReference w:id="209"/>
      </w:r>
      <w:r w:rsidR="00A06140" w:rsidRPr="001F566B">
        <w:rPr>
          <w:rFonts w:asciiTheme="majorBidi" w:hAnsiTheme="majorBidi" w:cstheme="majorBidi"/>
          <w:sz w:val="24"/>
          <w:szCs w:val="24"/>
          <w:lang w:bidi="he-IL"/>
        </w:rPr>
        <w:t xml:space="preserve"> </w:t>
      </w:r>
      <w:r w:rsidR="00655EBA" w:rsidRPr="001F566B">
        <w:rPr>
          <w:rFonts w:asciiTheme="majorBidi" w:hAnsiTheme="majorBidi" w:cstheme="majorBidi"/>
          <w:sz w:val="24"/>
          <w:szCs w:val="24"/>
          <w:lang w:bidi="he-IL"/>
        </w:rPr>
        <w:t>Ten years later, the general-</w:t>
      </w:r>
      <w:r w:rsidR="00A76EA3" w:rsidRPr="001F566B">
        <w:rPr>
          <w:rFonts w:asciiTheme="majorBidi" w:hAnsiTheme="majorBidi" w:cstheme="majorBidi"/>
          <w:sz w:val="24"/>
          <w:szCs w:val="24"/>
          <w:lang w:bidi="he-IL"/>
        </w:rPr>
        <w:t>secretary</w:t>
      </w:r>
      <w:r w:rsidR="00655EBA" w:rsidRPr="001F566B">
        <w:rPr>
          <w:rFonts w:asciiTheme="majorBidi" w:hAnsiTheme="majorBidi" w:cstheme="majorBidi"/>
          <w:sz w:val="24"/>
          <w:szCs w:val="24"/>
          <w:lang w:bidi="he-IL"/>
        </w:rPr>
        <w:t xml:space="preserve"> of the </w:t>
      </w:r>
      <w:proofErr w:type="spellStart"/>
      <w:r w:rsidR="00655EBA" w:rsidRPr="001F566B">
        <w:rPr>
          <w:rFonts w:asciiTheme="majorBidi" w:hAnsiTheme="majorBidi" w:cstheme="majorBidi"/>
          <w:sz w:val="24"/>
          <w:szCs w:val="24"/>
          <w:lang w:bidi="he-IL"/>
        </w:rPr>
        <w:t>Histadrut</w:t>
      </w:r>
      <w:proofErr w:type="spellEnd"/>
      <w:r w:rsidR="00655EBA" w:rsidRPr="001F566B">
        <w:rPr>
          <w:rFonts w:asciiTheme="majorBidi" w:hAnsiTheme="majorBidi" w:cstheme="majorBidi"/>
          <w:sz w:val="24"/>
          <w:szCs w:val="24"/>
          <w:lang w:bidi="he-IL"/>
        </w:rPr>
        <w:t xml:space="preserve">, said that “the </w:t>
      </w:r>
      <w:proofErr w:type="spellStart"/>
      <w:r w:rsidR="00655EBA" w:rsidRPr="001F566B">
        <w:rPr>
          <w:rFonts w:asciiTheme="majorBidi" w:hAnsiTheme="majorBidi" w:cstheme="majorBidi"/>
          <w:sz w:val="24"/>
          <w:szCs w:val="24"/>
          <w:lang w:bidi="he-IL"/>
        </w:rPr>
        <w:t>Histadrut</w:t>
      </w:r>
      <w:proofErr w:type="spellEnd"/>
      <w:r w:rsidR="00566644" w:rsidRPr="001F566B">
        <w:rPr>
          <w:rFonts w:asciiTheme="majorBidi" w:hAnsiTheme="majorBidi" w:cstheme="majorBidi"/>
          <w:sz w:val="24"/>
          <w:szCs w:val="24"/>
          <w:lang w:bidi="he-IL"/>
        </w:rPr>
        <w:t xml:space="preserve"> honestly</w:t>
      </w:r>
      <w:r w:rsidR="00655EBA" w:rsidRPr="001F566B">
        <w:rPr>
          <w:rFonts w:asciiTheme="majorBidi" w:hAnsiTheme="majorBidi" w:cstheme="majorBidi"/>
          <w:sz w:val="24"/>
          <w:szCs w:val="24"/>
          <w:lang w:bidi="he-IL"/>
        </w:rPr>
        <w:t xml:space="preserve"> sees the Arab laborer </w:t>
      </w:r>
      <w:r w:rsidR="00566644" w:rsidRPr="001F566B">
        <w:rPr>
          <w:rFonts w:asciiTheme="majorBidi" w:hAnsiTheme="majorBidi" w:cstheme="majorBidi"/>
          <w:sz w:val="24"/>
          <w:szCs w:val="24"/>
          <w:lang w:bidi="he-IL"/>
        </w:rPr>
        <w:t>as</w:t>
      </w:r>
      <w:r w:rsidR="00655EBA" w:rsidRPr="001F566B">
        <w:rPr>
          <w:rFonts w:asciiTheme="majorBidi" w:hAnsiTheme="majorBidi" w:cstheme="majorBidi"/>
          <w:sz w:val="24"/>
          <w:szCs w:val="24"/>
          <w:lang w:bidi="he-IL"/>
        </w:rPr>
        <w:t xml:space="preserve"> an </w:t>
      </w:r>
      <w:r w:rsidR="00566644" w:rsidRPr="001F566B">
        <w:rPr>
          <w:rFonts w:asciiTheme="majorBidi" w:hAnsiTheme="majorBidi" w:cstheme="majorBidi"/>
          <w:sz w:val="24"/>
          <w:szCs w:val="24"/>
          <w:lang w:bidi="he-IL"/>
        </w:rPr>
        <w:t>inseparable</w:t>
      </w:r>
      <w:r w:rsidR="00655EBA" w:rsidRPr="001F566B">
        <w:rPr>
          <w:rFonts w:asciiTheme="majorBidi" w:hAnsiTheme="majorBidi" w:cstheme="majorBidi"/>
          <w:sz w:val="24"/>
          <w:szCs w:val="24"/>
          <w:lang w:bidi="he-IL"/>
        </w:rPr>
        <w:t xml:space="preserve"> part</w:t>
      </w:r>
      <w:r w:rsidR="00566644" w:rsidRPr="001F566B">
        <w:rPr>
          <w:rFonts w:asciiTheme="majorBidi" w:hAnsiTheme="majorBidi" w:cstheme="majorBidi"/>
          <w:sz w:val="24"/>
          <w:szCs w:val="24"/>
          <w:lang w:bidi="he-IL"/>
        </w:rPr>
        <w:t xml:space="preserve"> of the workers population of Israel, and it is determent to advance the Arab worker…</w:t>
      </w:r>
      <w:r w:rsidR="00A76EA3" w:rsidRPr="001F566B">
        <w:rPr>
          <w:rFonts w:asciiTheme="majorBidi" w:hAnsiTheme="majorBidi" w:cstheme="majorBidi"/>
          <w:sz w:val="24"/>
          <w:szCs w:val="24"/>
          <w:lang w:bidi="he-IL"/>
        </w:rPr>
        <w:t>”</w:t>
      </w:r>
      <w:r w:rsidR="00A76EA3" w:rsidRPr="001F566B">
        <w:rPr>
          <w:rStyle w:val="FootnoteReference"/>
          <w:rFonts w:asciiTheme="majorBidi" w:hAnsiTheme="majorBidi" w:cstheme="majorBidi"/>
          <w:sz w:val="24"/>
          <w:szCs w:val="24"/>
          <w:lang w:bidi="he-IL"/>
        </w:rPr>
        <w:footnoteReference w:id="210"/>
      </w:r>
      <w:r w:rsidR="00566644" w:rsidRPr="001F566B">
        <w:rPr>
          <w:rFonts w:asciiTheme="majorBidi" w:hAnsiTheme="majorBidi" w:cstheme="majorBidi"/>
          <w:sz w:val="24"/>
          <w:szCs w:val="24"/>
          <w:lang w:bidi="he-IL"/>
        </w:rPr>
        <w:t xml:space="preserve"> </w:t>
      </w:r>
    </w:p>
    <w:p w14:paraId="08181B99" w14:textId="4CEFAFB2" w:rsidR="00C144CF" w:rsidRPr="001F566B" w:rsidRDefault="00C144CF" w:rsidP="006C713F">
      <w:pPr>
        <w:autoSpaceDE w:val="0"/>
        <w:autoSpaceDN w:val="0"/>
        <w:adjustRightInd w:val="0"/>
        <w:spacing w:after="0" w:line="240" w:lineRule="auto"/>
        <w:jc w:val="both"/>
        <w:rPr>
          <w:rFonts w:asciiTheme="majorBidi" w:hAnsiTheme="majorBidi" w:cstheme="majorBidi"/>
          <w:sz w:val="24"/>
          <w:szCs w:val="24"/>
          <w:lang w:bidi="he-IL"/>
        </w:rPr>
      </w:pPr>
      <w:r w:rsidRPr="001F566B">
        <w:rPr>
          <w:rFonts w:asciiTheme="majorBidi" w:hAnsiTheme="majorBidi" w:cstheme="majorBidi"/>
          <w:sz w:val="24"/>
          <w:szCs w:val="24"/>
          <w:rtl/>
          <w:lang w:bidi="he-IL"/>
        </w:rPr>
        <w:tab/>
      </w:r>
      <w:r w:rsidRPr="001F566B">
        <w:rPr>
          <w:rFonts w:asciiTheme="majorBidi" w:hAnsiTheme="majorBidi" w:cstheme="majorBidi"/>
          <w:sz w:val="24"/>
          <w:szCs w:val="24"/>
          <w:lang w:bidi="he-IL"/>
        </w:rPr>
        <w:t xml:space="preserve"> </w:t>
      </w:r>
    </w:p>
    <w:p w14:paraId="223424D2" w14:textId="0DFD2837" w:rsidR="002407D7" w:rsidRPr="001F566B" w:rsidRDefault="00BC1D72" w:rsidP="00B02E71">
      <w:pPr>
        <w:pStyle w:val="Heading2"/>
        <w:numPr>
          <w:ilvl w:val="0"/>
          <w:numId w:val="3"/>
        </w:numPr>
        <w:rPr>
          <w:rFonts w:asciiTheme="majorBidi" w:hAnsiTheme="majorBidi"/>
          <w:sz w:val="24"/>
          <w:szCs w:val="24"/>
          <w:lang w:bidi="he-IL"/>
        </w:rPr>
      </w:pPr>
      <w:bookmarkStart w:id="54" w:name="_Toc523847977"/>
      <w:r w:rsidRPr="001F566B">
        <w:rPr>
          <w:rFonts w:asciiTheme="majorBidi" w:hAnsiTheme="majorBidi"/>
          <w:sz w:val="24"/>
          <w:szCs w:val="24"/>
          <w:lang w:bidi="he-IL"/>
        </w:rPr>
        <w:t>Structure and Function</w:t>
      </w:r>
      <w:bookmarkEnd w:id="54"/>
    </w:p>
    <w:p w14:paraId="29F3B624" w14:textId="49CABDC4" w:rsidR="002407D7" w:rsidRPr="001F566B" w:rsidRDefault="002407D7" w:rsidP="006C713F">
      <w:pPr>
        <w:autoSpaceDE w:val="0"/>
        <w:autoSpaceDN w:val="0"/>
        <w:adjustRightInd w:val="0"/>
        <w:spacing w:after="0" w:line="240" w:lineRule="auto"/>
        <w:jc w:val="both"/>
        <w:rPr>
          <w:rFonts w:asciiTheme="majorBidi" w:hAnsiTheme="majorBidi" w:cstheme="majorBidi"/>
          <w:sz w:val="24"/>
          <w:szCs w:val="24"/>
          <w:lang w:bidi="he-IL"/>
        </w:rPr>
      </w:pPr>
    </w:p>
    <w:p w14:paraId="3D8CA870" w14:textId="31A1777B" w:rsidR="00944940" w:rsidRPr="001F566B" w:rsidRDefault="00707CB8" w:rsidP="00A70ED3">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Thus far, </w:t>
      </w:r>
      <w:r w:rsidR="00D34830" w:rsidRPr="001F566B">
        <w:rPr>
          <w:rFonts w:asciiTheme="majorBidi" w:hAnsiTheme="majorBidi" w:cstheme="majorBidi"/>
          <w:sz w:val="24"/>
          <w:szCs w:val="24"/>
          <w:lang w:bidi="he-IL"/>
        </w:rPr>
        <w:t>the article</w:t>
      </w:r>
      <w:r w:rsidRPr="001F566B">
        <w:rPr>
          <w:rFonts w:asciiTheme="majorBidi" w:hAnsiTheme="majorBidi" w:cstheme="majorBidi"/>
          <w:sz w:val="24"/>
          <w:szCs w:val="24"/>
          <w:lang w:bidi="he-IL"/>
        </w:rPr>
        <w:t xml:space="preserve"> showed that </w:t>
      </w:r>
      <w:r w:rsidR="00B563E1" w:rsidRPr="001F566B">
        <w:rPr>
          <w:rFonts w:asciiTheme="majorBidi" w:hAnsiTheme="majorBidi" w:cstheme="majorBidi"/>
          <w:sz w:val="24"/>
          <w:szCs w:val="24"/>
          <w:lang w:bidi="he-IL"/>
        </w:rPr>
        <w:t>different</w:t>
      </w:r>
      <w:r w:rsidRPr="001F566B">
        <w:rPr>
          <w:rFonts w:asciiTheme="majorBidi" w:hAnsiTheme="majorBidi" w:cstheme="majorBidi"/>
          <w:sz w:val="24"/>
          <w:szCs w:val="24"/>
          <w:lang w:bidi="he-IL"/>
        </w:rPr>
        <w:t xml:space="preserve"> mechanism</w:t>
      </w:r>
      <w:r w:rsidR="00B563E1" w:rsidRPr="001F566B">
        <w:rPr>
          <w:rFonts w:asciiTheme="majorBidi" w:hAnsiTheme="majorBidi" w:cstheme="majorBidi"/>
          <w:sz w:val="24"/>
          <w:szCs w:val="24"/>
          <w:lang w:bidi="he-IL"/>
        </w:rPr>
        <w:t>s</w:t>
      </w:r>
      <w:r w:rsidRPr="001F566B">
        <w:rPr>
          <w:rFonts w:asciiTheme="majorBidi" w:hAnsiTheme="majorBidi" w:cstheme="majorBidi"/>
          <w:sz w:val="24"/>
          <w:szCs w:val="24"/>
          <w:lang w:bidi="he-IL"/>
        </w:rPr>
        <w:t xml:space="preserve"> directly addressing the Arab </w:t>
      </w:r>
      <w:r w:rsidR="00D34830" w:rsidRPr="001F566B">
        <w:rPr>
          <w:rFonts w:asciiTheme="majorBidi" w:hAnsiTheme="majorBidi" w:cstheme="majorBidi"/>
          <w:sz w:val="24"/>
          <w:szCs w:val="24"/>
          <w:lang w:bidi="he-IL"/>
        </w:rPr>
        <w:t xml:space="preserve">population </w:t>
      </w:r>
      <w:proofErr w:type="gramStart"/>
      <w:r w:rsidRPr="001F566B">
        <w:rPr>
          <w:rFonts w:asciiTheme="majorBidi" w:hAnsiTheme="majorBidi" w:cstheme="majorBidi"/>
          <w:sz w:val="24"/>
          <w:szCs w:val="24"/>
          <w:lang w:bidi="he-IL"/>
        </w:rPr>
        <w:t>in order to</w:t>
      </w:r>
      <w:proofErr w:type="gramEnd"/>
      <w:r w:rsidRPr="001F566B">
        <w:rPr>
          <w:rFonts w:asciiTheme="majorBidi" w:hAnsiTheme="majorBidi" w:cstheme="majorBidi"/>
          <w:sz w:val="24"/>
          <w:szCs w:val="24"/>
          <w:lang w:bidi="he-IL"/>
        </w:rPr>
        <w:t xml:space="preserve"> benefit or include members of this group were employed during Israel’s first two decades of oppressive regime</w:t>
      </w:r>
      <w:r w:rsidR="00B563E1" w:rsidRPr="001F566B">
        <w:rPr>
          <w:rFonts w:asciiTheme="majorBidi" w:hAnsiTheme="majorBidi" w:cstheme="majorBidi"/>
          <w:sz w:val="24"/>
          <w:szCs w:val="24"/>
          <w:lang w:bidi="he-IL"/>
        </w:rPr>
        <w:t>, motivat</w:t>
      </w:r>
      <w:r w:rsidR="00D34830" w:rsidRPr="001F566B">
        <w:rPr>
          <w:rFonts w:asciiTheme="majorBidi" w:hAnsiTheme="majorBidi" w:cstheme="majorBidi"/>
          <w:sz w:val="24"/>
          <w:szCs w:val="24"/>
          <w:lang w:bidi="he-IL"/>
        </w:rPr>
        <w:t>ed by different interests and ideologies</w:t>
      </w:r>
      <w:r w:rsidR="00B563E1" w:rsidRPr="001F566B">
        <w:rPr>
          <w:rFonts w:asciiTheme="majorBidi" w:hAnsiTheme="majorBidi" w:cstheme="majorBidi"/>
          <w:sz w:val="24"/>
          <w:szCs w:val="24"/>
          <w:lang w:bidi="he-IL"/>
        </w:rPr>
        <w:t xml:space="preserve">. </w:t>
      </w:r>
      <w:r w:rsidR="00DC502F" w:rsidRPr="001F566B">
        <w:rPr>
          <w:rFonts w:asciiTheme="majorBidi" w:hAnsiTheme="majorBidi" w:cstheme="majorBidi"/>
          <w:sz w:val="24"/>
          <w:szCs w:val="24"/>
          <w:lang w:bidi="he-IL"/>
        </w:rPr>
        <w:t xml:space="preserve">In this section, </w:t>
      </w:r>
      <w:r w:rsidR="0087687D" w:rsidRPr="001F566B">
        <w:rPr>
          <w:rFonts w:asciiTheme="majorBidi" w:hAnsiTheme="majorBidi" w:cstheme="majorBidi"/>
          <w:sz w:val="24"/>
          <w:szCs w:val="24"/>
          <w:lang w:bidi="he-IL"/>
        </w:rPr>
        <w:t xml:space="preserve">I return to the question I opened with and explore in </w:t>
      </w:r>
      <w:r w:rsidR="00A22605" w:rsidRPr="001F566B">
        <w:rPr>
          <w:rFonts w:asciiTheme="majorBidi" w:hAnsiTheme="majorBidi" w:cstheme="majorBidi"/>
          <w:sz w:val="24"/>
          <w:szCs w:val="24"/>
          <w:lang w:bidi="he-IL"/>
        </w:rPr>
        <w:t>what ways did these measures work to sustain the hierarchic regime and in what ways opposed it?</w:t>
      </w:r>
      <w:r w:rsidR="00A22605" w:rsidRPr="001F566B">
        <w:rPr>
          <w:rStyle w:val="FootnoteReference"/>
          <w:rFonts w:asciiTheme="majorBidi" w:hAnsiTheme="majorBidi" w:cstheme="majorBidi"/>
          <w:sz w:val="24"/>
          <w:szCs w:val="24"/>
          <w:lang w:bidi="he-IL"/>
        </w:rPr>
        <w:footnoteReference w:id="211"/>
      </w:r>
      <w:r w:rsidR="00A22605" w:rsidRPr="001F566B">
        <w:rPr>
          <w:rFonts w:asciiTheme="majorBidi" w:hAnsiTheme="majorBidi" w:cstheme="majorBidi"/>
          <w:sz w:val="24"/>
          <w:szCs w:val="24"/>
          <w:lang w:bidi="he-IL"/>
        </w:rPr>
        <w:t xml:space="preserve"> </w:t>
      </w:r>
      <w:r w:rsidR="00BD4834" w:rsidRPr="001F566B">
        <w:rPr>
          <w:rFonts w:asciiTheme="majorBidi" w:hAnsiTheme="majorBidi" w:cstheme="majorBidi"/>
          <w:sz w:val="24"/>
          <w:szCs w:val="24"/>
          <w:lang w:bidi="he-IL"/>
        </w:rPr>
        <w:t>Given the stability and persistency of the control framework</w:t>
      </w:r>
      <w:r w:rsidR="00D34830" w:rsidRPr="001F566B">
        <w:rPr>
          <w:rFonts w:asciiTheme="majorBidi" w:hAnsiTheme="majorBidi" w:cstheme="majorBidi"/>
          <w:sz w:val="24"/>
          <w:szCs w:val="24"/>
          <w:lang w:bidi="he-IL"/>
        </w:rPr>
        <w:t xml:space="preserve"> over the Arab population</w:t>
      </w:r>
      <w:r w:rsidR="00BD4834" w:rsidRPr="001F566B">
        <w:rPr>
          <w:rFonts w:asciiTheme="majorBidi" w:hAnsiTheme="majorBidi" w:cstheme="majorBidi"/>
          <w:sz w:val="24"/>
          <w:szCs w:val="24"/>
          <w:lang w:bidi="he-IL"/>
        </w:rPr>
        <w:t xml:space="preserve"> in </w:t>
      </w:r>
      <w:r w:rsidR="00AB7951" w:rsidRPr="001F566B">
        <w:rPr>
          <w:rFonts w:asciiTheme="majorBidi" w:hAnsiTheme="majorBidi" w:cstheme="majorBidi"/>
          <w:sz w:val="24"/>
          <w:szCs w:val="24"/>
          <w:lang w:bidi="he-IL"/>
        </w:rPr>
        <w:t>the first two decades</w:t>
      </w:r>
      <w:r w:rsidR="003E03BA" w:rsidRPr="001F566B">
        <w:rPr>
          <w:rFonts w:asciiTheme="majorBidi" w:hAnsiTheme="majorBidi" w:cstheme="majorBidi"/>
          <w:sz w:val="24"/>
          <w:szCs w:val="24"/>
          <w:lang w:bidi="he-IL"/>
        </w:rPr>
        <w:t xml:space="preserve"> and in light of the sustained subordination of the Arab minority</w:t>
      </w:r>
      <w:r w:rsidR="00BD4834" w:rsidRPr="001F566B">
        <w:rPr>
          <w:rFonts w:asciiTheme="majorBidi" w:hAnsiTheme="majorBidi" w:cstheme="majorBidi"/>
          <w:sz w:val="24"/>
          <w:szCs w:val="24"/>
          <w:lang w:bidi="he-IL"/>
        </w:rPr>
        <w:t>,</w:t>
      </w:r>
      <w:r w:rsidR="003E03BA" w:rsidRPr="001F566B">
        <w:rPr>
          <w:rStyle w:val="FootnoteReference"/>
          <w:rFonts w:asciiTheme="majorBidi" w:hAnsiTheme="majorBidi" w:cstheme="majorBidi"/>
          <w:sz w:val="24"/>
          <w:szCs w:val="24"/>
          <w:lang w:bidi="he-IL"/>
        </w:rPr>
        <w:footnoteReference w:id="212"/>
      </w:r>
      <w:r w:rsidR="00BD4834" w:rsidRPr="001F566B">
        <w:rPr>
          <w:rFonts w:asciiTheme="majorBidi" w:hAnsiTheme="majorBidi" w:cstheme="majorBidi"/>
          <w:sz w:val="24"/>
          <w:szCs w:val="24"/>
          <w:lang w:bidi="he-IL"/>
        </w:rPr>
        <w:t xml:space="preserve"> a first and very appealing </w:t>
      </w:r>
      <w:r w:rsidRPr="001F566B">
        <w:rPr>
          <w:rFonts w:asciiTheme="majorBidi" w:hAnsiTheme="majorBidi" w:cstheme="majorBidi"/>
          <w:sz w:val="24"/>
          <w:szCs w:val="24"/>
          <w:lang w:bidi="he-IL"/>
        </w:rPr>
        <w:t>answer</w:t>
      </w:r>
      <w:r w:rsidR="00BD4834" w:rsidRPr="001F566B">
        <w:rPr>
          <w:rFonts w:asciiTheme="majorBidi" w:hAnsiTheme="majorBidi" w:cstheme="majorBidi"/>
          <w:sz w:val="24"/>
          <w:szCs w:val="24"/>
          <w:lang w:bidi="he-IL"/>
        </w:rPr>
        <w:t xml:space="preserve"> </w:t>
      </w:r>
      <w:r w:rsidR="00451A42" w:rsidRPr="001F566B">
        <w:rPr>
          <w:rFonts w:asciiTheme="majorBidi" w:hAnsiTheme="majorBidi" w:cstheme="majorBidi"/>
          <w:sz w:val="24"/>
          <w:szCs w:val="24"/>
          <w:lang w:bidi="he-IL"/>
        </w:rPr>
        <w:t>is that</w:t>
      </w:r>
      <w:r w:rsidR="00BD4834" w:rsidRPr="001F566B">
        <w:rPr>
          <w:rFonts w:asciiTheme="majorBidi" w:hAnsiTheme="majorBidi" w:cstheme="majorBidi"/>
          <w:sz w:val="24"/>
          <w:szCs w:val="24"/>
          <w:lang w:bidi="he-IL"/>
        </w:rPr>
        <w:t xml:space="preserve"> affirmative action measures </w:t>
      </w:r>
      <w:r w:rsidR="00D34830" w:rsidRPr="001F566B">
        <w:rPr>
          <w:rFonts w:asciiTheme="majorBidi" w:hAnsiTheme="majorBidi" w:cstheme="majorBidi"/>
          <w:sz w:val="24"/>
          <w:szCs w:val="24"/>
          <w:lang w:bidi="he-IL"/>
        </w:rPr>
        <w:t>served the regime</w:t>
      </w:r>
      <w:r w:rsidR="00021C3A" w:rsidRPr="001F566B">
        <w:rPr>
          <w:rFonts w:asciiTheme="majorBidi" w:hAnsiTheme="majorBidi" w:cstheme="majorBidi"/>
          <w:sz w:val="24"/>
          <w:szCs w:val="24"/>
          <w:lang w:bidi="he-IL"/>
        </w:rPr>
        <w:t>,</w:t>
      </w:r>
      <w:r w:rsidR="00FA4E80" w:rsidRPr="001F566B">
        <w:rPr>
          <w:rFonts w:asciiTheme="majorBidi" w:hAnsiTheme="majorBidi" w:cstheme="majorBidi"/>
          <w:sz w:val="24"/>
          <w:szCs w:val="24"/>
          <w:lang w:bidi="he-IL"/>
        </w:rPr>
        <w:t xml:space="preserve"> or to the very list did </w:t>
      </w:r>
      <w:r w:rsidR="0087687D" w:rsidRPr="001F566B">
        <w:rPr>
          <w:rFonts w:asciiTheme="majorBidi" w:hAnsiTheme="majorBidi" w:cstheme="majorBidi"/>
          <w:sz w:val="24"/>
          <w:szCs w:val="24"/>
          <w:lang w:bidi="he-IL"/>
        </w:rPr>
        <w:t xml:space="preserve">not </w:t>
      </w:r>
      <w:r w:rsidR="00773FDC" w:rsidRPr="001F566B">
        <w:rPr>
          <w:rFonts w:asciiTheme="majorBidi" w:hAnsiTheme="majorBidi" w:cstheme="majorBidi"/>
          <w:sz w:val="24"/>
          <w:szCs w:val="24"/>
          <w:lang w:bidi="he-IL"/>
        </w:rPr>
        <w:t>d</w:t>
      </w:r>
      <w:r w:rsidR="0087687D" w:rsidRPr="001F566B">
        <w:rPr>
          <w:rFonts w:asciiTheme="majorBidi" w:hAnsiTheme="majorBidi" w:cstheme="majorBidi"/>
          <w:sz w:val="24"/>
          <w:szCs w:val="24"/>
          <w:lang w:bidi="he-IL"/>
        </w:rPr>
        <w:t>o much</w:t>
      </w:r>
      <w:r w:rsidR="00D34830" w:rsidRPr="001F566B">
        <w:rPr>
          <w:rFonts w:asciiTheme="majorBidi" w:hAnsiTheme="majorBidi" w:cstheme="majorBidi"/>
          <w:sz w:val="24"/>
          <w:szCs w:val="24"/>
          <w:lang w:bidi="he-IL"/>
        </w:rPr>
        <w:t xml:space="preserve"> to upset it</w:t>
      </w:r>
      <w:r w:rsidR="00FA4E80" w:rsidRPr="001F566B">
        <w:rPr>
          <w:rFonts w:asciiTheme="majorBidi" w:hAnsiTheme="majorBidi" w:cstheme="majorBidi"/>
          <w:sz w:val="24"/>
          <w:szCs w:val="24"/>
          <w:lang w:bidi="he-IL"/>
        </w:rPr>
        <w:t>,</w:t>
      </w:r>
      <w:r w:rsidR="00021C3A" w:rsidRPr="001F566B">
        <w:rPr>
          <w:rFonts w:asciiTheme="majorBidi" w:hAnsiTheme="majorBidi" w:cstheme="majorBidi"/>
          <w:sz w:val="24"/>
          <w:szCs w:val="24"/>
          <w:lang w:bidi="he-IL"/>
        </w:rPr>
        <w:t xml:space="preserve"> simply because</w:t>
      </w:r>
      <w:r w:rsidR="00D34830" w:rsidRPr="001F566B">
        <w:rPr>
          <w:rFonts w:asciiTheme="majorBidi" w:hAnsiTheme="majorBidi" w:cstheme="majorBidi"/>
          <w:sz w:val="24"/>
          <w:szCs w:val="24"/>
          <w:lang w:bidi="he-IL"/>
        </w:rPr>
        <w:t xml:space="preserve"> in retrospect</w:t>
      </w:r>
      <w:r w:rsidR="00B764E9" w:rsidRPr="001F566B">
        <w:rPr>
          <w:rFonts w:asciiTheme="majorBidi" w:hAnsiTheme="majorBidi" w:cstheme="majorBidi"/>
          <w:sz w:val="24"/>
          <w:szCs w:val="24"/>
          <w:lang w:bidi="he-IL"/>
        </w:rPr>
        <w:t>, it is clear</w:t>
      </w:r>
      <w:r w:rsidR="00D34830" w:rsidRPr="001F566B">
        <w:rPr>
          <w:rFonts w:asciiTheme="majorBidi" w:hAnsiTheme="majorBidi" w:cstheme="majorBidi"/>
          <w:sz w:val="24"/>
          <w:szCs w:val="24"/>
          <w:lang w:bidi="he-IL"/>
        </w:rPr>
        <w:t xml:space="preserve"> that</w:t>
      </w:r>
      <w:r w:rsidR="00FA4E80" w:rsidRPr="001F566B">
        <w:rPr>
          <w:rFonts w:asciiTheme="majorBidi" w:hAnsiTheme="majorBidi" w:cstheme="majorBidi"/>
          <w:sz w:val="24"/>
          <w:szCs w:val="24"/>
          <w:lang w:bidi="he-IL"/>
        </w:rPr>
        <w:t xml:space="preserve"> the </w:t>
      </w:r>
      <w:r w:rsidR="00B764E9" w:rsidRPr="001F566B">
        <w:rPr>
          <w:rFonts w:asciiTheme="majorBidi" w:hAnsiTheme="majorBidi" w:cstheme="majorBidi"/>
          <w:sz w:val="24"/>
          <w:szCs w:val="24"/>
          <w:lang w:bidi="he-IL"/>
        </w:rPr>
        <w:t xml:space="preserve">hierarchical </w:t>
      </w:r>
      <w:r w:rsidR="00FA4E80" w:rsidRPr="001F566B">
        <w:rPr>
          <w:rFonts w:asciiTheme="majorBidi" w:hAnsiTheme="majorBidi" w:cstheme="majorBidi"/>
          <w:sz w:val="24"/>
          <w:szCs w:val="24"/>
          <w:lang w:bidi="he-IL"/>
        </w:rPr>
        <w:t>r</w:t>
      </w:r>
      <w:r w:rsidR="000112E0" w:rsidRPr="001F566B">
        <w:rPr>
          <w:rFonts w:asciiTheme="majorBidi" w:hAnsiTheme="majorBidi" w:cstheme="majorBidi"/>
          <w:sz w:val="24"/>
          <w:szCs w:val="24"/>
          <w:lang w:bidi="he-IL"/>
        </w:rPr>
        <w:t xml:space="preserve">egime </w:t>
      </w:r>
      <w:r w:rsidR="00B764E9" w:rsidRPr="001F566B">
        <w:rPr>
          <w:rFonts w:asciiTheme="majorBidi" w:hAnsiTheme="majorBidi" w:cstheme="majorBidi"/>
          <w:sz w:val="24"/>
          <w:szCs w:val="24"/>
          <w:lang w:bidi="he-IL"/>
        </w:rPr>
        <w:t>was not destabilized</w:t>
      </w:r>
      <w:r w:rsidR="000112E0" w:rsidRPr="001F566B">
        <w:rPr>
          <w:rFonts w:asciiTheme="majorBidi" w:hAnsiTheme="majorBidi" w:cstheme="majorBidi"/>
          <w:sz w:val="24"/>
          <w:szCs w:val="24"/>
          <w:lang w:bidi="he-IL"/>
        </w:rPr>
        <w:t>.</w:t>
      </w:r>
      <w:r w:rsidR="000112E0" w:rsidRPr="001F566B">
        <w:rPr>
          <w:rStyle w:val="FootnoteReference"/>
          <w:rFonts w:asciiTheme="majorBidi" w:hAnsiTheme="majorBidi" w:cstheme="majorBidi"/>
          <w:sz w:val="24"/>
          <w:szCs w:val="24"/>
          <w:lang w:bidi="he-IL"/>
        </w:rPr>
        <w:footnoteReference w:id="213"/>
      </w:r>
      <w:r w:rsidR="000112E0" w:rsidRPr="001F566B">
        <w:rPr>
          <w:rFonts w:asciiTheme="majorBidi" w:hAnsiTheme="majorBidi" w:cstheme="majorBidi"/>
          <w:sz w:val="24"/>
          <w:szCs w:val="24"/>
          <w:lang w:bidi="he-IL"/>
        </w:rPr>
        <w:t xml:space="preserve"> While this </w:t>
      </w:r>
      <w:r w:rsidR="00AB7951" w:rsidRPr="001F566B">
        <w:rPr>
          <w:rFonts w:asciiTheme="majorBidi" w:hAnsiTheme="majorBidi" w:cstheme="majorBidi"/>
          <w:sz w:val="24"/>
          <w:szCs w:val="24"/>
          <w:lang w:bidi="he-IL"/>
        </w:rPr>
        <w:t>answer</w:t>
      </w:r>
      <w:r w:rsidR="000112E0" w:rsidRPr="001F566B">
        <w:rPr>
          <w:rFonts w:asciiTheme="majorBidi" w:hAnsiTheme="majorBidi" w:cstheme="majorBidi"/>
          <w:sz w:val="24"/>
          <w:szCs w:val="24"/>
          <w:lang w:bidi="he-IL"/>
        </w:rPr>
        <w:t xml:space="preserve"> is true </w:t>
      </w:r>
      <w:r w:rsidR="000112E0" w:rsidRPr="001F566B">
        <w:rPr>
          <w:rFonts w:asciiTheme="majorBidi" w:hAnsiTheme="majorBidi" w:cstheme="majorBidi"/>
          <w:sz w:val="24"/>
          <w:szCs w:val="24"/>
          <w:lang w:bidi="he-IL"/>
        </w:rPr>
        <w:lastRenderedPageBreak/>
        <w:t xml:space="preserve">to some degree, it is too simplistic and not accurate enough. Ian </w:t>
      </w:r>
      <w:proofErr w:type="spellStart"/>
      <w:r w:rsidR="000112E0" w:rsidRPr="001F566B">
        <w:rPr>
          <w:rFonts w:asciiTheme="majorBidi" w:hAnsiTheme="majorBidi" w:cstheme="majorBidi"/>
          <w:sz w:val="24"/>
          <w:szCs w:val="24"/>
          <w:lang w:bidi="he-IL"/>
        </w:rPr>
        <w:t>Lustick</w:t>
      </w:r>
      <w:proofErr w:type="spellEnd"/>
      <w:r w:rsidR="000112E0" w:rsidRPr="001F566B">
        <w:rPr>
          <w:rFonts w:asciiTheme="majorBidi" w:hAnsiTheme="majorBidi" w:cstheme="majorBidi"/>
          <w:sz w:val="24"/>
          <w:szCs w:val="24"/>
          <w:lang w:bidi="he-IL"/>
        </w:rPr>
        <w:t xml:space="preserve"> warns from this tendency to overinterpreted every aspect of reality to fit the functionalist model of control.</w:t>
      </w:r>
      <w:r w:rsidR="000112E0" w:rsidRPr="001F566B">
        <w:rPr>
          <w:rStyle w:val="FootnoteReference"/>
          <w:rFonts w:asciiTheme="majorBidi" w:hAnsiTheme="majorBidi" w:cstheme="majorBidi"/>
          <w:sz w:val="24"/>
          <w:szCs w:val="24"/>
          <w:lang w:bidi="he-IL"/>
        </w:rPr>
        <w:footnoteReference w:id="214"/>
      </w:r>
      <w:r w:rsidR="003911F3" w:rsidRPr="001F566B">
        <w:rPr>
          <w:rFonts w:asciiTheme="majorBidi" w:hAnsiTheme="majorBidi" w:cstheme="majorBidi"/>
          <w:sz w:val="24"/>
          <w:szCs w:val="24"/>
          <w:lang w:bidi="he-IL"/>
        </w:rPr>
        <w:t xml:space="preserve"> </w:t>
      </w:r>
      <w:r w:rsidR="00D34830" w:rsidRPr="001F566B">
        <w:rPr>
          <w:rFonts w:asciiTheme="majorBidi" w:hAnsiTheme="majorBidi" w:cstheme="majorBidi"/>
          <w:sz w:val="24"/>
          <w:szCs w:val="24"/>
          <w:lang w:bidi="he-IL"/>
        </w:rPr>
        <w:t>Thus, i</w:t>
      </w:r>
      <w:r w:rsidR="003911F3" w:rsidRPr="001F566B">
        <w:rPr>
          <w:rFonts w:asciiTheme="majorBidi" w:hAnsiTheme="majorBidi" w:cstheme="majorBidi"/>
          <w:sz w:val="24"/>
          <w:szCs w:val="24"/>
          <w:lang w:bidi="he-IL"/>
        </w:rPr>
        <w:t xml:space="preserve">nstead, </w:t>
      </w:r>
      <w:r w:rsidR="00C34DF1" w:rsidRPr="001F566B">
        <w:rPr>
          <w:rFonts w:asciiTheme="majorBidi" w:hAnsiTheme="majorBidi" w:cstheme="majorBidi"/>
          <w:sz w:val="24"/>
          <w:szCs w:val="24"/>
          <w:lang w:bidi="he-IL"/>
        </w:rPr>
        <w:t>I</w:t>
      </w:r>
      <w:r w:rsidR="003911F3" w:rsidRPr="001F566B">
        <w:rPr>
          <w:rFonts w:asciiTheme="majorBidi" w:hAnsiTheme="majorBidi" w:cstheme="majorBidi"/>
          <w:sz w:val="24"/>
          <w:szCs w:val="24"/>
          <w:lang w:bidi="he-IL"/>
        </w:rPr>
        <w:t xml:space="preserve"> </w:t>
      </w:r>
      <w:r w:rsidR="00C416A7" w:rsidRPr="001F566B">
        <w:rPr>
          <w:rFonts w:asciiTheme="majorBidi" w:hAnsiTheme="majorBidi" w:cstheme="majorBidi"/>
          <w:sz w:val="24"/>
          <w:szCs w:val="24"/>
          <w:lang w:bidi="he-IL"/>
        </w:rPr>
        <w:t>analyz</w:t>
      </w:r>
      <w:r w:rsidR="00C34DF1" w:rsidRPr="001F566B">
        <w:rPr>
          <w:rFonts w:asciiTheme="majorBidi" w:hAnsiTheme="majorBidi" w:cstheme="majorBidi"/>
          <w:sz w:val="24"/>
          <w:szCs w:val="24"/>
          <w:lang w:bidi="he-IL"/>
        </w:rPr>
        <w:t>e</w:t>
      </w:r>
      <w:r w:rsidR="00C416A7" w:rsidRPr="001F566B">
        <w:rPr>
          <w:rFonts w:asciiTheme="majorBidi" w:hAnsiTheme="majorBidi" w:cstheme="majorBidi"/>
          <w:sz w:val="24"/>
          <w:szCs w:val="24"/>
          <w:lang w:bidi="he-IL"/>
        </w:rPr>
        <w:t xml:space="preserve"> </w:t>
      </w:r>
      <w:r w:rsidR="001917D8" w:rsidRPr="001F566B">
        <w:rPr>
          <w:rFonts w:asciiTheme="majorBidi" w:hAnsiTheme="majorBidi" w:cstheme="majorBidi"/>
          <w:sz w:val="24"/>
          <w:szCs w:val="24"/>
          <w:lang w:bidi="he-IL"/>
        </w:rPr>
        <w:t>the function of these mechanisms according to</w:t>
      </w:r>
      <w:r w:rsidR="00D34830" w:rsidRPr="001F566B">
        <w:rPr>
          <w:rFonts w:asciiTheme="majorBidi" w:hAnsiTheme="majorBidi" w:cstheme="majorBidi"/>
          <w:sz w:val="24"/>
          <w:szCs w:val="24"/>
          <w:lang w:bidi="he-IL"/>
        </w:rPr>
        <w:t xml:space="preserve"> two structural features</w:t>
      </w:r>
      <w:r w:rsidR="00AB7951" w:rsidRPr="001F566B">
        <w:rPr>
          <w:rFonts w:asciiTheme="majorBidi" w:hAnsiTheme="majorBidi" w:cstheme="majorBidi"/>
          <w:sz w:val="24"/>
          <w:szCs w:val="24"/>
          <w:lang w:bidi="he-IL"/>
        </w:rPr>
        <w:t xml:space="preserve"> </w:t>
      </w:r>
      <w:r w:rsidR="00895FE7" w:rsidRPr="001F566B">
        <w:rPr>
          <w:rFonts w:asciiTheme="majorBidi" w:hAnsiTheme="majorBidi" w:cstheme="majorBidi"/>
          <w:sz w:val="24"/>
          <w:szCs w:val="24"/>
          <w:lang w:bidi="he-IL"/>
        </w:rPr>
        <w:t xml:space="preserve">I identify. </w:t>
      </w:r>
      <w:r w:rsidR="00AB7951" w:rsidRPr="001F566B">
        <w:rPr>
          <w:rFonts w:asciiTheme="majorBidi" w:hAnsiTheme="majorBidi" w:cstheme="majorBidi"/>
          <w:sz w:val="24"/>
          <w:szCs w:val="24"/>
          <w:lang w:bidi="he-IL"/>
        </w:rPr>
        <w:t xml:space="preserve">that better explain </w:t>
      </w:r>
      <w:r w:rsidR="00451A42" w:rsidRPr="001F566B">
        <w:rPr>
          <w:rFonts w:asciiTheme="majorBidi" w:hAnsiTheme="majorBidi" w:cstheme="majorBidi"/>
          <w:sz w:val="24"/>
          <w:szCs w:val="24"/>
          <w:lang w:bidi="he-IL"/>
        </w:rPr>
        <w:t xml:space="preserve">the </w:t>
      </w:r>
      <w:r w:rsidR="00203AF0" w:rsidRPr="001F566B">
        <w:rPr>
          <w:rFonts w:asciiTheme="majorBidi" w:hAnsiTheme="majorBidi" w:cstheme="majorBidi"/>
          <w:sz w:val="24"/>
          <w:szCs w:val="24"/>
          <w:lang w:bidi="he-IL"/>
        </w:rPr>
        <w:t>function</w:t>
      </w:r>
      <w:r w:rsidR="00451A42" w:rsidRPr="001F566B">
        <w:rPr>
          <w:rFonts w:asciiTheme="majorBidi" w:hAnsiTheme="majorBidi" w:cstheme="majorBidi"/>
          <w:sz w:val="24"/>
          <w:szCs w:val="24"/>
          <w:lang w:bidi="he-IL"/>
        </w:rPr>
        <w:t xml:space="preserve"> of affirmative action measures in the making and unmaking of the social order </w:t>
      </w:r>
      <w:r w:rsidR="00B764E9" w:rsidRPr="001F566B">
        <w:rPr>
          <w:rFonts w:asciiTheme="majorBidi" w:hAnsiTheme="majorBidi" w:cstheme="majorBidi"/>
          <w:sz w:val="24"/>
          <w:szCs w:val="24"/>
          <w:lang w:bidi="he-IL"/>
        </w:rPr>
        <w:t xml:space="preserve">of </w:t>
      </w:r>
      <w:r w:rsidR="00451A42" w:rsidRPr="001F566B">
        <w:rPr>
          <w:rFonts w:asciiTheme="majorBidi" w:hAnsiTheme="majorBidi" w:cstheme="majorBidi"/>
          <w:sz w:val="24"/>
          <w:szCs w:val="24"/>
          <w:lang w:bidi="he-IL"/>
        </w:rPr>
        <w:t>the 1950s and 1960s in Israel</w:t>
      </w:r>
      <w:r w:rsidR="00AB7951" w:rsidRPr="001F566B">
        <w:rPr>
          <w:rFonts w:asciiTheme="majorBidi" w:hAnsiTheme="majorBidi" w:cstheme="majorBidi"/>
          <w:sz w:val="24"/>
          <w:szCs w:val="24"/>
          <w:lang w:bidi="he-IL"/>
        </w:rPr>
        <w:t xml:space="preserve">. </w:t>
      </w:r>
    </w:p>
    <w:p w14:paraId="661E653C" w14:textId="46697CA9" w:rsidR="00E16BE7" w:rsidRPr="001F566B" w:rsidRDefault="00614594" w:rsidP="00614594">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w:t>
      </w:r>
      <w:r w:rsidRPr="001F566B">
        <w:rPr>
          <w:rFonts w:asciiTheme="majorBidi" w:hAnsiTheme="majorBidi" w:cstheme="majorBidi"/>
          <w:i/>
          <w:iCs/>
          <w:sz w:val="24"/>
          <w:szCs w:val="24"/>
          <w:lang w:bidi="he-IL"/>
        </w:rPr>
        <w:t>first</w:t>
      </w:r>
      <w:r w:rsidRPr="001F566B">
        <w:rPr>
          <w:rFonts w:asciiTheme="majorBidi" w:hAnsiTheme="majorBidi" w:cstheme="majorBidi"/>
          <w:sz w:val="24"/>
          <w:szCs w:val="24"/>
          <w:lang w:bidi="he-IL"/>
        </w:rPr>
        <w:t xml:space="preserve"> feature of </w:t>
      </w:r>
      <w:r w:rsidR="00E16BE7" w:rsidRPr="001F566B">
        <w:rPr>
          <w:rFonts w:asciiTheme="majorBidi" w:hAnsiTheme="majorBidi" w:cstheme="majorBidi"/>
          <w:sz w:val="24"/>
          <w:szCs w:val="24"/>
          <w:lang w:bidi="he-IL"/>
        </w:rPr>
        <w:t xml:space="preserve">non-integrative </w:t>
      </w:r>
      <w:r w:rsidRPr="001F566B">
        <w:rPr>
          <w:rFonts w:asciiTheme="majorBidi" w:hAnsiTheme="majorBidi" w:cstheme="majorBidi"/>
          <w:sz w:val="24"/>
          <w:szCs w:val="24"/>
          <w:lang w:bidi="he-IL"/>
        </w:rPr>
        <w:t>measures employed during Israel’s founding decades, is that they were structured to improve</w:t>
      </w:r>
      <w:r w:rsidR="00E16BE7" w:rsidRPr="001F566B">
        <w:rPr>
          <w:rFonts w:asciiTheme="majorBidi" w:hAnsiTheme="majorBidi" w:cstheme="majorBidi"/>
          <w:sz w:val="24"/>
          <w:szCs w:val="24"/>
          <w:lang w:bidi="he-IL"/>
        </w:rPr>
        <w:t xml:space="preserve"> status and material conditions in comparison to the past</w:t>
      </w:r>
      <w:r w:rsidRPr="001F566B">
        <w:rPr>
          <w:rFonts w:asciiTheme="majorBidi" w:hAnsiTheme="majorBidi" w:cstheme="majorBidi"/>
          <w:sz w:val="24"/>
          <w:szCs w:val="24"/>
          <w:lang w:bidi="he-IL"/>
        </w:rPr>
        <w:t xml:space="preserve"> rather than equalize</w:t>
      </w:r>
      <w:r w:rsidR="00E16BE7" w:rsidRPr="001F566B">
        <w:rPr>
          <w:rFonts w:asciiTheme="majorBidi" w:hAnsiTheme="majorBidi" w:cstheme="majorBidi"/>
          <w:sz w:val="24"/>
          <w:szCs w:val="24"/>
          <w:lang w:bidi="he-IL"/>
        </w:rPr>
        <w:t xml:space="preserve"> in relation to the majority group</w:t>
      </w:r>
      <w:r w:rsidRPr="001F566B">
        <w:rPr>
          <w:rFonts w:asciiTheme="majorBidi" w:hAnsiTheme="majorBidi" w:cstheme="majorBidi"/>
          <w:sz w:val="24"/>
          <w:szCs w:val="24"/>
          <w:lang w:bidi="he-IL"/>
        </w:rPr>
        <w:t>. Very consistently with the dominant instrumental interests that motivated them, affirmative action measures at the time were designed to improve, to benefit, sometimes to decrease gaps, or to suffice, but not to equalize or close gaps.</w:t>
      </w:r>
      <w:r w:rsidRPr="001F566B">
        <w:rPr>
          <w:rStyle w:val="FootnoteReference"/>
          <w:rFonts w:asciiTheme="majorBidi" w:hAnsiTheme="majorBidi" w:cstheme="majorBidi"/>
          <w:sz w:val="24"/>
          <w:szCs w:val="24"/>
          <w:lang w:bidi="he-IL"/>
        </w:rPr>
        <w:footnoteReference w:id="215"/>
      </w:r>
      <w:r w:rsidRPr="001F566B">
        <w:rPr>
          <w:rFonts w:asciiTheme="majorBidi" w:hAnsiTheme="majorBidi" w:cstheme="majorBidi"/>
          <w:sz w:val="24"/>
          <w:szCs w:val="24"/>
          <w:lang w:bidi="he-IL"/>
        </w:rPr>
        <w:t xml:space="preserve"> They were thus limited in scope—designed to achieve enough progress to attain the public order or economic prosperity, but not more than that. As such, none of the five-year plans were nearly </w:t>
      </w:r>
      <w:proofErr w:type="gramStart"/>
      <w:r w:rsidRPr="001F566B">
        <w:rPr>
          <w:rFonts w:asciiTheme="majorBidi" w:hAnsiTheme="majorBidi" w:cstheme="majorBidi"/>
          <w:sz w:val="24"/>
          <w:szCs w:val="24"/>
          <w:lang w:bidi="he-IL"/>
        </w:rPr>
        <w:t>sufficient</w:t>
      </w:r>
      <w:proofErr w:type="gramEnd"/>
      <w:r w:rsidRPr="001F566B">
        <w:rPr>
          <w:rFonts w:asciiTheme="majorBidi" w:hAnsiTheme="majorBidi" w:cstheme="majorBidi"/>
          <w:sz w:val="24"/>
          <w:szCs w:val="24"/>
          <w:lang w:bidi="he-IL"/>
        </w:rPr>
        <w:t xml:space="preserve"> for overcoming inequality. Ian </w:t>
      </w:r>
      <w:proofErr w:type="spellStart"/>
      <w:r w:rsidRPr="001F566B">
        <w:rPr>
          <w:rFonts w:asciiTheme="majorBidi" w:hAnsiTheme="majorBidi" w:cstheme="majorBidi"/>
          <w:sz w:val="24"/>
          <w:szCs w:val="24"/>
          <w:lang w:bidi="he-IL"/>
        </w:rPr>
        <w:t>Lustick</w:t>
      </w:r>
      <w:proofErr w:type="spellEnd"/>
      <w:r w:rsidRPr="001F566B">
        <w:rPr>
          <w:rFonts w:asciiTheme="majorBidi" w:hAnsiTheme="majorBidi" w:cstheme="majorBidi"/>
          <w:sz w:val="24"/>
          <w:szCs w:val="24"/>
          <w:lang w:bidi="he-IL"/>
        </w:rPr>
        <w:t xml:space="preserve"> shows how while each of the five-years plans (1962; 1967) included expenditures which were approximately seven times higher than those undertaken from 1957 to 1962, they did not come close to what would have been required for “modernization of the Arab economy,” or closing the gaps.</w:t>
      </w:r>
      <w:r w:rsidRPr="001F566B">
        <w:rPr>
          <w:rStyle w:val="FootnoteReference"/>
          <w:rFonts w:asciiTheme="majorBidi" w:hAnsiTheme="majorBidi" w:cstheme="majorBidi"/>
          <w:sz w:val="24"/>
          <w:szCs w:val="24"/>
          <w:lang w:bidi="he-IL"/>
        </w:rPr>
        <w:footnoteReference w:id="216"/>
      </w:r>
      <w:r w:rsidRPr="001F566B">
        <w:rPr>
          <w:rFonts w:asciiTheme="majorBidi" w:hAnsiTheme="majorBidi" w:cstheme="majorBidi"/>
          <w:sz w:val="24"/>
          <w:szCs w:val="24"/>
          <w:lang w:bidi="he-IL"/>
        </w:rPr>
        <w:t xml:space="preserve"> </w:t>
      </w:r>
    </w:p>
    <w:p w14:paraId="6B9AD30B" w14:textId="04308DFE" w:rsidR="00E16BE7" w:rsidRPr="001F566B" w:rsidRDefault="00614594" w:rsidP="00E16BE7">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Similarly, in 1963, the deep inequality in the quality of education and levels of education attainment between Arabs and Jews, was brought for a parliamentary discussion before the Knesset. It was noted that while 86.6% of the relevant Jewish population attained elementary schools, only 68.3 Arabs did, and while 32.3 of the relevant Jewish population attended high-school, only 6.4% of the Arabs did. In response, Prime-Minister </w:t>
      </w:r>
      <w:proofErr w:type="spellStart"/>
      <w:r w:rsidRPr="001F566B">
        <w:rPr>
          <w:rFonts w:asciiTheme="majorBidi" w:hAnsiTheme="majorBidi" w:cstheme="majorBidi"/>
          <w:sz w:val="24"/>
          <w:szCs w:val="24"/>
          <w:lang w:bidi="he-IL"/>
        </w:rPr>
        <w:t>Lavi</w:t>
      </w:r>
      <w:proofErr w:type="spellEnd"/>
      <w:r w:rsidRPr="001F566B">
        <w:rPr>
          <w:rFonts w:asciiTheme="majorBidi" w:hAnsiTheme="majorBidi" w:cstheme="majorBidi"/>
          <w:sz w:val="24"/>
          <w:szCs w:val="24"/>
          <w:lang w:bidi="he-IL"/>
        </w:rPr>
        <w:t xml:space="preserve"> Eshkol defended the government’s efforts by comparing the Arab education system to what it was in 1948, and explained it was revolutionized. "Every year we make progress... " he explained. To conclude the discussion, he added that the government “reached important achievements, and that the government will continue its efforts to improve the quality of education and to broaden it."</w:t>
      </w:r>
      <w:r w:rsidRPr="001F566B">
        <w:rPr>
          <w:rStyle w:val="FootnoteReference"/>
          <w:rFonts w:asciiTheme="majorBidi" w:hAnsiTheme="majorBidi" w:cstheme="majorBidi"/>
          <w:sz w:val="24"/>
          <w:szCs w:val="24"/>
          <w:lang w:bidi="he-IL"/>
        </w:rPr>
        <w:footnoteReference w:id="217"/>
      </w:r>
      <w:r w:rsidRPr="001F566B">
        <w:rPr>
          <w:rFonts w:asciiTheme="majorBidi" w:hAnsiTheme="majorBidi" w:cstheme="majorBidi"/>
          <w:sz w:val="24"/>
          <w:szCs w:val="24"/>
          <w:lang w:bidi="he-IL"/>
        </w:rPr>
        <w:t xml:space="preserve"> Similarly, a report from 1959 declare</w:t>
      </w:r>
      <w:r w:rsidR="00E16BE7" w:rsidRPr="001F566B">
        <w:rPr>
          <w:rFonts w:asciiTheme="majorBidi" w:hAnsiTheme="majorBidi" w:cstheme="majorBidi"/>
          <w:sz w:val="24"/>
          <w:szCs w:val="24"/>
          <w:lang w:bidi="he-IL"/>
        </w:rPr>
        <w:t>d</w:t>
      </w:r>
      <w:r w:rsidRPr="001F566B">
        <w:rPr>
          <w:rFonts w:asciiTheme="majorBidi" w:hAnsiTheme="majorBidi" w:cstheme="majorBidi"/>
          <w:sz w:val="24"/>
          <w:szCs w:val="24"/>
          <w:lang w:bidi="he-IL"/>
        </w:rPr>
        <w:t xml:space="preserve"> that: “the Arab education in Israel has undergone a fundamental change from the time of the British Mandate over Palestine… There is now a school virtually in every Arab village in the country, and three times as many pupils attend them than 10 years ago.”</w:t>
      </w:r>
      <w:r w:rsidRPr="001F566B">
        <w:rPr>
          <w:rStyle w:val="FootnoteReference"/>
          <w:rFonts w:asciiTheme="majorBidi" w:hAnsiTheme="majorBidi" w:cstheme="majorBidi"/>
          <w:sz w:val="24"/>
          <w:szCs w:val="24"/>
          <w:lang w:bidi="he-IL"/>
        </w:rPr>
        <w:footnoteReference w:id="218"/>
      </w:r>
      <w:r w:rsidRPr="001F566B">
        <w:rPr>
          <w:rFonts w:asciiTheme="majorBidi" w:hAnsiTheme="majorBidi" w:cstheme="majorBidi"/>
          <w:sz w:val="24"/>
          <w:szCs w:val="24"/>
          <w:lang w:bidi="he-IL"/>
        </w:rPr>
        <w:t xml:space="preserve"> The discourse surrounding these policies as well as their design, aimed to improve the conditions of the Arabs in relation to the past, but not equalize to the conditions of the Jews. </w:t>
      </w:r>
    </w:p>
    <w:p w14:paraId="0E1FCDA3" w14:textId="17DF9F0A" w:rsidR="00614594" w:rsidRPr="001F566B" w:rsidRDefault="00662536"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And indeed, t</w:t>
      </w:r>
      <w:r w:rsidR="00E16BE7" w:rsidRPr="001F566B">
        <w:rPr>
          <w:rFonts w:asciiTheme="majorBidi" w:hAnsiTheme="majorBidi" w:cstheme="majorBidi"/>
          <w:sz w:val="24"/>
          <w:szCs w:val="24"/>
          <w:lang w:bidi="he-IL"/>
        </w:rPr>
        <w:t>he investments in Arab education during the second decade (under the two five-year plans), dramatically increased the number of schools and school attendance in the Arab sector. In 1970, the ratio of elementary schools was almost equalized to the one in the Jewish population.</w:t>
      </w:r>
      <w:r w:rsidR="00E16BE7" w:rsidRPr="001F566B">
        <w:rPr>
          <w:rStyle w:val="FootnoteReference"/>
          <w:rFonts w:asciiTheme="majorBidi" w:hAnsiTheme="majorBidi" w:cstheme="majorBidi"/>
          <w:sz w:val="24"/>
          <w:szCs w:val="24"/>
          <w:lang w:bidi="he-IL"/>
        </w:rPr>
        <w:footnoteReference w:id="219"/>
      </w:r>
      <w:r w:rsidR="00E16BE7" w:rsidRPr="001F566B">
        <w:rPr>
          <w:rFonts w:asciiTheme="majorBidi" w:hAnsiTheme="majorBidi" w:cstheme="majorBidi"/>
          <w:sz w:val="24"/>
          <w:szCs w:val="24"/>
          <w:lang w:bidi="he-IL"/>
        </w:rPr>
        <w:t xml:space="preserve"> The number of Arab school students multiplied between 1960 and 1970 by 2.4, yet the gaps in school attainment between Arabs and Jews remained consistent (871 Arab children out of 1000 attended elementary school, as opposed to 984 of a 1000 of the Jewish children; and in high-school 292 of Arab children attended high school, as opposed to 668 of a 1000 of the Jewish </w:t>
      </w:r>
      <w:r w:rsidR="00E16BE7" w:rsidRPr="001F566B">
        <w:rPr>
          <w:rFonts w:asciiTheme="majorBidi" w:hAnsiTheme="majorBidi" w:cstheme="majorBidi"/>
          <w:sz w:val="24"/>
          <w:szCs w:val="24"/>
          <w:lang w:bidi="he-IL"/>
        </w:rPr>
        <w:lastRenderedPageBreak/>
        <w:t>children).</w:t>
      </w:r>
      <w:r w:rsidR="00E16BE7" w:rsidRPr="001F566B">
        <w:rPr>
          <w:rStyle w:val="FootnoteReference"/>
          <w:rFonts w:asciiTheme="majorBidi" w:hAnsiTheme="majorBidi" w:cstheme="majorBidi"/>
          <w:sz w:val="24"/>
          <w:szCs w:val="24"/>
          <w:lang w:bidi="he-IL"/>
        </w:rPr>
        <w:footnoteReference w:id="220"/>
      </w:r>
      <w:r w:rsidR="00E16BE7" w:rsidRPr="001F566B">
        <w:rPr>
          <w:rFonts w:asciiTheme="majorBidi" w:hAnsiTheme="majorBidi" w:cstheme="majorBidi"/>
          <w:sz w:val="24"/>
          <w:szCs w:val="24"/>
          <w:lang w:bidi="he-IL"/>
        </w:rPr>
        <w:t xml:space="preserve"> And while the number of Arab students attaining the matriculation exam raised during the years, the percentage of Arabs who passed the matriculations exams until 1970 was 1.7% of all those who attained the exam.</w:t>
      </w:r>
      <w:r w:rsidR="00E16BE7" w:rsidRPr="001F566B">
        <w:rPr>
          <w:rStyle w:val="FootnoteReference"/>
          <w:rFonts w:asciiTheme="majorBidi" w:hAnsiTheme="majorBidi" w:cstheme="majorBidi"/>
          <w:sz w:val="24"/>
          <w:szCs w:val="24"/>
          <w:lang w:bidi="he-IL"/>
        </w:rPr>
        <w:footnoteReference w:id="221"/>
      </w:r>
      <w:r w:rsidR="00E16BE7" w:rsidRPr="001F566B">
        <w:rPr>
          <w:rFonts w:asciiTheme="majorBidi" w:hAnsiTheme="majorBidi" w:cstheme="majorBidi"/>
          <w:sz w:val="24"/>
          <w:szCs w:val="24"/>
          <w:lang w:bidi="he-IL"/>
        </w:rPr>
        <w:t xml:space="preserve"> Furthermore, and perhaps most influential, the fact that a major part of the education was (and is) locally funded, produced consistent gaps in educational investments between Jewish municipalities who were much better-off than the Arab ones.</w:t>
      </w:r>
      <w:r w:rsidR="00E16BE7" w:rsidRPr="001F566B">
        <w:rPr>
          <w:rStyle w:val="FootnoteReference"/>
          <w:rFonts w:asciiTheme="majorBidi" w:hAnsiTheme="majorBidi" w:cstheme="majorBidi"/>
          <w:sz w:val="24"/>
          <w:szCs w:val="24"/>
          <w:lang w:bidi="he-IL"/>
        </w:rPr>
        <w:footnoteReference w:id="222"/>
      </w:r>
    </w:p>
    <w:p w14:paraId="21B5E61B" w14:textId="77D69DFD" w:rsidR="00117CD1" w:rsidRPr="001F566B" w:rsidRDefault="000611CD"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w:t>
      </w:r>
      <w:r w:rsidR="00662536" w:rsidRPr="001F566B">
        <w:rPr>
          <w:rFonts w:asciiTheme="majorBidi" w:hAnsiTheme="majorBidi" w:cstheme="majorBidi"/>
          <w:i/>
          <w:iCs/>
          <w:sz w:val="24"/>
          <w:szCs w:val="24"/>
          <w:lang w:bidi="he-IL"/>
        </w:rPr>
        <w:t>Second</w:t>
      </w:r>
      <w:r w:rsidRPr="001F566B">
        <w:rPr>
          <w:rFonts w:asciiTheme="majorBidi" w:hAnsiTheme="majorBidi" w:cstheme="majorBidi"/>
          <w:sz w:val="24"/>
          <w:szCs w:val="24"/>
          <w:lang w:bidi="he-IL"/>
        </w:rPr>
        <w:t xml:space="preserve"> </w:t>
      </w:r>
      <w:r w:rsidR="000D468D" w:rsidRPr="001F566B">
        <w:rPr>
          <w:rFonts w:asciiTheme="majorBidi" w:hAnsiTheme="majorBidi" w:cstheme="majorBidi"/>
          <w:sz w:val="24"/>
          <w:szCs w:val="24"/>
          <w:lang w:bidi="he-IL"/>
        </w:rPr>
        <w:t>important structural feature</w:t>
      </w:r>
      <w:r w:rsidR="0077020E" w:rsidRPr="001F566B">
        <w:rPr>
          <w:rFonts w:asciiTheme="majorBidi" w:hAnsiTheme="majorBidi" w:cstheme="majorBidi"/>
          <w:sz w:val="24"/>
          <w:szCs w:val="24"/>
          <w:lang w:bidi="he-IL"/>
        </w:rPr>
        <w:t xml:space="preserve"> </w:t>
      </w:r>
      <w:r w:rsidR="000D468D" w:rsidRPr="001F566B">
        <w:rPr>
          <w:rFonts w:asciiTheme="majorBidi" w:hAnsiTheme="majorBidi" w:cstheme="majorBidi"/>
          <w:sz w:val="24"/>
          <w:szCs w:val="24"/>
          <w:lang w:bidi="he-IL"/>
        </w:rPr>
        <w:t>this article identifies is that affirmative action measures in the workforce</w:t>
      </w:r>
      <w:r w:rsidR="0077020E" w:rsidRPr="001F566B">
        <w:rPr>
          <w:rFonts w:asciiTheme="majorBidi" w:hAnsiTheme="majorBidi" w:cstheme="majorBidi"/>
          <w:sz w:val="24"/>
          <w:szCs w:val="24"/>
          <w:lang w:bidi="he-IL"/>
        </w:rPr>
        <w:t>, and to some degree in higher education,</w:t>
      </w:r>
      <w:r w:rsidR="000D468D" w:rsidRPr="001F566B">
        <w:rPr>
          <w:rFonts w:asciiTheme="majorBidi" w:hAnsiTheme="majorBidi" w:cstheme="majorBidi"/>
          <w:sz w:val="24"/>
          <w:szCs w:val="24"/>
          <w:lang w:bidi="he-IL"/>
        </w:rPr>
        <w:t xml:space="preserve"> were integrationist, </w:t>
      </w:r>
      <w:r w:rsidR="00656190" w:rsidRPr="001F566B">
        <w:rPr>
          <w:rFonts w:asciiTheme="majorBidi" w:hAnsiTheme="majorBidi" w:cstheme="majorBidi"/>
          <w:sz w:val="24"/>
          <w:szCs w:val="24"/>
          <w:lang w:bidi="he-IL"/>
        </w:rPr>
        <w:t>while</w:t>
      </w:r>
      <w:r w:rsidR="0077020E" w:rsidRPr="001F566B">
        <w:rPr>
          <w:rFonts w:asciiTheme="majorBidi" w:hAnsiTheme="majorBidi" w:cstheme="majorBidi"/>
          <w:sz w:val="24"/>
          <w:szCs w:val="24"/>
          <w:lang w:bidi="he-IL"/>
        </w:rPr>
        <w:t xml:space="preserve"> welfare enhancement and </w:t>
      </w:r>
      <w:r w:rsidR="000D468D" w:rsidRPr="001F566B">
        <w:rPr>
          <w:rFonts w:asciiTheme="majorBidi" w:hAnsiTheme="majorBidi" w:cstheme="majorBidi"/>
          <w:sz w:val="24"/>
          <w:szCs w:val="24"/>
          <w:lang w:bidi="he-IL"/>
        </w:rPr>
        <w:t>initiative</w:t>
      </w:r>
      <w:r w:rsidR="005A7233" w:rsidRPr="001F566B">
        <w:rPr>
          <w:rFonts w:asciiTheme="majorBidi" w:hAnsiTheme="majorBidi" w:cstheme="majorBidi"/>
          <w:sz w:val="24"/>
          <w:szCs w:val="24"/>
          <w:lang w:bidi="he-IL"/>
        </w:rPr>
        <w:t>s</w:t>
      </w:r>
      <w:r w:rsidR="000D468D" w:rsidRPr="001F566B">
        <w:rPr>
          <w:rFonts w:asciiTheme="majorBidi" w:hAnsiTheme="majorBidi" w:cstheme="majorBidi"/>
          <w:sz w:val="24"/>
          <w:szCs w:val="24"/>
          <w:lang w:bidi="he-IL"/>
        </w:rPr>
        <w:t xml:space="preserve"> in the educational domain were </w:t>
      </w:r>
      <w:r w:rsidR="005A7233" w:rsidRPr="001F566B">
        <w:rPr>
          <w:rFonts w:asciiTheme="majorBidi" w:hAnsiTheme="majorBidi" w:cstheme="majorBidi"/>
          <w:sz w:val="24"/>
          <w:szCs w:val="24"/>
          <w:lang w:bidi="he-IL"/>
        </w:rPr>
        <w:t>non-integrationist—</w:t>
      </w:r>
      <w:r w:rsidR="000D468D" w:rsidRPr="001F566B">
        <w:rPr>
          <w:rFonts w:asciiTheme="majorBidi" w:hAnsiTheme="majorBidi" w:cstheme="majorBidi"/>
          <w:sz w:val="24"/>
          <w:szCs w:val="24"/>
          <w:lang w:bidi="he-IL"/>
        </w:rPr>
        <w:t xml:space="preserve">structured to </w:t>
      </w:r>
      <w:r w:rsidR="00B764E9" w:rsidRPr="001F566B">
        <w:rPr>
          <w:rFonts w:asciiTheme="majorBidi" w:hAnsiTheme="majorBidi" w:cstheme="majorBidi"/>
          <w:sz w:val="24"/>
          <w:szCs w:val="24"/>
          <w:lang w:bidi="he-IL"/>
        </w:rPr>
        <w:t>benefit</w:t>
      </w:r>
      <w:r w:rsidR="000D468D" w:rsidRPr="001F566B">
        <w:rPr>
          <w:rFonts w:asciiTheme="majorBidi" w:hAnsiTheme="majorBidi" w:cstheme="majorBidi"/>
          <w:sz w:val="24"/>
          <w:szCs w:val="24"/>
          <w:lang w:bidi="he-IL"/>
        </w:rPr>
        <w:t xml:space="preserve"> without </w:t>
      </w:r>
      <w:r w:rsidR="00FA7364" w:rsidRPr="001F566B">
        <w:rPr>
          <w:rFonts w:asciiTheme="majorBidi" w:hAnsiTheme="majorBidi" w:cstheme="majorBidi"/>
          <w:sz w:val="24"/>
          <w:szCs w:val="24"/>
          <w:lang w:bidi="he-IL"/>
        </w:rPr>
        <w:t xml:space="preserve">educational or residential </w:t>
      </w:r>
      <w:r w:rsidR="000D468D" w:rsidRPr="001F566B">
        <w:rPr>
          <w:rFonts w:asciiTheme="majorBidi" w:hAnsiTheme="majorBidi" w:cstheme="majorBidi"/>
          <w:sz w:val="24"/>
          <w:szCs w:val="24"/>
          <w:lang w:bidi="he-IL"/>
        </w:rPr>
        <w:t xml:space="preserve">inclusion. </w:t>
      </w:r>
      <w:r w:rsidRPr="001F566B">
        <w:rPr>
          <w:rFonts w:asciiTheme="majorBidi" w:hAnsiTheme="majorBidi" w:cstheme="majorBidi"/>
          <w:sz w:val="24"/>
          <w:szCs w:val="24"/>
          <w:lang w:bidi="he-IL"/>
        </w:rPr>
        <w:t xml:space="preserve">This distinction </w:t>
      </w:r>
      <w:r w:rsidR="005A7233" w:rsidRPr="001F566B">
        <w:rPr>
          <w:rFonts w:asciiTheme="majorBidi" w:hAnsiTheme="majorBidi" w:cstheme="majorBidi"/>
          <w:sz w:val="24"/>
          <w:szCs w:val="24"/>
          <w:lang w:bidi="he-IL"/>
        </w:rPr>
        <w:t>can</w:t>
      </w:r>
      <w:r w:rsidRPr="001F566B">
        <w:rPr>
          <w:rFonts w:asciiTheme="majorBidi" w:hAnsiTheme="majorBidi" w:cstheme="majorBidi"/>
          <w:sz w:val="24"/>
          <w:szCs w:val="24"/>
          <w:lang w:bidi="he-IL"/>
        </w:rPr>
        <w:t xml:space="preserve"> easily</w:t>
      </w:r>
      <w:r w:rsidR="005A7233" w:rsidRPr="001F566B">
        <w:rPr>
          <w:rFonts w:asciiTheme="majorBidi" w:hAnsiTheme="majorBidi" w:cstheme="majorBidi"/>
          <w:sz w:val="24"/>
          <w:szCs w:val="24"/>
          <w:lang w:bidi="he-IL"/>
        </w:rPr>
        <w:t>, but mistakably,</w:t>
      </w:r>
      <w:r w:rsidRPr="001F566B">
        <w:rPr>
          <w:rFonts w:asciiTheme="majorBidi" w:hAnsiTheme="majorBidi" w:cstheme="majorBidi"/>
          <w:sz w:val="24"/>
          <w:szCs w:val="24"/>
          <w:lang w:bidi="he-IL"/>
        </w:rPr>
        <w:t xml:space="preserve"> </w:t>
      </w:r>
      <w:r w:rsidR="005A7233" w:rsidRPr="001F566B">
        <w:rPr>
          <w:rFonts w:asciiTheme="majorBidi" w:hAnsiTheme="majorBidi" w:cstheme="majorBidi"/>
          <w:sz w:val="24"/>
          <w:szCs w:val="24"/>
          <w:lang w:bidi="he-IL"/>
        </w:rPr>
        <w:t xml:space="preserve">be </w:t>
      </w:r>
      <w:r w:rsidRPr="001F566B">
        <w:rPr>
          <w:rFonts w:asciiTheme="majorBidi" w:hAnsiTheme="majorBidi" w:cstheme="majorBidi"/>
          <w:sz w:val="24"/>
          <w:szCs w:val="24"/>
          <w:lang w:bidi="he-IL"/>
        </w:rPr>
        <w:t>dismissed by the common notion that residential as well as educational separation</w:t>
      </w:r>
      <w:r w:rsidR="0087687D" w:rsidRPr="001F566B">
        <w:rPr>
          <w:rFonts w:asciiTheme="majorBidi" w:hAnsiTheme="majorBidi" w:cstheme="majorBidi"/>
          <w:sz w:val="24"/>
          <w:szCs w:val="24"/>
          <w:lang w:bidi="he-IL"/>
        </w:rPr>
        <w:t>s</w:t>
      </w:r>
      <w:r w:rsidRPr="001F566B">
        <w:rPr>
          <w:rFonts w:asciiTheme="majorBidi" w:hAnsiTheme="majorBidi" w:cstheme="majorBidi"/>
          <w:sz w:val="24"/>
          <w:szCs w:val="24"/>
          <w:lang w:bidi="he-IL"/>
        </w:rPr>
        <w:t xml:space="preserve"> w</w:t>
      </w:r>
      <w:r w:rsidR="005A7233" w:rsidRPr="001F566B">
        <w:rPr>
          <w:rFonts w:asciiTheme="majorBidi" w:hAnsiTheme="majorBidi" w:cstheme="majorBidi"/>
          <w:sz w:val="24"/>
          <w:szCs w:val="24"/>
          <w:lang w:bidi="he-IL"/>
        </w:rPr>
        <w:t xml:space="preserve">ere </w:t>
      </w:r>
      <w:r w:rsidRPr="001F566B">
        <w:rPr>
          <w:rFonts w:asciiTheme="majorBidi" w:hAnsiTheme="majorBidi" w:cstheme="majorBidi"/>
          <w:sz w:val="24"/>
          <w:szCs w:val="24"/>
          <w:lang w:bidi="he-IL"/>
        </w:rPr>
        <w:t xml:space="preserve">simply </w:t>
      </w:r>
      <w:r w:rsidR="00B10681" w:rsidRPr="001F566B">
        <w:rPr>
          <w:rFonts w:asciiTheme="majorBidi" w:hAnsiTheme="majorBidi" w:cstheme="majorBidi"/>
          <w:sz w:val="24"/>
          <w:szCs w:val="24"/>
          <w:lang w:bidi="he-IL"/>
        </w:rPr>
        <w:t>the</w:t>
      </w:r>
      <w:r w:rsidRPr="001F566B">
        <w:rPr>
          <w:rFonts w:asciiTheme="majorBidi" w:hAnsiTheme="majorBidi" w:cstheme="majorBidi"/>
          <w:sz w:val="24"/>
          <w:szCs w:val="24"/>
          <w:lang w:bidi="he-IL"/>
        </w:rPr>
        <w:t xml:space="preserve"> given state of affairs since before the establishment of the state, and also the desirable one</w:t>
      </w:r>
      <w:r w:rsidR="005A7233" w:rsidRPr="001F566B">
        <w:rPr>
          <w:rFonts w:asciiTheme="majorBidi" w:hAnsiTheme="majorBidi" w:cstheme="majorBidi"/>
          <w:sz w:val="24"/>
          <w:szCs w:val="24"/>
          <w:lang w:bidi="he-IL"/>
        </w:rPr>
        <w:t>—</w:t>
      </w:r>
      <w:r w:rsidR="00402494" w:rsidRPr="001F566B">
        <w:rPr>
          <w:rFonts w:asciiTheme="majorBidi" w:hAnsiTheme="majorBidi" w:cstheme="majorBidi"/>
          <w:sz w:val="24"/>
          <w:szCs w:val="24"/>
          <w:lang w:bidi="he-IL"/>
        </w:rPr>
        <w:t>stemming from free choices of both the Jewish and the Arab communities</w:t>
      </w:r>
      <w:r w:rsidR="006542B8" w:rsidRPr="001F566B">
        <w:rPr>
          <w:rFonts w:asciiTheme="majorBidi" w:hAnsiTheme="majorBidi" w:cstheme="majorBidi"/>
          <w:sz w:val="24"/>
          <w:szCs w:val="24"/>
          <w:lang w:bidi="he-IL"/>
        </w:rPr>
        <w:t xml:space="preserve"> (which their existence I do not resist)</w:t>
      </w:r>
      <w:r w:rsidRPr="001F566B">
        <w:rPr>
          <w:rFonts w:asciiTheme="majorBidi" w:hAnsiTheme="majorBidi" w:cstheme="majorBidi"/>
          <w:sz w:val="24"/>
          <w:szCs w:val="24"/>
          <w:lang w:bidi="he-IL"/>
        </w:rPr>
        <w:t>.</w:t>
      </w:r>
      <w:r w:rsidRPr="001F566B">
        <w:rPr>
          <w:rStyle w:val="FootnoteReference"/>
          <w:rFonts w:asciiTheme="majorBidi" w:hAnsiTheme="majorBidi" w:cstheme="majorBidi"/>
          <w:sz w:val="24"/>
          <w:szCs w:val="24"/>
          <w:lang w:bidi="he-IL"/>
        </w:rPr>
        <w:footnoteReference w:id="223"/>
      </w:r>
      <w:r w:rsidRPr="001F566B">
        <w:rPr>
          <w:rFonts w:asciiTheme="majorBidi" w:hAnsiTheme="majorBidi" w:cstheme="majorBidi"/>
          <w:sz w:val="24"/>
          <w:szCs w:val="24"/>
          <w:lang w:bidi="he-IL"/>
        </w:rPr>
        <w:t xml:space="preserve"> However, prior to the establishment of the state, the Arab and Jewish economies were also mostly separate</w:t>
      </w:r>
      <w:r w:rsidR="000D468D" w:rsidRPr="001F566B">
        <w:rPr>
          <w:rFonts w:asciiTheme="majorBidi" w:hAnsiTheme="majorBidi" w:cstheme="majorBidi"/>
          <w:sz w:val="24"/>
          <w:szCs w:val="24"/>
          <w:lang w:bidi="he-IL"/>
        </w:rPr>
        <w:t>d</w:t>
      </w:r>
      <w:r w:rsidRPr="001F566B">
        <w:rPr>
          <w:rFonts w:asciiTheme="majorBidi" w:hAnsiTheme="majorBidi" w:cstheme="majorBidi"/>
          <w:sz w:val="24"/>
          <w:szCs w:val="24"/>
          <w:lang w:bidi="he-IL"/>
        </w:rPr>
        <w:t>. As Zachary Lockman describes in his book “Comrades and Enemies,” the dominant labor-Zionism's ideology of “Hebrew Labor” and “Labor Conquest” lead Zionists leaders to “pursuing Hebrew labor and building up a relatively self-sufficient Jewish high-wage sector.” While there were some cases of cooperation between Arabs and Jews during the British Mandate over Palestine, it mostly dissolved with the break of violence following the he United Nations Partition Plan in November 1947.”</w:t>
      </w:r>
      <w:r w:rsidRPr="001F566B">
        <w:rPr>
          <w:rStyle w:val="FootnoteReference"/>
          <w:rFonts w:asciiTheme="majorBidi" w:hAnsiTheme="majorBidi" w:cstheme="majorBidi"/>
          <w:sz w:val="24"/>
          <w:szCs w:val="24"/>
          <w:lang w:bidi="he-IL"/>
        </w:rPr>
        <w:footnoteReference w:id="224"/>
      </w:r>
      <w:r w:rsidR="00CE20A0" w:rsidRPr="001F566B">
        <w:rPr>
          <w:rFonts w:asciiTheme="majorBidi" w:hAnsiTheme="majorBidi" w:cstheme="majorBidi"/>
          <w:sz w:val="24"/>
          <w:szCs w:val="24"/>
          <w:lang w:bidi="he-IL"/>
        </w:rPr>
        <w:t xml:space="preserve"> </w:t>
      </w:r>
      <w:r w:rsidR="00664B47" w:rsidRPr="001F566B">
        <w:rPr>
          <w:rFonts w:asciiTheme="majorBidi" w:hAnsiTheme="majorBidi" w:cstheme="majorBidi"/>
          <w:sz w:val="24"/>
          <w:szCs w:val="24"/>
          <w:lang w:bidi="he-IL"/>
        </w:rPr>
        <w:t>E</w:t>
      </w:r>
      <w:r w:rsidR="002A5A15" w:rsidRPr="001F566B">
        <w:rPr>
          <w:rFonts w:asciiTheme="majorBidi" w:hAnsiTheme="majorBidi" w:cstheme="majorBidi"/>
          <w:sz w:val="24"/>
          <w:szCs w:val="24"/>
          <w:lang w:bidi="he-IL"/>
        </w:rPr>
        <w:t>ven</w:t>
      </w:r>
      <w:r w:rsidR="00BB430B" w:rsidRPr="001F566B">
        <w:rPr>
          <w:rFonts w:asciiTheme="majorBidi" w:hAnsiTheme="majorBidi" w:cstheme="majorBidi"/>
          <w:sz w:val="24"/>
          <w:szCs w:val="24"/>
          <w:lang w:bidi="he-IL"/>
        </w:rPr>
        <w:t xml:space="preserve"> Arabs who served as clerks under the British Mandate were dismissed with the establishment of Israel, and were, only in some cases, later reinstated.</w:t>
      </w:r>
      <w:r w:rsidR="00BB430B" w:rsidRPr="001F566B">
        <w:rPr>
          <w:rStyle w:val="FootnoteReference"/>
          <w:rFonts w:asciiTheme="majorBidi" w:hAnsiTheme="majorBidi" w:cstheme="majorBidi"/>
          <w:sz w:val="24"/>
          <w:szCs w:val="24"/>
          <w:lang w:bidi="he-IL"/>
        </w:rPr>
        <w:footnoteReference w:id="225"/>
      </w:r>
      <w:r w:rsidR="00BB430B" w:rsidRPr="001F566B">
        <w:rPr>
          <w:rFonts w:asciiTheme="majorBidi" w:hAnsiTheme="majorBidi" w:cstheme="majorBidi"/>
          <w:sz w:val="24"/>
          <w:szCs w:val="24"/>
          <w:lang w:bidi="he-IL"/>
        </w:rPr>
        <w:t xml:space="preserve"> </w:t>
      </w:r>
      <w:r w:rsidR="00CE20A0" w:rsidRPr="001F566B">
        <w:rPr>
          <w:rFonts w:asciiTheme="majorBidi" w:hAnsiTheme="majorBidi" w:cstheme="majorBidi"/>
          <w:sz w:val="24"/>
          <w:szCs w:val="24"/>
          <w:lang w:bidi="he-IL"/>
        </w:rPr>
        <w:t>T</w:t>
      </w:r>
      <w:r w:rsidRPr="001F566B">
        <w:rPr>
          <w:rFonts w:asciiTheme="majorBidi" w:hAnsiTheme="majorBidi" w:cstheme="majorBidi"/>
          <w:sz w:val="24"/>
          <w:szCs w:val="24"/>
          <w:lang w:bidi="he-IL"/>
        </w:rPr>
        <w:t xml:space="preserve">he “starting point” </w:t>
      </w:r>
      <w:r w:rsidR="002A5A15" w:rsidRPr="001F566B">
        <w:rPr>
          <w:rFonts w:asciiTheme="majorBidi" w:hAnsiTheme="majorBidi" w:cstheme="majorBidi"/>
          <w:sz w:val="24"/>
          <w:szCs w:val="24"/>
          <w:lang w:bidi="he-IL"/>
        </w:rPr>
        <w:t xml:space="preserve">of </w:t>
      </w:r>
      <w:r w:rsidRPr="001F566B">
        <w:rPr>
          <w:rFonts w:asciiTheme="majorBidi" w:hAnsiTheme="majorBidi" w:cstheme="majorBidi"/>
          <w:sz w:val="24"/>
          <w:szCs w:val="24"/>
          <w:lang w:bidi="he-IL"/>
        </w:rPr>
        <w:t>all three spheres—residential, economic and educational—w</w:t>
      </w:r>
      <w:r w:rsidR="002A5A15" w:rsidRPr="001F566B">
        <w:rPr>
          <w:rFonts w:asciiTheme="majorBidi" w:hAnsiTheme="majorBidi" w:cstheme="majorBidi"/>
          <w:sz w:val="24"/>
          <w:szCs w:val="24"/>
          <w:lang w:bidi="he-IL"/>
        </w:rPr>
        <w:t>as</w:t>
      </w:r>
      <w:r w:rsidRPr="001F566B">
        <w:rPr>
          <w:rFonts w:asciiTheme="majorBidi" w:hAnsiTheme="majorBidi" w:cstheme="majorBidi"/>
          <w:sz w:val="24"/>
          <w:szCs w:val="24"/>
          <w:lang w:bidi="he-IL"/>
        </w:rPr>
        <w:t xml:space="preserve"> </w:t>
      </w:r>
      <w:r w:rsidR="004C5B54" w:rsidRPr="001F566B">
        <w:rPr>
          <w:rFonts w:asciiTheme="majorBidi" w:hAnsiTheme="majorBidi" w:cstheme="majorBidi"/>
          <w:sz w:val="24"/>
          <w:szCs w:val="24"/>
          <w:lang w:bidi="he-IL"/>
        </w:rPr>
        <w:t xml:space="preserve">thus </w:t>
      </w:r>
      <w:r w:rsidR="00E60142" w:rsidRPr="001F566B">
        <w:rPr>
          <w:rFonts w:asciiTheme="majorBidi" w:hAnsiTheme="majorBidi" w:cstheme="majorBidi"/>
          <w:sz w:val="24"/>
          <w:szCs w:val="24"/>
          <w:lang w:bidi="he-IL"/>
        </w:rPr>
        <w:t xml:space="preserve">mostly </w:t>
      </w:r>
      <w:r w:rsidRPr="001F566B">
        <w:rPr>
          <w:rFonts w:asciiTheme="majorBidi" w:hAnsiTheme="majorBidi" w:cstheme="majorBidi"/>
          <w:sz w:val="24"/>
          <w:szCs w:val="24"/>
          <w:lang w:bidi="he-IL"/>
        </w:rPr>
        <w:t>of separation.</w:t>
      </w:r>
      <w:r w:rsidR="002A5A15"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 xml:space="preserve"> </w:t>
      </w:r>
    </w:p>
    <w:p w14:paraId="6E414727" w14:textId="7F77EC71" w:rsidR="00AE4746" w:rsidRPr="001F566B" w:rsidRDefault="00117CD1" w:rsidP="00662536">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Motivated by</w:t>
      </w:r>
      <w:r w:rsidR="000611CD" w:rsidRPr="001F566B">
        <w:rPr>
          <w:rFonts w:asciiTheme="majorBidi" w:hAnsiTheme="majorBidi" w:cstheme="majorBidi"/>
          <w:sz w:val="24"/>
          <w:szCs w:val="24"/>
          <w:lang w:bidi="he-IL"/>
        </w:rPr>
        <w:t xml:space="preserve"> multiple </w:t>
      </w:r>
      <w:r w:rsidR="00014228" w:rsidRPr="001F566B">
        <w:rPr>
          <w:rFonts w:asciiTheme="majorBidi" w:hAnsiTheme="majorBidi" w:cstheme="majorBidi"/>
          <w:sz w:val="24"/>
          <w:szCs w:val="24"/>
          <w:lang w:bidi="he-IL"/>
        </w:rPr>
        <w:t xml:space="preserve">ideals and </w:t>
      </w:r>
      <w:r w:rsidR="000611CD" w:rsidRPr="001F566B">
        <w:rPr>
          <w:rFonts w:asciiTheme="majorBidi" w:hAnsiTheme="majorBidi" w:cstheme="majorBidi"/>
          <w:sz w:val="24"/>
          <w:szCs w:val="24"/>
          <w:lang w:bidi="he-IL"/>
        </w:rPr>
        <w:t>interest</w:t>
      </w:r>
      <w:r w:rsidRPr="001F566B">
        <w:rPr>
          <w:rFonts w:asciiTheme="majorBidi" w:hAnsiTheme="majorBidi" w:cstheme="majorBidi"/>
          <w:sz w:val="24"/>
          <w:szCs w:val="24"/>
          <w:lang w:bidi="he-IL"/>
        </w:rPr>
        <w:t>s</w:t>
      </w:r>
      <w:r w:rsidR="000611CD" w:rsidRPr="001F566B">
        <w:rPr>
          <w:rFonts w:asciiTheme="majorBidi" w:hAnsiTheme="majorBidi" w:cstheme="majorBidi"/>
          <w:sz w:val="24"/>
          <w:szCs w:val="24"/>
          <w:lang w:bidi="he-IL"/>
        </w:rPr>
        <w:t xml:space="preserve"> and most dominantly </w:t>
      </w:r>
      <w:r w:rsidRPr="001F566B">
        <w:rPr>
          <w:rFonts w:asciiTheme="majorBidi" w:hAnsiTheme="majorBidi" w:cstheme="majorBidi"/>
          <w:sz w:val="24"/>
          <w:szCs w:val="24"/>
          <w:lang w:bidi="he-IL"/>
        </w:rPr>
        <w:t xml:space="preserve">by </w:t>
      </w:r>
      <w:r w:rsidR="000611CD" w:rsidRPr="001F566B">
        <w:rPr>
          <w:rFonts w:asciiTheme="majorBidi" w:hAnsiTheme="majorBidi" w:cstheme="majorBidi"/>
          <w:sz w:val="24"/>
          <w:szCs w:val="24"/>
          <w:lang w:bidi="he-IL"/>
        </w:rPr>
        <w:t xml:space="preserve">security concerns and threats from hostile takeover or civil uprising, measures </w:t>
      </w:r>
      <w:r w:rsidRPr="001F566B">
        <w:rPr>
          <w:rFonts w:asciiTheme="majorBidi" w:hAnsiTheme="majorBidi" w:cstheme="majorBidi"/>
          <w:sz w:val="24"/>
          <w:szCs w:val="24"/>
          <w:lang w:bidi="he-IL"/>
        </w:rPr>
        <w:t xml:space="preserve">adopted </w:t>
      </w:r>
      <w:r w:rsidR="00014228" w:rsidRPr="001F566B">
        <w:rPr>
          <w:rFonts w:asciiTheme="majorBidi" w:hAnsiTheme="majorBidi" w:cstheme="majorBidi"/>
          <w:sz w:val="24"/>
          <w:szCs w:val="24"/>
          <w:lang w:bidi="he-IL"/>
        </w:rPr>
        <w:t>during Israel’s opening decades</w:t>
      </w:r>
      <w:r w:rsidRPr="001F566B">
        <w:rPr>
          <w:rFonts w:asciiTheme="majorBidi" w:hAnsiTheme="majorBidi" w:cstheme="majorBidi"/>
          <w:sz w:val="24"/>
          <w:szCs w:val="24"/>
          <w:lang w:bidi="he-IL"/>
        </w:rPr>
        <w:t xml:space="preserve">, </w:t>
      </w:r>
      <w:r w:rsidR="000611CD" w:rsidRPr="001F566B">
        <w:rPr>
          <w:rFonts w:asciiTheme="majorBidi" w:hAnsiTheme="majorBidi" w:cstheme="majorBidi"/>
          <w:sz w:val="24"/>
          <w:szCs w:val="24"/>
          <w:lang w:bidi="he-IL"/>
        </w:rPr>
        <w:t xml:space="preserve">were designed to enhance welfare and education levels, but not to </w:t>
      </w:r>
      <w:r w:rsidR="00014228" w:rsidRPr="001F566B">
        <w:rPr>
          <w:rFonts w:asciiTheme="majorBidi" w:hAnsiTheme="majorBidi" w:cstheme="majorBidi"/>
          <w:sz w:val="24"/>
          <w:szCs w:val="24"/>
          <w:lang w:bidi="he-IL"/>
        </w:rPr>
        <w:t xml:space="preserve">disturb the educational and residential </w:t>
      </w:r>
      <w:r w:rsidR="00402494" w:rsidRPr="001F566B">
        <w:rPr>
          <w:rFonts w:asciiTheme="majorBidi" w:hAnsiTheme="majorBidi" w:cstheme="majorBidi"/>
          <w:sz w:val="24"/>
          <w:szCs w:val="24"/>
          <w:lang w:bidi="he-IL"/>
        </w:rPr>
        <w:t>se</w:t>
      </w:r>
      <w:r w:rsidR="00381DAF" w:rsidRPr="001F566B">
        <w:rPr>
          <w:rFonts w:asciiTheme="majorBidi" w:hAnsiTheme="majorBidi" w:cstheme="majorBidi"/>
          <w:sz w:val="24"/>
          <w:szCs w:val="24"/>
          <w:lang w:bidi="he-IL"/>
        </w:rPr>
        <w:t xml:space="preserve">gregation. </w:t>
      </w:r>
      <w:r w:rsidR="00EA3664" w:rsidRPr="001F566B">
        <w:rPr>
          <w:rFonts w:asciiTheme="majorBidi" w:hAnsiTheme="majorBidi" w:cstheme="majorBidi"/>
          <w:sz w:val="24"/>
          <w:szCs w:val="24"/>
          <w:lang w:bidi="he-IL"/>
        </w:rPr>
        <w:t xml:space="preserve">Thus, despite the fact that there has never been a formally legislated Jim Crow regime mandating the educational segregation in Israel, without any form of affirmative action intervention, the residential and educational segregations that existed at the inception of Israel, were only further entrenched </w:t>
      </w:r>
      <w:r w:rsidR="0006589B" w:rsidRPr="001F566B">
        <w:rPr>
          <w:rFonts w:asciiTheme="majorBidi" w:hAnsiTheme="majorBidi" w:cstheme="majorBidi"/>
          <w:sz w:val="24"/>
          <w:szCs w:val="24"/>
          <w:lang w:bidi="he-IL"/>
        </w:rPr>
        <w:t xml:space="preserve">by the different efforts to improve </w:t>
      </w:r>
      <w:r w:rsidR="00023789" w:rsidRPr="001F566B">
        <w:rPr>
          <w:rFonts w:asciiTheme="majorBidi" w:hAnsiTheme="majorBidi" w:cstheme="majorBidi"/>
          <w:sz w:val="24"/>
          <w:szCs w:val="24"/>
          <w:lang w:bidi="he-IL"/>
        </w:rPr>
        <w:t xml:space="preserve">the quality of </w:t>
      </w:r>
      <w:r w:rsidR="0006589B" w:rsidRPr="001F566B">
        <w:rPr>
          <w:rFonts w:asciiTheme="majorBidi" w:hAnsiTheme="majorBidi" w:cstheme="majorBidi"/>
          <w:sz w:val="24"/>
          <w:szCs w:val="24"/>
          <w:lang w:bidi="he-IL"/>
        </w:rPr>
        <w:t>education</w:t>
      </w:r>
      <w:r w:rsidR="00023789" w:rsidRPr="001F566B">
        <w:rPr>
          <w:rFonts w:asciiTheme="majorBidi" w:hAnsiTheme="majorBidi" w:cstheme="majorBidi"/>
          <w:sz w:val="24"/>
          <w:szCs w:val="24"/>
          <w:lang w:bidi="he-IL"/>
        </w:rPr>
        <w:t xml:space="preserve"> for Arabs within existing </w:t>
      </w:r>
      <w:r w:rsidR="00BD5600" w:rsidRPr="001F566B">
        <w:rPr>
          <w:rFonts w:asciiTheme="majorBidi" w:hAnsiTheme="majorBidi" w:cstheme="majorBidi"/>
          <w:sz w:val="24"/>
          <w:szCs w:val="24"/>
          <w:lang w:bidi="he-IL"/>
        </w:rPr>
        <w:t xml:space="preserve">separate </w:t>
      </w:r>
      <w:r w:rsidR="00023789" w:rsidRPr="001F566B">
        <w:rPr>
          <w:rFonts w:asciiTheme="majorBidi" w:hAnsiTheme="majorBidi" w:cstheme="majorBidi"/>
          <w:sz w:val="24"/>
          <w:szCs w:val="24"/>
          <w:lang w:bidi="he-IL"/>
        </w:rPr>
        <w:t>Arab schools.</w:t>
      </w:r>
      <w:r w:rsidR="00023789" w:rsidRPr="001F566B">
        <w:rPr>
          <w:rStyle w:val="FootnoteReference"/>
          <w:rFonts w:asciiTheme="majorBidi" w:hAnsiTheme="majorBidi" w:cstheme="majorBidi"/>
          <w:sz w:val="24"/>
          <w:szCs w:val="24"/>
          <w:lang w:bidi="he-IL"/>
        </w:rPr>
        <w:footnoteReference w:id="226"/>
      </w:r>
      <w:r w:rsidR="00023789" w:rsidRPr="001F566B">
        <w:rPr>
          <w:rFonts w:asciiTheme="majorBidi" w:hAnsiTheme="majorBidi" w:cstheme="majorBidi"/>
          <w:sz w:val="24"/>
          <w:szCs w:val="24"/>
          <w:lang w:bidi="he-IL"/>
        </w:rPr>
        <w:t xml:space="preserve"> </w:t>
      </w:r>
      <w:r w:rsidR="00DC1F09" w:rsidRPr="001F566B">
        <w:rPr>
          <w:rFonts w:asciiTheme="majorBidi" w:hAnsiTheme="majorBidi" w:cstheme="majorBidi"/>
          <w:sz w:val="24"/>
          <w:szCs w:val="24"/>
          <w:lang w:bidi="he-IL"/>
        </w:rPr>
        <w:t>A</w:t>
      </w:r>
      <w:r w:rsidR="005C6510" w:rsidRPr="001F566B">
        <w:rPr>
          <w:rFonts w:asciiTheme="majorBidi" w:hAnsiTheme="majorBidi" w:cstheme="majorBidi"/>
          <w:sz w:val="24"/>
          <w:szCs w:val="24"/>
          <w:lang w:bidi="he-IL"/>
        </w:rPr>
        <w:t>t the same time</w:t>
      </w:r>
      <w:r w:rsidR="00FC60AC" w:rsidRPr="001F566B">
        <w:rPr>
          <w:rFonts w:asciiTheme="majorBidi" w:hAnsiTheme="majorBidi" w:cstheme="majorBidi"/>
          <w:sz w:val="24"/>
          <w:szCs w:val="24"/>
          <w:lang w:bidi="he-IL"/>
        </w:rPr>
        <w:t>,</w:t>
      </w:r>
      <w:r w:rsidR="005C6510" w:rsidRPr="001F566B">
        <w:rPr>
          <w:rFonts w:asciiTheme="majorBidi" w:hAnsiTheme="majorBidi" w:cstheme="majorBidi"/>
          <w:sz w:val="24"/>
          <w:szCs w:val="24"/>
          <w:lang w:bidi="he-IL"/>
        </w:rPr>
        <w:t xml:space="preserve"> fears from an independent Arab economy </w:t>
      </w:r>
      <w:r w:rsidR="003034C1" w:rsidRPr="001F566B">
        <w:rPr>
          <w:rFonts w:asciiTheme="majorBidi" w:hAnsiTheme="majorBidi" w:cstheme="majorBidi"/>
          <w:sz w:val="24"/>
          <w:szCs w:val="24"/>
          <w:lang w:bidi="he-IL"/>
        </w:rPr>
        <w:t xml:space="preserve">that </w:t>
      </w:r>
      <w:r w:rsidR="00664B47" w:rsidRPr="001F566B">
        <w:rPr>
          <w:rFonts w:asciiTheme="majorBidi" w:hAnsiTheme="majorBidi" w:cstheme="majorBidi"/>
          <w:sz w:val="24"/>
          <w:szCs w:val="24"/>
          <w:lang w:bidi="he-IL"/>
        </w:rPr>
        <w:t>would</w:t>
      </w:r>
      <w:r w:rsidR="003034C1" w:rsidRPr="001F566B">
        <w:rPr>
          <w:rFonts w:asciiTheme="majorBidi" w:hAnsiTheme="majorBidi" w:cstheme="majorBidi"/>
          <w:sz w:val="24"/>
          <w:szCs w:val="24"/>
          <w:lang w:bidi="he-IL"/>
        </w:rPr>
        <w:t xml:space="preserve"> compete</w:t>
      </w:r>
      <w:r w:rsidR="005C6510" w:rsidRPr="001F566B">
        <w:rPr>
          <w:rFonts w:asciiTheme="majorBidi" w:hAnsiTheme="majorBidi" w:cstheme="majorBidi"/>
          <w:sz w:val="24"/>
          <w:szCs w:val="24"/>
          <w:lang w:bidi="he-IL"/>
        </w:rPr>
        <w:t xml:space="preserve"> </w:t>
      </w:r>
      <w:r w:rsidR="00BC39FA" w:rsidRPr="001F566B">
        <w:rPr>
          <w:rFonts w:asciiTheme="majorBidi" w:hAnsiTheme="majorBidi" w:cstheme="majorBidi"/>
          <w:sz w:val="24"/>
          <w:szCs w:val="24"/>
          <w:lang w:bidi="he-IL"/>
        </w:rPr>
        <w:t xml:space="preserve">with </w:t>
      </w:r>
      <w:r w:rsidR="005C6510" w:rsidRPr="001F566B">
        <w:rPr>
          <w:rFonts w:asciiTheme="majorBidi" w:hAnsiTheme="majorBidi" w:cstheme="majorBidi"/>
          <w:sz w:val="24"/>
          <w:szCs w:val="24"/>
          <w:lang w:bidi="he-IL"/>
        </w:rPr>
        <w:t>national market, lead officials to adopt workforce integrationist efforts.</w:t>
      </w:r>
      <w:r w:rsidR="003B1A09" w:rsidRPr="001F566B">
        <w:rPr>
          <w:rStyle w:val="FootnoteReference"/>
          <w:rFonts w:asciiTheme="majorBidi" w:hAnsiTheme="majorBidi" w:cstheme="majorBidi"/>
          <w:sz w:val="24"/>
          <w:szCs w:val="24"/>
          <w:lang w:bidi="he-IL"/>
        </w:rPr>
        <w:footnoteReference w:id="227"/>
      </w:r>
      <w:r w:rsidR="005C6510" w:rsidRPr="001F566B">
        <w:rPr>
          <w:rFonts w:asciiTheme="majorBidi" w:hAnsiTheme="majorBidi" w:cstheme="majorBidi"/>
          <w:sz w:val="24"/>
          <w:szCs w:val="24"/>
          <w:lang w:bidi="he-IL"/>
        </w:rPr>
        <w:t xml:space="preserve"> </w:t>
      </w:r>
      <w:r w:rsidR="00664B47" w:rsidRPr="001F566B">
        <w:rPr>
          <w:rFonts w:asciiTheme="majorBidi" w:hAnsiTheme="majorBidi" w:cstheme="majorBidi"/>
          <w:sz w:val="24"/>
          <w:szCs w:val="24"/>
          <w:lang w:bidi="he-IL"/>
        </w:rPr>
        <w:t xml:space="preserve">During </w:t>
      </w:r>
      <w:r w:rsidR="00BD5600" w:rsidRPr="001F566B">
        <w:rPr>
          <w:rFonts w:asciiTheme="majorBidi" w:hAnsiTheme="majorBidi" w:cstheme="majorBidi"/>
          <w:sz w:val="24"/>
          <w:szCs w:val="24"/>
          <w:lang w:bidi="he-IL"/>
        </w:rPr>
        <w:t>those</w:t>
      </w:r>
      <w:r w:rsidR="00664B47" w:rsidRPr="001F566B">
        <w:rPr>
          <w:rFonts w:asciiTheme="majorBidi" w:hAnsiTheme="majorBidi" w:cstheme="majorBidi"/>
          <w:sz w:val="24"/>
          <w:szCs w:val="24"/>
          <w:lang w:bidi="he-IL"/>
        </w:rPr>
        <w:t xml:space="preserve"> decades</w:t>
      </w:r>
      <w:r w:rsidR="00BC39FA" w:rsidRPr="001F566B">
        <w:rPr>
          <w:rFonts w:asciiTheme="majorBidi" w:hAnsiTheme="majorBidi" w:cstheme="majorBidi"/>
          <w:sz w:val="24"/>
          <w:szCs w:val="24"/>
          <w:lang w:bidi="he-IL"/>
        </w:rPr>
        <w:t>, the state took</w:t>
      </w:r>
      <w:r w:rsidR="005C6510" w:rsidRPr="001F566B">
        <w:rPr>
          <w:rFonts w:asciiTheme="majorBidi" w:hAnsiTheme="majorBidi" w:cstheme="majorBidi"/>
          <w:sz w:val="24"/>
          <w:szCs w:val="24"/>
          <w:lang w:bidi="he-IL"/>
        </w:rPr>
        <w:t xml:space="preserve"> active efforts to repress the Arab agriculture</w:t>
      </w:r>
      <w:r w:rsidR="00BC39FA" w:rsidRPr="001F566B">
        <w:rPr>
          <w:rFonts w:asciiTheme="majorBidi" w:hAnsiTheme="majorBidi" w:cstheme="majorBidi"/>
          <w:sz w:val="24"/>
          <w:szCs w:val="24"/>
          <w:lang w:bidi="he-IL"/>
        </w:rPr>
        <w:t xml:space="preserve"> </w:t>
      </w:r>
      <w:r w:rsidR="005C6510" w:rsidRPr="001F566B">
        <w:rPr>
          <w:rFonts w:asciiTheme="majorBidi" w:hAnsiTheme="majorBidi" w:cstheme="majorBidi"/>
          <w:sz w:val="24"/>
          <w:szCs w:val="24"/>
          <w:lang w:bidi="he-IL"/>
        </w:rPr>
        <w:t xml:space="preserve">by land </w:t>
      </w:r>
      <w:r w:rsidR="005C6510" w:rsidRPr="001F566B">
        <w:rPr>
          <w:rFonts w:asciiTheme="majorBidi" w:hAnsiTheme="majorBidi" w:cstheme="majorBidi"/>
          <w:sz w:val="24"/>
          <w:szCs w:val="24"/>
          <w:lang w:bidi="he-IL"/>
        </w:rPr>
        <w:lastRenderedPageBreak/>
        <w:t>expropriations and to halt industrial development in the Arab sector by discriminatory budgetary allocations</w:t>
      </w:r>
      <w:r w:rsidR="00BC39FA" w:rsidRPr="001F566B">
        <w:rPr>
          <w:rFonts w:asciiTheme="majorBidi" w:hAnsiTheme="majorBidi" w:cstheme="majorBidi"/>
          <w:sz w:val="24"/>
          <w:szCs w:val="24"/>
          <w:lang w:bidi="he-IL"/>
        </w:rPr>
        <w:t>.</w:t>
      </w:r>
      <w:r w:rsidR="005C6510" w:rsidRPr="001F566B">
        <w:rPr>
          <w:rStyle w:val="FootnoteReference"/>
          <w:rFonts w:asciiTheme="majorBidi" w:hAnsiTheme="majorBidi" w:cstheme="majorBidi"/>
          <w:sz w:val="24"/>
          <w:szCs w:val="24"/>
          <w:lang w:bidi="he-IL"/>
        </w:rPr>
        <w:footnoteReference w:id="228"/>
      </w:r>
      <w:r w:rsidR="005C6510" w:rsidRPr="001F566B">
        <w:rPr>
          <w:rFonts w:asciiTheme="majorBidi" w:hAnsiTheme="majorBidi" w:cstheme="majorBidi"/>
          <w:sz w:val="24"/>
          <w:szCs w:val="24"/>
          <w:lang w:bidi="he-IL"/>
        </w:rPr>
        <w:t xml:space="preserve"> </w:t>
      </w:r>
      <w:r w:rsidR="00551279" w:rsidRPr="001F566B">
        <w:rPr>
          <w:rFonts w:asciiTheme="majorBidi" w:hAnsiTheme="majorBidi" w:cstheme="majorBidi"/>
          <w:sz w:val="24"/>
          <w:szCs w:val="24"/>
          <w:lang w:bidi="he-IL"/>
        </w:rPr>
        <w:t>Employment a</w:t>
      </w:r>
      <w:r w:rsidR="005C6510" w:rsidRPr="001F566B">
        <w:rPr>
          <w:rFonts w:asciiTheme="majorBidi" w:hAnsiTheme="majorBidi" w:cstheme="majorBidi"/>
          <w:sz w:val="24"/>
          <w:szCs w:val="24"/>
          <w:lang w:bidi="he-IL"/>
        </w:rPr>
        <w:t>ffirmative action measures</w:t>
      </w:r>
      <w:r w:rsidR="00BC39FA" w:rsidRPr="001F566B">
        <w:rPr>
          <w:rFonts w:asciiTheme="majorBidi" w:hAnsiTheme="majorBidi" w:cstheme="majorBidi"/>
          <w:sz w:val="24"/>
          <w:szCs w:val="24"/>
          <w:lang w:bidi="he-IL"/>
        </w:rPr>
        <w:t>, thus supplemented these repressive measures, by</w:t>
      </w:r>
      <w:r w:rsidR="005C6510" w:rsidRPr="001F566B">
        <w:rPr>
          <w:rFonts w:asciiTheme="majorBidi" w:hAnsiTheme="majorBidi" w:cstheme="majorBidi"/>
          <w:sz w:val="24"/>
          <w:szCs w:val="24"/>
          <w:lang w:bidi="he-IL"/>
        </w:rPr>
        <w:t xml:space="preserve"> </w:t>
      </w:r>
      <w:r w:rsidR="00FC60AC" w:rsidRPr="001F566B">
        <w:rPr>
          <w:rFonts w:asciiTheme="majorBidi" w:hAnsiTheme="majorBidi" w:cstheme="majorBidi"/>
          <w:sz w:val="24"/>
          <w:szCs w:val="24"/>
          <w:lang w:bidi="he-IL"/>
        </w:rPr>
        <w:t>providing Arab workers alterative employment</w:t>
      </w:r>
      <w:r w:rsidR="00BD5600" w:rsidRPr="001F566B">
        <w:rPr>
          <w:rFonts w:asciiTheme="majorBidi" w:hAnsiTheme="majorBidi" w:cstheme="majorBidi"/>
          <w:sz w:val="24"/>
          <w:szCs w:val="24"/>
          <w:lang w:bidi="he-IL"/>
        </w:rPr>
        <w:t xml:space="preserve"> </w:t>
      </w:r>
      <w:r w:rsidR="00FC60AC" w:rsidRPr="001F566B">
        <w:rPr>
          <w:rFonts w:asciiTheme="majorBidi" w:hAnsiTheme="majorBidi" w:cstheme="majorBidi"/>
          <w:sz w:val="24"/>
          <w:szCs w:val="24"/>
          <w:lang w:bidi="he-IL"/>
        </w:rPr>
        <w:t>in public works</w:t>
      </w:r>
      <w:r w:rsidR="00FB3002" w:rsidRPr="001F566B">
        <w:rPr>
          <w:rFonts w:asciiTheme="majorBidi" w:hAnsiTheme="majorBidi" w:cstheme="majorBidi"/>
          <w:sz w:val="24"/>
          <w:szCs w:val="24"/>
          <w:lang w:bidi="he-IL"/>
        </w:rPr>
        <w:t xml:space="preserve"> projects</w:t>
      </w:r>
      <w:r w:rsidR="00FC60AC" w:rsidRPr="001F566B">
        <w:rPr>
          <w:rFonts w:asciiTheme="majorBidi" w:hAnsiTheme="majorBidi" w:cstheme="majorBidi"/>
          <w:sz w:val="24"/>
          <w:szCs w:val="24"/>
          <w:lang w:bidi="he-IL"/>
        </w:rPr>
        <w:t>, the public sector</w:t>
      </w:r>
      <w:r w:rsidR="00BD5600" w:rsidRPr="001F566B">
        <w:rPr>
          <w:rFonts w:asciiTheme="majorBidi" w:hAnsiTheme="majorBidi" w:cstheme="majorBidi"/>
          <w:sz w:val="24"/>
          <w:szCs w:val="24"/>
          <w:lang w:bidi="he-IL"/>
        </w:rPr>
        <w:t xml:space="preserve"> and Jewish owned </w:t>
      </w:r>
      <w:r w:rsidR="009E7DDD" w:rsidRPr="001F566B">
        <w:rPr>
          <w:rFonts w:asciiTheme="majorBidi" w:hAnsiTheme="majorBidi" w:cstheme="majorBidi"/>
          <w:sz w:val="24"/>
          <w:szCs w:val="24"/>
          <w:lang w:bidi="he-IL"/>
        </w:rPr>
        <w:t>business</w:t>
      </w:r>
      <w:r w:rsidR="00FC60AC" w:rsidRPr="001F566B">
        <w:rPr>
          <w:rFonts w:asciiTheme="majorBidi" w:hAnsiTheme="majorBidi" w:cstheme="majorBidi"/>
          <w:sz w:val="24"/>
          <w:szCs w:val="24"/>
          <w:lang w:bidi="he-IL"/>
        </w:rPr>
        <w:t xml:space="preserve">, and </w:t>
      </w:r>
      <w:r w:rsidR="00FB3002" w:rsidRPr="001F566B">
        <w:rPr>
          <w:rFonts w:asciiTheme="majorBidi" w:hAnsiTheme="majorBidi" w:cstheme="majorBidi"/>
          <w:sz w:val="24"/>
          <w:szCs w:val="24"/>
          <w:lang w:bidi="he-IL"/>
        </w:rPr>
        <w:t>made</w:t>
      </w:r>
      <w:r w:rsidR="003B1A09" w:rsidRPr="001F566B">
        <w:rPr>
          <w:rFonts w:asciiTheme="majorBidi" w:hAnsiTheme="majorBidi" w:cstheme="majorBidi"/>
          <w:sz w:val="24"/>
          <w:szCs w:val="24"/>
          <w:lang w:bidi="he-IL"/>
        </w:rPr>
        <w:t xml:space="preserve"> efforts for integrating </w:t>
      </w:r>
      <w:r w:rsidR="00FB3002" w:rsidRPr="001F566B">
        <w:rPr>
          <w:rFonts w:asciiTheme="majorBidi" w:hAnsiTheme="majorBidi" w:cstheme="majorBidi"/>
          <w:sz w:val="24"/>
          <w:szCs w:val="24"/>
          <w:lang w:bidi="he-IL"/>
        </w:rPr>
        <w:t>them to</w:t>
      </w:r>
      <w:r w:rsidR="00BD1841" w:rsidRPr="001F566B">
        <w:rPr>
          <w:rFonts w:asciiTheme="majorBidi" w:hAnsiTheme="majorBidi" w:cstheme="majorBidi"/>
          <w:sz w:val="24"/>
          <w:szCs w:val="24"/>
          <w:lang w:bidi="he-IL"/>
        </w:rPr>
        <w:t xml:space="preserve"> the national economy</w:t>
      </w:r>
      <w:r w:rsidR="005C6510" w:rsidRPr="001F566B">
        <w:rPr>
          <w:rFonts w:asciiTheme="majorBidi" w:hAnsiTheme="majorBidi" w:cstheme="majorBidi"/>
          <w:sz w:val="24"/>
          <w:szCs w:val="24"/>
          <w:lang w:bidi="he-IL"/>
        </w:rPr>
        <w:t xml:space="preserve">. </w:t>
      </w:r>
      <w:r w:rsidR="00FC60AC" w:rsidRPr="001F566B">
        <w:rPr>
          <w:rFonts w:asciiTheme="majorBidi" w:hAnsiTheme="majorBidi" w:cstheme="majorBidi"/>
          <w:sz w:val="24"/>
          <w:szCs w:val="24"/>
          <w:lang w:bidi="he-IL"/>
        </w:rPr>
        <w:t>I</w:t>
      </w:r>
      <w:r w:rsidR="000C1349" w:rsidRPr="001F566B">
        <w:rPr>
          <w:rFonts w:asciiTheme="majorBidi" w:hAnsiTheme="majorBidi" w:cstheme="majorBidi"/>
          <w:sz w:val="24"/>
          <w:szCs w:val="24"/>
          <w:lang w:bidi="he-IL"/>
        </w:rPr>
        <w:t xml:space="preserve">ndeed, </w:t>
      </w:r>
      <w:r w:rsidR="009822AA" w:rsidRPr="001F566B">
        <w:rPr>
          <w:rFonts w:asciiTheme="majorBidi" w:hAnsiTheme="majorBidi" w:cstheme="majorBidi"/>
          <w:sz w:val="24"/>
          <w:szCs w:val="24"/>
          <w:lang w:bidi="he-IL"/>
        </w:rPr>
        <w:t xml:space="preserve">during those years, and especially during the second decade, </w:t>
      </w:r>
      <w:r w:rsidR="00551279" w:rsidRPr="001F566B">
        <w:rPr>
          <w:rFonts w:asciiTheme="majorBidi" w:hAnsiTheme="majorBidi" w:cstheme="majorBidi"/>
          <w:sz w:val="24"/>
          <w:szCs w:val="24"/>
          <w:lang w:bidi="he-IL"/>
        </w:rPr>
        <w:t>occurred</w:t>
      </w:r>
      <w:r w:rsidR="009822AA" w:rsidRPr="001F566B">
        <w:rPr>
          <w:rFonts w:asciiTheme="majorBidi" w:hAnsiTheme="majorBidi" w:cstheme="majorBidi"/>
          <w:sz w:val="24"/>
          <w:szCs w:val="24"/>
          <w:lang w:bidi="he-IL"/>
        </w:rPr>
        <w:t xml:space="preserve"> what </w:t>
      </w:r>
      <w:proofErr w:type="spellStart"/>
      <w:r w:rsidR="00406544" w:rsidRPr="001F566B">
        <w:rPr>
          <w:rFonts w:asciiTheme="majorBidi" w:hAnsiTheme="majorBidi" w:cstheme="majorBidi"/>
          <w:sz w:val="24"/>
          <w:szCs w:val="24"/>
          <w:lang w:bidi="he-IL"/>
        </w:rPr>
        <w:t>Yair</w:t>
      </w:r>
      <w:proofErr w:type="spellEnd"/>
      <w:r w:rsidR="00406544" w:rsidRPr="001F566B">
        <w:rPr>
          <w:rFonts w:asciiTheme="majorBidi" w:hAnsiTheme="majorBidi" w:cstheme="majorBidi"/>
          <w:sz w:val="24"/>
          <w:szCs w:val="24"/>
          <w:lang w:bidi="he-IL"/>
        </w:rPr>
        <w:t xml:space="preserve"> </w:t>
      </w:r>
      <w:proofErr w:type="spellStart"/>
      <w:r w:rsidR="00406544" w:rsidRPr="001F566B">
        <w:rPr>
          <w:rFonts w:asciiTheme="majorBidi" w:hAnsiTheme="majorBidi" w:cstheme="majorBidi"/>
          <w:sz w:val="24"/>
          <w:szCs w:val="24"/>
          <w:lang w:bidi="he-IL"/>
        </w:rPr>
        <w:t>Bäuml</w:t>
      </w:r>
      <w:proofErr w:type="spellEnd"/>
      <w:r w:rsidR="00406544" w:rsidRPr="001F566B">
        <w:rPr>
          <w:rFonts w:asciiTheme="majorBidi" w:hAnsiTheme="majorBidi" w:cstheme="majorBidi"/>
          <w:sz w:val="24"/>
          <w:szCs w:val="24"/>
          <w:lang w:bidi="he-IL"/>
        </w:rPr>
        <w:t xml:space="preserve"> </w:t>
      </w:r>
      <w:r w:rsidR="009822AA" w:rsidRPr="001F566B">
        <w:rPr>
          <w:rFonts w:asciiTheme="majorBidi" w:hAnsiTheme="majorBidi" w:cstheme="majorBidi"/>
          <w:sz w:val="24"/>
          <w:szCs w:val="24"/>
          <w:lang w:bidi="he-IL"/>
        </w:rPr>
        <w:t>cal</w:t>
      </w:r>
      <w:r w:rsidR="00551279" w:rsidRPr="001F566B">
        <w:rPr>
          <w:rFonts w:asciiTheme="majorBidi" w:hAnsiTheme="majorBidi" w:cstheme="majorBidi"/>
          <w:sz w:val="24"/>
          <w:szCs w:val="24"/>
          <w:lang w:bidi="he-IL"/>
        </w:rPr>
        <w:t>l</w:t>
      </w:r>
      <w:r w:rsidR="009822AA" w:rsidRPr="001F566B">
        <w:rPr>
          <w:rFonts w:asciiTheme="majorBidi" w:hAnsiTheme="majorBidi" w:cstheme="majorBidi"/>
          <w:sz w:val="24"/>
          <w:szCs w:val="24"/>
          <w:lang w:bidi="he-IL"/>
        </w:rPr>
        <w:t>s “the migration of the Arab workers from the Arab sector to the Jewish Sector.”</w:t>
      </w:r>
      <w:r w:rsidR="009822AA" w:rsidRPr="001F566B">
        <w:rPr>
          <w:rStyle w:val="FootnoteReference"/>
          <w:rFonts w:asciiTheme="majorBidi" w:hAnsiTheme="majorBidi" w:cstheme="majorBidi"/>
          <w:sz w:val="24"/>
          <w:szCs w:val="24"/>
          <w:lang w:bidi="he-IL"/>
        </w:rPr>
        <w:footnoteReference w:id="229"/>
      </w:r>
      <w:r w:rsidR="009822AA" w:rsidRPr="001F566B">
        <w:rPr>
          <w:rFonts w:asciiTheme="majorBidi" w:hAnsiTheme="majorBidi" w:cstheme="majorBidi"/>
          <w:sz w:val="24"/>
          <w:szCs w:val="24"/>
          <w:lang w:bidi="he-IL"/>
        </w:rPr>
        <w:t xml:space="preserve"> Between</w:t>
      </w:r>
      <w:r w:rsidR="000C1349" w:rsidRPr="001F566B">
        <w:rPr>
          <w:rFonts w:asciiTheme="majorBidi" w:hAnsiTheme="majorBidi" w:cstheme="majorBidi"/>
          <w:sz w:val="24"/>
          <w:szCs w:val="24"/>
          <w:lang w:bidi="he-IL"/>
        </w:rPr>
        <w:t xml:space="preserve"> 1959 to 1968 the number of Arabs wh</w:t>
      </w:r>
      <w:r w:rsidR="007A5F68" w:rsidRPr="001F566B">
        <w:rPr>
          <w:rFonts w:asciiTheme="majorBidi" w:hAnsiTheme="majorBidi" w:cstheme="majorBidi"/>
          <w:sz w:val="24"/>
          <w:szCs w:val="24"/>
          <w:lang w:bidi="he-IL"/>
        </w:rPr>
        <w:t xml:space="preserve">o </w:t>
      </w:r>
      <w:r w:rsidR="000C1349" w:rsidRPr="001F566B">
        <w:rPr>
          <w:rFonts w:asciiTheme="majorBidi" w:hAnsiTheme="majorBidi" w:cstheme="majorBidi"/>
          <w:sz w:val="24"/>
          <w:szCs w:val="24"/>
          <w:lang w:bidi="he-IL"/>
        </w:rPr>
        <w:t>worked in the general national economy</w:t>
      </w:r>
      <w:r w:rsidR="00AE4746" w:rsidRPr="001F566B">
        <w:rPr>
          <w:rFonts w:asciiTheme="majorBidi" w:hAnsiTheme="majorBidi" w:cstheme="majorBidi"/>
          <w:sz w:val="24"/>
          <w:szCs w:val="24"/>
          <w:lang w:bidi="he-IL"/>
        </w:rPr>
        <w:t>—</w:t>
      </w:r>
      <w:r w:rsidR="00FC60AC" w:rsidRPr="001F566B">
        <w:rPr>
          <w:rFonts w:asciiTheme="majorBidi" w:hAnsiTheme="majorBidi" w:cstheme="majorBidi"/>
          <w:sz w:val="24"/>
          <w:szCs w:val="24"/>
          <w:lang w:bidi="he-IL"/>
        </w:rPr>
        <w:t>for</w:t>
      </w:r>
      <w:r w:rsidR="00AE4746" w:rsidRPr="001F566B">
        <w:rPr>
          <w:rFonts w:asciiTheme="majorBidi" w:hAnsiTheme="majorBidi" w:cstheme="majorBidi"/>
          <w:sz w:val="24"/>
          <w:szCs w:val="24"/>
          <w:lang w:bidi="he-IL"/>
        </w:rPr>
        <w:t xml:space="preserve"> the state or Jewish owned industries</w:t>
      </w:r>
      <w:r w:rsidR="00FC60AC" w:rsidRPr="001F566B">
        <w:rPr>
          <w:rFonts w:asciiTheme="majorBidi" w:hAnsiTheme="majorBidi" w:cstheme="majorBidi"/>
          <w:sz w:val="24"/>
          <w:szCs w:val="24"/>
          <w:lang w:bidi="he-IL"/>
        </w:rPr>
        <w:t>—</w:t>
      </w:r>
      <w:r w:rsidR="007A5F68" w:rsidRPr="001F566B">
        <w:rPr>
          <w:rFonts w:asciiTheme="majorBidi" w:hAnsiTheme="majorBidi" w:cstheme="majorBidi"/>
          <w:sz w:val="24"/>
          <w:szCs w:val="24"/>
          <w:lang w:bidi="he-IL"/>
        </w:rPr>
        <w:t>rather than within the Arab village</w:t>
      </w:r>
      <w:r w:rsidR="002011E2" w:rsidRPr="001F566B">
        <w:rPr>
          <w:rFonts w:asciiTheme="majorBidi" w:hAnsiTheme="majorBidi" w:cstheme="majorBidi"/>
          <w:sz w:val="24"/>
          <w:szCs w:val="24"/>
          <w:rtl/>
          <w:lang w:bidi="he-IL"/>
        </w:rPr>
        <w:t xml:space="preserve"> </w:t>
      </w:r>
      <w:r w:rsidR="002011E2" w:rsidRPr="001F566B">
        <w:rPr>
          <w:rFonts w:asciiTheme="majorBidi" w:hAnsiTheme="majorBidi" w:cstheme="majorBidi"/>
          <w:sz w:val="24"/>
          <w:szCs w:val="24"/>
          <w:lang w:bidi="he-IL"/>
        </w:rPr>
        <w:t>(mostly in agriculture)</w:t>
      </w:r>
      <w:r w:rsidR="007A5F68" w:rsidRPr="001F566B">
        <w:rPr>
          <w:rFonts w:asciiTheme="majorBidi" w:hAnsiTheme="majorBidi" w:cstheme="majorBidi"/>
          <w:sz w:val="24"/>
          <w:szCs w:val="24"/>
          <w:lang w:bidi="he-IL"/>
        </w:rPr>
        <w:t>,</w:t>
      </w:r>
      <w:r w:rsidR="000C1349" w:rsidRPr="001F566B">
        <w:rPr>
          <w:rFonts w:asciiTheme="majorBidi" w:hAnsiTheme="majorBidi" w:cstheme="majorBidi"/>
          <w:sz w:val="24"/>
          <w:szCs w:val="24"/>
          <w:lang w:bidi="he-IL"/>
        </w:rPr>
        <w:t xml:space="preserve"> increased by 150</w:t>
      </w:r>
      <w:r w:rsidR="00BD1841" w:rsidRPr="001F566B">
        <w:rPr>
          <w:rFonts w:asciiTheme="majorBidi" w:hAnsiTheme="majorBidi" w:cstheme="majorBidi"/>
          <w:sz w:val="24"/>
          <w:szCs w:val="24"/>
          <w:lang w:bidi="he-IL"/>
        </w:rPr>
        <w:t>%</w:t>
      </w:r>
      <w:r w:rsidR="009A7FC9" w:rsidRPr="001F566B">
        <w:rPr>
          <w:rFonts w:asciiTheme="majorBidi" w:hAnsiTheme="majorBidi" w:cstheme="majorBidi"/>
          <w:sz w:val="24"/>
          <w:szCs w:val="24"/>
          <w:lang w:bidi="he-IL"/>
        </w:rPr>
        <w:t>(from 48,000 to 82,800)</w:t>
      </w:r>
      <w:r w:rsidR="000C1349" w:rsidRPr="001F566B">
        <w:rPr>
          <w:rFonts w:asciiTheme="majorBidi" w:hAnsiTheme="majorBidi" w:cstheme="majorBidi"/>
          <w:sz w:val="24"/>
          <w:szCs w:val="24"/>
          <w:lang w:bidi="he-IL"/>
        </w:rPr>
        <w:t>.</w:t>
      </w:r>
      <w:r w:rsidR="000C1349" w:rsidRPr="001F566B">
        <w:rPr>
          <w:rFonts w:asciiTheme="majorBidi" w:hAnsiTheme="majorBidi" w:cstheme="majorBidi"/>
          <w:sz w:val="24"/>
          <w:szCs w:val="24"/>
          <w:vertAlign w:val="superscript"/>
          <w:lang w:bidi="he-IL"/>
        </w:rPr>
        <w:footnoteReference w:id="230"/>
      </w:r>
      <w:r w:rsidR="007A5F68" w:rsidRPr="001F566B">
        <w:rPr>
          <w:rFonts w:asciiTheme="majorBidi" w:hAnsiTheme="majorBidi" w:cstheme="majorBidi"/>
          <w:sz w:val="24"/>
          <w:szCs w:val="24"/>
          <w:lang w:bidi="he-IL"/>
        </w:rPr>
        <w:t xml:space="preserve"> While in</w:t>
      </w:r>
      <w:r w:rsidR="009A7FC9" w:rsidRPr="001F566B">
        <w:rPr>
          <w:rFonts w:asciiTheme="majorBidi" w:hAnsiTheme="majorBidi" w:cstheme="majorBidi"/>
          <w:sz w:val="24"/>
          <w:szCs w:val="24"/>
          <w:lang w:bidi="he-IL"/>
        </w:rPr>
        <w:t xml:space="preserve"> 1959, 20% of Arab workers were employed outside their village, in 1966 </w:t>
      </w:r>
      <w:r w:rsidR="00BC630B" w:rsidRPr="001F566B">
        <w:rPr>
          <w:rFonts w:asciiTheme="majorBidi" w:hAnsiTheme="majorBidi" w:cstheme="majorBidi"/>
          <w:sz w:val="24"/>
          <w:szCs w:val="24"/>
          <w:lang w:bidi="he-IL"/>
        </w:rPr>
        <w:t>already</w:t>
      </w:r>
      <w:r w:rsidR="009A7FC9" w:rsidRPr="001F566B">
        <w:rPr>
          <w:rFonts w:asciiTheme="majorBidi" w:hAnsiTheme="majorBidi" w:cstheme="majorBidi"/>
          <w:sz w:val="24"/>
          <w:szCs w:val="24"/>
          <w:lang w:bidi="he-IL"/>
        </w:rPr>
        <w:t xml:space="preserve"> 50%</w:t>
      </w:r>
      <w:r w:rsidR="00BC630B" w:rsidRPr="001F566B">
        <w:rPr>
          <w:rFonts w:asciiTheme="majorBidi" w:hAnsiTheme="majorBidi" w:cstheme="majorBidi"/>
          <w:sz w:val="24"/>
          <w:szCs w:val="24"/>
          <w:lang w:bidi="he-IL"/>
        </w:rPr>
        <w:t xml:space="preserve"> of the Arabs were employed</w:t>
      </w:r>
      <w:r w:rsidR="004E34C2" w:rsidRPr="001F566B">
        <w:rPr>
          <w:rFonts w:asciiTheme="majorBidi" w:hAnsiTheme="majorBidi" w:cstheme="majorBidi"/>
          <w:sz w:val="24"/>
          <w:szCs w:val="24"/>
          <w:lang w:bidi="he-IL"/>
        </w:rPr>
        <w:t xml:space="preserve"> outside their village and mostly in the national </w:t>
      </w:r>
      <w:r w:rsidR="00FC60AC" w:rsidRPr="001F566B">
        <w:rPr>
          <w:rFonts w:asciiTheme="majorBidi" w:hAnsiTheme="majorBidi" w:cstheme="majorBidi"/>
          <w:sz w:val="24"/>
          <w:szCs w:val="24"/>
          <w:lang w:bidi="he-IL"/>
        </w:rPr>
        <w:t>workforce</w:t>
      </w:r>
      <w:r w:rsidR="009A7FC9" w:rsidRPr="001F566B">
        <w:rPr>
          <w:rFonts w:asciiTheme="majorBidi" w:hAnsiTheme="majorBidi" w:cstheme="majorBidi"/>
          <w:sz w:val="24"/>
          <w:szCs w:val="24"/>
          <w:lang w:bidi="he-IL"/>
        </w:rPr>
        <w:t>.</w:t>
      </w:r>
      <w:r w:rsidR="009A7FC9" w:rsidRPr="001F566B">
        <w:rPr>
          <w:rStyle w:val="FootnoteReference"/>
          <w:rFonts w:asciiTheme="majorBidi" w:hAnsiTheme="majorBidi" w:cstheme="majorBidi"/>
          <w:sz w:val="24"/>
          <w:szCs w:val="24"/>
          <w:lang w:bidi="he-IL"/>
        </w:rPr>
        <w:footnoteReference w:id="231"/>
      </w:r>
      <w:r w:rsidR="009A7FC9" w:rsidRPr="001F566B">
        <w:rPr>
          <w:rFonts w:asciiTheme="majorBidi" w:hAnsiTheme="majorBidi" w:cstheme="majorBidi"/>
          <w:sz w:val="24"/>
          <w:szCs w:val="24"/>
          <w:lang w:bidi="he-IL"/>
        </w:rPr>
        <w:t xml:space="preserve"> </w:t>
      </w:r>
    </w:p>
    <w:p w14:paraId="15FE30AF" w14:textId="738A8533" w:rsidR="00CB1045" w:rsidRPr="001F566B" w:rsidRDefault="003034C1" w:rsidP="00BD1841">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Yet, this integration was not</w:t>
      </w:r>
      <w:r w:rsidR="002465D2" w:rsidRPr="001F566B">
        <w:rPr>
          <w:rFonts w:asciiTheme="majorBidi" w:hAnsiTheme="majorBidi" w:cstheme="majorBidi"/>
          <w:sz w:val="24"/>
          <w:szCs w:val="24"/>
          <w:lang w:bidi="he-IL"/>
        </w:rPr>
        <w:t xml:space="preserve"> equally </w:t>
      </w:r>
      <w:r w:rsidR="00BC39FA" w:rsidRPr="001F566B">
        <w:rPr>
          <w:rFonts w:asciiTheme="majorBidi" w:hAnsiTheme="majorBidi" w:cstheme="majorBidi"/>
          <w:sz w:val="24"/>
          <w:szCs w:val="24"/>
          <w:lang w:bidi="he-IL"/>
        </w:rPr>
        <w:t>distributed along the socioeconomic ladder</w:t>
      </w:r>
      <w:r w:rsidRPr="001F566B">
        <w:rPr>
          <w:rFonts w:asciiTheme="majorBidi" w:hAnsiTheme="majorBidi" w:cstheme="majorBidi"/>
          <w:sz w:val="24"/>
          <w:szCs w:val="24"/>
          <w:lang w:bidi="he-IL"/>
        </w:rPr>
        <w:t>.</w:t>
      </w:r>
      <w:r w:rsidR="00BC39FA" w:rsidRPr="001F566B">
        <w:rPr>
          <w:rFonts w:asciiTheme="majorBidi" w:hAnsiTheme="majorBidi" w:cstheme="majorBidi"/>
          <w:sz w:val="24"/>
          <w:szCs w:val="24"/>
          <w:lang w:bidi="he-IL"/>
        </w:rPr>
        <w:t xml:space="preserve"> </w:t>
      </w:r>
      <w:r w:rsidR="00743840" w:rsidRPr="001F566B">
        <w:rPr>
          <w:rFonts w:asciiTheme="majorBidi" w:hAnsiTheme="majorBidi" w:cstheme="majorBidi"/>
          <w:sz w:val="24"/>
          <w:szCs w:val="24"/>
          <w:lang w:bidi="he-IL"/>
        </w:rPr>
        <w:t>The majority of Arabs who worked in the national economy, were employed in unskilled manual jobs, and mainly in construction</w:t>
      </w:r>
      <w:r w:rsidR="006E4092" w:rsidRPr="001F566B">
        <w:rPr>
          <w:rFonts w:asciiTheme="majorBidi" w:hAnsiTheme="majorBidi" w:cstheme="majorBidi"/>
          <w:sz w:val="24"/>
          <w:szCs w:val="24"/>
          <w:lang w:bidi="he-IL"/>
        </w:rPr>
        <w:t>.</w:t>
      </w:r>
      <w:r w:rsidR="006E4092" w:rsidRPr="001F566B">
        <w:rPr>
          <w:rStyle w:val="FootnoteReference"/>
          <w:rFonts w:asciiTheme="majorBidi" w:hAnsiTheme="majorBidi" w:cstheme="majorBidi"/>
          <w:sz w:val="24"/>
          <w:szCs w:val="24"/>
          <w:lang w:bidi="he-IL"/>
        </w:rPr>
        <w:footnoteReference w:id="232"/>
      </w:r>
      <w:r w:rsidR="00743840" w:rsidRPr="001F566B">
        <w:rPr>
          <w:rFonts w:asciiTheme="majorBidi" w:hAnsiTheme="majorBidi" w:cstheme="majorBidi"/>
          <w:sz w:val="24"/>
          <w:szCs w:val="24"/>
          <w:lang w:bidi="he-IL"/>
        </w:rPr>
        <w:t xml:space="preserve"> </w:t>
      </w:r>
      <w:r w:rsidR="00AB4C4C" w:rsidRPr="001F566B">
        <w:rPr>
          <w:rFonts w:asciiTheme="majorBidi" w:hAnsiTheme="majorBidi" w:cstheme="majorBidi"/>
          <w:sz w:val="24"/>
          <w:szCs w:val="24"/>
          <w:lang w:bidi="he-IL"/>
        </w:rPr>
        <w:t>Approximately</w:t>
      </w:r>
      <w:r w:rsidR="001A3B11" w:rsidRPr="001F566B">
        <w:rPr>
          <w:rFonts w:asciiTheme="majorBidi" w:hAnsiTheme="majorBidi" w:cstheme="majorBidi"/>
          <w:sz w:val="24"/>
          <w:szCs w:val="24"/>
          <w:lang w:bidi="he-IL"/>
        </w:rPr>
        <w:t xml:space="preserve"> 57% of the Arabs who </w:t>
      </w:r>
      <w:r w:rsidR="00154B9E" w:rsidRPr="001F566B">
        <w:rPr>
          <w:rFonts w:asciiTheme="majorBidi" w:hAnsiTheme="majorBidi" w:cstheme="majorBidi"/>
          <w:sz w:val="24"/>
          <w:szCs w:val="24"/>
          <w:lang w:bidi="he-IL"/>
        </w:rPr>
        <w:t>entered</w:t>
      </w:r>
      <w:r w:rsidR="00AB4C4C" w:rsidRPr="001F566B">
        <w:rPr>
          <w:rFonts w:asciiTheme="majorBidi" w:hAnsiTheme="majorBidi" w:cstheme="majorBidi"/>
          <w:sz w:val="24"/>
          <w:szCs w:val="24"/>
          <w:lang w:bidi="he-IL"/>
        </w:rPr>
        <w:t xml:space="preserve"> the national workforce in those years were employed in agriculture, construction and </w:t>
      </w:r>
      <w:r w:rsidR="00AE4746" w:rsidRPr="001F566B">
        <w:rPr>
          <w:rFonts w:asciiTheme="majorBidi" w:hAnsiTheme="majorBidi" w:cstheme="majorBidi"/>
          <w:sz w:val="24"/>
          <w:szCs w:val="24"/>
          <w:lang w:bidi="he-IL"/>
        </w:rPr>
        <w:t xml:space="preserve">other </w:t>
      </w:r>
      <w:r w:rsidR="00AB4C4C" w:rsidRPr="001F566B">
        <w:rPr>
          <w:rFonts w:asciiTheme="majorBidi" w:hAnsiTheme="majorBidi" w:cstheme="majorBidi"/>
          <w:sz w:val="24"/>
          <w:szCs w:val="24"/>
          <w:lang w:bidi="he-IL"/>
        </w:rPr>
        <w:t xml:space="preserve">unskilled </w:t>
      </w:r>
      <w:r w:rsidR="00AE4746" w:rsidRPr="001F566B">
        <w:rPr>
          <w:rFonts w:asciiTheme="majorBidi" w:hAnsiTheme="majorBidi" w:cstheme="majorBidi"/>
          <w:sz w:val="24"/>
          <w:szCs w:val="24"/>
          <w:lang w:bidi="he-IL"/>
        </w:rPr>
        <w:t>jobs</w:t>
      </w:r>
      <w:r w:rsidR="00AB4C4C" w:rsidRPr="001F566B">
        <w:rPr>
          <w:rFonts w:asciiTheme="majorBidi" w:hAnsiTheme="majorBidi" w:cstheme="majorBidi"/>
          <w:sz w:val="24"/>
          <w:szCs w:val="24"/>
          <w:lang w:bidi="he-IL"/>
        </w:rPr>
        <w:t xml:space="preserve">, while only 12% of the Jewish workers who </w:t>
      </w:r>
      <w:r w:rsidR="00154B9E" w:rsidRPr="001F566B">
        <w:rPr>
          <w:rFonts w:asciiTheme="majorBidi" w:hAnsiTheme="majorBidi" w:cstheme="majorBidi"/>
          <w:sz w:val="24"/>
          <w:szCs w:val="24"/>
          <w:lang w:bidi="he-IL"/>
        </w:rPr>
        <w:t>entered</w:t>
      </w:r>
      <w:r w:rsidR="00AB4C4C" w:rsidRPr="001F566B">
        <w:rPr>
          <w:rFonts w:asciiTheme="majorBidi" w:hAnsiTheme="majorBidi" w:cstheme="majorBidi"/>
          <w:sz w:val="24"/>
          <w:szCs w:val="24"/>
          <w:lang w:bidi="he-IL"/>
        </w:rPr>
        <w:t xml:space="preserve"> the workforce in those years were employed in those occupations.</w:t>
      </w:r>
      <w:r w:rsidR="00AB4C4C" w:rsidRPr="001F566B">
        <w:rPr>
          <w:rStyle w:val="FootnoteReference"/>
          <w:rFonts w:asciiTheme="majorBidi" w:hAnsiTheme="majorBidi" w:cstheme="majorBidi"/>
          <w:sz w:val="24"/>
          <w:szCs w:val="24"/>
          <w:lang w:bidi="he-IL"/>
        </w:rPr>
        <w:footnoteReference w:id="233"/>
      </w:r>
      <w:r w:rsidR="00AB4C4C" w:rsidRPr="001F566B">
        <w:rPr>
          <w:rFonts w:asciiTheme="majorBidi" w:hAnsiTheme="majorBidi" w:cstheme="majorBidi"/>
          <w:sz w:val="24"/>
          <w:szCs w:val="24"/>
          <w:lang w:bidi="he-IL"/>
        </w:rPr>
        <w:t xml:space="preserve"> </w:t>
      </w:r>
      <w:r w:rsidR="001C3350" w:rsidRPr="001F566B">
        <w:rPr>
          <w:rFonts w:asciiTheme="majorBidi" w:hAnsiTheme="majorBidi" w:cstheme="majorBidi"/>
          <w:sz w:val="24"/>
          <w:szCs w:val="24"/>
          <w:lang w:bidi="he-IL"/>
        </w:rPr>
        <w:t xml:space="preserve">Arab workers at the Jewish sector were also, </w:t>
      </w:r>
      <w:r w:rsidR="00FC60AC" w:rsidRPr="001F566B">
        <w:rPr>
          <w:rFonts w:asciiTheme="majorBidi" w:hAnsiTheme="majorBidi" w:cstheme="majorBidi"/>
          <w:sz w:val="24"/>
          <w:szCs w:val="24"/>
          <w:lang w:bidi="he-IL"/>
        </w:rPr>
        <w:t>most of the time</w:t>
      </w:r>
      <w:r w:rsidR="001C3350" w:rsidRPr="001F566B">
        <w:rPr>
          <w:rFonts w:asciiTheme="majorBidi" w:hAnsiTheme="majorBidi" w:cstheme="majorBidi"/>
          <w:sz w:val="24"/>
          <w:szCs w:val="24"/>
          <w:lang w:bidi="he-IL"/>
        </w:rPr>
        <w:t>, paid less than Jewish workers, but more th</w:t>
      </w:r>
      <w:r w:rsidR="00FC60AC" w:rsidRPr="001F566B">
        <w:rPr>
          <w:rFonts w:asciiTheme="majorBidi" w:hAnsiTheme="majorBidi" w:cstheme="majorBidi"/>
          <w:sz w:val="24"/>
          <w:szCs w:val="24"/>
          <w:lang w:bidi="he-IL"/>
        </w:rPr>
        <w:t>an</w:t>
      </w:r>
      <w:r w:rsidR="001C3350" w:rsidRPr="001F566B">
        <w:rPr>
          <w:rFonts w:asciiTheme="majorBidi" w:hAnsiTheme="majorBidi" w:cstheme="majorBidi"/>
          <w:sz w:val="24"/>
          <w:szCs w:val="24"/>
          <w:lang w:bidi="he-IL"/>
        </w:rPr>
        <w:t xml:space="preserve"> they would earn in the Arab sector.</w:t>
      </w:r>
      <w:r w:rsidR="001C3350" w:rsidRPr="001F566B">
        <w:rPr>
          <w:rStyle w:val="FootnoteReference"/>
          <w:rFonts w:asciiTheme="majorBidi" w:hAnsiTheme="majorBidi" w:cstheme="majorBidi"/>
          <w:sz w:val="24"/>
          <w:szCs w:val="24"/>
          <w:lang w:bidi="he-IL"/>
        </w:rPr>
        <w:footnoteReference w:id="234"/>
      </w:r>
      <w:r w:rsidR="006678FC" w:rsidRPr="001F566B">
        <w:rPr>
          <w:rFonts w:asciiTheme="majorBidi" w:hAnsiTheme="majorBidi" w:cstheme="majorBidi"/>
          <w:sz w:val="24"/>
          <w:szCs w:val="24"/>
          <w:lang w:bidi="he-IL"/>
        </w:rPr>
        <w:t xml:space="preserve"> </w:t>
      </w:r>
      <w:r w:rsidR="00AB4C4C" w:rsidRPr="001F566B">
        <w:rPr>
          <w:rFonts w:asciiTheme="majorBidi" w:hAnsiTheme="majorBidi" w:cstheme="majorBidi"/>
          <w:sz w:val="24"/>
          <w:szCs w:val="24"/>
          <w:lang w:bidi="he-IL"/>
        </w:rPr>
        <w:t xml:space="preserve">At the same time, </w:t>
      </w:r>
      <w:r w:rsidR="00BD1841" w:rsidRPr="001F566B">
        <w:rPr>
          <w:rFonts w:asciiTheme="majorBidi" w:hAnsiTheme="majorBidi" w:cstheme="majorBidi"/>
          <w:sz w:val="24"/>
          <w:szCs w:val="24"/>
          <w:lang w:bidi="he-IL"/>
        </w:rPr>
        <w:t>“The problem of the Arab intelligentsia,” attracted relatively a lot of political attention, and efforts to integrate educated Arabs to clergy and other civil service positions</w:t>
      </w:r>
      <w:r w:rsidR="00BD1841" w:rsidRPr="001F566B">
        <w:rPr>
          <w:rFonts w:asciiTheme="majorBidi" w:hAnsiTheme="majorBidi" w:cstheme="majorBidi"/>
          <w:sz w:val="24"/>
          <w:szCs w:val="24"/>
          <w:rtl/>
          <w:lang w:bidi="he-IL"/>
        </w:rPr>
        <w:t xml:space="preserve"> </w:t>
      </w:r>
      <w:r w:rsidR="00BD1841" w:rsidRPr="001F566B">
        <w:rPr>
          <w:rFonts w:asciiTheme="majorBidi" w:hAnsiTheme="majorBidi" w:cstheme="majorBidi"/>
          <w:sz w:val="24"/>
          <w:szCs w:val="24"/>
          <w:lang w:bidi="he-IL"/>
        </w:rPr>
        <w:t xml:space="preserve">were sometimes radical in type—including efforts such as  quotas and preferential treatment, as well as stipends for Academic studies. And </w:t>
      </w:r>
      <w:r w:rsidR="00AB4C4C" w:rsidRPr="001F566B">
        <w:rPr>
          <w:rFonts w:asciiTheme="majorBidi" w:hAnsiTheme="majorBidi" w:cstheme="majorBidi"/>
          <w:sz w:val="24"/>
          <w:szCs w:val="24"/>
          <w:lang w:bidi="he-IL"/>
        </w:rPr>
        <w:t xml:space="preserve">while the percentage of Arabs employed in </w:t>
      </w:r>
      <w:r w:rsidR="00CA098C" w:rsidRPr="001F566B">
        <w:rPr>
          <w:rFonts w:asciiTheme="majorBidi" w:hAnsiTheme="majorBidi" w:cstheme="majorBidi"/>
          <w:sz w:val="24"/>
          <w:szCs w:val="24"/>
          <w:lang w:bidi="he-IL"/>
        </w:rPr>
        <w:t>clerical and related jobs in the public sector</w:t>
      </w:r>
      <w:r w:rsidR="00D73269" w:rsidRPr="001F566B">
        <w:rPr>
          <w:rFonts w:asciiTheme="majorBidi" w:hAnsiTheme="majorBidi" w:cstheme="majorBidi"/>
          <w:sz w:val="24"/>
          <w:szCs w:val="24"/>
          <w:lang w:bidi="he-IL"/>
        </w:rPr>
        <w:t xml:space="preserve"> increased over these decades</w:t>
      </w:r>
      <w:r w:rsidR="006D59A0" w:rsidRPr="001F566B">
        <w:rPr>
          <w:rFonts w:asciiTheme="majorBidi" w:hAnsiTheme="majorBidi" w:cstheme="majorBidi"/>
          <w:sz w:val="24"/>
          <w:szCs w:val="24"/>
          <w:lang w:bidi="he-IL"/>
        </w:rPr>
        <w:t>—</w:t>
      </w:r>
      <w:r w:rsidR="004046B2" w:rsidRPr="001F566B">
        <w:rPr>
          <w:rFonts w:asciiTheme="majorBidi" w:hAnsiTheme="majorBidi" w:cstheme="majorBidi"/>
          <w:sz w:val="24"/>
          <w:szCs w:val="24"/>
          <w:lang w:bidi="he-IL"/>
        </w:rPr>
        <w:t xml:space="preserve">from </w:t>
      </w:r>
      <w:r w:rsidR="006678FC" w:rsidRPr="001F566B">
        <w:rPr>
          <w:rFonts w:asciiTheme="majorBidi" w:hAnsiTheme="majorBidi" w:cstheme="majorBidi"/>
          <w:sz w:val="24"/>
          <w:szCs w:val="24"/>
          <w:lang w:bidi="he-IL"/>
        </w:rPr>
        <w:t>approximately 2</w:t>
      </w:r>
      <w:r w:rsidR="00CA098C" w:rsidRPr="001F566B">
        <w:rPr>
          <w:rFonts w:asciiTheme="majorBidi" w:hAnsiTheme="majorBidi" w:cstheme="majorBidi"/>
          <w:sz w:val="24"/>
          <w:szCs w:val="24"/>
          <w:lang w:bidi="he-IL"/>
        </w:rPr>
        <w:t>.3</w:t>
      </w:r>
      <w:r w:rsidR="006678FC" w:rsidRPr="001F566B">
        <w:rPr>
          <w:rFonts w:asciiTheme="majorBidi" w:hAnsiTheme="majorBidi" w:cstheme="majorBidi"/>
          <w:sz w:val="24"/>
          <w:szCs w:val="24"/>
          <w:lang w:bidi="he-IL"/>
        </w:rPr>
        <w:t>% in 19</w:t>
      </w:r>
      <w:r w:rsidR="00CA098C" w:rsidRPr="001F566B">
        <w:rPr>
          <w:rFonts w:asciiTheme="majorBidi" w:hAnsiTheme="majorBidi" w:cstheme="majorBidi"/>
          <w:sz w:val="24"/>
          <w:szCs w:val="24"/>
          <w:lang w:bidi="he-IL"/>
        </w:rPr>
        <w:t>58</w:t>
      </w:r>
      <w:r w:rsidR="006678FC" w:rsidRPr="001F566B">
        <w:rPr>
          <w:rFonts w:asciiTheme="majorBidi" w:hAnsiTheme="majorBidi" w:cstheme="majorBidi"/>
          <w:sz w:val="24"/>
          <w:szCs w:val="24"/>
          <w:lang w:bidi="he-IL"/>
        </w:rPr>
        <w:t xml:space="preserve"> to </w:t>
      </w:r>
      <w:r w:rsidR="003001E8" w:rsidRPr="001F566B">
        <w:rPr>
          <w:rFonts w:asciiTheme="majorBidi" w:hAnsiTheme="majorBidi" w:cstheme="majorBidi"/>
          <w:sz w:val="24"/>
          <w:szCs w:val="24"/>
          <w:lang w:bidi="he-IL"/>
        </w:rPr>
        <w:t>approximately 3</w:t>
      </w:r>
      <w:r w:rsidR="00CA098C" w:rsidRPr="001F566B">
        <w:rPr>
          <w:rFonts w:asciiTheme="majorBidi" w:hAnsiTheme="majorBidi" w:cstheme="majorBidi"/>
          <w:sz w:val="24"/>
          <w:szCs w:val="24"/>
          <w:lang w:bidi="he-IL"/>
        </w:rPr>
        <w:t>.6</w:t>
      </w:r>
      <w:r w:rsidR="003001E8" w:rsidRPr="001F566B">
        <w:rPr>
          <w:rFonts w:asciiTheme="majorBidi" w:hAnsiTheme="majorBidi" w:cstheme="majorBidi"/>
          <w:sz w:val="24"/>
          <w:szCs w:val="24"/>
          <w:lang w:bidi="he-IL"/>
        </w:rPr>
        <w:t>%</w:t>
      </w:r>
      <w:r w:rsidR="00AB4C4C" w:rsidRPr="001F566B">
        <w:rPr>
          <w:rFonts w:asciiTheme="majorBidi" w:hAnsiTheme="majorBidi" w:cstheme="majorBidi"/>
          <w:sz w:val="24"/>
          <w:szCs w:val="24"/>
          <w:lang w:bidi="he-IL"/>
        </w:rPr>
        <w:t xml:space="preserve"> </w:t>
      </w:r>
      <w:r w:rsidR="003001E8" w:rsidRPr="001F566B">
        <w:rPr>
          <w:rFonts w:asciiTheme="majorBidi" w:hAnsiTheme="majorBidi" w:cstheme="majorBidi"/>
          <w:sz w:val="24"/>
          <w:szCs w:val="24"/>
          <w:lang w:bidi="he-IL"/>
        </w:rPr>
        <w:t>in 19</w:t>
      </w:r>
      <w:r w:rsidR="00CA098C" w:rsidRPr="001F566B">
        <w:rPr>
          <w:rFonts w:asciiTheme="majorBidi" w:hAnsiTheme="majorBidi" w:cstheme="majorBidi"/>
          <w:sz w:val="24"/>
          <w:szCs w:val="24"/>
          <w:lang w:bidi="he-IL"/>
        </w:rPr>
        <w:t>69</w:t>
      </w:r>
      <w:r w:rsidR="00CA098C" w:rsidRPr="001F566B">
        <w:rPr>
          <w:rStyle w:val="FootnoteReference"/>
          <w:rFonts w:asciiTheme="majorBidi" w:hAnsiTheme="majorBidi" w:cstheme="majorBidi"/>
          <w:sz w:val="24"/>
          <w:szCs w:val="24"/>
          <w:lang w:bidi="he-IL"/>
        </w:rPr>
        <w:footnoteReference w:id="235"/>
      </w:r>
      <w:r w:rsidR="006D59A0" w:rsidRPr="001F566B">
        <w:rPr>
          <w:rFonts w:asciiTheme="majorBidi" w:hAnsiTheme="majorBidi" w:cstheme="majorBidi"/>
          <w:sz w:val="24"/>
          <w:szCs w:val="24"/>
          <w:lang w:bidi="he-IL"/>
        </w:rPr>
        <w:t>—</w:t>
      </w:r>
      <w:proofErr w:type="gramStart"/>
      <w:r w:rsidR="003001E8" w:rsidRPr="001F566B">
        <w:rPr>
          <w:rFonts w:asciiTheme="majorBidi" w:hAnsiTheme="majorBidi" w:cstheme="majorBidi"/>
          <w:sz w:val="24"/>
          <w:szCs w:val="24"/>
          <w:lang w:bidi="he-IL"/>
        </w:rPr>
        <w:t>it</w:t>
      </w:r>
      <w:r w:rsidR="006D59A0" w:rsidRPr="001F566B">
        <w:rPr>
          <w:rFonts w:asciiTheme="majorBidi" w:hAnsiTheme="majorBidi" w:cstheme="majorBidi"/>
          <w:sz w:val="24"/>
          <w:szCs w:val="24"/>
          <w:lang w:bidi="he-IL"/>
        </w:rPr>
        <w:t xml:space="preserve"> </w:t>
      </w:r>
      <w:r w:rsidR="003001E8" w:rsidRPr="001F566B">
        <w:rPr>
          <w:rFonts w:asciiTheme="majorBidi" w:hAnsiTheme="majorBidi" w:cstheme="majorBidi"/>
          <w:sz w:val="24"/>
          <w:szCs w:val="24"/>
          <w:lang w:bidi="he-IL"/>
        </w:rPr>
        <w:t xml:space="preserve"> was</w:t>
      </w:r>
      <w:proofErr w:type="gramEnd"/>
      <w:r w:rsidR="003001E8" w:rsidRPr="001F566B">
        <w:rPr>
          <w:rFonts w:asciiTheme="majorBidi" w:hAnsiTheme="majorBidi" w:cstheme="majorBidi"/>
          <w:sz w:val="24"/>
          <w:szCs w:val="24"/>
          <w:lang w:bidi="he-IL"/>
        </w:rPr>
        <w:t xml:space="preserve"> far less </w:t>
      </w:r>
      <w:proofErr w:type="spellStart"/>
      <w:r w:rsidR="003001E8" w:rsidRPr="001F566B">
        <w:rPr>
          <w:rFonts w:asciiTheme="majorBidi" w:hAnsiTheme="majorBidi" w:cstheme="majorBidi"/>
          <w:sz w:val="24"/>
          <w:szCs w:val="24"/>
          <w:lang w:bidi="he-IL"/>
        </w:rPr>
        <w:t>then</w:t>
      </w:r>
      <w:proofErr w:type="spellEnd"/>
      <w:r w:rsidR="003001E8" w:rsidRPr="001F566B">
        <w:rPr>
          <w:rFonts w:asciiTheme="majorBidi" w:hAnsiTheme="majorBidi" w:cstheme="majorBidi"/>
          <w:sz w:val="24"/>
          <w:szCs w:val="24"/>
          <w:lang w:bidi="he-IL"/>
        </w:rPr>
        <w:t xml:space="preserve"> their share in the population</w:t>
      </w:r>
      <w:r w:rsidR="00CA098C" w:rsidRPr="001F566B">
        <w:rPr>
          <w:rFonts w:asciiTheme="majorBidi" w:hAnsiTheme="majorBidi" w:cstheme="majorBidi"/>
          <w:sz w:val="24"/>
          <w:szCs w:val="24"/>
          <w:rtl/>
          <w:lang w:bidi="he-IL"/>
        </w:rPr>
        <w:t xml:space="preserve"> </w:t>
      </w:r>
      <w:r w:rsidR="00CA098C" w:rsidRPr="001F566B">
        <w:rPr>
          <w:rFonts w:asciiTheme="majorBidi" w:hAnsiTheme="majorBidi" w:cstheme="majorBidi"/>
          <w:sz w:val="24"/>
          <w:szCs w:val="24"/>
          <w:lang w:bidi="he-IL"/>
        </w:rPr>
        <w:t>(11.4% in 1961 and 14.1% in 1967)</w:t>
      </w:r>
      <w:r w:rsidR="003001E8" w:rsidRPr="001F566B">
        <w:rPr>
          <w:rFonts w:asciiTheme="majorBidi" w:hAnsiTheme="majorBidi" w:cstheme="majorBidi"/>
          <w:sz w:val="24"/>
          <w:szCs w:val="24"/>
          <w:lang w:bidi="he-IL"/>
        </w:rPr>
        <w:t>.</w:t>
      </w:r>
      <w:r w:rsidR="00CA098C" w:rsidRPr="001F566B">
        <w:rPr>
          <w:rStyle w:val="FootnoteReference"/>
          <w:rFonts w:asciiTheme="majorBidi" w:hAnsiTheme="majorBidi" w:cstheme="majorBidi"/>
          <w:sz w:val="24"/>
          <w:szCs w:val="24"/>
          <w:lang w:bidi="he-IL"/>
        </w:rPr>
        <w:footnoteReference w:id="236"/>
      </w:r>
      <w:r w:rsidR="003001E8" w:rsidRPr="001F566B">
        <w:rPr>
          <w:rFonts w:asciiTheme="majorBidi" w:hAnsiTheme="majorBidi" w:cstheme="majorBidi"/>
          <w:sz w:val="24"/>
          <w:szCs w:val="24"/>
          <w:lang w:bidi="he-IL"/>
        </w:rPr>
        <w:t xml:space="preserve"> </w:t>
      </w:r>
    </w:p>
    <w:p w14:paraId="1114E824" w14:textId="65F45D42" w:rsidR="006E3771" w:rsidRPr="001F566B" w:rsidRDefault="00BD1841" w:rsidP="00614594">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I suggest two, complementary explanations for this unequal integration</w:t>
      </w:r>
      <w:r w:rsidR="0023318E" w:rsidRPr="001F566B">
        <w:rPr>
          <w:rFonts w:asciiTheme="majorBidi" w:hAnsiTheme="majorBidi" w:cstheme="majorBidi"/>
          <w:sz w:val="24"/>
          <w:szCs w:val="24"/>
          <w:lang w:bidi="he-IL"/>
        </w:rPr>
        <w:t>. The first is the simple one and that is that</w:t>
      </w:r>
      <w:r w:rsidR="00BD4EAA" w:rsidRPr="001F566B">
        <w:rPr>
          <w:rFonts w:asciiTheme="majorBidi" w:hAnsiTheme="majorBidi" w:cstheme="majorBidi"/>
          <w:sz w:val="24"/>
          <w:szCs w:val="24"/>
          <w:lang w:bidi="he-IL"/>
        </w:rPr>
        <w:t xml:space="preserve"> affirmative action measures taken were not enough and that</w:t>
      </w:r>
      <w:r w:rsidR="00485629" w:rsidRPr="001F566B">
        <w:rPr>
          <w:rFonts w:asciiTheme="majorBidi" w:hAnsiTheme="majorBidi" w:cstheme="majorBidi"/>
          <w:sz w:val="24"/>
          <w:szCs w:val="24"/>
          <w:lang w:bidi="he-IL"/>
        </w:rPr>
        <w:t xml:space="preserve"> despite </w:t>
      </w:r>
      <w:r w:rsidR="00BD4EAA" w:rsidRPr="001F566B">
        <w:rPr>
          <w:rFonts w:asciiTheme="majorBidi" w:hAnsiTheme="majorBidi" w:cstheme="majorBidi"/>
          <w:sz w:val="24"/>
          <w:szCs w:val="24"/>
          <w:lang w:bidi="he-IL"/>
        </w:rPr>
        <w:t>making efforts</w:t>
      </w:r>
      <w:r w:rsidR="00485629" w:rsidRPr="001F566B">
        <w:rPr>
          <w:rFonts w:asciiTheme="majorBidi" w:hAnsiTheme="majorBidi" w:cstheme="majorBidi"/>
          <w:sz w:val="24"/>
          <w:szCs w:val="24"/>
          <w:lang w:bidi="he-IL"/>
        </w:rPr>
        <w:t xml:space="preserve">, different governmental offices </w:t>
      </w:r>
      <w:r w:rsidR="006D59A0" w:rsidRPr="001F566B">
        <w:rPr>
          <w:rFonts w:asciiTheme="majorBidi" w:hAnsiTheme="majorBidi" w:cstheme="majorBidi"/>
          <w:sz w:val="24"/>
          <w:szCs w:val="24"/>
          <w:lang w:bidi="he-IL"/>
        </w:rPr>
        <w:t xml:space="preserve">continued to </w:t>
      </w:r>
      <w:r w:rsidR="00485629" w:rsidRPr="001F566B">
        <w:rPr>
          <w:rFonts w:asciiTheme="majorBidi" w:hAnsiTheme="majorBidi" w:cstheme="majorBidi"/>
          <w:sz w:val="24"/>
          <w:szCs w:val="24"/>
          <w:lang w:bidi="he-IL"/>
        </w:rPr>
        <w:t>discriminate against educated Arabs.</w:t>
      </w:r>
      <w:r w:rsidR="006D59A0" w:rsidRPr="001F566B">
        <w:rPr>
          <w:rStyle w:val="FootnoteReference"/>
          <w:rFonts w:asciiTheme="majorBidi" w:hAnsiTheme="majorBidi" w:cstheme="majorBidi"/>
          <w:sz w:val="24"/>
          <w:szCs w:val="24"/>
          <w:lang w:bidi="he-IL"/>
        </w:rPr>
        <w:footnoteReference w:id="237"/>
      </w:r>
      <w:r w:rsidR="00485629"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The second</w:t>
      </w:r>
      <w:r w:rsidR="00485629" w:rsidRPr="001F566B">
        <w:rPr>
          <w:rFonts w:asciiTheme="majorBidi" w:hAnsiTheme="majorBidi" w:cstheme="majorBidi"/>
          <w:sz w:val="24"/>
          <w:szCs w:val="24"/>
          <w:lang w:bidi="he-IL"/>
        </w:rPr>
        <w:t xml:space="preserve"> explanation is that </w:t>
      </w:r>
      <w:r w:rsidRPr="001F566B">
        <w:rPr>
          <w:rFonts w:asciiTheme="majorBidi" w:hAnsiTheme="majorBidi" w:cstheme="majorBidi"/>
          <w:sz w:val="24"/>
          <w:szCs w:val="24"/>
          <w:lang w:bidi="he-IL"/>
        </w:rPr>
        <w:t xml:space="preserve">there were systematically less </w:t>
      </w:r>
      <w:r w:rsidR="00393FD8" w:rsidRPr="001F566B">
        <w:rPr>
          <w:rFonts w:asciiTheme="majorBidi" w:hAnsiTheme="majorBidi" w:cstheme="majorBidi"/>
          <w:sz w:val="24"/>
          <w:szCs w:val="24"/>
          <w:lang w:bidi="he-IL"/>
        </w:rPr>
        <w:t xml:space="preserve">high-school and university </w:t>
      </w:r>
      <w:r w:rsidR="00393FD8" w:rsidRPr="001F566B">
        <w:rPr>
          <w:rFonts w:asciiTheme="majorBidi" w:hAnsiTheme="majorBidi" w:cstheme="majorBidi"/>
          <w:sz w:val="24"/>
          <w:szCs w:val="24"/>
          <w:lang w:bidi="he-IL"/>
        </w:rPr>
        <w:lastRenderedPageBreak/>
        <w:t xml:space="preserve">ed </w:t>
      </w:r>
      <w:r w:rsidRPr="001F566B">
        <w:rPr>
          <w:rFonts w:asciiTheme="majorBidi" w:hAnsiTheme="majorBidi" w:cstheme="majorBidi"/>
          <w:sz w:val="24"/>
          <w:szCs w:val="24"/>
          <w:lang w:bidi="he-IL"/>
        </w:rPr>
        <w:t>Arab</w:t>
      </w:r>
      <w:r w:rsidR="00393FD8" w:rsidRPr="001F566B">
        <w:rPr>
          <w:rFonts w:asciiTheme="majorBidi" w:hAnsiTheme="majorBidi" w:cstheme="majorBidi"/>
          <w:sz w:val="24"/>
          <w:szCs w:val="24"/>
          <w:lang w:bidi="he-IL"/>
        </w:rPr>
        <w:t xml:space="preserve"> graduates</w:t>
      </w:r>
      <w:r w:rsidRPr="001F566B">
        <w:rPr>
          <w:rFonts w:asciiTheme="majorBidi" w:hAnsiTheme="majorBidi" w:cstheme="majorBidi"/>
          <w:sz w:val="24"/>
          <w:szCs w:val="24"/>
          <w:lang w:bidi="he-IL"/>
        </w:rPr>
        <w:t xml:space="preserve"> and that they were </w:t>
      </w:r>
      <w:r w:rsidR="00614594" w:rsidRPr="001F566B">
        <w:rPr>
          <w:rFonts w:asciiTheme="majorBidi" w:hAnsiTheme="majorBidi" w:cstheme="majorBidi"/>
          <w:sz w:val="24"/>
          <w:szCs w:val="24"/>
          <w:lang w:bidi="he-IL"/>
        </w:rPr>
        <w:t xml:space="preserve">generally </w:t>
      </w:r>
      <w:r w:rsidRPr="001F566B">
        <w:rPr>
          <w:rFonts w:asciiTheme="majorBidi" w:hAnsiTheme="majorBidi" w:cstheme="majorBidi"/>
          <w:sz w:val="24"/>
          <w:szCs w:val="24"/>
          <w:lang w:bidi="he-IL"/>
        </w:rPr>
        <w:t xml:space="preserve">less qualified </w:t>
      </w:r>
      <w:r w:rsidR="00614594" w:rsidRPr="001F566B">
        <w:rPr>
          <w:rFonts w:asciiTheme="majorBidi" w:hAnsiTheme="majorBidi" w:cstheme="majorBidi"/>
          <w:sz w:val="24"/>
          <w:szCs w:val="24"/>
          <w:lang w:bidi="he-IL"/>
        </w:rPr>
        <w:t xml:space="preserve">than their Jewish peers. </w:t>
      </w:r>
      <w:r w:rsidR="00393FD8" w:rsidRPr="001F566B">
        <w:rPr>
          <w:rFonts w:asciiTheme="majorBidi" w:hAnsiTheme="majorBidi" w:cstheme="majorBidi"/>
          <w:sz w:val="24"/>
          <w:szCs w:val="24"/>
          <w:lang w:bidi="he-IL"/>
        </w:rPr>
        <w:t>As this section showed, t</w:t>
      </w:r>
      <w:r w:rsidR="00485629" w:rsidRPr="001F566B">
        <w:rPr>
          <w:rFonts w:asciiTheme="majorBidi" w:hAnsiTheme="majorBidi" w:cstheme="majorBidi"/>
          <w:sz w:val="24"/>
          <w:szCs w:val="24"/>
          <w:lang w:bidi="he-IL"/>
        </w:rPr>
        <w:t xml:space="preserve">he segregated Arab </w:t>
      </w:r>
      <w:r w:rsidR="00644484" w:rsidRPr="001F566B">
        <w:rPr>
          <w:rFonts w:asciiTheme="majorBidi" w:hAnsiTheme="majorBidi" w:cstheme="majorBidi"/>
          <w:sz w:val="24"/>
          <w:szCs w:val="24"/>
          <w:lang w:bidi="he-IL"/>
        </w:rPr>
        <w:t xml:space="preserve">schools were persistently under-funded and did not produce masses of </w:t>
      </w:r>
      <w:r w:rsidR="00485629" w:rsidRPr="001F566B">
        <w:rPr>
          <w:rFonts w:asciiTheme="majorBidi" w:hAnsiTheme="majorBidi" w:cstheme="majorBidi"/>
          <w:sz w:val="24"/>
          <w:szCs w:val="24"/>
          <w:lang w:bidi="he-IL"/>
        </w:rPr>
        <w:t>qualified graduates</w:t>
      </w:r>
      <w:r w:rsidR="006D59A0" w:rsidRPr="001F566B">
        <w:rPr>
          <w:rFonts w:asciiTheme="majorBidi" w:hAnsiTheme="majorBidi" w:cstheme="majorBidi"/>
          <w:sz w:val="24"/>
          <w:szCs w:val="24"/>
          <w:lang w:bidi="he-IL"/>
        </w:rPr>
        <w:t xml:space="preserve"> to be employed in the public sector</w:t>
      </w:r>
      <w:r w:rsidR="00485629" w:rsidRPr="001F566B">
        <w:rPr>
          <w:rFonts w:asciiTheme="majorBidi" w:hAnsiTheme="majorBidi" w:cstheme="majorBidi"/>
          <w:sz w:val="24"/>
          <w:szCs w:val="24"/>
          <w:lang w:bidi="he-IL"/>
        </w:rPr>
        <w:t xml:space="preserve">. </w:t>
      </w:r>
      <w:r w:rsidR="00614594" w:rsidRPr="001F566B">
        <w:rPr>
          <w:rFonts w:asciiTheme="majorBidi" w:hAnsiTheme="majorBidi" w:cstheme="majorBidi"/>
          <w:sz w:val="24"/>
          <w:szCs w:val="24"/>
          <w:lang w:bidi="he-IL"/>
        </w:rPr>
        <w:t xml:space="preserve">As a </w:t>
      </w:r>
      <w:r w:rsidR="0023318E" w:rsidRPr="001F566B">
        <w:rPr>
          <w:rFonts w:asciiTheme="majorBidi" w:hAnsiTheme="majorBidi" w:cstheme="majorBidi"/>
          <w:sz w:val="24"/>
          <w:szCs w:val="24"/>
          <w:lang w:bidi="he-IL"/>
        </w:rPr>
        <w:t>report from 1963 concluded</w:t>
      </w:r>
      <w:r w:rsidR="00393FD8" w:rsidRPr="001F566B">
        <w:rPr>
          <w:rFonts w:asciiTheme="majorBidi" w:hAnsiTheme="majorBidi" w:cstheme="majorBidi"/>
          <w:sz w:val="24"/>
          <w:szCs w:val="24"/>
          <w:lang w:bidi="he-IL"/>
        </w:rPr>
        <w:t>—</w:t>
      </w:r>
      <w:r w:rsidR="00614594" w:rsidRPr="001F566B">
        <w:rPr>
          <w:rFonts w:asciiTheme="majorBidi" w:hAnsiTheme="majorBidi" w:cstheme="majorBidi"/>
          <w:sz w:val="24"/>
          <w:szCs w:val="24"/>
          <w:lang w:bidi="he-IL"/>
        </w:rPr>
        <w:t>a primary</w:t>
      </w:r>
      <w:r w:rsidR="008F355A" w:rsidRPr="001F566B">
        <w:rPr>
          <w:rFonts w:asciiTheme="majorBidi" w:hAnsiTheme="majorBidi" w:cstheme="majorBidi"/>
          <w:sz w:val="24"/>
          <w:szCs w:val="24"/>
          <w:lang w:bidi="he-IL"/>
        </w:rPr>
        <w:t xml:space="preserve"> reason for the difficulties of the Arab population to attain jobs in the state’s economy was because “its relative backwardness in education and social fields in general and its </w:t>
      </w:r>
      <w:r w:rsidR="00DF78CF" w:rsidRPr="001F566B">
        <w:rPr>
          <w:rFonts w:asciiTheme="majorBidi" w:hAnsiTheme="majorBidi" w:cstheme="majorBidi"/>
          <w:sz w:val="24"/>
          <w:szCs w:val="24"/>
          <w:lang w:bidi="he-IL"/>
        </w:rPr>
        <w:t>professional</w:t>
      </w:r>
      <w:r w:rsidR="008F355A" w:rsidRPr="001F566B">
        <w:rPr>
          <w:rFonts w:asciiTheme="majorBidi" w:hAnsiTheme="majorBidi" w:cstheme="majorBidi"/>
          <w:sz w:val="24"/>
          <w:szCs w:val="24"/>
          <w:lang w:bidi="he-IL"/>
        </w:rPr>
        <w:t xml:space="preserve"> </w:t>
      </w:r>
      <w:r w:rsidR="00DF78CF" w:rsidRPr="001F566B">
        <w:rPr>
          <w:rFonts w:asciiTheme="majorBidi" w:hAnsiTheme="majorBidi" w:cstheme="majorBidi"/>
          <w:sz w:val="24"/>
          <w:szCs w:val="24"/>
          <w:lang w:bidi="he-IL"/>
        </w:rPr>
        <w:t>training</w:t>
      </w:r>
      <w:r w:rsidR="008F355A" w:rsidRPr="001F566B">
        <w:rPr>
          <w:rFonts w:asciiTheme="majorBidi" w:hAnsiTheme="majorBidi" w:cstheme="majorBidi"/>
          <w:sz w:val="24"/>
          <w:szCs w:val="24"/>
          <w:lang w:bidi="he-IL"/>
        </w:rPr>
        <w:t xml:space="preserve"> in particular</w:t>
      </w:r>
      <w:r w:rsidR="00F76A0C" w:rsidRPr="001F566B">
        <w:rPr>
          <w:rFonts w:asciiTheme="majorBidi" w:hAnsiTheme="majorBidi" w:cstheme="majorBidi"/>
          <w:sz w:val="24"/>
          <w:szCs w:val="24"/>
          <w:lang w:bidi="he-IL"/>
        </w:rPr>
        <w:t>.</w:t>
      </w:r>
      <w:r w:rsidR="008F355A" w:rsidRPr="001F566B">
        <w:rPr>
          <w:rFonts w:asciiTheme="majorBidi" w:hAnsiTheme="majorBidi" w:cstheme="majorBidi"/>
          <w:sz w:val="24"/>
          <w:szCs w:val="24"/>
          <w:lang w:bidi="he-IL"/>
        </w:rPr>
        <w:t>”</w:t>
      </w:r>
      <w:r w:rsidR="008F355A" w:rsidRPr="001F566B">
        <w:rPr>
          <w:rStyle w:val="FootnoteReference"/>
          <w:rFonts w:asciiTheme="majorBidi" w:hAnsiTheme="majorBidi" w:cstheme="majorBidi"/>
          <w:sz w:val="24"/>
          <w:szCs w:val="24"/>
          <w:lang w:bidi="he-IL"/>
        </w:rPr>
        <w:footnoteReference w:id="238"/>
      </w:r>
      <w:r w:rsidR="008F355A" w:rsidRPr="001F566B">
        <w:rPr>
          <w:rFonts w:asciiTheme="majorBidi" w:hAnsiTheme="majorBidi" w:cstheme="majorBidi"/>
          <w:sz w:val="24"/>
          <w:szCs w:val="24"/>
          <w:lang w:bidi="he-IL"/>
        </w:rPr>
        <w:t xml:space="preserve"> </w:t>
      </w:r>
      <w:r w:rsidR="007713A4" w:rsidRPr="001F566B">
        <w:rPr>
          <w:rFonts w:asciiTheme="majorBidi" w:hAnsiTheme="majorBidi" w:cstheme="majorBidi"/>
          <w:sz w:val="24"/>
          <w:szCs w:val="24"/>
          <w:lang w:bidi="he-IL"/>
        </w:rPr>
        <w:t xml:space="preserve">Similarly, </w:t>
      </w:r>
      <w:r w:rsidR="00485629" w:rsidRPr="001F566B">
        <w:rPr>
          <w:rFonts w:asciiTheme="majorBidi" w:hAnsiTheme="majorBidi" w:cstheme="majorBidi"/>
          <w:sz w:val="24"/>
          <w:szCs w:val="24"/>
          <w:lang w:bidi="he-IL"/>
        </w:rPr>
        <w:t xml:space="preserve">Yusuf </w:t>
      </w:r>
      <w:proofErr w:type="spellStart"/>
      <w:r w:rsidR="00485629" w:rsidRPr="001F566B">
        <w:rPr>
          <w:rFonts w:asciiTheme="majorBidi" w:hAnsiTheme="majorBidi" w:cstheme="majorBidi"/>
          <w:sz w:val="24"/>
          <w:szCs w:val="24"/>
          <w:lang w:bidi="he-IL"/>
        </w:rPr>
        <w:t>Hammis</w:t>
      </w:r>
      <w:proofErr w:type="spellEnd"/>
      <w:r w:rsidR="00485629" w:rsidRPr="001F566B">
        <w:rPr>
          <w:rFonts w:asciiTheme="majorBidi" w:hAnsiTheme="majorBidi" w:cstheme="majorBidi"/>
          <w:sz w:val="24"/>
          <w:szCs w:val="24"/>
          <w:lang w:bidi="he-IL"/>
        </w:rPr>
        <w:t xml:space="preserve">, a Knesset-member from </w:t>
      </w:r>
      <w:proofErr w:type="spellStart"/>
      <w:r w:rsidR="00485629" w:rsidRPr="001F566B">
        <w:rPr>
          <w:rFonts w:asciiTheme="majorBidi" w:hAnsiTheme="majorBidi" w:cstheme="majorBidi"/>
          <w:sz w:val="24"/>
          <w:szCs w:val="24"/>
          <w:lang w:bidi="he-IL"/>
        </w:rPr>
        <w:t>Mapam</w:t>
      </w:r>
      <w:proofErr w:type="spellEnd"/>
      <w:r w:rsidR="006D59A0" w:rsidRPr="001F566B">
        <w:rPr>
          <w:rFonts w:asciiTheme="majorBidi" w:hAnsiTheme="majorBidi" w:cstheme="majorBidi"/>
          <w:sz w:val="24"/>
          <w:szCs w:val="24"/>
          <w:lang w:bidi="he-IL"/>
        </w:rPr>
        <w:t>,</w:t>
      </w:r>
      <w:r w:rsidR="00485629" w:rsidRPr="001F566B">
        <w:rPr>
          <w:rFonts w:asciiTheme="majorBidi" w:hAnsiTheme="majorBidi" w:cstheme="majorBidi"/>
          <w:sz w:val="24"/>
          <w:szCs w:val="24"/>
          <w:lang w:bidi="he-IL"/>
        </w:rPr>
        <w:t xml:space="preserve"> explained</w:t>
      </w:r>
      <w:r w:rsidR="00D42FB5" w:rsidRPr="001F566B">
        <w:rPr>
          <w:rFonts w:asciiTheme="majorBidi" w:hAnsiTheme="majorBidi" w:cstheme="majorBidi"/>
          <w:sz w:val="24"/>
          <w:szCs w:val="24"/>
          <w:lang w:bidi="he-IL"/>
        </w:rPr>
        <w:t xml:space="preserve"> </w:t>
      </w:r>
      <w:r w:rsidR="006E3771" w:rsidRPr="001F566B">
        <w:rPr>
          <w:rFonts w:asciiTheme="majorBidi" w:hAnsiTheme="majorBidi" w:cstheme="majorBidi"/>
          <w:sz w:val="24"/>
          <w:szCs w:val="24"/>
          <w:lang w:bidi="he-IL"/>
        </w:rPr>
        <w:t>what he understood to be the main cause for unemployment among educated Arabs:</w:t>
      </w:r>
    </w:p>
    <w:p w14:paraId="253ECDBC" w14:textId="72878EF2" w:rsidR="00485629" w:rsidRPr="001F566B" w:rsidRDefault="006D59A0" w:rsidP="006C713F">
      <w:pPr>
        <w:spacing w:after="120" w:line="240" w:lineRule="auto"/>
        <w:ind w:left="576" w:right="576"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Indeed,</w:t>
      </w:r>
      <w:r w:rsidR="006E3771" w:rsidRPr="001F566B">
        <w:rPr>
          <w:rFonts w:asciiTheme="majorBidi" w:hAnsiTheme="majorBidi" w:cstheme="majorBidi"/>
          <w:sz w:val="24"/>
          <w:szCs w:val="24"/>
          <w:lang w:bidi="he-IL"/>
        </w:rPr>
        <w:t xml:space="preserve"> the percentage of schools as well as Arab students in elementary and high-schools increased, ye</w:t>
      </w:r>
      <w:r w:rsidR="00EF6982" w:rsidRPr="001F566B">
        <w:rPr>
          <w:rFonts w:asciiTheme="majorBidi" w:hAnsiTheme="majorBidi" w:cstheme="majorBidi"/>
          <w:sz w:val="24"/>
          <w:szCs w:val="24"/>
          <w:lang w:bidi="he-IL"/>
        </w:rPr>
        <w:t>t</w:t>
      </w:r>
      <w:r w:rsidR="006E3771" w:rsidRPr="001F566B">
        <w:rPr>
          <w:rFonts w:asciiTheme="majorBidi" w:hAnsiTheme="majorBidi" w:cstheme="majorBidi"/>
          <w:sz w:val="24"/>
          <w:szCs w:val="24"/>
          <w:lang w:bidi="he-IL"/>
        </w:rPr>
        <w:t xml:space="preserve"> with this </w:t>
      </w:r>
      <w:r w:rsidR="00EF6982" w:rsidRPr="001F566B">
        <w:rPr>
          <w:rFonts w:asciiTheme="majorBidi" w:hAnsiTheme="majorBidi" w:cstheme="majorBidi"/>
          <w:sz w:val="24"/>
          <w:szCs w:val="24"/>
          <w:lang w:bidi="he-IL"/>
        </w:rPr>
        <w:t>quantitative</w:t>
      </w:r>
      <w:r w:rsidR="006E3771" w:rsidRPr="001F566B">
        <w:rPr>
          <w:rFonts w:asciiTheme="majorBidi" w:hAnsiTheme="majorBidi" w:cstheme="majorBidi"/>
          <w:sz w:val="24"/>
          <w:szCs w:val="24"/>
          <w:lang w:bidi="he-IL"/>
        </w:rPr>
        <w:t xml:space="preserve"> raise, we see a</w:t>
      </w:r>
      <w:r w:rsidR="006E3771" w:rsidRPr="001F566B">
        <w:rPr>
          <w:rFonts w:asciiTheme="majorBidi" w:hAnsiTheme="majorBidi" w:cstheme="majorBidi"/>
          <w:sz w:val="24"/>
          <w:szCs w:val="24"/>
          <w:rtl/>
          <w:lang w:bidi="he-IL"/>
        </w:rPr>
        <w:t xml:space="preserve"> </w:t>
      </w:r>
      <w:r w:rsidR="006E3771" w:rsidRPr="001F566B">
        <w:rPr>
          <w:rFonts w:asciiTheme="majorBidi" w:hAnsiTheme="majorBidi" w:cstheme="majorBidi"/>
          <w:sz w:val="24"/>
          <w:szCs w:val="24"/>
          <w:lang w:bidi="he-IL"/>
        </w:rPr>
        <w:t>diminution in the quality of education.</w:t>
      </w:r>
      <w:r w:rsidR="00EF6982" w:rsidRPr="001F566B">
        <w:rPr>
          <w:rFonts w:asciiTheme="majorBidi" w:hAnsiTheme="majorBidi" w:cstheme="majorBidi"/>
          <w:sz w:val="24"/>
          <w:szCs w:val="24"/>
          <w:lang w:bidi="he-IL"/>
        </w:rPr>
        <w:t xml:space="preserve"> This is significant </w:t>
      </w:r>
      <w:r w:rsidRPr="001F566B">
        <w:rPr>
          <w:rFonts w:asciiTheme="majorBidi" w:hAnsiTheme="majorBidi" w:cstheme="majorBidi"/>
          <w:sz w:val="24"/>
          <w:szCs w:val="24"/>
          <w:lang w:bidi="he-IL"/>
        </w:rPr>
        <w:t xml:space="preserve">in </w:t>
      </w:r>
      <w:r w:rsidR="00EF6982" w:rsidRPr="001F566B">
        <w:rPr>
          <w:rFonts w:asciiTheme="majorBidi" w:hAnsiTheme="majorBidi" w:cstheme="majorBidi"/>
          <w:sz w:val="24"/>
          <w:szCs w:val="24"/>
          <w:lang w:bidi="he-IL"/>
        </w:rPr>
        <w:t>elementary schools, where students are graduating from 8</w:t>
      </w:r>
      <w:r w:rsidR="00EF6982" w:rsidRPr="001F566B">
        <w:rPr>
          <w:rFonts w:asciiTheme="majorBidi" w:hAnsiTheme="majorBidi" w:cstheme="majorBidi"/>
          <w:sz w:val="24"/>
          <w:szCs w:val="24"/>
          <w:vertAlign w:val="superscript"/>
          <w:lang w:bidi="he-IL"/>
        </w:rPr>
        <w:t>th</w:t>
      </w:r>
      <w:r w:rsidR="00EF6982" w:rsidRPr="001F566B">
        <w:rPr>
          <w:rFonts w:asciiTheme="majorBidi" w:hAnsiTheme="majorBidi" w:cstheme="majorBidi"/>
          <w:sz w:val="24"/>
          <w:szCs w:val="24"/>
          <w:lang w:bidi="he-IL"/>
        </w:rPr>
        <w:t xml:space="preserve"> grade without full control of reading and writing </w:t>
      </w:r>
      <w:r w:rsidRPr="001F566B">
        <w:rPr>
          <w:rFonts w:asciiTheme="majorBidi" w:hAnsiTheme="majorBidi" w:cstheme="majorBidi"/>
          <w:sz w:val="24"/>
          <w:szCs w:val="24"/>
          <w:lang w:bidi="he-IL"/>
        </w:rPr>
        <w:t>in</w:t>
      </w:r>
      <w:r w:rsidR="00EF6982" w:rsidRPr="001F566B">
        <w:rPr>
          <w:rFonts w:asciiTheme="majorBidi" w:hAnsiTheme="majorBidi" w:cstheme="majorBidi"/>
          <w:sz w:val="24"/>
          <w:szCs w:val="24"/>
          <w:lang w:bidi="he-IL"/>
        </w:rPr>
        <w:t xml:space="preserve"> the Arab language – </w:t>
      </w:r>
      <w:r w:rsidRPr="001F566B">
        <w:rPr>
          <w:rFonts w:asciiTheme="majorBidi" w:hAnsiTheme="majorBidi" w:cstheme="majorBidi"/>
          <w:sz w:val="24"/>
          <w:szCs w:val="24"/>
          <w:lang w:bidi="he-IL"/>
        </w:rPr>
        <w:t>their</w:t>
      </w:r>
      <w:r w:rsidR="00EF6982"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m</w:t>
      </w:r>
      <w:r w:rsidR="00EF6982" w:rsidRPr="001F566B">
        <w:rPr>
          <w:rFonts w:asciiTheme="majorBidi" w:hAnsiTheme="majorBidi" w:cstheme="majorBidi"/>
          <w:sz w:val="24"/>
          <w:szCs w:val="24"/>
          <w:lang w:bidi="he-IL"/>
        </w:rPr>
        <w:t>other tongue. This decrease in the level of education continues in high school… and this is the reason for their failure in the matriculation exams</w:t>
      </w:r>
      <w:r w:rsidRPr="001F566B">
        <w:rPr>
          <w:rFonts w:asciiTheme="majorBidi" w:hAnsiTheme="majorBidi" w:cstheme="majorBidi"/>
          <w:sz w:val="24"/>
          <w:szCs w:val="24"/>
          <w:lang w:bidi="he-IL"/>
        </w:rPr>
        <w:t xml:space="preserve"> [SATs]</w:t>
      </w:r>
      <w:r w:rsidR="00EF6982" w:rsidRPr="001F566B">
        <w:rPr>
          <w:rFonts w:asciiTheme="majorBidi" w:hAnsiTheme="majorBidi" w:cstheme="majorBidi"/>
          <w:sz w:val="24"/>
          <w:szCs w:val="24"/>
          <w:lang w:bidi="he-IL"/>
        </w:rPr>
        <w:t xml:space="preserve">. . . </w:t>
      </w:r>
      <w:r w:rsidR="006E3771" w:rsidRPr="001F566B">
        <w:rPr>
          <w:rFonts w:asciiTheme="majorBidi" w:hAnsiTheme="majorBidi" w:cstheme="majorBidi"/>
          <w:sz w:val="24"/>
          <w:szCs w:val="24"/>
          <w:lang w:bidi="he-IL"/>
        </w:rPr>
        <w:t>each year approximately 300 Arab students graduate from high-school. Only five percent of them pass the matriculation exam</w:t>
      </w:r>
      <w:r w:rsidR="00EF6982" w:rsidRPr="001F566B">
        <w:rPr>
          <w:rFonts w:asciiTheme="majorBidi" w:hAnsiTheme="majorBidi" w:cstheme="majorBidi"/>
          <w:sz w:val="24"/>
          <w:szCs w:val="24"/>
          <w:lang w:bidi="he-IL"/>
        </w:rPr>
        <w:t>.</w:t>
      </w:r>
      <w:r w:rsidR="00EF6982" w:rsidRPr="001F566B">
        <w:rPr>
          <w:rStyle w:val="FootnoteReference"/>
          <w:rFonts w:asciiTheme="majorBidi" w:hAnsiTheme="majorBidi" w:cstheme="majorBidi"/>
          <w:sz w:val="24"/>
          <w:szCs w:val="24"/>
          <w:lang w:bidi="he-IL"/>
        </w:rPr>
        <w:footnoteReference w:id="239"/>
      </w:r>
    </w:p>
    <w:p w14:paraId="58E6442A" w14:textId="466EDFA7" w:rsidR="00513459" w:rsidRPr="001F566B" w:rsidRDefault="00E16BE7" w:rsidP="00393FD8">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As explained above, the efforts made to improve the quality of </w:t>
      </w:r>
      <w:r w:rsidR="00393FD8" w:rsidRPr="001F566B">
        <w:rPr>
          <w:rFonts w:asciiTheme="majorBidi" w:hAnsiTheme="majorBidi" w:cstheme="majorBidi"/>
          <w:sz w:val="24"/>
          <w:szCs w:val="24"/>
          <w:lang w:bidi="he-IL"/>
        </w:rPr>
        <w:t>education, improved the education of the Arab sectors, in infrastructure, attainment numbers and in quality, but it was consistently behind the Jewish education system.</w:t>
      </w:r>
      <w:r w:rsidR="00393FD8" w:rsidRPr="001F566B">
        <w:rPr>
          <w:rStyle w:val="FootnoteReference"/>
          <w:rFonts w:asciiTheme="majorBidi" w:hAnsiTheme="majorBidi" w:cstheme="majorBidi"/>
          <w:sz w:val="24"/>
          <w:szCs w:val="24"/>
          <w:lang w:bidi="he-IL"/>
        </w:rPr>
        <w:footnoteReference w:id="240"/>
      </w:r>
      <w:r w:rsidR="00393FD8" w:rsidRPr="001F566B">
        <w:rPr>
          <w:rFonts w:asciiTheme="majorBidi" w:hAnsiTheme="majorBidi" w:cstheme="majorBidi"/>
          <w:sz w:val="24"/>
          <w:szCs w:val="24"/>
          <w:lang w:bidi="he-IL"/>
        </w:rPr>
        <w:t xml:space="preserve"> Supporting this are r</w:t>
      </w:r>
      <w:r w:rsidR="0083787B" w:rsidRPr="001F566B">
        <w:rPr>
          <w:rFonts w:asciiTheme="majorBidi" w:hAnsiTheme="majorBidi" w:cstheme="majorBidi"/>
          <w:sz w:val="24"/>
          <w:szCs w:val="24"/>
          <w:lang w:bidi="he-IL"/>
        </w:rPr>
        <w:t>eports from the 1970s which discussed the unemployment of educated Arabs</w:t>
      </w:r>
      <w:r w:rsidR="00393FD8" w:rsidRPr="001F566B">
        <w:rPr>
          <w:rFonts w:asciiTheme="majorBidi" w:hAnsiTheme="majorBidi" w:cstheme="majorBidi"/>
          <w:sz w:val="24"/>
          <w:szCs w:val="24"/>
          <w:lang w:bidi="he-IL"/>
        </w:rPr>
        <w:t>. These reports</w:t>
      </w:r>
      <w:r w:rsidR="0083787B" w:rsidRPr="001F566B">
        <w:rPr>
          <w:rFonts w:asciiTheme="majorBidi" w:hAnsiTheme="majorBidi" w:cstheme="majorBidi"/>
          <w:sz w:val="24"/>
          <w:szCs w:val="24"/>
          <w:lang w:bidi="he-IL"/>
        </w:rPr>
        <w:t xml:space="preserve"> continued to point both to the “low level” of </w:t>
      </w:r>
      <w:r w:rsidR="00E54800" w:rsidRPr="001F566B">
        <w:rPr>
          <w:rFonts w:asciiTheme="majorBidi" w:hAnsiTheme="majorBidi" w:cstheme="majorBidi"/>
          <w:sz w:val="24"/>
          <w:szCs w:val="24"/>
          <w:lang w:bidi="he-IL"/>
        </w:rPr>
        <w:t xml:space="preserve">qualifications of </w:t>
      </w:r>
      <w:r w:rsidR="0083787B" w:rsidRPr="001F566B">
        <w:rPr>
          <w:rFonts w:asciiTheme="majorBidi" w:hAnsiTheme="majorBidi" w:cstheme="majorBidi"/>
          <w:sz w:val="24"/>
          <w:szCs w:val="24"/>
          <w:lang w:bidi="he-IL"/>
        </w:rPr>
        <w:t>the educated Arabs</w:t>
      </w:r>
      <w:r w:rsidR="00E54800" w:rsidRPr="001F566B">
        <w:rPr>
          <w:rFonts w:asciiTheme="majorBidi" w:hAnsiTheme="majorBidi" w:cstheme="majorBidi"/>
          <w:sz w:val="24"/>
          <w:szCs w:val="24"/>
          <w:lang w:bidi="he-IL"/>
        </w:rPr>
        <w:t>,</w:t>
      </w:r>
      <w:r w:rsidR="0083787B" w:rsidRPr="001F566B">
        <w:rPr>
          <w:rFonts w:asciiTheme="majorBidi" w:hAnsiTheme="majorBidi" w:cstheme="majorBidi"/>
          <w:sz w:val="24"/>
          <w:szCs w:val="24"/>
          <w:lang w:bidi="he-IL"/>
        </w:rPr>
        <w:t xml:space="preserve"> and to their discrimination in the workforce</w:t>
      </w:r>
      <w:r w:rsidR="00393FD8" w:rsidRPr="001F566B">
        <w:rPr>
          <w:rFonts w:asciiTheme="majorBidi" w:hAnsiTheme="majorBidi" w:cstheme="majorBidi"/>
          <w:sz w:val="24"/>
          <w:szCs w:val="24"/>
          <w:lang w:bidi="he-IL"/>
        </w:rPr>
        <w:t>,</w:t>
      </w:r>
      <w:r w:rsidR="0083787B" w:rsidRPr="001F566B">
        <w:rPr>
          <w:rStyle w:val="FootnoteReference"/>
          <w:rFonts w:asciiTheme="majorBidi" w:hAnsiTheme="majorBidi" w:cstheme="majorBidi"/>
          <w:sz w:val="24"/>
          <w:szCs w:val="24"/>
          <w:lang w:bidi="he-IL"/>
        </w:rPr>
        <w:footnoteReference w:id="241"/>
      </w:r>
      <w:r w:rsidR="00393FD8" w:rsidRPr="001F566B">
        <w:rPr>
          <w:rFonts w:asciiTheme="majorBidi" w:hAnsiTheme="majorBidi" w:cstheme="majorBidi"/>
          <w:sz w:val="24"/>
          <w:szCs w:val="24"/>
          <w:lang w:bidi="he-IL"/>
        </w:rPr>
        <w:t xml:space="preserve"> as the</w:t>
      </w:r>
      <w:r w:rsidR="005B7AEF" w:rsidRPr="001F566B">
        <w:rPr>
          <w:rFonts w:asciiTheme="majorBidi" w:hAnsiTheme="majorBidi" w:cstheme="majorBidi"/>
          <w:sz w:val="24"/>
          <w:szCs w:val="24"/>
          <w:lang w:bidi="he-IL"/>
        </w:rPr>
        <w:t xml:space="preserve"> two</w:t>
      </w:r>
      <w:r w:rsidR="00393FD8" w:rsidRPr="001F566B">
        <w:rPr>
          <w:rFonts w:asciiTheme="majorBidi" w:hAnsiTheme="majorBidi" w:cstheme="majorBidi"/>
          <w:sz w:val="24"/>
          <w:szCs w:val="24"/>
          <w:lang w:bidi="he-IL"/>
        </w:rPr>
        <w:t xml:space="preserve"> main reasons</w:t>
      </w:r>
      <w:r w:rsidR="005B7AEF" w:rsidRPr="001F566B">
        <w:rPr>
          <w:rFonts w:asciiTheme="majorBidi" w:hAnsiTheme="majorBidi" w:cstheme="majorBidi"/>
          <w:sz w:val="24"/>
          <w:szCs w:val="24"/>
          <w:lang w:bidi="he-IL"/>
        </w:rPr>
        <w:t xml:space="preserve"> for the lack of representation of Arabs in the civil service, and especially in decision making positions, and in other white color occupations.</w:t>
      </w:r>
      <w:r w:rsidR="00E54800" w:rsidRPr="001F566B">
        <w:rPr>
          <w:rFonts w:asciiTheme="majorBidi" w:hAnsiTheme="majorBidi" w:cstheme="majorBidi"/>
          <w:sz w:val="24"/>
          <w:szCs w:val="24"/>
          <w:lang w:bidi="he-IL"/>
        </w:rPr>
        <w:t xml:space="preserve"> </w:t>
      </w:r>
      <w:r w:rsidR="005B7AEF" w:rsidRPr="001F566B">
        <w:rPr>
          <w:rFonts w:asciiTheme="majorBidi" w:hAnsiTheme="majorBidi" w:cstheme="majorBidi"/>
          <w:sz w:val="24"/>
          <w:szCs w:val="24"/>
          <w:lang w:bidi="he-IL"/>
        </w:rPr>
        <w:t xml:space="preserve">One of </w:t>
      </w:r>
      <w:proofErr w:type="gramStart"/>
      <w:r w:rsidR="005B7AEF" w:rsidRPr="001F566B">
        <w:rPr>
          <w:rFonts w:asciiTheme="majorBidi" w:hAnsiTheme="majorBidi" w:cstheme="majorBidi"/>
          <w:sz w:val="24"/>
          <w:szCs w:val="24"/>
          <w:lang w:bidi="he-IL"/>
        </w:rPr>
        <w:t xml:space="preserve">the </w:t>
      </w:r>
      <w:r w:rsidR="00E54800" w:rsidRPr="001F566B">
        <w:rPr>
          <w:rFonts w:asciiTheme="majorBidi" w:hAnsiTheme="majorBidi" w:cstheme="majorBidi"/>
          <w:sz w:val="24"/>
          <w:szCs w:val="24"/>
          <w:lang w:bidi="he-IL"/>
        </w:rPr>
        <w:t xml:space="preserve"> report</w:t>
      </w:r>
      <w:r w:rsidR="005B7AEF" w:rsidRPr="001F566B">
        <w:rPr>
          <w:rFonts w:asciiTheme="majorBidi" w:hAnsiTheme="majorBidi" w:cstheme="majorBidi"/>
          <w:sz w:val="24"/>
          <w:szCs w:val="24"/>
          <w:lang w:bidi="he-IL"/>
        </w:rPr>
        <w:t>s</w:t>
      </w:r>
      <w:proofErr w:type="gramEnd"/>
      <w:r w:rsidR="00E54800" w:rsidRPr="001F566B">
        <w:rPr>
          <w:rFonts w:asciiTheme="majorBidi" w:hAnsiTheme="majorBidi" w:cstheme="majorBidi"/>
          <w:sz w:val="24"/>
          <w:szCs w:val="24"/>
          <w:lang w:bidi="he-IL"/>
        </w:rPr>
        <w:t xml:space="preserve"> stated that: “</w:t>
      </w:r>
      <w:r w:rsidR="00513459" w:rsidRPr="001F566B">
        <w:rPr>
          <w:rFonts w:asciiTheme="majorBidi" w:hAnsiTheme="majorBidi" w:cstheme="majorBidi"/>
          <w:sz w:val="24"/>
          <w:szCs w:val="24"/>
          <w:lang w:bidi="he-IL"/>
        </w:rPr>
        <w:t>The main reasons</w:t>
      </w:r>
      <w:r w:rsidR="00E54800" w:rsidRPr="001F566B">
        <w:rPr>
          <w:rFonts w:asciiTheme="majorBidi" w:hAnsiTheme="majorBidi" w:cstheme="majorBidi"/>
          <w:sz w:val="24"/>
          <w:szCs w:val="24"/>
          <w:lang w:bidi="he-IL"/>
        </w:rPr>
        <w:t xml:space="preserve"> [for unemployment of educated Arabs]</w:t>
      </w:r>
      <w:r w:rsidR="00513459" w:rsidRPr="001F566B">
        <w:rPr>
          <w:rFonts w:asciiTheme="majorBidi" w:hAnsiTheme="majorBidi" w:cstheme="majorBidi"/>
          <w:sz w:val="24"/>
          <w:szCs w:val="24"/>
          <w:lang w:bidi="he-IL"/>
        </w:rPr>
        <w:t xml:space="preserve"> are two: when competing in tenders</w:t>
      </w:r>
      <w:r w:rsidR="005B7AEF" w:rsidRPr="001F566B">
        <w:rPr>
          <w:rFonts w:asciiTheme="majorBidi" w:hAnsiTheme="majorBidi" w:cstheme="majorBidi"/>
          <w:sz w:val="24"/>
          <w:szCs w:val="24"/>
          <w:lang w:bidi="he-IL"/>
        </w:rPr>
        <w:t>,</w:t>
      </w:r>
      <w:r w:rsidR="00513459" w:rsidRPr="001F566B">
        <w:rPr>
          <w:rFonts w:asciiTheme="majorBidi" w:hAnsiTheme="majorBidi" w:cstheme="majorBidi"/>
          <w:sz w:val="24"/>
          <w:szCs w:val="24"/>
          <w:lang w:bidi="he-IL"/>
        </w:rPr>
        <w:t xml:space="preserve"> the Jew</w:t>
      </w:r>
      <w:r w:rsidR="005B7AEF" w:rsidRPr="001F566B">
        <w:rPr>
          <w:rFonts w:asciiTheme="majorBidi" w:hAnsiTheme="majorBidi" w:cstheme="majorBidi"/>
          <w:sz w:val="24"/>
          <w:szCs w:val="24"/>
          <w:lang w:bidi="he-IL"/>
        </w:rPr>
        <w:t>s</w:t>
      </w:r>
      <w:r w:rsidR="00513459" w:rsidRPr="001F566B">
        <w:rPr>
          <w:rFonts w:asciiTheme="majorBidi" w:hAnsiTheme="majorBidi" w:cstheme="majorBidi"/>
          <w:sz w:val="24"/>
          <w:szCs w:val="24"/>
          <w:lang w:bidi="he-IL"/>
        </w:rPr>
        <w:t xml:space="preserve"> still ha</w:t>
      </w:r>
      <w:r w:rsidR="005B7AEF" w:rsidRPr="001F566B">
        <w:rPr>
          <w:rFonts w:asciiTheme="majorBidi" w:hAnsiTheme="majorBidi" w:cstheme="majorBidi"/>
          <w:sz w:val="24"/>
          <w:szCs w:val="24"/>
          <w:lang w:bidi="he-IL"/>
        </w:rPr>
        <w:t>ve</w:t>
      </w:r>
      <w:r w:rsidR="00513459" w:rsidRPr="001F566B">
        <w:rPr>
          <w:rFonts w:asciiTheme="majorBidi" w:hAnsiTheme="majorBidi" w:cstheme="majorBidi"/>
          <w:sz w:val="24"/>
          <w:szCs w:val="24"/>
          <w:lang w:bidi="he-IL"/>
        </w:rPr>
        <w:t xml:space="preserve"> an advantage in level and skills. The second reason is that there is a psychological fear for allowing problematic elements to all-Jewish frameworks.</w:t>
      </w:r>
      <w:r w:rsidR="00E54800" w:rsidRPr="001F566B">
        <w:rPr>
          <w:rFonts w:asciiTheme="majorBidi" w:hAnsiTheme="majorBidi" w:cstheme="majorBidi"/>
          <w:sz w:val="24"/>
          <w:szCs w:val="24"/>
          <w:lang w:bidi="he-IL"/>
        </w:rPr>
        <w:t>”</w:t>
      </w:r>
      <w:r w:rsidR="00E54800" w:rsidRPr="001F566B">
        <w:rPr>
          <w:rStyle w:val="FootnoteReference"/>
          <w:rFonts w:asciiTheme="majorBidi" w:hAnsiTheme="majorBidi" w:cstheme="majorBidi"/>
          <w:sz w:val="24"/>
          <w:szCs w:val="24"/>
          <w:lang w:bidi="he-IL"/>
        </w:rPr>
        <w:footnoteReference w:id="242"/>
      </w:r>
    </w:p>
    <w:p w14:paraId="2186215F" w14:textId="09FF5F52" w:rsidR="00F82C19" w:rsidRPr="001F566B" w:rsidRDefault="008E1622" w:rsidP="00F82C19">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The</w:t>
      </w:r>
      <w:r w:rsidR="00BE0741" w:rsidRPr="001F566B">
        <w:rPr>
          <w:rFonts w:asciiTheme="majorBidi" w:hAnsiTheme="majorBidi" w:cstheme="majorBidi"/>
          <w:sz w:val="24"/>
          <w:szCs w:val="24"/>
          <w:lang w:bidi="he-IL"/>
        </w:rPr>
        <w:t>ses</w:t>
      </w:r>
      <w:r w:rsidRPr="001F566B">
        <w:rPr>
          <w:rFonts w:asciiTheme="majorBidi" w:hAnsiTheme="majorBidi" w:cstheme="majorBidi"/>
          <w:sz w:val="24"/>
          <w:szCs w:val="24"/>
          <w:lang w:bidi="he-IL"/>
        </w:rPr>
        <w:t xml:space="preserve"> historical sources do not allow </w:t>
      </w:r>
      <w:r w:rsidR="00955E85" w:rsidRPr="001F566B">
        <w:rPr>
          <w:rFonts w:asciiTheme="majorBidi" w:hAnsiTheme="majorBidi" w:cstheme="majorBidi"/>
          <w:sz w:val="24"/>
          <w:szCs w:val="24"/>
          <w:lang w:bidi="he-IL"/>
        </w:rPr>
        <w:t>for any</w:t>
      </w:r>
      <w:r w:rsidRPr="001F566B">
        <w:rPr>
          <w:rFonts w:asciiTheme="majorBidi" w:hAnsiTheme="majorBidi" w:cstheme="majorBidi"/>
          <w:sz w:val="24"/>
          <w:szCs w:val="24"/>
          <w:lang w:bidi="he-IL"/>
        </w:rPr>
        <w:t xml:space="preserve"> causal </w:t>
      </w:r>
      <w:r w:rsidR="00955E85" w:rsidRPr="001F566B">
        <w:rPr>
          <w:rFonts w:asciiTheme="majorBidi" w:hAnsiTheme="majorBidi" w:cstheme="majorBidi"/>
          <w:sz w:val="24"/>
          <w:szCs w:val="24"/>
          <w:lang w:bidi="he-IL"/>
        </w:rPr>
        <w:t>conclusion</w:t>
      </w:r>
      <w:r w:rsidRPr="001F566B">
        <w:rPr>
          <w:rFonts w:asciiTheme="majorBidi" w:hAnsiTheme="majorBidi" w:cstheme="majorBidi"/>
          <w:sz w:val="24"/>
          <w:szCs w:val="24"/>
          <w:lang w:bidi="he-IL"/>
        </w:rPr>
        <w:t xml:space="preserve"> between the measures employed</w:t>
      </w:r>
      <w:r w:rsidR="004F7E2F" w:rsidRPr="001F566B">
        <w:rPr>
          <w:rFonts w:asciiTheme="majorBidi" w:hAnsiTheme="majorBidi" w:cstheme="majorBidi"/>
          <w:sz w:val="24"/>
          <w:szCs w:val="24"/>
          <w:lang w:bidi="he-IL"/>
        </w:rPr>
        <w:t xml:space="preserve"> and these employment trends</w:t>
      </w:r>
      <w:r w:rsidR="00BE0741" w:rsidRPr="001F566B">
        <w:rPr>
          <w:rFonts w:asciiTheme="majorBidi" w:hAnsiTheme="majorBidi" w:cstheme="majorBidi"/>
          <w:sz w:val="24"/>
          <w:szCs w:val="24"/>
          <w:lang w:bidi="he-IL"/>
        </w:rPr>
        <w:t xml:space="preserve"> of unequal inclusion</w:t>
      </w:r>
      <w:r w:rsidR="00CC6FA4" w:rsidRPr="001F566B">
        <w:rPr>
          <w:rFonts w:asciiTheme="majorBidi" w:hAnsiTheme="majorBidi" w:cstheme="majorBidi"/>
          <w:sz w:val="24"/>
          <w:szCs w:val="24"/>
          <w:lang w:bidi="he-IL"/>
        </w:rPr>
        <w:t xml:space="preserve">. </w:t>
      </w:r>
      <w:r w:rsidR="005B7AEF" w:rsidRPr="001F566B">
        <w:rPr>
          <w:rFonts w:asciiTheme="majorBidi" w:hAnsiTheme="majorBidi" w:cstheme="majorBidi"/>
          <w:sz w:val="24"/>
          <w:szCs w:val="24"/>
          <w:lang w:bidi="he-IL"/>
        </w:rPr>
        <w:t>And t</w:t>
      </w:r>
      <w:r w:rsidR="00CC6FA4" w:rsidRPr="001F566B">
        <w:rPr>
          <w:rFonts w:asciiTheme="majorBidi" w:hAnsiTheme="majorBidi" w:cstheme="majorBidi"/>
          <w:sz w:val="24"/>
          <w:szCs w:val="24"/>
          <w:lang w:bidi="he-IL"/>
        </w:rPr>
        <w:t xml:space="preserve">hus, this is not a “what if” argument, to the contrary, </w:t>
      </w:r>
      <w:r w:rsidR="00955E85" w:rsidRPr="001F566B">
        <w:rPr>
          <w:rFonts w:asciiTheme="majorBidi" w:hAnsiTheme="majorBidi" w:cstheme="majorBidi"/>
          <w:sz w:val="24"/>
          <w:szCs w:val="24"/>
          <w:lang w:bidi="he-IL"/>
        </w:rPr>
        <w:t>as the historical sources reveal there</w:t>
      </w:r>
      <w:r w:rsidR="00CC6FA4" w:rsidRPr="001F566B">
        <w:rPr>
          <w:rFonts w:asciiTheme="majorBidi" w:hAnsiTheme="majorBidi" w:cstheme="majorBidi"/>
          <w:sz w:val="24"/>
          <w:szCs w:val="24"/>
          <w:lang w:bidi="he-IL"/>
        </w:rPr>
        <w:t xml:space="preserve"> are very good reasons to think that even if an influx of </w:t>
      </w:r>
      <w:r w:rsidR="00955E85" w:rsidRPr="001F566B">
        <w:rPr>
          <w:rFonts w:asciiTheme="majorBidi" w:hAnsiTheme="majorBidi" w:cstheme="majorBidi"/>
          <w:sz w:val="24"/>
          <w:szCs w:val="24"/>
          <w:lang w:bidi="he-IL"/>
        </w:rPr>
        <w:t xml:space="preserve">equality </w:t>
      </w:r>
      <w:r w:rsidR="00CC6FA4" w:rsidRPr="001F566B">
        <w:rPr>
          <w:rFonts w:asciiTheme="majorBidi" w:hAnsiTheme="majorBidi" w:cstheme="majorBidi"/>
          <w:sz w:val="24"/>
          <w:szCs w:val="24"/>
          <w:lang w:bidi="he-IL"/>
        </w:rPr>
        <w:t xml:space="preserve">qualified Arab graduates would have searching for job during the </w:t>
      </w:r>
      <w:r w:rsidR="00BE0741" w:rsidRPr="001F566B">
        <w:rPr>
          <w:rFonts w:asciiTheme="majorBidi" w:hAnsiTheme="majorBidi" w:cstheme="majorBidi"/>
          <w:sz w:val="24"/>
          <w:szCs w:val="24"/>
          <w:lang w:bidi="he-IL"/>
        </w:rPr>
        <w:t>first two decades</w:t>
      </w:r>
      <w:r w:rsidR="00CC6FA4" w:rsidRPr="001F566B">
        <w:rPr>
          <w:rFonts w:asciiTheme="majorBidi" w:hAnsiTheme="majorBidi" w:cstheme="majorBidi"/>
          <w:sz w:val="24"/>
          <w:szCs w:val="24"/>
          <w:lang w:bidi="he-IL"/>
        </w:rPr>
        <w:t xml:space="preserve">, they still would have been mostly discriminated against and unequally </w:t>
      </w:r>
      <w:r w:rsidR="00BE0741" w:rsidRPr="001F566B">
        <w:rPr>
          <w:rFonts w:asciiTheme="majorBidi" w:hAnsiTheme="majorBidi" w:cstheme="majorBidi"/>
          <w:sz w:val="24"/>
          <w:szCs w:val="24"/>
          <w:lang w:bidi="he-IL"/>
        </w:rPr>
        <w:t>integrated</w:t>
      </w:r>
      <w:r w:rsidR="00CC6FA4" w:rsidRPr="001F566B">
        <w:rPr>
          <w:rFonts w:asciiTheme="majorBidi" w:hAnsiTheme="majorBidi" w:cstheme="majorBidi"/>
          <w:sz w:val="24"/>
          <w:szCs w:val="24"/>
          <w:lang w:bidi="he-IL"/>
        </w:rPr>
        <w:t>. Y</w:t>
      </w:r>
      <w:r w:rsidR="004F7E2F" w:rsidRPr="001F566B">
        <w:rPr>
          <w:rFonts w:asciiTheme="majorBidi" w:hAnsiTheme="majorBidi" w:cstheme="majorBidi"/>
          <w:sz w:val="24"/>
          <w:szCs w:val="24"/>
          <w:lang w:bidi="he-IL"/>
        </w:rPr>
        <w:t>et analyzing the structural features of the measures</w:t>
      </w:r>
      <w:r w:rsidR="00CC6FA4" w:rsidRPr="001F566B">
        <w:rPr>
          <w:rFonts w:asciiTheme="majorBidi" w:hAnsiTheme="majorBidi" w:cstheme="majorBidi"/>
          <w:sz w:val="24"/>
          <w:szCs w:val="24"/>
          <w:lang w:bidi="he-IL"/>
        </w:rPr>
        <w:t xml:space="preserve"> taken </w:t>
      </w:r>
      <w:r w:rsidR="00BE0741" w:rsidRPr="001F566B">
        <w:rPr>
          <w:rFonts w:asciiTheme="majorBidi" w:hAnsiTheme="majorBidi" w:cstheme="majorBidi"/>
          <w:sz w:val="24"/>
          <w:szCs w:val="24"/>
          <w:lang w:bidi="he-IL"/>
        </w:rPr>
        <w:t>at that time</w:t>
      </w:r>
      <w:r w:rsidR="00CC6FA4" w:rsidRPr="001F566B">
        <w:rPr>
          <w:rFonts w:asciiTheme="majorBidi" w:hAnsiTheme="majorBidi" w:cstheme="majorBidi"/>
          <w:sz w:val="24"/>
          <w:szCs w:val="24"/>
          <w:lang w:bidi="he-IL"/>
        </w:rPr>
        <w:t>,</w:t>
      </w:r>
      <w:r w:rsidR="004F7E2F" w:rsidRPr="001F566B">
        <w:rPr>
          <w:rFonts w:asciiTheme="majorBidi" w:hAnsiTheme="majorBidi" w:cstheme="majorBidi"/>
          <w:sz w:val="24"/>
          <w:szCs w:val="24"/>
          <w:lang w:bidi="he-IL"/>
        </w:rPr>
        <w:t xml:space="preserve"> suggests that </w:t>
      </w:r>
      <w:r w:rsidR="00CC6FA4" w:rsidRPr="001F566B">
        <w:rPr>
          <w:rFonts w:asciiTheme="majorBidi" w:hAnsiTheme="majorBidi" w:cstheme="majorBidi"/>
          <w:sz w:val="24"/>
          <w:szCs w:val="24"/>
          <w:lang w:bidi="he-IL"/>
        </w:rPr>
        <w:t>the</w:t>
      </w:r>
      <w:r w:rsidR="00955E85" w:rsidRPr="001F566B">
        <w:rPr>
          <w:rFonts w:asciiTheme="majorBidi" w:hAnsiTheme="majorBidi" w:cstheme="majorBidi"/>
          <w:sz w:val="24"/>
          <w:szCs w:val="24"/>
          <w:lang w:bidi="he-IL"/>
        </w:rPr>
        <w:t xml:space="preserve"> consistent </w:t>
      </w:r>
      <w:r w:rsidR="00466CC3" w:rsidRPr="001F566B">
        <w:rPr>
          <w:rFonts w:asciiTheme="majorBidi" w:hAnsiTheme="majorBidi" w:cstheme="majorBidi"/>
          <w:sz w:val="24"/>
          <w:szCs w:val="24"/>
          <w:lang w:bidi="he-IL"/>
        </w:rPr>
        <w:t>disparities in education</w:t>
      </w:r>
      <w:r w:rsidR="005E4448" w:rsidRPr="001F566B">
        <w:rPr>
          <w:rFonts w:asciiTheme="majorBidi" w:hAnsiTheme="majorBidi" w:cstheme="majorBidi"/>
          <w:sz w:val="24"/>
          <w:szCs w:val="24"/>
          <w:lang w:bidi="he-IL"/>
        </w:rPr>
        <w:t>—which was consistently improved but not equalized—</w:t>
      </w:r>
      <w:r w:rsidR="00466CC3" w:rsidRPr="001F566B">
        <w:rPr>
          <w:rFonts w:asciiTheme="majorBidi" w:hAnsiTheme="majorBidi" w:cstheme="majorBidi"/>
          <w:sz w:val="24"/>
          <w:szCs w:val="24"/>
          <w:lang w:bidi="he-IL"/>
        </w:rPr>
        <w:t>were translated to disparities in merit, and thus systematically limited the</w:t>
      </w:r>
      <w:r w:rsidR="00F82C19" w:rsidRPr="001F566B">
        <w:rPr>
          <w:rFonts w:asciiTheme="majorBidi" w:hAnsiTheme="majorBidi" w:cstheme="majorBidi"/>
          <w:sz w:val="24"/>
          <w:szCs w:val="24"/>
          <w:lang w:bidi="he-IL"/>
        </w:rPr>
        <w:t xml:space="preserve"> isolated</w:t>
      </w:r>
      <w:r w:rsidR="00466CC3" w:rsidRPr="001F566B">
        <w:rPr>
          <w:rFonts w:asciiTheme="majorBidi" w:hAnsiTheme="majorBidi" w:cstheme="majorBidi"/>
          <w:sz w:val="24"/>
          <w:szCs w:val="24"/>
          <w:lang w:bidi="he-IL"/>
        </w:rPr>
        <w:t xml:space="preserve"> workforce inclusion efforts</w:t>
      </w:r>
      <w:r w:rsidR="00F82C19" w:rsidRPr="001F566B">
        <w:rPr>
          <w:rFonts w:asciiTheme="majorBidi" w:hAnsiTheme="majorBidi" w:cstheme="majorBidi"/>
          <w:sz w:val="24"/>
          <w:szCs w:val="24"/>
          <w:lang w:bidi="he-IL"/>
        </w:rPr>
        <w:t xml:space="preserve">, and lead </w:t>
      </w:r>
      <w:r w:rsidR="00F82C19" w:rsidRPr="001F566B">
        <w:rPr>
          <w:rFonts w:asciiTheme="majorBidi" w:hAnsiTheme="majorBidi" w:cstheme="majorBidi"/>
          <w:sz w:val="24"/>
          <w:szCs w:val="24"/>
          <w:lang w:bidi="he-IL"/>
        </w:rPr>
        <w:t xml:space="preserve">to what I call </w:t>
      </w:r>
      <w:r w:rsidR="00F82C19" w:rsidRPr="001F566B">
        <w:rPr>
          <w:rFonts w:asciiTheme="majorBidi" w:hAnsiTheme="majorBidi" w:cstheme="majorBidi"/>
          <w:i/>
          <w:iCs/>
          <w:sz w:val="24"/>
          <w:szCs w:val="24"/>
          <w:lang w:bidi="he-IL"/>
        </w:rPr>
        <w:t>hierarchical inclusion</w:t>
      </w:r>
      <w:r w:rsidR="00F82C19" w:rsidRPr="001F566B">
        <w:rPr>
          <w:rFonts w:asciiTheme="majorBidi" w:hAnsiTheme="majorBidi" w:cstheme="majorBidi"/>
          <w:sz w:val="24"/>
          <w:szCs w:val="24"/>
          <w:lang w:bidi="he-IL"/>
        </w:rPr>
        <w:t>: massive at the bottom of the socioeconomic ladder and scares at the top.</w:t>
      </w:r>
      <w:r w:rsidR="00F82C19" w:rsidRPr="001F566B">
        <w:rPr>
          <w:rFonts w:asciiTheme="majorBidi" w:hAnsiTheme="majorBidi" w:cstheme="majorBidi"/>
          <w:sz w:val="24"/>
          <w:szCs w:val="24"/>
          <w:lang w:bidi="he-IL"/>
        </w:rPr>
        <w:t xml:space="preserve">  </w:t>
      </w:r>
      <w:r w:rsidR="00913F70" w:rsidRPr="001F566B">
        <w:rPr>
          <w:rFonts w:asciiTheme="majorBidi" w:hAnsiTheme="majorBidi" w:cstheme="majorBidi"/>
          <w:sz w:val="24"/>
          <w:szCs w:val="24"/>
          <w:lang w:bidi="he-IL"/>
        </w:rPr>
        <w:t>Affirmative action measures did improve and lead to greater</w:t>
      </w:r>
      <w:r w:rsidR="00CE6F0A" w:rsidRPr="001F566B">
        <w:rPr>
          <w:rFonts w:asciiTheme="majorBidi" w:hAnsiTheme="majorBidi" w:cstheme="majorBidi"/>
          <w:sz w:val="24"/>
          <w:szCs w:val="24"/>
          <w:lang w:bidi="he-IL"/>
        </w:rPr>
        <w:t xml:space="preserve"> economic</w:t>
      </w:r>
      <w:r w:rsidR="00913F70" w:rsidRPr="001F566B">
        <w:rPr>
          <w:rFonts w:asciiTheme="majorBidi" w:hAnsiTheme="majorBidi" w:cstheme="majorBidi"/>
          <w:sz w:val="24"/>
          <w:szCs w:val="24"/>
          <w:lang w:bidi="he-IL"/>
        </w:rPr>
        <w:t xml:space="preserve"> inclusion </w:t>
      </w:r>
      <w:r w:rsidR="00913F70" w:rsidRPr="001F566B">
        <w:rPr>
          <w:rFonts w:asciiTheme="majorBidi" w:hAnsiTheme="majorBidi" w:cstheme="majorBidi"/>
          <w:sz w:val="24"/>
          <w:szCs w:val="24"/>
          <w:lang w:bidi="he-IL"/>
        </w:rPr>
        <w:lastRenderedPageBreak/>
        <w:t xml:space="preserve">of the Arab sector in the national economy, in ways which were not known and are not obvious </w:t>
      </w:r>
      <w:r w:rsidR="00CE6F0A" w:rsidRPr="001F566B">
        <w:rPr>
          <w:rFonts w:asciiTheme="majorBidi" w:hAnsiTheme="majorBidi" w:cstheme="majorBidi"/>
          <w:sz w:val="24"/>
          <w:szCs w:val="24"/>
          <w:lang w:bidi="he-IL"/>
        </w:rPr>
        <w:t xml:space="preserve">at </w:t>
      </w:r>
      <w:r w:rsidR="00913F70" w:rsidRPr="001F566B">
        <w:rPr>
          <w:rFonts w:asciiTheme="majorBidi" w:hAnsiTheme="majorBidi" w:cstheme="majorBidi"/>
          <w:sz w:val="24"/>
          <w:szCs w:val="24"/>
          <w:lang w:bidi="he-IL"/>
        </w:rPr>
        <w:t>a time of explicit state sanctioned oppression</w:t>
      </w:r>
      <w:r w:rsidR="00001D5B" w:rsidRPr="001F566B">
        <w:rPr>
          <w:rFonts w:asciiTheme="majorBidi" w:hAnsiTheme="majorBidi" w:cstheme="majorBidi"/>
          <w:sz w:val="24"/>
          <w:szCs w:val="24"/>
          <w:lang w:bidi="he-IL"/>
        </w:rPr>
        <w:t xml:space="preserve"> and nation building</w:t>
      </w:r>
      <w:r w:rsidR="00913F70" w:rsidRPr="001F566B">
        <w:rPr>
          <w:rFonts w:asciiTheme="majorBidi" w:hAnsiTheme="majorBidi" w:cstheme="majorBidi"/>
          <w:sz w:val="24"/>
          <w:szCs w:val="24"/>
          <w:lang w:bidi="he-IL"/>
        </w:rPr>
        <w:t>.</w:t>
      </w:r>
      <w:r w:rsidR="00A35776" w:rsidRPr="001F566B">
        <w:rPr>
          <w:rFonts w:asciiTheme="majorBidi" w:hAnsiTheme="majorBidi" w:cstheme="majorBidi"/>
          <w:sz w:val="24"/>
          <w:szCs w:val="24"/>
          <w:lang w:bidi="he-IL"/>
        </w:rPr>
        <w:t xml:space="preserve"> </w:t>
      </w:r>
      <w:r w:rsidR="00913F70" w:rsidRPr="001F566B">
        <w:rPr>
          <w:rFonts w:asciiTheme="majorBidi" w:hAnsiTheme="majorBidi" w:cstheme="majorBidi"/>
          <w:sz w:val="24"/>
          <w:szCs w:val="24"/>
          <w:lang w:bidi="he-IL"/>
        </w:rPr>
        <w:t xml:space="preserve">However, analyzing </w:t>
      </w:r>
      <w:r w:rsidR="00CE6F0A" w:rsidRPr="001F566B">
        <w:rPr>
          <w:rFonts w:asciiTheme="majorBidi" w:hAnsiTheme="majorBidi" w:cstheme="majorBidi"/>
          <w:sz w:val="24"/>
          <w:szCs w:val="24"/>
          <w:lang w:bidi="he-IL"/>
        </w:rPr>
        <w:t xml:space="preserve">the structure and function of the </w:t>
      </w:r>
      <w:r w:rsidR="00913F70" w:rsidRPr="001F566B">
        <w:rPr>
          <w:rFonts w:asciiTheme="majorBidi" w:hAnsiTheme="majorBidi" w:cstheme="majorBidi"/>
          <w:sz w:val="24"/>
          <w:szCs w:val="24"/>
          <w:lang w:bidi="he-IL"/>
        </w:rPr>
        <w:t>mechanisms show</w:t>
      </w:r>
      <w:r w:rsidR="00CE6F0A" w:rsidRPr="001F566B">
        <w:rPr>
          <w:rFonts w:asciiTheme="majorBidi" w:hAnsiTheme="majorBidi" w:cstheme="majorBidi"/>
          <w:sz w:val="24"/>
          <w:szCs w:val="24"/>
          <w:lang w:bidi="he-IL"/>
        </w:rPr>
        <w:t>ed</w:t>
      </w:r>
      <w:r w:rsidR="00913F70" w:rsidRPr="001F566B">
        <w:rPr>
          <w:rFonts w:asciiTheme="majorBidi" w:hAnsiTheme="majorBidi" w:cstheme="majorBidi"/>
          <w:sz w:val="24"/>
          <w:szCs w:val="24"/>
          <w:lang w:bidi="he-IL"/>
        </w:rPr>
        <w:t xml:space="preserve"> that</w:t>
      </w:r>
      <w:r w:rsidR="00CE6F0A" w:rsidRPr="001F566B">
        <w:rPr>
          <w:rFonts w:asciiTheme="majorBidi" w:hAnsiTheme="majorBidi" w:cstheme="majorBidi"/>
          <w:sz w:val="24"/>
          <w:szCs w:val="24"/>
          <w:lang w:bidi="he-IL"/>
        </w:rPr>
        <w:t xml:space="preserve"> </w:t>
      </w:r>
      <w:r w:rsidR="00640BCB" w:rsidRPr="001F566B">
        <w:rPr>
          <w:rFonts w:asciiTheme="majorBidi" w:hAnsiTheme="majorBidi" w:cstheme="majorBidi"/>
          <w:sz w:val="24"/>
          <w:szCs w:val="24"/>
          <w:lang w:bidi="he-IL"/>
        </w:rPr>
        <w:t xml:space="preserve">they did so without </w:t>
      </w:r>
      <w:r w:rsidR="00957EF6" w:rsidRPr="001F566B">
        <w:rPr>
          <w:rFonts w:asciiTheme="majorBidi" w:hAnsiTheme="majorBidi" w:cstheme="majorBidi"/>
          <w:sz w:val="24"/>
          <w:szCs w:val="24"/>
          <w:lang w:bidi="he-IL"/>
        </w:rPr>
        <w:t xml:space="preserve">threatening </w:t>
      </w:r>
      <w:r w:rsidR="00640BCB" w:rsidRPr="001F566B">
        <w:rPr>
          <w:rFonts w:asciiTheme="majorBidi" w:hAnsiTheme="majorBidi" w:cstheme="majorBidi"/>
          <w:sz w:val="24"/>
          <w:szCs w:val="24"/>
          <w:lang w:bidi="he-IL"/>
        </w:rPr>
        <w:t>the hierarchical regime</w:t>
      </w:r>
      <w:r w:rsidR="00F82C19" w:rsidRPr="001F566B">
        <w:rPr>
          <w:rFonts w:asciiTheme="majorBidi" w:hAnsiTheme="majorBidi" w:cstheme="majorBidi"/>
          <w:sz w:val="24"/>
          <w:szCs w:val="24"/>
          <w:lang w:bidi="he-IL"/>
        </w:rPr>
        <w:t xml:space="preserve"> by integrating the Arab into the national workforce, but maintaining the socioeconomic hierarchy. </w:t>
      </w:r>
    </w:p>
    <w:p w14:paraId="2791392E" w14:textId="42CFFF72" w:rsidR="00987449" w:rsidRPr="001F566B" w:rsidRDefault="005B1C64" w:rsidP="00F054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As the </w:t>
      </w:r>
      <w:r w:rsidR="0024256B" w:rsidRPr="001F566B">
        <w:rPr>
          <w:rFonts w:asciiTheme="majorBidi" w:hAnsiTheme="majorBidi" w:cstheme="majorBidi"/>
          <w:sz w:val="24"/>
          <w:szCs w:val="24"/>
          <w:lang w:bidi="he-IL"/>
        </w:rPr>
        <w:t>previous section showed, t</w:t>
      </w:r>
      <w:r w:rsidR="003F434C" w:rsidRPr="001F566B">
        <w:rPr>
          <w:rFonts w:asciiTheme="majorBidi" w:hAnsiTheme="majorBidi" w:cstheme="majorBidi"/>
          <w:sz w:val="24"/>
          <w:szCs w:val="24"/>
          <w:lang w:bidi="he-IL"/>
        </w:rPr>
        <w:t xml:space="preserve">he </w:t>
      </w:r>
      <w:r w:rsidR="003F434C" w:rsidRPr="001F566B">
        <w:rPr>
          <w:rFonts w:asciiTheme="majorBidi" w:hAnsiTheme="majorBidi" w:cstheme="majorBidi"/>
          <w:i/>
          <w:iCs/>
          <w:sz w:val="24"/>
          <w:szCs w:val="24"/>
          <w:lang w:bidi="he-IL"/>
        </w:rPr>
        <w:t>justifications</w:t>
      </w:r>
      <w:r w:rsidR="003F434C" w:rsidRPr="001F566B">
        <w:rPr>
          <w:rFonts w:asciiTheme="majorBidi" w:hAnsiTheme="majorBidi" w:cstheme="majorBidi"/>
          <w:sz w:val="24"/>
          <w:szCs w:val="24"/>
          <w:lang w:bidi="he-IL"/>
        </w:rPr>
        <w:t xml:space="preserve"> for adopting affirmative action</w:t>
      </w:r>
      <w:r w:rsidR="0024256B" w:rsidRPr="001F566B">
        <w:rPr>
          <w:rFonts w:asciiTheme="majorBidi" w:hAnsiTheme="majorBidi" w:cstheme="majorBidi"/>
          <w:sz w:val="24"/>
          <w:szCs w:val="24"/>
          <w:lang w:bidi="he-IL"/>
        </w:rPr>
        <w:t xml:space="preserve"> measures during the first two decades</w:t>
      </w:r>
      <w:r w:rsidR="003F434C" w:rsidRPr="001F566B">
        <w:rPr>
          <w:rFonts w:asciiTheme="majorBidi" w:hAnsiTheme="majorBidi" w:cstheme="majorBidi"/>
          <w:sz w:val="24"/>
          <w:szCs w:val="24"/>
          <w:lang w:bidi="he-IL"/>
        </w:rPr>
        <w:t xml:space="preserve"> were </w:t>
      </w:r>
      <w:r w:rsidR="00481DED" w:rsidRPr="001F566B">
        <w:rPr>
          <w:rFonts w:asciiTheme="majorBidi" w:hAnsiTheme="majorBidi" w:cstheme="majorBidi"/>
          <w:sz w:val="24"/>
          <w:szCs w:val="24"/>
          <w:lang w:bidi="he-IL"/>
        </w:rPr>
        <w:t>a</w:t>
      </w:r>
      <w:r w:rsidR="00F0543F" w:rsidRPr="001F566B">
        <w:rPr>
          <w:rFonts w:asciiTheme="majorBidi" w:hAnsiTheme="majorBidi" w:cstheme="majorBidi"/>
          <w:sz w:val="24"/>
          <w:szCs w:val="24"/>
          <w:lang w:bidi="he-IL"/>
        </w:rPr>
        <w:t xml:space="preserve"> mix of preeminent instrumental motivations and less prominent egalitarian ideals</w:t>
      </w:r>
      <w:r w:rsidR="00481DED" w:rsidRPr="001F566B">
        <w:rPr>
          <w:rFonts w:asciiTheme="majorBidi" w:hAnsiTheme="majorBidi" w:cstheme="majorBidi"/>
          <w:sz w:val="24"/>
          <w:szCs w:val="24"/>
          <w:lang w:bidi="he-IL"/>
        </w:rPr>
        <w:t xml:space="preserve">. Paying attention to </w:t>
      </w:r>
      <w:r w:rsidR="00716A70" w:rsidRPr="001F566B">
        <w:rPr>
          <w:rFonts w:asciiTheme="majorBidi" w:hAnsiTheme="majorBidi" w:cstheme="majorBidi"/>
          <w:sz w:val="24"/>
          <w:szCs w:val="24"/>
          <w:lang w:bidi="he-IL"/>
        </w:rPr>
        <w:t>the motivations can highlight two things</w:t>
      </w:r>
      <w:r w:rsidR="008910CE" w:rsidRPr="001F566B">
        <w:rPr>
          <w:rFonts w:asciiTheme="majorBidi" w:hAnsiTheme="majorBidi" w:cstheme="majorBidi"/>
          <w:sz w:val="24"/>
          <w:szCs w:val="24"/>
          <w:lang w:bidi="he-IL"/>
        </w:rPr>
        <w:t xml:space="preserve"> about this history</w:t>
      </w:r>
      <w:r w:rsidR="00716A70" w:rsidRPr="001F566B">
        <w:rPr>
          <w:rFonts w:asciiTheme="majorBidi" w:hAnsiTheme="majorBidi" w:cstheme="majorBidi"/>
          <w:sz w:val="24"/>
          <w:szCs w:val="24"/>
          <w:lang w:bidi="he-IL"/>
        </w:rPr>
        <w:t xml:space="preserve">. First, </w:t>
      </w:r>
      <w:r w:rsidR="00392615" w:rsidRPr="001F566B">
        <w:rPr>
          <w:rFonts w:asciiTheme="majorBidi" w:hAnsiTheme="majorBidi" w:cstheme="majorBidi"/>
          <w:sz w:val="24"/>
          <w:szCs w:val="24"/>
          <w:lang w:bidi="he-IL"/>
        </w:rPr>
        <w:t>the dominant stream of instrumental motivation</w:t>
      </w:r>
      <w:r w:rsidRPr="001F566B">
        <w:rPr>
          <w:rFonts w:asciiTheme="majorBidi" w:hAnsiTheme="majorBidi" w:cstheme="majorBidi"/>
          <w:sz w:val="24"/>
          <w:szCs w:val="24"/>
          <w:lang w:bidi="he-IL"/>
        </w:rPr>
        <w:t>s</w:t>
      </w:r>
      <w:r w:rsidR="00392615" w:rsidRPr="001F566B">
        <w:rPr>
          <w:rFonts w:asciiTheme="majorBidi" w:hAnsiTheme="majorBidi" w:cstheme="majorBidi"/>
          <w:sz w:val="24"/>
          <w:szCs w:val="24"/>
          <w:lang w:bidi="he-IL"/>
        </w:rPr>
        <w:t xml:space="preserve">, were explicitly conservative—overtly aiming to sustain the newly established Jewish domination and strengthen the national economy. In that sense, the contribution of this article is not to expose any covert </w:t>
      </w:r>
      <w:r w:rsidR="008240B3" w:rsidRPr="001F566B">
        <w:rPr>
          <w:rFonts w:asciiTheme="majorBidi" w:hAnsiTheme="majorBidi" w:cstheme="majorBidi"/>
          <w:sz w:val="24"/>
          <w:szCs w:val="24"/>
          <w:lang w:bidi="he-IL"/>
        </w:rPr>
        <w:t>effects of these mechanism, but to show how th</w:t>
      </w:r>
      <w:r w:rsidR="00F0543F" w:rsidRPr="001F566B">
        <w:rPr>
          <w:rFonts w:asciiTheme="majorBidi" w:hAnsiTheme="majorBidi" w:cstheme="majorBidi"/>
          <w:sz w:val="24"/>
          <w:szCs w:val="24"/>
          <w:lang w:bidi="he-IL"/>
        </w:rPr>
        <w:t>is set of</w:t>
      </w:r>
      <w:r w:rsidR="008240B3" w:rsidRPr="001F566B">
        <w:rPr>
          <w:rFonts w:asciiTheme="majorBidi" w:hAnsiTheme="majorBidi" w:cstheme="majorBidi"/>
          <w:sz w:val="24"/>
          <w:szCs w:val="24"/>
          <w:lang w:bidi="he-IL"/>
        </w:rPr>
        <w:t xml:space="preserve"> practices</w:t>
      </w:r>
      <w:r w:rsidR="00F0543F" w:rsidRPr="001F566B">
        <w:rPr>
          <w:rFonts w:asciiTheme="majorBidi" w:hAnsiTheme="majorBidi" w:cstheme="majorBidi"/>
          <w:sz w:val="24"/>
          <w:szCs w:val="24"/>
          <w:lang w:bidi="he-IL"/>
        </w:rPr>
        <w:t xml:space="preserve"> that is</w:t>
      </w:r>
      <w:r w:rsidR="008240B3" w:rsidRPr="001F566B">
        <w:rPr>
          <w:rFonts w:asciiTheme="majorBidi" w:hAnsiTheme="majorBidi" w:cstheme="majorBidi"/>
          <w:sz w:val="24"/>
          <w:szCs w:val="24"/>
          <w:lang w:bidi="he-IL"/>
        </w:rPr>
        <w:t xml:space="preserve"> often recognized with progressive change, were designed </w:t>
      </w:r>
      <w:r w:rsidR="00F0543F" w:rsidRPr="001F566B">
        <w:rPr>
          <w:rFonts w:asciiTheme="majorBidi" w:hAnsiTheme="majorBidi" w:cstheme="majorBidi"/>
          <w:sz w:val="24"/>
          <w:szCs w:val="24"/>
          <w:lang w:bidi="he-IL"/>
        </w:rPr>
        <w:t xml:space="preserve">and </w:t>
      </w:r>
      <w:r w:rsidR="00CB3116" w:rsidRPr="001F566B">
        <w:rPr>
          <w:rFonts w:asciiTheme="majorBidi" w:hAnsiTheme="majorBidi" w:cstheme="majorBidi"/>
          <w:sz w:val="24"/>
          <w:szCs w:val="24"/>
          <w:lang w:bidi="he-IL"/>
        </w:rPr>
        <w:t>functioned</w:t>
      </w:r>
      <w:r w:rsidR="00F0543F" w:rsidRPr="001F566B">
        <w:rPr>
          <w:rFonts w:asciiTheme="majorBidi" w:hAnsiTheme="majorBidi" w:cstheme="majorBidi"/>
          <w:sz w:val="24"/>
          <w:szCs w:val="24"/>
          <w:lang w:bidi="he-IL"/>
        </w:rPr>
        <w:t xml:space="preserve"> </w:t>
      </w:r>
      <w:r w:rsidR="008240B3" w:rsidRPr="001F566B">
        <w:rPr>
          <w:rFonts w:asciiTheme="majorBidi" w:hAnsiTheme="majorBidi" w:cstheme="majorBidi"/>
          <w:sz w:val="24"/>
          <w:szCs w:val="24"/>
          <w:lang w:bidi="he-IL"/>
        </w:rPr>
        <w:t xml:space="preserve">to sustain control. There is no direct line between the justifications for adopting affirmative action and their actual function, yet the straightforwardness of many of the justifications—revealing the subordinating motivations—allow us to </w:t>
      </w:r>
      <w:r w:rsidR="00460CBD" w:rsidRPr="001F566B">
        <w:rPr>
          <w:rFonts w:asciiTheme="majorBidi" w:hAnsiTheme="majorBidi" w:cstheme="majorBidi"/>
          <w:sz w:val="24"/>
          <w:szCs w:val="24"/>
          <w:lang w:bidi="he-IL"/>
        </w:rPr>
        <w:t xml:space="preserve">see more clearly how mechanisms aiming to benefit and even integrate can be </w:t>
      </w:r>
      <w:r w:rsidR="00F348D2" w:rsidRPr="001F566B">
        <w:rPr>
          <w:rFonts w:asciiTheme="majorBidi" w:hAnsiTheme="majorBidi" w:cstheme="majorBidi"/>
          <w:sz w:val="24"/>
          <w:szCs w:val="24"/>
          <w:lang w:bidi="he-IL"/>
        </w:rPr>
        <w:t xml:space="preserve">attractive to a </w:t>
      </w:r>
      <w:r w:rsidR="00CB3116" w:rsidRPr="001F566B">
        <w:rPr>
          <w:rFonts w:asciiTheme="majorBidi" w:hAnsiTheme="majorBidi" w:cstheme="majorBidi"/>
          <w:sz w:val="24"/>
          <w:szCs w:val="24"/>
          <w:lang w:bidi="he-IL"/>
        </w:rPr>
        <w:t>majoritarian</w:t>
      </w:r>
      <w:r w:rsidR="00F348D2" w:rsidRPr="001F566B">
        <w:rPr>
          <w:rFonts w:asciiTheme="majorBidi" w:hAnsiTheme="majorBidi" w:cstheme="majorBidi"/>
          <w:sz w:val="24"/>
          <w:szCs w:val="24"/>
          <w:lang w:bidi="he-IL"/>
        </w:rPr>
        <w:t xml:space="preserve"> regime</w:t>
      </w:r>
      <w:r w:rsidR="00A54A42" w:rsidRPr="001F566B">
        <w:rPr>
          <w:rFonts w:asciiTheme="majorBidi" w:hAnsiTheme="majorBidi" w:cstheme="majorBidi"/>
          <w:sz w:val="24"/>
          <w:szCs w:val="24"/>
          <w:lang w:bidi="he-IL"/>
        </w:rPr>
        <w:t xml:space="preserve"> that seeks to sustain control and status rather than to distribute it</w:t>
      </w:r>
      <w:r w:rsidR="00F348D2" w:rsidRPr="001F566B">
        <w:rPr>
          <w:rFonts w:asciiTheme="majorBidi" w:hAnsiTheme="majorBidi" w:cstheme="majorBidi"/>
          <w:sz w:val="24"/>
          <w:szCs w:val="24"/>
          <w:lang w:bidi="he-IL"/>
        </w:rPr>
        <w:t xml:space="preserve">. </w:t>
      </w:r>
      <w:r w:rsidR="00460CBD" w:rsidRPr="001F566B">
        <w:rPr>
          <w:rFonts w:asciiTheme="majorBidi" w:hAnsiTheme="majorBidi" w:cstheme="majorBidi"/>
          <w:sz w:val="24"/>
          <w:szCs w:val="24"/>
          <w:lang w:bidi="he-IL"/>
        </w:rPr>
        <w:t>Second,</w:t>
      </w:r>
      <w:r w:rsidR="00F348D2" w:rsidRPr="001F566B">
        <w:rPr>
          <w:rFonts w:asciiTheme="majorBidi" w:hAnsiTheme="majorBidi" w:cstheme="majorBidi"/>
          <w:sz w:val="24"/>
          <w:szCs w:val="24"/>
          <w:lang w:bidi="he-IL"/>
        </w:rPr>
        <w:t xml:space="preserve"> at least in some cases, some officials were motivated to adopt affirmative action measures by egalitarian concerns. And while</w:t>
      </w:r>
      <w:r w:rsidR="008910CE" w:rsidRPr="001F566B">
        <w:rPr>
          <w:rFonts w:asciiTheme="majorBidi" w:hAnsiTheme="majorBidi" w:cstheme="majorBidi"/>
          <w:sz w:val="24"/>
          <w:szCs w:val="24"/>
          <w:lang w:bidi="he-IL"/>
        </w:rPr>
        <w:t>, as noted,</w:t>
      </w:r>
      <w:r w:rsidR="00F348D2" w:rsidRPr="001F566B">
        <w:rPr>
          <w:rFonts w:asciiTheme="majorBidi" w:hAnsiTheme="majorBidi" w:cstheme="majorBidi"/>
          <w:sz w:val="24"/>
          <w:szCs w:val="24"/>
          <w:lang w:bidi="he-IL"/>
        </w:rPr>
        <w:t xml:space="preserve"> </w:t>
      </w:r>
      <w:r w:rsidR="00B51CF3" w:rsidRPr="001F566B">
        <w:rPr>
          <w:rFonts w:asciiTheme="majorBidi" w:hAnsiTheme="majorBidi" w:cstheme="majorBidi"/>
          <w:sz w:val="24"/>
          <w:szCs w:val="24"/>
          <w:lang w:bidi="he-IL"/>
        </w:rPr>
        <w:t>I am rejecting th</w:t>
      </w:r>
      <w:r w:rsidR="00D4412F" w:rsidRPr="001F566B">
        <w:rPr>
          <w:rFonts w:asciiTheme="majorBidi" w:hAnsiTheme="majorBidi" w:cstheme="majorBidi"/>
          <w:sz w:val="24"/>
          <w:szCs w:val="24"/>
          <w:lang w:bidi="he-IL"/>
        </w:rPr>
        <w:t>e</w:t>
      </w:r>
      <w:r w:rsidR="00B51CF3" w:rsidRPr="001F566B">
        <w:rPr>
          <w:rFonts w:asciiTheme="majorBidi" w:hAnsiTheme="majorBidi" w:cstheme="majorBidi"/>
          <w:sz w:val="24"/>
          <w:szCs w:val="24"/>
          <w:lang w:bidi="he-IL"/>
        </w:rPr>
        <w:t xml:space="preserve"> line of “what if” arguments, it is important to remember that the historical actors, could not have known how the relationship between the Arab minority and the state would eventually turn out</w:t>
      </w:r>
      <w:r w:rsidR="00F348D2" w:rsidRPr="001F566B">
        <w:rPr>
          <w:rFonts w:asciiTheme="majorBidi" w:hAnsiTheme="majorBidi" w:cstheme="majorBidi"/>
          <w:sz w:val="24"/>
          <w:szCs w:val="24"/>
          <w:lang w:bidi="he-IL"/>
        </w:rPr>
        <w:t xml:space="preserve">, </w:t>
      </w:r>
      <w:r w:rsidR="00B51CF3" w:rsidRPr="001F566B">
        <w:rPr>
          <w:rFonts w:asciiTheme="majorBidi" w:hAnsiTheme="majorBidi" w:cstheme="majorBidi"/>
          <w:sz w:val="24"/>
          <w:szCs w:val="24"/>
          <w:lang w:bidi="he-IL"/>
        </w:rPr>
        <w:t xml:space="preserve">or what outcomes would </w:t>
      </w:r>
      <w:r w:rsidR="008910CE" w:rsidRPr="001F566B">
        <w:rPr>
          <w:rFonts w:asciiTheme="majorBidi" w:hAnsiTheme="majorBidi" w:cstheme="majorBidi"/>
          <w:sz w:val="24"/>
          <w:szCs w:val="24"/>
          <w:lang w:bidi="he-IL"/>
        </w:rPr>
        <w:t xml:space="preserve">adopting </w:t>
      </w:r>
      <w:r w:rsidR="00B51CF3" w:rsidRPr="001F566B">
        <w:rPr>
          <w:rFonts w:asciiTheme="majorBidi" w:hAnsiTheme="majorBidi" w:cstheme="majorBidi"/>
          <w:sz w:val="24"/>
          <w:szCs w:val="24"/>
          <w:lang w:bidi="he-IL"/>
        </w:rPr>
        <w:t>these measures have on this relationship.</w:t>
      </w:r>
      <w:r w:rsidR="00FA6CB5" w:rsidRPr="001F566B">
        <w:rPr>
          <w:rFonts w:asciiTheme="majorBidi" w:hAnsiTheme="majorBidi" w:cstheme="majorBidi"/>
          <w:sz w:val="24"/>
          <w:szCs w:val="24"/>
          <w:lang w:bidi="he-IL"/>
        </w:rPr>
        <w:t xml:space="preserve"> </w:t>
      </w:r>
      <w:r w:rsidR="00F348D2" w:rsidRPr="001F566B">
        <w:rPr>
          <w:rFonts w:asciiTheme="majorBidi" w:hAnsiTheme="majorBidi" w:cstheme="majorBidi"/>
          <w:sz w:val="24"/>
          <w:szCs w:val="24"/>
          <w:lang w:bidi="he-IL"/>
        </w:rPr>
        <w:t xml:space="preserve">To conclude, </w:t>
      </w:r>
      <w:r w:rsidR="00FA6CB5" w:rsidRPr="001F566B">
        <w:rPr>
          <w:rFonts w:asciiTheme="majorBidi" w:hAnsiTheme="majorBidi" w:cstheme="majorBidi"/>
          <w:sz w:val="24"/>
          <w:szCs w:val="24"/>
          <w:lang w:bidi="he-IL"/>
        </w:rPr>
        <w:t xml:space="preserve">analyzing the justifications for adopting affirmative action measures during the first two decades show that </w:t>
      </w:r>
      <w:r w:rsidR="00F348D2" w:rsidRPr="001F566B">
        <w:rPr>
          <w:rFonts w:asciiTheme="majorBidi" w:hAnsiTheme="majorBidi" w:cstheme="majorBidi"/>
          <w:sz w:val="24"/>
          <w:szCs w:val="24"/>
          <w:lang w:bidi="he-IL"/>
        </w:rPr>
        <w:t>t</w:t>
      </w:r>
      <w:r w:rsidR="00987449" w:rsidRPr="001F566B">
        <w:rPr>
          <w:rFonts w:asciiTheme="majorBidi" w:hAnsiTheme="majorBidi" w:cstheme="majorBidi"/>
          <w:sz w:val="24"/>
          <w:szCs w:val="24"/>
          <w:lang w:bidi="he-IL"/>
        </w:rPr>
        <w:t>hese mechanisms of economic inclusion and social uplifting were feasible interventions at the time, exactly because they worked to sustain the status quo</w:t>
      </w:r>
      <w:r w:rsidR="00F348D2" w:rsidRPr="001F566B">
        <w:rPr>
          <w:rFonts w:asciiTheme="majorBidi" w:hAnsiTheme="majorBidi" w:cstheme="majorBidi"/>
          <w:sz w:val="24"/>
          <w:szCs w:val="24"/>
          <w:lang w:bidi="he-IL"/>
        </w:rPr>
        <w:t>.</w:t>
      </w:r>
      <w:r w:rsidR="00987449" w:rsidRPr="001F566B">
        <w:rPr>
          <w:rFonts w:asciiTheme="majorBidi" w:hAnsiTheme="majorBidi" w:cstheme="majorBidi"/>
          <w:sz w:val="24"/>
          <w:szCs w:val="24"/>
          <w:lang w:bidi="he-IL"/>
        </w:rPr>
        <w:t xml:space="preserve"> </w:t>
      </w:r>
      <w:r w:rsidR="00F348D2" w:rsidRPr="001F566B">
        <w:rPr>
          <w:rFonts w:asciiTheme="majorBidi" w:hAnsiTheme="majorBidi" w:cstheme="majorBidi"/>
          <w:sz w:val="24"/>
          <w:szCs w:val="24"/>
          <w:lang w:bidi="he-IL"/>
        </w:rPr>
        <w:t>Y</w:t>
      </w:r>
      <w:r w:rsidR="00987449" w:rsidRPr="001F566B">
        <w:rPr>
          <w:rFonts w:asciiTheme="majorBidi" w:hAnsiTheme="majorBidi" w:cstheme="majorBidi"/>
          <w:sz w:val="24"/>
          <w:szCs w:val="24"/>
          <w:lang w:bidi="he-IL"/>
        </w:rPr>
        <w:t>et</w:t>
      </w:r>
      <w:r w:rsidR="00F348D2" w:rsidRPr="001F566B">
        <w:rPr>
          <w:rFonts w:asciiTheme="majorBidi" w:hAnsiTheme="majorBidi" w:cstheme="majorBidi"/>
          <w:sz w:val="24"/>
          <w:szCs w:val="24"/>
          <w:lang w:bidi="he-IL"/>
        </w:rPr>
        <w:t>,</w:t>
      </w:r>
      <w:r w:rsidR="00987449" w:rsidRPr="001F566B">
        <w:rPr>
          <w:rFonts w:asciiTheme="majorBidi" w:hAnsiTheme="majorBidi" w:cstheme="majorBidi"/>
          <w:sz w:val="24"/>
          <w:szCs w:val="24"/>
          <w:lang w:bidi="he-IL"/>
        </w:rPr>
        <w:t xml:space="preserve"> there were other motivation</w:t>
      </w:r>
      <w:r w:rsidR="0075432A" w:rsidRPr="001F566B">
        <w:rPr>
          <w:rFonts w:asciiTheme="majorBidi" w:hAnsiTheme="majorBidi" w:cstheme="majorBidi"/>
          <w:sz w:val="24"/>
          <w:szCs w:val="24"/>
          <w:lang w:bidi="he-IL"/>
        </w:rPr>
        <w:t>s</w:t>
      </w:r>
      <w:r w:rsidR="00F348D2" w:rsidRPr="001F566B">
        <w:rPr>
          <w:rFonts w:asciiTheme="majorBidi" w:hAnsiTheme="majorBidi" w:cstheme="majorBidi"/>
          <w:sz w:val="24"/>
          <w:szCs w:val="24"/>
          <w:lang w:bidi="he-IL"/>
        </w:rPr>
        <w:t>—egalitarian ones</w:t>
      </w:r>
      <w:r w:rsidR="0075432A" w:rsidRPr="001F566B">
        <w:rPr>
          <w:rFonts w:asciiTheme="majorBidi" w:hAnsiTheme="majorBidi" w:cstheme="majorBidi"/>
          <w:sz w:val="24"/>
          <w:szCs w:val="24"/>
          <w:lang w:bidi="he-IL"/>
        </w:rPr>
        <w:t>,</w:t>
      </w:r>
      <w:r w:rsidR="00987449" w:rsidRPr="001F566B">
        <w:rPr>
          <w:rFonts w:asciiTheme="majorBidi" w:hAnsiTheme="majorBidi" w:cstheme="majorBidi"/>
          <w:sz w:val="24"/>
          <w:szCs w:val="24"/>
          <w:lang w:bidi="he-IL"/>
        </w:rPr>
        <w:t xml:space="preserve"> and</w:t>
      </w:r>
      <w:r w:rsidR="00EC5E36" w:rsidRPr="001F566B">
        <w:rPr>
          <w:rFonts w:asciiTheme="majorBidi" w:hAnsiTheme="majorBidi" w:cstheme="majorBidi"/>
          <w:sz w:val="24"/>
          <w:szCs w:val="24"/>
          <w:lang w:bidi="he-IL"/>
        </w:rPr>
        <w:t xml:space="preserve"> thus</w:t>
      </w:r>
      <w:r w:rsidR="00987449" w:rsidRPr="001F566B">
        <w:rPr>
          <w:rFonts w:asciiTheme="majorBidi" w:hAnsiTheme="majorBidi" w:cstheme="majorBidi"/>
          <w:sz w:val="24"/>
          <w:szCs w:val="24"/>
          <w:lang w:bidi="he-IL"/>
        </w:rPr>
        <w:t xml:space="preserve"> it would be a mistake to </w:t>
      </w:r>
      <w:r w:rsidR="0075432A" w:rsidRPr="001F566B">
        <w:rPr>
          <w:rFonts w:asciiTheme="majorBidi" w:hAnsiTheme="majorBidi" w:cstheme="majorBidi"/>
          <w:sz w:val="24"/>
          <w:szCs w:val="24"/>
          <w:lang w:bidi="he-IL"/>
        </w:rPr>
        <w:t xml:space="preserve">conflate </w:t>
      </w:r>
      <w:r w:rsidR="008910CE" w:rsidRPr="001F566B">
        <w:rPr>
          <w:rFonts w:asciiTheme="majorBidi" w:hAnsiTheme="majorBidi" w:cstheme="majorBidi"/>
          <w:sz w:val="24"/>
          <w:szCs w:val="24"/>
          <w:lang w:bidi="he-IL"/>
        </w:rPr>
        <w:t>motivations and function.</w:t>
      </w:r>
    </w:p>
    <w:p w14:paraId="2B496609" w14:textId="3596E521" w:rsidR="00100FAE" w:rsidRPr="001F566B" w:rsidRDefault="004B71C0" w:rsidP="00B02E71">
      <w:pPr>
        <w:pStyle w:val="Heading1"/>
        <w:numPr>
          <w:ilvl w:val="0"/>
          <w:numId w:val="1"/>
        </w:numPr>
        <w:jc w:val="both"/>
        <w:rPr>
          <w:rFonts w:asciiTheme="majorBidi" w:hAnsiTheme="majorBidi"/>
          <w:smallCaps/>
          <w:sz w:val="24"/>
          <w:szCs w:val="24"/>
          <w:lang w:bidi="he-IL"/>
        </w:rPr>
      </w:pPr>
      <w:bookmarkStart w:id="55" w:name="_Toc523847978"/>
      <w:r w:rsidRPr="001F566B">
        <w:rPr>
          <w:rFonts w:asciiTheme="majorBidi" w:hAnsiTheme="majorBidi"/>
          <w:smallCaps/>
          <w:sz w:val="24"/>
          <w:szCs w:val="24"/>
          <w:lang w:bidi="he-IL"/>
        </w:rPr>
        <w:t xml:space="preserve">Indeterminacy </w:t>
      </w:r>
      <w:r w:rsidR="00DA0939" w:rsidRPr="001F566B">
        <w:rPr>
          <w:rFonts w:asciiTheme="majorBidi" w:hAnsiTheme="majorBidi"/>
          <w:smallCaps/>
          <w:sz w:val="24"/>
          <w:szCs w:val="24"/>
          <w:lang w:bidi="he-IL"/>
        </w:rPr>
        <w:t xml:space="preserve">and </w:t>
      </w:r>
      <w:r w:rsidR="00B432C2" w:rsidRPr="001F566B">
        <w:rPr>
          <w:rFonts w:asciiTheme="majorBidi" w:hAnsiTheme="majorBidi"/>
          <w:smallCaps/>
          <w:sz w:val="24"/>
          <w:szCs w:val="24"/>
          <w:lang w:bidi="he-IL"/>
        </w:rPr>
        <w:t>N</w:t>
      </w:r>
      <w:r w:rsidR="00DA0939" w:rsidRPr="001F566B">
        <w:rPr>
          <w:rFonts w:asciiTheme="majorBidi" w:hAnsiTheme="majorBidi"/>
          <w:smallCaps/>
          <w:sz w:val="24"/>
          <w:szCs w:val="24"/>
          <w:lang w:bidi="he-IL"/>
        </w:rPr>
        <w:t xml:space="preserve">ew </w:t>
      </w:r>
      <w:r w:rsidR="00B432C2" w:rsidRPr="001F566B">
        <w:rPr>
          <w:rFonts w:asciiTheme="majorBidi" w:hAnsiTheme="majorBidi"/>
          <w:smallCaps/>
          <w:sz w:val="24"/>
          <w:szCs w:val="24"/>
          <w:lang w:bidi="he-IL"/>
        </w:rPr>
        <w:t>D</w:t>
      </w:r>
      <w:r w:rsidR="00DA0939" w:rsidRPr="001F566B">
        <w:rPr>
          <w:rFonts w:asciiTheme="majorBidi" w:hAnsiTheme="majorBidi"/>
          <w:smallCaps/>
          <w:sz w:val="24"/>
          <w:szCs w:val="24"/>
          <w:lang w:bidi="he-IL"/>
        </w:rPr>
        <w:t>irections</w:t>
      </w:r>
      <w:r w:rsidR="00F00F5A" w:rsidRPr="001F566B">
        <w:rPr>
          <w:rFonts w:asciiTheme="majorBidi" w:hAnsiTheme="majorBidi"/>
          <w:smallCaps/>
          <w:sz w:val="24"/>
          <w:szCs w:val="24"/>
          <w:lang w:bidi="he-IL"/>
        </w:rPr>
        <w:t xml:space="preserve"> </w:t>
      </w:r>
      <w:r w:rsidR="00B432C2" w:rsidRPr="001F566B">
        <w:rPr>
          <w:rFonts w:asciiTheme="majorBidi" w:hAnsiTheme="majorBidi"/>
          <w:smallCaps/>
          <w:sz w:val="24"/>
          <w:szCs w:val="24"/>
          <w:lang w:bidi="he-IL"/>
        </w:rPr>
        <w:t>for Evaluating Affirmative Action</w:t>
      </w:r>
      <w:bookmarkEnd w:id="55"/>
      <w:r w:rsidR="00B432C2" w:rsidRPr="001F566B">
        <w:rPr>
          <w:rFonts w:asciiTheme="majorBidi" w:hAnsiTheme="majorBidi"/>
          <w:smallCaps/>
          <w:sz w:val="24"/>
          <w:szCs w:val="24"/>
          <w:lang w:bidi="he-IL"/>
        </w:rPr>
        <w:t xml:space="preserve"> </w:t>
      </w:r>
    </w:p>
    <w:p w14:paraId="6B334B71" w14:textId="71C5BEA6" w:rsidR="00E955C4" w:rsidRPr="001F566B" w:rsidRDefault="00E955C4" w:rsidP="006C713F">
      <w:pPr>
        <w:autoSpaceDE w:val="0"/>
        <w:autoSpaceDN w:val="0"/>
        <w:adjustRightInd w:val="0"/>
        <w:spacing w:after="0" w:line="240" w:lineRule="auto"/>
        <w:jc w:val="both"/>
        <w:rPr>
          <w:rFonts w:asciiTheme="majorBidi" w:hAnsiTheme="majorBidi" w:cstheme="majorBidi"/>
          <w:sz w:val="24"/>
          <w:szCs w:val="24"/>
          <w:lang w:bidi="he-IL"/>
        </w:rPr>
      </w:pPr>
    </w:p>
    <w:p w14:paraId="4A2FD9FE" w14:textId="3532A526" w:rsidR="00E955C4" w:rsidRPr="001F566B" w:rsidRDefault="00E955C4" w:rsidP="006C713F">
      <w:pPr>
        <w:spacing w:after="12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The previous section showed that practices structured like practices we </w:t>
      </w:r>
      <w:r w:rsidR="00124391" w:rsidRPr="001F566B">
        <w:rPr>
          <w:rFonts w:asciiTheme="majorBidi" w:hAnsiTheme="majorBidi" w:cstheme="majorBidi"/>
          <w:sz w:val="24"/>
          <w:szCs w:val="24"/>
          <w:lang w:bidi="he-IL"/>
        </w:rPr>
        <w:t xml:space="preserve">today </w:t>
      </w:r>
      <w:r w:rsidRPr="001F566B">
        <w:rPr>
          <w:rFonts w:asciiTheme="majorBidi" w:hAnsiTheme="majorBidi" w:cstheme="majorBidi"/>
          <w:sz w:val="24"/>
          <w:szCs w:val="24"/>
          <w:lang w:bidi="he-IL"/>
        </w:rPr>
        <w:t xml:space="preserve">call affirmative action, were employed during a time of state sanction oppression. They were motivated by a host of instrumental and egalitarian </w:t>
      </w:r>
      <w:proofErr w:type="gramStart"/>
      <w:r w:rsidRPr="001F566B">
        <w:rPr>
          <w:rFonts w:asciiTheme="majorBidi" w:hAnsiTheme="majorBidi" w:cstheme="majorBidi"/>
          <w:sz w:val="24"/>
          <w:szCs w:val="24"/>
          <w:lang w:bidi="he-IL"/>
        </w:rPr>
        <w:t>motivations, and</w:t>
      </w:r>
      <w:proofErr w:type="gramEnd"/>
      <w:r w:rsidRPr="001F566B">
        <w:rPr>
          <w:rFonts w:asciiTheme="majorBidi" w:hAnsiTheme="majorBidi" w:cstheme="majorBidi"/>
          <w:sz w:val="24"/>
          <w:szCs w:val="24"/>
          <w:lang w:bidi="he-IL"/>
        </w:rPr>
        <w:t xml:space="preserve"> worked to sustain the hierarchical status quo</w:t>
      </w:r>
      <w:r w:rsidR="00124391" w:rsidRPr="001F566B">
        <w:rPr>
          <w:rFonts w:asciiTheme="majorBidi" w:hAnsiTheme="majorBidi" w:cstheme="majorBidi"/>
          <w:sz w:val="24"/>
          <w:szCs w:val="24"/>
          <w:lang w:bidi="he-IL"/>
        </w:rPr>
        <w:t xml:space="preserve"> by </w:t>
      </w:r>
      <w:r w:rsidR="00CB2809" w:rsidRPr="001F566B">
        <w:rPr>
          <w:rFonts w:asciiTheme="majorBidi" w:hAnsiTheme="majorBidi" w:cstheme="majorBidi"/>
          <w:sz w:val="24"/>
          <w:szCs w:val="24"/>
          <w:lang w:bidi="he-IL"/>
        </w:rPr>
        <w:t xml:space="preserve">promoting </w:t>
      </w:r>
      <w:r w:rsidR="00D33F4D" w:rsidRPr="001F566B">
        <w:rPr>
          <w:rFonts w:asciiTheme="majorBidi" w:hAnsiTheme="majorBidi" w:cstheme="majorBidi"/>
          <w:sz w:val="24"/>
          <w:szCs w:val="24"/>
          <w:lang w:bidi="he-IL"/>
        </w:rPr>
        <w:t>isolated</w:t>
      </w:r>
      <w:r w:rsidR="00CB2809" w:rsidRPr="001F566B">
        <w:rPr>
          <w:rFonts w:asciiTheme="majorBidi" w:hAnsiTheme="majorBidi" w:cstheme="majorBidi"/>
          <w:sz w:val="24"/>
          <w:szCs w:val="24"/>
          <w:lang w:bidi="he-IL"/>
        </w:rPr>
        <w:t xml:space="preserve"> </w:t>
      </w:r>
      <w:r w:rsidR="00D33F4D" w:rsidRPr="001F566B">
        <w:rPr>
          <w:rFonts w:asciiTheme="majorBidi" w:hAnsiTheme="majorBidi" w:cstheme="majorBidi"/>
          <w:sz w:val="24"/>
          <w:szCs w:val="24"/>
          <w:lang w:bidi="he-IL"/>
        </w:rPr>
        <w:t>hierarchical</w:t>
      </w:r>
      <w:r w:rsidR="00CB2809" w:rsidRPr="001F566B">
        <w:rPr>
          <w:rFonts w:asciiTheme="majorBidi" w:hAnsiTheme="majorBidi" w:cstheme="majorBidi"/>
          <w:sz w:val="24"/>
          <w:szCs w:val="24"/>
          <w:lang w:bidi="he-IL"/>
        </w:rPr>
        <w:t xml:space="preserve"> economic inclusion and work</w:t>
      </w:r>
      <w:r w:rsidR="00B62D50" w:rsidRPr="001F566B">
        <w:rPr>
          <w:rFonts w:asciiTheme="majorBidi" w:hAnsiTheme="majorBidi" w:cstheme="majorBidi"/>
          <w:sz w:val="24"/>
          <w:szCs w:val="24"/>
          <w:lang w:bidi="he-IL"/>
        </w:rPr>
        <w:t>ed to</w:t>
      </w:r>
      <w:r w:rsidR="00D33F4D" w:rsidRPr="001F566B">
        <w:rPr>
          <w:rFonts w:asciiTheme="majorBidi" w:hAnsiTheme="majorBidi" w:cstheme="majorBidi"/>
          <w:sz w:val="24"/>
          <w:szCs w:val="24"/>
          <w:lang w:bidi="he-IL"/>
        </w:rPr>
        <w:t xml:space="preserve"> improve but not to equalize</w:t>
      </w:r>
      <w:r w:rsidRPr="001F566B">
        <w:rPr>
          <w:rFonts w:asciiTheme="majorBidi" w:hAnsiTheme="majorBidi" w:cstheme="majorBidi"/>
          <w:sz w:val="24"/>
          <w:szCs w:val="24"/>
          <w:lang w:bidi="he-IL"/>
        </w:rPr>
        <w:t xml:space="preserve">. In this section I ask what </w:t>
      </w:r>
      <w:proofErr w:type="gramStart"/>
      <w:r w:rsidRPr="001F566B">
        <w:rPr>
          <w:rFonts w:asciiTheme="majorBidi" w:hAnsiTheme="majorBidi" w:cstheme="majorBidi"/>
          <w:sz w:val="24"/>
          <w:szCs w:val="24"/>
          <w:lang w:bidi="he-IL"/>
        </w:rPr>
        <w:t>can we</w:t>
      </w:r>
      <w:proofErr w:type="gramEnd"/>
      <w:r w:rsidRPr="001F566B">
        <w:rPr>
          <w:rFonts w:asciiTheme="majorBidi" w:hAnsiTheme="majorBidi" w:cstheme="majorBidi"/>
          <w:sz w:val="24"/>
          <w:szCs w:val="24"/>
          <w:lang w:bidi="he-IL"/>
        </w:rPr>
        <w:t xml:space="preserve"> learn from this historical account on the way affirmative action policies operate today. </w:t>
      </w:r>
    </w:p>
    <w:p w14:paraId="3B3C93B6" w14:textId="4252E8B7" w:rsidR="002B6E9B" w:rsidRPr="001F566B" w:rsidRDefault="002B6E9B" w:rsidP="006C713F">
      <w:pPr>
        <w:autoSpaceDE w:val="0"/>
        <w:autoSpaceDN w:val="0"/>
        <w:adjustRightInd w:val="0"/>
        <w:spacing w:after="0" w:line="240" w:lineRule="auto"/>
        <w:jc w:val="both"/>
        <w:rPr>
          <w:rFonts w:asciiTheme="majorBidi" w:hAnsiTheme="majorBidi" w:cstheme="majorBidi"/>
          <w:sz w:val="24"/>
          <w:szCs w:val="24"/>
          <w:lang w:bidi="he-IL"/>
        </w:rPr>
      </w:pPr>
    </w:p>
    <w:p w14:paraId="01B68E66" w14:textId="08385951" w:rsidR="00DA0939" w:rsidRPr="001F566B" w:rsidRDefault="00B432C2" w:rsidP="00B02E71">
      <w:pPr>
        <w:pStyle w:val="Heading2"/>
        <w:numPr>
          <w:ilvl w:val="0"/>
          <w:numId w:val="4"/>
        </w:numPr>
        <w:jc w:val="both"/>
        <w:rPr>
          <w:rFonts w:asciiTheme="majorBidi" w:hAnsiTheme="majorBidi"/>
          <w:sz w:val="24"/>
          <w:szCs w:val="24"/>
          <w:lang w:bidi="he-IL"/>
        </w:rPr>
      </w:pPr>
      <w:bookmarkStart w:id="56" w:name="_Toc523847979"/>
      <w:r w:rsidRPr="001F566B">
        <w:rPr>
          <w:rFonts w:asciiTheme="majorBidi" w:hAnsiTheme="majorBidi"/>
          <w:sz w:val="24"/>
          <w:szCs w:val="24"/>
          <w:lang w:bidi="he-IL"/>
        </w:rPr>
        <w:t>Indeterminacy: Equal Citizenship, Crisis Management and Subordination</w:t>
      </w:r>
      <w:bookmarkEnd w:id="56"/>
    </w:p>
    <w:p w14:paraId="5FC9230F" w14:textId="77777777" w:rsidR="00DA0939" w:rsidRPr="001F566B" w:rsidRDefault="00DA0939" w:rsidP="006C713F">
      <w:pPr>
        <w:autoSpaceDE w:val="0"/>
        <w:autoSpaceDN w:val="0"/>
        <w:adjustRightInd w:val="0"/>
        <w:spacing w:after="0" w:line="240" w:lineRule="auto"/>
        <w:jc w:val="both"/>
        <w:rPr>
          <w:rFonts w:asciiTheme="majorBidi" w:hAnsiTheme="majorBidi" w:cstheme="majorBidi"/>
          <w:sz w:val="24"/>
          <w:szCs w:val="24"/>
          <w:lang w:bidi="he-IL"/>
        </w:rPr>
      </w:pPr>
    </w:p>
    <w:p w14:paraId="23455F6E" w14:textId="5FC6AE11" w:rsidR="00735661" w:rsidRPr="001F566B" w:rsidRDefault="00421D6D" w:rsidP="006C713F">
      <w:pPr>
        <w:spacing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A</w:t>
      </w:r>
      <w:r w:rsidR="00DF0805" w:rsidRPr="001F566B">
        <w:rPr>
          <w:rFonts w:asciiTheme="majorBidi" w:hAnsiTheme="majorBidi" w:cstheme="majorBidi"/>
          <w:sz w:val="24"/>
          <w:szCs w:val="24"/>
          <w:lang w:bidi="he-IL"/>
        </w:rPr>
        <w:t xml:space="preserve">ffirmative action is </w:t>
      </w:r>
      <w:r w:rsidR="003B47CC" w:rsidRPr="001F566B">
        <w:rPr>
          <w:rFonts w:asciiTheme="majorBidi" w:hAnsiTheme="majorBidi" w:cstheme="majorBidi"/>
          <w:sz w:val="24"/>
          <w:szCs w:val="24"/>
          <w:lang w:bidi="he-IL"/>
        </w:rPr>
        <w:t xml:space="preserve">traditionally understood to be rooted in and </w:t>
      </w:r>
      <w:r w:rsidR="005B6154" w:rsidRPr="001F566B">
        <w:rPr>
          <w:rFonts w:asciiTheme="majorBidi" w:hAnsiTheme="majorBidi" w:cstheme="majorBidi"/>
          <w:sz w:val="24"/>
          <w:szCs w:val="24"/>
          <w:lang w:bidi="he-IL"/>
        </w:rPr>
        <w:t>animated</w:t>
      </w:r>
      <w:r w:rsidR="003B47CC" w:rsidRPr="001F566B">
        <w:rPr>
          <w:rFonts w:asciiTheme="majorBidi" w:hAnsiTheme="majorBidi" w:cstheme="majorBidi"/>
          <w:sz w:val="24"/>
          <w:szCs w:val="24"/>
          <w:lang w:bidi="he-IL"/>
        </w:rPr>
        <w:t xml:space="preserve"> by the progressive aspiration for equal citizenship.</w:t>
      </w:r>
      <w:r w:rsidR="007B02FE" w:rsidRPr="001F566B">
        <w:rPr>
          <w:rFonts w:asciiTheme="majorBidi" w:hAnsiTheme="majorBidi" w:cstheme="majorBidi"/>
          <w:sz w:val="24"/>
          <w:szCs w:val="24"/>
          <w:lang w:bidi="he-IL"/>
        </w:rPr>
        <w:t xml:space="preserve"> As Michel Rosenfeld</w:t>
      </w:r>
      <w:r w:rsidR="002E0636" w:rsidRPr="001F566B">
        <w:rPr>
          <w:rFonts w:asciiTheme="majorBidi" w:hAnsiTheme="majorBidi" w:cstheme="majorBidi"/>
          <w:sz w:val="24"/>
          <w:szCs w:val="24"/>
          <w:lang w:bidi="he-IL"/>
        </w:rPr>
        <w:t xml:space="preserve"> </w:t>
      </w:r>
      <w:r w:rsidR="007B02FE" w:rsidRPr="001F566B">
        <w:rPr>
          <w:rFonts w:asciiTheme="majorBidi" w:hAnsiTheme="majorBidi" w:cstheme="majorBidi"/>
          <w:sz w:val="24"/>
          <w:szCs w:val="24"/>
          <w:lang w:bidi="he-IL"/>
        </w:rPr>
        <w:t>explains, “[t]</w:t>
      </w:r>
      <w:r w:rsidR="002E0636" w:rsidRPr="001F566B">
        <w:rPr>
          <w:rFonts w:asciiTheme="majorBidi" w:hAnsiTheme="majorBidi" w:cstheme="majorBidi"/>
          <w:sz w:val="24"/>
          <w:szCs w:val="24"/>
          <w:lang w:bidi="he-IL"/>
        </w:rPr>
        <w:t>he intensity of the debate over affirmative action is due to the shared belief of all participants that they are engaged in an important moral debate concerning fundamental notions of justice and equality.</w:t>
      </w:r>
      <w:r w:rsidR="007B02FE" w:rsidRPr="001F566B">
        <w:rPr>
          <w:rFonts w:asciiTheme="majorBidi" w:hAnsiTheme="majorBidi" w:cstheme="majorBidi"/>
          <w:sz w:val="24"/>
          <w:szCs w:val="24"/>
          <w:lang w:bidi="he-IL"/>
        </w:rPr>
        <w:t>”</w:t>
      </w:r>
      <w:r w:rsidR="007B02FE" w:rsidRPr="001F566B">
        <w:rPr>
          <w:rStyle w:val="FootnoteReference"/>
          <w:rFonts w:asciiTheme="majorBidi" w:hAnsiTheme="majorBidi" w:cstheme="majorBidi"/>
          <w:sz w:val="24"/>
          <w:szCs w:val="24"/>
          <w:lang w:bidi="he-IL"/>
        </w:rPr>
        <w:footnoteReference w:id="243"/>
      </w:r>
      <w:r w:rsidR="002E0636" w:rsidRPr="001F566B">
        <w:rPr>
          <w:rFonts w:asciiTheme="majorBidi" w:hAnsiTheme="majorBidi" w:cstheme="majorBidi"/>
          <w:sz w:val="24"/>
          <w:szCs w:val="24"/>
          <w:lang w:bidi="he-IL"/>
        </w:rPr>
        <w:t xml:space="preserve"> </w:t>
      </w:r>
      <w:r w:rsidR="00FB79BA" w:rsidRPr="001F566B">
        <w:rPr>
          <w:rFonts w:asciiTheme="majorBidi" w:hAnsiTheme="majorBidi" w:cstheme="majorBidi"/>
          <w:sz w:val="24"/>
          <w:szCs w:val="24"/>
          <w:lang w:bidi="he-IL"/>
        </w:rPr>
        <w:t xml:space="preserve">Some </w:t>
      </w:r>
      <w:r w:rsidR="00FB79BA" w:rsidRPr="001F566B">
        <w:rPr>
          <w:rFonts w:asciiTheme="majorBidi" w:hAnsiTheme="majorBidi" w:cstheme="majorBidi"/>
          <w:sz w:val="24"/>
          <w:szCs w:val="24"/>
          <w:lang w:bidi="he-IL"/>
        </w:rPr>
        <w:lastRenderedPageBreak/>
        <w:t xml:space="preserve">see affirmative action as a manifestation of equality as </w:t>
      </w:r>
      <w:r w:rsidR="00971245" w:rsidRPr="001F566B">
        <w:rPr>
          <w:rFonts w:asciiTheme="majorBidi" w:hAnsiTheme="majorBidi" w:cstheme="majorBidi"/>
          <w:sz w:val="24"/>
          <w:szCs w:val="24"/>
          <w:lang w:bidi="he-IL"/>
        </w:rPr>
        <w:t>the protector</w:t>
      </w:r>
      <w:r w:rsidR="00D371BA" w:rsidRPr="001F566B">
        <w:rPr>
          <w:rFonts w:asciiTheme="majorBidi" w:hAnsiTheme="majorBidi" w:cstheme="majorBidi"/>
          <w:sz w:val="24"/>
          <w:szCs w:val="24"/>
          <w:lang w:bidi="he-IL"/>
        </w:rPr>
        <w:t xml:space="preserve"> of</w:t>
      </w:r>
      <w:r w:rsidR="00332B3A" w:rsidRPr="001F566B">
        <w:rPr>
          <w:rFonts w:asciiTheme="majorBidi" w:hAnsiTheme="majorBidi" w:cstheme="majorBidi"/>
          <w:sz w:val="24"/>
          <w:szCs w:val="24"/>
          <w:lang w:bidi="he-IL"/>
        </w:rPr>
        <w:t xml:space="preserve"> disadvantaged groups. As Owen </w:t>
      </w:r>
      <w:proofErr w:type="spellStart"/>
      <w:r w:rsidR="00332B3A" w:rsidRPr="001F566B">
        <w:rPr>
          <w:rFonts w:asciiTheme="majorBidi" w:hAnsiTheme="majorBidi" w:cstheme="majorBidi"/>
          <w:sz w:val="24"/>
          <w:szCs w:val="24"/>
          <w:lang w:bidi="he-IL"/>
        </w:rPr>
        <w:t>Fiss</w:t>
      </w:r>
      <w:proofErr w:type="spellEnd"/>
      <w:r w:rsidR="00332B3A" w:rsidRPr="001F566B">
        <w:rPr>
          <w:rFonts w:asciiTheme="majorBidi" w:hAnsiTheme="majorBidi" w:cstheme="majorBidi"/>
          <w:sz w:val="24"/>
          <w:szCs w:val="24"/>
          <w:lang w:bidi="he-IL"/>
        </w:rPr>
        <w:t xml:space="preserve"> explained: “</w:t>
      </w:r>
      <w:r w:rsidR="00735661" w:rsidRPr="001F566B">
        <w:rPr>
          <w:rFonts w:asciiTheme="majorBidi" w:hAnsiTheme="majorBidi" w:cstheme="majorBidi"/>
          <w:sz w:val="24"/>
          <w:szCs w:val="24"/>
          <w:lang w:bidi="he-IL"/>
        </w:rPr>
        <w:t>...blacks as a group were put in that position by others and the redistributive measures are owed to the group as a form of compensation. The debt would be viewed as owed by society.</w:t>
      </w:r>
      <w:r w:rsidR="00332B3A" w:rsidRPr="001F566B">
        <w:rPr>
          <w:rFonts w:asciiTheme="majorBidi" w:hAnsiTheme="majorBidi" w:cstheme="majorBidi"/>
          <w:sz w:val="24"/>
          <w:szCs w:val="24"/>
          <w:lang w:bidi="he-IL"/>
        </w:rPr>
        <w:t>”</w:t>
      </w:r>
      <w:r w:rsidR="00332B3A" w:rsidRPr="001F566B">
        <w:rPr>
          <w:rStyle w:val="FootnoteReference"/>
          <w:rFonts w:asciiTheme="majorBidi" w:hAnsiTheme="majorBidi" w:cstheme="majorBidi"/>
          <w:sz w:val="24"/>
          <w:szCs w:val="24"/>
          <w:lang w:bidi="he-IL"/>
        </w:rPr>
        <w:footnoteReference w:id="244"/>
      </w:r>
      <w:r w:rsidR="00332B3A" w:rsidRPr="001F566B">
        <w:rPr>
          <w:rFonts w:asciiTheme="majorBidi" w:hAnsiTheme="majorBidi" w:cstheme="majorBidi"/>
          <w:sz w:val="24"/>
          <w:szCs w:val="24"/>
          <w:lang w:bidi="he-IL"/>
        </w:rPr>
        <w:t xml:space="preserve"> Others, like Case </w:t>
      </w:r>
      <w:proofErr w:type="spellStart"/>
      <w:r w:rsidR="00332B3A" w:rsidRPr="001F566B">
        <w:rPr>
          <w:rFonts w:asciiTheme="majorBidi" w:hAnsiTheme="majorBidi" w:cstheme="majorBidi"/>
          <w:sz w:val="24"/>
          <w:szCs w:val="24"/>
          <w:lang w:bidi="he-IL"/>
        </w:rPr>
        <w:t>Sunstine</w:t>
      </w:r>
      <w:proofErr w:type="spellEnd"/>
      <w:r w:rsidR="00332B3A" w:rsidRPr="001F566B">
        <w:rPr>
          <w:rFonts w:asciiTheme="majorBidi" w:hAnsiTheme="majorBidi" w:cstheme="majorBidi"/>
          <w:sz w:val="24"/>
          <w:szCs w:val="24"/>
          <w:lang w:bidi="he-IL"/>
        </w:rPr>
        <w:t xml:space="preserve">, focus less on the remedial aspects of affirmative action and stress the </w:t>
      </w:r>
      <w:r w:rsidR="004A4587" w:rsidRPr="001F566B">
        <w:rPr>
          <w:rFonts w:asciiTheme="majorBidi" w:hAnsiTheme="majorBidi" w:cstheme="majorBidi"/>
          <w:sz w:val="24"/>
          <w:szCs w:val="24"/>
          <w:lang w:bidi="he-IL"/>
        </w:rPr>
        <w:t xml:space="preserve">forward-looking </w:t>
      </w:r>
      <w:r w:rsidR="00D653F6" w:rsidRPr="001F566B">
        <w:rPr>
          <w:rFonts w:asciiTheme="majorBidi" w:hAnsiTheme="majorBidi" w:cstheme="majorBidi"/>
          <w:sz w:val="24"/>
          <w:szCs w:val="24"/>
          <w:lang w:bidi="he-IL"/>
        </w:rPr>
        <w:t xml:space="preserve">distributive </w:t>
      </w:r>
      <w:r w:rsidR="004A4587" w:rsidRPr="001F566B">
        <w:rPr>
          <w:rFonts w:asciiTheme="majorBidi" w:hAnsiTheme="majorBidi" w:cstheme="majorBidi"/>
          <w:sz w:val="24"/>
          <w:szCs w:val="24"/>
          <w:lang w:bidi="he-IL"/>
        </w:rPr>
        <w:t>function</w:t>
      </w:r>
      <w:r w:rsidR="00332B3A" w:rsidRPr="001F566B">
        <w:rPr>
          <w:rFonts w:asciiTheme="majorBidi" w:hAnsiTheme="majorBidi" w:cstheme="majorBidi"/>
          <w:sz w:val="24"/>
          <w:szCs w:val="24"/>
          <w:lang w:bidi="he-IL"/>
        </w:rPr>
        <w:t xml:space="preserve"> of affirmative action to fight</w:t>
      </w:r>
      <w:r w:rsidR="00065117" w:rsidRPr="001F566B">
        <w:rPr>
          <w:rFonts w:asciiTheme="majorBidi" w:hAnsiTheme="majorBidi" w:cstheme="majorBidi"/>
          <w:sz w:val="24"/>
          <w:szCs w:val="24"/>
          <w:lang w:bidi="he-IL"/>
        </w:rPr>
        <w:t xml:space="preserve"> systematic inequality or</w:t>
      </w:r>
      <w:r w:rsidR="00332B3A" w:rsidRPr="001F566B">
        <w:rPr>
          <w:rFonts w:asciiTheme="majorBidi" w:hAnsiTheme="majorBidi" w:cstheme="majorBidi"/>
          <w:sz w:val="24"/>
          <w:szCs w:val="24"/>
          <w:lang w:bidi="he-IL"/>
        </w:rPr>
        <w:t xml:space="preserve"> </w:t>
      </w:r>
      <w:r w:rsidR="00065117" w:rsidRPr="001F566B">
        <w:rPr>
          <w:rFonts w:asciiTheme="majorBidi" w:hAnsiTheme="majorBidi" w:cstheme="majorBidi"/>
          <w:sz w:val="24"/>
          <w:szCs w:val="24"/>
          <w:lang w:bidi="he-IL"/>
        </w:rPr>
        <w:t>a</w:t>
      </w:r>
      <w:r w:rsidR="00332B3A" w:rsidRPr="001F566B">
        <w:rPr>
          <w:rFonts w:asciiTheme="majorBidi" w:hAnsiTheme="majorBidi" w:cstheme="majorBidi"/>
          <w:sz w:val="24"/>
          <w:szCs w:val="24"/>
          <w:lang w:bidi="he-IL"/>
        </w:rPr>
        <w:t xml:space="preserve"> </w:t>
      </w:r>
      <w:r w:rsidR="00065117" w:rsidRPr="001F566B">
        <w:rPr>
          <w:rFonts w:asciiTheme="majorBidi" w:hAnsiTheme="majorBidi" w:cstheme="majorBidi"/>
          <w:sz w:val="24"/>
          <w:szCs w:val="24"/>
          <w:lang w:bidi="he-IL"/>
        </w:rPr>
        <w:t>“</w:t>
      </w:r>
      <w:r w:rsidR="00332B3A" w:rsidRPr="001F566B">
        <w:rPr>
          <w:rFonts w:asciiTheme="majorBidi" w:hAnsiTheme="majorBidi" w:cstheme="majorBidi"/>
          <w:sz w:val="24"/>
          <w:szCs w:val="24"/>
          <w:lang w:bidi="he-IL"/>
        </w:rPr>
        <w:t>caste system</w:t>
      </w:r>
      <w:r w:rsidR="00065117" w:rsidRPr="001F566B">
        <w:rPr>
          <w:rFonts w:asciiTheme="majorBidi" w:hAnsiTheme="majorBidi" w:cstheme="majorBidi"/>
          <w:sz w:val="24"/>
          <w:szCs w:val="24"/>
          <w:lang w:bidi="he-IL"/>
        </w:rPr>
        <w:t>”: “[a] systemic disadvantage is one that operates along standard and predictable lines, in multiple important spheres of life, and that applies in realms like education, freedom from private and public violence, wealth, political representation, and political influence, all of which go to basic participation as a citizen in a democratic society.”</w:t>
      </w:r>
      <w:r w:rsidR="00065117" w:rsidRPr="001F566B">
        <w:rPr>
          <w:rStyle w:val="FootnoteReference"/>
          <w:rFonts w:asciiTheme="majorBidi" w:hAnsiTheme="majorBidi" w:cstheme="majorBidi"/>
          <w:sz w:val="24"/>
          <w:szCs w:val="24"/>
          <w:lang w:bidi="he-IL"/>
        </w:rPr>
        <w:footnoteReference w:id="245"/>
      </w:r>
      <w:r w:rsidR="00D653F6" w:rsidRPr="001F566B">
        <w:rPr>
          <w:rFonts w:asciiTheme="majorBidi" w:hAnsiTheme="majorBidi" w:cstheme="majorBidi"/>
          <w:sz w:val="24"/>
          <w:szCs w:val="24"/>
          <w:lang w:bidi="he-IL"/>
        </w:rPr>
        <w:t xml:space="preserve"> More recently in the context of the United States, Richard Ford wrote that “affirmative action is one of the nation’s few proactive responses to racial inequity.”</w:t>
      </w:r>
      <w:r w:rsidR="00443178" w:rsidRPr="001F566B">
        <w:rPr>
          <w:rStyle w:val="FootnoteReference"/>
          <w:rFonts w:asciiTheme="majorBidi" w:hAnsiTheme="majorBidi" w:cstheme="majorBidi"/>
          <w:sz w:val="24"/>
          <w:szCs w:val="24"/>
          <w:lang w:bidi="he-IL"/>
        </w:rPr>
        <w:footnoteReference w:id="246"/>
      </w:r>
    </w:p>
    <w:p w14:paraId="2CD41C80" w14:textId="1007C351" w:rsidR="00421D6D" w:rsidRPr="001F566B" w:rsidRDefault="00A65F3A" w:rsidP="006C713F">
      <w:pPr>
        <w:spacing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Similarly, legislators and </w:t>
      </w:r>
      <w:r w:rsidR="00E200E9" w:rsidRPr="001F566B">
        <w:rPr>
          <w:rFonts w:asciiTheme="majorBidi" w:hAnsiTheme="majorBidi" w:cstheme="majorBidi"/>
          <w:sz w:val="24"/>
          <w:szCs w:val="24"/>
          <w:lang w:bidi="he-IL"/>
        </w:rPr>
        <w:t>Courts, even when restricting the use of affirmative action measures, recognized their egalitarian role.</w:t>
      </w:r>
      <w:r w:rsidRPr="001F566B">
        <w:rPr>
          <w:rStyle w:val="FootnoteReference"/>
          <w:rFonts w:asciiTheme="majorBidi" w:hAnsiTheme="majorBidi" w:cstheme="majorBidi"/>
          <w:sz w:val="24"/>
          <w:szCs w:val="24"/>
          <w:lang w:bidi="he-IL"/>
        </w:rPr>
        <w:footnoteReference w:id="247"/>
      </w:r>
      <w:r w:rsidR="007215E2"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I</w:t>
      </w:r>
      <w:r w:rsidR="00622C0D" w:rsidRPr="001F566B">
        <w:rPr>
          <w:rFonts w:asciiTheme="majorBidi" w:hAnsiTheme="majorBidi" w:cstheme="majorBidi"/>
          <w:sz w:val="24"/>
          <w:szCs w:val="24"/>
          <w:lang w:bidi="he-IL"/>
        </w:rPr>
        <w:t xml:space="preserve">n a </w:t>
      </w:r>
      <w:r w:rsidR="00E8601D" w:rsidRPr="001F566B">
        <w:rPr>
          <w:rFonts w:asciiTheme="majorBidi" w:hAnsiTheme="majorBidi" w:cstheme="majorBidi"/>
          <w:sz w:val="24"/>
          <w:szCs w:val="24"/>
          <w:lang w:bidi="he-IL"/>
        </w:rPr>
        <w:t xml:space="preserve">1989 </w:t>
      </w:r>
      <w:r w:rsidR="00622C0D" w:rsidRPr="001F566B">
        <w:rPr>
          <w:rFonts w:asciiTheme="majorBidi" w:hAnsiTheme="majorBidi" w:cstheme="majorBidi"/>
          <w:sz w:val="24"/>
          <w:szCs w:val="24"/>
          <w:lang w:bidi="he-IL"/>
        </w:rPr>
        <w:t>case challenging</w:t>
      </w:r>
      <w:r w:rsidR="00EA3204" w:rsidRPr="001F566B">
        <w:rPr>
          <w:rFonts w:asciiTheme="majorBidi" w:hAnsiTheme="majorBidi" w:cstheme="majorBidi"/>
          <w:sz w:val="24"/>
          <w:szCs w:val="24"/>
          <w:lang w:bidi="he-IL"/>
        </w:rPr>
        <w:t xml:space="preserve"> affirmative action</w:t>
      </w:r>
      <w:r w:rsidR="00622C0D" w:rsidRPr="001F566B">
        <w:rPr>
          <w:rFonts w:asciiTheme="majorBidi" w:hAnsiTheme="majorBidi" w:cstheme="majorBidi"/>
          <w:sz w:val="24"/>
          <w:szCs w:val="24"/>
          <w:lang w:bidi="he-IL"/>
        </w:rPr>
        <w:t xml:space="preserve"> </w:t>
      </w:r>
      <w:r w:rsidR="00EA3204" w:rsidRPr="001F566B">
        <w:rPr>
          <w:rFonts w:asciiTheme="majorBidi" w:hAnsiTheme="majorBidi" w:cstheme="majorBidi"/>
          <w:sz w:val="24"/>
          <w:szCs w:val="24"/>
          <w:lang w:bidi="he-IL"/>
        </w:rPr>
        <w:t>in the awarding of municipal contracts</w:t>
      </w:r>
      <w:r w:rsidR="00E200E9" w:rsidRPr="001F566B">
        <w:rPr>
          <w:rFonts w:asciiTheme="majorBidi" w:hAnsiTheme="majorBidi" w:cstheme="majorBidi"/>
          <w:sz w:val="24"/>
          <w:szCs w:val="24"/>
          <w:lang w:bidi="he-IL"/>
        </w:rPr>
        <w:t>,</w:t>
      </w:r>
      <w:r w:rsidR="00622C0D" w:rsidRPr="001F566B">
        <w:rPr>
          <w:rFonts w:asciiTheme="majorBidi" w:hAnsiTheme="majorBidi" w:cstheme="majorBidi"/>
          <w:sz w:val="24"/>
          <w:szCs w:val="24"/>
          <w:lang w:bidi="he-IL"/>
        </w:rPr>
        <w:t xml:space="preserve"> </w:t>
      </w:r>
      <w:r w:rsidR="00EA3204" w:rsidRPr="001F566B">
        <w:rPr>
          <w:rFonts w:asciiTheme="majorBidi" w:hAnsiTheme="majorBidi" w:cstheme="majorBidi"/>
          <w:sz w:val="24"/>
          <w:szCs w:val="24"/>
          <w:lang w:bidi="he-IL"/>
        </w:rPr>
        <w:t>t</w:t>
      </w:r>
      <w:r w:rsidR="007118B3" w:rsidRPr="001F566B">
        <w:rPr>
          <w:rFonts w:asciiTheme="majorBidi" w:hAnsiTheme="majorBidi" w:cstheme="majorBidi"/>
          <w:sz w:val="24"/>
          <w:szCs w:val="24"/>
          <w:lang w:bidi="he-IL"/>
        </w:rPr>
        <w:t xml:space="preserve">he United State Supreme Court decided that </w:t>
      </w:r>
      <w:r w:rsidR="00EA3204" w:rsidRPr="001F566B">
        <w:rPr>
          <w:rFonts w:asciiTheme="majorBidi" w:hAnsiTheme="majorBidi" w:cstheme="majorBidi"/>
          <w:sz w:val="24"/>
          <w:szCs w:val="24"/>
          <w:lang w:bidi="he-IL"/>
        </w:rPr>
        <w:t>the state could, under sharp restrictions, “rectify the effects of identified discrimination within its jurisdiction.”</w:t>
      </w:r>
      <w:r w:rsidR="00EA3204" w:rsidRPr="001F566B">
        <w:rPr>
          <w:rStyle w:val="FootnoteReference"/>
          <w:rFonts w:asciiTheme="majorBidi" w:hAnsiTheme="majorBidi" w:cstheme="majorBidi"/>
          <w:sz w:val="24"/>
          <w:szCs w:val="24"/>
          <w:lang w:bidi="he-IL"/>
        </w:rPr>
        <w:footnoteReference w:id="248"/>
      </w:r>
      <w:r w:rsidR="001263EA" w:rsidRPr="001F566B">
        <w:rPr>
          <w:rFonts w:asciiTheme="majorBidi" w:hAnsiTheme="majorBidi" w:cstheme="majorBidi"/>
          <w:sz w:val="24"/>
          <w:szCs w:val="24"/>
          <w:lang w:bidi="he-IL"/>
        </w:rPr>
        <w:t xml:space="preserve"> More broadly, the Canadian Supreme Court adopted the distinction between formal and substantive equality, and </w:t>
      </w:r>
      <w:r w:rsidR="00E8601D" w:rsidRPr="001F566B">
        <w:rPr>
          <w:rFonts w:asciiTheme="majorBidi" w:hAnsiTheme="majorBidi" w:cstheme="majorBidi"/>
          <w:sz w:val="24"/>
          <w:szCs w:val="24"/>
          <w:lang w:bidi="he-IL"/>
        </w:rPr>
        <w:t xml:space="preserve">in 2008 </w:t>
      </w:r>
      <w:r w:rsidR="001263EA" w:rsidRPr="001F566B">
        <w:rPr>
          <w:rFonts w:asciiTheme="majorBidi" w:hAnsiTheme="majorBidi" w:cstheme="majorBidi"/>
          <w:sz w:val="24"/>
          <w:szCs w:val="24"/>
          <w:lang w:bidi="he-IL"/>
        </w:rPr>
        <w:t>declared that the later allows “</w:t>
      </w:r>
      <w:r w:rsidR="001263EA" w:rsidRPr="001F566B">
        <w:rPr>
          <w:rFonts w:asciiTheme="majorBidi" w:hAnsiTheme="majorBidi" w:cstheme="majorBidi"/>
          <w:sz w:val="24"/>
          <w:szCs w:val="24"/>
        </w:rPr>
        <w:t>governments to pro-actively combat existing discrimination through affirmative measures</w:t>
      </w:r>
      <w:r w:rsidR="00583293" w:rsidRPr="001F566B">
        <w:rPr>
          <w:rFonts w:asciiTheme="majorBidi" w:hAnsiTheme="majorBidi" w:cstheme="majorBidi"/>
          <w:sz w:val="24"/>
          <w:szCs w:val="24"/>
        </w:rPr>
        <w:t>.”</w:t>
      </w:r>
      <w:r w:rsidR="00583293" w:rsidRPr="001F566B">
        <w:rPr>
          <w:rStyle w:val="FootnoteReference"/>
          <w:rFonts w:asciiTheme="majorBidi" w:hAnsiTheme="majorBidi" w:cstheme="majorBidi"/>
          <w:sz w:val="24"/>
          <w:szCs w:val="24"/>
        </w:rPr>
        <w:footnoteReference w:id="249"/>
      </w:r>
      <w:r w:rsidR="009C20F7" w:rsidRPr="001F566B">
        <w:rPr>
          <w:rFonts w:asciiTheme="majorBidi" w:hAnsiTheme="majorBidi" w:cstheme="majorBidi"/>
          <w:sz w:val="24"/>
          <w:szCs w:val="24"/>
        </w:rPr>
        <w:t xml:space="preserve"> </w:t>
      </w:r>
      <w:r w:rsidR="00E8601D" w:rsidRPr="001F566B">
        <w:rPr>
          <w:rFonts w:asciiTheme="majorBidi" w:hAnsiTheme="majorBidi" w:cstheme="majorBidi"/>
          <w:sz w:val="24"/>
          <w:szCs w:val="24"/>
        </w:rPr>
        <w:t xml:space="preserve">Thus, whether </w:t>
      </w:r>
      <w:r w:rsidR="00583293" w:rsidRPr="001F566B">
        <w:rPr>
          <w:rFonts w:asciiTheme="majorBidi" w:hAnsiTheme="majorBidi" w:cstheme="majorBidi"/>
          <w:sz w:val="24"/>
          <w:szCs w:val="24"/>
        </w:rPr>
        <w:t>taking</w:t>
      </w:r>
      <w:r w:rsidR="00E8601D" w:rsidRPr="001F566B">
        <w:rPr>
          <w:rFonts w:asciiTheme="majorBidi" w:hAnsiTheme="majorBidi" w:cstheme="majorBidi"/>
          <w:sz w:val="24"/>
          <w:szCs w:val="24"/>
        </w:rPr>
        <w:t xml:space="preserve"> a formal an</w:t>
      </w:r>
      <w:r w:rsidR="009C20F7" w:rsidRPr="001F566B">
        <w:rPr>
          <w:rFonts w:asciiTheme="majorBidi" w:hAnsiTheme="majorBidi" w:cstheme="majorBidi"/>
          <w:sz w:val="24"/>
          <w:szCs w:val="24"/>
        </w:rPr>
        <w:t>d</w:t>
      </w:r>
      <w:r w:rsidR="00E8601D" w:rsidRPr="001F566B">
        <w:rPr>
          <w:rFonts w:asciiTheme="majorBidi" w:hAnsiTheme="majorBidi" w:cstheme="majorBidi"/>
          <w:sz w:val="24"/>
          <w:szCs w:val="24"/>
        </w:rPr>
        <w:t xml:space="preserve"> restricting approach like in the United States or a broader a</w:t>
      </w:r>
      <w:r w:rsidR="009C20F7" w:rsidRPr="001F566B">
        <w:rPr>
          <w:rFonts w:asciiTheme="majorBidi" w:hAnsiTheme="majorBidi" w:cstheme="majorBidi"/>
          <w:sz w:val="24"/>
          <w:szCs w:val="24"/>
        </w:rPr>
        <w:t>n</w:t>
      </w:r>
      <w:r w:rsidR="00E8601D" w:rsidRPr="001F566B">
        <w:rPr>
          <w:rFonts w:asciiTheme="majorBidi" w:hAnsiTheme="majorBidi" w:cstheme="majorBidi"/>
          <w:sz w:val="24"/>
          <w:szCs w:val="24"/>
        </w:rPr>
        <w:t>d more substantive one li</w:t>
      </w:r>
      <w:r w:rsidR="00D371BA" w:rsidRPr="001F566B">
        <w:rPr>
          <w:rFonts w:asciiTheme="majorBidi" w:hAnsiTheme="majorBidi" w:cstheme="majorBidi"/>
          <w:sz w:val="24"/>
          <w:szCs w:val="24"/>
        </w:rPr>
        <w:t>k</w:t>
      </w:r>
      <w:r w:rsidR="00E8601D" w:rsidRPr="001F566B">
        <w:rPr>
          <w:rFonts w:asciiTheme="majorBidi" w:hAnsiTheme="majorBidi" w:cstheme="majorBidi"/>
          <w:sz w:val="24"/>
          <w:szCs w:val="24"/>
        </w:rPr>
        <w:t>e in Canada</w:t>
      </w:r>
      <w:r w:rsidR="009C20F7" w:rsidRPr="001F566B">
        <w:rPr>
          <w:rFonts w:asciiTheme="majorBidi" w:hAnsiTheme="majorBidi" w:cstheme="majorBidi"/>
          <w:sz w:val="24"/>
          <w:szCs w:val="24"/>
        </w:rPr>
        <w:t xml:space="preserve">, legal systems around the world </w:t>
      </w:r>
      <w:r w:rsidR="00583293" w:rsidRPr="001F566B">
        <w:rPr>
          <w:rFonts w:asciiTheme="majorBidi" w:hAnsiTheme="majorBidi" w:cstheme="majorBidi"/>
          <w:sz w:val="24"/>
          <w:szCs w:val="24"/>
        </w:rPr>
        <w:t>recognized affirmative action with ideal of equality.</w:t>
      </w:r>
      <w:r w:rsidR="00583293" w:rsidRPr="001F566B">
        <w:rPr>
          <w:rStyle w:val="FootnoteReference"/>
          <w:rFonts w:asciiTheme="majorBidi" w:hAnsiTheme="majorBidi" w:cstheme="majorBidi"/>
          <w:sz w:val="24"/>
          <w:szCs w:val="24"/>
        </w:rPr>
        <w:footnoteReference w:id="250"/>
      </w:r>
      <w:r w:rsidR="00583293" w:rsidRPr="001F566B">
        <w:rPr>
          <w:rFonts w:asciiTheme="majorBidi" w:hAnsiTheme="majorBidi" w:cstheme="majorBidi"/>
          <w:sz w:val="24"/>
          <w:szCs w:val="24"/>
        </w:rPr>
        <w:t xml:space="preserve"> </w:t>
      </w:r>
      <w:r w:rsidR="00C47AAA" w:rsidRPr="001F566B">
        <w:rPr>
          <w:rFonts w:asciiTheme="majorBidi" w:hAnsiTheme="majorBidi" w:cstheme="majorBidi"/>
          <w:sz w:val="24"/>
          <w:szCs w:val="24"/>
        </w:rPr>
        <w:t xml:space="preserve">After affirmative action requirements were formally adopted by the Knesset in 1993, </w:t>
      </w:r>
      <w:r w:rsidR="009C20F7" w:rsidRPr="001F566B">
        <w:rPr>
          <w:rFonts w:asciiTheme="majorBidi" w:hAnsiTheme="majorBidi" w:cstheme="majorBidi"/>
          <w:sz w:val="24"/>
          <w:szCs w:val="24"/>
          <w:lang w:bidi="he-IL"/>
        </w:rPr>
        <w:t>Israel’s Supreme Court</w:t>
      </w:r>
      <w:r w:rsidR="00C47AAA" w:rsidRPr="001F566B">
        <w:rPr>
          <w:rFonts w:asciiTheme="majorBidi" w:hAnsiTheme="majorBidi" w:cstheme="majorBidi"/>
          <w:sz w:val="24"/>
          <w:szCs w:val="24"/>
          <w:lang w:bidi="he-IL"/>
        </w:rPr>
        <w:t xml:space="preserve"> </w:t>
      </w:r>
      <w:r w:rsidR="009C20F7" w:rsidRPr="001F566B">
        <w:rPr>
          <w:rFonts w:asciiTheme="majorBidi" w:hAnsiTheme="majorBidi" w:cstheme="majorBidi"/>
          <w:sz w:val="24"/>
          <w:szCs w:val="24"/>
          <w:lang w:bidi="he-IL"/>
        </w:rPr>
        <w:t>titled affirmative action “corrective action” [</w:t>
      </w:r>
      <w:proofErr w:type="spellStart"/>
      <w:r w:rsidR="009C20F7" w:rsidRPr="001F566B">
        <w:rPr>
          <w:rFonts w:asciiTheme="majorBidi" w:hAnsiTheme="majorBidi" w:cstheme="majorBidi"/>
          <w:i/>
          <w:iCs/>
          <w:sz w:val="24"/>
          <w:szCs w:val="24"/>
          <w:lang w:bidi="he-IL"/>
        </w:rPr>
        <w:t>Ha’Adafa</w:t>
      </w:r>
      <w:proofErr w:type="spellEnd"/>
      <w:r w:rsidR="009C20F7" w:rsidRPr="001F566B">
        <w:rPr>
          <w:rFonts w:asciiTheme="majorBidi" w:hAnsiTheme="majorBidi" w:cstheme="majorBidi"/>
          <w:i/>
          <w:iCs/>
          <w:sz w:val="24"/>
          <w:szCs w:val="24"/>
          <w:lang w:bidi="he-IL"/>
        </w:rPr>
        <w:t xml:space="preserve"> </w:t>
      </w:r>
      <w:proofErr w:type="spellStart"/>
      <w:r w:rsidR="009C20F7" w:rsidRPr="001F566B">
        <w:rPr>
          <w:rFonts w:asciiTheme="majorBidi" w:hAnsiTheme="majorBidi" w:cstheme="majorBidi"/>
          <w:i/>
          <w:iCs/>
          <w:sz w:val="24"/>
          <w:szCs w:val="24"/>
          <w:lang w:bidi="he-IL"/>
        </w:rPr>
        <w:t>Metakent</w:t>
      </w:r>
      <w:proofErr w:type="spellEnd"/>
      <w:r w:rsidR="009C20F7" w:rsidRPr="001F566B">
        <w:rPr>
          <w:rFonts w:asciiTheme="majorBidi" w:hAnsiTheme="majorBidi" w:cstheme="majorBidi"/>
          <w:sz w:val="24"/>
          <w:szCs w:val="24"/>
          <w:lang w:bidi="he-IL"/>
        </w:rPr>
        <w:t>] and</w:t>
      </w:r>
      <w:r w:rsidR="00D371BA" w:rsidRPr="001F566B">
        <w:rPr>
          <w:rFonts w:asciiTheme="majorBidi" w:hAnsiTheme="majorBidi" w:cstheme="majorBidi"/>
          <w:sz w:val="24"/>
          <w:szCs w:val="24"/>
          <w:lang w:bidi="he-IL"/>
        </w:rPr>
        <w:t xml:space="preserve">, much like the Canadian Court, </w:t>
      </w:r>
      <w:r w:rsidR="009C20F7" w:rsidRPr="001F566B">
        <w:rPr>
          <w:rFonts w:asciiTheme="majorBidi" w:hAnsiTheme="majorBidi" w:cstheme="majorBidi"/>
          <w:sz w:val="24"/>
          <w:szCs w:val="24"/>
          <w:lang w:bidi="he-IL"/>
        </w:rPr>
        <w:t>explained that “[t]</w:t>
      </w:r>
      <w:r w:rsidR="009C20F7" w:rsidRPr="001F566B">
        <w:rPr>
          <w:rFonts w:asciiTheme="majorBidi" w:hAnsiTheme="majorBidi" w:cstheme="majorBidi"/>
          <w:sz w:val="24"/>
          <w:szCs w:val="24"/>
        </w:rPr>
        <w:t>he idea of ‘affirmative action’ derives from the principle of equality, and its essence lies in establishing a legal policy for achieving equality as a resultant social norm… Correcting the injustices of the past and achieving actual equality can, therefore, only be done by giving preferential treatment to members of the weak group.”</w:t>
      </w:r>
      <w:r w:rsidR="009C20F7" w:rsidRPr="001F566B">
        <w:rPr>
          <w:rStyle w:val="FootnoteReference"/>
          <w:rFonts w:asciiTheme="majorBidi" w:hAnsiTheme="majorBidi" w:cstheme="majorBidi"/>
          <w:sz w:val="24"/>
          <w:szCs w:val="24"/>
        </w:rPr>
        <w:footnoteReference w:id="251"/>
      </w:r>
    </w:p>
    <w:p w14:paraId="2AF4CB37" w14:textId="72616867" w:rsidR="00EF300E" w:rsidRPr="001F566B" w:rsidRDefault="00EF300E" w:rsidP="006C713F">
      <w:pPr>
        <w:spacing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lastRenderedPageBreak/>
        <w:t xml:space="preserve">However, </w:t>
      </w:r>
      <w:r w:rsidR="00451B9E" w:rsidRPr="001F566B">
        <w:rPr>
          <w:rFonts w:asciiTheme="majorBidi" w:hAnsiTheme="majorBidi" w:cstheme="majorBidi"/>
          <w:sz w:val="24"/>
          <w:szCs w:val="24"/>
          <w:lang w:bidi="he-IL"/>
        </w:rPr>
        <w:t xml:space="preserve">in his book “the Ironies of Affirmative Action,” John David </w:t>
      </w:r>
      <w:proofErr w:type="spellStart"/>
      <w:r w:rsidR="00451B9E" w:rsidRPr="001F566B">
        <w:rPr>
          <w:rFonts w:asciiTheme="majorBidi" w:hAnsiTheme="majorBidi" w:cstheme="majorBidi"/>
          <w:sz w:val="24"/>
          <w:szCs w:val="24"/>
          <w:lang w:bidi="he-IL"/>
        </w:rPr>
        <w:t>Skrentny</w:t>
      </w:r>
      <w:proofErr w:type="spellEnd"/>
      <w:r w:rsidR="00451B9E" w:rsidRPr="001F566B">
        <w:rPr>
          <w:rFonts w:asciiTheme="majorBidi" w:hAnsiTheme="majorBidi" w:cstheme="majorBidi"/>
          <w:sz w:val="24"/>
          <w:szCs w:val="24"/>
          <w:lang w:bidi="he-IL"/>
        </w:rPr>
        <w:t xml:space="preserve"> </w:t>
      </w:r>
      <w:r w:rsidR="0042088D" w:rsidRPr="001F566B">
        <w:rPr>
          <w:rFonts w:asciiTheme="majorBidi" w:hAnsiTheme="majorBidi" w:cstheme="majorBidi"/>
          <w:sz w:val="24"/>
          <w:szCs w:val="24"/>
          <w:lang w:bidi="he-IL"/>
        </w:rPr>
        <w:t xml:space="preserve">uncovers </w:t>
      </w:r>
      <w:r w:rsidR="00451B9E" w:rsidRPr="001F566B">
        <w:rPr>
          <w:rFonts w:asciiTheme="majorBidi" w:hAnsiTheme="majorBidi" w:cstheme="majorBidi"/>
          <w:sz w:val="24"/>
          <w:szCs w:val="24"/>
          <w:lang w:bidi="he-IL"/>
        </w:rPr>
        <w:t xml:space="preserve">that this </w:t>
      </w:r>
      <w:r w:rsidR="006A26C1" w:rsidRPr="001F566B">
        <w:rPr>
          <w:rFonts w:asciiTheme="majorBidi" w:hAnsiTheme="majorBidi" w:cstheme="majorBidi"/>
          <w:sz w:val="24"/>
          <w:szCs w:val="24"/>
          <w:lang w:bidi="he-IL"/>
        </w:rPr>
        <w:t xml:space="preserve">identification between </w:t>
      </w:r>
      <w:r w:rsidR="00376225" w:rsidRPr="001F566B">
        <w:rPr>
          <w:rFonts w:asciiTheme="majorBidi" w:hAnsiTheme="majorBidi" w:cstheme="majorBidi"/>
          <w:sz w:val="24"/>
          <w:szCs w:val="24"/>
          <w:lang w:bidi="he-IL"/>
        </w:rPr>
        <w:t xml:space="preserve">affirmative action and </w:t>
      </w:r>
      <w:r w:rsidR="00377CBD" w:rsidRPr="001F566B">
        <w:rPr>
          <w:rFonts w:asciiTheme="majorBidi" w:hAnsiTheme="majorBidi" w:cstheme="majorBidi"/>
          <w:sz w:val="24"/>
          <w:szCs w:val="24"/>
          <w:lang w:bidi="he-IL"/>
        </w:rPr>
        <w:t>equal citizenship</w:t>
      </w:r>
      <w:r w:rsidR="00376225" w:rsidRPr="001F566B">
        <w:rPr>
          <w:rFonts w:asciiTheme="majorBidi" w:hAnsiTheme="majorBidi" w:cstheme="majorBidi"/>
          <w:sz w:val="24"/>
          <w:szCs w:val="24"/>
          <w:lang w:bidi="he-IL"/>
        </w:rPr>
        <w:t xml:space="preserve"> was not always</w:t>
      </w:r>
      <w:r w:rsidR="006A26C1" w:rsidRPr="001F566B">
        <w:rPr>
          <w:rFonts w:asciiTheme="majorBidi" w:hAnsiTheme="majorBidi" w:cstheme="majorBidi"/>
          <w:sz w:val="24"/>
          <w:szCs w:val="24"/>
          <w:lang w:bidi="he-IL"/>
        </w:rPr>
        <w:t xml:space="preserve"> so conclusive. Telling the </w:t>
      </w:r>
      <w:r w:rsidR="002C1910" w:rsidRPr="001F566B">
        <w:rPr>
          <w:rFonts w:asciiTheme="majorBidi" w:hAnsiTheme="majorBidi" w:cstheme="majorBidi"/>
          <w:sz w:val="24"/>
          <w:szCs w:val="24"/>
          <w:lang w:bidi="he-IL"/>
        </w:rPr>
        <w:t>early history</w:t>
      </w:r>
      <w:r w:rsidR="006A26C1" w:rsidRPr="001F566B">
        <w:rPr>
          <w:rFonts w:asciiTheme="majorBidi" w:hAnsiTheme="majorBidi" w:cstheme="majorBidi"/>
          <w:sz w:val="24"/>
          <w:szCs w:val="24"/>
          <w:lang w:bidi="he-IL"/>
        </w:rPr>
        <w:t xml:space="preserve"> of affirmative acti</w:t>
      </w:r>
      <w:r w:rsidR="002C1910" w:rsidRPr="001F566B">
        <w:rPr>
          <w:rFonts w:asciiTheme="majorBidi" w:hAnsiTheme="majorBidi" w:cstheme="majorBidi"/>
          <w:sz w:val="24"/>
          <w:szCs w:val="24"/>
          <w:lang w:bidi="he-IL"/>
        </w:rPr>
        <w:t>on in the United States, he revealed that at its origins, during the 1960s, affirmative action</w:t>
      </w:r>
      <w:r w:rsidR="00271936" w:rsidRPr="001F566B">
        <w:rPr>
          <w:rFonts w:asciiTheme="majorBidi" w:hAnsiTheme="majorBidi" w:cstheme="majorBidi"/>
          <w:sz w:val="24"/>
          <w:szCs w:val="24"/>
          <w:lang w:bidi="he-IL"/>
        </w:rPr>
        <w:t>, mostly in the workforce,</w:t>
      </w:r>
      <w:r w:rsidR="002C1910" w:rsidRPr="001F566B">
        <w:rPr>
          <w:rFonts w:asciiTheme="majorBidi" w:hAnsiTheme="majorBidi" w:cstheme="majorBidi"/>
          <w:sz w:val="24"/>
          <w:szCs w:val="24"/>
          <w:lang w:bidi="he-IL"/>
        </w:rPr>
        <w:t xml:space="preserve"> was motivated by</w:t>
      </w:r>
      <w:r w:rsidR="00BE4189" w:rsidRPr="001F566B">
        <w:rPr>
          <w:rFonts w:asciiTheme="majorBidi" w:hAnsiTheme="majorBidi" w:cstheme="majorBidi"/>
          <w:sz w:val="24"/>
          <w:szCs w:val="24"/>
          <w:lang w:bidi="he-IL"/>
        </w:rPr>
        <w:t xml:space="preserve"> </w:t>
      </w:r>
      <w:r w:rsidR="00C80831" w:rsidRPr="001F566B">
        <w:rPr>
          <w:rFonts w:asciiTheme="majorBidi" w:hAnsiTheme="majorBidi" w:cstheme="majorBidi"/>
          <w:sz w:val="24"/>
          <w:szCs w:val="24"/>
          <w:lang w:bidi="he-IL"/>
        </w:rPr>
        <w:t>elitist interest</w:t>
      </w:r>
      <w:r w:rsidR="00BE4189" w:rsidRPr="001F566B">
        <w:rPr>
          <w:rFonts w:asciiTheme="majorBidi" w:hAnsiTheme="majorBidi" w:cstheme="majorBidi"/>
          <w:sz w:val="24"/>
          <w:szCs w:val="24"/>
          <w:lang w:bidi="he-IL"/>
        </w:rPr>
        <w:t>s</w:t>
      </w:r>
      <w:r w:rsidR="00B605C3" w:rsidRPr="001F566B">
        <w:rPr>
          <w:rFonts w:asciiTheme="majorBidi" w:hAnsiTheme="majorBidi" w:cstheme="majorBidi"/>
          <w:sz w:val="24"/>
          <w:szCs w:val="24"/>
          <w:lang w:bidi="he-IL"/>
        </w:rPr>
        <w:t xml:space="preserve"> in</w:t>
      </w:r>
      <w:r w:rsidR="00C80831" w:rsidRPr="001F566B">
        <w:rPr>
          <w:rFonts w:asciiTheme="majorBidi" w:hAnsiTheme="majorBidi" w:cstheme="majorBidi"/>
          <w:sz w:val="24"/>
          <w:szCs w:val="24"/>
          <w:lang w:bidi="he-IL"/>
        </w:rPr>
        <w:t xml:space="preserve"> crisis management</w:t>
      </w:r>
      <w:r w:rsidR="008C4E6A" w:rsidRPr="001F566B">
        <w:rPr>
          <w:rFonts w:asciiTheme="majorBidi" w:hAnsiTheme="majorBidi" w:cstheme="majorBidi"/>
          <w:sz w:val="24"/>
          <w:szCs w:val="24"/>
          <w:lang w:bidi="he-IL"/>
        </w:rPr>
        <w:t xml:space="preserve"> and opposed by</w:t>
      </w:r>
      <w:r w:rsidR="00BD6704" w:rsidRPr="001F566B">
        <w:rPr>
          <w:rFonts w:asciiTheme="majorBidi" w:hAnsiTheme="majorBidi" w:cstheme="majorBidi"/>
          <w:sz w:val="24"/>
          <w:szCs w:val="24"/>
          <w:lang w:bidi="he-IL"/>
        </w:rPr>
        <w:t xml:space="preserve"> prominent</w:t>
      </w:r>
      <w:r w:rsidR="008C4E6A" w:rsidRPr="001F566B">
        <w:rPr>
          <w:rFonts w:asciiTheme="majorBidi" w:hAnsiTheme="majorBidi" w:cstheme="majorBidi"/>
          <w:sz w:val="24"/>
          <w:szCs w:val="24"/>
          <w:lang w:bidi="he-IL"/>
        </w:rPr>
        <w:t xml:space="preserve"> leaders of the civil rights movement</w:t>
      </w:r>
      <w:r w:rsidR="00C80831" w:rsidRPr="001F566B">
        <w:rPr>
          <w:rFonts w:asciiTheme="majorBidi" w:hAnsiTheme="majorBidi" w:cstheme="majorBidi"/>
          <w:sz w:val="24"/>
          <w:szCs w:val="24"/>
          <w:lang w:bidi="he-IL"/>
        </w:rPr>
        <w:t>.</w:t>
      </w:r>
      <w:r w:rsidR="00C80831" w:rsidRPr="001F566B">
        <w:rPr>
          <w:rStyle w:val="FootnoteReference"/>
          <w:rFonts w:asciiTheme="majorBidi" w:hAnsiTheme="majorBidi" w:cstheme="majorBidi"/>
          <w:sz w:val="24"/>
          <w:szCs w:val="24"/>
          <w:lang w:bidi="he-IL"/>
        </w:rPr>
        <w:footnoteReference w:id="252"/>
      </w:r>
      <w:r w:rsidR="00C80831" w:rsidRPr="001F566B">
        <w:rPr>
          <w:rFonts w:asciiTheme="majorBidi" w:hAnsiTheme="majorBidi" w:cstheme="majorBidi"/>
          <w:sz w:val="24"/>
          <w:szCs w:val="24"/>
          <w:lang w:bidi="he-IL"/>
        </w:rPr>
        <w:t xml:space="preserve"> The </w:t>
      </w:r>
      <w:r w:rsidR="00B605C3" w:rsidRPr="001F566B">
        <w:rPr>
          <w:rFonts w:asciiTheme="majorBidi" w:hAnsiTheme="majorBidi" w:cstheme="majorBidi"/>
          <w:sz w:val="24"/>
          <w:szCs w:val="24"/>
          <w:lang w:bidi="he-IL"/>
        </w:rPr>
        <w:t>Civil Rights Act of 1964 and six-teen days later a wave of</w:t>
      </w:r>
      <w:r w:rsidR="004F132F" w:rsidRPr="001F566B">
        <w:rPr>
          <w:rFonts w:asciiTheme="majorBidi" w:hAnsiTheme="majorBidi" w:cstheme="majorBidi"/>
          <w:sz w:val="24"/>
          <w:szCs w:val="24"/>
          <w:lang w:bidi="he-IL"/>
        </w:rPr>
        <w:t xml:space="preserve"> violent</w:t>
      </w:r>
      <w:r w:rsidR="00B605C3" w:rsidRPr="001F566B">
        <w:rPr>
          <w:rFonts w:asciiTheme="majorBidi" w:hAnsiTheme="majorBidi" w:cstheme="majorBidi"/>
          <w:sz w:val="24"/>
          <w:szCs w:val="24"/>
          <w:lang w:bidi="he-IL"/>
        </w:rPr>
        <w:t xml:space="preserve"> race-riots has </w:t>
      </w:r>
      <w:r w:rsidR="00E77F7E" w:rsidRPr="001F566B">
        <w:rPr>
          <w:rFonts w:asciiTheme="majorBidi" w:hAnsiTheme="majorBidi" w:cstheme="majorBidi"/>
          <w:sz w:val="24"/>
          <w:szCs w:val="24"/>
          <w:lang w:bidi="he-IL"/>
        </w:rPr>
        <w:t>swept across America's cities. It was a wave of violence and protest, during which young black males burned stores owned by whites and fought with local police.</w:t>
      </w:r>
      <w:r w:rsidR="00E77F7E" w:rsidRPr="001F566B">
        <w:rPr>
          <w:rStyle w:val="FootnoteReference"/>
          <w:rFonts w:asciiTheme="majorBidi" w:hAnsiTheme="majorBidi" w:cstheme="majorBidi"/>
          <w:sz w:val="24"/>
          <w:szCs w:val="24"/>
          <w:lang w:bidi="he-IL"/>
        </w:rPr>
        <w:t xml:space="preserve"> </w:t>
      </w:r>
      <w:r w:rsidR="00E77F7E" w:rsidRPr="001F566B">
        <w:rPr>
          <w:rStyle w:val="FootnoteReference"/>
          <w:rFonts w:asciiTheme="majorBidi" w:hAnsiTheme="majorBidi" w:cstheme="majorBidi"/>
          <w:sz w:val="24"/>
          <w:szCs w:val="24"/>
          <w:lang w:bidi="he-IL"/>
        </w:rPr>
        <w:footnoteReference w:id="253"/>
      </w:r>
      <w:r w:rsidR="00E77F7E" w:rsidRPr="001F566B">
        <w:rPr>
          <w:rFonts w:asciiTheme="majorBidi" w:hAnsiTheme="majorBidi" w:cstheme="majorBidi"/>
          <w:sz w:val="24"/>
          <w:szCs w:val="24"/>
          <w:lang w:bidi="he-IL"/>
        </w:rPr>
        <w:t xml:space="preserve"> </w:t>
      </w:r>
      <w:proofErr w:type="spellStart"/>
      <w:r w:rsidRPr="001F566B">
        <w:rPr>
          <w:rFonts w:asciiTheme="majorBidi" w:hAnsiTheme="majorBidi" w:cstheme="majorBidi"/>
          <w:sz w:val="24"/>
          <w:szCs w:val="24"/>
          <w:lang w:bidi="he-IL"/>
        </w:rPr>
        <w:t>Skrentny</w:t>
      </w:r>
      <w:proofErr w:type="spellEnd"/>
      <w:r w:rsidR="00D722A8" w:rsidRPr="001F566B">
        <w:rPr>
          <w:rFonts w:asciiTheme="majorBidi" w:hAnsiTheme="majorBidi" w:cstheme="majorBidi"/>
          <w:sz w:val="24"/>
          <w:szCs w:val="24"/>
          <w:lang w:bidi="he-IL"/>
        </w:rPr>
        <w:t xml:space="preserve"> and </w:t>
      </w:r>
      <w:proofErr w:type="spellStart"/>
      <w:r w:rsidR="00D722A8" w:rsidRPr="001F566B">
        <w:rPr>
          <w:rFonts w:asciiTheme="majorBidi" w:hAnsiTheme="majorBidi" w:cstheme="majorBidi"/>
          <w:sz w:val="24"/>
          <w:szCs w:val="24"/>
          <w:lang w:bidi="he-IL"/>
        </w:rPr>
        <w:t>Frymer</w:t>
      </w:r>
      <w:proofErr w:type="spellEnd"/>
      <w:r w:rsidRPr="001F566B">
        <w:rPr>
          <w:rFonts w:asciiTheme="majorBidi" w:hAnsiTheme="majorBidi" w:cstheme="majorBidi"/>
          <w:sz w:val="24"/>
          <w:szCs w:val="24"/>
          <w:lang w:bidi="he-IL"/>
        </w:rPr>
        <w:t xml:space="preserve"> show how, in the aftermath of the riots of the 1960s, the Johnson administration and business elites employed affirmative action measures</w:t>
      </w:r>
      <w:r w:rsidR="00751740" w:rsidRPr="001F566B">
        <w:rPr>
          <w:rFonts w:asciiTheme="majorBidi" w:hAnsiTheme="majorBidi" w:cstheme="majorBidi"/>
          <w:sz w:val="24"/>
          <w:szCs w:val="24"/>
          <w:lang w:bidi="he-IL"/>
        </w:rPr>
        <w:t>—such as</w:t>
      </w:r>
      <w:r w:rsidR="00D76F0A" w:rsidRPr="001F566B">
        <w:rPr>
          <w:rFonts w:asciiTheme="majorBidi" w:hAnsiTheme="majorBidi" w:cstheme="majorBidi"/>
          <w:sz w:val="24"/>
          <w:szCs w:val="24"/>
          <w:lang w:bidi="he-IL"/>
        </w:rPr>
        <w:t xml:space="preserve"> </w:t>
      </w:r>
      <w:r w:rsidR="00697256" w:rsidRPr="001F566B">
        <w:rPr>
          <w:rFonts w:asciiTheme="majorBidi" w:hAnsiTheme="majorBidi" w:cstheme="majorBidi"/>
          <w:sz w:val="24"/>
          <w:szCs w:val="24"/>
          <w:lang w:bidi="he-IL"/>
        </w:rPr>
        <w:t xml:space="preserve">race-conscious hiring, </w:t>
      </w:r>
      <w:r w:rsidR="001F46DE" w:rsidRPr="001F566B">
        <w:rPr>
          <w:rFonts w:asciiTheme="majorBidi" w:hAnsiTheme="majorBidi" w:cstheme="majorBidi"/>
          <w:sz w:val="24"/>
          <w:szCs w:val="24"/>
          <w:lang w:bidi="he-IL"/>
        </w:rPr>
        <w:t>“active requirement” requirements</w:t>
      </w:r>
      <w:r w:rsidR="00572161" w:rsidRPr="001F566B">
        <w:rPr>
          <w:rFonts w:asciiTheme="majorBidi" w:hAnsiTheme="majorBidi" w:cstheme="majorBidi"/>
          <w:sz w:val="24"/>
          <w:szCs w:val="24"/>
          <w:lang w:bidi="he-IL"/>
        </w:rPr>
        <w:t xml:space="preserve"> and even employment quotas</w:t>
      </w:r>
      <w:r w:rsidRPr="001F566B">
        <w:rPr>
          <w:rFonts w:asciiTheme="majorBidi" w:hAnsiTheme="majorBidi" w:cstheme="majorBidi"/>
          <w:sz w:val="24"/>
          <w:szCs w:val="24"/>
          <w:lang w:bidi="he-IL"/>
        </w:rPr>
        <w:t>, “not to remedy past and present discrimination, but to buy urban peace.”</w:t>
      </w:r>
      <w:r w:rsidRPr="001F566B">
        <w:rPr>
          <w:rStyle w:val="FootnoteReference"/>
          <w:rFonts w:asciiTheme="majorBidi" w:hAnsiTheme="majorBidi" w:cstheme="majorBidi"/>
          <w:sz w:val="24"/>
          <w:szCs w:val="24"/>
          <w:lang w:bidi="he-IL"/>
        </w:rPr>
        <w:footnoteReference w:id="254"/>
      </w:r>
      <w:r w:rsidRPr="001F566B">
        <w:rPr>
          <w:rFonts w:asciiTheme="majorBidi" w:hAnsiTheme="majorBidi" w:cstheme="majorBidi"/>
          <w:sz w:val="24"/>
          <w:szCs w:val="24"/>
          <w:lang w:bidi="he-IL"/>
        </w:rPr>
        <w:t xml:space="preserve"> Affirmative action, </w:t>
      </w:r>
      <w:r w:rsidR="00D371BA" w:rsidRPr="001F566B">
        <w:rPr>
          <w:rFonts w:asciiTheme="majorBidi" w:hAnsiTheme="majorBidi" w:cstheme="majorBidi"/>
          <w:sz w:val="24"/>
          <w:szCs w:val="24"/>
          <w:lang w:bidi="he-IL"/>
        </w:rPr>
        <w:t>they</w:t>
      </w:r>
      <w:r w:rsidRPr="001F566B">
        <w:rPr>
          <w:rFonts w:asciiTheme="majorBidi" w:hAnsiTheme="majorBidi" w:cstheme="majorBidi"/>
          <w:sz w:val="24"/>
          <w:szCs w:val="24"/>
          <w:lang w:bidi="he-IL"/>
        </w:rPr>
        <w:t xml:space="preserve"> suggest, was understood as a tool to “mitigate the crisis [and] help to maintain control and order.”</w:t>
      </w:r>
      <w:r w:rsidR="00D722A8" w:rsidRPr="001F566B">
        <w:rPr>
          <w:rStyle w:val="FootnoteReference"/>
          <w:rFonts w:asciiTheme="majorBidi" w:hAnsiTheme="majorBidi" w:cstheme="majorBidi"/>
          <w:sz w:val="24"/>
          <w:szCs w:val="24"/>
          <w:lang w:bidi="he-IL"/>
        </w:rPr>
        <w:footnoteReference w:id="255"/>
      </w:r>
      <w:r w:rsidRPr="001F566B">
        <w:rPr>
          <w:rFonts w:asciiTheme="majorBidi" w:hAnsiTheme="majorBidi" w:cstheme="majorBidi"/>
          <w:sz w:val="24"/>
          <w:szCs w:val="24"/>
          <w:lang w:bidi="he-IL"/>
        </w:rPr>
        <w:t xml:space="preserve"> Most notably, he cited President Johnson explaining why race-conscious hiring was good for business: "[y]</w:t>
      </w:r>
      <w:proofErr w:type="spellStart"/>
      <w:r w:rsidRPr="001F566B">
        <w:rPr>
          <w:rFonts w:asciiTheme="majorBidi" w:hAnsiTheme="majorBidi" w:cstheme="majorBidi"/>
          <w:sz w:val="24"/>
          <w:szCs w:val="24"/>
          <w:lang w:bidi="he-IL"/>
        </w:rPr>
        <w:t>ou</w:t>
      </w:r>
      <w:proofErr w:type="spellEnd"/>
      <w:r w:rsidRPr="001F566B">
        <w:rPr>
          <w:rFonts w:asciiTheme="majorBidi" w:hAnsiTheme="majorBidi" w:cstheme="majorBidi"/>
          <w:sz w:val="24"/>
          <w:szCs w:val="24"/>
          <w:lang w:bidi="he-IL"/>
        </w:rPr>
        <w:t xml:space="preserve"> can put these people to work and you won't have a revolution because they've been left out. If they're working, they won't be throwing bombs in your homes and plants. Keep them busy and they won't have time to bum your cars."</w:t>
      </w:r>
      <w:r w:rsidRPr="001F566B">
        <w:rPr>
          <w:rStyle w:val="FootnoteReference"/>
          <w:rFonts w:asciiTheme="majorBidi" w:hAnsiTheme="majorBidi" w:cstheme="majorBidi"/>
          <w:sz w:val="24"/>
          <w:szCs w:val="24"/>
          <w:lang w:bidi="he-IL"/>
        </w:rPr>
        <w:footnoteReference w:id="256"/>
      </w:r>
      <w:r w:rsidRPr="001F566B">
        <w:rPr>
          <w:rFonts w:asciiTheme="majorBidi" w:hAnsiTheme="majorBidi" w:cstheme="majorBidi"/>
          <w:sz w:val="24"/>
          <w:szCs w:val="24"/>
          <w:lang w:bidi="he-IL"/>
        </w:rPr>
        <w:t xml:space="preserve"> Affirmative action was </w:t>
      </w:r>
      <w:r w:rsidR="00424FD4" w:rsidRPr="001F566B">
        <w:rPr>
          <w:rFonts w:asciiTheme="majorBidi" w:hAnsiTheme="majorBidi" w:cstheme="majorBidi"/>
          <w:sz w:val="24"/>
          <w:szCs w:val="24"/>
          <w:lang w:bidi="he-IL"/>
        </w:rPr>
        <w:t>adopted</w:t>
      </w:r>
      <w:r w:rsidRPr="001F566B">
        <w:rPr>
          <w:rFonts w:asciiTheme="majorBidi" w:hAnsiTheme="majorBidi" w:cstheme="majorBidi"/>
          <w:sz w:val="24"/>
          <w:szCs w:val="24"/>
          <w:lang w:bidi="he-IL"/>
        </w:rPr>
        <w:t xml:space="preserve"> as a managerial device, justified by the promise for control and order in an era short of both.</w:t>
      </w:r>
      <w:r w:rsidR="00D77CE5" w:rsidRPr="001F566B">
        <w:rPr>
          <w:rFonts w:asciiTheme="majorBidi" w:hAnsiTheme="majorBidi" w:cstheme="majorBidi"/>
          <w:sz w:val="24"/>
          <w:szCs w:val="24"/>
          <w:lang w:bidi="he-IL"/>
        </w:rPr>
        <w:t xml:space="preserve"> </w:t>
      </w:r>
      <w:r w:rsidR="00FB659C" w:rsidRPr="001F566B">
        <w:rPr>
          <w:rFonts w:asciiTheme="majorBidi" w:hAnsiTheme="majorBidi" w:cstheme="majorBidi"/>
          <w:sz w:val="24"/>
          <w:szCs w:val="24"/>
          <w:lang w:bidi="he-IL"/>
        </w:rPr>
        <w:t>It was only later,</w:t>
      </w:r>
      <w:r w:rsidR="008046B9" w:rsidRPr="001F566B">
        <w:rPr>
          <w:rFonts w:asciiTheme="majorBidi" w:hAnsiTheme="majorBidi" w:cstheme="majorBidi"/>
          <w:sz w:val="24"/>
          <w:szCs w:val="24"/>
          <w:lang w:bidi="he-IL"/>
        </w:rPr>
        <w:t xml:space="preserve"> during the 1970s,</w:t>
      </w:r>
      <w:r w:rsidR="00FB659C" w:rsidRPr="001F566B">
        <w:rPr>
          <w:rFonts w:asciiTheme="majorBidi" w:hAnsiTheme="majorBidi" w:cstheme="majorBidi"/>
          <w:sz w:val="24"/>
          <w:szCs w:val="24"/>
          <w:lang w:bidi="he-IL"/>
        </w:rPr>
        <w:t xml:space="preserve"> when courts became involved in what became </w:t>
      </w:r>
      <w:r w:rsidR="00424FD4" w:rsidRPr="001F566B">
        <w:rPr>
          <w:rFonts w:asciiTheme="majorBidi" w:hAnsiTheme="majorBidi" w:cstheme="majorBidi"/>
          <w:sz w:val="24"/>
          <w:szCs w:val="24"/>
          <w:lang w:bidi="he-IL"/>
        </w:rPr>
        <w:t>a</w:t>
      </w:r>
      <w:r w:rsidR="00FB659C" w:rsidRPr="001F566B">
        <w:rPr>
          <w:rFonts w:asciiTheme="majorBidi" w:hAnsiTheme="majorBidi" w:cstheme="majorBidi"/>
          <w:sz w:val="24"/>
          <w:szCs w:val="24"/>
          <w:lang w:bidi="he-IL"/>
        </w:rPr>
        <w:t xml:space="preserve"> controversy over affirmative action</w:t>
      </w:r>
      <w:r w:rsidR="00424FD4" w:rsidRPr="001F566B">
        <w:rPr>
          <w:rFonts w:asciiTheme="majorBidi" w:hAnsiTheme="majorBidi" w:cstheme="majorBidi"/>
          <w:sz w:val="24"/>
          <w:szCs w:val="24"/>
          <w:lang w:bidi="he-IL"/>
        </w:rPr>
        <w:t>,</w:t>
      </w:r>
      <w:r w:rsidR="00FB659C" w:rsidRPr="001F566B">
        <w:rPr>
          <w:rFonts w:asciiTheme="majorBidi" w:hAnsiTheme="majorBidi" w:cstheme="majorBidi"/>
          <w:sz w:val="24"/>
          <w:szCs w:val="24"/>
          <w:lang w:bidi="he-IL"/>
        </w:rPr>
        <w:t xml:space="preserve"> that </w:t>
      </w:r>
      <w:r w:rsidR="00413D54" w:rsidRPr="001F566B">
        <w:rPr>
          <w:rFonts w:asciiTheme="majorBidi" w:hAnsiTheme="majorBidi" w:cstheme="majorBidi"/>
          <w:sz w:val="24"/>
          <w:szCs w:val="24"/>
          <w:lang w:bidi="he-IL"/>
        </w:rPr>
        <w:t xml:space="preserve">affirmative action practices became so highly recognized </w:t>
      </w:r>
      <w:r w:rsidR="00CC4D1A" w:rsidRPr="001F566B">
        <w:rPr>
          <w:rFonts w:asciiTheme="majorBidi" w:hAnsiTheme="majorBidi" w:cstheme="majorBidi"/>
          <w:sz w:val="24"/>
          <w:szCs w:val="24"/>
          <w:lang w:bidi="he-IL"/>
        </w:rPr>
        <w:t xml:space="preserve">with </w:t>
      </w:r>
      <w:r w:rsidR="008046B9" w:rsidRPr="001F566B">
        <w:rPr>
          <w:rFonts w:asciiTheme="majorBidi" w:hAnsiTheme="majorBidi" w:cstheme="majorBidi"/>
          <w:sz w:val="24"/>
          <w:szCs w:val="24"/>
          <w:lang w:bidi="he-IL"/>
        </w:rPr>
        <w:t>the protection of minorities</w:t>
      </w:r>
      <w:r w:rsidR="00377CBD" w:rsidRPr="001F566B">
        <w:rPr>
          <w:rFonts w:asciiTheme="majorBidi" w:hAnsiTheme="majorBidi" w:cstheme="majorBidi"/>
          <w:sz w:val="24"/>
          <w:szCs w:val="24"/>
          <w:lang w:bidi="he-IL"/>
        </w:rPr>
        <w:t>.</w:t>
      </w:r>
      <w:r w:rsidR="00377CBD" w:rsidRPr="001F566B">
        <w:rPr>
          <w:rStyle w:val="FootnoteReference"/>
          <w:rFonts w:asciiTheme="majorBidi" w:hAnsiTheme="majorBidi" w:cstheme="majorBidi"/>
          <w:sz w:val="24"/>
          <w:szCs w:val="24"/>
          <w:lang w:bidi="he-IL"/>
        </w:rPr>
        <w:footnoteReference w:id="257"/>
      </w:r>
    </w:p>
    <w:p w14:paraId="623B0659" w14:textId="7CC0910D" w:rsidR="000015D7" w:rsidRPr="001F566B" w:rsidRDefault="00962A42" w:rsidP="006C713F">
      <w:pPr>
        <w:spacing w:after="120" w:line="240" w:lineRule="auto"/>
        <w:ind w:firstLine="720"/>
        <w:jc w:val="both"/>
        <w:rPr>
          <w:rFonts w:asciiTheme="majorBidi" w:hAnsiTheme="majorBidi" w:cstheme="majorBidi"/>
          <w:sz w:val="24"/>
          <w:szCs w:val="24"/>
          <w:lang w:bidi="he-IL"/>
        </w:rPr>
      </w:pPr>
      <w:proofErr w:type="spellStart"/>
      <w:r w:rsidRPr="001F566B">
        <w:rPr>
          <w:rFonts w:asciiTheme="majorBidi" w:hAnsiTheme="majorBidi" w:cstheme="majorBidi"/>
          <w:sz w:val="24"/>
          <w:szCs w:val="24"/>
          <w:lang w:bidi="he-IL"/>
        </w:rPr>
        <w:t>Skrentny</w:t>
      </w:r>
      <w:proofErr w:type="spellEnd"/>
      <w:r w:rsidRPr="001F566B">
        <w:rPr>
          <w:rFonts w:asciiTheme="majorBidi" w:hAnsiTheme="majorBidi" w:cstheme="majorBidi"/>
          <w:sz w:val="24"/>
          <w:szCs w:val="24"/>
          <w:lang w:bidi="he-IL"/>
        </w:rPr>
        <w:t xml:space="preserve"> </w:t>
      </w:r>
      <w:r w:rsidR="00B62D50" w:rsidRPr="001F566B">
        <w:rPr>
          <w:rFonts w:asciiTheme="majorBidi" w:hAnsiTheme="majorBidi" w:cstheme="majorBidi"/>
          <w:sz w:val="24"/>
          <w:szCs w:val="24"/>
          <w:lang w:bidi="he-IL"/>
        </w:rPr>
        <w:t>shows</w:t>
      </w:r>
      <w:r w:rsidRPr="001F566B">
        <w:rPr>
          <w:rFonts w:asciiTheme="majorBidi" w:hAnsiTheme="majorBidi" w:cstheme="majorBidi"/>
          <w:sz w:val="24"/>
          <w:szCs w:val="24"/>
          <w:lang w:bidi="he-IL"/>
        </w:rPr>
        <w:t xml:space="preserve"> that in its origins, </w:t>
      </w:r>
      <w:r w:rsidR="00FB659C" w:rsidRPr="001F566B">
        <w:rPr>
          <w:rFonts w:asciiTheme="majorBidi" w:hAnsiTheme="majorBidi" w:cstheme="majorBidi"/>
          <w:sz w:val="24"/>
          <w:szCs w:val="24"/>
          <w:lang w:bidi="he-IL"/>
        </w:rPr>
        <w:t>affirmative action</w:t>
      </w:r>
      <w:r w:rsidRPr="001F566B">
        <w:rPr>
          <w:rFonts w:asciiTheme="majorBidi" w:hAnsiTheme="majorBidi" w:cstheme="majorBidi"/>
          <w:sz w:val="24"/>
          <w:szCs w:val="24"/>
          <w:lang w:bidi="he-IL"/>
        </w:rPr>
        <w:t xml:space="preserve"> mechanisms</w:t>
      </w:r>
      <w:r w:rsidR="00FB659C" w:rsidRPr="001F566B">
        <w:rPr>
          <w:rFonts w:asciiTheme="majorBidi" w:hAnsiTheme="majorBidi" w:cstheme="majorBidi"/>
          <w:sz w:val="24"/>
          <w:szCs w:val="24"/>
          <w:lang w:bidi="he-IL"/>
        </w:rPr>
        <w:t xml:space="preserve"> in the United State</w:t>
      </w:r>
      <w:r w:rsidR="00271936" w:rsidRPr="001F566B">
        <w:rPr>
          <w:rFonts w:asciiTheme="majorBidi" w:hAnsiTheme="majorBidi" w:cstheme="majorBidi"/>
          <w:sz w:val="24"/>
          <w:szCs w:val="24"/>
          <w:lang w:bidi="he-IL"/>
        </w:rPr>
        <w:t xml:space="preserve">s </w:t>
      </w:r>
      <w:r w:rsidRPr="001F566B">
        <w:rPr>
          <w:rFonts w:asciiTheme="majorBidi" w:hAnsiTheme="majorBidi" w:cstheme="majorBidi"/>
          <w:sz w:val="24"/>
          <w:szCs w:val="24"/>
          <w:lang w:bidi="he-IL"/>
        </w:rPr>
        <w:t>were</w:t>
      </w:r>
      <w:r w:rsidR="00CF5730" w:rsidRPr="001F566B">
        <w:rPr>
          <w:rFonts w:asciiTheme="majorBidi" w:hAnsiTheme="majorBidi" w:cstheme="majorBidi"/>
          <w:sz w:val="24"/>
          <w:szCs w:val="24"/>
          <w:lang w:bidi="he-IL"/>
        </w:rPr>
        <w:t xml:space="preserve"> employed as tools of social control and piece keeping. </w:t>
      </w:r>
      <w:r w:rsidRPr="001F566B">
        <w:rPr>
          <w:rFonts w:asciiTheme="majorBidi" w:hAnsiTheme="majorBidi" w:cstheme="majorBidi"/>
          <w:sz w:val="24"/>
          <w:szCs w:val="24"/>
          <w:lang w:bidi="he-IL"/>
        </w:rPr>
        <w:t xml:space="preserve">Yet, </w:t>
      </w:r>
      <w:r w:rsidR="00BD45B5" w:rsidRPr="001F566B">
        <w:rPr>
          <w:rFonts w:asciiTheme="majorBidi" w:hAnsiTheme="majorBidi" w:cstheme="majorBidi"/>
          <w:sz w:val="24"/>
          <w:szCs w:val="24"/>
          <w:lang w:bidi="he-IL"/>
        </w:rPr>
        <w:t>even though</w:t>
      </w:r>
      <w:r w:rsidRPr="001F566B">
        <w:rPr>
          <w:rFonts w:asciiTheme="majorBidi" w:hAnsiTheme="majorBidi" w:cstheme="majorBidi"/>
          <w:sz w:val="24"/>
          <w:szCs w:val="24"/>
          <w:lang w:bidi="he-IL"/>
        </w:rPr>
        <w:t xml:space="preserve"> deep segregation </w:t>
      </w:r>
      <w:r w:rsidR="00751740" w:rsidRPr="001F566B">
        <w:rPr>
          <w:rFonts w:asciiTheme="majorBidi" w:hAnsiTheme="majorBidi" w:cstheme="majorBidi"/>
          <w:sz w:val="24"/>
          <w:szCs w:val="24"/>
          <w:lang w:bidi="he-IL"/>
        </w:rPr>
        <w:t xml:space="preserve">and inequalities </w:t>
      </w:r>
      <w:r w:rsidRPr="001F566B">
        <w:rPr>
          <w:rFonts w:asciiTheme="majorBidi" w:hAnsiTheme="majorBidi" w:cstheme="majorBidi"/>
          <w:sz w:val="24"/>
          <w:szCs w:val="24"/>
          <w:lang w:bidi="he-IL"/>
        </w:rPr>
        <w:t xml:space="preserve">between blacks and whites </w:t>
      </w:r>
      <w:r w:rsidR="00751740" w:rsidRPr="001F566B">
        <w:rPr>
          <w:rFonts w:asciiTheme="majorBidi" w:hAnsiTheme="majorBidi" w:cstheme="majorBidi"/>
          <w:sz w:val="24"/>
          <w:szCs w:val="24"/>
          <w:lang w:bidi="he-IL"/>
        </w:rPr>
        <w:t>persisted during the 1960s</w:t>
      </w:r>
      <w:r w:rsidRPr="001F566B">
        <w:rPr>
          <w:rFonts w:asciiTheme="majorBidi" w:hAnsiTheme="majorBidi" w:cstheme="majorBidi"/>
          <w:sz w:val="24"/>
          <w:szCs w:val="24"/>
          <w:lang w:bidi="he-IL"/>
        </w:rPr>
        <w:t xml:space="preserve">, </w:t>
      </w:r>
      <w:r w:rsidR="00751740" w:rsidRPr="001F566B">
        <w:rPr>
          <w:rFonts w:asciiTheme="majorBidi" w:hAnsiTheme="majorBidi" w:cstheme="majorBidi"/>
          <w:sz w:val="24"/>
          <w:szCs w:val="24"/>
          <w:lang w:bidi="he-IL"/>
        </w:rPr>
        <w:t>th</w:t>
      </w:r>
      <w:r w:rsidR="009B3E2C" w:rsidRPr="001F566B">
        <w:rPr>
          <w:rFonts w:asciiTheme="majorBidi" w:hAnsiTheme="majorBidi" w:cstheme="majorBidi"/>
          <w:sz w:val="24"/>
          <w:szCs w:val="24"/>
          <w:lang w:bidi="he-IL"/>
        </w:rPr>
        <w:t>is was already the civil rights era and the</w:t>
      </w:r>
      <w:r w:rsidR="00751740" w:rsidRPr="001F566B">
        <w:rPr>
          <w:rFonts w:asciiTheme="majorBidi" w:hAnsiTheme="majorBidi" w:cstheme="majorBidi"/>
          <w:sz w:val="24"/>
          <w:szCs w:val="24"/>
          <w:lang w:bidi="he-IL"/>
        </w:rPr>
        <w:t xml:space="preserve"> United States </w:t>
      </w:r>
      <w:r w:rsidR="007808F4" w:rsidRPr="001F566B">
        <w:rPr>
          <w:rFonts w:asciiTheme="majorBidi" w:hAnsiTheme="majorBidi" w:cstheme="majorBidi"/>
          <w:sz w:val="24"/>
          <w:szCs w:val="24"/>
          <w:lang w:bidi="he-IL"/>
        </w:rPr>
        <w:t xml:space="preserve">was </w:t>
      </w:r>
      <w:r w:rsidR="000015D7" w:rsidRPr="001F566B">
        <w:rPr>
          <w:rFonts w:asciiTheme="majorBidi" w:hAnsiTheme="majorBidi" w:cstheme="majorBidi"/>
          <w:sz w:val="24"/>
          <w:szCs w:val="24"/>
          <w:lang w:bidi="he-IL"/>
        </w:rPr>
        <w:t xml:space="preserve">already </w:t>
      </w:r>
      <w:r w:rsidR="001F46DE" w:rsidRPr="001F566B">
        <w:rPr>
          <w:rFonts w:asciiTheme="majorBidi" w:hAnsiTheme="majorBidi" w:cstheme="majorBidi"/>
          <w:sz w:val="24"/>
          <w:szCs w:val="24"/>
          <w:lang w:bidi="he-IL"/>
        </w:rPr>
        <w:t xml:space="preserve">in the process of </w:t>
      </w:r>
      <w:r w:rsidR="00751740" w:rsidRPr="001F566B">
        <w:rPr>
          <w:rFonts w:asciiTheme="majorBidi" w:hAnsiTheme="majorBidi" w:cstheme="majorBidi"/>
          <w:sz w:val="24"/>
          <w:szCs w:val="24"/>
          <w:lang w:bidi="he-IL"/>
        </w:rPr>
        <w:t xml:space="preserve">coming out of </w:t>
      </w:r>
      <w:r w:rsidR="007808F4" w:rsidRPr="001F566B">
        <w:rPr>
          <w:rFonts w:asciiTheme="majorBidi" w:hAnsiTheme="majorBidi" w:cstheme="majorBidi"/>
          <w:sz w:val="24"/>
          <w:szCs w:val="24"/>
          <w:lang w:bidi="he-IL"/>
        </w:rPr>
        <w:t>a period of state sanctioned oppression in the form of</w:t>
      </w:r>
      <w:r w:rsidR="00751740" w:rsidRPr="001F566B">
        <w:rPr>
          <w:rFonts w:asciiTheme="majorBidi" w:hAnsiTheme="majorBidi" w:cstheme="majorBidi"/>
          <w:sz w:val="24"/>
          <w:szCs w:val="24"/>
          <w:lang w:bidi="he-IL"/>
        </w:rPr>
        <w:t xml:space="preserve"> Jim Crow regime.</w:t>
      </w:r>
      <w:r w:rsidR="00751740" w:rsidRPr="001F566B">
        <w:rPr>
          <w:rStyle w:val="FootnoteReference"/>
          <w:rFonts w:asciiTheme="majorBidi" w:hAnsiTheme="majorBidi" w:cstheme="majorBidi"/>
          <w:sz w:val="24"/>
          <w:szCs w:val="24"/>
          <w:lang w:bidi="he-IL"/>
        </w:rPr>
        <w:footnoteReference w:id="258"/>
      </w:r>
      <w:r w:rsidR="00751740" w:rsidRPr="001F566B">
        <w:rPr>
          <w:rFonts w:asciiTheme="majorBidi" w:hAnsiTheme="majorBidi" w:cstheme="majorBidi"/>
          <w:sz w:val="24"/>
          <w:szCs w:val="24"/>
          <w:lang w:bidi="he-IL"/>
        </w:rPr>
        <w:t xml:space="preserve"> </w:t>
      </w:r>
      <w:r w:rsidR="001F46DE" w:rsidRPr="001F566B">
        <w:rPr>
          <w:rFonts w:asciiTheme="majorBidi" w:hAnsiTheme="majorBidi" w:cstheme="majorBidi"/>
          <w:sz w:val="24"/>
          <w:szCs w:val="24"/>
          <w:lang w:bidi="he-IL"/>
        </w:rPr>
        <w:t xml:space="preserve">This history </w:t>
      </w:r>
      <w:r w:rsidR="009B3E2C" w:rsidRPr="001F566B">
        <w:rPr>
          <w:rFonts w:asciiTheme="majorBidi" w:hAnsiTheme="majorBidi" w:cstheme="majorBidi"/>
          <w:sz w:val="24"/>
          <w:szCs w:val="24"/>
          <w:lang w:bidi="he-IL"/>
        </w:rPr>
        <w:t>unraveling</w:t>
      </w:r>
      <w:r w:rsidR="001F46DE" w:rsidRPr="001F566B">
        <w:rPr>
          <w:rFonts w:asciiTheme="majorBidi" w:hAnsiTheme="majorBidi" w:cstheme="majorBidi"/>
          <w:sz w:val="24"/>
          <w:szCs w:val="24"/>
          <w:lang w:bidi="he-IL"/>
        </w:rPr>
        <w:t xml:space="preserve"> the link between egalitarian</w:t>
      </w:r>
      <w:r w:rsidR="007808F4" w:rsidRPr="001F566B">
        <w:rPr>
          <w:rFonts w:asciiTheme="majorBidi" w:hAnsiTheme="majorBidi" w:cstheme="majorBidi"/>
          <w:sz w:val="24"/>
          <w:szCs w:val="24"/>
          <w:lang w:bidi="he-IL"/>
        </w:rPr>
        <w:t xml:space="preserve"> ideals</w:t>
      </w:r>
      <w:r w:rsidR="001F46DE" w:rsidRPr="001F566B">
        <w:rPr>
          <w:rFonts w:asciiTheme="majorBidi" w:hAnsiTheme="majorBidi" w:cstheme="majorBidi"/>
          <w:sz w:val="24"/>
          <w:szCs w:val="24"/>
          <w:lang w:bidi="he-IL"/>
        </w:rPr>
        <w:t xml:space="preserve"> and affirmative action</w:t>
      </w:r>
      <w:r w:rsidR="001C4AB5" w:rsidRPr="001F566B">
        <w:rPr>
          <w:rFonts w:asciiTheme="majorBidi" w:hAnsiTheme="majorBidi" w:cstheme="majorBidi"/>
          <w:sz w:val="24"/>
          <w:szCs w:val="24"/>
          <w:lang w:bidi="he-IL"/>
        </w:rPr>
        <w:t xml:space="preserve">, however it remains within the context of </w:t>
      </w:r>
      <w:r w:rsidR="007808F4" w:rsidRPr="001F566B">
        <w:rPr>
          <w:rFonts w:asciiTheme="majorBidi" w:hAnsiTheme="majorBidi" w:cstheme="majorBidi"/>
          <w:sz w:val="24"/>
          <w:szCs w:val="24"/>
          <w:lang w:bidi="he-IL"/>
        </w:rPr>
        <w:t xml:space="preserve">formally </w:t>
      </w:r>
      <w:r w:rsidR="001C4AB5" w:rsidRPr="001F566B">
        <w:rPr>
          <w:rFonts w:asciiTheme="majorBidi" w:hAnsiTheme="majorBidi" w:cstheme="majorBidi"/>
          <w:sz w:val="24"/>
          <w:szCs w:val="24"/>
          <w:lang w:bidi="he-IL"/>
        </w:rPr>
        <w:t xml:space="preserve">equal citizenship. </w:t>
      </w:r>
      <w:r w:rsidR="00751740" w:rsidRPr="001F566B">
        <w:rPr>
          <w:rFonts w:asciiTheme="majorBidi" w:hAnsiTheme="majorBidi" w:cstheme="majorBidi"/>
          <w:sz w:val="24"/>
          <w:szCs w:val="24"/>
          <w:lang w:bidi="he-IL"/>
        </w:rPr>
        <w:t>This article</w:t>
      </w:r>
      <w:r w:rsidR="00630F38" w:rsidRPr="001F566B">
        <w:rPr>
          <w:rFonts w:asciiTheme="majorBidi" w:hAnsiTheme="majorBidi" w:cstheme="majorBidi"/>
          <w:sz w:val="24"/>
          <w:szCs w:val="24"/>
          <w:lang w:bidi="he-IL"/>
        </w:rPr>
        <w:t>, to the contrary,</w:t>
      </w:r>
      <w:r w:rsidR="00751740" w:rsidRPr="001F566B">
        <w:rPr>
          <w:rFonts w:asciiTheme="majorBidi" w:hAnsiTheme="majorBidi" w:cstheme="majorBidi"/>
          <w:sz w:val="24"/>
          <w:szCs w:val="24"/>
          <w:lang w:bidi="he-IL"/>
        </w:rPr>
        <w:t xml:space="preserve"> traces the use of affirmative action measures of striking resemblance</w:t>
      </w:r>
      <w:r w:rsidR="001C4AB5" w:rsidRPr="001F566B">
        <w:rPr>
          <w:rFonts w:asciiTheme="majorBidi" w:hAnsiTheme="majorBidi" w:cstheme="majorBidi"/>
          <w:sz w:val="24"/>
          <w:szCs w:val="24"/>
          <w:lang w:bidi="he-IL"/>
        </w:rPr>
        <w:t xml:space="preserve"> to</w:t>
      </w:r>
      <w:r w:rsidR="006F7024" w:rsidRPr="001F566B">
        <w:rPr>
          <w:rFonts w:asciiTheme="majorBidi" w:hAnsiTheme="majorBidi" w:cstheme="majorBidi"/>
          <w:sz w:val="24"/>
          <w:szCs w:val="24"/>
          <w:lang w:bidi="he-IL"/>
        </w:rPr>
        <w:t xml:space="preserve"> the ones adopted in the United States </w:t>
      </w:r>
      <w:r w:rsidR="000015D7" w:rsidRPr="001F566B">
        <w:rPr>
          <w:rFonts w:asciiTheme="majorBidi" w:hAnsiTheme="majorBidi" w:cstheme="majorBidi"/>
          <w:sz w:val="24"/>
          <w:szCs w:val="24"/>
          <w:lang w:bidi="he-IL"/>
        </w:rPr>
        <w:t>starting in</w:t>
      </w:r>
      <w:r w:rsidR="006F7024" w:rsidRPr="001F566B">
        <w:rPr>
          <w:rFonts w:asciiTheme="majorBidi" w:hAnsiTheme="majorBidi" w:cstheme="majorBidi"/>
          <w:sz w:val="24"/>
          <w:szCs w:val="24"/>
          <w:lang w:bidi="he-IL"/>
        </w:rPr>
        <w:t xml:space="preserve"> the 1960s</w:t>
      </w:r>
      <w:r w:rsidR="001645C2" w:rsidRPr="001F566B">
        <w:rPr>
          <w:rFonts w:asciiTheme="majorBidi" w:hAnsiTheme="majorBidi" w:cstheme="majorBidi"/>
          <w:sz w:val="24"/>
          <w:szCs w:val="24"/>
          <w:lang w:bidi="he-IL"/>
        </w:rPr>
        <w:t xml:space="preserve"> and to this day</w:t>
      </w:r>
      <w:r w:rsidR="006F7024" w:rsidRPr="001F566B">
        <w:rPr>
          <w:rFonts w:asciiTheme="majorBidi" w:hAnsiTheme="majorBidi" w:cstheme="majorBidi"/>
          <w:sz w:val="24"/>
          <w:szCs w:val="24"/>
          <w:lang w:bidi="he-IL"/>
        </w:rPr>
        <w:t>, to</w:t>
      </w:r>
      <w:r w:rsidR="001C4AB5" w:rsidRPr="001F566B">
        <w:rPr>
          <w:rFonts w:asciiTheme="majorBidi" w:hAnsiTheme="majorBidi" w:cstheme="majorBidi"/>
          <w:sz w:val="24"/>
          <w:szCs w:val="24"/>
          <w:lang w:bidi="he-IL"/>
        </w:rPr>
        <w:t xml:space="preserve"> a context of unequal citizenship and control.</w:t>
      </w:r>
      <w:r w:rsidR="007E2EA1" w:rsidRPr="001F566B">
        <w:rPr>
          <w:rFonts w:asciiTheme="majorBidi" w:hAnsiTheme="majorBidi" w:cstheme="majorBidi"/>
          <w:sz w:val="24"/>
          <w:szCs w:val="24"/>
          <w:lang w:bidi="he-IL"/>
        </w:rPr>
        <w:t xml:space="preserve"> </w:t>
      </w:r>
    </w:p>
    <w:p w14:paraId="4C1326AD" w14:textId="4A7B9B45" w:rsidR="000015D7" w:rsidRPr="001F566B" w:rsidRDefault="006F7024" w:rsidP="006C713F">
      <w:pPr>
        <w:spacing w:after="12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lang w:bidi="he-IL"/>
        </w:rPr>
        <w:t xml:space="preserve">By doing so, this article uncovers the </w:t>
      </w:r>
      <w:r w:rsidRPr="001F566B">
        <w:rPr>
          <w:rFonts w:asciiTheme="majorBidi" w:hAnsiTheme="majorBidi" w:cstheme="majorBidi"/>
          <w:i/>
          <w:iCs/>
          <w:sz w:val="24"/>
          <w:szCs w:val="24"/>
          <w:lang w:bidi="he-IL"/>
        </w:rPr>
        <w:t>indeterminacy of affirmative action mechanisms</w:t>
      </w:r>
      <w:r w:rsidRPr="001F566B">
        <w:rPr>
          <w:rFonts w:asciiTheme="majorBidi" w:hAnsiTheme="majorBidi" w:cstheme="majorBidi"/>
          <w:sz w:val="24"/>
          <w:szCs w:val="24"/>
          <w:lang w:bidi="he-IL"/>
        </w:rPr>
        <w:t>, and argues that they can work both to disrupt inequality and to sustain it.</w:t>
      </w:r>
      <w:r w:rsidR="007B4150" w:rsidRPr="001F566B">
        <w:rPr>
          <w:rFonts w:asciiTheme="majorBidi" w:hAnsiTheme="majorBidi" w:cstheme="majorBidi"/>
          <w:sz w:val="24"/>
          <w:szCs w:val="24"/>
          <w:lang w:bidi="he-IL"/>
        </w:rPr>
        <w:t xml:space="preserve"> </w:t>
      </w:r>
      <w:r w:rsidR="00B8233B" w:rsidRPr="001F566B">
        <w:rPr>
          <w:rFonts w:asciiTheme="majorBidi" w:hAnsiTheme="majorBidi" w:cstheme="majorBidi"/>
          <w:sz w:val="24"/>
          <w:szCs w:val="24"/>
          <w:lang w:bidi="he-IL"/>
        </w:rPr>
        <w:t xml:space="preserve">In other words, </w:t>
      </w:r>
      <w:r w:rsidR="00CB43DC" w:rsidRPr="001F566B">
        <w:rPr>
          <w:rFonts w:asciiTheme="majorBidi" w:hAnsiTheme="majorBidi" w:cstheme="majorBidi"/>
          <w:sz w:val="24"/>
          <w:szCs w:val="24"/>
          <w:lang w:bidi="he-IL"/>
        </w:rPr>
        <w:t xml:space="preserve">there is nothing necessarily progressive about </w:t>
      </w:r>
      <w:r w:rsidR="00B8233B" w:rsidRPr="001F566B">
        <w:rPr>
          <w:rFonts w:asciiTheme="majorBidi" w:hAnsiTheme="majorBidi" w:cstheme="majorBidi"/>
          <w:sz w:val="24"/>
          <w:szCs w:val="24"/>
          <w:lang w:bidi="he-IL"/>
        </w:rPr>
        <w:t>affirmative action</w:t>
      </w:r>
      <w:r w:rsidR="00CB43DC" w:rsidRPr="001F566B">
        <w:rPr>
          <w:rFonts w:asciiTheme="majorBidi" w:hAnsiTheme="majorBidi" w:cstheme="majorBidi"/>
          <w:sz w:val="24"/>
          <w:szCs w:val="24"/>
          <w:lang w:bidi="he-IL"/>
        </w:rPr>
        <w:t>, it is rather</w:t>
      </w:r>
      <w:r w:rsidR="00B8233B" w:rsidRPr="001F566B">
        <w:rPr>
          <w:rFonts w:asciiTheme="majorBidi" w:hAnsiTheme="majorBidi" w:cstheme="majorBidi"/>
          <w:sz w:val="24"/>
          <w:szCs w:val="24"/>
          <w:lang w:bidi="he-IL"/>
        </w:rPr>
        <w:t xml:space="preserve"> a contingent product of time and circumstances: “contested in their content, multiple in their forms, variable across time, place, </w:t>
      </w:r>
      <w:r w:rsidR="00B8233B" w:rsidRPr="001F566B">
        <w:rPr>
          <w:rFonts w:asciiTheme="majorBidi" w:hAnsiTheme="majorBidi" w:cstheme="majorBidi"/>
          <w:sz w:val="24"/>
          <w:szCs w:val="24"/>
          <w:lang w:bidi="he-IL"/>
        </w:rPr>
        <w:lastRenderedPageBreak/>
        <w:t>and social group in the ways they are put to practical use.”</w:t>
      </w:r>
      <w:r w:rsidR="00B8233B" w:rsidRPr="001F566B">
        <w:rPr>
          <w:rStyle w:val="FootnoteReference"/>
          <w:rFonts w:asciiTheme="majorBidi" w:hAnsiTheme="majorBidi" w:cstheme="majorBidi"/>
          <w:sz w:val="24"/>
          <w:szCs w:val="24"/>
          <w:lang w:bidi="he-IL"/>
        </w:rPr>
        <w:footnoteReference w:id="259"/>
      </w:r>
      <w:r w:rsidR="00B8233B" w:rsidRPr="001F566B">
        <w:rPr>
          <w:rFonts w:asciiTheme="majorBidi" w:hAnsiTheme="majorBidi" w:cstheme="majorBidi"/>
          <w:sz w:val="24"/>
          <w:szCs w:val="24"/>
          <w:lang w:bidi="he-IL"/>
        </w:rPr>
        <w:t xml:space="preserve"> </w:t>
      </w:r>
      <w:r w:rsidR="000015D7" w:rsidRPr="001F566B">
        <w:rPr>
          <w:rFonts w:asciiTheme="majorBidi" w:hAnsiTheme="majorBidi" w:cstheme="majorBidi"/>
          <w:sz w:val="24"/>
          <w:szCs w:val="24"/>
          <w:lang w:bidi="he-IL"/>
        </w:rPr>
        <w:t>It uncovered that a set of practices structured just like modern affirmative action</w:t>
      </w:r>
      <w:r w:rsidR="00D832FB" w:rsidRPr="001F566B">
        <w:rPr>
          <w:rFonts w:asciiTheme="majorBidi" w:hAnsiTheme="majorBidi" w:cstheme="majorBidi"/>
          <w:sz w:val="24"/>
          <w:szCs w:val="24"/>
          <w:lang w:bidi="he-IL"/>
        </w:rPr>
        <w:t>,</w:t>
      </w:r>
      <w:r w:rsidR="000015D7" w:rsidRPr="001F566B">
        <w:rPr>
          <w:rFonts w:asciiTheme="majorBidi" w:hAnsiTheme="majorBidi" w:cstheme="majorBidi"/>
          <w:sz w:val="24"/>
          <w:szCs w:val="24"/>
          <w:lang w:bidi="he-IL"/>
        </w:rPr>
        <w:t xml:space="preserve"> were employed during a time of overt state sanction oppression and Jewish state building, by the same officials who imposed overtly oppressive measures. It then showed that adopting these measures, officials were motivated by a host of interests, some had moral or egalitarian concerns, but the dominant motivating forces were interests in preserving Jewish social, economic and political domination. Finally, the article showed how these mechanisms functioned to sustain the subordination of the Arab minority by partly interrupting it. </w:t>
      </w:r>
    </w:p>
    <w:p w14:paraId="4BDCF298" w14:textId="391B74D8" w:rsidR="00CB43DC" w:rsidRPr="001F566B" w:rsidRDefault="00CB43DC" w:rsidP="006C713F">
      <w:pPr>
        <w:pStyle w:val="WorldBodyStyle"/>
        <w:rPr>
          <w:rFonts w:asciiTheme="majorBidi" w:hAnsiTheme="majorBidi" w:cstheme="majorBidi"/>
          <w:lang w:val="en-US"/>
        </w:rPr>
      </w:pPr>
      <w:r w:rsidRPr="001F566B">
        <w:rPr>
          <w:rFonts w:asciiTheme="majorBidi" w:hAnsiTheme="majorBidi" w:cstheme="majorBidi"/>
          <w:lang w:val="en-US"/>
        </w:rPr>
        <w:t xml:space="preserve">Once we recognize this indeterminacy, </w:t>
      </w:r>
      <w:r w:rsidR="005A16DB" w:rsidRPr="001F566B">
        <w:rPr>
          <w:rFonts w:asciiTheme="majorBidi" w:hAnsiTheme="majorBidi" w:cstheme="majorBidi"/>
          <w:lang w:val="en-US"/>
        </w:rPr>
        <w:t>we should work to recognize the ways the “</w:t>
      </w:r>
      <w:r w:rsidR="005A16DB" w:rsidRPr="001F566B">
        <w:rPr>
          <w:rFonts w:asciiTheme="majorBidi" w:hAnsiTheme="majorBidi" w:cstheme="majorBidi"/>
          <w:lang w:bidi="he-IL"/>
        </w:rPr>
        <w:t>opportunities to change it are mediated by institutions and deeply influenced by inequality of status and resources.”</w:t>
      </w:r>
      <w:r w:rsidR="005A16DB" w:rsidRPr="001F566B">
        <w:rPr>
          <w:rStyle w:val="FootnoteReference"/>
          <w:rFonts w:asciiTheme="majorBidi" w:hAnsiTheme="majorBidi" w:cstheme="majorBidi"/>
          <w:lang w:bidi="he-IL"/>
        </w:rPr>
        <w:footnoteReference w:id="260"/>
      </w:r>
      <w:r w:rsidR="005A16DB" w:rsidRPr="001F566B">
        <w:rPr>
          <w:rFonts w:asciiTheme="majorBidi" w:hAnsiTheme="majorBidi" w:cstheme="majorBidi"/>
          <w:lang w:bidi="he-IL"/>
        </w:rPr>
        <w:t xml:space="preserve"> </w:t>
      </w:r>
      <w:r w:rsidR="00073944" w:rsidRPr="001F566B">
        <w:rPr>
          <w:rFonts w:asciiTheme="majorBidi" w:hAnsiTheme="majorBidi" w:cstheme="majorBidi"/>
          <w:lang w:bidi="he-IL"/>
        </w:rPr>
        <w:t>This requires to</w:t>
      </w:r>
      <w:r w:rsidRPr="001F566B">
        <w:rPr>
          <w:rFonts w:asciiTheme="majorBidi" w:hAnsiTheme="majorBidi" w:cstheme="majorBidi"/>
          <w:lang w:val="en-US"/>
        </w:rPr>
        <w:t xml:space="preserve"> evaluate not only the potential of affirmative action, but also its pitfalls more realistically—paying greater attention to </w:t>
      </w:r>
      <w:r w:rsidR="00E23A68" w:rsidRPr="001F566B">
        <w:rPr>
          <w:rFonts w:asciiTheme="majorBidi" w:hAnsiTheme="majorBidi" w:cstheme="majorBidi"/>
          <w:lang w:val="en-US"/>
        </w:rPr>
        <w:t>its socio-</w:t>
      </w:r>
      <w:r w:rsidRPr="001F566B">
        <w:rPr>
          <w:rFonts w:asciiTheme="majorBidi" w:hAnsiTheme="majorBidi" w:cstheme="majorBidi"/>
          <w:lang w:val="en-US"/>
        </w:rPr>
        <w:t xml:space="preserve">political context, </w:t>
      </w:r>
      <w:r w:rsidR="00E74120" w:rsidRPr="001F566B">
        <w:rPr>
          <w:rFonts w:asciiTheme="majorBidi" w:hAnsiTheme="majorBidi" w:cstheme="majorBidi"/>
          <w:lang w:val="en-US"/>
        </w:rPr>
        <w:t xml:space="preserve">the agency motivating it, underlying ideology, </w:t>
      </w:r>
      <w:r w:rsidRPr="001F566B">
        <w:rPr>
          <w:rFonts w:asciiTheme="majorBidi" w:hAnsiTheme="majorBidi" w:cstheme="majorBidi"/>
          <w:lang w:val="en-US"/>
        </w:rPr>
        <w:t xml:space="preserve">domain, </w:t>
      </w:r>
      <w:r w:rsidR="004275DE" w:rsidRPr="001F566B">
        <w:rPr>
          <w:rFonts w:asciiTheme="majorBidi" w:hAnsiTheme="majorBidi" w:cstheme="majorBidi"/>
          <w:lang w:val="en-US"/>
        </w:rPr>
        <w:t xml:space="preserve">form and </w:t>
      </w:r>
      <w:r w:rsidRPr="001F566B">
        <w:rPr>
          <w:rFonts w:asciiTheme="majorBidi" w:hAnsiTheme="majorBidi" w:cstheme="majorBidi"/>
          <w:lang w:val="en-US"/>
        </w:rPr>
        <w:t>structure</w:t>
      </w:r>
      <w:r w:rsidR="00E74120" w:rsidRPr="001F566B">
        <w:rPr>
          <w:rFonts w:asciiTheme="majorBidi" w:hAnsiTheme="majorBidi" w:cstheme="majorBidi"/>
          <w:lang w:val="en-US"/>
        </w:rPr>
        <w:t xml:space="preserve">, as well as </w:t>
      </w:r>
      <w:r w:rsidR="00E23A68" w:rsidRPr="001F566B">
        <w:rPr>
          <w:rFonts w:asciiTheme="majorBidi" w:hAnsiTheme="majorBidi" w:cstheme="majorBidi"/>
          <w:lang w:val="en-US"/>
        </w:rPr>
        <w:t>the</w:t>
      </w:r>
      <w:r w:rsidRPr="001F566B">
        <w:rPr>
          <w:rFonts w:asciiTheme="majorBidi" w:hAnsiTheme="majorBidi" w:cstheme="majorBidi"/>
          <w:lang w:val="en-US"/>
        </w:rPr>
        <w:t xml:space="preserve"> ideology</w:t>
      </w:r>
      <w:r w:rsidR="00E23A68" w:rsidRPr="001F566B">
        <w:rPr>
          <w:rFonts w:asciiTheme="majorBidi" w:hAnsiTheme="majorBidi" w:cstheme="majorBidi"/>
          <w:lang w:val="en-US"/>
        </w:rPr>
        <w:t xml:space="preserve"> driving it</w:t>
      </w:r>
      <w:r w:rsidRPr="001F566B">
        <w:rPr>
          <w:rFonts w:asciiTheme="majorBidi" w:hAnsiTheme="majorBidi" w:cstheme="majorBidi"/>
          <w:lang w:val="en-US"/>
        </w:rPr>
        <w:t>, instead of simply assuming its directionality</w:t>
      </w:r>
      <w:r w:rsidR="00E74120" w:rsidRPr="001F566B">
        <w:rPr>
          <w:rFonts w:asciiTheme="majorBidi" w:hAnsiTheme="majorBidi" w:cstheme="majorBidi"/>
          <w:lang w:val="en-US"/>
        </w:rPr>
        <w:t xml:space="preserve"> and measuring its effectiveness</w:t>
      </w:r>
      <w:r w:rsidRPr="001F566B">
        <w:rPr>
          <w:rFonts w:asciiTheme="majorBidi" w:hAnsiTheme="majorBidi" w:cstheme="majorBidi"/>
          <w:lang w:val="en-US"/>
        </w:rPr>
        <w:t xml:space="preserve">. </w:t>
      </w:r>
      <w:r w:rsidR="000A4AD8" w:rsidRPr="001F566B">
        <w:rPr>
          <w:rFonts w:asciiTheme="majorBidi" w:hAnsiTheme="majorBidi" w:cstheme="majorBidi"/>
          <w:lang w:val="en-US"/>
        </w:rPr>
        <w:t>In what follows, the article suggests two</w:t>
      </w:r>
      <w:r w:rsidR="00A73BD7" w:rsidRPr="001F566B">
        <w:rPr>
          <w:rFonts w:asciiTheme="majorBidi" w:hAnsiTheme="majorBidi" w:cstheme="majorBidi"/>
          <w:lang w:val="en-US"/>
        </w:rPr>
        <w:t>,</w:t>
      </w:r>
      <w:r w:rsidR="000A4AD8" w:rsidRPr="001F566B">
        <w:rPr>
          <w:rFonts w:asciiTheme="majorBidi" w:hAnsiTheme="majorBidi" w:cstheme="majorBidi"/>
          <w:lang w:val="en-US"/>
        </w:rPr>
        <w:t xml:space="preserve"> </w:t>
      </w:r>
      <w:r w:rsidR="00E74120" w:rsidRPr="001F566B">
        <w:rPr>
          <w:rFonts w:asciiTheme="majorBidi" w:hAnsiTheme="majorBidi" w:cstheme="majorBidi"/>
          <w:lang w:val="en-US"/>
        </w:rPr>
        <w:t>more specific</w:t>
      </w:r>
      <w:r w:rsidR="00A73BD7" w:rsidRPr="001F566B">
        <w:rPr>
          <w:rFonts w:asciiTheme="majorBidi" w:hAnsiTheme="majorBidi" w:cstheme="majorBidi"/>
          <w:lang w:val="en-US"/>
        </w:rPr>
        <w:t>,</w:t>
      </w:r>
      <w:r w:rsidR="00E74120" w:rsidRPr="001F566B">
        <w:rPr>
          <w:rFonts w:asciiTheme="majorBidi" w:hAnsiTheme="majorBidi" w:cstheme="majorBidi"/>
          <w:lang w:val="en-US"/>
        </w:rPr>
        <w:t xml:space="preserve"> pitfalls of affirmative action measures</w:t>
      </w:r>
      <w:r w:rsidR="00A73BD7" w:rsidRPr="001F566B">
        <w:rPr>
          <w:rFonts w:asciiTheme="majorBidi" w:hAnsiTheme="majorBidi" w:cstheme="majorBidi"/>
          <w:lang w:val="en-US"/>
        </w:rPr>
        <w:t>.</w:t>
      </w:r>
      <w:r w:rsidR="000A4AD8" w:rsidRPr="001F566B">
        <w:rPr>
          <w:rFonts w:asciiTheme="majorBidi" w:hAnsiTheme="majorBidi" w:cstheme="majorBidi"/>
          <w:lang w:val="en-US"/>
        </w:rPr>
        <w:t xml:space="preserve"> </w:t>
      </w:r>
    </w:p>
    <w:p w14:paraId="0A5FDA6A" w14:textId="1A4ACE48" w:rsidR="00CB43DC" w:rsidRPr="001F566B" w:rsidRDefault="00CB43DC" w:rsidP="006C713F">
      <w:pPr>
        <w:spacing w:after="120" w:line="240" w:lineRule="auto"/>
        <w:ind w:firstLine="720"/>
        <w:jc w:val="both"/>
        <w:rPr>
          <w:rFonts w:asciiTheme="majorBidi" w:hAnsiTheme="majorBidi" w:cstheme="majorBidi"/>
          <w:sz w:val="24"/>
          <w:szCs w:val="24"/>
          <w:lang w:bidi="he-IL"/>
        </w:rPr>
      </w:pPr>
    </w:p>
    <w:p w14:paraId="42D8555B" w14:textId="70529678" w:rsidR="00CB43DC" w:rsidRPr="001F566B" w:rsidRDefault="00CA5114" w:rsidP="00B02E71">
      <w:pPr>
        <w:pStyle w:val="Heading2"/>
        <w:numPr>
          <w:ilvl w:val="0"/>
          <w:numId w:val="4"/>
        </w:numPr>
        <w:jc w:val="both"/>
        <w:rPr>
          <w:rFonts w:asciiTheme="majorBidi" w:hAnsiTheme="majorBidi"/>
          <w:sz w:val="24"/>
          <w:szCs w:val="24"/>
          <w:lang w:bidi="he-IL"/>
        </w:rPr>
      </w:pPr>
      <w:bookmarkStart w:id="57" w:name="_Toc523847980"/>
      <w:r w:rsidRPr="001F566B">
        <w:rPr>
          <w:rFonts w:asciiTheme="majorBidi" w:hAnsiTheme="majorBidi"/>
          <w:sz w:val="24"/>
          <w:szCs w:val="24"/>
          <w:lang w:bidi="he-IL"/>
        </w:rPr>
        <w:t xml:space="preserve">Potential </w:t>
      </w:r>
      <w:r w:rsidR="00CB43DC" w:rsidRPr="001F566B">
        <w:rPr>
          <w:rFonts w:asciiTheme="majorBidi" w:hAnsiTheme="majorBidi"/>
          <w:sz w:val="24"/>
          <w:szCs w:val="24"/>
          <w:lang w:bidi="he-IL"/>
        </w:rPr>
        <w:t>Pitfalls</w:t>
      </w:r>
      <w:bookmarkEnd w:id="57"/>
      <w:r w:rsidR="00CB43DC" w:rsidRPr="001F566B">
        <w:rPr>
          <w:rFonts w:asciiTheme="majorBidi" w:hAnsiTheme="majorBidi"/>
          <w:sz w:val="24"/>
          <w:szCs w:val="24"/>
          <w:lang w:bidi="he-IL"/>
        </w:rPr>
        <w:t xml:space="preserve"> </w:t>
      </w:r>
    </w:p>
    <w:p w14:paraId="506C6212" w14:textId="573E8B7F" w:rsidR="008A40C4" w:rsidRPr="001F566B" w:rsidRDefault="00943BF3" w:rsidP="005B1352">
      <w:pPr>
        <w:pStyle w:val="WorldBodyStyle"/>
        <w:rPr>
          <w:rFonts w:asciiTheme="majorBidi" w:hAnsiTheme="majorBidi" w:cstheme="majorBidi"/>
          <w:lang w:val="en-US" w:bidi="he-IL"/>
        </w:rPr>
      </w:pPr>
      <w:r w:rsidRPr="001F566B">
        <w:rPr>
          <w:rFonts w:asciiTheme="majorBidi" w:hAnsiTheme="majorBidi" w:cstheme="majorBidi"/>
          <w:lang w:val="en-US"/>
        </w:rPr>
        <w:t>Uncovering the indeterminacy of affirmative action mechanisms</w:t>
      </w:r>
      <w:r w:rsidR="00A94725" w:rsidRPr="001F566B">
        <w:rPr>
          <w:rFonts w:asciiTheme="majorBidi" w:hAnsiTheme="majorBidi" w:cstheme="majorBidi"/>
          <w:lang w:val="en-US" w:bidi="he-IL"/>
        </w:rPr>
        <w:t xml:space="preserve"> is an important warning sign, but it does not provide tools for evaluating the direction of any specific intervention. </w:t>
      </w:r>
      <w:r w:rsidR="007E2B42" w:rsidRPr="001F566B">
        <w:rPr>
          <w:rFonts w:asciiTheme="majorBidi" w:hAnsiTheme="majorBidi" w:cstheme="majorBidi"/>
          <w:lang w:val="en-US" w:bidi="he-IL"/>
        </w:rPr>
        <w:t>B</w:t>
      </w:r>
      <w:r w:rsidR="00B26063" w:rsidRPr="001F566B">
        <w:rPr>
          <w:rFonts w:asciiTheme="majorBidi" w:hAnsiTheme="majorBidi" w:cstheme="majorBidi"/>
          <w:lang w:val="en-US" w:bidi="he-IL"/>
        </w:rPr>
        <w:t xml:space="preserve">uilding on this </w:t>
      </w:r>
      <w:r w:rsidR="005132EB" w:rsidRPr="001F566B">
        <w:rPr>
          <w:rFonts w:asciiTheme="majorBidi" w:hAnsiTheme="majorBidi" w:cstheme="majorBidi"/>
          <w:lang w:val="en-US" w:bidi="he-IL"/>
        </w:rPr>
        <w:t>unique historical experience, this article points to two</w:t>
      </w:r>
      <w:r w:rsidR="00A73BD7" w:rsidRPr="001F566B">
        <w:rPr>
          <w:rFonts w:asciiTheme="majorBidi" w:hAnsiTheme="majorBidi" w:cstheme="majorBidi"/>
          <w:lang w:val="en-US" w:bidi="he-IL"/>
        </w:rPr>
        <w:t xml:space="preserve"> possible risks of employing affirmative action measures. </w:t>
      </w:r>
      <w:bookmarkStart w:id="58" w:name="_Hlk523836712"/>
      <w:r w:rsidR="005B1352" w:rsidRPr="001F566B">
        <w:rPr>
          <w:rFonts w:asciiTheme="majorBidi" w:hAnsiTheme="majorBidi" w:cstheme="majorBidi"/>
          <w:lang w:val="en-US" w:bidi="he-IL"/>
        </w:rPr>
        <w:t xml:space="preserve">More specifically, </w:t>
      </w:r>
      <w:r w:rsidR="00550685" w:rsidRPr="001F566B">
        <w:rPr>
          <w:rFonts w:asciiTheme="majorBidi" w:hAnsiTheme="majorBidi" w:cstheme="majorBidi"/>
          <w:lang w:val="en-US"/>
        </w:rPr>
        <w:t xml:space="preserve">I suggest that </w:t>
      </w:r>
      <w:proofErr w:type="gramStart"/>
      <w:r w:rsidR="008A40C4" w:rsidRPr="001F566B">
        <w:rPr>
          <w:rFonts w:asciiTheme="majorBidi" w:hAnsiTheme="majorBidi" w:cstheme="majorBidi"/>
          <w:lang w:val="en-US"/>
        </w:rPr>
        <w:t>in order to</w:t>
      </w:r>
      <w:proofErr w:type="gramEnd"/>
      <w:r w:rsidR="008A40C4" w:rsidRPr="001F566B">
        <w:rPr>
          <w:rFonts w:asciiTheme="majorBidi" w:hAnsiTheme="majorBidi" w:cstheme="majorBidi"/>
          <w:lang w:val="en-US"/>
        </w:rPr>
        <w:t xml:space="preserve"> evaluate affirmative action strategies, we should pay attention to </w:t>
      </w:r>
      <w:r w:rsidR="00961535" w:rsidRPr="001F566B">
        <w:rPr>
          <w:rFonts w:asciiTheme="majorBidi" w:hAnsiTheme="majorBidi" w:cstheme="majorBidi"/>
          <w:lang w:val="en-US"/>
        </w:rPr>
        <w:t>the distinction between</w:t>
      </w:r>
      <w:r w:rsidR="00961535" w:rsidRPr="001F566B">
        <w:rPr>
          <w:rFonts w:asciiTheme="majorBidi" w:hAnsiTheme="majorBidi" w:cstheme="majorBidi"/>
          <w:i/>
          <w:iCs/>
          <w:lang w:val="en-US"/>
        </w:rPr>
        <w:t xml:space="preserve"> </w:t>
      </w:r>
      <w:r w:rsidR="00961535" w:rsidRPr="001F566B">
        <w:rPr>
          <w:rFonts w:asciiTheme="majorBidi" w:hAnsiTheme="majorBidi" w:cstheme="majorBidi"/>
          <w:lang w:val="en-US"/>
        </w:rPr>
        <w:t>integrationist and non-integrationist efforts</w:t>
      </w:r>
      <w:r w:rsidR="00961535" w:rsidRPr="001F566B">
        <w:rPr>
          <w:rFonts w:asciiTheme="majorBidi" w:hAnsiTheme="majorBidi" w:cstheme="majorBidi"/>
          <w:i/>
          <w:iCs/>
          <w:lang w:val="en-US"/>
        </w:rPr>
        <w:t xml:space="preserve"> </w:t>
      </w:r>
      <w:r w:rsidR="00961535" w:rsidRPr="001F566B">
        <w:rPr>
          <w:rFonts w:asciiTheme="majorBidi" w:hAnsiTheme="majorBidi" w:cstheme="majorBidi"/>
          <w:lang w:val="en-US"/>
        </w:rPr>
        <w:t>and</w:t>
      </w:r>
      <w:r w:rsidR="00365304" w:rsidRPr="001F566B">
        <w:rPr>
          <w:rFonts w:asciiTheme="majorBidi" w:hAnsiTheme="majorBidi" w:cstheme="majorBidi"/>
          <w:lang w:val="en-US"/>
        </w:rPr>
        <w:t xml:space="preserve"> </w:t>
      </w:r>
      <w:r w:rsidR="00961535" w:rsidRPr="001F566B">
        <w:rPr>
          <w:rFonts w:asciiTheme="majorBidi" w:hAnsiTheme="majorBidi" w:cstheme="majorBidi"/>
          <w:lang w:val="en-US"/>
        </w:rPr>
        <w:t xml:space="preserve">their </w:t>
      </w:r>
      <w:r w:rsidR="00A53A24" w:rsidRPr="001F566B">
        <w:rPr>
          <w:rFonts w:asciiTheme="majorBidi" w:hAnsiTheme="majorBidi" w:cstheme="majorBidi"/>
          <w:lang w:val="en-US"/>
        </w:rPr>
        <w:t>intersection</w:t>
      </w:r>
      <w:r w:rsidR="00961535" w:rsidRPr="001F566B">
        <w:rPr>
          <w:rFonts w:asciiTheme="majorBidi" w:hAnsiTheme="majorBidi" w:cstheme="majorBidi"/>
          <w:lang w:val="en-US"/>
        </w:rPr>
        <w:t xml:space="preserve"> </w:t>
      </w:r>
      <w:r w:rsidR="00A53A24" w:rsidRPr="001F566B">
        <w:rPr>
          <w:rFonts w:asciiTheme="majorBidi" w:hAnsiTheme="majorBidi" w:cstheme="majorBidi"/>
          <w:lang w:val="en-US"/>
        </w:rPr>
        <w:t xml:space="preserve">with </w:t>
      </w:r>
      <w:r w:rsidR="005A2960" w:rsidRPr="001F566B">
        <w:rPr>
          <w:rFonts w:asciiTheme="majorBidi" w:hAnsiTheme="majorBidi" w:cstheme="majorBidi"/>
          <w:lang w:val="en-US"/>
        </w:rPr>
        <w:t xml:space="preserve">domain of intervention, as well as </w:t>
      </w:r>
      <w:r w:rsidR="00365304" w:rsidRPr="001F566B">
        <w:rPr>
          <w:rFonts w:asciiTheme="majorBidi" w:hAnsiTheme="majorBidi" w:cstheme="majorBidi"/>
          <w:lang w:val="en-US"/>
        </w:rPr>
        <w:t>to</w:t>
      </w:r>
      <w:r w:rsidR="00C259B7" w:rsidRPr="001F566B">
        <w:rPr>
          <w:rFonts w:asciiTheme="majorBidi" w:hAnsiTheme="majorBidi" w:cstheme="majorBidi"/>
          <w:lang w:val="en-US"/>
        </w:rPr>
        <w:t xml:space="preserve"> the type of </w:t>
      </w:r>
      <w:r w:rsidR="00C259B7" w:rsidRPr="001F566B">
        <w:rPr>
          <w:rFonts w:asciiTheme="majorBidi" w:hAnsiTheme="majorBidi" w:cstheme="majorBidi"/>
          <w:i/>
          <w:iCs/>
          <w:lang w:val="en-US"/>
        </w:rPr>
        <w:t>distributive imperative</w:t>
      </w:r>
      <w:r w:rsidR="00C259B7" w:rsidRPr="001F566B">
        <w:rPr>
          <w:rFonts w:asciiTheme="majorBidi" w:hAnsiTheme="majorBidi" w:cstheme="majorBidi"/>
          <w:lang w:val="en-US"/>
        </w:rPr>
        <w:t xml:space="preserve"> </w:t>
      </w:r>
      <w:r w:rsidR="00445B3A" w:rsidRPr="001F566B">
        <w:rPr>
          <w:rFonts w:asciiTheme="majorBidi" w:hAnsiTheme="majorBidi" w:cstheme="majorBidi"/>
          <w:lang w:val="en-US"/>
        </w:rPr>
        <w:t>they</w:t>
      </w:r>
      <w:r w:rsidR="00C259B7" w:rsidRPr="001F566B">
        <w:rPr>
          <w:rFonts w:asciiTheme="majorBidi" w:hAnsiTheme="majorBidi" w:cstheme="majorBidi"/>
          <w:lang w:val="en-US"/>
        </w:rPr>
        <w:t xml:space="preserve"> promote.</w:t>
      </w:r>
      <w:r w:rsidR="009C4585" w:rsidRPr="001F566B">
        <w:rPr>
          <w:rFonts w:asciiTheme="majorBidi" w:hAnsiTheme="majorBidi" w:cstheme="majorBidi"/>
          <w:lang w:val="en-US"/>
        </w:rPr>
        <w:t xml:space="preserve"> </w:t>
      </w:r>
      <w:r w:rsidR="00961535" w:rsidRPr="001F566B">
        <w:rPr>
          <w:rFonts w:asciiTheme="majorBidi" w:hAnsiTheme="majorBidi" w:cstheme="majorBidi"/>
          <w:lang w:val="en-US"/>
        </w:rPr>
        <w:t xml:space="preserve">These </w:t>
      </w:r>
      <w:r w:rsidR="008A40C4" w:rsidRPr="001F566B">
        <w:rPr>
          <w:rFonts w:asciiTheme="majorBidi" w:hAnsiTheme="majorBidi" w:cstheme="majorBidi"/>
          <w:lang w:val="en-US"/>
        </w:rPr>
        <w:t xml:space="preserve">are important for assessing the scope and the direction in which affirmative action </w:t>
      </w:r>
      <w:proofErr w:type="gramStart"/>
      <w:r w:rsidR="008A40C4" w:rsidRPr="001F566B">
        <w:rPr>
          <w:rFonts w:asciiTheme="majorBidi" w:hAnsiTheme="majorBidi" w:cstheme="majorBidi"/>
          <w:lang w:val="en-US"/>
        </w:rPr>
        <w:t>works, yet</w:t>
      </w:r>
      <w:proofErr w:type="gramEnd"/>
      <w:r w:rsidR="008A40C4" w:rsidRPr="001F566B">
        <w:rPr>
          <w:rFonts w:asciiTheme="majorBidi" w:hAnsiTheme="majorBidi" w:cstheme="majorBidi"/>
          <w:lang w:val="en-US"/>
        </w:rPr>
        <w:t xml:space="preserve"> are often taken as a given and thus did not receive enough scholarly attention.</w:t>
      </w:r>
      <w:r w:rsidR="008A40C4" w:rsidRPr="001F566B">
        <w:rPr>
          <w:rStyle w:val="FootnoteReference"/>
          <w:rFonts w:asciiTheme="majorBidi" w:hAnsiTheme="majorBidi" w:cstheme="majorBidi"/>
          <w:lang w:val="en-US"/>
        </w:rPr>
        <w:footnoteReference w:id="261"/>
      </w:r>
      <w:r w:rsidR="008A40C4" w:rsidRPr="001F566B">
        <w:rPr>
          <w:rFonts w:asciiTheme="majorBidi" w:hAnsiTheme="majorBidi" w:cstheme="majorBidi"/>
          <w:lang w:val="en-US"/>
        </w:rPr>
        <w:t xml:space="preserve"> </w:t>
      </w:r>
    </w:p>
    <w:bookmarkEnd w:id="58"/>
    <w:p w14:paraId="52C1D46A" w14:textId="6194B283" w:rsidR="000432C7" w:rsidRPr="001F566B" w:rsidRDefault="00E532AC" w:rsidP="006C713F">
      <w:pPr>
        <w:pStyle w:val="WorldBodyStyle"/>
        <w:rPr>
          <w:rFonts w:asciiTheme="majorBidi" w:hAnsiTheme="majorBidi" w:cstheme="majorBidi"/>
          <w:lang w:val="en-US"/>
        </w:rPr>
      </w:pPr>
      <w:r w:rsidRPr="001F566B">
        <w:rPr>
          <w:rFonts w:asciiTheme="majorBidi" w:hAnsiTheme="majorBidi" w:cstheme="majorBidi"/>
          <w:i/>
          <w:iCs/>
          <w:lang w:val="en-US"/>
        </w:rPr>
        <w:t xml:space="preserve">The Imperative of </w:t>
      </w:r>
      <w:r w:rsidR="009079FA" w:rsidRPr="001F566B">
        <w:rPr>
          <w:rFonts w:asciiTheme="majorBidi" w:hAnsiTheme="majorBidi" w:cstheme="majorBidi"/>
          <w:i/>
          <w:iCs/>
          <w:lang w:val="en-US"/>
        </w:rPr>
        <w:t>I</w:t>
      </w:r>
      <w:r w:rsidRPr="001F566B">
        <w:rPr>
          <w:rFonts w:asciiTheme="majorBidi" w:hAnsiTheme="majorBidi" w:cstheme="majorBidi"/>
          <w:i/>
          <w:iCs/>
          <w:lang w:val="en-US"/>
        </w:rPr>
        <w:t xml:space="preserve">ntegration: </w:t>
      </w:r>
      <w:r w:rsidR="009079FA" w:rsidRPr="001F566B">
        <w:rPr>
          <w:rFonts w:asciiTheme="majorBidi" w:hAnsiTheme="majorBidi" w:cstheme="majorBidi"/>
          <w:i/>
          <w:iCs/>
          <w:lang w:val="en-US"/>
        </w:rPr>
        <w:t>E</w:t>
      </w:r>
      <w:r w:rsidRPr="001F566B">
        <w:rPr>
          <w:rFonts w:asciiTheme="majorBidi" w:hAnsiTheme="majorBidi" w:cstheme="majorBidi"/>
          <w:i/>
          <w:iCs/>
          <w:lang w:val="en-US"/>
        </w:rPr>
        <w:t xml:space="preserve">conomy v. </w:t>
      </w:r>
      <w:r w:rsidR="009079FA" w:rsidRPr="001F566B">
        <w:rPr>
          <w:rFonts w:asciiTheme="majorBidi" w:hAnsiTheme="majorBidi" w:cstheme="majorBidi"/>
          <w:i/>
          <w:iCs/>
          <w:lang w:val="en-US"/>
        </w:rPr>
        <w:t>E</w:t>
      </w:r>
      <w:r w:rsidRPr="001F566B">
        <w:rPr>
          <w:rFonts w:asciiTheme="majorBidi" w:hAnsiTheme="majorBidi" w:cstheme="majorBidi"/>
          <w:i/>
          <w:iCs/>
          <w:lang w:val="en-US"/>
        </w:rPr>
        <w:t>ducation</w:t>
      </w:r>
    </w:p>
    <w:p w14:paraId="5E164B5A" w14:textId="70E3C66B" w:rsidR="000369FA" w:rsidRPr="001F566B" w:rsidRDefault="00A53A24" w:rsidP="006C713F">
      <w:pPr>
        <w:pStyle w:val="WorldBodyStyle"/>
        <w:rPr>
          <w:rFonts w:asciiTheme="majorBidi" w:hAnsiTheme="majorBidi" w:cstheme="majorBidi"/>
          <w:lang w:val="en-US" w:bidi="he-IL"/>
        </w:rPr>
      </w:pPr>
      <w:r w:rsidRPr="001F566B">
        <w:rPr>
          <w:rFonts w:asciiTheme="majorBidi" w:hAnsiTheme="majorBidi" w:cstheme="majorBidi"/>
          <w:lang w:val="en-US"/>
        </w:rPr>
        <w:t xml:space="preserve">Efforts to benefit disadvantaged groups can work to integrate or can use </w:t>
      </w:r>
      <w:r w:rsidR="001F305E" w:rsidRPr="001F566B">
        <w:rPr>
          <w:rFonts w:asciiTheme="majorBidi" w:hAnsiTheme="majorBidi" w:cstheme="majorBidi"/>
          <w:lang w:val="en-US"/>
        </w:rPr>
        <w:t xml:space="preserve">non-integrationist </w:t>
      </w:r>
      <w:r w:rsidRPr="001F566B">
        <w:rPr>
          <w:rFonts w:asciiTheme="majorBidi" w:hAnsiTheme="majorBidi" w:cstheme="majorBidi"/>
          <w:lang w:val="en-US"/>
        </w:rPr>
        <w:t xml:space="preserve">forms of </w:t>
      </w:r>
      <w:r w:rsidR="00D20985" w:rsidRPr="001F566B">
        <w:rPr>
          <w:rFonts w:asciiTheme="majorBidi" w:hAnsiTheme="majorBidi" w:cstheme="majorBidi"/>
          <w:lang w:val="en-US"/>
        </w:rPr>
        <w:t>group-based</w:t>
      </w:r>
      <w:r w:rsidR="00CF7693" w:rsidRPr="001F566B">
        <w:rPr>
          <w:rFonts w:asciiTheme="majorBidi" w:hAnsiTheme="majorBidi" w:cstheme="majorBidi"/>
          <w:lang w:val="en-US"/>
        </w:rPr>
        <w:t xml:space="preserve"> allocation </w:t>
      </w:r>
      <w:r w:rsidRPr="001F566B">
        <w:rPr>
          <w:rFonts w:asciiTheme="majorBidi" w:hAnsiTheme="majorBidi" w:cstheme="majorBidi"/>
          <w:lang w:val="en-US"/>
        </w:rPr>
        <w:t>schemes to promote the conditions or remedy past wrongs without inclusion</w:t>
      </w:r>
      <w:r w:rsidR="00CF7693" w:rsidRPr="001F566B">
        <w:rPr>
          <w:rFonts w:asciiTheme="majorBidi" w:hAnsiTheme="majorBidi" w:cstheme="majorBidi"/>
          <w:lang w:val="en-US"/>
        </w:rPr>
        <w:t>.</w:t>
      </w:r>
      <w:r w:rsidR="00DB761C" w:rsidRPr="001F566B">
        <w:rPr>
          <w:rFonts w:asciiTheme="majorBidi" w:hAnsiTheme="majorBidi" w:cstheme="majorBidi"/>
          <w:lang w:val="en-US"/>
        </w:rPr>
        <w:t xml:space="preserve"> In the historical context </w:t>
      </w:r>
      <w:r w:rsidR="0046195B" w:rsidRPr="001F566B">
        <w:rPr>
          <w:rFonts w:asciiTheme="majorBidi" w:hAnsiTheme="majorBidi" w:cstheme="majorBidi"/>
          <w:lang w:val="en-US"/>
        </w:rPr>
        <w:t>the article covered</w:t>
      </w:r>
      <w:r w:rsidR="00DB761C" w:rsidRPr="001F566B">
        <w:rPr>
          <w:rFonts w:asciiTheme="majorBidi" w:hAnsiTheme="majorBidi" w:cstheme="majorBidi"/>
          <w:lang w:val="en-US"/>
        </w:rPr>
        <w:t>, both types were</w:t>
      </w:r>
      <w:r w:rsidR="000924B6" w:rsidRPr="001F566B">
        <w:rPr>
          <w:rFonts w:asciiTheme="majorBidi" w:hAnsiTheme="majorBidi" w:cstheme="majorBidi"/>
          <w:lang w:val="en-US"/>
        </w:rPr>
        <w:t xml:space="preserve"> often</w:t>
      </w:r>
      <w:r w:rsidR="00DB761C" w:rsidRPr="001F566B">
        <w:rPr>
          <w:rFonts w:asciiTheme="majorBidi" w:hAnsiTheme="majorBidi" w:cstheme="majorBidi"/>
          <w:lang w:val="en-US"/>
        </w:rPr>
        <w:t xml:space="preserve"> adopted </w:t>
      </w:r>
      <w:r w:rsidR="000924B6" w:rsidRPr="001F566B">
        <w:rPr>
          <w:rFonts w:asciiTheme="majorBidi" w:hAnsiTheme="majorBidi" w:cstheme="majorBidi"/>
          <w:lang w:val="en-US"/>
        </w:rPr>
        <w:t xml:space="preserve">together </w:t>
      </w:r>
      <w:r w:rsidR="00DB761C" w:rsidRPr="001F566B">
        <w:rPr>
          <w:rFonts w:asciiTheme="majorBidi" w:hAnsiTheme="majorBidi" w:cstheme="majorBidi"/>
          <w:lang w:val="en-US"/>
        </w:rPr>
        <w:t>under the same programs</w:t>
      </w:r>
      <w:r w:rsidR="00756A1C" w:rsidRPr="001F566B">
        <w:rPr>
          <w:rFonts w:asciiTheme="majorBidi" w:hAnsiTheme="majorBidi" w:cstheme="majorBidi"/>
          <w:lang w:val="en-US"/>
        </w:rPr>
        <w:t xml:space="preserve"> from the same aspiration</w:t>
      </w:r>
      <w:r w:rsidR="00DB761C" w:rsidRPr="001F566B">
        <w:rPr>
          <w:rFonts w:asciiTheme="majorBidi" w:hAnsiTheme="majorBidi" w:cstheme="majorBidi"/>
          <w:lang w:val="en-US"/>
        </w:rPr>
        <w:t xml:space="preserve">. Thus, </w:t>
      </w:r>
      <w:r w:rsidR="00DB4196" w:rsidRPr="001F566B">
        <w:rPr>
          <w:rFonts w:asciiTheme="majorBidi" w:hAnsiTheme="majorBidi" w:cstheme="majorBidi"/>
          <w:lang w:val="en-US"/>
        </w:rPr>
        <w:t xml:space="preserve">for </w:t>
      </w:r>
      <w:r w:rsidR="00DB761C" w:rsidRPr="001F566B">
        <w:rPr>
          <w:rFonts w:asciiTheme="majorBidi" w:hAnsiTheme="majorBidi" w:cstheme="majorBidi"/>
          <w:lang w:val="en-US"/>
        </w:rPr>
        <w:t>historical purpose</w:t>
      </w:r>
      <w:r w:rsidR="000924B6" w:rsidRPr="001F566B">
        <w:rPr>
          <w:rFonts w:asciiTheme="majorBidi" w:hAnsiTheme="majorBidi" w:cstheme="majorBidi"/>
          <w:lang w:val="en-US"/>
        </w:rPr>
        <w:t xml:space="preserve">s, </w:t>
      </w:r>
      <w:r w:rsidR="00DB761C" w:rsidRPr="001F566B">
        <w:rPr>
          <w:rFonts w:asciiTheme="majorBidi" w:hAnsiTheme="majorBidi" w:cstheme="majorBidi"/>
          <w:lang w:val="en-US"/>
        </w:rPr>
        <w:t xml:space="preserve">I </w:t>
      </w:r>
      <w:r w:rsidR="00B215ED" w:rsidRPr="001F566B">
        <w:rPr>
          <w:rFonts w:asciiTheme="majorBidi" w:hAnsiTheme="majorBidi" w:cstheme="majorBidi"/>
          <w:lang w:val="en-US"/>
        </w:rPr>
        <w:t>identified</w:t>
      </w:r>
      <w:r w:rsidR="00DB761C" w:rsidRPr="001F566B">
        <w:rPr>
          <w:rFonts w:asciiTheme="majorBidi" w:hAnsiTheme="majorBidi" w:cstheme="majorBidi"/>
          <w:lang w:val="en-US"/>
        </w:rPr>
        <w:t xml:space="preserve"> </w:t>
      </w:r>
      <w:r w:rsidR="00756A1C" w:rsidRPr="001F566B">
        <w:rPr>
          <w:rFonts w:asciiTheme="majorBidi" w:hAnsiTheme="majorBidi" w:cstheme="majorBidi"/>
          <w:lang w:val="en-US"/>
        </w:rPr>
        <w:t>all</w:t>
      </w:r>
      <w:r w:rsidR="00DB761C" w:rsidRPr="001F566B">
        <w:rPr>
          <w:rFonts w:asciiTheme="majorBidi" w:hAnsiTheme="majorBidi" w:cstheme="majorBidi"/>
          <w:lang w:val="en-US"/>
        </w:rPr>
        <w:t xml:space="preserve"> these measures </w:t>
      </w:r>
      <w:r w:rsidR="000924B6" w:rsidRPr="001F566B">
        <w:rPr>
          <w:rFonts w:asciiTheme="majorBidi" w:hAnsiTheme="majorBidi" w:cstheme="majorBidi"/>
          <w:lang w:val="en-US"/>
        </w:rPr>
        <w:t>as</w:t>
      </w:r>
      <w:r w:rsidR="00DB761C" w:rsidRPr="001F566B">
        <w:rPr>
          <w:rFonts w:asciiTheme="majorBidi" w:hAnsiTheme="majorBidi" w:cstheme="majorBidi"/>
          <w:lang w:val="en-US"/>
        </w:rPr>
        <w:t xml:space="preserve"> affirmative action practice</w:t>
      </w:r>
      <w:r w:rsidR="0046195B" w:rsidRPr="001F566B">
        <w:rPr>
          <w:rFonts w:asciiTheme="majorBidi" w:hAnsiTheme="majorBidi" w:cstheme="majorBidi"/>
          <w:lang w:val="en-US"/>
        </w:rPr>
        <w:t xml:space="preserve">s. Yet, whether </w:t>
      </w:r>
      <w:r w:rsidR="005A2960" w:rsidRPr="001F566B">
        <w:rPr>
          <w:rFonts w:asciiTheme="majorBidi" w:hAnsiTheme="majorBidi" w:cstheme="majorBidi"/>
          <w:lang w:val="en-US"/>
        </w:rPr>
        <w:t>we</w:t>
      </w:r>
      <w:r w:rsidR="0046195B" w:rsidRPr="001F566B">
        <w:rPr>
          <w:rFonts w:asciiTheme="majorBidi" w:hAnsiTheme="majorBidi" w:cstheme="majorBidi"/>
          <w:lang w:val="en-US"/>
        </w:rPr>
        <w:t xml:space="preserve"> </w:t>
      </w:r>
      <w:r w:rsidR="000924B6" w:rsidRPr="001F566B">
        <w:rPr>
          <w:rFonts w:asciiTheme="majorBidi" w:hAnsiTheme="majorBidi" w:cstheme="majorBidi"/>
          <w:lang w:val="en-US"/>
        </w:rPr>
        <w:t>categorize</w:t>
      </w:r>
      <w:r w:rsidR="0046195B" w:rsidRPr="001F566B">
        <w:rPr>
          <w:rFonts w:asciiTheme="majorBidi" w:hAnsiTheme="majorBidi" w:cstheme="majorBidi"/>
          <w:lang w:val="en-US"/>
        </w:rPr>
        <w:t xml:space="preserve"> all these measures under the umbrella of affirmative action measures, or </w:t>
      </w:r>
      <w:r w:rsidR="000924B6" w:rsidRPr="001F566B">
        <w:rPr>
          <w:rFonts w:asciiTheme="majorBidi" w:hAnsiTheme="majorBidi" w:cstheme="majorBidi"/>
          <w:lang w:val="en-US"/>
        </w:rPr>
        <w:t>only</w:t>
      </w:r>
      <w:r w:rsidR="0046195B" w:rsidRPr="001F566B">
        <w:rPr>
          <w:rFonts w:asciiTheme="majorBidi" w:hAnsiTheme="majorBidi" w:cstheme="majorBidi"/>
          <w:lang w:val="en-US"/>
        </w:rPr>
        <w:t xml:space="preserve"> the later, it is important to distinguish between</w:t>
      </w:r>
      <w:r w:rsidR="00B215ED" w:rsidRPr="001F566B">
        <w:rPr>
          <w:rFonts w:asciiTheme="majorBidi" w:hAnsiTheme="majorBidi" w:cstheme="majorBidi"/>
          <w:lang w:val="en-US"/>
        </w:rPr>
        <w:t>: integrationist and non-integrationist</w:t>
      </w:r>
      <w:r w:rsidR="0046195B" w:rsidRPr="001F566B">
        <w:rPr>
          <w:rFonts w:asciiTheme="majorBidi" w:hAnsiTheme="majorBidi" w:cstheme="majorBidi"/>
          <w:lang w:val="en-US"/>
        </w:rPr>
        <w:t xml:space="preserve"> efforts</w:t>
      </w:r>
      <w:r w:rsidR="008C4D63" w:rsidRPr="001F566B">
        <w:rPr>
          <w:rFonts w:asciiTheme="majorBidi" w:hAnsiTheme="majorBidi" w:cstheme="majorBidi"/>
          <w:lang w:val="en-US"/>
        </w:rPr>
        <w:t xml:space="preserve"> to benefit </w:t>
      </w:r>
      <w:r w:rsidR="00756A1C" w:rsidRPr="001F566B">
        <w:rPr>
          <w:rFonts w:asciiTheme="majorBidi" w:hAnsiTheme="majorBidi" w:cstheme="majorBidi"/>
          <w:lang w:val="en-US"/>
        </w:rPr>
        <w:t>disadvantaged groups</w:t>
      </w:r>
      <w:r w:rsidR="0046195B" w:rsidRPr="001F566B">
        <w:rPr>
          <w:rFonts w:asciiTheme="majorBidi" w:hAnsiTheme="majorBidi" w:cstheme="majorBidi"/>
          <w:lang w:val="en-US"/>
        </w:rPr>
        <w:t xml:space="preserve">. </w:t>
      </w:r>
      <w:r w:rsidR="00B61AC4" w:rsidRPr="001F566B">
        <w:rPr>
          <w:rFonts w:asciiTheme="majorBidi" w:hAnsiTheme="majorBidi" w:cstheme="majorBidi"/>
          <w:lang w:val="en-US"/>
        </w:rPr>
        <w:t>In the Israeli case we saw that efforts to integrate</w:t>
      </w:r>
      <w:r w:rsidR="000924B6" w:rsidRPr="001F566B">
        <w:rPr>
          <w:rFonts w:asciiTheme="majorBidi" w:hAnsiTheme="majorBidi" w:cstheme="majorBidi"/>
          <w:lang w:val="en-US"/>
        </w:rPr>
        <w:t xml:space="preserve"> the Arab minority</w:t>
      </w:r>
      <w:r w:rsidR="00B61AC4" w:rsidRPr="001F566B">
        <w:rPr>
          <w:rFonts w:asciiTheme="majorBidi" w:hAnsiTheme="majorBidi" w:cstheme="majorBidi"/>
          <w:lang w:val="en-US"/>
        </w:rPr>
        <w:t xml:space="preserve"> were</w:t>
      </w:r>
      <w:r w:rsidR="000924B6" w:rsidRPr="001F566B">
        <w:rPr>
          <w:rFonts w:asciiTheme="majorBidi" w:hAnsiTheme="majorBidi" w:cstheme="majorBidi"/>
          <w:lang w:val="en-US"/>
        </w:rPr>
        <w:t xml:space="preserve"> </w:t>
      </w:r>
      <w:r w:rsidR="00B61AC4" w:rsidRPr="001F566B">
        <w:rPr>
          <w:rFonts w:asciiTheme="majorBidi" w:hAnsiTheme="majorBidi" w:cstheme="majorBidi"/>
          <w:lang w:val="en-US"/>
        </w:rPr>
        <w:t xml:space="preserve">adopted </w:t>
      </w:r>
      <w:r w:rsidR="000924B6" w:rsidRPr="001F566B">
        <w:rPr>
          <w:rFonts w:asciiTheme="majorBidi" w:hAnsiTheme="majorBidi" w:cstheme="majorBidi"/>
          <w:lang w:val="en-US"/>
        </w:rPr>
        <w:t>in the economic domain and focused on workforce inclusion</w:t>
      </w:r>
      <w:r w:rsidR="00B61AC4" w:rsidRPr="001F566B">
        <w:rPr>
          <w:rFonts w:asciiTheme="majorBidi" w:hAnsiTheme="majorBidi" w:cstheme="majorBidi"/>
          <w:lang w:val="en-US"/>
        </w:rPr>
        <w:t xml:space="preserve">, while </w:t>
      </w:r>
      <w:r w:rsidR="000924B6" w:rsidRPr="001F566B">
        <w:rPr>
          <w:rFonts w:asciiTheme="majorBidi" w:hAnsiTheme="majorBidi" w:cstheme="majorBidi"/>
          <w:lang w:val="en-US"/>
        </w:rPr>
        <w:t>other</w:t>
      </w:r>
      <w:r w:rsidR="00B61AC4" w:rsidRPr="001F566B">
        <w:rPr>
          <w:rFonts w:asciiTheme="majorBidi" w:hAnsiTheme="majorBidi" w:cstheme="majorBidi"/>
          <w:lang w:val="en-US"/>
        </w:rPr>
        <w:t xml:space="preserve"> efforts </w:t>
      </w:r>
      <w:r w:rsidR="00EC18DD" w:rsidRPr="001F566B">
        <w:rPr>
          <w:rFonts w:asciiTheme="majorBidi" w:hAnsiTheme="majorBidi" w:cstheme="majorBidi"/>
          <w:lang w:val="en-US"/>
        </w:rPr>
        <w:t xml:space="preserve">in </w:t>
      </w:r>
      <w:r w:rsidR="005B1352" w:rsidRPr="001F566B">
        <w:rPr>
          <w:rFonts w:asciiTheme="majorBidi" w:hAnsiTheme="majorBidi" w:cstheme="majorBidi"/>
          <w:lang w:val="en-US"/>
        </w:rPr>
        <w:t>the</w:t>
      </w:r>
      <w:r w:rsidR="00EC18DD" w:rsidRPr="001F566B">
        <w:rPr>
          <w:rFonts w:asciiTheme="majorBidi" w:hAnsiTheme="majorBidi" w:cstheme="majorBidi"/>
          <w:lang w:val="en-US"/>
        </w:rPr>
        <w:t xml:space="preserve"> educational domain</w:t>
      </w:r>
      <w:r w:rsidR="000924B6" w:rsidRPr="001F566B">
        <w:rPr>
          <w:rFonts w:asciiTheme="majorBidi" w:hAnsiTheme="majorBidi" w:cstheme="majorBidi"/>
          <w:lang w:val="en-US"/>
        </w:rPr>
        <w:t xml:space="preserve"> were non-integrations</w:t>
      </w:r>
      <w:r w:rsidR="00B61AC4" w:rsidRPr="001F566B">
        <w:rPr>
          <w:rFonts w:asciiTheme="majorBidi" w:hAnsiTheme="majorBidi" w:cstheme="majorBidi"/>
          <w:lang w:val="en-US"/>
        </w:rPr>
        <w:t xml:space="preserve">. </w:t>
      </w:r>
      <w:r w:rsidR="00A54FFE" w:rsidRPr="001F566B">
        <w:rPr>
          <w:rFonts w:asciiTheme="majorBidi" w:hAnsiTheme="majorBidi" w:cstheme="majorBidi"/>
          <w:lang w:val="en-US"/>
        </w:rPr>
        <w:t xml:space="preserve">These </w:t>
      </w:r>
      <w:r w:rsidR="00A54FFE" w:rsidRPr="001F566B">
        <w:rPr>
          <w:rFonts w:asciiTheme="majorBidi" w:hAnsiTheme="majorBidi" w:cstheme="majorBidi"/>
          <w:lang w:val="en-US"/>
        </w:rPr>
        <w:lastRenderedPageBreak/>
        <w:t xml:space="preserve">efforts </w:t>
      </w:r>
      <w:r w:rsidR="00AC466F" w:rsidRPr="001F566B">
        <w:rPr>
          <w:rFonts w:asciiTheme="majorBidi" w:hAnsiTheme="majorBidi" w:cstheme="majorBidi"/>
          <w:lang w:val="en-US"/>
        </w:rPr>
        <w:t xml:space="preserve">promoted the inclusion of the Arab minority into the </w:t>
      </w:r>
      <w:r w:rsidR="00DB4196" w:rsidRPr="001F566B">
        <w:rPr>
          <w:rFonts w:asciiTheme="majorBidi" w:hAnsiTheme="majorBidi" w:cstheme="majorBidi"/>
          <w:lang w:val="en-US"/>
        </w:rPr>
        <w:t xml:space="preserve">state </w:t>
      </w:r>
      <w:r w:rsidR="00AC466F" w:rsidRPr="001F566B">
        <w:rPr>
          <w:rFonts w:asciiTheme="majorBidi" w:hAnsiTheme="majorBidi" w:cstheme="majorBidi"/>
          <w:lang w:val="en-US"/>
        </w:rPr>
        <w:t xml:space="preserve">workforce, but it was </w:t>
      </w:r>
      <w:r w:rsidR="00C9305E" w:rsidRPr="001F566B">
        <w:rPr>
          <w:rFonts w:asciiTheme="majorBidi" w:hAnsiTheme="majorBidi" w:cstheme="majorBidi"/>
          <w:lang w:val="en-US"/>
        </w:rPr>
        <w:t xml:space="preserve">unequal </w:t>
      </w:r>
      <w:r w:rsidR="00AC466F" w:rsidRPr="001F566B">
        <w:rPr>
          <w:rFonts w:asciiTheme="majorBidi" w:hAnsiTheme="majorBidi" w:cstheme="majorBidi"/>
          <w:lang w:val="en-US"/>
        </w:rPr>
        <w:t>inclusion</w:t>
      </w:r>
      <w:r w:rsidR="000924B6" w:rsidRPr="001F566B">
        <w:rPr>
          <w:rFonts w:asciiTheme="majorBidi" w:hAnsiTheme="majorBidi" w:cstheme="majorBidi"/>
          <w:lang w:val="en-US"/>
        </w:rPr>
        <w:t>.</w:t>
      </w:r>
      <w:r w:rsidR="00A54FFE" w:rsidRPr="001F566B">
        <w:rPr>
          <w:rFonts w:asciiTheme="majorBidi" w:hAnsiTheme="majorBidi" w:cstheme="majorBidi"/>
          <w:lang w:val="en-US"/>
        </w:rPr>
        <w:t xml:space="preserve"> </w:t>
      </w:r>
      <w:r w:rsidR="00DB4196" w:rsidRPr="001F566B">
        <w:rPr>
          <w:rFonts w:asciiTheme="majorBidi" w:hAnsiTheme="majorBidi" w:cstheme="majorBidi"/>
          <w:lang w:val="en-US"/>
        </w:rPr>
        <w:t>I showed that this was p</w:t>
      </w:r>
      <w:r w:rsidR="00A54FFE" w:rsidRPr="001F566B">
        <w:rPr>
          <w:rFonts w:asciiTheme="majorBidi" w:hAnsiTheme="majorBidi" w:cstheme="majorBidi"/>
          <w:lang w:val="en-US"/>
        </w:rPr>
        <w:t>artly because the</w:t>
      </w:r>
      <w:r w:rsidR="00EC18DD" w:rsidRPr="001F566B">
        <w:rPr>
          <w:rFonts w:asciiTheme="majorBidi" w:hAnsiTheme="majorBidi" w:cstheme="majorBidi"/>
          <w:lang w:val="en-US"/>
        </w:rPr>
        <w:t xml:space="preserve"> efforts</w:t>
      </w:r>
      <w:r w:rsidR="00A54FFE" w:rsidRPr="001F566B">
        <w:rPr>
          <w:rFonts w:asciiTheme="majorBidi" w:hAnsiTheme="majorBidi" w:cstheme="majorBidi"/>
          <w:lang w:val="en-US"/>
        </w:rPr>
        <w:t xml:space="preserve"> encountered racism and discrimination, but also</w:t>
      </w:r>
      <w:r w:rsidR="000924B6" w:rsidRPr="001F566B">
        <w:rPr>
          <w:rFonts w:asciiTheme="majorBidi" w:hAnsiTheme="majorBidi" w:cstheme="majorBidi"/>
          <w:lang w:val="en-US"/>
        </w:rPr>
        <w:t>,</w:t>
      </w:r>
      <w:r w:rsidR="00A54FFE" w:rsidRPr="001F566B">
        <w:rPr>
          <w:rFonts w:asciiTheme="majorBidi" w:hAnsiTheme="majorBidi" w:cstheme="majorBidi"/>
          <w:lang w:val="en-US"/>
        </w:rPr>
        <w:t xml:space="preserve"> and perhaps mostly, </w:t>
      </w:r>
      <w:r w:rsidR="000924B6" w:rsidRPr="001F566B">
        <w:rPr>
          <w:rFonts w:asciiTheme="majorBidi" w:hAnsiTheme="majorBidi" w:cstheme="majorBidi"/>
          <w:lang w:val="en-US"/>
        </w:rPr>
        <w:t xml:space="preserve">because </w:t>
      </w:r>
      <w:r w:rsidR="00A54FFE" w:rsidRPr="001F566B">
        <w:rPr>
          <w:rFonts w:asciiTheme="majorBidi" w:hAnsiTheme="majorBidi" w:cstheme="majorBidi"/>
          <w:lang w:val="en-US"/>
        </w:rPr>
        <w:t>they were structurally limited</w:t>
      </w:r>
      <w:r w:rsidR="005B725E" w:rsidRPr="001F566B">
        <w:rPr>
          <w:rFonts w:asciiTheme="majorBidi" w:hAnsiTheme="majorBidi" w:cstheme="majorBidi"/>
          <w:lang w:val="en-US"/>
        </w:rPr>
        <w:t xml:space="preserve"> </w:t>
      </w:r>
      <w:r w:rsidR="00CC685D" w:rsidRPr="001F566B">
        <w:rPr>
          <w:rFonts w:asciiTheme="majorBidi" w:hAnsiTheme="majorBidi" w:cstheme="majorBidi"/>
          <w:lang w:val="en-US"/>
        </w:rPr>
        <w:t xml:space="preserve">by the </w:t>
      </w:r>
      <w:r w:rsidR="00C9305E" w:rsidRPr="001F566B">
        <w:rPr>
          <w:rFonts w:asciiTheme="majorBidi" w:hAnsiTheme="majorBidi" w:cstheme="majorBidi"/>
          <w:lang w:val="en-US"/>
        </w:rPr>
        <w:t xml:space="preserve">systematic </w:t>
      </w:r>
      <w:r w:rsidR="00CC685D" w:rsidRPr="001F566B">
        <w:rPr>
          <w:rFonts w:asciiTheme="majorBidi" w:hAnsiTheme="majorBidi" w:cstheme="majorBidi"/>
          <w:lang w:val="en-US"/>
        </w:rPr>
        <w:t xml:space="preserve">lack of </w:t>
      </w:r>
      <w:r w:rsidR="00AC5C3F" w:rsidRPr="001F566B">
        <w:rPr>
          <w:rFonts w:asciiTheme="majorBidi" w:hAnsiTheme="majorBidi" w:cstheme="majorBidi"/>
          <w:lang w:val="en-US"/>
        </w:rPr>
        <w:t xml:space="preserve">qualified </w:t>
      </w:r>
      <w:proofErr w:type="gramStart"/>
      <w:r w:rsidR="00AC5C3F" w:rsidRPr="001F566B">
        <w:rPr>
          <w:rFonts w:asciiTheme="majorBidi" w:hAnsiTheme="majorBidi" w:cstheme="majorBidi"/>
          <w:lang w:val="en-US"/>
        </w:rPr>
        <w:t>Arabs</w:t>
      </w:r>
      <w:r w:rsidR="005B1352" w:rsidRPr="001F566B">
        <w:rPr>
          <w:rFonts w:asciiTheme="majorBidi" w:hAnsiTheme="majorBidi" w:cstheme="majorBidi"/>
          <w:lang w:val="en-US"/>
        </w:rPr>
        <w:t>, and</w:t>
      </w:r>
      <w:proofErr w:type="gramEnd"/>
      <w:r w:rsidR="005B1352" w:rsidRPr="001F566B">
        <w:rPr>
          <w:rFonts w:asciiTheme="majorBidi" w:hAnsiTheme="majorBidi" w:cstheme="majorBidi"/>
          <w:lang w:val="en-US"/>
        </w:rPr>
        <w:t xml:space="preserve"> suggested that</w:t>
      </w:r>
      <w:r w:rsidR="00C7428E" w:rsidRPr="001F566B">
        <w:rPr>
          <w:rFonts w:asciiTheme="majorBidi" w:hAnsiTheme="majorBidi" w:cstheme="majorBidi"/>
          <w:lang w:val="en-US" w:bidi="he-IL"/>
        </w:rPr>
        <w:t xml:space="preserve"> this isolated economic integration did not threaten the social order and only stabilized, because it was hierarchical. </w:t>
      </w:r>
      <w:r w:rsidR="00B93B1C" w:rsidRPr="001F566B">
        <w:rPr>
          <w:rFonts w:asciiTheme="majorBidi" w:hAnsiTheme="majorBidi" w:cstheme="majorBidi"/>
          <w:lang w:val="en-US" w:bidi="he-IL"/>
        </w:rPr>
        <w:t xml:space="preserve">This </w:t>
      </w:r>
      <w:r w:rsidR="005B1352" w:rsidRPr="001F566B">
        <w:rPr>
          <w:rFonts w:asciiTheme="majorBidi" w:hAnsiTheme="majorBidi" w:cstheme="majorBidi"/>
          <w:lang w:val="en-US" w:bidi="he-IL"/>
        </w:rPr>
        <w:t>account entails</w:t>
      </w:r>
      <w:r w:rsidR="00B93B1C" w:rsidRPr="001F566B">
        <w:rPr>
          <w:rFonts w:asciiTheme="majorBidi" w:hAnsiTheme="majorBidi" w:cstheme="majorBidi"/>
          <w:lang w:val="en-US" w:bidi="he-IL"/>
        </w:rPr>
        <w:t xml:space="preserve"> tough </w:t>
      </w:r>
      <w:r w:rsidR="005B725E" w:rsidRPr="001F566B">
        <w:rPr>
          <w:rFonts w:asciiTheme="majorBidi" w:hAnsiTheme="majorBidi" w:cstheme="majorBidi"/>
          <w:lang w:val="en-US" w:bidi="he-IL"/>
        </w:rPr>
        <w:t xml:space="preserve">questions about the </w:t>
      </w:r>
      <w:r w:rsidR="00C9305E" w:rsidRPr="001F566B">
        <w:rPr>
          <w:rFonts w:asciiTheme="majorBidi" w:hAnsiTheme="majorBidi" w:cstheme="majorBidi"/>
          <w:lang w:val="en-US" w:bidi="he-IL"/>
        </w:rPr>
        <w:t xml:space="preserve">potential </w:t>
      </w:r>
      <w:r w:rsidR="005B725E" w:rsidRPr="001F566B">
        <w:rPr>
          <w:rFonts w:asciiTheme="majorBidi" w:hAnsiTheme="majorBidi" w:cstheme="majorBidi"/>
          <w:lang w:val="en-US" w:bidi="he-IL"/>
        </w:rPr>
        <w:t>of</w:t>
      </w:r>
      <w:r w:rsidR="000369FA" w:rsidRPr="001F566B">
        <w:rPr>
          <w:rFonts w:asciiTheme="majorBidi" w:hAnsiTheme="majorBidi" w:cstheme="majorBidi"/>
          <w:lang w:val="en-US" w:bidi="he-IL"/>
        </w:rPr>
        <w:t xml:space="preserve"> </w:t>
      </w:r>
      <w:r w:rsidR="00EC18DD" w:rsidRPr="001F566B">
        <w:rPr>
          <w:rFonts w:asciiTheme="majorBidi" w:hAnsiTheme="majorBidi" w:cstheme="majorBidi"/>
          <w:lang w:val="en-US" w:bidi="he-IL"/>
        </w:rPr>
        <w:t>i</w:t>
      </w:r>
      <w:r w:rsidR="000369FA" w:rsidRPr="001F566B">
        <w:rPr>
          <w:rFonts w:asciiTheme="majorBidi" w:hAnsiTheme="majorBidi" w:cstheme="majorBidi"/>
          <w:lang w:val="en-US" w:bidi="he-IL"/>
        </w:rPr>
        <w:t>solated employment integrations efforts</w:t>
      </w:r>
      <w:r w:rsidR="00F07656" w:rsidRPr="001F566B">
        <w:rPr>
          <w:rFonts w:asciiTheme="majorBidi" w:hAnsiTheme="majorBidi" w:cstheme="majorBidi"/>
          <w:lang w:val="en-US" w:bidi="he-IL"/>
        </w:rPr>
        <w:t xml:space="preserve"> today</w:t>
      </w:r>
      <w:r w:rsidR="000369FA" w:rsidRPr="001F566B">
        <w:rPr>
          <w:rFonts w:asciiTheme="majorBidi" w:hAnsiTheme="majorBidi" w:cstheme="majorBidi"/>
          <w:lang w:val="en-US" w:bidi="he-IL"/>
        </w:rPr>
        <w:t>.</w:t>
      </w:r>
    </w:p>
    <w:p w14:paraId="1073D32E" w14:textId="7AB45600" w:rsidR="00EB02DA" w:rsidRPr="001F566B" w:rsidRDefault="00E402CA" w:rsidP="006C713F">
      <w:pPr>
        <w:pStyle w:val="WorldBodyStyle"/>
        <w:rPr>
          <w:rFonts w:asciiTheme="majorBidi" w:hAnsiTheme="majorBidi" w:cstheme="majorBidi"/>
          <w:lang w:val="en-US" w:bidi="he-IL"/>
        </w:rPr>
      </w:pPr>
      <w:r w:rsidRPr="001F566B">
        <w:rPr>
          <w:rFonts w:asciiTheme="majorBidi" w:hAnsiTheme="majorBidi" w:cstheme="majorBidi"/>
          <w:lang w:val="en-US" w:bidi="he-IL"/>
        </w:rPr>
        <w:t xml:space="preserve">In her 2010 book “the Imperative of Integration,” Elizabeth Anderson explains that the </w:t>
      </w:r>
      <w:r w:rsidR="005F5E98" w:rsidRPr="001F566B">
        <w:rPr>
          <w:rFonts w:asciiTheme="majorBidi" w:hAnsiTheme="majorBidi" w:cstheme="majorBidi"/>
          <w:lang w:val="en-US" w:bidi="he-IL"/>
        </w:rPr>
        <w:t xml:space="preserve">mutual </w:t>
      </w:r>
      <w:r w:rsidRPr="001F566B">
        <w:rPr>
          <w:rFonts w:asciiTheme="majorBidi" w:hAnsiTheme="majorBidi" w:cstheme="majorBidi"/>
          <w:lang w:val="en-US" w:bidi="he-IL"/>
        </w:rPr>
        <w:t xml:space="preserve">multiculturalist and conservative hope that “equality can be achieved through, or at least notwithstanding, substantial racial </w:t>
      </w:r>
      <w:r w:rsidR="00620F63" w:rsidRPr="001F566B">
        <w:rPr>
          <w:rFonts w:asciiTheme="majorBidi" w:hAnsiTheme="majorBidi" w:cstheme="majorBidi"/>
          <w:lang w:val="en-US" w:bidi="he-IL"/>
        </w:rPr>
        <w:t xml:space="preserve">[school] </w:t>
      </w:r>
      <w:r w:rsidRPr="001F566B">
        <w:rPr>
          <w:rFonts w:asciiTheme="majorBidi" w:hAnsiTheme="majorBidi" w:cstheme="majorBidi"/>
          <w:lang w:val="en-US" w:bidi="he-IL"/>
        </w:rPr>
        <w:t>segregation…is an illusion.”</w:t>
      </w:r>
      <w:r w:rsidRPr="001F566B">
        <w:rPr>
          <w:rStyle w:val="FootnoteReference"/>
          <w:rFonts w:asciiTheme="majorBidi" w:hAnsiTheme="majorBidi" w:cstheme="majorBidi"/>
          <w:lang w:val="en-US" w:bidi="he-IL"/>
        </w:rPr>
        <w:footnoteReference w:id="262"/>
      </w:r>
      <w:r w:rsidR="00B26EF9" w:rsidRPr="001F566B">
        <w:rPr>
          <w:rFonts w:asciiTheme="majorBidi" w:hAnsiTheme="majorBidi" w:cstheme="majorBidi"/>
          <w:lang w:val="en-US" w:bidi="he-IL"/>
        </w:rPr>
        <w:t xml:space="preserve"> </w:t>
      </w:r>
      <w:r w:rsidR="004F12F7" w:rsidRPr="001F566B">
        <w:rPr>
          <w:rFonts w:asciiTheme="majorBidi" w:hAnsiTheme="majorBidi" w:cstheme="majorBidi"/>
          <w:lang w:val="en-US" w:bidi="he-IL"/>
        </w:rPr>
        <w:t>The idea that equality can be achieved by moving resources to people rather than moving people to resources, she explains, is not only</w:t>
      </w:r>
      <w:r w:rsidR="00124982" w:rsidRPr="001F566B">
        <w:rPr>
          <w:rFonts w:asciiTheme="majorBidi" w:hAnsiTheme="majorBidi" w:cstheme="majorBidi"/>
          <w:lang w:val="en-US" w:bidi="he-IL"/>
        </w:rPr>
        <w:t xml:space="preserve"> proven</w:t>
      </w:r>
      <w:r w:rsidR="004F12F7" w:rsidRPr="001F566B">
        <w:rPr>
          <w:rFonts w:asciiTheme="majorBidi" w:hAnsiTheme="majorBidi" w:cstheme="majorBidi"/>
          <w:lang w:val="en-US" w:bidi="he-IL"/>
        </w:rPr>
        <w:t xml:space="preserve"> unrealistic, but is also </w:t>
      </w:r>
      <w:r w:rsidR="00070767" w:rsidRPr="001F566B">
        <w:rPr>
          <w:rFonts w:asciiTheme="majorBidi" w:hAnsiTheme="majorBidi" w:cstheme="majorBidi"/>
          <w:lang w:val="en-US" w:bidi="he-IL"/>
        </w:rPr>
        <w:t xml:space="preserve">structurally </w:t>
      </w:r>
      <w:r w:rsidR="004F12F7" w:rsidRPr="001F566B">
        <w:rPr>
          <w:rFonts w:asciiTheme="majorBidi" w:hAnsiTheme="majorBidi" w:cstheme="majorBidi"/>
          <w:lang w:val="en-US" w:bidi="he-IL"/>
        </w:rPr>
        <w:t>impossible. Systematically disadvantaged groups lack not just material resources</w:t>
      </w:r>
      <w:r w:rsidR="007902C2" w:rsidRPr="001F566B">
        <w:rPr>
          <w:rFonts w:asciiTheme="majorBidi" w:hAnsiTheme="majorBidi" w:cstheme="majorBidi"/>
          <w:lang w:val="en-US" w:bidi="he-IL"/>
        </w:rPr>
        <w:t>—which are unlikely to be distributed fairly without integration</w:t>
      </w:r>
      <w:r w:rsidR="004F12F7" w:rsidRPr="001F566B">
        <w:rPr>
          <w:rFonts w:asciiTheme="majorBidi" w:hAnsiTheme="majorBidi" w:cstheme="majorBidi"/>
          <w:lang w:val="en-US" w:bidi="he-IL"/>
        </w:rPr>
        <w:t>,</w:t>
      </w:r>
      <w:r w:rsidR="00820BC6" w:rsidRPr="001F566B">
        <w:rPr>
          <w:rStyle w:val="FootnoteReference"/>
          <w:rFonts w:asciiTheme="majorBidi" w:hAnsiTheme="majorBidi" w:cstheme="majorBidi"/>
          <w:lang w:val="en-US" w:bidi="he-IL"/>
        </w:rPr>
        <w:t xml:space="preserve"> </w:t>
      </w:r>
      <w:r w:rsidR="00820BC6" w:rsidRPr="001F566B">
        <w:rPr>
          <w:rStyle w:val="FootnoteReference"/>
          <w:rFonts w:asciiTheme="majorBidi" w:hAnsiTheme="majorBidi" w:cstheme="majorBidi"/>
          <w:lang w:val="en-US" w:bidi="he-IL"/>
        </w:rPr>
        <w:footnoteReference w:id="263"/>
      </w:r>
      <w:r w:rsidR="004F12F7" w:rsidRPr="001F566B">
        <w:rPr>
          <w:rFonts w:asciiTheme="majorBidi" w:hAnsiTheme="majorBidi" w:cstheme="majorBidi"/>
          <w:lang w:val="en-US" w:bidi="he-IL"/>
        </w:rPr>
        <w:t xml:space="preserve"> but also social and cultural capital, which can be acquired, she explains only through integration.</w:t>
      </w:r>
      <w:r w:rsidR="004F12F7" w:rsidRPr="001F566B">
        <w:rPr>
          <w:rStyle w:val="FootnoteReference"/>
          <w:rFonts w:asciiTheme="majorBidi" w:hAnsiTheme="majorBidi" w:cstheme="majorBidi"/>
          <w:lang w:val="en-US" w:bidi="he-IL"/>
        </w:rPr>
        <w:footnoteReference w:id="264"/>
      </w:r>
      <w:r w:rsidR="00124982" w:rsidRPr="001F566B">
        <w:rPr>
          <w:rFonts w:asciiTheme="majorBidi" w:hAnsiTheme="majorBidi" w:cstheme="majorBidi"/>
          <w:lang w:val="en-US" w:bidi="he-IL"/>
        </w:rPr>
        <w:t xml:space="preserve"> </w:t>
      </w:r>
      <w:r w:rsidR="001800F6" w:rsidRPr="001F566B">
        <w:rPr>
          <w:rFonts w:asciiTheme="majorBidi" w:hAnsiTheme="majorBidi" w:cstheme="majorBidi"/>
          <w:lang w:val="en-US" w:bidi="he-IL"/>
        </w:rPr>
        <w:t>If we take seriously this assertion that “separate educational facilities are inherently unequal,”</w:t>
      </w:r>
      <w:r w:rsidR="001800F6" w:rsidRPr="001F566B">
        <w:rPr>
          <w:rStyle w:val="FootnoteReference"/>
          <w:rFonts w:asciiTheme="majorBidi" w:hAnsiTheme="majorBidi" w:cstheme="majorBidi"/>
          <w:lang w:val="en-US" w:bidi="he-IL"/>
        </w:rPr>
        <w:footnoteReference w:id="265"/>
      </w:r>
      <w:r w:rsidR="001800F6" w:rsidRPr="001F566B">
        <w:rPr>
          <w:rFonts w:asciiTheme="majorBidi" w:hAnsiTheme="majorBidi" w:cstheme="majorBidi"/>
          <w:lang w:val="en-US" w:bidi="he-IL"/>
        </w:rPr>
        <w:t xml:space="preserve"> and there are many other good theoretical and empirical reasons to do so,</w:t>
      </w:r>
      <w:r w:rsidR="001800F6" w:rsidRPr="001F566B">
        <w:rPr>
          <w:rStyle w:val="FootnoteReference"/>
          <w:rFonts w:asciiTheme="majorBidi" w:hAnsiTheme="majorBidi" w:cstheme="majorBidi"/>
          <w:lang w:val="en-US" w:bidi="he-IL"/>
        </w:rPr>
        <w:footnoteReference w:id="266"/>
      </w:r>
      <w:r w:rsidR="001800F6" w:rsidRPr="001F566B">
        <w:rPr>
          <w:rFonts w:asciiTheme="majorBidi" w:hAnsiTheme="majorBidi" w:cstheme="majorBidi"/>
          <w:lang w:val="en-US" w:bidi="he-IL"/>
        </w:rPr>
        <w:t xml:space="preserve"> workforce integration without school integration, is structurally limited to promote hierarchical</w:t>
      </w:r>
      <w:r w:rsidR="00D20985" w:rsidRPr="001F566B">
        <w:rPr>
          <w:rFonts w:asciiTheme="majorBidi" w:hAnsiTheme="majorBidi" w:cstheme="majorBidi"/>
          <w:lang w:val="en-US" w:bidi="he-IL"/>
        </w:rPr>
        <w:t xml:space="preserve"> </w:t>
      </w:r>
      <w:r w:rsidR="001800F6" w:rsidRPr="001F566B">
        <w:rPr>
          <w:rFonts w:asciiTheme="majorBidi" w:hAnsiTheme="majorBidi" w:cstheme="majorBidi"/>
          <w:lang w:val="en-US" w:bidi="he-IL"/>
        </w:rPr>
        <w:t xml:space="preserve">inclusion: massive at the bottom </w:t>
      </w:r>
      <w:r w:rsidR="00D20985" w:rsidRPr="001F566B">
        <w:rPr>
          <w:rFonts w:asciiTheme="majorBidi" w:hAnsiTheme="majorBidi" w:cstheme="majorBidi"/>
          <w:lang w:val="en-US" w:bidi="he-IL"/>
        </w:rPr>
        <w:t xml:space="preserve">of the employment ladder </w:t>
      </w:r>
      <w:r w:rsidR="001800F6" w:rsidRPr="001F566B">
        <w:rPr>
          <w:rFonts w:asciiTheme="majorBidi" w:hAnsiTheme="majorBidi" w:cstheme="majorBidi"/>
          <w:lang w:val="en-US" w:bidi="he-IL"/>
        </w:rPr>
        <w:t xml:space="preserve">and scares or token integration at the top. In other words, even a well-intentioned well-designed workforce integration intervention plan </w:t>
      </w:r>
      <w:r w:rsidR="00D20985" w:rsidRPr="001F566B">
        <w:rPr>
          <w:rFonts w:asciiTheme="majorBidi" w:hAnsiTheme="majorBidi" w:cstheme="majorBidi"/>
          <w:lang w:val="en-US" w:bidi="he-IL"/>
        </w:rPr>
        <w:t>is structurally un</w:t>
      </w:r>
      <w:r w:rsidR="005F5E98" w:rsidRPr="001F566B">
        <w:rPr>
          <w:rFonts w:asciiTheme="majorBidi" w:hAnsiTheme="majorBidi" w:cstheme="majorBidi"/>
          <w:lang w:val="en-US" w:bidi="he-IL"/>
        </w:rPr>
        <w:t>capable</w:t>
      </w:r>
      <w:r w:rsidR="00D20985" w:rsidRPr="001F566B">
        <w:rPr>
          <w:rFonts w:asciiTheme="majorBidi" w:hAnsiTheme="majorBidi" w:cstheme="majorBidi"/>
          <w:lang w:val="en-US" w:bidi="he-IL"/>
        </w:rPr>
        <w:t xml:space="preserve"> to make</w:t>
      </w:r>
      <w:r w:rsidR="001800F6" w:rsidRPr="001F566B">
        <w:rPr>
          <w:rFonts w:asciiTheme="majorBidi" w:hAnsiTheme="majorBidi" w:cstheme="majorBidi"/>
          <w:lang w:val="en-US" w:bidi="he-IL"/>
        </w:rPr>
        <w:t xml:space="preserve">-up </w:t>
      </w:r>
      <w:r w:rsidR="00D20985" w:rsidRPr="001F566B">
        <w:rPr>
          <w:rFonts w:asciiTheme="majorBidi" w:hAnsiTheme="majorBidi" w:cstheme="majorBidi"/>
          <w:lang w:val="en-US" w:bidi="he-IL"/>
        </w:rPr>
        <w:t>for</w:t>
      </w:r>
      <w:r w:rsidR="001800F6" w:rsidRPr="001F566B">
        <w:rPr>
          <w:rFonts w:asciiTheme="majorBidi" w:hAnsiTheme="majorBidi" w:cstheme="majorBidi"/>
          <w:lang w:val="en-US" w:bidi="he-IL"/>
        </w:rPr>
        <w:t xml:space="preserve"> the inequality produced by a segregated education system. And indeed, we often hear from authorities and employers that </w:t>
      </w:r>
      <w:r w:rsidR="005F5E98" w:rsidRPr="001F566B">
        <w:rPr>
          <w:rFonts w:asciiTheme="majorBidi" w:hAnsiTheme="majorBidi" w:cstheme="majorBidi"/>
          <w:lang w:val="en-US" w:bidi="he-IL"/>
        </w:rPr>
        <w:t xml:space="preserve">lack of qualified candidates from the target group limited </w:t>
      </w:r>
      <w:r w:rsidR="00620F63" w:rsidRPr="001F566B">
        <w:rPr>
          <w:rFonts w:asciiTheme="majorBidi" w:hAnsiTheme="majorBidi" w:cstheme="majorBidi"/>
          <w:lang w:val="en-US" w:bidi="he-IL"/>
        </w:rPr>
        <w:t>their efforts to diversify their body of employees</w:t>
      </w:r>
      <w:r w:rsidR="005F5E98" w:rsidRPr="001F566B">
        <w:rPr>
          <w:rFonts w:asciiTheme="majorBidi" w:hAnsiTheme="majorBidi" w:cstheme="majorBidi"/>
          <w:lang w:val="en-US" w:bidi="he-IL"/>
        </w:rPr>
        <w:t>.</w:t>
      </w:r>
      <w:r w:rsidR="00620F63" w:rsidRPr="001F566B">
        <w:rPr>
          <w:rStyle w:val="FootnoteReference"/>
          <w:rFonts w:asciiTheme="majorBidi" w:hAnsiTheme="majorBidi" w:cstheme="majorBidi"/>
          <w:lang w:val="en-US" w:bidi="he-IL"/>
        </w:rPr>
        <w:footnoteReference w:id="267"/>
      </w:r>
      <w:r w:rsidR="005F5E98" w:rsidRPr="001F566B">
        <w:rPr>
          <w:rFonts w:asciiTheme="majorBidi" w:hAnsiTheme="majorBidi" w:cstheme="majorBidi"/>
          <w:lang w:val="en-US" w:bidi="he-IL"/>
        </w:rPr>
        <w:t xml:space="preserve"> </w:t>
      </w:r>
      <w:r w:rsidR="00B46BA3" w:rsidRPr="001F566B">
        <w:rPr>
          <w:rFonts w:asciiTheme="majorBidi" w:hAnsiTheme="majorBidi" w:cstheme="majorBidi"/>
          <w:lang w:val="en-US" w:bidi="he-IL"/>
        </w:rPr>
        <w:t>In some cases, this is an excuse, but in other cases</w:t>
      </w:r>
      <w:r w:rsidR="00620F63" w:rsidRPr="001F566B">
        <w:rPr>
          <w:rFonts w:asciiTheme="majorBidi" w:hAnsiTheme="majorBidi" w:cstheme="majorBidi"/>
          <w:lang w:val="en-US" w:bidi="he-IL"/>
        </w:rPr>
        <w:t>, such as in this historical account,</w:t>
      </w:r>
      <w:r w:rsidR="00B46BA3" w:rsidRPr="001F566B">
        <w:rPr>
          <w:rFonts w:asciiTheme="majorBidi" w:hAnsiTheme="majorBidi" w:cstheme="majorBidi"/>
          <w:lang w:val="en-US" w:bidi="he-IL"/>
        </w:rPr>
        <w:t xml:space="preserve"> </w:t>
      </w:r>
      <w:r w:rsidR="001800F6" w:rsidRPr="001F566B">
        <w:rPr>
          <w:rFonts w:asciiTheme="majorBidi" w:hAnsiTheme="majorBidi" w:cstheme="majorBidi"/>
          <w:lang w:val="en-US" w:bidi="he-IL"/>
        </w:rPr>
        <w:t xml:space="preserve">it </w:t>
      </w:r>
      <w:proofErr w:type="gramStart"/>
      <w:r w:rsidR="001800F6" w:rsidRPr="001F566B">
        <w:rPr>
          <w:rFonts w:asciiTheme="majorBidi" w:hAnsiTheme="majorBidi" w:cstheme="majorBidi"/>
          <w:lang w:val="en-US" w:bidi="he-IL"/>
        </w:rPr>
        <w:t>is a reflection of</w:t>
      </w:r>
      <w:proofErr w:type="gramEnd"/>
      <w:r w:rsidR="001800F6" w:rsidRPr="001F566B">
        <w:rPr>
          <w:rFonts w:asciiTheme="majorBidi" w:hAnsiTheme="majorBidi" w:cstheme="majorBidi"/>
          <w:lang w:val="en-US" w:bidi="he-IL"/>
        </w:rPr>
        <w:t xml:space="preserve"> </w:t>
      </w:r>
      <w:r w:rsidR="00EA00CE" w:rsidRPr="001F566B">
        <w:rPr>
          <w:rFonts w:asciiTheme="majorBidi" w:hAnsiTheme="majorBidi" w:cstheme="majorBidi"/>
          <w:lang w:val="en-US" w:bidi="he-IL"/>
        </w:rPr>
        <w:t xml:space="preserve">an unequal reality </w:t>
      </w:r>
      <w:r w:rsidR="00B46BA3" w:rsidRPr="001F566B">
        <w:rPr>
          <w:rFonts w:asciiTheme="majorBidi" w:hAnsiTheme="majorBidi" w:cstheme="majorBidi"/>
          <w:lang w:val="en-US" w:bidi="he-IL"/>
        </w:rPr>
        <w:t>sustained</w:t>
      </w:r>
      <w:r w:rsidR="00EA00CE" w:rsidRPr="001F566B">
        <w:rPr>
          <w:rFonts w:asciiTheme="majorBidi" w:hAnsiTheme="majorBidi" w:cstheme="majorBidi"/>
          <w:lang w:val="en-US" w:bidi="he-IL"/>
        </w:rPr>
        <w:t xml:space="preserve"> by educational segregation.</w:t>
      </w:r>
      <w:r w:rsidR="00D20985" w:rsidRPr="001F566B">
        <w:rPr>
          <w:rFonts w:asciiTheme="majorBidi" w:hAnsiTheme="majorBidi" w:cstheme="majorBidi"/>
          <w:lang w:val="en-US" w:bidi="he-IL"/>
        </w:rPr>
        <w:t xml:space="preserve"> It does not mean that workforce inclusion </w:t>
      </w:r>
      <w:proofErr w:type="spellStart"/>
      <w:r w:rsidR="00D20985" w:rsidRPr="001F566B">
        <w:rPr>
          <w:rFonts w:asciiTheme="majorBidi" w:hAnsiTheme="majorBidi" w:cstheme="majorBidi"/>
          <w:lang w:val="en-US" w:bidi="he-IL"/>
        </w:rPr>
        <w:t>can not</w:t>
      </w:r>
      <w:proofErr w:type="spellEnd"/>
      <w:r w:rsidR="00D20985" w:rsidRPr="001F566B">
        <w:rPr>
          <w:rFonts w:asciiTheme="majorBidi" w:hAnsiTheme="majorBidi" w:cstheme="majorBidi"/>
          <w:lang w:val="en-US" w:bidi="he-IL"/>
        </w:rPr>
        <w:t xml:space="preserve"> achieve progress</w:t>
      </w:r>
      <w:r w:rsidR="00B46BA3" w:rsidRPr="001F566B">
        <w:rPr>
          <w:rFonts w:asciiTheme="majorBidi" w:hAnsiTheme="majorBidi" w:cstheme="majorBidi"/>
          <w:lang w:val="en-US" w:bidi="he-IL"/>
        </w:rPr>
        <w:t xml:space="preserve"> towards materiel and status equality</w:t>
      </w:r>
      <w:r w:rsidR="00D20985" w:rsidRPr="001F566B">
        <w:rPr>
          <w:rFonts w:asciiTheme="majorBidi" w:hAnsiTheme="majorBidi" w:cstheme="majorBidi"/>
          <w:lang w:val="en-US" w:bidi="he-IL"/>
        </w:rPr>
        <w:t>, it sure can,</w:t>
      </w:r>
      <w:r w:rsidR="00E2051E" w:rsidRPr="001F566B">
        <w:rPr>
          <w:rStyle w:val="FootnoteReference"/>
          <w:rFonts w:asciiTheme="majorBidi" w:hAnsiTheme="majorBidi" w:cstheme="majorBidi"/>
          <w:lang w:val="en-US" w:bidi="he-IL"/>
        </w:rPr>
        <w:footnoteReference w:id="268"/>
      </w:r>
      <w:r w:rsidR="00D20985" w:rsidRPr="001F566B">
        <w:rPr>
          <w:rFonts w:asciiTheme="majorBidi" w:hAnsiTheme="majorBidi" w:cstheme="majorBidi"/>
          <w:lang w:val="en-US" w:bidi="he-IL"/>
        </w:rPr>
        <w:t xml:space="preserve"> but </w:t>
      </w:r>
      <w:r w:rsidR="00E2051E" w:rsidRPr="001F566B">
        <w:rPr>
          <w:rFonts w:asciiTheme="majorBidi" w:hAnsiTheme="majorBidi" w:cstheme="majorBidi"/>
          <w:lang w:val="en-US" w:bidi="he-IL"/>
        </w:rPr>
        <w:t>that</w:t>
      </w:r>
      <w:r w:rsidR="00D20985" w:rsidRPr="001F566B">
        <w:rPr>
          <w:rFonts w:asciiTheme="majorBidi" w:hAnsiTheme="majorBidi" w:cstheme="majorBidi"/>
          <w:lang w:val="en-US" w:bidi="he-IL"/>
        </w:rPr>
        <w:t xml:space="preserve"> when operating on its own</w:t>
      </w:r>
      <w:r w:rsidR="00E2051E" w:rsidRPr="001F566B">
        <w:rPr>
          <w:rFonts w:asciiTheme="majorBidi" w:hAnsiTheme="majorBidi" w:cstheme="majorBidi"/>
          <w:lang w:val="en-US" w:bidi="he-IL"/>
        </w:rPr>
        <w:t xml:space="preserve">, </w:t>
      </w:r>
      <w:r w:rsidR="00B46BA3" w:rsidRPr="001F566B">
        <w:rPr>
          <w:rFonts w:asciiTheme="majorBidi" w:hAnsiTheme="majorBidi" w:cstheme="majorBidi"/>
          <w:lang w:val="en-US" w:bidi="he-IL"/>
        </w:rPr>
        <w:t>notwithstanding</w:t>
      </w:r>
      <w:r w:rsidR="00E2051E" w:rsidRPr="001F566B">
        <w:rPr>
          <w:rFonts w:asciiTheme="majorBidi" w:hAnsiTheme="majorBidi" w:cstheme="majorBidi"/>
          <w:lang w:val="en-US" w:bidi="he-IL"/>
        </w:rPr>
        <w:t xml:space="preserve"> educational segregation,</w:t>
      </w:r>
      <w:r w:rsidR="00D20985" w:rsidRPr="001F566B">
        <w:rPr>
          <w:rFonts w:asciiTheme="majorBidi" w:hAnsiTheme="majorBidi" w:cstheme="majorBidi"/>
          <w:lang w:val="en-US" w:bidi="he-IL"/>
        </w:rPr>
        <w:t xml:space="preserve"> it is limited </w:t>
      </w:r>
      <w:r w:rsidR="00E2051E" w:rsidRPr="001F566B">
        <w:rPr>
          <w:rFonts w:asciiTheme="majorBidi" w:hAnsiTheme="majorBidi" w:cstheme="majorBidi"/>
          <w:lang w:val="en-US" w:bidi="he-IL"/>
        </w:rPr>
        <w:t xml:space="preserve">to </w:t>
      </w:r>
      <w:r w:rsidR="00D20985" w:rsidRPr="001F566B">
        <w:rPr>
          <w:rFonts w:asciiTheme="majorBidi" w:hAnsiTheme="majorBidi" w:cstheme="majorBidi"/>
          <w:lang w:val="en-US" w:bidi="he-IL"/>
        </w:rPr>
        <w:t xml:space="preserve">create what </w:t>
      </w:r>
      <w:r w:rsidR="00620F63" w:rsidRPr="001F566B">
        <w:rPr>
          <w:rFonts w:asciiTheme="majorBidi" w:hAnsiTheme="majorBidi" w:cstheme="majorBidi"/>
          <w:lang w:val="en-US" w:bidi="he-IL"/>
        </w:rPr>
        <w:t xml:space="preserve">called, </w:t>
      </w:r>
      <w:r w:rsidR="00D20985" w:rsidRPr="001F566B">
        <w:rPr>
          <w:rFonts w:asciiTheme="majorBidi" w:hAnsiTheme="majorBidi" w:cstheme="majorBidi"/>
          <w:lang w:val="en-US" w:bidi="he-IL"/>
        </w:rPr>
        <w:t>hierarchical inclusion.</w:t>
      </w:r>
      <w:r w:rsidR="00CB6679" w:rsidRPr="001F566B">
        <w:rPr>
          <w:rFonts w:asciiTheme="majorBidi" w:hAnsiTheme="majorBidi" w:cstheme="majorBidi"/>
          <w:lang w:val="en-US" w:bidi="he-IL"/>
        </w:rPr>
        <w:t xml:space="preserve"> </w:t>
      </w:r>
    </w:p>
    <w:p w14:paraId="7DC34562" w14:textId="0775D2FC" w:rsidR="00EA00CE" w:rsidRPr="001F566B" w:rsidRDefault="00AA161C" w:rsidP="006C713F">
      <w:pPr>
        <w:pStyle w:val="WorldBodyStyle"/>
        <w:ind w:firstLine="0"/>
        <w:rPr>
          <w:rFonts w:asciiTheme="majorBidi" w:hAnsiTheme="majorBidi" w:cstheme="majorBidi"/>
          <w:i/>
          <w:iCs/>
          <w:lang w:val="en-US" w:bidi="he-IL"/>
        </w:rPr>
      </w:pPr>
      <w:r w:rsidRPr="001F566B">
        <w:rPr>
          <w:rFonts w:asciiTheme="majorBidi" w:hAnsiTheme="majorBidi" w:cstheme="majorBidi"/>
          <w:lang w:val="en-US" w:bidi="he-IL"/>
        </w:rPr>
        <w:tab/>
      </w:r>
      <w:r w:rsidR="00E532AC" w:rsidRPr="001F566B">
        <w:rPr>
          <w:rFonts w:asciiTheme="majorBidi" w:hAnsiTheme="majorBidi" w:cstheme="majorBidi"/>
          <w:i/>
          <w:iCs/>
          <w:lang w:val="en-US" w:bidi="he-IL"/>
        </w:rPr>
        <w:t>Imperative of distribution: improv</w:t>
      </w:r>
      <w:r w:rsidR="00503C33" w:rsidRPr="001F566B">
        <w:rPr>
          <w:rFonts w:asciiTheme="majorBidi" w:hAnsiTheme="majorBidi" w:cstheme="majorBidi"/>
          <w:i/>
          <w:iCs/>
          <w:lang w:val="en-US" w:bidi="he-IL"/>
        </w:rPr>
        <w:t>e, suffice</w:t>
      </w:r>
      <w:r w:rsidR="00867E42" w:rsidRPr="001F566B">
        <w:rPr>
          <w:rFonts w:asciiTheme="majorBidi" w:hAnsiTheme="majorBidi" w:cstheme="majorBidi"/>
          <w:i/>
          <w:iCs/>
          <w:lang w:val="en-US" w:bidi="he-IL"/>
        </w:rPr>
        <w:t xml:space="preserve"> or</w:t>
      </w:r>
      <w:r w:rsidR="00503C33" w:rsidRPr="001F566B">
        <w:rPr>
          <w:rFonts w:asciiTheme="majorBidi" w:hAnsiTheme="majorBidi" w:cstheme="majorBidi"/>
          <w:i/>
          <w:iCs/>
          <w:lang w:val="en-US" w:bidi="he-IL"/>
        </w:rPr>
        <w:t xml:space="preserve"> </w:t>
      </w:r>
      <w:r w:rsidR="00E532AC" w:rsidRPr="001F566B">
        <w:rPr>
          <w:rFonts w:asciiTheme="majorBidi" w:hAnsiTheme="majorBidi" w:cstheme="majorBidi"/>
          <w:i/>
          <w:iCs/>
          <w:lang w:val="en-US" w:bidi="he-IL"/>
        </w:rPr>
        <w:t>equaliz</w:t>
      </w:r>
      <w:r w:rsidR="00503C33" w:rsidRPr="001F566B">
        <w:rPr>
          <w:rFonts w:asciiTheme="majorBidi" w:hAnsiTheme="majorBidi" w:cstheme="majorBidi"/>
          <w:i/>
          <w:iCs/>
          <w:lang w:val="en-US" w:bidi="he-IL"/>
        </w:rPr>
        <w:t>e</w:t>
      </w:r>
      <w:r w:rsidR="00E532AC" w:rsidRPr="001F566B">
        <w:rPr>
          <w:rFonts w:asciiTheme="majorBidi" w:hAnsiTheme="majorBidi" w:cstheme="majorBidi"/>
          <w:i/>
          <w:iCs/>
          <w:lang w:val="en-US" w:bidi="he-IL"/>
        </w:rPr>
        <w:t xml:space="preserve"> </w:t>
      </w:r>
      <w:r w:rsidR="00D20985" w:rsidRPr="001F566B">
        <w:rPr>
          <w:rFonts w:asciiTheme="majorBidi" w:hAnsiTheme="majorBidi" w:cstheme="majorBidi"/>
          <w:i/>
          <w:iCs/>
          <w:lang w:val="en-US" w:bidi="he-IL"/>
        </w:rPr>
        <w:t xml:space="preserve"> </w:t>
      </w:r>
    </w:p>
    <w:p w14:paraId="24559654" w14:textId="14F948C2" w:rsidR="00CB6679" w:rsidRPr="001F566B" w:rsidRDefault="00DF73F4" w:rsidP="006C713F">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ab/>
        <w:t xml:space="preserve">Section __ showed how affirmative action efforts during Israel’s first two decades were structured to improve, to benefit, to suffice, but not to equalize the conditions of the Arab minority </w:t>
      </w:r>
      <w:r w:rsidR="0007791E" w:rsidRPr="001F566B">
        <w:rPr>
          <w:rFonts w:asciiTheme="majorBidi" w:hAnsiTheme="majorBidi" w:cstheme="majorBidi"/>
          <w:sz w:val="24"/>
          <w:szCs w:val="24"/>
          <w:lang w:bidi="he-IL"/>
        </w:rPr>
        <w:t>to</w:t>
      </w:r>
      <w:r w:rsidRPr="001F566B">
        <w:rPr>
          <w:rFonts w:asciiTheme="majorBidi" w:hAnsiTheme="majorBidi" w:cstheme="majorBidi"/>
          <w:sz w:val="24"/>
          <w:szCs w:val="24"/>
          <w:lang w:bidi="he-IL"/>
        </w:rPr>
        <w:t xml:space="preserve"> those of the Jewish </w:t>
      </w:r>
      <w:r w:rsidR="00FC2132" w:rsidRPr="001F566B">
        <w:rPr>
          <w:rFonts w:asciiTheme="majorBidi" w:hAnsiTheme="majorBidi" w:cstheme="majorBidi"/>
          <w:sz w:val="24"/>
          <w:szCs w:val="24"/>
          <w:lang w:bidi="he-IL"/>
        </w:rPr>
        <w:t>majority</w:t>
      </w:r>
      <w:r w:rsidRPr="001F566B">
        <w:rPr>
          <w:rFonts w:asciiTheme="majorBidi" w:hAnsiTheme="majorBidi" w:cstheme="majorBidi"/>
          <w:sz w:val="24"/>
          <w:szCs w:val="24"/>
          <w:lang w:bidi="he-IL"/>
        </w:rPr>
        <w:t xml:space="preserve">. As such, I argued that they </w:t>
      </w:r>
      <w:r w:rsidR="00FC2132" w:rsidRPr="001F566B">
        <w:rPr>
          <w:rFonts w:asciiTheme="majorBidi" w:hAnsiTheme="majorBidi" w:cstheme="majorBidi"/>
          <w:sz w:val="24"/>
          <w:szCs w:val="24"/>
          <w:lang w:bidi="he-IL"/>
        </w:rPr>
        <w:t>worked to</w:t>
      </w:r>
      <w:r w:rsidRPr="001F566B">
        <w:rPr>
          <w:rFonts w:asciiTheme="majorBidi" w:hAnsiTheme="majorBidi" w:cstheme="majorBidi"/>
          <w:sz w:val="24"/>
          <w:szCs w:val="24"/>
          <w:lang w:bidi="he-IL"/>
        </w:rPr>
        <w:t xml:space="preserve"> appeas</w:t>
      </w:r>
      <w:r w:rsidR="00FC2132" w:rsidRPr="001F566B">
        <w:rPr>
          <w:rFonts w:asciiTheme="majorBidi" w:hAnsiTheme="majorBidi" w:cstheme="majorBidi"/>
          <w:sz w:val="24"/>
          <w:szCs w:val="24"/>
          <w:lang w:bidi="he-IL"/>
        </w:rPr>
        <w:t>e</w:t>
      </w:r>
      <w:r w:rsidRPr="001F566B">
        <w:rPr>
          <w:rFonts w:asciiTheme="majorBidi" w:hAnsiTheme="majorBidi" w:cstheme="majorBidi"/>
          <w:sz w:val="24"/>
          <w:szCs w:val="24"/>
          <w:lang w:bidi="he-IL"/>
        </w:rPr>
        <w:t xml:space="preserve"> the Arab minority and stabiliz</w:t>
      </w:r>
      <w:r w:rsidR="00FC2132" w:rsidRPr="001F566B">
        <w:rPr>
          <w:rFonts w:asciiTheme="majorBidi" w:hAnsiTheme="majorBidi" w:cstheme="majorBidi"/>
          <w:sz w:val="24"/>
          <w:szCs w:val="24"/>
          <w:lang w:bidi="he-IL"/>
        </w:rPr>
        <w:t>e</w:t>
      </w:r>
      <w:r w:rsidRPr="001F566B">
        <w:rPr>
          <w:rFonts w:asciiTheme="majorBidi" w:hAnsiTheme="majorBidi" w:cstheme="majorBidi"/>
          <w:sz w:val="24"/>
          <w:szCs w:val="24"/>
          <w:lang w:bidi="he-IL"/>
        </w:rPr>
        <w:t xml:space="preserve"> the social order without </w:t>
      </w:r>
      <w:proofErr w:type="gramStart"/>
      <w:r w:rsidR="00FC2132" w:rsidRPr="001F566B">
        <w:rPr>
          <w:rFonts w:asciiTheme="majorBidi" w:hAnsiTheme="majorBidi" w:cstheme="majorBidi"/>
          <w:sz w:val="24"/>
          <w:szCs w:val="24"/>
          <w:lang w:bidi="he-IL"/>
        </w:rPr>
        <w:t xml:space="preserve">actually </w:t>
      </w:r>
      <w:r w:rsidRPr="001F566B">
        <w:rPr>
          <w:rFonts w:asciiTheme="majorBidi" w:hAnsiTheme="majorBidi" w:cstheme="majorBidi"/>
          <w:sz w:val="24"/>
          <w:szCs w:val="24"/>
          <w:lang w:bidi="he-IL"/>
        </w:rPr>
        <w:t>threatening</w:t>
      </w:r>
      <w:proofErr w:type="gramEnd"/>
      <w:r w:rsidRPr="001F566B">
        <w:rPr>
          <w:rFonts w:asciiTheme="majorBidi" w:hAnsiTheme="majorBidi" w:cstheme="majorBidi"/>
          <w:sz w:val="24"/>
          <w:szCs w:val="24"/>
          <w:lang w:bidi="he-IL"/>
        </w:rPr>
        <w:t xml:space="preserve"> it. </w:t>
      </w:r>
      <w:r w:rsidR="00E532AC" w:rsidRPr="001F566B">
        <w:rPr>
          <w:rFonts w:asciiTheme="majorBidi" w:hAnsiTheme="majorBidi" w:cstheme="majorBidi"/>
          <w:sz w:val="24"/>
          <w:szCs w:val="24"/>
          <w:lang w:bidi="he-IL"/>
        </w:rPr>
        <w:t>Nancy Fraser argues that affirmative action is an affirmative remedy—"aiming at correcting inequitable outcomes of social arrangements without disturbing the underlying framework that generates them,” rather than a transformative one—"aiming at correcting inequitable outcomes precisely by restructuring the underlying generative framework.”</w:t>
      </w:r>
      <w:r w:rsidR="00E532AC" w:rsidRPr="001F566B">
        <w:rPr>
          <w:rStyle w:val="FootnoteReference"/>
          <w:rFonts w:asciiTheme="majorBidi" w:hAnsiTheme="majorBidi" w:cstheme="majorBidi"/>
          <w:sz w:val="24"/>
          <w:szCs w:val="24"/>
          <w:lang w:bidi="he-IL"/>
        </w:rPr>
        <w:footnoteReference w:id="269"/>
      </w:r>
      <w:r w:rsidR="00E532AC" w:rsidRPr="001F566B">
        <w:rPr>
          <w:rFonts w:asciiTheme="majorBidi" w:hAnsiTheme="majorBidi" w:cstheme="majorBidi"/>
          <w:sz w:val="24"/>
          <w:szCs w:val="24"/>
          <w:lang w:bidi="he-IL"/>
        </w:rPr>
        <w:t xml:space="preserve"> </w:t>
      </w:r>
      <w:r w:rsidR="00CF1CF7" w:rsidRPr="001F566B">
        <w:rPr>
          <w:rFonts w:asciiTheme="majorBidi" w:hAnsiTheme="majorBidi" w:cstheme="majorBidi"/>
          <w:sz w:val="24"/>
          <w:szCs w:val="24"/>
          <w:lang w:bidi="he-IL"/>
        </w:rPr>
        <w:t>To some degree, t</w:t>
      </w:r>
      <w:r w:rsidR="00C6427F" w:rsidRPr="001F566B">
        <w:rPr>
          <w:rFonts w:asciiTheme="majorBidi" w:hAnsiTheme="majorBidi" w:cstheme="majorBidi"/>
          <w:sz w:val="24"/>
          <w:szCs w:val="24"/>
          <w:lang w:bidi="he-IL"/>
        </w:rPr>
        <w:t xml:space="preserve">his is true not only about affirmative action, but about any kind of distributive scheme falling short of full transformation of society. At </w:t>
      </w:r>
      <w:r w:rsidR="00C6427F" w:rsidRPr="001F566B">
        <w:rPr>
          <w:rFonts w:asciiTheme="majorBidi" w:hAnsiTheme="majorBidi" w:cstheme="majorBidi"/>
          <w:sz w:val="24"/>
          <w:szCs w:val="24"/>
          <w:lang w:bidi="he-IL"/>
        </w:rPr>
        <w:lastRenderedPageBreak/>
        <w:t xml:space="preserve">first read, </w:t>
      </w:r>
      <w:r w:rsidR="00CF1CF7" w:rsidRPr="001F566B">
        <w:rPr>
          <w:rFonts w:asciiTheme="majorBidi" w:hAnsiTheme="majorBidi" w:cstheme="majorBidi"/>
          <w:sz w:val="24"/>
          <w:szCs w:val="24"/>
          <w:lang w:bidi="he-IL"/>
        </w:rPr>
        <w:t>my argument seems to be in line with Fraser’s</w:t>
      </w:r>
      <w:r w:rsidR="00C6427F" w:rsidRPr="001F566B">
        <w:rPr>
          <w:rFonts w:asciiTheme="majorBidi" w:hAnsiTheme="majorBidi" w:cstheme="majorBidi"/>
          <w:sz w:val="24"/>
          <w:szCs w:val="24"/>
          <w:lang w:bidi="he-IL"/>
        </w:rPr>
        <w:t>. Yet, it is distinc</w:t>
      </w:r>
      <w:r w:rsidR="00CB6679" w:rsidRPr="001F566B">
        <w:rPr>
          <w:rFonts w:asciiTheme="majorBidi" w:hAnsiTheme="majorBidi" w:cstheme="majorBidi"/>
          <w:sz w:val="24"/>
          <w:szCs w:val="24"/>
          <w:lang w:bidi="he-IL"/>
        </w:rPr>
        <w:t xml:space="preserve">t, exactly because </w:t>
      </w:r>
      <w:r w:rsidR="00CA5B19" w:rsidRPr="001F566B">
        <w:rPr>
          <w:rFonts w:asciiTheme="majorBidi" w:hAnsiTheme="majorBidi" w:cstheme="majorBidi"/>
          <w:sz w:val="24"/>
          <w:szCs w:val="24"/>
          <w:lang w:bidi="he-IL"/>
        </w:rPr>
        <w:t xml:space="preserve">I assert that </w:t>
      </w:r>
      <w:r w:rsidR="00CF1CF7" w:rsidRPr="001F566B">
        <w:rPr>
          <w:rFonts w:asciiTheme="majorBidi" w:hAnsiTheme="majorBidi" w:cstheme="majorBidi"/>
          <w:sz w:val="24"/>
          <w:szCs w:val="24"/>
          <w:lang w:bidi="he-IL"/>
        </w:rPr>
        <w:t>affirmative action mechanisms</w:t>
      </w:r>
      <w:r w:rsidR="00CA5B19" w:rsidRPr="001F566B">
        <w:rPr>
          <w:rFonts w:asciiTheme="majorBidi" w:hAnsiTheme="majorBidi" w:cstheme="majorBidi"/>
          <w:sz w:val="24"/>
          <w:szCs w:val="24"/>
          <w:lang w:bidi="he-IL"/>
        </w:rPr>
        <w:t xml:space="preserve"> are </w:t>
      </w:r>
      <w:proofErr w:type="gramStart"/>
      <w:r w:rsidR="00CA5B19" w:rsidRPr="001F566B">
        <w:rPr>
          <w:rFonts w:asciiTheme="majorBidi" w:hAnsiTheme="majorBidi" w:cstheme="majorBidi"/>
          <w:sz w:val="24"/>
          <w:szCs w:val="24"/>
          <w:lang w:bidi="he-IL"/>
        </w:rPr>
        <w:t>contingent</w:t>
      </w:r>
      <w:r w:rsidR="00CF1CF7" w:rsidRPr="001F566B">
        <w:rPr>
          <w:rFonts w:asciiTheme="majorBidi" w:hAnsiTheme="majorBidi" w:cstheme="majorBidi"/>
          <w:sz w:val="24"/>
          <w:szCs w:val="24"/>
          <w:lang w:bidi="he-IL"/>
        </w:rPr>
        <w:t>, and</w:t>
      </w:r>
      <w:proofErr w:type="gramEnd"/>
      <w:r w:rsidR="00537421" w:rsidRPr="001F566B">
        <w:rPr>
          <w:rFonts w:asciiTheme="majorBidi" w:hAnsiTheme="majorBidi" w:cstheme="majorBidi"/>
          <w:sz w:val="24"/>
          <w:szCs w:val="24"/>
          <w:lang w:bidi="he-IL"/>
        </w:rPr>
        <w:t xml:space="preserve"> suggest that </w:t>
      </w:r>
      <w:r w:rsidR="00CA5B19" w:rsidRPr="001F566B">
        <w:rPr>
          <w:rFonts w:asciiTheme="majorBidi" w:hAnsiTheme="majorBidi" w:cstheme="majorBidi"/>
          <w:sz w:val="24"/>
          <w:szCs w:val="24"/>
          <w:lang w:bidi="he-IL"/>
        </w:rPr>
        <w:t>they</w:t>
      </w:r>
      <w:r w:rsidR="00537421" w:rsidRPr="001F566B">
        <w:rPr>
          <w:rFonts w:asciiTheme="majorBidi" w:hAnsiTheme="majorBidi" w:cstheme="majorBidi"/>
          <w:sz w:val="24"/>
          <w:szCs w:val="24"/>
          <w:lang w:bidi="he-IL"/>
        </w:rPr>
        <w:t xml:space="preserve"> can be more affirmative or more transformative according to the imperative of distribution it promotes.</w:t>
      </w:r>
    </w:p>
    <w:p w14:paraId="228ECD16" w14:textId="2A0E0675" w:rsidR="00726110" w:rsidRPr="001F566B" w:rsidRDefault="00CB6679" w:rsidP="006C713F">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 xml:space="preserve">More concretely, I suggest that affirmative action measures can promote different imperatives of distribution. Sam </w:t>
      </w:r>
      <w:proofErr w:type="spellStart"/>
      <w:r w:rsidRPr="001F566B">
        <w:rPr>
          <w:rFonts w:asciiTheme="majorBidi" w:hAnsiTheme="majorBidi" w:cstheme="majorBidi"/>
          <w:sz w:val="24"/>
          <w:szCs w:val="24"/>
          <w:lang w:bidi="he-IL"/>
        </w:rPr>
        <w:t>Moyn</w:t>
      </w:r>
      <w:proofErr w:type="spellEnd"/>
      <w:r w:rsidRPr="001F566B">
        <w:rPr>
          <w:rFonts w:asciiTheme="majorBidi" w:hAnsiTheme="majorBidi" w:cstheme="majorBidi"/>
          <w:sz w:val="24"/>
          <w:szCs w:val="24"/>
          <w:lang w:bidi="he-IL"/>
        </w:rPr>
        <w:t xml:space="preserve"> </w:t>
      </w:r>
      <w:r w:rsidR="00503C33" w:rsidRPr="001F566B">
        <w:rPr>
          <w:rFonts w:asciiTheme="majorBidi" w:hAnsiTheme="majorBidi" w:cstheme="majorBidi"/>
          <w:sz w:val="24"/>
          <w:szCs w:val="24"/>
          <w:lang w:bidi="he-IL"/>
        </w:rPr>
        <w:t xml:space="preserve">distinguishes </w:t>
      </w:r>
      <w:r w:rsidRPr="001F566B">
        <w:rPr>
          <w:rFonts w:asciiTheme="majorBidi" w:hAnsiTheme="majorBidi" w:cstheme="majorBidi"/>
          <w:sz w:val="24"/>
          <w:szCs w:val="24"/>
          <w:lang w:bidi="he-IL"/>
        </w:rPr>
        <w:t xml:space="preserve">between </w:t>
      </w:r>
      <w:r w:rsidR="00503C33" w:rsidRPr="001F566B">
        <w:rPr>
          <w:rFonts w:asciiTheme="majorBidi" w:hAnsiTheme="majorBidi" w:cstheme="majorBidi"/>
          <w:sz w:val="24"/>
          <w:szCs w:val="24"/>
          <w:lang w:bidi="he-IL"/>
        </w:rPr>
        <w:t>two different imperatives of distribution—sufficiency and equality. He explains that “[s]</w:t>
      </w:r>
      <w:proofErr w:type="spellStart"/>
      <w:r w:rsidR="00503C33" w:rsidRPr="001F566B">
        <w:rPr>
          <w:rFonts w:asciiTheme="majorBidi" w:hAnsiTheme="majorBidi" w:cstheme="majorBidi"/>
          <w:sz w:val="24"/>
          <w:szCs w:val="24"/>
          <w:lang w:bidi="he-IL"/>
        </w:rPr>
        <w:t>ufficiency</w:t>
      </w:r>
      <w:proofErr w:type="spellEnd"/>
      <w:r w:rsidR="00503C33" w:rsidRPr="001F566B">
        <w:rPr>
          <w:rFonts w:asciiTheme="majorBidi" w:hAnsiTheme="majorBidi" w:cstheme="majorBidi"/>
          <w:sz w:val="24"/>
          <w:szCs w:val="24"/>
          <w:lang w:bidi="he-IL"/>
        </w:rPr>
        <w:t xml:space="preserve"> concerns how far an individual is from having nothing and how well she is doing in relation to some minimum of provision of the good things in life. Equality concerns how far individuals are from one another in the portion of those good things they get.”</w:t>
      </w:r>
      <w:r w:rsidR="00503C33" w:rsidRPr="001F566B">
        <w:rPr>
          <w:rStyle w:val="FootnoteReference"/>
          <w:rFonts w:asciiTheme="majorBidi" w:hAnsiTheme="majorBidi" w:cstheme="majorBidi"/>
          <w:sz w:val="24"/>
          <w:szCs w:val="24"/>
          <w:lang w:bidi="he-IL"/>
        </w:rPr>
        <w:footnoteReference w:id="270"/>
      </w:r>
      <w:r w:rsidR="00503C33" w:rsidRPr="001F566B">
        <w:rPr>
          <w:rFonts w:asciiTheme="majorBidi" w:hAnsiTheme="majorBidi" w:cstheme="majorBidi"/>
          <w:sz w:val="24"/>
          <w:szCs w:val="24"/>
          <w:lang w:bidi="he-IL"/>
        </w:rPr>
        <w:t xml:space="preserve"> </w:t>
      </w:r>
      <w:r w:rsidR="00CA5B19" w:rsidRPr="001F566B">
        <w:rPr>
          <w:rFonts w:asciiTheme="majorBidi" w:hAnsiTheme="majorBidi" w:cstheme="majorBidi"/>
          <w:sz w:val="24"/>
          <w:szCs w:val="24"/>
          <w:lang w:bidi="he-IL"/>
        </w:rPr>
        <w:t>Measures that aim to benefit the minority</w:t>
      </w:r>
      <w:r w:rsidR="00503C33" w:rsidRPr="001F566B">
        <w:rPr>
          <w:rFonts w:asciiTheme="majorBidi" w:hAnsiTheme="majorBidi" w:cstheme="majorBidi"/>
          <w:sz w:val="24"/>
          <w:szCs w:val="24"/>
          <w:lang w:bidi="he-IL"/>
        </w:rPr>
        <w:t xml:space="preserve">, I argue, also paly into this distinction. </w:t>
      </w:r>
      <w:r w:rsidR="00CA5B19" w:rsidRPr="001F566B">
        <w:rPr>
          <w:rFonts w:asciiTheme="majorBidi" w:hAnsiTheme="majorBidi" w:cstheme="majorBidi"/>
          <w:sz w:val="24"/>
          <w:szCs w:val="24"/>
          <w:lang w:bidi="he-IL"/>
        </w:rPr>
        <w:t>I</w:t>
      </w:r>
      <w:r w:rsidR="00984856" w:rsidRPr="001F566B">
        <w:rPr>
          <w:rFonts w:asciiTheme="majorBidi" w:hAnsiTheme="majorBidi" w:cstheme="majorBidi"/>
          <w:sz w:val="24"/>
          <w:szCs w:val="24"/>
          <w:lang w:bidi="he-IL"/>
        </w:rPr>
        <w:t xml:space="preserve">nitiatives that provide sufficient good, often do not declare their goal to fulfill only </w:t>
      </w:r>
      <w:r w:rsidR="000067E1" w:rsidRPr="001F566B">
        <w:rPr>
          <w:rFonts w:asciiTheme="majorBidi" w:hAnsiTheme="majorBidi" w:cstheme="majorBidi"/>
          <w:sz w:val="24"/>
          <w:szCs w:val="24"/>
          <w:lang w:bidi="he-IL"/>
        </w:rPr>
        <w:t xml:space="preserve">a </w:t>
      </w:r>
      <w:r w:rsidR="00984856" w:rsidRPr="001F566B">
        <w:rPr>
          <w:rFonts w:asciiTheme="majorBidi" w:hAnsiTheme="majorBidi" w:cstheme="majorBidi"/>
          <w:sz w:val="24"/>
          <w:szCs w:val="24"/>
          <w:lang w:bidi="he-IL"/>
        </w:rPr>
        <w:t xml:space="preserve">minimum </w:t>
      </w:r>
      <w:r w:rsidR="00E84359" w:rsidRPr="001F566B">
        <w:rPr>
          <w:rFonts w:asciiTheme="majorBidi" w:hAnsiTheme="majorBidi" w:cstheme="majorBidi"/>
          <w:sz w:val="24"/>
          <w:szCs w:val="24"/>
          <w:lang w:bidi="he-IL"/>
        </w:rPr>
        <w:t>threshold</w:t>
      </w:r>
      <w:r w:rsidR="00984856" w:rsidRPr="001F566B">
        <w:rPr>
          <w:rFonts w:asciiTheme="majorBidi" w:hAnsiTheme="majorBidi" w:cstheme="majorBidi"/>
          <w:sz w:val="24"/>
          <w:szCs w:val="24"/>
          <w:lang w:bidi="he-IL"/>
        </w:rPr>
        <w:t xml:space="preserve">, yet this historical account showed that they exist, in the form of group-based welfare enhancement or </w:t>
      </w:r>
      <w:r w:rsidR="00E84359" w:rsidRPr="001F566B">
        <w:rPr>
          <w:rFonts w:asciiTheme="majorBidi" w:hAnsiTheme="majorBidi" w:cstheme="majorBidi"/>
          <w:sz w:val="24"/>
          <w:szCs w:val="24"/>
          <w:lang w:bidi="he-IL"/>
        </w:rPr>
        <w:t>setting quotas for employing members of the minority group in</w:t>
      </w:r>
      <w:r w:rsidR="00984856" w:rsidRPr="001F566B">
        <w:rPr>
          <w:rFonts w:asciiTheme="majorBidi" w:hAnsiTheme="majorBidi" w:cstheme="majorBidi"/>
          <w:sz w:val="24"/>
          <w:szCs w:val="24"/>
          <w:lang w:bidi="he-IL"/>
        </w:rPr>
        <w:t xml:space="preserve"> low-paying jobs to provide minimum earnings.</w:t>
      </w:r>
      <w:r w:rsidR="00984856" w:rsidRPr="001F566B">
        <w:rPr>
          <w:rStyle w:val="FootnoteReference"/>
          <w:rFonts w:asciiTheme="majorBidi" w:hAnsiTheme="majorBidi" w:cstheme="majorBidi"/>
          <w:sz w:val="24"/>
          <w:szCs w:val="24"/>
          <w:lang w:bidi="he-IL"/>
        </w:rPr>
        <w:footnoteReference w:id="271"/>
      </w:r>
      <w:r w:rsidR="00984856" w:rsidRPr="001F566B">
        <w:rPr>
          <w:rFonts w:asciiTheme="majorBidi" w:hAnsiTheme="majorBidi" w:cstheme="majorBidi"/>
          <w:sz w:val="24"/>
          <w:szCs w:val="24"/>
          <w:lang w:bidi="he-IL"/>
        </w:rPr>
        <w:t xml:space="preserve"> </w:t>
      </w:r>
      <w:r w:rsidR="00726110" w:rsidRPr="001F566B">
        <w:rPr>
          <w:rFonts w:asciiTheme="majorBidi" w:hAnsiTheme="majorBidi" w:cstheme="majorBidi"/>
          <w:sz w:val="24"/>
          <w:szCs w:val="24"/>
          <w:lang w:bidi="he-IL"/>
        </w:rPr>
        <w:t>Affirmative action policies can also work—both at the level of discourse and at the level of structure—to equalize. Imagine a permanent quota system in both the public sector and higher education institutions that would directly engage is racial balancing and represents, not as an aspiration but in result, the racial and ethnic makeup of society. This departs from current law of affirmative action in most polities and from meritocratic notions, but similar policies are already at play in another context—requiring equal (50/50) representation of man and women in the legislature, electoral lists, the executive branch and other state institutions, as well as corporate boards. These parity regimes, adopted in the past decades in France, Belgium, and many Latin American countries,</w:t>
      </w:r>
      <w:r w:rsidR="00726110" w:rsidRPr="001F566B">
        <w:rPr>
          <w:rStyle w:val="FootnoteReference"/>
          <w:rFonts w:asciiTheme="majorBidi" w:hAnsiTheme="majorBidi" w:cstheme="majorBidi"/>
          <w:sz w:val="24"/>
          <w:szCs w:val="24"/>
          <w:lang w:bidi="he-IL"/>
        </w:rPr>
        <w:footnoteReference w:id="272"/>
      </w:r>
      <w:r w:rsidR="00726110" w:rsidRPr="001F566B">
        <w:rPr>
          <w:rFonts w:asciiTheme="majorBidi" w:hAnsiTheme="majorBidi" w:cstheme="majorBidi"/>
          <w:sz w:val="24"/>
          <w:szCs w:val="24"/>
          <w:lang w:bidi="he-IL"/>
        </w:rPr>
        <w:t xml:space="preserve"> are not temporary remedy, but a formulation of equal citizenship itself.</w:t>
      </w:r>
      <w:r w:rsidR="00726110" w:rsidRPr="001F566B">
        <w:rPr>
          <w:rStyle w:val="FootnoteReference"/>
          <w:rFonts w:asciiTheme="majorBidi" w:hAnsiTheme="majorBidi" w:cstheme="majorBidi"/>
          <w:sz w:val="24"/>
          <w:szCs w:val="24"/>
          <w:lang w:bidi="he-IL"/>
        </w:rPr>
        <w:footnoteReference w:id="273"/>
      </w:r>
      <w:r w:rsidR="00726110" w:rsidRPr="001F566B">
        <w:rPr>
          <w:rFonts w:asciiTheme="majorBidi" w:hAnsiTheme="majorBidi" w:cstheme="majorBidi"/>
          <w:sz w:val="24"/>
          <w:szCs w:val="24"/>
          <w:lang w:bidi="he-IL"/>
        </w:rPr>
        <w:t xml:space="preserve"> </w:t>
      </w:r>
    </w:p>
    <w:p w14:paraId="3F2C36DC" w14:textId="7433EF0E" w:rsidR="00E31D33" w:rsidRPr="001F566B" w:rsidRDefault="00E3173D" w:rsidP="006C713F">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T</w:t>
      </w:r>
      <w:r w:rsidR="00726110" w:rsidRPr="001F566B">
        <w:rPr>
          <w:rFonts w:asciiTheme="majorBidi" w:hAnsiTheme="majorBidi" w:cstheme="majorBidi"/>
          <w:sz w:val="24"/>
          <w:szCs w:val="24"/>
          <w:lang w:bidi="he-IL"/>
        </w:rPr>
        <w:t xml:space="preserve">his historical account sheds light on a third type of distribution scheme: improvement. These are measures that aim to make things better than before, more diverse, but lack any structural mechanism for equalizing and sometimes even lack the declarative aspiration to do so. </w:t>
      </w:r>
      <w:r w:rsidR="00015C4C" w:rsidRPr="001F566B">
        <w:rPr>
          <w:rFonts w:asciiTheme="majorBidi" w:hAnsiTheme="majorBidi" w:cstheme="majorBidi"/>
          <w:sz w:val="24"/>
          <w:szCs w:val="24"/>
          <w:lang w:bidi="he-IL"/>
        </w:rPr>
        <w:t>Almost all the mechanisms employed by state officials in Israel’s opening decades were working to improve the conditions of the Arab minority, for the most part they lacked not only the structural design to equalize, but also the aspiration</w:t>
      </w:r>
      <w:r w:rsidR="00D1210B" w:rsidRPr="001F566B">
        <w:rPr>
          <w:rFonts w:asciiTheme="majorBidi" w:hAnsiTheme="majorBidi" w:cstheme="majorBidi"/>
          <w:sz w:val="24"/>
          <w:szCs w:val="24"/>
          <w:lang w:bidi="he-IL"/>
        </w:rPr>
        <w:t xml:space="preserve">. </w:t>
      </w:r>
      <w:r w:rsidR="004F78CB" w:rsidRPr="001F566B">
        <w:rPr>
          <w:rFonts w:asciiTheme="majorBidi" w:hAnsiTheme="majorBidi" w:cstheme="majorBidi"/>
          <w:sz w:val="24"/>
          <w:szCs w:val="24"/>
          <w:lang w:bidi="he-IL"/>
        </w:rPr>
        <w:t xml:space="preserve">This improvement distribution scheme is distinct from the other two because it </w:t>
      </w:r>
      <w:r w:rsidR="0007798F" w:rsidRPr="001F566B">
        <w:rPr>
          <w:rFonts w:asciiTheme="majorBidi" w:hAnsiTheme="majorBidi" w:cstheme="majorBidi"/>
          <w:sz w:val="24"/>
          <w:szCs w:val="24"/>
          <w:lang w:bidi="he-IL"/>
        </w:rPr>
        <w:t xml:space="preserve">seems </w:t>
      </w:r>
      <w:r w:rsidR="006D5408" w:rsidRPr="001F566B">
        <w:rPr>
          <w:rFonts w:asciiTheme="majorBidi" w:hAnsiTheme="majorBidi" w:cstheme="majorBidi"/>
          <w:sz w:val="24"/>
          <w:szCs w:val="24"/>
          <w:lang w:bidi="he-IL"/>
        </w:rPr>
        <w:t>to reflect</w:t>
      </w:r>
      <w:r w:rsidR="004F78CB" w:rsidRPr="001F566B">
        <w:rPr>
          <w:rFonts w:asciiTheme="majorBidi" w:hAnsiTheme="majorBidi" w:cstheme="majorBidi"/>
          <w:sz w:val="24"/>
          <w:szCs w:val="24"/>
          <w:lang w:bidi="he-IL"/>
        </w:rPr>
        <w:t xml:space="preserve"> practical </w:t>
      </w:r>
      <w:r w:rsidR="006D5408" w:rsidRPr="001F566B">
        <w:rPr>
          <w:rFonts w:asciiTheme="majorBidi" w:hAnsiTheme="majorBidi" w:cstheme="majorBidi"/>
          <w:sz w:val="24"/>
          <w:szCs w:val="24"/>
          <w:lang w:bidi="he-IL"/>
        </w:rPr>
        <w:t>and instrumental considerations,</w:t>
      </w:r>
      <w:r w:rsidR="00A165C4" w:rsidRPr="001F566B">
        <w:rPr>
          <w:rFonts w:asciiTheme="majorBidi" w:hAnsiTheme="majorBidi" w:cstheme="majorBidi"/>
          <w:sz w:val="24"/>
          <w:szCs w:val="24"/>
          <w:lang w:bidi="he-IL"/>
        </w:rPr>
        <w:t xml:space="preserve"> rather than derived from any specific perception of distributive justice.</w:t>
      </w:r>
      <w:r w:rsidR="00A165C4" w:rsidRPr="001F566B">
        <w:rPr>
          <w:rStyle w:val="FootnoteReference"/>
          <w:rFonts w:asciiTheme="majorBidi" w:hAnsiTheme="majorBidi" w:cstheme="majorBidi"/>
          <w:sz w:val="24"/>
          <w:szCs w:val="24"/>
          <w:lang w:bidi="he-IL"/>
        </w:rPr>
        <w:footnoteReference w:id="274"/>
      </w:r>
      <w:r w:rsidR="00A165C4" w:rsidRPr="001F566B">
        <w:rPr>
          <w:rFonts w:asciiTheme="majorBidi" w:hAnsiTheme="majorBidi" w:cstheme="majorBidi"/>
          <w:sz w:val="24"/>
          <w:szCs w:val="24"/>
          <w:lang w:bidi="he-IL"/>
        </w:rPr>
        <w:t xml:space="preserve"> However, </w:t>
      </w:r>
      <w:r w:rsidR="00EE37A9" w:rsidRPr="001F566B">
        <w:rPr>
          <w:rFonts w:asciiTheme="majorBidi" w:hAnsiTheme="majorBidi" w:cstheme="majorBidi"/>
          <w:sz w:val="24"/>
          <w:szCs w:val="24"/>
          <w:lang w:bidi="he-IL"/>
        </w:rPr>
        <w:t xml:space="preserve">it is important to identify this </w:t>
      </w:r>
      <w:r w:rsidR="00CC071B" w:rsidRPr="001F566B">
        <w:rPr>
          <w:rFonts w:asciiTheme="majorBidi" w:hAnsiTheme="majorBidi" w:cstheme="majorBidi"/>
          <w:sz w:val="24"/>
          <w:szCs w:val="24"/>
          <w:lang w:bidi="he-IL"/>
        </w:rPr>
        <w:t>scheme</w:t>
      </w:r>
      <w:r w:rsidR="00EE37A9" w:rsidRPr="001F566B">
        <w:rPr>
          <w:rFonts w:asciiTheme="majorBidi" w:hAnsiTheme="majorBidi" w:cstheme="majorBidi"/>
          <w:sz w:val="24"/>
          <w:szCs w:val="24"/>
          <w:lang w:bidi="he-IL"/>
        </w:rPr>
        <w:t xml:space="preserve">, as </w:t>
      </w:r>
      <w:r w:rsidR="0015061D" w:rsidRPr="001F566B">
        <w:rPr>
          <w:rFonts w:asciiTheme="majorBidi" w:hAnsiTheme="majorBidi" w:cstheme="majorBidi"/>
          <w:sz w:val="24"/>
          <w:szCs w:val="24"/>
          <w:lang w:bidi="he-IL"/>
        </w:rPr>
        <w:t xml:space="preserve">many </w:t>
      </w:r>
      <w:r w:rsidR="00A165C4" w:rsidRPr="001F566B">
        <w:rPr>
          <w:rFonts w:asciiTheme="majorBidi" w:hAnsiTheme="majorBidi" w:cstheme="majorBidi"/>
          <w:sz w:val="24"/>
          <w:szCs w:val="24"/>
          <w:lang w:bidi="he-IL"/>
        </w:rPr>
        <w:t xml:space="preserve">of the affirmative action </w:t>
      </w:r>
      <w:r w:rsidR="0015061D" w:rsidRPr="001F566B">
        <w:rPr>
          <w:rFonts w:asciiTheme="majorBidi" w:hAnsiTheme="majorBidi" w:cstheme="majorBidi"/>
          <w:sz w:val="24"/>
          <w:szCs w:val="24"/>
          <w:lang w:bidi="he-IL"/>
        </w:rPr>
        <w:t xml:space="preserve">policies </w:t>
      </w:r>
      <w:r w:rsidR="00A165C4" w:rsidRPr="001F566B">
        <w:rPr>
          <w:rFonts w:asciiTheme="majorBidi" w:hAnsiTheme="majorBidi" w:cstheme="majorBidi"/>
          <w:sz w:val="24"/>
          <w:szCs w:val="24"/>
          <w:lang w:bidi="he-IL"/>
        </w:rPr>
        <w:t>employed today</w:t>
      </w:r>
      <w:r w:rsidR="0015061D" w:rsidRPr="001F566B">
        <w:rPr>
          <w:rFonts w:asciiTheme="majorBidi" w:hAnsiTheme="majorBidi" w:cstheme="majorBidi"/>
          <w:sz w:val="24"/>
          <w:szCs w:val="24"/>
          <w:lang w:bidi="he-IL"/>
        </w:rPr>
        <w:t>—whether they openly admit it or not—</w:t>
      </w:r>
      <w:r w:rsidR="00A165C4" w:rsidRPr="001F566B">
        <w:rPr>
          <w:rFonts w:asciiTheme="majorBidi" w:hAnsiTheme="majorBidi" w:cstheme="majorBidi"/>
          <w:sz w:val="24"/>
          <w:szCs w:val="24"/>
          <w:lang w:bidi="he-IL"/>
        </w:rPr>
        <w:t>are structured to gain exactly that—improvement</w:t>
      </w:r>
      <w:r w:rsidR="00E408AE" w:rsidRPr="001F566B">
        <w:rPr>
          <w:rFonts w:asciiTheme="majorBidi" w:hAnsiTheme="majorBidi" w:cstheme="majorBidi"/>
          <w:sz w:val="24"/>
          <w:szCs w:val="24"/>
          <w:lang w:bidi="he-IL"/>
        </w:rPr>
        <w:t xml:space="preserve"> with relation to the past,</w:t>
      </w:r>
      <w:r w:rsidR="0015061D" w:rsidRPr="001F566B">
        <w:rPr>
          <w:rFonts w:asciiTheme="majorBidi" w:hAnsiTheme="majorBidi" w:cstheme="majorBidi"/>
          <w:sz w:val="24"/>
          <w:szCs w:val="24"/>
          <w:lang w:bidi="he-IL"/>
        </w:rPr>
        <w:t xml:space="preserve"> and not equality</w:t>
      </w:r>
      <w:r w:rsidR="00E408AE" w:rsidRPr="001F566B">
        <w:rPr>
          <w:rFonts w:asciiTheme="majorBidi" w:hAnsiTheme="majorBidi" w:cstheme="majorBidi"/>
          <w:sz w:val="24"/>
          <w:szCs w:val="24"/>
          <w:lang w:bidi="he-IL"/>
        </w:rPr>
        <w:t xml:space="preserve"> it relation to others</w:t>
      </w:r>
      <w:r w:rsidR="00A165C4" w:rsidRPr="001F566B">
        <w:rPr>
          <w:rFonts w:asciiTheme="majorBidi" w:hAnsiTheme="majorBidi" w:cstheme="majorBidi"/>
          <w:sz w:val="24"/>
          <w:szCs w:val="24"/>
          <w:lang w:bidi="he-IL"/>
        </w:rPr>
        <w:t>.</w:t>
      </w:r>
      <w:r w:rsidR="0015061D" w:rsidRPr="001F566B">
        <w:rPr>
          <w:rStyle w:val="FootnoteReference"/>
          <w:rFonts w:asciiTheme="majorBidi" w:hAnsiTheme="majorBidi" w:cstheme="majorBidi"/>
          <w:sz w:val="24"/>
          <w:szCs w:val="24"/>
          <w:lang w:bidi="he-IL"/>
        </w:rPr>
        <w:footnoteReference w:id="275"/>
      </w:r>
      <w:r w:rsidR="00146D53" w:rsidRPr="001F566B">
        <w:rPr>
          <w:rFonts w:asciiTheme="majorBidi" w:hAnsiTheme="majorBidi" w:cstheme="majorBidi"/>
          <w:sz w:val="24"/>
          <w:szCs w:val="24"/>
          <w:lang w:bidi="he-IL"/>
        </w:rPr>
        <w:t xml:space="preserve"> Equalizing measures</w:t>
      </w:r>
      <w:r w:rsidR="00CC071B" w:rsidRPr="001F566B">
        <w:rPr>
          <w:rFonts w:asciiTheme="majorBidi" w:hAnsiTheme="majorBidi" w:cstheme="majorBidi"/>
          <w:sz w:val="24"/>
          <w:szCs w:val="24"/>
          <w:lang w:bidi="he-IL"/>
        </w:rPr>
        <w:t xml:space="preserve"> might</w:t>
      </w:r>
      <w:r w:rsidR="00146D53" w:rsidRPr="001F566B">
        <w:rPr>
          <w:rFonts w:asciiTheme="majorBidi" w:hAnsiTheme="majorBidi" w:cstheme="majorBidi"/>
          <w:sz w:val="24"/>
          <w:szCs w:val="24"/>
          <w:lang w:bidi="he-IL"/>
        </w:rPr>
        <w:t xml:space="preserve"> not transform the underlining structure of the capitalist market or the meritocratic system, but it </w:t>
      </w:r>
      <w:r w:rsidR="00CC071B" w:rsidRPr="001F566B">
        <w:rPr>
          <w:rFonts w:asciiTheme="majorBidi" w:hAnsiTheme="majorBidi" w:cstheme="majorBidi"/>
          <w:sz w:val="24"/>
          <w:szCs w:val="24"/>
          <w:lang w:bidi="he-IL"/>
        </w:rPr>
        <w:t xml:space="preserve">systematically works to </w:t>
      </w:r>
      <w:r w:rsidR="00146D53" w:rsidRPr="001F566B">
        <w:rPr>
          <w:rFonts w:asciiTheme="majorBidi" w:hAnsiTheme="majorBidi" w:cstheme="majorBidi"/>
          <w:sz w:val="24"/>
          <w:szCs w:val="24"/>
          <w:lang w:bidi="he-IL"/>
        </w:rPr>
        <w:t xml:space="preserve">break the connection </w:t>
      </w:r>
      <w:r w:rsidR="00146D53" w:rsidRPr="001F566B">
        <w:rPr>
          <w:rFonts w:asciiTheme="majorBidi" w:hAnsiTheme="majorBidi" w:cstheme="majorBidi"/>
          <w:sz w:val="24"/>
          <w:szCs w:val="24"/>
          <w:lang w:bidi="he-IL"/>
        </w:rPr>
        <w:lastRenderedPageBreak/>
        <w:t xml:space="preserve">between group identity and representation in these institutions. Ameliorating measures, </w:t>
      </w:r>
      <w:r w:rsidR="00362CCA" w:rsidRPr="001F566B">
        <w:rPr>
          <w:rFonts w:asciiTheme="majorBidi" w:hAnsiTheme="majorBidi" w:cstheme="majorBidi"/>
          <w:sz w:val="24"/>
          <w:szCs w:val="24"/>
          <w:lang w:bidi="he-IL"/>
        </w:rPr>
        <w:t xml:space="preserve">if persistent, </w:t>
      </w:r>
      <w:r w:rsidR="00E31D33" w:rsidRPr="001F566B">
        <w:rPr>
          <w:rFonts w:asciiTheme="majorBidi" w:hAnsiTheme="majorBidi" w:cstheme="majorBidi"/>
          <w:sz w:val="24"/>
          <w:szCs w:val="24"/>
          <w:lang w:bidi="he-IL"/>
        </w:rPr>
        <w:t>can work to make incremental change overtime,</w:t>
      </w:r>
      <w:r w:rsidR="00146D53" w:rsidRPr="001F566B">
        <w:rPr>
          <w:rFonts w:asciiTheme="majorBidi" w:hAnsiTheme="majorBidi" w:cstheme="majorBidi"/>
          <w:sz w:val="24"/>
          <w:szCs w:val="24"/>
          <w:lang w:bidi="he-IL"/>
        </w:rPr>
        <w:t xml:space="preserve"> </w:t>
      </w:r>
      <w:r w:rsidR="00E31D33" w:rsidRPr="001F566B">
        <w:rPr>
          <w:rFonts w:asciiTheme="majorBidi" w:hAnsiTheme="majorBidi" w:cstheme="majorBidi"/>
          <w:sz w:val="24"/>
          <w:szCs w:val="24"/>
          <w:lang w:bidi="he-IL"/>
        </w:rPr>
        <w:t xml:space="preserve">but </w:t>
      </w:r>
      <w:r w:rsidR="00362CCA" w:rsidRPr="001F566B">
        <w:rPr>
          <w:rFonts w:asciiTheme="majorBidi" w:hAnsiTheme="majorBidi" w:cstheme="majorBidi"/>
          <w:sz w:val="24"/>
          <w:szCs w:val="24"/>
          <w:lang w:bidi="he-IL"/>
        </w:rPr>
        <w:t>risk</w:t>
      </w:r>
      <w:r w:rsidR="00E31D33" w:rsidRPr="001F566B">
        <w:rPr>
          <w:rFonts w:asciiTheme="majorBidi" w:hAnsiTheme="majorBidi" w:cstheme="majorBidi"/>
          <w:sz w:val="24"/>
          <w:szCs w:val="24"/>
          <w:lang w:bidi="he-IL"/>
        </w:rPr>
        <w:t xml:space="preserve"> stabiliz</w:t>
      </w:r>
      <w:r w:rsidR="00362CCA" w:rsidRPr="001F566B">
        <w:rPr>
          <w:rFonts w:asciiTheme="majorBidi" w:hAnsiTheme="majorBidi" w:cstheme="majorBidi"/>
          <w:sz w:val="24"/>
          <w:szCs w:val="24"/>
          <w:lang w:bidi="he-IL"/>
        </w:rPr>
        <w:t>ing</w:t>
      </w:r>
      <w:r w:rsidR="00E31D33" w:rsidRPr="001F566B">
        <w:rPr>
          <w:rFonts w:asciiTheme="majorBidi" w:hAnsiTheme="majorBidi" w:cstheme="majorBidi"/>
          <w:sz w:val="24"/>
          <w:szCs w:val="24"/>
          <w:lang w:bidi="he-IL"/>
        </w:rPr>
        <w:t xml:space="preserve"> the unequal social order</w:t>
      </w:r>
      <w:r w:rsidR="00362CCA" w:rsidRPr="001F566B">
        <w:rPr>
          <w:rFonts w:asciiTheme="majorBidi" w:hAnsiTheme="majorBidi" w:cstheme="majorBidi"/>
          <w:sz w:val="24"/>
          <w:szCs w:val="24"/>
          <w:lang w:bidi="he-IL"/>
        </w:rPr>
        <w:t xml:space="preserve"> more than disrupting it</w:t>
      </w:r>
      <w:r w:rsidR="00E31D33" w:rsidRPr="001F566B">
        <w:rPr>
          <w:rFonts w:asciiTheme="majorBidi" w:hAnsiTheme="majorBidi" w:cstheme="majorBidi"/>
          <w:sz w:val="24"/>
          <w:szCs w:val="24"/>
          <w:lang w:bidi="he-IL"/>
        </w:rPr>
        <w:t xml:space="preserve">. </w:t>
      </w:r>
    </w:p>
    <w:p w14:paraId="61AEB872" w14:textId="2AC36393" w:rsidR="0021389C" w:rsidRPr="001F566B" w:rsidRDefault="0021389C" w:rsidP="006C713F">
      <w:pPr>
        <w:spacing w:after="120" w:line="240" w:lineRule="auto"/>
        <w:ind w:firstLine="360"/>
        <w:jc w:val="both"/>
        <w:rPr>
          <w:rFonts w:asciiTheme="majorBidi" w:hAnsiTheme="majorBidi" w:cstheme="majorBidi"/>
          <w:sz w:val="24"/>
          <w:szCs w:val="24"/>
          <w:lang w:bidi="he-IL"/>
        </w:rPr>
      </w:pPr>
    </w:p>
    <w:p w14:paraId="24CFB51A" w14:textId="5E6E73A0" w:rsidR="00CA77AF" w:rsidRPr="001F566B" w:rsidRDefault="00CA77AF" w:rsidP="006C713F">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i/>
          <w:iCs/>
          <w:sz w:val="24"/>
          <w:szCs w:val="24"/>
          <w:lang w:bidi="he-IL"/>
        </w:rPr>
        <w:t>Justifications</w:t>
      </w:r>
      <w:r w:rsidRPr="001F566B">
        <w:rPr>
          <w:rFonts w:asciiTheme="majorBidi" w:hAnsiTheme="majorBidi" w:cstheme="majorBidi"/>
          <w:sz w:val="24"/>
          <w:szCs w:val="24"/>
          <w:lang w:bidi="he-IL"/>
        </w:rPr>
        <w:t xml:space="preserve"> </w:t>
      </w:r>
    </w:p>
    <w:p w14:paraId="3D8468F0" w14:textId="30E898B3" w:rsidR="00A17CF2" w:rsidRPr="001F566B" w:rsidRDefault="0008396B" w:rsidP="006C713F">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This</w:t>
      </w:r>
      <w:r w:rsidR="00A17CF2" w:rsidRPr="001F566B">
        <w:rPr>
          <w:rFonts w:asciiTheme="majorBidi" w:hAnsiTheme="majorBidi" w:cstheme="majorBidi"/>
          <w:sz w:val="24"/>
          <w:szCs w:val="24"/>
          <w:lang w:bidi="he-IL"/>
        </w:rPr>
        <w:t xml:space="preserve"> historical account also provokes questions about the relationship between justifications to </w:t>
      </w:r>
      <w:r w:rsidR="00905C5E" w:rsidRPr="001F566B">
        <w:rPr>
          <w:rFonts w:asciiTheme="majorBidi" w:hAnsiTheme="majorBidi" w:cstheme="majorBidi"/>
          <w:sz w:val="24"/>
          <w:szCs w:val="24"/>
          <w:lang w:bidi="he-IL"/>
        </w:rPr>
        <w:t xml:space="preserve">the form affirmative action measures take and their function. </w:t>
      </w:r>
      <w:r w:rsidR="006F399F" w:rsidRPr="001F566B">
        <w:rPr>
          <w:rFonts w:asciiTheme="majorBidi" w:hAnsiTheme="majorBidi" w:cstheme="majorBidi"/>
          <w:sz w:val="24"/>
          <w:szCs w:val="24"/>
          <w:lang w:bidi="he-IL"/>
        </w:rPr>
        <w:t>As section __ showed, the motivations for adopting affirmative action measures</w:t>
      </w:r>
      <w:r w:rsidR="00266989" w:rsidRPr="001F566B">
        <w:rPr>
          <w:rFonts w:asciiTheme="majorBidi" w:hAnsiTheme="majorBidi" w:cstheme="majorBidi"/>
          <w:sz w:val="24"/>
          <w:szCs w:val="24"/>
          <w:lang w:bidi="he-IL"/>
        </w:rPr>
        <w:t xml:space="preserve"> </w:t>
      </w:r>
      <w:r w:rsidR="00C33533" w:rsidRPr="001F566B">
        <w:rPr>
          <w:rFonts w:asciiTheme="majorBidi" w:hAnsiTheme="majorBidi" w:cstheme="majorBidi"/>
          <w:sz w:val="24"/>
          <w:szCs w:val="24"/>
          <w:lang w:bidi="he-IL"/>
        </w:rPr>
        <w:t xml:space="preserve">un the case of Israel </w:t>
      </w:r>
      <w:r w:rsidR="00266989" w:rsidRPr="001F566B">
        <w:rPr>
          <w:rFonts w:asciiTheme="majorBidi" w:hAnsiTheme="majorBidi" w:cstheme="majorBidi"/>
          <w:sz w:val="24"/>
          <w:szCs w:val="24"/>
          <w:lang w:bidi="he-IL"/>
        </w:rPr>
        <w:t>were diverse and explicit</w:t>
      </w:r>
      <w:r w:rsidR="008D0324" w:rsidRPr="001F566B">
        <w:rPr>
          <w:rFonts w:asciiTheme="majorBidi" w:hAnsiTheme="majorBidi" w:cstheme="majorBidi"/>
          <w:sz w:val="24"/>
          <w:szCs w:val="24"/>
          <w:lang w:bidi="he-IL"/>
        </w:rPr>
        <w:t xml:space="preserve">—they did not downplay or cover </w:t>
      </w:r>
      <w:r w:rsidR="00C33533" w:rsidRPr="001F566B">
        <w:rPr>
          <w:rFonts w:asciiTheme="majorBidi" w:hAnsiTheme="majorBidi" w:cstheme="majorBidi"/>
          <w:sz w:val="24"/>
          <w:szCs w:val="24"/>
          <w:lang w:bidi="he-IL"/>
        </w:rPr>
        <w:t>their managerial functions</w:t>
      </w:r>
      <w:r w:rsidR="008D0324" w:rsidRPr="001F566B">
        <w:rPr>
          <w:rFonts w:asciiTheme="majorBidi" w:hAnsiTheme="majorBidi" w:cstheme="majorBidi"/>
          <w:sz w:val="24"/>
          <w:szCs w:val="24"/>
          <w:lang w:bidi="he-IL"/>
        </w:rPr>
        <w:t>, but explicitly declared it</w:t>
      </w:r>
      <w:r w:rsidR="00266989" w:rsidRPr="001F566B">
        <w:rPr>
          <w:rFonts w:asciiTheme="majorBidi" w:hAnsiTheme="majorBidi" w:cstheme="majorBidi"/>
          <w:sz w:val="24"/>
          <w:szCs w:val="24"/>
          <w:lang w:bidi="he-IL"/>
        </w:rPr>
        <w:t xml:space="preserve">. </w:t>
      </w:r>
    </w:p>
    <w:p w14:paraId="3A55F90C" w14:textId="77777777" w:rsidR="00541C02" w:rsidRPr="001F566B" w:rsidRDefault="002F1EB1" w:rsidP="00541C02">
      <w:pPr>
        <w:spacing w:after="120" w:line="240" w:lineRule="auto"/>
        <w:ind w:firstLine="360"/>
        <w:jc w:val="both"/>
        <w:rPr>
          <w:rFonts w:asciiTheme="majorBidi" w:hAnsiTheme="majorBidi" w:cstheme="majorBidi"/>
          <w:sz w:val="24"/>
          <w:szCs w:val="24"/>
          <w:lang w:bidi="he-IL"/>
        </w:rPr>
      </w:pPr>
      <w:r w:rsidRPr="001F566B">
        <w:rPr>
          <w:rFonts w:asciiTheme="majorBidi" w:hAnsiTheme="majorBidi" w:cstheme="majorBidi"/>
          <w:sz w:val="24"/>
          <w:szCs w:val="24"/>
          <w:lang w:bidi="he-IL"/>
        </w:rPr>
        <w:t>There</w:t>
      </w:r>
      <w:r w:rsidR="00DA22BA" w:rsidRPr="001F566B">
        <w:rPr>
          <w:rFonts w:asciiTheme="majorBidi" w:hAnsiTheme="majorBidi" w:cstheme="majorBidi"/>
          <w:sz w:val="24"/>
          <w:szCs w:val="24"/>
          <w:lang w:bidi="he-IL"/>
        </w:rPr>
        <w:t xml:space="preserve"> is</w:t>
      </w:r>
      <w:r w:rsidR="00281A45" w:rsidRPr="001F566B">
        <w:rPr>
          <w:rFonts w:asciiTheme="majorBidi" w:hAnsiTheme="majorBidi" w:cstheme="majorBidi"/>
          <w:sz w:val="24"/>
          <w:szCs w:val="24"/>
          <w:lang w:bidi="he-IL"/>
        </w:rPr>
        <w:t>, however,</w:t>
      </w:r>
      <w:r w:rsidR="00DA22BA" w:rsidRPr="001F566B">
        <w:rPr>
          <w:rFonts w:asciiTheme="majorBidi" w:hAnsiTheme="majorBidi" w:cstheme="majorBidi"/>
          <w:sz w:val="24"/>
          <w:szCs w:val="24"/>
          <w:lang w:bidi="he-IL"/>
        </w:rPr>
        <w:t xml:space="preserve"> no clear line between the justifications for adopting affirmative action to its function</w:t>
      </w:r>
      <w:r w:rsidR="005F238B" w:rsidRPr="001F566B">
        <w:rPr>
          <w:rFonts w:asciiTheme="majorBidi" w:hAnsiTheme="majorBidi" w:cstheme="majorBidi"/>
          <w:sz w:val="24"/>
          <w:szCs w:val="24"/>
          <w:lang w:bidi="he-IL"/>
        </w:rPr>
        <w:t xml:space="preserve">. Instrumental </w:t>
      </w:r>
      <w:r w:rsidR="00281A45" w:rsidRPr="001F566B">
        <w:rPr>
          <w:rFonts w:asciiTheme="majorBidi" w:hAnsiTheme="majorBidi" w:cstheme="majorBidi"/>
          <w:sz w:val="24"/>
          <w:szCs w:val="24"/>
          <w:lang w:bidi="he-IL"/>
        </w:rPr>
        <w:t>reason</w:t>
      </w:r>
      <w:r w:rsidR="00122070" w:rsidRPr="001F566B">
        <w:rPr>
          <w:rFonts w:asciiTheme="majorBidi" w:hAnsiTheme="majorBidi" w:cstheme="majorBidi"/>
          <w:sz w:val="24"/>
          <w:szCs w:val="24"/>
          <w:lang w:bidi="he-IL"/>
        </w:rPr>
        <w:t>s</w:t>
      </w:r>
      <w:r w:rsidR="00281A45" w:rsidRPr="001F566B">
        <w:rPr>
          <w:rFonts w:asciiTheme="majorBidi" w:hAnsiTheme="majorBidi" w:cstheme="majorBidi"/>
          <w:sz w:val="24"/>
          <w:szCs w:val="24"/>
          <w:lang w:bidi="he-IL"/>
        </w:rPr>
        <w:t xml:space="preserve"> that justify</w:t>
      </w:r>
      <w:r w:rsidR="005F238B" w:rsidRPr="001F566B">
        <w:rPr>
          <w:rFonts w:asciiTheme="majorBidi" w:hAnsiTheme="majorBidi" w:cstheme="majorBidi"/>
          <w:sz w:val="24"/>
          <w:szCs w:val="24"/>
          <w:lang w:bidi="he-IL"/>
        </w:rPr>
        <w:t xml:space="preserve"> a policy </w:t>
      </w:r>
      <w:r w:rsidR="00281A45" w:rsidRPr="001F566B">
        <w:rPr>
          <w:rFonts w:asciiTheme="majorBidi" w:hAnsiTheme="majorBidi" w:cstheme="majorBidi"/>
          <w:sz w:val="24"/>
          <w:szCs w:val="24"/>
          <w:lang w:bidi="he-IL"/>
        </w:rPr>
        <w:t xml:space="preserve">by showing how it </w:t>
      </w:r>
      <w:r w:rsidR="005F238B" w:rsidRPr="001F566B">
        <w:rPr>
          <w:rFonts w:asciiTheme="majorBidi" w:hAnsiTheme="majorBidi" w:cstheme="majorBidi"/>
          <w:sz w:val="24"/>
          <w:szCs w:val="24"/>
          <w:lang w:bidi="he-IL"/>
        </w:rPr>
        <w:t>benefits the majority group or the society at large</w:t>
      </w:r>
      <w:r w:rsidR="0027739C" w:rsidRPr="001F566B">
        <w:rPr>
          <w:rFonts w:asciiTheme="majorBidi" w:hAnsiTheme="majorBidi" w:cstheme="majorBidi"/>
          <w:sz w:val="24"/>
          <w:szCs w:val="24"/>
          <w:lang w:bidi="he-IL"/>
        </w:rPr>
        <w:t xml:space="preserve">, can be used as a </w:t>
      </w:r>
      <w:r w:rsidR="008D0324" w:rsidRPr="001F566B">
        <w:rPr>
          <w:rFonts w:asciiTheme="majorBidi" w:hAnsiTheme="majorBidi" w:cstheme="majorBidi"/>
          <w:sz w:val="24"/>
          <w:szCs w:val="24"/>
          <w:lang w:bidi="he-IL"/>
        </w:rPr>
        <w:t xml:space="preserve">rhetoric </w:t>
      </w:r>
      <w:r w:rsidR="0027739C" w:rsidRPr="001F566B">
        <w:rPr>
          <w:rFonts w:asciiTheme="majorBidi" w:hAnsiTheme="majorBidi" w:cstheme="majorBidi"/>
          <w:sz w:val="24"/>
          <w:szCs w:val="24"/>
          <w:lang w:bidi="he-IL"/>
        </w:rPr>
        <w:t xml:space="preserve">strategy </w:t>
      </w:r>
      <w:r w:rsidR="00851DBF" w:rsidRPr="001F566B">
        <w:rPr>
          <w:rFonts w:asciiTheme="majorBidi" w:hAnsiTheme="majorBidi" w:cstheme="majorBidi"/>
          <w:sz w:val="24"/>
          <w:szCs w:val="24"/>
          <w:lang w:bidi="he-IL"/>
        </w:rPr>
        <w:t xml:space="preserve">by advocates of affirmative action. </w:t>
      </w:r>
      <w:r w:rsidR="005F238B" w:rsidRPr="001F566B">
        <w:rPr>
          <w:rFonts w:asciiTheme="majorBidi" w:hAnsiTheme="majorBidi" w:cstheme="majorBidi"/>
          <w:sz w:val="24"/>
          <w:szCs w:val="24"/>
          <w:lang w:bidi="he-IL"/>
        </w:rPr>
        <w:t xml:space="preserve">Derrick Bell </w:t>
      </w:r>
      <w:r w:rsidR="00281A45" w:rsidRPr="001F566B">
        <w:rPr>
          <w:rFonts w:asciiTheme="majorBidi" w:hAnsiTheme="majorBidi" w:cstheme="majorBidi"/>
          <w:sz w:val="24"/>
          <w:szCs w:val="24"/>
          <w:lang w:bidi="he-IL"/>
        </w:rPr>
        <w:t>takes this one step further and argues that</w:t>
      </w:r>
      <w:r w:rsidR="00851DBF" w:rsidRPr="001F566B">
        <w:rPr>
          <w:rFonts w:asciiTheme="majorBidi" w:hAnsiTheme="majorBidi" w:cstheme="majorBidi"/>
          <w:sz w:val="24"/>
          <w:szCs w:val="24"/>
          <w:lang w:bidi="he-IL"/>
        </w:rPr>
        <w:t xml:space="preserve"> </w:t>
      </w:r>
      <w:r w:rsidR="005F238B" w:rsidRPr="001F566B">
        <w:rPr>
          <w:rFonts w:asciiTheme="majorBidi" w:hAnsiTheme="majorBidi" w:cstheme="majorBidi"/>
          <w:sz w:val="24"/>
          <w:szCs w:val="24"/>
          <w:lang w:bidi="he-IL"/>
        </w:rPr>
        <w:t>civil rights progress occurs only when it benefits the white elites, either for economic profit or national security.</w:t>
      </w:r>
      <w:r w:rsidR="005F238B" w:rsidRPr="001F566B">
        <w:rPr>
          <w:rStyle w:val="FootnoteReference"/>
          <w:rFonts w:asciiTheme="majorBidi" w:hAnsiTheme="majorBidi" w:cstheme="majorBidi"/>
          <w:sz w:val="24"/>
          <w:szCs w:val="24"/>
          <w:lang w:bidi="he-IL"/>
        </w:rPr>
        <w:footnoteReference w:id="276"/>
      </w:r>
      <w:r w:rsidR="00851DBF" w:rsidRPr="001F566B">
        <w:rPr>
          <w:rFonts w:asciiTheme="majorBidi" w:hAnsiTheme="majorBidi" w:cstheme="majorBidi"/>
          <w:sz w:val="24"/>
          <w:szCs w:val="24"/>
          <w:lang w:bidi="he-IL"/>
        </w:rPr>
        <w:t xml:space="preserve"> However, </w:t>
      </w:r>
      <w:r w:rsidR="00122070" w:rsidRPr="001F566B">
        <w:rPr>
          <w:rFonts w:asciiTheme="majorBidi" w:hAnsiTheme="majorBidi" w:cstheme="majorBidi"/>
          <w:sz w:val="24"/>
          <w:szCs w:val="24"/>
          <w:lang w:bidi="he-IL"/>
        </w:rPr>
        <w:t>drawing on this</w:t>
      </w:r>
      <w:r w:rsidR="00851DBF" w:rsidRPr="001F566B">
        <w:rPr>
          <w:rFonts w:asciiTheme="majorBidi" w:hAnsiTheme="majorBidi" w:cstheme="majorBidi"/>
          <w:sz w:val="24"/>
          <w:szCs w:val="24"/>
          <w:lang w:bidi="he-IL"/>
        </w:rPr>
        <w:t xml:space="preserve"> historical account</w:t>
      </w:r>
      <w:r w:rsidR="00122070" w:rsidRPr="001F566B">
        <w:rPr>
          <w:rFonts w:asciiTheme="majorBidi" w:hAnsiTheme="majorBidi" w:cstheme="majorBidi"/>
          <w:sz w:val="24"/>
          <w:szCs w:val="24"/>
          <w:lang w:bidi="he-IL"/>
        </w:rPr>
        <w:t>, I</w:t>
      </w:r>
      <w:r w:rsidR="00851DBF" w:rsidRPr="001F566B">
        <w:rPr>
          <w:rFonts w:asciiTheme="majorBidi" w:hAnsiTheme="majorBidi" w:cstheme="majorBidi"/>
          <w:sz w:val="24"/>
          <w:szCs w:val="24"/>
          <w:lang w:bidi="he-IL"/>
        </w:rPr>
        <w:t xml:space="preserve"> suggest that</w:t>
      </w:r>
      <w:r w:rsidR="005F238B" w:rsidRPr="001F566B">
        <w:rPr>
          <w:rFonts w:asciiTheme="majorBidi" w:hAnsiTheme="majorBidi" w:cstheme="majorBidi"/>
          <w:sz w:val="24"/>
          <w:szCs w:val="24"/>
          <w:lang w:bidi="he-IL"/>
        </w:rPr>
        <w:t xml:space="preserve"> there might be a reason to be more suspicious towards mechanisms </w:t>
      </w:r>
      <w:r w:rsidR="00851DBF" w:rsidRPr="001F566B">
        <w:rPr>
          <w:rFonts w:asciiTheme="majorBidi" w:hAnsiTheme="majorBidi" w:cstheme="majorBidi"/>
          <w:sz w:val="24"/>
          <w:szCs w:val="24"/>
          <w:lang w:bidi="he-IL"/>
        </w:rPr>
        <w:t>which are dominantly justified in instrumental terms,</w:t>
      </w:r>
      <w:r w:rsidR="00C33533" w:rsidRPr="001F566B">
        <w:rPr>
          <w:rFonts w:asciiTheme="majorBidi" w:hAnsiTheme="majorBidi" w:cstheme="majorBidi"/>
          <w:sz w:val="24"/>
          <w:szCs w:val="24"/>
          <w:lang w:bidi="he-IL"/>
        </w:rPr>
        <w:t xml:space="preserve"> as they </w:t>
      </w:r>
      <w:r w:rsidR="003C4780" w:rsidRPr="001F566B">
        <w:rPr>
          <w:rFonts w:asciiTheme="majorBidi" w:hAnsiTheme="majorBidi" w:cstheme="majorBidi"/>
          <w:sz w:val="24"/>
          <w:szCs w:val="24"/>
          <w:lang w:bidi="he-IL"/>
        </w:rPr>
        <w:t xml:space="preserve">do not work to </w:t>
      </w:r>
      <w:r w:rsidR="00A93F0E" w:rsidRPr="001F566B">
        <w:rPr>
          <w:rFonts w:asciiTheme="majorBidi" w:hAnsiTheme="majorBidi" w:cstheme="majorBidi"/>
          <w:sz w:val="24"/>
          <w:szCs w:val="24"/>
          <w:lang w:bidi="he-IL"/>
        </w:rPr>
        <w:t>constrain</w:t>
      </w:r>
      <w:r w:rsidR="003C4780" w:rsidRPr="001F566B">
        <w:rPr>
          <w:rFonts w:asciiTheme="majorBidi" w:hAnsiTheme="majorBidi" w:cstheme="majorBidi"/>
          <w:sz w:val="24"/>
          <w:szCs w:val="24"/>
          <w:lang w:bidi="he-IL"/>
        </w:rPr>
        <w:t xml:space="preserve"> </w:t>
      </w:r>
      <w:r w:rsidR="00A93F0E" w:rsidRPr="001F566B">
        <w:rPr>
          <w:rFonts w:asciiTheme="majorBidi" w:hAnsiTheme="majorBidi" w:cstheme="majorBidi"/>
          <w:sz w:val="24"/>
          <w:szCs w:val="24"/>
          <w:lang w:bidi="he-IL"/>
        </w:rPr>
        <w:t xml:space="preserve">or </w:t>
      </w:r>
      <w:r w:rsidR="00281A45" w:rsidRPr="001F566B">
        <w:rPr>
          <w:rFonts w:asciiTheme="majorBidi" w:hAnsiTheme="majorBidi" w:cstheme="majorBidi"/>
          <w:sz w:val="24"/>
          <w:szCs w:val="24"/>
          <w:lang w:bidi="he-IL"/>
        </w:rPr>
        <w:t>shape</w:t>
      </w:r>
      <w:r w:rsidR="00A93F0E" w:rsidRPr="001F566B">
        <w:rPr>
          <w:rFonts w:asciiTheme="majorBidi" w:hAnsiTheme="majorBidi" w:cstheme="majorBidi"/>
          <w:sz w:val="24"/>
          <w:szCs w:val="24"/>
          <w:lang w:bidi="he-IL"/>
        </w:rPr>
        <w:t xml:space="preserve"> these interventions</w:t>
      </w:r>
      <w:r w:rsidR="00281A45" w:rsidRPr="001F566B">
        <w:rPr>
          <w:rFonts w:asciiTheme="majorBidi" w:hAnsiTheme="majorBidi" w:cstheme="majorBidi"/>
          <w:sz w:val="24"/>
          <w:szCs w:val="24"/>
          <w:lang w:bidi="he-IL"/>
        </w:rPr>
        <w:t xml:space="preserve"> in ways that protect the minority.</w:t>
      </w:r>
      <w:r w:rsidR="00126134" w:rsidRPr="001F566B">
        <w:rPr>
          <w:rStyle w:val="FootnoteReference"/>
          <w:rFonts w:asciiTheme="majorBidi" w:hAnsiTheme="majorBidi" w:cstheme="majorBidi"/>
          <w:sz w:val="24"/>
          <w:szCs w:val="24"/>
          <w:lang w:bidi="he-IL"/>
        </w:rPr>
        <w:footnoteReference w:id="277"/>
      </w:r>
      <w:r w:rsidR="00A93F0E" w:rsidRPr="001F566B">
        <w:rPr>
          <w:rFonts w:asciiTheme="majorBidi" w:hAnsiTheme="majorBidi" w:cstheme="majorBidi"/>
          <w:sz w:val="24"/>
          <w:szCs w:val="24"/>
          <w:lang w:bidi="he-IL"/>
        </w:rPr>
        <w:t xml:space="preserve"> In other words, while in the context of nation building and oppression, instrumental justifications overtly exposed the conservative use of affirmative action, </w:t>
      </w:r>
      <w:r w:rsidR="00C33533" w:rsidRPr="001F566B">
        <w:rPr>
          <w:rFonts w:asciiTheme="majorBidi" w:hAnsiTheme="majorBidi" w:cstheme="majorBidi"/>
          <w:sz w:val="24"/>
          <w:szCs w:val="24"/>
          <w:lang w:bidi="he-IL"/>
        </w:rPr>
        <w:t>in democratic settings,</w:t>
      </w:r>
      <w:r w:rsidR="00A93F0E" w:rsidRPr="001F566B">
        <w:rPr>
          <w:rFonts w:asciiTheme="majorBidi" w:hAnsiTheme="majorBidi" w:cstheme="majorBidi"/>
          <w:sz w:val="24"/>
          <w:szCs w:val="24"/>
          <w:lang w:bidi="he-IL"/>
        </w:rPr>
        <w:t xml:space="preserve"> instrumental reasons can be used </w:t>
      </w:r>
      <w:r w:rsidR="006D78DA" w:rsidRPr="001F566B">
        <w:rPr>
          <w:rFonts w:asciiTheme="majorBidi" w:hAnsiTheme="majorBidi" w:cstheme="majorBidi"/>
          <w:sz w:val="24"/>
          <w:szCs w:val="24"/>
          <w:lang w:bidi="he-IL"/>
        </w:rPr>
        <w:t>to disguise elements of force and control,</w:t>
      </w:r>
      <w:r w:rsidR="00A93F0E" w:rsidRPr="001F566B">
        <w:rPr>
          <w:rFonts w:asciiTheme="majorBidi" w:hAnsiTheme="majorBidi" w:cstheme="majorBidi"/>
          <w:sz w:val="24"/>
          <w:szCs w:val="24"/>
          <w:lang w:bidi="he-IL"/>
        </w:rPr>
        <w:t xml:space="preserve"> while expressive commitments to equal citizenship might work to better constrain and shape officials and other legal decision makers.</w:t>
      </w:r>
      <w:r w:rsidR="00A93F0E" w:rsidRPr="001F566B">
        <w:rPr>
          <w:rStyle w:val="FootnoteReference"/>
          <w:rFonts w:asciiTheme="majorBidi" w:hAnsiTheme="majorBidi" w:cstheme="majorBidi"/>
          <w:sz w:val="24"/>
          <w:szCs w:val="24"/>
          <w:lang w:bidi="he-IL"/>
        </w:rPr>
        <w:footnoteReference w:id="278"/>
      </w:r>
    </w:p>
    <w:p w14:paraId="2B37AFFE" w14:textId="77777777" w:rsidR="00541C02" w:rsidRPr="001F566B" w:rsidRDefault="00541C02" w:rsidP="00541C02">
      <w:pPr>
        <w:spacing w:after="120" w:line="240" w:lineRule="auto"/>
        <w:ind w:firstLine="360"/>
        <w:jc w:val="both"/>
        <w:rPr>
          <w:rFonts w:asciiTheme="majorBidi" w:hAnsiTheme="majorBidi" w:cstheme="majorBidi"/>
        </w:rPr>
      </w:pPr>
    </w:p>
    <w:p w14:paraId="442121B7" w14:textId="658600D9" w:rsidR="00ED03FF" w:rsidRPr="001F566B" w:rsidRDefault="00541C02" w:rsidP="00B02E71">
      <w:pPr>
        <w:pStyle w:val="Heading2"/>
        <w:numPr>
          <w:ilvl w:val="0"/>
          <w:numId w:val="4"/>
        </w:numPr>
        <w:jc w:val="both"/>
        <w:rPr>
          <w:rFonts w:asciiTheme="majorBidi" w:hAnsiTheme="majorBidi"/>
          <w:sz w:val="24"/>
          <w:szCs w:val="24"/>
          <w:lang w:bidi="he-IL"/>
        </w:rPr>
      </w:pPr>
      <w:bookmarkStart w:id="59" w:name="_Toc523847981"/>
      <w:r w:rsidRPr="001F566B">
        <w:rPr>
          <w:rFonts w:asciiTheme="majorBidi" w:hAnsiTheme="majorBidi"/>
          <w:sz w:val="24"/>
          <w:szCs w:val="24"/>
          <w:lang w:bidi="he-IL"/>
        </w:rPr>
        <w:t xml:space="preserve">c. </w:t>
      </w:r>
      <w:r w:rsidR="00E31D33" w:rsidRPr="001F566B">
        <w:rPr>
          <w:rFonts w:asciiTheme="majorBidi" w:hAnsiTheme="majorBidi"/>
          <w:sz w:val="24"/>
          <w:szCs w:val="24"/>
          <w:lang w:bidi="he-IL"/>
        </w:rPr>
        <w:t>Israel, 2018</w:t>
      </w:r>
      <w:r w:rsidR="00913064" w:rsidRPr="001F566B">
        <w:rPr>
          <w:rFonts w:asciiTheme="majorBidi" w:hAnsiTheme="majorBidi"/>
          <w:sz w:val="24"/>
          <w:szCs w:val="24"/>
          <w:lang w:bidi="he-IL"/>
        </w:rPr>
        <w:t>—</w:t>
      </w:r>
      <w:r w:rsidR="00C33533" w:rsidRPr="001F566B">
        <w:rPr>
          <w:rFonts w:asciiTheme="majorBidi" w:hAnsiTheme="majorBidi"/>
          <w:sz w:val="24"/>
          <w:szCs w:val="24"/>
          <w:lang w:bidi="he-IL"/>
        </w:rPr>
        <w:t xml:space="preserve">Employing </w:t>
      </w:r>
      <w:r w:rsidR="008D7B38" w:rsidRPr="001F566B">
        <w:rPr>
          <w:rFonts w:asciiTheme="majorBidi" w:hAnsiTheme="majorBidi"/>
          <w:sz w:val="24"/>
          <w:szCs w:val="24"/>
          <w:lang w:bidi="he-IL"/>
        </w:rPr>
        <w:t>Lesson from History</w:t>
      </w:r>
      <w:bookmarkEnd w:id="59"/>
    </w:p>
    <w:p w14:paraId="021292DD" w14:textId="1667D3E1" w:rsidR="00F30B7A" w:rsidRPr="001F566B" w:rsidRDefault="00F30B7A" w:rsidP="006C713F">
      <w:pPr>
        <w:pStyle w:val="WorldBodyStyle"/>
        <w:rPr>
          <w:rFonts w:asciiTheme="majorBidi" w:hAnsiTheme="majorBidi" w:cstheme="majorBidi"/>
          <w:lang w:bidi="he-IL"/>
        </w:rPr>
      </w:pPr>
      <w:r w:rsidRPr="001F566B">
        <w:rPr>
          <w:rFonts w:asciiTheme="majorBidi" w:hAnsiTheme="majorBidi" w:cstheme="majorBidi"/>
          <w:lang w:bidi="he-IL"/>
        </w:rPr>
        <w:t xml:space="preserve">While a full account of Israel’s </w:t>
      </w:r>
      <w:r w:rsidR="006430FD" w:rsidRPr="001F566B">
        <w:rPr>
          <w:rFonts w:asciiTheme="majorBidi" w:hAnsiTheme="majorBidi" w:cstheme="majorBidi"/>
          <w:lang w:bidi="he-IL"/>
        </w:rPr>
        <w:t xml:space="preserve">current </w:t>
      </w:r>
      <w:r w:rsidRPr="001F566B">
        <w:rPr>
          <w:rFonts w:asciiTheme="majorBidi" w:hAnsiTheme="majorBidi" w:cstheme="majorBidi"/>
          <w:lang w:bidi="he-IL"/>
        </w:rPr>
        <w:t xml:space="preserve">affirmative action law and policy is out of the scope of this </w:t>
      </w:r>
      <w:r w:rsidR="002D6BD2" w:rsidRPr="001F566B">
        <w:rPr>
          <w:rFonts w:asciiTheme="majorBidi" w:hAnsiTheme="majorBidi" w:cstheme="majorBidi"/>
          <w:lang w:bidi="he-IL"/>
        </w:rPr>
        <w:t>article</w:t>
      </w:r>
      <w:r w:rsidRPr="001F566B">
        <w:rPr>
          <w:rFonts w:asciiTheme="majorBidi" w:hAnsiTheme="majorBidi" w:cstheme="majorBidi"/>
          <w:lang w:bidi="he-IL"/>
        </w:rPr>
        <w:t xml:space="preserve">, in this section I wish to </w:t>
      </w:r>
      <w:r w:rsidR="0003197C" w:rsidRPr="001F566B">
        <w:rPr>
          <w:rFonts w:asciiTheme="majorBidi" w:hAnsiTheme="majorBidi" w:cstheme="majorBidi"/>
          <w:lang w:bidi="he-IL"/>
        </w:rPr>
        <w:t>point to some comm</w:t>
      </w:r>
      <w:r w:rsidR="002D6BD2" w:rsidRPr="001F566B">
        <w:rPr>
          <w:rFonts w:asciiTheme="majorBidi" w:hAnsiTheme="majorBidi" w:cstheme="majorBidi"/>
          <w:lang w:bidi="he-IL"/>
        </w:rPr>
        <w:t xml:space="preserve">on </w:t>
      </w:r>
      <w:r w:rsidR="0003197C" w:rsidRPr="001F566B">
        <w:rPr>
          <w:rFonts w:asciiTheme="majorBidi" w:hAnsiTheme="majorBidi" w:cstheme="majorBidi"/>
          <w:lang w:bidi="he-IL"/>
        </w:rPr>
        <w:t>trends</w:t>
      </w:r>
      <w:r w:rsidR="00057B91" w:rsidRPr="001F566B">
        <w:rPr>
          <w:rFonts w:asciiTheme="majorBidi" w:hAnsiTheme="majorBidi" w:cstheme="majorBidi"/>
          <w:lang w:bidi="he-IL"/>
        </w:rPr>
        <w:t xml:space="preserve">, </w:t>
      </w:r>
      <w:r w:rsidR="002D6BD2" w:rsidRPr="001F566B">
        <w:rPr>
          <w:rFonts w:asciiTheme="majorBidi" w:hAnsiTheme="majorBidi" w:cstheme="majorBidi"/>
          <w:lang w:bidi="he-IL"/>
        </w:rPr>
        <w:t>similarities</w:t>
      </w:r>
      <w:r w:rsidR="00057B91" w:rsidRPr="001F566B">
        <w:rPr>
          <w:rFonts w:asciiTheme="majorBidi" w:hAnsiTheme="majorBidi" w:cstheme="majorBidi"/>
          <w:lang w:bidi="he-IL"/>
        </w:rPr>
        <w:t xml:space="preserve"> and divergences</w:t>
      </w:r>
      <w:r w:rsidR="002D6BD2" w:rsidRPr="001F566B">
        <w:rPr>
          <w:rFonts w:asciiTheme="majorBidi" w:hAnsiTheme="majorBidi" w:cstheme="majorBidi"/>
          <w:lang w:bidi="he-IL"/>
        </w:rPr>
        <w:t xml:space="preserve"> </w:t>
      </w:r>
      <w:r w:rsidR="0003197C" w:rsidRPr="001F566B">
        <w:rPr>
          <w:rFonts w:asciiTheme="majorBidi" w:hAnsiTheme="majorBidi" w:cstheme="majorBidi"/>
          <w:lang w:bidi="he-IL"/>
        </w:rPr>
        <w:t xml:space="preserve">between the use of affirmative action measures in the 1950s and 1960s and </w:t>
      </w:r>
      <w:proofErr w:type="gramStart"/>
      <w:r w:rsidR="0003197C" w:rsidRPr="001F566B">
        <w:rPr>
          <w:rFonts w:asciiTheme="majorBidi" w:hAnsiTheme="majorBidi" w:cstheme="majorBidi"/>
          <w:lang w:bidi="he-IL"/>
        </w:rPr>
        <w:t>today</w:t>
      </w:r>
      <w:r w:rsidR="0020484F" w:rsidRPr="001F566B">
        <w:rPr>
          <w:rFonts w:asciiTheme="majorBidi" w:hAnsiTheme="majorBidi" w:cstheme="majorBidi"/>
          <w:lang w:bidi="he-IL"/>
        </w:rPr>
        <w:t>,</w:t>
      </w:r>
      <w:r w:rsidR="00057B91" w:rsidRPr="001F566B">
        <w:rPr>
          <w:rFonts w:asciiTheme="majorBidi" w:hAnsiTheme="majorBidi" w:cstheme="majorBidi"/>
          <w:lang w:bidi="he-IL"/>
        </w:rPr>
        <w:t xml:space="preserve"> </w:t>
      </w:r>
      <w:r w:rsidR="0020484F" w:rsidRPr="001F566B">
        <w:rPr>
          <w:rFonts w:asciiTheme="majorBidi" w:hAnsiTheme="majorBidi" w:cstheme="majorBidi"/>
          <w:lang w:bidi="he-IL"/>
        </w:rPr>
        <w:t>and</w:t>
      </w:r>
      <w:proofErr w:type="gramEnd"/>
      <w:r w:rsidR="00844903" w:rsidRPr="001F566B">
        <w:rPr>
          <w:rFonts w:asciiTheme="majorBidi" w:hAnsiTheme="majorBidi" w:cstheme="majorBidi"/>
          <w:lang w:bidi="he-IL"/>
        </w:rPr>
        <w:t xml:space="preserve"> draw on history to</w:t>
      </w:r>
      <w:r w:rsidR="0020484F" w:rsidRPr="001F566B">
        <w:rPr>
          <w:rFonts w:asciiTheme="majorBidi" w:hAnsiTheme="majorBidi" w:cstheme="majorBidi"/>
          <w:lang w:bidi="he-IL"/>
        </w:rPr>
        <w:t xml:space="preserve"> raise questions about its potential and pitfalls. </w:t>
      </w:r>
    </w:p>
    <w:p w14:paraId="5E0148C5" w14:textId="0ED0538F" w:rsidR="00B21680" w:rsidRPr="001F566B" w:rsidRDefault="00E2005F" w:rsidP="006C713F">
      <w:pPr>
        <w:spacing w:before="120" w:after="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lastRenderedPageBreak/>
        <w:t xml:space="preserve">In the recent decade, there is a growing use of affirmative action measures for the Arab minority in different fields. In 2000, the Knesset legislated requirements for appropriate representation in the civil service and in </w:t>
      </w:r>
      <w:r w:rsidRPr="001F566B">
        <w:rPr>
          <w:rFonts w:asciiTheme="majorBidi" w:hAnsiTheme="majorBidi" w:cstheme="majorBidi"/>
          <w:sz w:val="24"/>
          <w:szCs w:val="24"/>
        </w:rPr>
        <w:t>boards of governmental corporations,</w:t>
      </w:r>
      <w:r w:rsidRPr="001F566B">
        <w:rPr>
          <w:rStyle w:val="FootnoteReference"/>
          <w:rFonts w:asciiTheme="majorBidi" w:hAnsiTheme="majorBidi" w:cstheme="majorBidi"/>
          <w:sz w:val="24"/>
          <w:szCs w:val="24"/>
        </w:rPr>
        <w:footnoteReference w:id="279"/>
      </w:r>
      <w:r w:rsidRPr="001F566B">
        <w:rPr>
          <w:rFonts w:asciiTheme="majorBidi" w:hAnsiTheme="majorBidi" w:cstheme="majorBidi"/>
          <w:sz w:val="24"/>
          <w:szCs w:val="24"/>
        </w:rPr>
        <w:t xml:space="preserve"> which were later interpreted by the Supreme Court as creating a general norm of appropriate representation for Israel’s public sector.</w:t>
      </w:r>
      <w:r w:rsidRPr="001F566B">
        <w:rPr>
          <w:rStyle w:val="FootnoteReference"/>
          <w:rFonts w:asciiTheme="majorBidi" w:hAnsiTheme="majorBidi" w:cstheme="majorBidi"/>
          <w:sz w:val="24"/>
          <w:szCs w:val="24"/>
        </w:rPr>
        <w:footnoteReference w:id="280"/>
      </w:r>
      <w:r w:rsidRPr="001F566B">
        <w:rPr>
          <w:rFonts w:asciiTheme="majorBidi" w:hAnsiTheme="majorBidi" w:cstheme="majorBidi"/>
          <w:sz w:val="24"/>
          <w:szCs w:val="24"/>
        </w:rPr>
        <w:t xml:space="preserve"> </w:t>
      </w:r>
      <w:r w:rsidRPr="001F566B">
        <w:rPr>
          <w:rFonts w:asciiTheme="majorBidi" w:hAnsiTheme="majorBidi" w:cstheme="majorBidi"/>
          <w:sz w:val="24"/>
          <w:szCs w:val="24"/>
          <w:lang w:bidi="he-IL"/>
        </w:rPr>
        <w:t xml:space="preserve">Yet it was only in 2007 that the government started taking operative affirmative steps to promote the representation of the Arab minority. These steps included setting quotas and numeric goals for </w:t>
      </w:r>
      <w:r w:rsidR="003F348D" w:rsidRPr="001F566B">
        <w:rPr>
          <w:rFonts w:asciiTheme="majorBidi" w:hAnsiTheme="majorBidi" w:cstheme="majorBidi"/>
          <w:sz w:val="24"/>
          <w:szCs w:val="24"/>
          <w:lang w:bidi="he-IL"/>
        </w:rPr>
        <w:t xml:space="preserve">promoting </w:t>
      </w:r>
      <w:r w:rsidRPr="001F566B">
        <w:rPr>
          <w:rFonts w:asciiTheme="majorBidi" w:hAnsiTheme="majorBidi" w:cstheme="majorBidi"/>
          <w:sz w:val="24"/>
          <w:szCs w:val="24"/>
          <w:lang w:bidi="he-IL"/>
        </w:rPr>
        <w:t xml:space="preserve">representation, as well as </w:t>
      </w:r>
      <w:r w:rsidRPr="001F566B">
        <w:rPr>
          <w:rFonts w:asciiTheme="majorBidi" w:hAnsiTheme="majorBidi" w:cstheme="majorBidi"/>
          <w:sz w:val="24"/>
          <w:szCs w:val="24"/>
        </w:rPr>
        <w:t>designat</w:t>
      </w:r>
      <w:r w:rsidR="007B4DAE" w:rsidRPr="001F566B">
        <w:rPr>
          <w:rFonts w:asciiTheme="majorBidi" w:hAnsiTheme="majorBidi" w:cstheme="majorBidi"/>
          <w:sz w:val="24"/>
          <w:szCs w:val="24"/>
        </w:rPr>
        <w:t>ing</w:t>
      </w:r>
      <w:r w:rsidRPr="001F566B">
        <w:rPr>
          <w:rFonts w:asciiTheme="majorBidi" w:hAnsiTheme="majorBidi" w:cstheme="majorBidi"/>
          <w:sz w:val="24"/>
          <w:szCs w:val="24"/>
        </w:rPr>
        <w:t xml:space="preserve"> </w:t>
      </w:r>
      <w:r w:rsidR="007B4DAE" w:rsidRPr="001F566B">
        <w:rPr>
          <w:rFonts w:asciiTheme="majorBidi" w:hAnsiTheme="majorBidi" w:cstheme="majorBidi"/>
          <w:sz w:val="24"/>
          <w:szCs w:val="24"/>
        </w:rPr>
        <w:t xml:space="preserve">an increasing number of the new </w:t>
      </w:r>
      <w:r w:rsidRPr="001F566B">
        <w:rPr>
          <w:rFonts w:asciiTheme="majorBidi" w:hAnsiTheme="majorBidi" w:cstheme="majorBidi"/>
          <w:sz w:val="24"/>
          <w:szCs w:val="24"/>
        </w:rPr>
        <w:t xml:space="preserve">positions </w:t>
      </w:r>
      <w:r w:rsidR="007B4DAE" w:rsidRPr="001F566B">
        <w:rPr>
          <w:rFonts w:asciiTheme="majorBidi" w:hAnsiTheme="majorBidi" w:cstheme="majorBidi"/>
          <w:sz w:val="24"/>
          <w:szCs w:val="24"/>
        </w:rPr>
        <w:t>to</w:t>
      </w:r>
      <w:r w:rsidRPr="001F566B">
        <w:rPr>
          <w:rFonts w:asciiTheme="majorBidi" w:hAnsiTheme="majorBidi" w:cstheme="majorBidi"/>
          <w:sz w:val="24"/>
          <w:szCs w:val="24"/>
        </w:rPr>
        <w:t xml:space="preserve"> the Arab </w:t>
      </w:r>
      <w:r w:rsidR="000E3951" w:rsidRPr="001F566B">
        <w:rPr>
          <w:rFonts w:asciiTheme="majorBidi" w:hAnsiTheme="majorBidi" w:cstheme="majorBidi"/>
          <w:sz w:val="24"/>
          <w:szCs w:val="24"/>
        </w:rPr>
        <w:t>population</w:t>
      </w:r>
      <w:r w:rsidR="007B4DAE" w:rsidRPr="001F566B">
        <w:rPr>
          <w:rFonts w:asciiTheme="majorBidi" w:hAnsiTheme="majorBidi" w:cstheme="majorBidi"/>
          <w:sz w:val="24"/>
          <w:szCs w:val="24"/>
        </w:rPr>
        <w:t>, as well as</w:t>
      </w:r>
      <w:r w:rsidRPr="001F566B">
        <w:rPr>
          <w:rFonts w:asciiTheme="majorBidi" w:hAnsiTheme="majorBidi" w:cstheme="majorBidi"/>
          <w:sz w:val="24"/>
          <w:szCs w:val="24"/>
        </w:rPr>
        <w:t xml:space="preserve"> special training programs for minorities.</w:t>
      </w:r>
      <w:r w:rsidRPr="001F566B">
        <w:rPr>
          <w:rStyle w:val="FootnoteReference"/>
          <w:rFonts w:asciiTheme="majorBidi" w:hAnsiTheme="majorBidi" w:cstheme="majorBidi"/>
          <w:sz w:val="24"/>
          <w:szCs w:val="24"/>
          <w:lang w:bidi="he-IL"/>
        </w:rPr>
        <w:footnoteReference w:id="281"/>
      </w:r>
      <w:r w:rsidRPr="001F566B">
        <w:rPr>
          <w:rFonts w:asciiTheme="majorBidi" w:hAnsiTheme="majorBidi" w:cstheme="majorBidi"/>
          <w:sz w:val="24"/>
          <w:szCs w:val="24"/>
        </w:rPr>
        <w:t xml:space="preserve"> Indeed, the number of Arab</w:t>
      </w:r>
      <w:r w:rsidR="001E313B" w:rsidRPr="001F566B">
        <w:rPr>
          <w:rFonts w:asciiTheme="majorBidi" w:hAnsiTheme="majorBidi" w:cstheme="majorBidi"/>
          <w:sz w:val="24"/>
          <w:szCs w:val="24"/>
        </w:rPr>
        <w:t>s</w:t>
      </w:r>
      <w:r w:rsidRPr="001F566B">
        <w:rPr>
          <w:rFonts w:asciiTheme="majorBidi" w:hAnsiTheme="majorBidi" w:cstheme="majorBidi"/>
          <w:sz w:val="24"/>
          <w:szCs w:val="24"/>
        </w:rPr>
        <w:t xml:space="preserve"> in the civil service grew between 2007 and 2015 by 88</w:t>
      </w:r>
      <w:r w:rsidR="001E313B" w:rsidRPr="001F566B">
        <w:rPr>
          <w:rFonts w:asciiTheme="majorBidi" w:hAnsiTheme="majorBidi" w:cstheme="majorBidi"/>
          <w:sz w:val="24"/>
          <w:szCs w:val="24"/>
        </w:rPr>
        <w:t>%</w:t>
      </w:r>
      <w:r w:rsidRPr="001F566B">
        <w:rPr>
          <w:rFonts w:asciiTheme="majorBidi" w:hAnsiTheme="majorBidi" w:cstheme="majorBidi"/>
          <w:sz w:val="24"/>
          <w:szCs w:val="24"/>
        </w:rPr>
        <w:t xml:space="preserve">, and </w:t>
      </w:r>
      <w:r w:rsidR="00413C63" w:rsidRPr="001F566B">
        <w:rPr>
          <w:rFonts w:asciiTheme="majorBidi" w:hAnsiTheme="majorBidi" w:cstheme="majorBidi"/>
          <w:sz w:val="24"/>
          <w:szCs w:val="24"/>
        </w:rPr>
        <w:t>their representation</w:t>
      </w:r>
      <w:r w:rsidRPr="001F566B">
        <w:rPr>
          <w:rFonts w:asciiTheme="majorBidi" w:hAnsiTheme="majorBidi" w:cstheme="majorBidi"/>
          <w:sz w:val="24"/>
          <w:szCs w:val="24"/>
        </w:rPr>
        <w:t xml:space="preserve"> grew from 6.17% to 10%</w:t>
      </w:r>
      <w:r w:rsidR="00D76458" w:rsidRPr="001F566B">
        <w:rPr>
          <w:rFonts w:asciiTheme="majorBidi" w:hAnsiTheme="majorBidi" w:cstheme="majorBidi"/>
          <w:sz w:val="24"/>
          <w:szCs w:val="24"/>
        </w:rPr>
        <w:t>.</w:t>
      </w:r>
      <w:r w:rsidRPr="001F566B">
        <w:rPr>
          <w:rStyle w:val="FootnoteReference"/>
          <w:rFonts w:asciiTheme="majorBidi" w:hAnsiTheme="majorBidi" w:cstheme="majorBidi"/>
          <w:sz w:val="24"/>
          <w:szCs w:val="24"/>
        </w:rPr>
        <w:footnoteReference w:id="282"/>
      </w:r>
      <w:r w:rsidR="007B4DAE" w:rsidRPr="001F566B">
        <w:rPr>
          <w:rFonts w:asciiTheme="majorBidi" w:hAnsiTheme="majorBidi" w:cstheme="majorBidi"/>
          <w:sz w:val="24"/>
          <w:szCs w:val="24"/>
        </w:rPr>
        <w:t xml:space="preserve"> </w:t>
      </w:r>
      <w:r w:rsidR="00B72A3F" w:rsidRPr="001F566B">
        <w:rPr>
          <w:rFonts w:asciiTheme="majorBidi" w:hAnsiTheme="majorBidi" w:cstheme="majorBidi"/>
          <w:sz w:val="24"/>
          <w:szCs w:val="24"/>
        </w:rPr>
        <w:t>The</w:t>
      </w:r>
      <w:r w:rsidR="001E313B" w:rsidRPr="001F566B">
        <w:rPr>
          <w:rFonts w:asciiTheme="majorBidi" w:hAnsiTheme="majorBidi" w:cstheme="majorBidi"/>
          <w:sz w:val="24"/>
          <w:szCs w:val="24"/>
        </w:rPr>
        <w:t xml:space="preserve"> </w:t>
      </w:r>
      <w:r w:rsidRPr="001F566B">
        <w:rPr>
          <w:rFonts w:asciiTheme="majorBidi" w:hAnsiTheme="majorBidi" w:cstheme="majorBidi"/>
          <w:sz w:val="24"/>
          <w:szCs w:val="24"/>
        </w:rPr>
        <w:t xml:space="preserve">Arabs constitute 20.7% of </w:t>
      </w:r>
      <w:r w:rsidR="001E313B" w:rsidRPr="001F566B">
        <w:rPr>
          <w:rFonts w:asciiTheme="majorBidi" w:hAnsiTheme="majorBidi" w:cstheme="majorBidi"/>
          <w:sz w:val="24"/>
          <w:szCs w:val="24"/>
        </w:rPr>
        <w:t>Israel’s</w:t>
      </w:r>
      <w:r w:rsidRPr="001F566B">
        <w:rPr>
          <w:rFonts w:asciiTheme="majorBidi" w:hAnsiTheme="majorBidi" w:cstheme="majorBidi"/>
          <w:sz w:val="24"/>
          <w:szCs w:val="24"/>
        </w:rPr>
        <w:t xml:space="preserve"> population,</w:t>
      </w:r>
      <w:r w:rsidR="009D133D" w:rsidRPr="001F566B">
        <w:rPr>
          <w:rFonts w:asciiTheme="majorBidi" w:hAnsiTheme="majorBidi" w:cstheme="majorBidi"/>
          <w:sz w:val="24"/>
          <w:szCs w:val="24"/>
        </w:rPr>
        <w:t xml:space="preserve"> and thus while this is</w:t>
      </w:r>
      <w:r w:rsidR="00FB0A7B" w:rsidRPr="001F566B">
        <w:rPr>
          <w:rFonts w:asciiTheme="majorBidi" w:hAnsiTheme="majorBidi" w:cstheme="majorBidi"/>
          <w:sz w:val="24"/>
          <w:szCs w:val="24"/>
        </w:rPr>
        <w:t xml:space="preserve"> still</w:t>
      </w:r>
      <w:r w:rsidR="00B72A3F" w:rsidRPr="001F566B">
        <w:rPr>
          <w:rFonts w:asciiTheme="majorBidi" w:hAnsiTheme="majorBidi" w:cstheme="majorBidi"/>
          <w:sz w:val="24"/>
          <w:szCs w:val="24"/>
        </w:rPr>
        <w:t xml:space="preserve"> fare from</w:t>
      </w:r>
      <w:r w:rsidR="00FB0A7B" w:rsidRPr="001F566B">
        <w:rPr>
          <w:rFonts w:asciiTheme="majorBidi" w:hAnsiTheme="majorBidi" w:cstheme="majorBidi"/>
          <w:sz w:val="24"/>
          <w:szCs w:val="24"/>
        </w:rPr>
        <w:t xml:space="preserve"> reflecting </w:t>
      </w:r>
      <w:r w:rsidR="00B72A3F" w:rsidRPr="001F566B">
        <w:rPr>
          <w:rFonts w:asciiTheme="majorBidi" w:hAnsiTheme="majorBidi" w:cstheme="majorBidi"/>
          <w:sz w:val="24"/>
          <w:szCs w:val="24"/>
        </w:rPr>
        <w:t>their share in the population,</w:t>
      </w:r>
      <w:r w:rsidR="00FB0A7B" w:rsidRPr="001F566B">
        <w:rPr>
          <w:rFonts w:asciiTheme="majorBidi" w:hAnsiTheme="majorBidi" w:cstheme="majorBidi"/>
          <w:sz w:val="24"/>
          <w:szCs w:val="24"/>
        </w:rPr>
        <w:t xml:space="preserve"> much</w:t>
      </w:r>
      <w:r w:rsidRPr="001F566B">
        <w:rPr>
          <w:rFonts w:asciiTheme="majorBidi" w:hAnsiTheme="majorBidi" w:cstheme="majorBidi"/>
          <w:sz w:val="24"/>
          <w:szCs w:val="24"/>
        </w:rPr>
        <w:t xml:space="preserve"> progress was made in the past decade.</w:t>
      </w:r>
      <w:r w:rsidRPr="001F566B">
        <w:rPr>
          <w:rFonts w:asciiTheme="majorBidi" w:hAnsiTheme="majorBidi" w:cstheme="majorBidi"/>
          <w:sz w:val="24"/>
          <w:szCs w:val="24"/>
          <w:rtl/>
          <w:lang w:bidi="he-IL"/>
        </w:rPr>
        <w:t xml:space="preserve"> </w:t>
      </w:r>
      <w:r w:rsidR="00413C63" w:rsidRPr="001F566B">
        <w:rPr>
          <w:rFonts w:asciiTheme="majorBidi" w:hAnsiTheme="majorBidi" w:cstheme="majorBidi"/>
          <w:sz w:val="24"/>
          <w:szCs w:val="24"/>
          <w:lang w:bidi="he-IL"/>
        </w:rPr>
        <w:t>At the same year,</w:t>
      </w:r>
      <w:r w:rsidRPr="001F566B">
        <w:rPr>
          <w:rFonts w:asciiTheme="majorBidi" w:hAnsiTheme="majorBidi" w:cstheme="majorBidi"/>
          <w:sz w:val="24"/>
          <w:szCs w:val="24"/>
          <w:lang w:bidi="he-IL"/>
        </w:rPr>
        <w:t xml:space="preserve"> the Authority for Economic Development of the Minorities Sector was established with the mission of “Developing and integrating the Arab population in the Israeli Economy.”</w:t>
      </w:r>
      <w:r w:rsidRPr="001F566B">
        <w:rPr>
          <w:rStyle w:val="FootnoteReference"/>
          <w:rFonts w:asciiTheme="majorBidi" w:hAnsiTheme="majorBidi" w:cstheme="majorBidi"/>
          <w:sz w:val="24"/>
          <w:szCs w:val="24"/>
          <w:lang w:bidi="he-IL"/>
        </w:rPr>
        <w:footnoteReference w:id="283"/>
      </w:r>
      <w:r w:rsidRPr="001F566B">
        <w:rPr>
          <w:rFonts w:asciiTheme="majorBidi" w:hAnsiTheme="majorBidi" w:cstheme="majorBidi"/>
          <w:sz w:val="24"/>
          <w:szCs w:val="24"/>
        </w:rPr>
        <w:t xml:space="preserve"> F</w:t>
      </w:r>
      <w:r w:rsidRPr="001F566B">
        <w:rPr>
          <w:rFonts w:asciiTheme="majorBidi" w:hAnsiTheme="majorBidi" w:cstheme="majorBidi"/>
          <w:sz w:val="24"/>
          <w:szCs w:val="24"/>
          <w:lang w:bidi="he-IL"/>
        </w:rPr>
        <w:t>urthermore, in 2015, the government announced a five-year plan to invest NIS 15 billion in the development of the Arab sector in the fields of education, higher education, transportation, employment, health and housing.</w:t>
      </w:r>
      <w:r w:rsidRPr="001F566B">
        <w:rPr>
          <w:rFonts w:asciiTheme="majorBidi" w:hAnsiTheme="majorBidi" w:cstheme="majorBidi"/>
          <w:sz w:val="24"/>
          <w:szCs w:val="24"/>
          <w:rtl/>
          <w:lang w:bidi="he-IL"/>
        </w:rPr>
        <w:t xml:space="preserve"> </w:t>
      </w:r>
      <w:r w:rsidRPr="001F566B">
        <w:rPr>
          <w:rFonts w:asciiTheme="majorBidi" w:hAnsiTheme="majorBidi" w:cstheme="majorBidi"/>
          <w:sz w:val="24"/>
          <w:szCs w:val="24"/>
          <w:lang w:bidi="he-IL"/>
        </w:rPr>
        <w:t xml:space="preserve">This plan, as well as smaller-scale initiatives to promote the Arab minority, were implemented since. Today, there seems to be a consensus across the political spectrum that integrating Arabs into the Israeli </w:t>
      </w:r>
      <w:r w:rsidRPr="001F566B">
        <w:rPr>
          <w:rFonts w:asciiTheme="majorBidi" w:hAnsiTheme="majorBidi" w:cstheme="majorBidi"/>
          <w:i/>
          <w:iCs/>
          <w:sz w:val="24"/>
          <w:szCs w:val="24"/>
          <w:lang w:bidi="he-IL"/>
        </w:rPr>
        <w:t>economy</w:t>
      </w:r>
      <w:r w:rsidRPr="001F566B">
        <w:rPr>
          <w:rFonts w:asciiTheme="majorBidi" w:hAnsiTheme="majorBidi" w:cstheme="majorBidi"/>
          <w:sz w:val="24"/>
          <w:szCs w:val="24"/>
          <w:lang w:bidi="he-IL"/>
        </w:rPr>
        <w:t xml:space="preserve"> is necessary</w:t>
      </w:r>
      <w:r w:rsidR="00447E8A" w:rsidRPr="001F566B">
        <w:rPr>
          <w:rFonts w:asciiTheme="majorBidi" w:hAnsiTheme="majorBidi" w:cstheme="majorBidi"/>
          <w:sz w:val="24"/>
          <w:szCs w:val="24"/>
          <w:lang w:bidi="he-IL"/>
        </w:rPr>
        <w:t>, mostly for economic reasons</w:t>
      </w:r>
      <w:r w:rsidR="00F8544F" w:rsidRPr="001F566B">
        <w:rPr>
          <w:rFonts w:asciiTheme="majorBidi" w:hAnsiTheme="majorBidi" w:cstheme="majorBidi"/>
          <w:sz w:val="24"/>
          <w:szCs w:val="24"/>
          <w:lang w:bidi="he-IL"/>
        </w:rPr>
        <w:t xml:space="preserve">, such as their contribution to the </w:t>
      </w:r>
      <w:r w:rsidR="00204150" w:rsidRPr="001F566B">
        <w:rPr>
          <w:rFonts w:asciiTheme="majorBidi" w:hAnsiTheme="majorBidi" w:cstheme="majorBidi"/>
          <w:sz w:val="24"/>
          <w:szCs w:val="24"/>
          <w:lang w:bidi="he-IL"/>
        </w:rPr>
        <w:t xml:space="preserve">national </w:t>
      </w:r>
      <w:r w:rsidR="00E41359" w:rsidRPr="001F566B">
        <w:rPr>
          <w:rFonts w:asciiTheme="majorBidi" w:hAnsiTheme="majorBidi" w:cstheme="majorBidi"/>
          <w:sz w:val="24"/>
          <w:szCs w:val="24"/>
          <w:lang w:bidi="he-IL"/>
        </w:rPr>
        <w:t>GDP</w:t>
      </w:r>
      <w:r w:rsidRPr="001F566B">
        <w:rPr>
          <w:rFonts w:asciiTheme="majorBidi" w:hAnsiTheme="majorBidi" w:cstheme="majorBidi"/>
          <w:sz w:val="24"/>
          <w:szCs w:val="24"/>
          <w:lang w:bidi="he-IL"/>
        </w:rPr>
        <w:t>.</w:t>
      </w:r>
      <w:r w:rsidRPr="001F566B">
        <w:rPr>
          <w:rStyle w:val="FootnoteReference"/>
          <w:rFonts w:asciiTheme="majorBidi" w:hAnsiTheme="majorBidi" w:cstheme="majorBidi"/>
          <w:sz w:val="24"/>
          <w:szCs w:val="24"/>
          <w:lang w:bidi="he-IL"/>
        </w:rPr>
        <w:footnoteReference w:id="284"/>
      </w:r>
      <w:r w:rsidR="008F554D" w:rsidRPr="001F566B">
        <w:rPr>
          <w:rFonts w:asciiTheme="majorBidi" w:hAnsiTheme="majorBidi" w:cstheme="majorBidi"/>
          <w:sz w:val="24"/>
          <w:szCs w:val="24"/>
          <w:lang w:bidi="he-IL"/>
        </w:rPr>
        <w:t xml:space="preserve"> </w:t>
      </w:r>
    </w:p>
    <w:p w14:paraId="3389D706" w14:textId="776312CD" w:rsidR="00E2005F" w:rsidRPr="001F566B" w:rsidRDefault="00B21680" w:rsidP="006C713F">
      <w:pPr>
        <w:spacing w:before="120" w:after="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Arabs have been underrepresented in higher education throughout the history of Israel, and as the importance of higher education for entering the job market raised, this increasingly became an obstacle for their integration in the job market.</w:t>
      </w:r>
      <w:r w:rsidRPr="001F566B">
        <w:rPr>
          <w:rStyle w:val="FootnoteReference"/>
          <w:rFonts w:asciiTheme="majorBidi" w:hAnsiTheme="majorBidi" w:cstheme="majorBidi"/>
          <w:sz w:val="24"/>
          <w:szCs w:val="24"/>
          <w:lang w:bidi="he-IL"/>
        </w:rPr>
        <w:footnoteReference w:id="285"/>
      </w:r>
      <w:r w:rsidRPr="001F566B">
        <w:rPr>
          <w:rFonts w:asciiTheme="majorBidi" w:hAnsiTheme="majorBidi" w:cstheme="majorBidi"/>
          <w:sz w:val="24"/>
          <w:szCs w:val="24"/>
          <w:lang w:bidi="he-IL"/>
        </w:rPr>
        <w:t xml:space="preserve"> </w:t>
      </w:r>
      <w:r w:rsidR="005C3481" w:rsidRPr="001F566B">
        <w:rPr>
          <w:rFonts w:asciiTheme="majorBidi" w:hAnsiTheme="majorBidi" w:cstheme="majorBidi"/>
          <w:sz w:val="24"/>
          <w:szCs w:val="24"/>
          <w:lang w:bidi="he-IL"/>
        </w:rPr>
        <w:t>Yet, i</w:t>
      </w:r>
      <w:r w:rsidRPr="001F566B">
        <w:rPr>
          <w:rFonts w:asciiTheme="majorBidi" w:hAnsiTheme="majorBidi" w:cstheme="majorBidi"/>
          <w:sz w:val="24"/>
          <w:szCs w:val="24"/>
          <w:lang w:bidi="he-IL"/>
        </w:rPr>
        <w:t xml:space="preserve">t was only in </w:t>
      </w:r>
      <w:r w:rsidR="005C3481" w:rsidRPr="001F566B">
        <w:rPr>
          <w:rFonts w:asciiTheme="majorBidi" w:hAnsiTheme="majorBidi" w:cstheme="majorBidi"/>
          <w:sz w:val="24"/>
          <w:szCs w:val="24"/>
          <w:lang w:bidi="he-IL"/>
        </w:rPr>
        <w:t>the past decade</w:t>
      </w:r>
      <w:r w:rsidRPr="001F566B">
        <w:rPr>
          <w:rFonts w:asciiTheme="majorBidi" w:hAnsiTheme="majorBidi" w:cstheme="majorBidi"/>
          <w:sz w:val="24"/>
          <w:szCs w:val="24"/>
          <w:lang w:bidi="he-IL"/>
        </w:rPr>
        <w:t xml:space="preserve"> that </w:t>
      </w:r>
      <w:r w:rsidR="005C3481" w:rsidRPr="001F566B">
        <w:rPr>
          <w:rFonts w:asciiTheme="majorBidi" w:hAnsiTheme="majorBidi" w:cstheme="majorBidi"/>
          <w:sz w:val="24"/>
          <w:szCs w:val="24"/>
          <w:lang w:bidi="he-IL"/>
        </w:rPr>
        <w:t xml:space="preserve">systematic affirmative action measures addressing the Arab population were adopted. In 2012, </w:t>
      </w:r>
      <w:r w:rsidR="008F554D" w:rsidRPr="001F566B">
        <w:rPr>
          <w:rFonts w:asciiTheme="majorBidi" w:hAnsiTheme="majorBidi" w:cstheme="majorBidi"/>
          <w:sz w:val="24"/>
          <w:szCs w:val="24"/>
          <w:lang w:bidi="he-IL"/>
        </w:rPr>
        <w:t xml:space="preserve">the Council of Higher Education established a holistic program to </w:t>
      </w:r>
      <w:r w:rsidRPr="001F566B">
        <w:rPr>
          <w:rFonts w:asciiTheme="majorBidi" w:hAnsiTheme="majorBidi" w:cstheme="majorBidi"/>
          <w:sz w:val="24"/>
          <w:szCs w:val="24"/>
          <w:lang w:bidi="he-IL"/>
        </w:rPr>
        <w:t>integrate Arab students to</w:t>
      </w:r>
      <w:r w:rsidR="008F554D" w:rsidRPr="001F566B">
        <w:rPr>
          <w:rFonts w:asciiTheme="majorBidi" w:hAnsiTheme="majorBidi" w:cstheme="majorBidi"/>
          <w:sz w:val="24"/>
          <w:szCs w:val="24"/>
          <w:lang w:bidi="he-IL"/>
        </w:rPr>
        <w:t xml:space="preserve"> higher education.</w:t>
      </w:r>
      <w:r w:rsidRPr="001F566B">
        <w:rPr>
          <w:rFonts w:asciiTheme="majorBidi" w:hAnsiTheme="majorBidi" w:cstheme="majorBidi"/>
          <w:sz w:val="24"/>
          <w:szCs w:val="24"/>
          <w:lang w:bidi="he-IL"/>
        </w:rPr>
        <w:t xml:space="preserve"> This program is meant to help Arab high-school students prepare for the psychometric exam they need to take for university admission and continues to provide help as they pursue a </w:t>
      </w:r>
      <w:r w:rsidRPr="001F566B">
        <w:rPr>
          <w:rFonts w:asciiTheme="majorBidi" w:hAnsiTheme="majorBidi" w:cstheme="majorBidi"/>
          <w:sz w:val="24"/>
          <w:szCs w:val="24"/>
          <w:lang w:bidi="he-IL"/>
        </w:rPr>
        <w:lastRenderedPageBreak/>
        <w:t xml:space="preserve">bachelor’s degree. The program does not include preference in admissions, but </w:t>
      </w:r>
      <w:r w:rsidR="008F554D" w:rsidRPr="001F566B">
        <w:rPr>
          <w:rFonts w:asciiTheme="majorBidi" w:hAnsiTheme="majorBidi" w:cstheme="majorBidi"/>
          <w:sz w:val="24"/>
          <w:szCs w:val="24"/>
          <w:lang w:bidi="he-IL"/>
        </w:rPr>
        <w:t xml:space="preserve">a unique package of assistance </w:t>
      </w:r>
      <w:r w:rsidR="005C3481" w:rsidRPr="001F566B">
        <w:rPr>
          <w:rFonts w:asciiTheme="majorBidi" w:hAnsiTheme="majorBidi" w:cstheme="majorBidi"/>
          <w:sz w:val="24"/>
          <w:szCs w:val="24"/>
          <w:lang w:bidi="he-IL"/>
        </w:rPr>
        <w:t>to Arab candidates and students</w:t>
      </w:r>
      <w:r w:rsidRPr="001F566B">
        <w:rPr>
          <w:rFonts w:asciiTheme="majorBidi" w:hAnsiTheme="majorBidi" w:cstheme="majorBidi"/>
          <w:sz w:val="24"/>
          <w:szCs w:val="24"/>
          <w:lang w:bidi="he-IL"/>
        </w:rPr>
        <w:t xml:space="preserve">, that includes </w:t>
      </w:r>
      <w:r w:rsidR="008E7E66" w:rsidRPr="001F566B">
        <w:rPr>
          <w:rFonts w:asciiTheme="majorBidi" w:hAnsiTheme="majorBidi" w:cstheme="majorBidi"/>
          <w:sz w:val="24"/>
          <w:szCs w:val="24"/>
          <w:lang w:bidi="he-IL"/>
        </w:rPr>
        <w:t>funded preparatory programs</w:t>
      </w:r>
      <w:r w:rsidR="008F554D" w:rsidRPr="001F566B">
        <w:rPr>
          <w:rFonts w:asciiTheme="majorBidi" w:hAnsiTheme="majorBidi" w:cstheme="majorBidi"/>
          <w:sz w:val="24"/>
          <w:szCs w:val="24"/>
          <w:lang w:bidi="he-IL"/>
        </w:rPr>
        <w:t xml:space="preserve"> </w:t>
      </w:r>
      <w:r w:rsidR="008E7E66" w:rsidRPr="001F566B">
        <w:rPr>
          <w:rFonts w:asciiTheme="majorBidi" w:hAnsiTheme="majorBidi" w:cstheme="majorBidi"/>
          <w:sz w:val="24"/>
          <w:szCs w:val="24"/>
          <w:lang w:bidi="he-IL"/>
        </w:rPr>
        <w:t>(</w:t>
      </w:r>
      <w:proofErr w:type="spellStart"/>
      <w:r w:rsidR="008E7E66" w:rsidRPr="001F566B">
        <w:rPr>
          <w:rFonts w:asciiTheme="majorBidi" w:hAnsiTheme="majorBidi" w:cstheme="majorBidi"/>
          <w:sz w:val="24"/>
          <w:szCs w:val="24"/>
          <w:lang w:bidi="he-IL"/>
        </w:rPr>
        <w:t>Mechinot</w:t>
      </w:r>
      <w:proofErr w:type="spellEnd"/>
      <w:r w:rsidR="008E7E66" w:rsidRPr="001F566B">
        <w:rPr>
          <w:rFonts w:asciiTheme="majorBidi" w:hAnsiTheme="majorBidi" w:cstheme="majorBidi"/>
          <w:sz w:val="24"/>
          <w:szCs w:val="24"/>
          <w:lang w:bidi="he-IL"/>
        </w:rPr>
        <w:t xml:space="preserve">), scholarships, marketing, language and academic orientations, and well as career counseling and preparation for the job-market, all </w:t>
      </w:r>
      <w:r w:rsidRPr="001F566B">
        <w:rPr>
          <w:rFonts w:asciiTheme="majorBidi" w:hAnsiTheme="majorBidi" w:cstheme="majorBidi"/>
          <w:sz w:val="24"/>
          <w:szCs w:val="24"/>
          <w:lang w:bidi="he-IL"/>
        </w:rPr>
        <w:t>directly addressing the</w:t>
      </w:r>
      <w:r w:rsidR="008E7E66" w:rsidRPr="001F566B">
        <w:rPr>
          <w:rFonts w:asciiTheme="majorBidi" w:hAnsiTheme="majorBidi" w:cstheme="majorBidi"/>
          <w:sz w:val="24"/>
          <w:szCs w:val="24"/>
          <w:lang w:bidi="he-IL"/>
        </w:rPr>
        <w:t xml:space="preserve"> </w:t>
      </w:r>
      <w:r w:rsidR="0064352F" w:rsidRPr="001F566B">
        <w:rPr>
          <w:rFonts w:asciiTheme="majorBidi" w:hAnsiTheme="majorBidi" w:cstheme="majorBidi"/>
          <w:sz w:val="24"/>
          <w:szCs w:val="24"/>
          <w:lang w:bidi="he-IL"/>
        </w:rPr>
        <w:t>Arab students.</w:t>
      </w:r>
      <w:r w:rsidR="008E7E66" w:rsidRPr="001F566B">
        <w:rPr>
          <w:rStyle w:val="FootnoteReference"/>
          <w:rFonts w:asciiTheme="majorBidi" w:hAnsiTheme="majorBidi" w:cstheme="majorBidi"/>
          <w:sz w:val="24"/>
          <w:szCs w:val="24"/>
          <w:lang w:bidi="he-IL"/>
        </w:rPr>
        <w:footnoteReference w:id="286"/>
      </w:r>
      <w:r w:rsidR="0064352F" w:rsidRPr="001F566B">
        <w:rPr>
          <w:rFonts w:asciiTheme="majorBidi" w:hAnsiTheme="majorBidi" w:cstheme="majorBidi"/>
          <w:sz w:val="24"/>
          <w:szCs w:val="24"/>
          <w:lang w:bidi="he-IL"/>
        </w:rPr>
        <w:t xml:space="preserve"> And indeed, since 2010 to 2017 the number of Arab students in higher education (universities and colleges) </w:t>
      </w:r>
      <w:r w:rsidR="00B952BE" w:rsidRPr="001F566B">
        <w:rPr>
          <w:rFonts w:asciiTheme="majorBidi" w:hAnsiTheme="majorBidi" w:cstheme="majorBidi"/>
          <w:sz w:val="24"/>
          <w:szCs w:val="24"/>
          <w:lang w:bidi="he-IL"/>
        </w:rPr>
        <w:t xml:space="preserve">climbed </w:t>
      </w:r>
      <w:r w:rsidR="0064352F" w:rsidRPr="001F566B">
        <w:rPr>
          <w:rFonts w:asciiTheme="majorBidi" w:hAnsiTheme="majorBidi" w:cstheme="majorBidi"/>
          <w:sz w:val="24"/>
          <w:szCs w:val="24"/>
          <w:lang w:bidi="he-IL"/>
        </w:rPr>
        <w:t xml:space="preserve">78.5% (from ~26,000 to ~47,000). </w:t>
      </w:r>
      <w:r w:rsidR="00B952BE" w:rsidRPr="001F566B">
        <w:rPr>
          <w:rFonts w:asciiTheme="majorBidi" w:hAnsiTheme="majorBidi" w:cstheme="majorBidi"/>
          <w:sz w:val="24"/>
          <w:szCs w:val="24"/>
          <w:lang w:bidi="he-IL"/>
        </w:rPr>
        <w:t xml:space="preserve">Arab students accounted for 16.1% of all students in </w:t>
      </w:r>
      <w:proofErr w:type="gramStart"/>
      <w:r w:rsidR="00B952BE" w:rsidRPr="001F566B">
        <w:rPr>
          <w:rFonts w:asciiTheme="majorBidi" w:hAnsiTheme="majorBidi" w:cstheme="majorBidi"/>
          <w:sz w:val="24"/>
          <w:szCs w:val="24"/>
          <w:lang w:bidi="he-IL"/>
        </w:rPr>
        <w:t>bachelor</w:t>
      </w:r>
      <w:proofErr w:type="gramEnd"/>
      <w:r w:rsidR="00B952BE" w:rsidRPr="001F566B">
        <w:rPr>
          <w:rFonts w:asciiTheme="majorBidi" w:hAnsiTheme="majorBidi" w:cstheme="majorBidi"/>
          <w:sz w:val="24"/>
          <w:szCs w:val="24"/>
          <w:lang w:bidi="he-IL"/>
        </w:rPr>
        <w:t xml:space="preserve"> degree programs in 2017, up from 10.2% in 2010. </w:t>
      </w:r>
      <w:r w:rsidR="0064352F" w:rsidRPr="001F566B">
        <w:rPr>
          <w:rFonts w:asciiTheme="majorBidi" w:hAnsiTheme="majorBidi" w:cstheme="majorBidi"/>
          <w:sz w:val="24"/>
          <w:szCs w:val="24"/>
          <w:lang w:bidi="he-IL"/>
        </w:rPr>
        <w:t>In 2017 the Arabs constituted 21</w:t>
      </w:r>
      <w:r w:rsidR="005A4FE1" w:rsidRPr="001F566B">
        <w:rPr>
          <w:rFonts w:asciiTheme="majorBidi" w:hAnsiTheme="majorBidi" w:cstheme="majorBidi"/>
          <w:sz w:val="24"/>
          <w:szCs w:val="24"/>
          <w:lang w:bidi="he-IL"/>
        </w:rPr>
        <w:t>%</w:t>
      </w:r>
      <w:r w:rsidR="0064352F" w:rsidRPr="001F566B">
        <w:rPr>
          <w:rFonts w:asciiTheme="majorBidi" w:hAnsiTheme="majorBidi" w:cstheme="majorBidi"/>
          <w:sz w:val="24"/>
          <w:szCs w:val="24"/>
          <w:lang w:bidi="he-IL"/>
        </w:rPr>
        <w:t xml:space="preserve"> of the population and 26% of the population in the relevant age group.</w:t>
      </w:r>
      <w:r w:rsidR="0064352F" w:rsidRPr="001F566B">
        <w:rPr>
          <w:rStyle w:val="FootnoteReference"/>
          <w:rFonts w:asciiTheme="majorBidi" w:hAnsiTheme="majorBidi" w:cstheme="majorBidi"/>
          <w:sz w:val="24"/>
          <w:szCs w:val="24"/>
          <w:lang w:bidi="he-IL"/>
        </w:rPr>
        <w:footnoteReference w:id="287"/>
      </w:r>
      <w:r w:rsidR="005A4FE1" w:rsidRPr="001F566B">
        <w:rPr>
          <w:rFonts w:asciiTheme="majorBidi" w:hAnsiTheme="majorBidi" w:cstheme="majorBidi"/>
          <w:sz w:val="24"/>
          <w:szCs w:val="24"/>
          <w:lang w:bidi="he-IL"/>
        </w:rPr>
        <w:t xml:space="preserve"> </w:t>
      </w:r>
      <w:r w:rsidR="00B952BE" w:rsidRPr="001F566B">
        <w:rPr>
          <w:rFonts w:asciiTheme="majorBidi" w:hAnsiTheme="majorBidi" w:cstheme="majorBidi"/>
          <w:sz w:val="24"/>
          <w:szCs w:val="24"/>
          <w:lang w:bidi="he-IL"/>
        </w:rPr>
        <w:t>Israeli Arabs, who constitute about 21% of the total population and 26% of the population in the relevant age group, are still underrepresented in higher education</w:t>
      </w:r>
      <w:r w:rsidR="004A6729" w:rsidRPr="001F566B">
        <w:rPr>
          <w:rFonts w:asciiTheme="majorBidi" w:hAnsiTheme="majorBidi" w:cstheme="majorBidi"/>
          <w:sz w:val="24"/>
          <w:szCs w:val="24"/>
          <w:lang w:bidi="he-IL"/>
        </w:rPr>
        <w:t xml:space="preserve">, yet </w:t>
      </w:r>
      <w:r w:rsidR="00B72A3F" w:rsidRPr="001F566B">
        <w:rPr>
          <w:rFonts w:asciiTheme="majorBidi" w:hAnsiTheme="majorBidi" w:cstheme="majorBidi"/>
          <w:sz w:val="24"/>
          <w:szCs w:val="24"/>
          <w:lang w:bidi="he-IL"/>
        </w:rPr>
        <w:t>exceptional and very rapid progress was made in seven years</w:t>
      </w:r>
      <w:r w:rsidR="00F8544F" w:rsidRPr="001F566B">
        <w:rPr>
          <w:rFonts w:asciiTheme="majorBidi" w:hAnsiTheme="majorBidi" w:cstheme="majorBidi"/>
          <w:sz w:val="24"/>
          <w:szCs w:val="24"/>
          <w:lang w:bidi="he-IL"/>
        </w:rPr>
        <w:t xml:space="preserve">. </w:t>
      </w:r>
    </w:p>
    <w:p w14:paraId="4A0AE0CA" w14:textId="3AF1F20D" w:rsidR="00E2005F" w:rsidRPr="001F566B" w:rsidRDefault="00E2005F" w:rsidP="006C713F">
      <w:pPr>
        <w:spacing w:before="120" w:after="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lang w:bidi="he-IL"/>
        </w:rPr>
        <w:t>At the very same time, it seems that</w:t>
      </w:r>
      <w:r w:rsidR="000E3951" w:rsidRPr="001F566B">
        <w:rPr>
          <w:rFonts w:asciiTheme="majorBidi" w:hAnsiTheme="majorBidi" w:cstheme="majorBidi"/>
          <w:sz w:val="24"/>
          <w:szCs w:val="24"/>
          <w:lang w:bidi="he-IL"/>
        </w:rPr>
        <w:t xml:space="preserve"> </w:t>
      </w:r>
      <w:r w:rsidR="008A34B8" w:rsidRPr="001F566B">
        <w:rPr>
          <w:rFonts w:asciiTheme="majorBidi" w:hAnsiTheme="majorBidi" w:cstheme="majorBidi"/>
          <w:sz w:val="24"/>
          <w:szCs w:val="24"/>
          <w:lang w:bidi="he-IL"/>
        </w:rPr>
        <w:t xml:space="preserve">Jewish </w:t>
      </w:r>
      <w:r w:rsidR="000E3951" w:rsidRPr="001F566B">
        <w:rPr>
          <w:rFonts w:asciiTheme="majorBidi" w:hAnsiTheme="majorBidi" w:cstheme="majorBidi"/>
          <w:sz w:val="24"/>
          <w:szCs w:val="24"/>
          <w:lang w:bidi="he-IL"/>
        </w:rPr>
        <w:t xml:space="preserve">nationalists’ trends and institutionalized </w:t>
      </w:r>
      <w:r w:rsidR="008A34B8" w:rsidRPr="001F566B">
        <w:rPr>
          <w:rFonts w:asciiTheme="majorBidi" w:hAnsiTheme="majorBidi" w:cstheme="majorBidi"/>
          <w:sz w:val="24"/>
          <w:szCs w:val="24"/>
          <w:lang w:bidi="he-IL"/>
        </w:rPr>
        <w:t>subordination of</w:t>
      </w:r>
      <w:r w:rsidR="000E3951" w:rsidRPr="001F566B">
        <w:rPr>
          <w:rFonts w:asciiTheme="majorBidi" w:hAnsiTheme="majorBidi" w:cstheme="majorBidi"/>
          <w:sz w:val="24"/>
          <w:szCs w:val="24"/>
          <w:lang w:bidi="he-IL"/>
        </w:rPr>
        <w:t xml:space="preserve"> the Arab population </w:t>
      </w:r>
      <w:r w:rsidR="00825CFC" w:rsidRPr="001F566B">
        <w:rPr>
          <w:rFonts w:asciiTheme="majorBidi" w:hAnsiTheme="majorBidi" w:cstheme="majorBidi"/>
          <w:sz w:val="24"/>
          <w:szCs w:val="24"/>
          <w:lang w:bidi="he-IL"/>
        </w:rPr>
        <w:t>are</w:t>
      </w:r>
      <w:r w:rsidR="000E3951" w:rsidRPr="001F566B">
        <w:rPr>
          <w:rFonts w:asciiTheme="majorBidi" w:hAnsiTheme="majorBidi" w:cstheme="majorBidi"/>
          <w:sz w:val="24"/>
          <w:szCs w:val="24"/>
          <w:lang w:bidi="he-IL"/>
        </w:rPr>
        <w:t xml:space="preserve"> </w:t>
      </w:r>
      <w:r w:rsidR="00867413" w:rsidRPr="001F566B">
        <w:rPr>
          <w:rFonts w:asciiTheme="majorBidi" w:hAnsiTheme="majorBidi" w:cstheme="majorBidi"/>
          <w:sz w:val="24"/>
          <w:szCs w:val="24"/>
          <w:lang w:bidi="he-IL"/>
        </w:rPr>
        <w:t xml:space="preserve">on the raise, peaking with the </w:t>
      </w:r>
      <w:r w:rsidR="00447E8A" w:rsidRPr="001F566B">
        <w:rPr>
          <w:rFonts w:asciiTheme="majorBidi" w:hAnsiTheme="majorBidi" w:cstheme="majorBidi"/>
          <w:sz w:val="24"/>
          <w:szCs w:val="24"/>
          <w:lang w:bidi="he-IL"/>
        </w:rPr>
        <w:t>2018 legislation of the Basic Law: Israel as the Nation-State of the Jewish People that specifies the nature of the State of Israel as the nation-state of the Jewish people.</w:t>
      </w:r>
      <w:r w:rsidR="00825CFC" w:rsidRPr="001F566B">
        <w:rPr>
          <w:rStyle w:val="FootnoteReference"/>
          <w:rFonts w:asciiTheme="majorBidi" w:hAnsiTheme="majorBidi" w:cstheme="majorBidi"/>
          <w:sz w:val="24"/>
          <w:szCs w:val="24"/>
          <w:lang w:bidi="he-IL"/>
        </w:rPr>
        <w:footnoteReference w:id="288"/>
      </w:r>
      <w:r w:rsidR="008A34B8" w:rsidRPr="001F566B">
        <w:rPr>
          <w:rFonts w:asciiTheme="majorBidi" w:hAnsiTheme="majorBidi" w:cstheme="majorBidi"/>
          <w:sz w:val="24"/>
          <w:szCs w:val="24"/>
          <w:lang w:bidi="he-IL"/>
        </w:rPr>
        <w:t xml:space="preserve"> Preceded </w:t>
      </w:r>
      <w:r w:rsidR="00E405D9" w:rsidRPr="001F566B">
        <w:rPr>
          <w:rFonts w:asciiTheme="majorBidi" w:hAnsiTheme="majorBidi" w:cstheme="majorBidi"/>
          <w:sz w:val="24"/>
          <w:szCs w:val="24"/>
          <w:lang w:bidi="he-IL"/>
        </w:rPr>
        <w:t>by</w:t>
      </w:r>
      <w:r w:rsidR="008A34B8" w:rsidRPr="001F566B">
        <w:rPr>
          <w:rFonts w:asciiTheme="majorBidi" w:hAnsiTheme="majorBidi" w:cstheme="majorBidi"/>
          <w:sz w:val="24"/>
          <w:szCs w:val="24"/>
          <w:lang w:bidi="he-IL"/>
        </w:rPr>
        <w:t xml:space="preserve"> laws similar in nature, such as</w:t>
      </w:r>
      <w:r w:rsidRPr="001F566B">
        <w:rPr>
          <w:rFonts w:asciiTheme="majorBidi" w:hAnsiTheme="majorBidi" w:cstheme="majorBidi"/>
          <w:sz w:val="24"/>
          <w:szCs w:val="24"/>
          <w:lang w:bidi="he-IL"/>
        </w:rPr>
        <w:t xml:space="preserve"> </w:t>
      </w:r>
      <w:r w:rsidR="008A34B8" w:rsidRPr="001F566B">
        <w:rPr>
          <w:rFonts w:asciiTheme="majorBidi" w:hAnsiTheme="majorBidi" w:cstheme="majorBidi"/>
          <w:sz w:val="24"/>
          <w:szCs w:val="24"/>
          <w:lang w:bidi="he-IL"/>
        </w:rPr>
        <w:t>the 2</w:t>
      </w:r>
      <w:r w:rsidRPr="001F566B">
        <w:rPr>
          <w:rFonts w:asciiTheme="majorBidi" w:hAnsiTheme="majorBidi" w:cstheme="majorBidi"/>
          <w:sz w:val="24"/>
          <w:szCs w:val="24"/>
          <w:lang w:bidi="he-IL"/>
        </w:rPr>
        <w:t xml:space="preserve">011 </w:t>
      </w:r>
      <w:r w:rsidR="008A34B8" w:rsidRPr="001F566B">
        <w:rPr>
          <w:rFonts w:asciiTheme="majorBidi" w:hAnsiTheme="majorBidi" w:cstheme="majorBidi"/>
          <w:sz w:val="24"/>
          <w:szCs w:val="24"/>
          <w:lang w:bidi="he-IL"/>
        </w:rPr>
        <w:t>“N</w:t>
      </w:r>
      <w:r w:rsidRPr="001F566B">
        <w:rPr>
          <w:rFonts w:asciiTheme="majorBidi" w:hAnsiTheme="majorBidi" w:cstheme="majorBidi"/>
          <w:sz w:val="24"/>
          <w:szCs w:val="24"/>
          <w:lang w:bidi="he-IL"/>
        </w:rPr>
        <w:t>akba Law</w:t>
      </w:r>
      <w:r w:rsidR="008A34B8"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w:t>
      </w:r>
      <w:r w:rsidR="008A34B8" w:rsidRPr="001F566B">
        <w:rPr>
          <w:rFonts w:asciiTheme="majorBidi" w:hAnsiTheme="majorBidi" w:cstheme="majorBidi"/>
          <w:sz w:val="24"/>
          <w:szCs w:val="24"/>
          <w:lang w:bidi="he-IL"/>
        </w:rPr>
        <w:t xml:space="preserve">which </w:t>
      </w:r>
      <w:r w:rsidRPr="001F566B">
        <w:rPr>
          <w:rFonts w:asciiTheme="majorBidi" w:hAnsiTheme="majorBidi" w:cstheme="majorBidi"/>
          <w:sz w:val="24"/>
          <w:szCs w:val="24"/>
        </w:rPr>
        <w:t xml:space="preserve">authorizes the Minister of Finance to </w:t>
      </w:r>
      <w:r w:rsidRPr="001F566B">
        <w:rPr>
          <w:rFonts w:asciiTheme="majorBidi" w:hAnsiTheme="majorBidi" w:cstheme="majorBidi"/>
          <w:sz w:val="24"/>
          <w:szCs w:val="24"/>
          <w:lang w:bidi="he-IL"/>
        </w:rPr>
        <w:t>reduce</w:t>
      </w:r>
      <w:r w:rsidRPr="001F566B">
        <w:rPr>
          <w:rFonts w:asciiTheme="majorBidi" w:hAnsiTheme="majorBidi" w:cstheme="majorBidi"/>
          <w:sz w:val="24"/>
          <w:szCs w:val="24"/>
        </w:rPr>
        <w:t xml:space="preserve"> monetary support for bodies or entities that have made any payment to promote an event or action that undermines the “existence of Israel as a Jewish and democratic state,” incites “racism, violence or terrorism,” supports an armed struggle or act of terror against the State of Israel, violates the symbols of the State, or commemorates “Independence Day or the day of the establishment of the state as a day of mourning.”</w:t>
      </w:r>
      <w:r w:rsidRPr="001F566B">
        <w:rPr>
          <w:rStyle w:val="FootnoteReference"/>
          <w:rFonts w:asciiTheme="majorBidi" w:hAnsiTheme="majorBidi" w:cstheme="majorBidi"/>
          <w:sz w:val="24"/>
          <w:szCs w:val="24"/>
        </w:rPr>
        <w:footnoteReference w:id="289"/>
      </w:r>
      <w:r w:rsidRPr="001F566B">
        <w:rPr>
          <w:rFonts w:asciiTheme="majorBidi" w:hAnsiTheme="majorBidi" w:cstheme="majorBidi"/>
          <w:sz w:val="24"/>
          <w:szCs w:val="24"/>
        </w:rPr>
        <w:t xml:space="preserve"> Similarly, the Minister of Culture changed the conditions for budgetary allocations to include loyalty requirements to the state of Israel.</w:t>
      </w:r>
      <w:r w:rsidRPr="001F566B">
        <w:rPr>
          <w:rStyle w:val="FootnoteReference"/>
          <w:rFonts w:asciiTheme="majorBidi" w:hAnsiTheme="majorBidi" w:cstheme="majorBidi"/>
          <w:sz w:val="24"/>
          <w:szCs w:val="24"/>
        </w:rPr>
        <w:footnoteReference w:id="290"/>
      </w:r>
      <w:r w:rsidRPr="001F566B">
        <w:rPr>
          <w:rFonts w:asciiTheme="majorBidi" w:hAnsiTheme="majorBidi" w:cstheme="majorBidi"/>
          <w:sz w:val="24"/>
          <w:szCs w:val="24"/>
        </w:rPr>
        <w:t xml:space="preserve"> Another legislative amendment was made to allow small villages to </w:t>
      </w:r>
      <w:r w:rsidRPr="001F566B">
        <w:rPr>
          <w:rFonts w:asciiTheme="majorBidi" w:hAnsiTheme="majorBidi" w:cstheme="majorBidi"/>
          <w:sz w:val="24"/>
          <w:szCs w:val="24"/>
          <w:lang w:bidi="he-IL"/>
        </w:rPr>
        <w:t>“have the full discretion to accept or reject individuals who wish to live in these villages,”</w:t>
      </w:r>
      <w:r w:rsidRPr="001F566B">
        <w:rPr>
          <w:rStyle w:val="FootnoteReference"/>
          <w:rFonts w:asciiTheme="majorBidi" w:hAnsiTheme="majorBidi" w:cstheme="majorBidi"/>
          <w:sz w:val="24"/>
          <w:szCs w:val="24"/>
          <w:lang w:bidi="he-IL"/>
        </w:rPr>
        <w:footnoteReference w:id="291"/>
      </w:r>
      <w:r w:rsidRPr="001F566B">
        <w:rPr>
          <w:rFonts w:asciiTheme="majorBidi" w:hAnsiTheme="majorBidi" w:cstheme="majorBidi"/>
          <w:sz w:val="24"/>
          <w:szCs w:val="24"/>
          <w:lang w:bidi="he-IL"/>
        </w:rPr>
        <w:t xml:space="preserve"> reopening the path for housing discrimination that was previously closed by the Supreme Court in 2000.</w:t>
      </w:r>
      <w:r w:rsidRPr="001F566B">
        <w:rPr>
          <w:rStyle w:val="FootnoteReference"/>
          <w:rFonts w:asciiTheme="majorBidi" w:hAnsiTheme="majorBidi" w:cstheme="majorBidi"/>
          <w:sz w:val="24"/>
          <w:szCs w:val="24"/>
          <w:lang w:bidi="he-IL"/>
        </w:rPr>
        <w:footnoteReference w:id="292"/>
      </w:r>
      <w:r w:rsidRPr="001F566B">
        <w:rPr>
          <w:rFonts w:asciiTheme="majorBidi" w:hAnsiTheme="majorBidi" w:cstheme="majorBidi"/>
          <w:sz w:val="24"/>
          <w:szCs w:val="24"/>
          <w:lang w:bidi="he-IL"/>
        </w:rPr>
        <w:t xml:space="preserve"> </w:t>
      </w:r>
      <w:r w:rsidR="00BC4A1D" w:rsidRPr="001F566B">
        <w:rPr>
          <w:rFonts w:asciiTheme="majorBidi" w:hAnsiTheme="majorBidi" w:cstheme="majorBidi"/>
          <w:sz w:val="24"/>
          <w:szCs w:val="24"/>
          <w:lang w:bidi="he-IL"/>
        </w:rPr>
        <w:t>As politicians condition basic rights in loyalty requirements and public animosity between the two communities is raising,</w:t>
      </w:r>
      <w:r w:rsidR="00BC4A1D" w:rsidRPr="001F566B">
        <w:rPr>
          <w:rStyle w:val="FootnoteReference"/>
          <w:rFonts w:asciiTheme="majorBidi" w:hAnsiTheme="majorBidi" w:cstheme="majorBidi"/>
          <w:sz w:val="24"/>
          <w:szCs w:val="24"/>
          <w:lang w:bidi="he-IL"/>
        </w:rPr>
        <w:footnoteReference w:id="293"/>
      </w:r>
      <w:r w:rsidR="00BC4A1D" w:rsidRPr="001F566B">
        <w:rPr>
          <w:rFonts w:asciiTheme="majorBidi" w:hAnsiTheme="majorBidi" w:cstheme="majorBidi"/>
          <w:sz w:val="24"/>
          <w:szCs w:val="24"/>
          <w:lang w:bidi="he-IL"/>
        </w:rPr>
        <w:t xml:space="preserve"> </w:t>
      </w:r>
      <w:r w:rsidR="00734E80" w:rsidRPr="001F566B">
        <w:rPr>
          <w:rFonts w:asciiTheme="majorBidi" w:hAnsiTheme="majorBidi" w:cstheme="majorBidi"/>
          <w:sz w:val="24"/>
          <w:szCs w:val="24"/>
          <w:lang w:bidi="he-IL"/>
        </w:rPr>
        <w:t xml:space="preserve">It seems that </w:t>
      </w:r>
      <w:r w:rsidR="00BC4A1D" w:rsidRPr="001F566B">
        <w:rPr>
          <w:rFonts w:asciiTheme="majorBidi" w:hAnsiTheme="majorBidi" w:cstheme="majorBidi"/>
          <w:sz w:val="24"/>
          <w:szCs w:val="24"/>
          <w:lang w:bidi="he-IL"/>
        </w:rPr>
        <w:t>discrimination in Israel is becoming, once again, overt</w:t>
      </w:r>
      <w:r w:rsidR="00E405D9" w:rsidRPr="001F566B">
        <w:rPr>
          <w:rFonts w:asciiTheme="majorBidi" w:hAnsiTheme="majorBidi" w:cstheme="majorBidi"/>
          <w:sz w:val="24"/>
          <w:szCs w:val="24"/>
          <w:lang w:bidi="he-IL"/>
        </w:rPr>
        <w:t>,</w:t>
      </w:r>
      <w:r w:rsidR="00BC4A1D" w:rsidRPr="001F566B">
        <w:rPr>
          <w:rFonts w:asciiTheme="majorBidi" w:hAnsiTheme="majorBidi" w:cstheme="majorBidi"/>
          <w:sz w:val="24"/>
          <w:szCs w:val="24"/>
          <w:lang w:bidi="he-IL"/>
        </w:rPr>
        <w:t xml:space="preserve"> and in </w:t>
      </w:r>
      <w:r w:rsidR="00E405D9" w:rsidRPr="001F566B">
        <w:rPr>
          <w:rFonts w:asciiTheme="majorBidi" w:hAnsiTheme="majorBidi" w:cstheme="majorBidi"/>
          <w:sz w:val="24"/>
          <w:szCs w:val="24"/>
          <w:lang w:bidi="he-IL"/>
        </w:rPr>
        <w:t xml:space="preserve">many cases, </w:t>
      </w:r>
      <w:r w:rsidR="00BC4A1D" w:rsidRPr="001F566B">
        <w:rPr>
          <w:rFonts w:asciiTheme="majorBidi" w:hAnsiTheme="majorBidi" w:cstheme="majorBidi"/>
          <w:sz w:val="24"/>
          <w:szCs w:val="24"/>
          <w:lang w:bidi="he-IL"/>
        </w:rPr>
        <w:t>publicly legitimate.</w:t>
      </w:r>
    </w:p>
    <w:p w14:paraId="1E5E7688" w14:textId="68AB80A5" w:rsidR="00E2005F" w:rsidRPr="001F566B" w:rsidRDefault="00E2005F" w:rsidP="006C713F">
      <w:pPr>
        <w:spacing w:before="120" w:after="0" w:line="240" w:lineRule="auto"/>
        <w:ind w:firstLine="720"/>
        <w:jc w:val="both"/>
        <w:rPr>
          <w:rFonts w:asciiTheme="majorBidi" w:hAnsiTheme="majorBidi" w:cstheme="majorBidi"/>
          <w:sz w:val="24"/>
          <w:szCs w:val="24"/>
          <w:lang w:bidi="he-IL"/>
        </w:rPr>
      </w:pPr>
      <w:r w:rsidRPr="001F566B">
        <w:rPr>
          <w:rFonts w:asciiTheme="majorBidi" w:hAnsiTheme="majorBidi" w:cstheme="majorBidi"/>
          <w:sz w:val="24"/>
          <w:szCs w:val="24"/>
        </w:rPr>
        <w:lastRenderedPageBreak/>
        <w:t>These two conflicting trends, c</w:t>
      </w:r>
      <w:r w:rsidRPr="001F566B">
        <w:rPr>
          <w:rFonts w:asciiTheme="majorBidi" w:hAnsiTheme="majorBidi" w:cstheme="majorBidi"/>
          <w:sz w:val="24"/>
          <w:szCs w:val="24"/>
          <w:lang w:bidi="he-IL"/>
        </w:rPr>
        <w:t xml:space="preserve">ommentators and scholars argue, are a new, </w:t>
      </w:r>
      <w:r w:rsidRPr="001F566B">
        <w:rPr>
          <w:rFonts w:asciiTheme="majorBidi" w:hAnsiTheme="majorBidi" w:cstheme="majorBidi"/>
          <w:i/>
          <w:iCs/>
          <w:sz w:val="24"/>
          <w:szCs w:val="24"/>
          <w:lang w:bidi="he-IL"/>
        </w:rPr>
        <w:t>bipolar,</w:t>
      </w:r>
      <w:r w:rsidRPr="001F566B">
        <w:rPr>
          <w:rFonts w:asciiTheme="majorBidi" w:hAnsiTheme="majorBidi" w:cstheme="majorBidi"/>
          <w:sz w:val="24"/>
          <w:szCs w:val="24"/>
          <w:lang w:bidi="he-IL"/>
        </w:rPr>
        <w:t xml:space="preserve"> era towards the Arab minority.</w:t>
      </w:r>
      <w:r w:rsidRPr="001F566B">
        <w:rPr>
          <w:rStyle w:val="FootnoteReference"/>
          <w:rFonts w:asciiTheme="majorBidi" w:hAnsiTheme="majorBidi" w:cstheme="majorBidi"/>
          <w:sz w:val="24"/>
          <w:szCs w:val="24"/>
          <w:lang w:bidi="he-IL"/>
        </w:rPr>
        <w:footnoteReference w:id="294"/>
      </w:r>
      <w:r w:rsidRPr="001F566B">
        <w:rPr>
          <w:rFonts w:asciiTheme="majorBidi" w:hAnsiTheme="majorBidi" w:cstheme="majorBidi"/>
          <w:sz w:val="24"/>
          <w:szCs w:val="24"/>
          <w:lang w:bidi="he-IL"/>
        </w:rPr>
        <w:t xml:space="preserve"> An article from 2011 argued that "on the one hand the Netanyahu Government states that it is interested in the flourishing of the Arab minority, but on the other hand it legitimates the most racist opinions in Israel. . ."</w:t>
      </w:r>
      <w:r w:rsidRPr="001F566B">
        <w:rPr>
          <w:rStyle w:val="FootnoteReference"/>
          <w:rFonts w:asciiTheme="majorBidi" w:hAnsiTheme="majorBidi" w:cstheme="majorBidi"/>
          <w:sz w:val="24"/>
          <w:szCs w:val="24"/>
          <w:lang w:bidi="he-IL"/>
        </w:rPr>
        <w:footnoteReference w:id="295"/>
      </w:r>
      <w:r w:rsidRPr="001F566B">
        <w:rPr>
          <w:rFonts w:asciiTheme="majorBidi" w:hAnsiTheme="majorBidi" w:cstheme="majorBidi"/>
          <w:sz w:val="24"/>
          <w:szCs w:val="24"/>
          <w:lang w:bidi="he-IL"/>
        </w:rPr>
        <w:t xml:space="preserve"> A governmental report from 2016 also reports that in recent years we see “escalation in the relationship between Arabs and Jews alongside trends of integration.”</w:t>
      </w:r>
      <w:r w:rsidRPr="001F566B">
        <w:rPr>
          <w:rStyle w:val="FootnoteReference"/>
          <w:rFonts w:asciiTheme="majorBidi" w:hAnsiTheme="majorBidi" w:cstheme="majorBidi"/>
          <w:sz w:val="24"/>
          <w:szCs w:val="24"/>
          <w:lang w:bidi="he-IL"/>
        </w:rPr>
        <w:footnoteReference w:id="296"/>
      </w:r>
      <w:r w:rsidRPr="001F566B">
        <w:rPr>
          <w:rFonts w:asciiTheme="majorBidi" w:hAnsiTheme="majorBidi" w:cstheme="majorBidi"/>
          <w:sz w:val="24"/>
          <w:szCs w:val="24"/>
          <w:lang w:bidi="he-IL"/>
        </w:rPr>
        <w:t xml:space="preserve"> The report further states that “economic integration and development of the Arab minority became fashionable, and indeed important practical measures, like the establishment of the Authority for Economic Development of the Minorities Sector, were taken</w:t>
      </w:r>
      <w:r w:rsidR="001A2F21"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At the same time</w:t>
      </w:r>
      <w:r w:rsidR="001A2F21"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w:t>
      </w:r>
      <w:r w:rsidR="001A2F21" w:rsidRPr="001F566B">
        <w:rPr>
          <w:rFonts w:asciiTheme="majorBidi" w:hAnsiTheme="majorBidi" w:cstheme="majorBidi"/>
          <w:sz w:val="24"/>
          <w:szCs w:val="24"/>
          <w:lang w:bidi="he-IL"/>
        </w:rPr>
        <w:t xml:space="preserve"> </w:t>
      </w:r>
      <w:r w:rsidRPr="001F566B">
        <w:rPr>
          <w:rFonts w:asciiTheme="majorBidi" w:hAnsiTheme="majorBidi" w:cstheme="majorBidi"/>
          <w:sz w:val="24"/>
          <w:szCs w:val="24"/>
          <w:lang w:bidi="he-IL"/>
        </w:rPr>
        <w:t>calls to weaken the status of the Arabs and limit their rights have multiplied.”</w:t>
      </w:r>
      <w:r w:rsidRPr="001F566B">
        <w:rPr>
          <w:rStyle w:val="FootnoteReference"/>
          <w:rFonts w:asciiTheme="majorBidi" w:hAnsiTheme="majorBidi" w:cstheme="majorBidi"/>
          <w:sz w:val="24"/>
          <w:szCs w:val="24"/>
          <w:lang w:bidi="he-IL"/>
        </w:rPr>
        <w:footnoteReference w:id="297"/>
      </w:r>
    </w:p>
    <w:p w14:paraId="05D369C0" w14:textId="089A827B" w:rsidR="00FC7666" w:rsidRPr="001F566B" w:rsidRDefault="00BC4A1D" w:rsidP="006C713F">
      <w:pPr>
        <w:spacing w:before="120" w:after="0" w:line="240" w:lineRule="auto"/>
        <w:ind w:firstLine="720"/>
        <w:jc w:val="both"/>
        <w:rPr>
          <w:rFonts w:asciiTheme="majorBidi" w:hAnsiTheme="majorBidi" w:cstheme="majorBidi"/>
          <w:sz w:val="24"/>
          <w:szCs w:val="24"/>
        </w:rPr>
      </w:pPr>
      <w:r w:rsidRPr="001F566B">
        <w:rPr>
          <w:rFonts w:asciiTheme="majorBidi" w:hAnsiTheme="majorBidi" w:cstheme="majorBidi"/>
          <w:sz w:val="24"/>
          <w:szCs w:val="24"/>
          <w:lang w:bidi="he-IL"/>
        </w:rPr>
        <w:t>While much have changes</w:t>
      </w:r>
      <w:r w:rsidR="00DD7E85" w:rsidRPr="001F566B">
        <w:rPr>
          <w:rFonts w:asciiTheme="majorBidi" w:hAnsiTheme="majorBidi" w:cstheme="majorBidi"/>
          <w:sz w:val="24"/>
          <w:szCs w:val="24"/>
          <w:lang w:bidi="he-IL"/>
        </w:rPr>
        <w:t xml:space="preserve"> and progressed</w:t>
      </w:r>
      <w:r w:rsidRPr="001F566B">
        <w:rPr>
          <w:rFonts w:asciiTheme="majorBidi" w:hAnsiTheme="majorBidi" w:cstheme="majorBidi"/>
          <w:sz w:val="24"/>
          <w:szCs w:val="24"/>
          <w:lang w:bidi="he-IL"/>
        </w:rPr>
        <w:t>, looking back at history, suggests that this “bipolar” dynamic is familiar</w:t>
      </w:r>
      <w:r w:rsidR="00E405D9" w:rsidRPr="001F566B">
        <w:rPr>
          <w:rFonts w:asciiTheme="majorBidi" w:hAnsiTheme="majorBidi" w:cstheme="majorBidi"/>
          <w:sz w:val="24"/>
          <w:szCs w:val="24"/>
          <w:lang w:bidi="he-IL"/>
        </w:rPr>
        <w:t>:</w:t>
      </w:r>
      <w:r w:rsidRPr="001F566B">
        <w:rPr>
          <w:rFonts w:asciiTheme="majorBidi" w:hAnsiTheme="majorBidi" w:cstheme="majorBidi"/>
          <w:sz w:val="24"/>
          <w:szCs w:val="24"/>
          <w:lang w:bidi="he-IL"/>
        </w:rPr>
        <w:t xml:space="preserve"> </w:t>
      </w:r>
      <w:r w:rsidR="00E405D9" w:rsidRPr="001F566B">
        <w:rPr>
          <w:rFonts w:asciiTheme="majorBidi" w:hAnsiTheme="majorBidi" w:cstheme="majorBidi"/>
          <w:sz w:val="24"/>
          <w:szCs w:val="24"/>
          <w:lang w:bidi="he-IL"/>
        </w:rPr>
        <w:t>l</w:t>
      </w:r>
      <w:r w:rsidR="005D1B00" w:rsidRPr="001F566B">
        <w:rPr>
          <w:rFonts w:asciiTheme="majorBidi" w:hAnsiTheme="majorBidi" w:cstheme="majorBidi"/>
          <w:sz w:val="24"/>
          <w:szCs w:val="24"/>
          <w:lang w:bidi="he-IL"/>
        </w:rPr>
        <w:t xml:space="preserve">arge scale </w:t>
      </w:r>
      <w:r w:rsidR="00DD7E85" w:rsidRPr="001F566B">
        <w:rPr>
          <w:rFonts w:asciiTheme="majorBidi" w:hAnsiTheme="majorBidi" w:cstheme="majorBidi"/>
          <w:sz w:val="24"/>
          <w:szCs w:val="24"/>
          <w:lang w:bidi="he-IL"/>
        </w:rPr>
        <w:t>affirmative action measures</w:t>
      </w:r>
      <w:r w:rsidR="006A5446" w:rsidRPr="001F566B">
        <w:rPr>
          <w:rFonts w:asciiTheme="majorBidi" w:hAnsiTheme="majorBidi" w:cstheme="majorBidi"/>
          <w:sz w:val="24"/>
          <w:szCs w:val="24"/>
          <w:lang w:bidi="he-IL"/>
        </w:rPr>
        <w:t xml:space="preserve"> to </w:t>
      </w:r>
      <w:r w:rsidR="00DD7E85" w:rsidRPr="001F566B">
        <w:rPr>
          <w:rFonts w:asciiTheme="majorBidi" w:hAnsiTheme="majorBidi" w:cstheme="majorBidi"/>
          <w:sz w:val="24"/>
          <w:szCs w:val="24"/>
          <w:lang w:bidi="he-IL"/>
        </w:rPr>
        <w:t>promote</w:t>
      </w:r>
      <w:r w:rsidR="006A5446" w:rsidRPr="001F566B">
        <w:rPr>
          <w:rFonts w:asciiTheme="majorBidi" w:hAnsiTheme="majorBidi" w:cstheme="majorBidi"/>
          <w:sz w:val="24"/>
          <w:szCs w:val="24"/>
          <w:lang w:bidi="he-IL"/>
        </w:rPr>
        <w:t xml:space="preserve"> </w:t>
      </w:r>
      <w:r w:rsidR="00DD7E85" w:rsidRPr="001F566B">
        <w:rPr>
          <w:rFonts w:asciiTheme="majorBidi" w:hAnsiTheme="majorBidi" w:cstheme="majorBidi"/>
          <w:sz w:val="24"/>
          <w:szCs w:val="24"/>
          <w:lang w:bidi="he-IL"/>
        </w:rPr>
        <w:t>employment</w:t>
      </w:r>
      <w:r w:rsidR="005D1B00" w:rsidRPr="001F566B">
        <w:rPr>
          <w:rFonts w:asciiTheme="majorBidi" w:hAnsiTheme="majorBidi" w:cstheme="majorBidi"/>
          <w:sz w:val="24"/>
          <w:szCs w:val="24"/>
          <w:lang w:bidi="he-IL"/>
        </w:rPr>
        <w:t xml:space="preserve"> integration</w:t>
      </w:r>
      <w:r w:rsidR="003D711B" w:rsidRPr="001F566B">
        <w:rPr>
          <w:rFonts w:asciiTheme="majorBidi" w:hAnsiTheme="majorBidi" w:cstheme="majorBidi"/>
          <w:sz w:val="24"/>
          <w:szCs w:val="24"/>
          <w:lang w:bidi="he-IL"/>
        </w:rPr>
        <w:t xml:space="preserve"> and</w:t>
      </w:r>
      <w:r w:rsidR="00DD7E85" w:rsidRPr="001F566B">
        <w:rPr>
          <w:rFonts w:asciiTheme="majorBidi" w:hAnsiTheme="majorBidi" w:cstheme="majorBidi"/>
          <w:sz w:val="24"/>
          <w:szCs w:val="24"/>
          <w:lang w:bidi="he-IL"/>
        </w:rPr>
        <w:t xml:space="preserve"> </w:t>
      </w:r>
      <w:r w:rsidR="003D711B" w:rsidRPr="001F566B">
        <w:rPr>
          <w:rFonts w:asciiTheme="majorBidi" w:hAnsiTheme="majorBidi" w:cstheme="majorBidi"/>
          <w:sz w:val="24"/>
          <w:szCs w:val="24"/>
          <w:lang w:bidi="he-IL"/>
        </w:rPr>
        <w:t xml:space="preserve">non-integrative </w:t>
      </w:r>
      <w:r w:rsidR="00DD7E85" w:rsidRPr="001F566B">
        <w:rPr>
          <w:rFonts w:asciiTheme="majorBidi" w:hAnsiTheme="majorBidi" w:cstheme="majorBidi"/>
          <w:sz w:val="24"/>
          <w:szCs w:val="24"/>
          <w:lang w:bidi="he-IL"/>
        </w:rPr>
        <w:t xml:space="preserve">investments </w:t>
      </w:r>
      <w:r w:rsidR="003D711B" w:rsidRPr="001F566B">
        <w:rPr>
          <w:rFonts w:asciiTheme="majorBidi" w:hAnsiTheme="majorBidi" w:cstheme="majorBidi"/>
          <w:sz w:val="24"/>
          <w:szCs w:val="24"/>
          <w:lang w:bidi="he-IL"/>
        </w:rPr>
        <w:t>in welfare and education</w:t>
      </w:r>
      <w:r w:rsidR="00DD7E85" w:rsidRPr="001F566B">
        <w:rPr>
          <w:rFonts w:asciiTheme="majorBidi" w:hAnsiTheme="majorBidi" w:cstheme="majorBidi"/>
          <w:sz w:val="24"/>
          <w:szCs w:val="24"/>
          <w:lang w:bidi="he-IL"/>
        </w:rPr>
        <w:t>, at a time of overt and explicit discrimination that categorizes Arabs as second-class citizens.</w:t>
      </w:r>
      <w:r w:rsidR="005270C7" w:rsidRPr="001F566B">
        <w:rPr>
          <w:rFonts w:asciiTheme="majorBidi" w:hAnsiTheme="majorBidi" w:cstheme="majorBidi"/>
          <w:sz w:val="24"/>
          <w:szCs w:val="24"/>
          <w:lang w:bidi="he-IL"/>
        </w:rPr>
        <w:t xml:space="preserve"> </w:t>
      </w:r>
      <w:r w:rsidR="003D711B" w:rsidRPr="001F566B">
        <w:rPr>
          <w:rFonts w:asciiTheme="majorBidi" w:hAnsiTheme="majorBidi" w:cstheme="majorBidi"/>
          <w:sz w:val="24"/>
          <w:szCs w:val="24"/>
          <w:lang w:bidi="he-IL"/>
        </w:rPr>
        <w:t>Affirmative action measures today are legislated and</w:t>
      </w:r>
      <w:r w:rsidR="00E405D9" w:rsidRPr="001F566B">
        <w:rPr>
          <w:rFonts w:asciiTheme="majorBidi" w:hAnsiTheme="majorBidi" w:cstheme="majorBidi"/>
          <w:sz w:val="24"/>
          <w:szCs w:val="24"/>
          <w:lang w:bidi="he-IL"/>
        </w:rPr>
        <w:t xml:space="preserve"> are</w:t>
      </w:r>
      <w:r w:rsidR="003D711B" w:rsidRPr="001F566B">
        <w:rPr>
          <w:rFonts w:asciiTheme="majorBidi" w:hAnsiTheme="majorBidi" w:cstheme="majorBidi"/>
          <w:sz w:val="24"/>
          <w:szCs w:val="24"/>
          <w:lang w:bidi="he-IL"/>
        </w:rPr>
        <w:t xml:space="preserve"> much more systematic,</w:t>
      </w:r>
      <w:r w:rsidR="00E718B3" w:rsidRPr="001F566B">
        <w:rPr>
          <w:rFonts w:asciiTheme="majorBidi" w:hAnsiTheme="majorBidi" w:cstheme="majorBidi"/>
          <w:sz w:val="24"/>
          <w:szCs w:val="24"/>
          <w:lang w:bidi="he-IL"/>
        </w:rPr>
        <w:t xml:space="preserve"> </w:t>
      </w:r>
      <w:r w:rsidR="004E2DE2" w:rsidRPr="001F566B">
        <w:rPr>
          <w:rFonts w:asciiTheme="majorBidi" w:hAnsiTheme="majorBidi" w:cstheme="majorBidi"/>
          <w:sz w:val="24"/>
          <w:szCs w:val="24"/>
          <w:lang w:bidi="he-IL"/>
        </w:rPr>
        <w:t>while non-integrationist budgetary allocations still lack mechanism to equalize and mostly work to ameliorate,</w:t>
      </w:r>
      <w:r w:rsidR="004E2DE2" w:rsidRPr="001F566B">
        <w:rPr>
          <w:rStyle w:val="FootnoteReference"/>
          <w:rFonts w:asciiTheme="majorBidi" w:hAnsiTheme="majorBidi" w:cstheme="majorBidi"/>
          <w:sz w:val="24"/>
          <w:szCs w:val="24"/>
          <w:lang w:bidi="he-IL"/>
        </w:rPr>
        <w:footnoteReference w:id="298"/>
      </w:r>
      <w:r w:rsidR="004E2DE2" w:rsidRPr="001F566B">
        <w:rPr>
          <w:rFonts w:asciiTheme="majorBidi" w:hAnsiTheme="majorBidi" w:cstheme="majorBidi"/>
          <w:sz w:val="24"/>
          <w:szCs w:val="24"/>
          <w:lang w:bidi="he-IL"/>
        </w:rPr>
        <w:t xml:space="preserve"> integration efforts, especially in the workforce include representational numeric goals that increase every couple of years and include radicle measures such as designated positions and quotas. </w:t>
      </w:r>
      <w:r w:rsidR="0043065D" w:rsidRPr="001F566B">
        <w:rPr>
          <w:rFonts w:asciiTheme="majorBidi" w:hAnsiTheme="majorBidi" w:cstheme="majorBidi"/>
          <w:sz w:val="24"/>
          <w:szCs w:val="24"/>
          <w:lang w:bidi="he-IL"/>
        </w:rPr>
        <w:t>Y</w:t>
      </w:r>
      <w:r w:rsidR="00E718B3" w:rsidRPr="001F566B">
        <w:rPr>
          <w:rFonts w:asciiTheme="majorBidi" w:hAnsiTheme="majorBidi" w:cstheme="majorBidi"/>
          <w:sz w:val="24"/>
          <w:szCs w:val="24"/>
          <w:lang w:bidi="he-IL"/>
        </w:rPr>
        <w:t>et still</w:t>
      </w:r>
      <w:r w:rsidR="002907FC" w:rsidRPr="001F566B">
        <w:rPr>
          <w:rFonts w:asciiTheme="majorBidi" w:hAnsiTheme="majorBidi" w:cstheme="majorBidi"/>
          <w:sz w:val="24"/>
          <w:szCs w:val="24"/>
          <w:lang w:bidi="he-IL"/>
        </w:rPr>
        <w:t>, in 2017,</w:t>
      </w:r>
      <w:r w:rsidR="00E718B3" w:rsidRPr="001F566B">
        <w:rPr>
          <w:rFonts w:asciiTheme="majorBidi" w:hAnsiTheme="majorBidi" w:cstheme="majorBidi"/>
          <w:sz w:val="24"/>
          <w:szCs w:val="24"/>
          <w:lang w:bidi="he-IL"/>
        </w:rPr>
        <w:t xml:space="preserve"> 49% of Arab men work in </w:t>
      </w:r>
      <w:r w:rsidR="00E405D9" w:rsidRPr="001F566B">
        <w:rPr>
          <w:rFonts w:asciiTheme="majorBidi" w:hAnsiTheme="majorBidi" w:cstheme="majorBidi"/>
          <w:sz w:val="24"/>
          <w:szCs w:val="24"/>
          <w:lang w:bidi="he-IL"/>
        </w:rPr>
        <w:t>blue-color</w:t>
      </w:r>
      <w:r w:rsidR="00E718B3" w:rsidRPr="001F566B">
        <w:rPr>
          <w:rFonts w:asciiTheme="majorBidi" w:hAnsiTheme="majorBidi" w:cstheme="majorBidi"/>
          <w:sz w:val="24"/>
          <w:szCs w:val="24"/>
          <w:lang w:bidi="he-IL"/>
        </w:rPr>
        <w:t xml:space="preserve"> mostly manual jobs</w:t>
      </w:r>
      <w:r w:rsidR="00D76458" w:rsidRPr="001F566B">
        <w:rPr>
          <w:rFonts w:asciiTheme="majorBidi" w:hAnsiTheme="majorBidi" w:cstheme="majorBidi"/>
          <w:sz w:val="24"/>
          <w:szCs w:val="24"/>
          <w:lang w:bidi="he-IL"/>
        </w:rPr>
        <w:t>, such as agriculture and construction</w:t>
      </w:r>
      <w:r w:rsidR="003E6B8A" w:rsidRPr="001F566B">
        <w:rPr>
          <w:rFonts w:asciiTheme="majorBidi" w:hAnsiTheme="majorBidi" w:cstheme="majorBidi"/>
          <w:sz w:val="24"/>
          <w:szCs w:val="24"/>
          <w:lang w:bidi="he-IL"/>
        </w:rPr>
        <w:t xml:space="preserve"> (in comparison to less 20% of the Jewish men)</w:t>
      </w:r>
      <w:r w:rsidR="00E718B3" w:rsidRPr="001F566B">
        <w:rPr>
          <w:rFonts w:asciiTheme="majorBidi" w:hAnsiTheme="majorBidi" w:cstheme="majorBidi"/>
          <w:sz w:val="24"/>
          <w:szCs w:val="24"/>
          <w:lang w:bidi="he-IL"/>
        </w:rPr>
        <w:t xml:space="preserve"> and </w:t>
      </w:r>
      <w:r w:rsidR="00D76458" w:rsidRPr="001F566B">
        <w:rPr>
          <w:rFonts w:asciiTheme="majorBidi" w:hAnsiTheme="majorBidi" w:cstheme="majorBidi"/>
          <w:sz w:val="24"/>
          <w:szCs w:val="24"/>
          <w:lang w:bidi="he-IL"/>
        </w:rPr>
        <w:t>74%</w:t>
      </w:r>
      <w:r w:rsidR="00E718B3" w:rsidRPr="001F566B">
        <w:rPr>
          <w:rFonts w:asciiTheme="majorBidi" w:hAnsiTheme="majorBidi" w:cstheme="majorBidi"/>
          <w:sz w:val="24"/>
          <w:szCs w:val="24"/>
          <w:lang w:bidi="he-IL"/>
        </w:rPr>
        <w:t xml:space="preserve"> of Arab women </w:t>
      </w:r>
      <w:r w:rsidR="0043065D" w:rsidRPr="001F566B">
        <w:rPr>
          <w:rFonts w:asciiTheme="majorBidi" w:hAnsiTheme="majorBidi" w:cstheme="majorBidi"/>
          <w:sz w:val="24"/>
          <w:szCs w:val="24"/>
          <w:lang w:bidi="he-IL"/>
        </w:rPr>
        <w:t>are not part of the workforce</w:t>
      </w:r>
      <w:r w:rsidR="00E718B3" w:rsidRPr="001F566B">
        <w:rPr>
          <w:rFonts w:asciiTheme="majorBidi" w:hAnsiTheme="majorBidi" w:cstheme="majorBidi"/>
          <w:sz w:val="24"/>
          <w:szCs w:val="24"/>
          <w:lang w:bidi="he-IL"/>
        </w:rPr>
        <w:t xml:space="preserve"> (</w:t>
      </w:r>
      <w:r w:rsidR="00D76458" w:rsidRPr="001F566B">
        <w:rPr>
          <w:rFonts w:asciiTheme="majorBidi" w:hAnsiTheme="majorBidi" w:cstheme="majorBidi"/>
          <w:sz w:val="24"/>
          <w:szCs w:val="24"/>
          <w:lang w:bidi="he-IL"/>
        </w:rPr>
        <w:t>in comparison to 34</w:t>
      </w:r>
      <w:r w:rsidR="0043065D" w:rsidRPr="001F566B">
        <w:rPr>
          <w:rFonts w:asciiTheme="majorBidi" w:hAnsiTheme="majorBidi" w:cstheme="majorBidi"/>
          <w:sz w:val="24"/>
          <w:szCs w:val="24"/>
          <w:lang w:bidi="he-IL"/>
        </w:rPr>
        <w:t>%</w:t>
      </w:r>
      <w:r w:rsidR="00D76458" w:rsidRPr="001F566B">
        <w:rPr>
          <w:rFonts w:asciiTheme="majorBidi" w:hAnsiTheme="majorBidi" w:cstheme="majorBidi"/>
          <w:sz w:val="24"/>
          <w:szCs w:val="24"/>
          <w:lang w:bidi="he-IL"/>
        </w:rPr>
        <w:t xml:space="preserve"> of Jewish women</w:t>
      </w:r>
      <w:r w:rsidR="00E718B3" w:rsidRPr="001F566B">
        <w:rPr>
          <w:rFonts w:asciiTheme="majorBidi" w:hAnsiTheme="majorBidi" w:cstheme="majorBidi"/>
          <w:sz w:val="24"/>
          <w:szCs w:val="24"/>
          <w:lang w:bidi="he-IL"/>
        </w:rPr>
        <w:t>)</w:t>
      </w:r>
      <w:r w:rsidR="00D76458" w:rsidRPr="001F566B">
        <w:rPr>
          <w:rFonts w:asciiTheme="majorBidi" w:hAnsiTheme="majorBidi" w:cstheme="majorBidi"/>
          <w:sz w:val="24"/>
          <w:szCs w:val="24"/>
          <w:lang w:bidi="he-IL"/>
        </w:rPr>
        <w:t>.</w:t>
      </w:r>
      <w:r w:rsidR="0043065D" w:rsidRPr="001F566B">
        <w:rPr>
          <w:rFonts w:asciiTheme="majorBidi" w:hAnsiTheme="majorBidi" w:cstheme="majorBidi"/>
          <w:sz w:val="24"/>
          <w:szCs w:val="24"/>
          <w:lang w:bidi="he-IL"/>
        </w:rPr>
        <w:t xml:space="preserve"> According to a</w:t>
      </w:r>
      <w:r w:rsidR="002907FC" w:rsidRPr="001F566B">
        <w:rPr>
          <w:rFonts w:asciiTheme="majorBidi" w:hAnsiTheme="majorBidi" w:cstheme="majorBidi"/>
          <w:sz w:val="24"/>
          <w:szCs w:val="24"/>
          <w:lang w:bidi="he-IL"/>
        </w:rPr>
        <w:t xml:space="preserve"> 2014 study,</w:t>
      </w:r>
      <w:r w:rsidR="0043065D" w:rsidRPr="001F566B">
        <w:rPr>
          <w:rFonts w:asciiTheme="majorBidi" w:hAnsiTheme="majorBidi" w:cstheme="majorBidi"/>
          <w:sz w:val="24"/>
          <w:szCs w:val="24"/>
          <w:lang w:bidi="he-IL"/>
        </w:rPr>
        <w:t xml:space="preserve"> </w:t>
      </w:r>
      <w:r w:rsidR="002907FC" w:rsidRPr="001F566B">
        <w:rPr>
          <w:rFonts w:asciiTheme="majorBidi" w:hAnsiTheme="majorBidi" w:cstheme="majorBidi"/>
          <w:sz w:val="24"/>
          <w:szCs w:val="24"/>
          <w:lang w:bidi="he-IL"/>
        </w:rPr>
        <w:t>51.8% of Jewish-owned businesses employ Arabs, and Arabs constitute 23% of these businesses, yet the majority of the businesses who employ Arabs</w:t>
      </w:r>
      <w:r w:rsidR="000E77A2" w:rsidRPr="001F566B">
        <w:rPr>
          <w:rFonts w:asciiTheme="majorBidi" w:hAnsiTheme="majorBidi" w:cstheme="majorBidi"/>
          <w:sz w:val="24"/>
          <w:szCs w:val="24"/>
          <w:lang w:bidi="he-IL"/>
        </w:rPr>
        <w:t xml:space="preserve"> according to their share in the population</w:t>
      </w:r>
      <w:r w:rsidR="00421D71" w:rsidRPr="001F566B">
        <w:rPr>
          <w:rFonts w:asciiTheme="majorBidi" w:hAnsiTheme="majorBidi" w:cstheme="majorBidi"/>
          <w:sz w:val="24"/>
          <w:szCs w:val="24"/>
          <w:rtl/>
          <w:lang w:bidi="he-IL"/>
        </w:rPr>
        <w:t xml:space="preserve"> </w:t>
      </w:r>
      <w:r w:rsidR="00913064" w:rsidRPr="001F566B">
        <w:rPr>
          <w:rFonts w:asciiTheme="majorBidi" w:hAnsiTheme="majorBidi" w:cstheme="majorBidi"/>
          <w:sz w:val="24"/>
          <w:szCs w:val="24"/>
          <w:lang w:bidi="he-IL"/>
        </w:rPr>
        <w:t xml:space="preserve"> or </w:t>
      </w:r>
      <w:r w:rsidR="00421D71" w:rsidRPr="001F566B">
        <w:rPr>
          <w:rFonts w:asciiTheme="majorBidi" w:hAnsiTheme="majorBidi" w:cstheme="majorBidi"/>
          <w:sz w:val="24"/>
          <w:szCs w:val="24"/>
          <w:lang w:bidi="he-IL"/>
        </w:rPr>
        <w:t>more</w:t>
      </w:r>
      <w:r w:rsidR="002907FC" w:rsidRPr="001F566B">
        <w:rPr>
          <w:rFonts w:asciiTheme="majorBidi" w:hAnsiTheme="majorBidi" w:cstheme="majorBidi"/>
          <w:sz w:val="24"/>
          <w:szCs w:val="24"/>
          <w:lang w:bidi="he-IL"/>
        </w:rPr>
        <w:t xml:space="preserve"> are </w:t>
      </w:r>
      <w:r w:rsidR="000E77A2" w:rsidRPr="001F566B">
        <w:rPr>
          <w:rFonts w:asciiTheme="majorBidi" w:hAnsiTheme="majorBidi" w:cstheme="majorBidi"/>
          <w:sz w:val="24"/>
          <w:szCs w:val="24"/>
          <w:lang w:bidi="he-IL"/>
        </w:rPr>
        <w:t>mostly</w:t>
      </w:r>
      <w:r w:rsidR="00E405D9" w:rsidRPr="001F566B">
        <w:rPr>
          <w:rFonts w:asciiTheme="majorBidi" w:hAnsiTheme="majorBidi" w:cstheme="majorBidi"/>
          <w:sz w:val="24"/>
          <w:szCs w:val="24"/>
          <w:lang w:bidi="he-IL"/>
        </w:rPr>
        <w:t xml:space="preserve"> </w:t>
      </w:r>
      <w:r w:rsidR="002907FC" w:rsidRPr="001F566B">
        <w:rPr>
          <w:rFonts w:asciiTheme="majorBidi" w:hAnsiTheme="majorBidi" w:cstheme="majorBidi"/>
          <w:sz w:val="24"/>
          <w:szCs w:val="24"/>
          <w:lang w:bidi="he-IL"/>
        </w:rPr>
        <w:t>industrial</w:t>
      </w:r>
      <w:r w:rsidR="00421D71" w:rsidRPr="001F566B">
        <w:rPr>
          <w:rFonts w:asciiTheme="majorBidi" w:hAnsiTheme="majorBidi" w:cstheme="majorBidi"/>
          <w:sz w:val="24"/>
          <w:szCs w:val="24"/>
          <w:lang w:bidi="he-IL"/>
        </w:rPr>
        <w:t xml:space="preserve">, </w:t>
      </w:r>
      <w:r w:rsidR="002907FC" w:rsidRPr="001F566B">
        <w:rPr>
          <w:rFonts w:asciiTheme="majorBidi" w:hAnsiTheme="majorBidi" w:cstheme="majorBidi"/>
          <w:sz w:val="24"/>
          <w:szCs w:val="24"/>
          <w:lang w:bidi="he-IL"/>
        </w:rPr>
        <w:t>construction</w:t>
      </w:r>
      <w:r w:rsidR="00421D71" w:rsidRPr="001F566B">
        <w:rPr>
          <w:rFonts w:asciiTheme="majorBidi" w:hAnsiTheme="majorBidi" w:cstheme="majorBidi"/>
          <w:sz w:val="24"/>
          <w:szCs w:val="24"/>
          <w:lang w:bidi="he-IL"/>
        </w:rPr>
        <w:t xml:space="preserve"> and trade</w:t>
      </w:r>
      <w:r w:rsidR="000E77A2" w:rsidRPr="001F566B">
        <w:rPr>
          <w:rFonts w:asciiTheme="majorBidi" w:hAnsiTheme="majorBidi" w:cstheme="majorBidi"/>
          <w:sz w:val="24"/>
          <w:szCs w:val="24"/>
          <w:lang w:bidi="he-IL"/>
        </w:rPr>
        <w:t xml:space="preserve"> fields.</w:t>
      </w:r>
      <w:r w:rsidR="000E77A2" w:rsidRPr="001F566B">
        <w:rPr>
          <w:rStyle w:val="FootnoteReference"/>
          <w:rFonts w:asciiTheme="majorBidi" w:hAnsiTheme="majorBidi" w:cstheme="majorBidi"/>
          <w:sz w:val="24"/>
          <w:szCs w:val="24"/>
          <w:lang w:bidi="he-IL"/>
        </w:rPr>
        <w:footnoteReference w:id="299"/>
      </w:r>
      <w:r w:rsidR="00FC7666" w:rsidRPr="001F566B">
        <w:rPr>
          <w:rFonts w:asciiTheme="majorBidi" w:hAnsiTheme="majorBidi" w:cstheme="majorBidi"/>
          <w:sz w:val="24"/>
          <w:szCs w:val="24"/>
          <w:rtl/>
          <w:lang w:bidi="he-IL"/>
        </w:rPr>
        <w:t xml:space="preserve"> </w:t>
      </w:r>
      <w:r w:rsidR="009D519F" w:rsidRPr="001F566B">
        <w:rPr>
          <w:rFonts w:asciiTheme="majorBidi" w:hAnsiTheme="majorBidi" w:cstheme="majorBidi"/>
          <w:sz w:val="24"/>
          <w:szCs w:val="24"/>
          <w:lang w:bidi="he-IL"/>
        </w:rPr>
        <w:t xml:space="preserve"> While only 2% of employees in high-tech are Arab,</w:t>
      </w:r>
      <w:r w:rsidR="009D519F" w:rsidRPr="001F566B">
        <w:rPr>
          <w:rStyle w:val="FootnoteReference"/>
          <w:rFonts w:asciiTheme="majorBidi" w:hAnsiTheme="majorBidi" w:cstheme="majorBidi"/>
          <w:sz w:val="24"/>
          <w:szCs w:val="24"/>
          <w:lang w:bidi="he-IL"/>
        </w:rPr>
        <w:footnoteReference w:id="300"/>
      </w:r>
      <w:r w:rsidR="009D519F" w:rsidRPr="001F566B">
        <w:rPr>
          <w:rFonts w:asciiTheme="majorBidi" w:hAnsiTheme="majorBidi" w:cstheme="majorBidi"/>
          <w:sz w:val="24"/>
          <w:szCs w:val="24"/>
          <w:lang w:bidi="he-IL"/>
        </w:rPr>
        <w:t xml:space="preserve"> and 2% of the academic faculty.</w:t>
      </w:r>
      <w:r w:rsidR="009D519F" w:rsidRPr="001F566B">
        <w:rPr>
          <w:rStyle w:val="FootnoteReference"/>
          <w:rFonts w:asciiTheme="majorBidi" w:hAnsiTheme="majorBidi" w:cstheme="majorBidi"/>
          <w:sz w:val="24"/>
          <w:szCs w:val="24"/>
          <w:lang w:bidi="he-IL"/>
        </w:rPr>
        <w:footnoteReference w:id="301"/>
      </w:r>
      <w:r w:rsidR="00D76458" w:rsidRPr="001F566B">
        <w:rPr>
          <w:rFonts w:asciiTheme="majorBidi" w:hAnsiTheme="majorBidi" w:cstheme="majorBidi"/>
          <w:sz w:val="24"/>
          <w:szCs w:val="24"/>
          <w:lang w:bidi="he-IL"/>
        </w:rPr>
        <w:t xml:space="preserve"> Similarly, the Arab population is severely underrepresented in the senior clerkship and decision making positions in the public sector (only 3.2% of governmental senior positions)</w:t>
      </w:r>
      <w:r w:rsidR="00D76458" w:rsidRPr="001F566B">
        <w:rPr>
          <w:rFonts w:asciiTheme="majorBidi" w:hAnsiTheme="majorBidi" w:cstheme="majorBidi"/>
          <w:sz w:val="24"/>
          <w:szCs w:val="24"/>
        </w:rPr>
        <w:t>.</w:t>
      </w:r>
      <w:r w:rsidR="00D76458" w:rsidRPr="001F566B">
        <w:rPr>
          <w:rStyle w:val="FootnoteReference"/>
          <w:rFonts w:asciiTheme="majorBidi" w:hAnsiTheme="majorBidi" w:cstheme="majorBidi"/>
          <w:sz w:val="24"/>
          <w:szCs w:val="24"/>
        </w:rPr>
        <w:footnoteReference w:id="302"/>
      </w:r>
      <w:r w:rsidR="00D76458" w:rsidRPr="001F566B">
        <w:rPr>
          <w:rFonts w:asciiTheme="majorBidi" w:hAnsiTheme="majorBidi" w:cstheme="majorBidi"/>
          <w:sz w:val="24"/>
          <w:szCs w:val="24"/>
        </w:rPr>
        <w:t xml:space="preserve"> </w:t>
      </w:r>
      <w:r w:rsidR="00D76458" w:rsidRPr="001F566B">
        <w:rPr>
          <w:rFonts w:asciiTheme="majorBidi" w:hAnsiTheme="majorBidi" w:cstheme="majorBidi"/>
          <w:sz w:val="24"/>
          <w:szCs w:val="24"/>
        </w:rPr>
        <w:lastRenderedPageBreak/>
        <w:t>Thus</w:t>
      </w:r>
      <w:r w:rsidR="00E405D9" w:rsidRPr="001F566B">
        <w:rPr>
          <w:rFonts w:asciiTheme="majorBidi" w:hAnsiTheme="majorBidi" w:cstheme="majorBidi"/>
          <w:sz w:val="24"/>
          <w:szCs w:val="24"/>
        </w:rPr>
        <w:t>,</w:t>
      </w:r>
      <w:r w:rsidR="00D76458" w:rsidRPr="001F566B">
        <w:rPr>
          <w:rFonts w:asciiTheme="majorBidi" w:hAnsiTheme="majorBidi" w:cstheme="majorBidi"/>
          <w:sz w:val="24"/>
          <w:szCs w:val="24"/>
        </w:rPr>
        <w:t xml:space="preserve"> similar patterns</w:t>
      </w:r>
      <w:r w:rsidR="00FC7666" w:rsidRPr="001F566B">
        <w:rPr>
          <w:rFonts w:asciiTheme="majorBidi" w:hAnsiTheme="majorBidi" w:cstheme="majorBidi"/>
          <w:sz w:val="24"/>
          <w:szCs w:val="24"/>
        </w:rPr>
        <w:t xml:space="preserve"> of</w:t>
      </w:r>
      <w:r w:rsidR="00D76458" w:rsidRPr="001F566B">
        <w:rPr>
          <w:rFonts w:asciiTheme="majorBidi" w:hAnsiTheme="majorBidi" w:cstheme="majorBidi"/>
          <w:sz w:val="24"/>
          <w:szCs w:val="24"/>
        </w:rPr>
        <w:t xml:space="preserve"> </w:t>
      </w:r>
      <w:r w:rsidR="00D76458" w:rsidRPr="001F566B">
        <w:rPr>
          <w:rFonts w:asciiTheme="majorBidi" w:hAnsiTheme="majorBidi" w:cstheme="majorBidi"/>
          <w:i/>
          <w:iCs/>
          <w:sz w:val="24"/>
          <w:szCs w:val="24"/>
        </w:rPr>
        <w:t>hierarchical inclusion</w:t>
      </w:r>
      <w:r w:rsidR="00D76458" w:rsidRPr="001F566B">
        <w:rPr>
          <w:rFonts w:asciiTheme="majorBidi" w:hAnsiTheme="majorBidi" w:cstheme="majorBidi"/>
          <w:sz w:val="24"/>
          <w:szCs w:val="24"/>
        </w:rPr>
        <w:t xml:space="preserve"> </w:t>
      </w:r>
      <w:r w:rsidR="005E7C7C" w:rsidRPr="001F566B">
        <w:rPr>
          <w:rFonts w:asciiTheme="majorBidi" w:hAnsiTheme="majorBidi" w:cstheme="majorBidi"/>
          <w:sz w:val="24"/>
          <w:szCs w:val="24"/>
        </w:rPr>
        <w:t>characteriz</w:t>
      </w:r>
      <w:r w:rsidR="00FC7666" w:rsidRPr="001F566B">
        <w:rPr>
          <w:rFonts w:asciiTheme="majorBidi" w:hAnsiTheme="majorBidi" w:cstheme="majorBidi"/>
          <w:sz w:val="24"/>
          <w:szCs w:val="24"/>
        </w:rPr>
        <w:t>e</w:t>
      </w:r>
      <w:r w:rsidR="005E7C7C" w:rsidRPr="001F566B">
        <w:rPr>
          <w:rFonts w:asciiTheme="majorBidi" w:hAnsiTheme="majorBidi" w:cstheme="majorBidi"/>
          <w:sz w:val="24"/>
          <w:szCs w:val="24"/>
        </w:rPr>
        <w:t xml:space="preserve"> the inclusion of the Arabs in the national workforce. </w:t>
      </w:r>
    </w:p>
    <w:p w14:paraId="071F75FB" w14:textId="467FC876" w:rsidR="00370ED2" w:rsidRPr="001F566B" w:rsidRDefault="00336892" w:rsidP="00336892">
      <w:pPr>
        <w:spacing w:before="120" w:after="0" w:line="240" w:lineRule="auto"/>
        <w:ind w:firstLine="720"/>
        <w:jc w:val="both"/>
        <w:rPr>
          <w:rFonts w:asciiTheme="majorBidi" w:hAnsiTheme="majorBidi" w:cstheme="majorBidi"/>
          <w:sz w:val="24"/>
          <w:szCs w:val="24"/>
          <w:rtl/>
          <w:lang w:bidi="he-IL"/>
        </w:rPr>
      </w:pPr>
      <w:r w:rsidRPr="001F566B">
        <w:rPr>
          <w:rFonts w:asciiTheme="majorBidi" w:hAnsiTheme="majorBidi" w:cstheme="majorBidi"/>
          <w:sz w:val="24"/>
          <w:szCs w:val="24"/>
        </w:rPr>
        <w:t>Contemporary a</w:t>
      </w:r>
      <w:r w:rsidR="00E405D9" w:rsidRPr="001F566B">
        <w:rPr>
          <w:rFonts w:asciiTheme="majorBidi" w:hAnsiTheme="majorBidi" w:cstheme="majorBidi"/>
          <w:sz w:val="24"/>
          <w:szCs w:val="24"/>
        </w:rPr>
        <w:t>ffirmative action measures</w:t>
      </w:r>
      <w:r w:rsidRPr="001F566B">
        <w:rPr>
          <w:rFonts w:asciiTheme="majorBidi" w:hAnsiTheme="majorBidi" w:cstheme="majorBidi"/>
          <w:sz w:val="24"/>
          <w:szCs w:val="24"/>
        </w:rPr>
        <w:t xml:space="preserve">, however, </w:t>
      </w:r>
      <w:r w:rsidR="00E405D9" w:rsidRPr="001F566B">
        <w:rPr>
          <w:rFonts w:asciiTheme="majorBidi" w:hAnsiTheme="majorBidi" w:cstheme="majorBidi"/>
          <w:sz w:val="24"/>
          <w:szCs w:val="24"/>
        </w:rPr>
        <w:t xml:space="preserve">also include efforts to </w:t>
      </w:r>
      <w:r w:rsidR="00E718B3" w:rsidRPr="001F566B">
        <w:rPr>
          <w:rFonts w:asciiTheme="majorBidi" w:hAnsiTheme="majorBidi" w:cstheme="majorBidi"/>
          <w:sz w:val="24"/>
          <w:szCs w:val="24"/>
          <w:lang w:bidi="he-IL"/>
        </w:rPr>
        <w:t>integrate Arabs into higher education.</w:t>
      </w:r>
      <w:r w:rsidR="00FC7666" w:rsidRPr="001F566B">
        <w:rPr>
          <w:rFonts w:asciiTheme="majorBidi" w:hAnsiTheme="majorBidi" w:cstheme="majorBidi"/>
          <w:sz w:val="24"/>
          <w:szCs w:val="24"/>
          <w:lang w:bidi="he-IL"/>
        </w:rPr>
        <w:t xml:space="preserve"> </w:t>
      </w:r>
      <w:r w:rsidR="00DA7AD7" w:rsidRPr="001F566B">
        <w:rPr>
          <w:rFonts w:asciiTheme="majorBidi" w:hAnsiTheme="majorBidi" w:cstheme="majorBidi"/>
          <w:sz w:val="24"/>
          <w:szCs w:val="24"/>
          <w:lang w:bidi="he-IL"/>
        </w:rPr>
        <w:t xml:space="preserve">As I showed, the numbers of Arab students, especially in </w:t>
      </w:r>
      <w:proofErr w:type="gramStart"/>
      <w:r w:rsidR="00423E40" w:rsidRPr="001F566B">
        <w:rPr>
          <w:rFonts w:asciiTheme="majorBidi" w:hAnsiTheme="majorBidi" w:cstheme="majorBidi"/>
          <w:sz w:val="24"/>
          <w:szCs w:val="24"/>
          <w:lang w:bidi="he-IL"/>
        </w:rPr>
        <w:t>bachelor</w:t>
      </w:r>
      <w:proofErr w:type="gramEnd"/>
      <w:r w:rsidR="00DA7AD7" w:rsidRPr="001F566B">
        <w:rPr>
          <w:rFonts w:asciiTheme="majorBidi" w:hAnsiTheme="majorBidi" w:cstheme="majorBidi"/>
          <w:sz w:val="24"/>
          <w:szCs w:val="24"/>
          <w:lang w:bidi="he-IL"/>
        </w:rPr>
        <w:t xml:space="preserve"> degrees have been raising dramatically in the past seven years. Yet, </w:t>
      </w:r>
      <w:r w:rsidRPr="001F566B">
        <w:rPr>
          <w:rFonts w:asciiTheme="majorBidi" w:hAnsiTheme="majorBidi" w:cstheme="majorBidi"/>
          <w:sz w:val="24"/>
          <w:szCs w:val="24"/>
          <w:lang w:bidi="he-IL"/>
        </w:rPr>
        <w:t xml:space="preserve">at the same time </w:t>
      </w:r>
      <w:r w:rsidR="00DA7AD7" w:rsidRPr="001F566B">
        <w:rPr>
          <w:rFonts w:asciiTheme="majorBidi" w:hAnsiTheme="majorBidi" w:cstheme="majorBidi"/>
          <w:sz w:val="24"/>
          <w:szCs w:val="24"/>
          <w:lang w:bidi="he-IL"/>
        </w:rPr>
        <w:t>saver gaps and inequality between the Arab education system and the Jewish one that manifest in every aspect</w:t>
      </w:r>
      <w:r w:rsidR="009536D8" w:rsidRPr="001F566B">
        <w:rPr>
          <w:rFonts w:asciiTheme="majorBidi" w:hAnsiTheme="majorBidi" w:cstheme="majorBidi"/>
          <w:sz w:val="24"/>
          <w:szCs w:val="24"/>
          <w:lang w:bidi="he-IL"/>
        </w:rPr>
        <w:t>—</w:t>
      </w:r>
      <w:r w:rsidR="00DA7AD7" w:rsidRPr="001F566B">
        <w:rPr>
          <w:rFonts w:asciiTheme="majorBidi" w:hAnsiTheme="majorBidi" w:cstheme="majorBidi"/>
          <w:sz w:val="24"/>
          <w:szCs w:val="24"/>
          <w:lang w:bidi="he-IL"/>
        </w:rPr>
        <w:t>from budgets that inflict on the quality of education, to the number of graduates who are entitled of the matriculation exam (46% of the Arab students as opposed to 72% of the Jewish students),</w:t>
      </w:r>
      <w:r w:rsidR="00DA7AD7" w:rsidRPr="001F566B">
        <w:rPr>
          <w:rStyle w:val="FootnoteReference"/>
          <w:rFonts w:asciiTheme="majorBidi" w:hAnsiTheme="majorBidi" w:cstheme="majorBidi"/>
          <w:sz w:val="24"/>
          <w:szCs w:val="24"/>
          <w:lang w:bidi="he-IL"/>
        </w:rPr>
        <w:footnoteReference w:id="303"/>
      </w:r>
      <w:r w:rsidR="00DA7AD7" w:rsidRPr="001F566B">
        <w:rPr>
          <w:rFonts w:asciiTheme="majorBidi" w:hAnsiTheme="majorBidi" w:cstheme="majorBidi"/>
          <w:sz w:val="24"/>
          <w:szCs w:val="24"/>
          <w:lang w:bidi="he-IL"/>
        </w:rPr>
        <w:t xml:space="preserve"> persist. </w:t>
      </w:r>
      <w:r w:rsidR="004C56BD" w:rsidRPr="001F566B">
        <w:rPr>
          <w:rFonts w:asciiTheme="majorBidi" w:hAnsiTheme="majorBidi" w:cstheme="majorBidi"/>
          <w:sz w:val="24"/>
          <w:szCs w:val="24"/>
          <w:lang w:bidi="he-IL"/>
        </w:rPr>
        <w:t>Drawing on Israel’s history of affirmative action raises t</w:t>
      </w:r>
      <w:r w:rsidR="00DA7AD7" w:rsidRPr="001F566B">
        <w:rPr>
          <w:rFonts w:asciiTheme="majorBidi" w:hAnsiTheme="majorBidi" w:cstheme="majorBidi"/>
          <w:sz w:val="24"/>
          <w:szCs w:val="24"/>
          <w:lang w:bidi="he-IL"/>
        </w:rPr>
        <w:t>he question</w:t>
      </w:r>
      <w:r w:rsidR="00C93F94" w:rsidRPr="001F566B">
        <w:rPr>
          <w:rFonts w:asciiTheme="majorBidi" w:hAnsiTheme="majorBidi" w:cstheme="majorBidi"/>
          <w:sz w:val="24"/>
          <w:szCs w:val="24"/>
          <w:lang w:bidi="he-IL"/>
        </w:rPr>
        <w:t xml:space="preserve"> whether higher-education affirmative action efforts to integrate the Arab population can ever make-up for the </w:t>
      </w:r>
      <w:r w:rsidRPr="001F566B">
        <w:rPr>
          <w:rFonts w:asciiTheme="majorBidi" w:hAnsiTheme="majorBidi" w:cstheme="majorBidi"/>
          <w:sz w:val="24"/>
          <w:szCs w:val="24"/>
          <w:lang w:bidi="he-IL"/>
        </w:rPr>
        <w:t>systematic inequality produced by the segregated education system</w:t>
      </w:r>
      <w:r w:rsidR="00C93F94" w:rsidRPr="001F566B">
        <w:rPr>
          <w:rFonts w:asciiTheme="majorBidi" w:hAnsiTheme="majorBidi" w:cstheme="majorBidi"/>
          <w:sz w:val="24"/>
          <w:szCs w:val="24"/>
          <w:lang w:bidi="he-IL"/>
        </w:rPr>
        <w:t xml:space="preserve">. </w:t>
      </w:r>
      <w:r w:rsidR="004C56BD" w:rsidRPr="001F566B">
        <w:rPr>
          <w:rFonts w:asciiTheme="majorBidi" w:hAnsiTheme="majorBidi" w:cstheme="majorBidi"/>
          <w:sz w:val="24"/>
          <w:szCs w:val="24"/>
          <w:lang w:bidi="he-IL"/>
        </w:rPr>
        <w:t xml:space="preserve">The answer to this </w:t>
      </w:r>
      <w:r w:rsidRPr="001F566B">
        <w:rPr>
          <w:rFonts w:asciiTheme="majorBidi" w:hAnsiTheme="majorBidi" w:cstheme="majorBidi"/>
          <w:sz w:val="24"/>
          <w:szCs w:val="24"/>
          <w:lang w:bidi="he-IL"/>
        </w:rPr>
        <w:t>is not</w:t>
      </w:r>
      <w:r w:rsidR="004C56BD" w:rsidRPr="001F566B">
        <w:rPr>
          <w:rFonts w:asciiTheme="majorBidi" w:hAnsiTheme="majorBidi" w:cstheme="majorBidi"/>
          <w:sz w:val="24"/>
          <w:szCs w:val="24"/>
          <w:lang w:bidi="he-IL"/>
        </w:rPr>
        <w:t xml:space="preserve"> conclusive. Higher education integration that not only gives preference</w:t>
      </w:r>
      <w:r w:rsidRPr="001F566B">
        <w:rPr>
          <w:rFonts w:asciiTheme="majorBidi" w:hAnsiTheme="majorBidi" w:cstheme="majorBidi"/>
          <w:sz w:val="24"/>
          <w:szCs w:val="24"/>
          <w:lang w:bidi="he-IL"/>
        </w:rPr>
        <w:t xml:space="preserve"> in admissions</w:t>
      </w:r>
      <w:r w:rsidR="004C56BD" w:rsidRPr="001F566B">
        <w:rPr>
          <w:rFonts w:asciiTheme="majorBidi" w:hAnsiTheme="majorBidi" w:cstheme="majorBidi"/>
          <w:sz w:val="24"/>
          <w:szCs w:val="24"/>
          <w:lang w:bidi="he-IL"/>
        </w:rPr>
        <w:t xml:space="preserve">, but also the resources to </w:t>
      </w:r>
      <w:r w:rsidRPr="001F566B">
        <w:rPr>
          <w:rFonts w:asciiTheme="majorBidi" w:hAnsiTheme="majorBidi" w:cstheme="majorBidi"/>
          <w:sz w:val="24"/>
          <w:szCs w:val="24"/>
          <w:lang w:bidi="he-IL"/>
        </w:rPr>
        <w:t>train</w:t>
      </w:r>
      <w:r w:rsidR="004C56BD" w:rsidRPr="001F566B">
        <w:rPr>
          <w:rFonts w:asciiTheme="majorBidi" w:hAnsiTheme="majorBidi" w:cstheme="majorBidi"/>
          <w:sz w:val="24"/>
          <w:szCs w:val="24"/>
          <w:lang w:bidi="he-IL"/>
        </w:rPr>
        <w:t xml:space="preserve">, attract and help Arab </w:t>
      </w:r>
      <w:r w:rsidRPr="001F566B">
        <w:rPr>
          <w:rFonts w:asciiTheme="majorBidi" w:hAnsiTheme="majorBidi" w:cstheme="majorBidi"/>
          <w:sz w:val="24"/>
          <w:szCs w:val="24"/>
          <w:lang w:bidi="he-IL"/>
        </w:rPr>
        <w:t xml:space="preserve">high-school </w:t>
      </w:r>
      <w:r w:rsidR="004C56BD" w:rsidRPr="001F566B">
        <w:rPr>
          <w:rFonts w:asciiTheme="majorBidi" w:hAnsiTheme="majorBidi" w:cstheme="majorBidi"/>
          <w:sz w:val="24"/>
          <w:szCs w:val="24"/>
          <w:lang w:bidi="he-IL"/>
        </w:rPr>
        <w:t xml:space="preserve">candidates and students can achieve a lot, yet </w:t>
      </w:r>
      <w:proofErr w:type="gramStart"/>
      <w:r w:rsidR="004C56BD" w:rsidRPr="001F566B">
        <w:rPr>
          <w:rFonts w:asciiTheme="majorBidi" w:hAnsiTheme="majorBidi" w:cstheme="majorBidi"/>
          <w:sz w:val="24"/>
          <w:szCs w:val="24"/>
          <w:lang w:bidi="he-IL"/>
        </w:rPr>
        <w:t>as long as</w:t>
      </w:r>
      <w:proofErr w:type="gramEnd"/>
      <w:r w:rsidR="004C56BD" w:rsidRPr="001F566B">
        <w:rPr>
          <w:rFonts w:asciiTheme="majorBidi" w:hAnsiTheme="majorBidi" w:cstheme="majorBidi"/>
          <w:sz w:val="24"/>
          <w:szCs w:val="24"/>
          <w:lang w:bidi="he-IL"/>
        </w:rPr>
        <w:t xml:space="preserve"> hyper educational segregation remains undisturbed, there </w:t>
      </w:r>
      <w:r w:rsidRPr="001F566B">
        <w:rPr>
          <w:rFonts w:asciiTheme="majorBidi" w:hAnsiTheme="majorBidi" w:cstheme="majorBidi"/>
          <w:sz w:val="24"/>
          <w:szCs w:val="24"/>
          <w:lang w:bidi="he-IL"/>
        </w:rPr>
        <w:t xml:space="preserve">are </w:t>
      </w:r>
      <w:r w:rsidR="004C56BD" w:rsidRPr="001F566B">
        <w:rPr>
          <w:rFonts w:asciiTheme="majorBidi" w:hAnsiTheme="majorBidi" w:cstheme="majorBidi"/>
          <w:sz w:val="24"/>
          <w:szCs w:val="24"/>
          <w:lang w:bidi="he-IL"/>
        </w:rPr>
        <w:t xml:space="preserve">good reasons to </w:t>
      </w:r>
      <w:r w:rsidRPr="001F566B">
        <w:rPr>
          <w:rFonts w:asciiTheme="majorBidi" w:hAnsiTheme="majorBidi" w:cstheme="majorBidi"/>
          <w:sz w:val="24"/>
          <w:szCs w:val="24"/>
          <w:lang w:bidi="he-IL"/>
        </w:rPr>
        <w:t xml:space="preserve">think </w:t>
      </w:r>
      <w:r w:rsidR="004C56BD" w:rsidRPr="001F566B">
        <w:rPr>
          <w:rFonts w:asciiTheme="majorBidi" w:hAnsiTheme="majorBidi" w:cstheme="majorBidi"/>
          <w:sz w:val="24"/>
          <w:szCs w:val="24"/>
          <w:lang w:bidi="he-IL"/>
        </w:rPr>
        <w:t>that</w:t>
      </w:r>
      <w:r w:rsidRPr="001F566B">
        <w:rPr>
          <w:rFonts w:asciiTheme="majorBidi" w:hAnsiTheme="majorBidi" w:cstheme="majorBidi"/>
          <w:sz w:val="24"/>
          <w:szCs w:val="24"/>
          <w:lang w:bidi="he-IL"/>
        </w:rPr>
        <w:t xml:space="preserve"> these efforts will reach a glass ceiling. </w:t>
      </w:r>
      <w:r w:rsidR="00966974" w:rsidRPr="001F566B">
        <w:rPr>
          <w:rFonts w:asciiTheme="majorBidi" w:hAnsiTheme="majorBidi" w:cstheme="majorBidi"/>
          <w:sz w:val="24"/>
          <w:szCs w:val="24"/>
          <w:lang w:bidi="he-IL"/>
        </w:rPr>
        <w:t xml:space="preserve"> </w:t>
      </w:r>
      <w:r w:rsidR="004C56BD" w:rsidRPr="001F566B">
        <w:rPr>
          <w:rFonts w:asciiTheme="majorBidi" w:hAnsiTheme="majorBidi" w:cstheme="majorBidi"/>
          <w:sz w:val="24"/>
          <w:szCs w:val="24"/>
          <w:lang w:bidi="he-IL"/>
        </w:rPr>
        <w:t xml:space="preserve">  </w:t>
      </w:r>
    </w:p>
    <w:p w14:paraId="01F795B8" w14:textId="6DE084BB" w:rsidR="00D01382" w:rsidRPr="001F566B" w:rsidRDefault="00D01382" w:rsidP="006C713F">
      <w:pPr>
        <w:autoSpaceDE w:val="0"/>
        <w:autoSpaceDN w:val="0"/>
        <w:adjustRightInd w:val="0"/>
        <w:spacing w:after="0" w:line="240" w:lineRule="auto"/>
        <w:jc w:val="both"/>
        <w:rPr>
          <w:rFonts w:asciiTheme="majorBidi" w:hAnsiTheme="majorBidi" w:cstheme="majorBidi"/>
          <w:sz w:val="24"/>
          <w:szCs w:val="24"/>
          <w:lang w:bidi="he-IL"/>
        </w:rPr>
      </w:pPr>
    </w:p>
    <w:p w14:paraId="67573463" w14:textId="1F17FD0B" w:rsidR="003C3065" w:rsidRPr="001F566B" w:rsidRDefault="001F1132" w:rsidP="00B02E71">
      <w:pPr>
        <w:pStyle w:val="Heading1"/>
        <w:numPr>
          <w:ilvl w:val="0"/>
          <w:numId w:val="1"/>
        </w:numPr>
        <w:jc w:val="both"/>
        <w:rPr>
          <w:rFonts w:asciiTheme="majorBidi" w:hAnsiTheme="majorBidi"/>
          <w:smallCaps/>
          <w:sz w:val="24"/>
          <w:szCs w:val="24"/>
          <w:lang w:bidi="he-IL"/>
        </w:rPr>
      </w:pPr>
      <w:bookmarkStart w:id="60" w:name="_Toc523847982"/>
      <w:r w:rsidRPr="001F566B">
        <w:rPr>
          <w:rFonts w:asciiTheme="majorBidi" w:hAnsiTheme="majorBidi"/>
          <w:smallCaps/>
          <w:sz w:val="24"/>
          <w:szCs w:val="24"/>
          <w:lang w:bidi="he-IL"/>
        </w:rPr>
        <w:t xml:space="preserve">Preliminary Thoughts for Future Directions and </w:t>
      </w:r>
      <w:r w:rsidR="00AE7715" w:rsidRPr="001F566B">
        <w:rPr>
          <w:rFonts w:asciiTheme="majorBidi" w:hAnsiTheme="majorBidi"/>
          <w:smallCaps/>
          <w:sz w:val="24"/>
          <w:szCs w:val="24"/>
          <w:lang w:bidi="he-IL"/>
        </w:rPr>
        <w:t>Conclu</w:t>
      </w:r>
      <w:r w:rsidR="004B71C0" w:rsidRPr="001F566B">
        <w:rPr>
          <w:rFonts w:asciiTheme="majorBidi" w:hAnsiTheme="majorBidi"/>
          <w:smallCaps/>
          <w:sz w:val="24"/>
          <w:szCs w:val="24"/>
          <w:lang w:bidi="he-IL"/>
        </w:rPr>
        <w:t>ding Remarks</w:t>
      </w:r>
      <w:bookmarkEnd w:id="60"/>
    </w:p>
    <w:p w14:paraId="2812CFD1" w14:textId="7A7A5189" w:rsidR="00AE7715" w:rsidRPr="001F566B" w:rsidRDefault="006D7A0F" w:rsidP="006C713F">
      <w:pPr>
        <w:pStyle w:val="ListParagraph"/>
        <w:spacing w:after="120" w:line="240" w:lineRule="auto"/>
        <w:jc w:val="both"/>
        <w:rPr>
          <w:rFonts w:asciiTheme="majorBidi" w:hAnsiTheme="majorBidi" w:cstheme="majorBidi"/>
          <w:sz w:val="24"/>
          <w:szCs w:val="24"/>
          <w:lang w:bidi="he-IL"/>
        </w:rPr>
      </w:pPr>
      <w:r w:rsidRPr="001F566B">
        <w:rPr>
          <w:rFonts w:asciiTheme="majorBidi" w:hAnsiTheme="majorBidi" w:cstheme="majorBidi"/>
          <w:sz w:val="24"/>
          <w:szCs w:val="24"/>
          <w:lang w:bidi="he-IL"/>
        </w:rPr>
        <w:t>[to be completed – 1 page]</w:t>
      </w:r>
    </w:p>
    <w:sectPr w:rsidR="00AE7715" w:rsidRPr="001F566B" w:rsidSect="00153C83">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0FA2" w14:textId="77777777" w:rsidR="00B02E71" w:rsidRDefault="00B02E71" w:rsidP="001B1080">
      <w:pPr>
        <w:spacing w:after="0" w:line="240" w:lineRule="auto"/>
      </w:pPr>
      <w:r>
        <w:separator/>
      </w:r>
    </w:p>
  </w:endnote>
  <w:endnote w:type="continuationSeparator" w:id="0">
    <w:p w14:paraId="4C36EA7B" w14:textId="77777777" w:rsidR="00B02E71" w:rsidRDefault="00B02E71" w:rsidP="001B1080">
      <w:pPr>
        <w:spacing w:after="0" w:line="240" w:lineRule="auto"/>
      </w:pPr>
      <w:r>
        <w:continuationSeparator/>
      </w:r>
    </w:p>
  </w:endnote>
  <w:endnote w:type="continuationNotice" w:id="1">
    <w:p w14:paraId="15358404" w14:textId="77777777" w:rsidR="00B02E71" w:rsidRDefault="00B02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NewBaskerville">
    <w:altName w:val="Cambria"/>
    <w:panose1 w:val="00000000000000000000"/>
    <w:charset w:val="00"/>
    <w:family w:val="roman"/>
    <w:notTrueType/>
    <w:pitch w:val="variable"/>
    <w:sig w:usb0="00000003" w:usb1="00000000" w:usb2="00000000" w:usb3="00000000" w:csb0="00000001" w:csb1="00000000"/>
  </w:font>
  <w:font w:name="JGGIJ C+ Minion">
    <w:altName w:val="Cambria"/>
    <w:panose1 w:val="00000000000000000000"/>
    <w:charset w:val="00"/>
    <w:family w:val="roman"/>
    <w:notTrueType/>
    <w:pitch w:val="default"/>
    <w:sig w:usb0="00000003" w:usb1="00000000" w:usb2="00000000" w:usb3="00000000" w:csb0="00000001" w:csb1="00000000"/>
  </w:font>
  <w:font w:name="Baskerville">
    <w:altName w:val="Baskerville Old Face"/>
    <w:charset w:val="00"/>
    <w:family w:val="roman"/>
    <w:pitch w:val="variable"/>
    <w:sig w:usb0="80000067" w:usb1="02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7A90B" w14:textId="77777777" w:rsidR="00B02E71" w:rsidRDefault="00B02E71" w:rsidP="001B1080">
      <w:pPr>
        <w:spacing w:after="0" w:line="240" w:lineRule="auto"/>
      </w:pPr>
      <w:r>
        <w:separator/>
      </w:r>
    </w:p>
  </w:footnote>
  <w:footnote w:type="continuationSeparator" w:id="0">
    <w:p w14:paraId="79933B08" w14:textId="77777777" w:rsidR="00B02E71" w:rsidRDefault="00B02E71" w:rsidP="001B1080">
      <w:pPr>
        <w:spacing w:after="0" w:line="240" w:lineRule="auto"/>
      </w:pPr>
      <w:r>
        <w:continuationSeparator/>
      </w:r>
    </w:p>
  </w:footnote>
  <w:footnote w:type="continuationNotice" w:id="1">
    <w:p w14:paraId="36EE1E2E" w14:textId="77777777" w:rsidR="00B02E71" w:rsidRDefault="00B02E71">
      <w:pPr>
        <w:spacing w:after="0" w:line="240" w:lineRule="auto"/>
      </w:pPr>
    </w:p>
  </w:footnote>
  <w:footnote w:id="2">
    <w:p w14:paraId="2B6586F8" w14:textId="5A6EF30A" w:rsidR="005E4448" w:rsidRPr="00781F69" w:rsidRDefault="005E4448" w:rsidP="00A63FF0">
      <w:pPr>
        <w:pStyle w:val="FootNote"/>
        <w:rPr>
          <w:rFonts w:ascii="Baskerville" w:hAnsi="Baskerville"/>
          <w:rtl/>
          <w:lang w:bidi="he-IL"/>
        </w:rPr>
      </w:pPr>
      <w:r w:rsidRPr="00AF26D0">
        <w:rPr>
          <w:rStyle w:val="FootnoteReference"/>
        </w:rPr>
        <w:sym w:font="Symbol" w:char="F02A"/>
      </w:r>
      <w:r w:rsidRPr="00781F69">
        <w:rPr>
          <w:rStyle w:val="FootnoteReference"/>
          <w:rFonts w:ascii="Baskerville" w:hAnsi="Baskerville" w:cstheme="majorBidi"/>
        </w:rPr>
        <w:tab/>
      </w:r>
      <w:r w:rsidRPr="00443178">
        <w:rPr>
          <w:rFonts w:ascii="Baskerville" w:hAnsi="Baskerville" w:cstheme="majorBidi"/>
          <w:highlight w:val="yellow"/>
        </w:rPr>
        <w:t xml:space="preserve">J.S.D. Candidate, Yale Law School.  I am deeply grateful to Reva Siegel for countless conversations, insightful feedback and guidance, as well as to </w:t>
      </w:r>
      <w:proofErr w:type="spellStart"/>
      <w:r>
        <w:rPr>
          <w:rFonts w:ascii="Baskerville" w:hAnsi="Baskerville" w:cstheme="majorBidi"/>
          <w:highlight w:val="yellow"/>
        </w:rPr>
        <w:t>Netta</w:t>
      </w:r>
      <w:proofErr w:type="spellEnd"/>
      <w:r>
        <w:rPr>
          <w:rFonts w:ascii="Baskerville" w:hAnsi="Baskerville" w:cstheme="majorBidi"/>
          <w:highlight w:val="yellow"/>
        </w:rPr>
        <w:t xml:space="preserve"> Barak-</w:t>
      </w:r>
      <w:proofErr w:type="spellStart"/>
      <w:r>
        <w:rPr>
          <w:rFonts w:ascii="Baskerville" w:hAnsi="Baskerville" w:cstheme="majorBidi"/>
          <w:highlight w:val="yellow"/>
        </w:rPr>
        <w:t>Corren</w:t>
      </w:r>
      <w:proofErr w:type="spellEnd"/>
      <w:r>
        <w:rPr>
          <w:rFonts w:ascii="Baskerville" w:hAnsi="Baskerville" w:cstheme="majorBidi"/>
          <w:highlight w:val="yellow"/>
        </w:rPr>
        <w:t>, Daphne Barak-</w:t>
      </w:r>
      <w:proofErr w:type="spellStart"/>
      <w:r>
        <w:rPr>
          <w:rFonts w:ascii="Baskerville" w:hAnsi="Baskerville" w:cstheme="majorBidi"/>
          <w:highlight w:val="yellow"/>
        </w:rPr>
        <w:t>Erez</w:t>
      </w:r>
      <w:proofErr w:type="spellEnd"/>
      <w:r>
        <w:rPr>
          <w:rFonts w:ascii="Baskerville" w:hAnsi="Baskerville" w:cstheme="majorBidi"/>
          <w:highlight w:val="yellow"/>
        </w:rPr>
        <w:t xml:space="preserve">, Leora </w:t>
      </w:r>
      <w:proofErr w:type="spellStart"/>
      <w:r>
        <w:rPr>
          <w:rFonts w:ascii="Baskerville" w:hAnsi="Baskerville" w:cstheme="majorBidi"/>
          <w:highlight w:val="yellow"/>
        </w:rPr>
        <w:t>Bilsky</w:t>
      </w:r>
      <w:proofErr w:type="spellEnd"/>
      <w:r>
        <w:rPr>
          <w:rFonts w:ascii="Baskerville" w:hAnsi="Baskerville" w:cstheme="majorBidi"/>
          <w:highlight w:val="yellow"/>
        </w:rPr>
        <w:t xml:space="preserve">, </w:t>
      </w:r>
      <w:r w:rsidRPr="006267DA">
        <w:rPr>
          <w:rFonts w:ascii="Baskerville" w:hAnsi="Baskerville" w:cstheme="majorBidi"/>
          <w:highlight w:val="yellow"/>
        </w:rPr>
        <w:t>Yishai Blank, Jacqueline Briggs, Natalie Davidson, Noam Finger,</w:t>
      </w:r>
      <w:r>
        <w:rPr>
          <w:rFonts w:ascii="Baskerville" w:hAnsi="Baskerville" w:cstheme="majorBidi"/>
          <w:highlight w:val="yellow"/>
        </w:rPr>
        <w:t xml:space="preserve"> Owen </w:t>
      </w:r>
      <w:proofErr w:type="spellStart"/>
      <w:r>
        <w:rPr>
          <w:rFonts w:ascii="Baskerville" w:hAnsi="Baskerville" w:cstheme="majorBidi"/>
          <w:highlight w:val="yellow"/>
        </w:rPr>
        <w:t>Fiss</w:t>
      </w:r>
      <w:proofErr w:type="spellEnd"/>
      <w:r>
        <w:rPr>
          <w:rFonts w:ascii="Baskerville" w:hAnsi="Baskerville" w:cstheme="majorBidi"/>
          <w:highlight w:val="yellow"/>
        </w:rPr>
        <w:t>,</w:t>
      </w:r>
      <w:r w:rsidRPr="006267DA">
        <w:rPr>
          <w:rFonts w:ascii="Baskerville" w:hAnsi="Baskerville" w:cstheme="majorBidi"/>
          <w:highlight w:val="yellow"/>
        </w:rPr>
        <w:t xml:space="preserve"> Udi </w:t>
      </w:r>
      <w:proofErr w:type="spellStart"/>
      <w:r w:rsidRPr="006267DA">
        <w:rPr>
          <w:rFonts w:ascii="Baskerville" w:hAnsi="Baskerville" w:cstheme="majorBidi"/>
          <w:highlight w:val="yellow"/>
        </w:rPr>
        <w:t>Karklinsky</w:t>
      </w:r>
      <w:proofErr w:type="spellEnd"/>
      <w:r w:rsidRPr="006267DA">
        <w:rPr>
          <w:rFonts w:ascii="Baskerville" w:hAnsi="Baskerville" w:cstheme="majorBidi"/>
          <w:highlight w:val="yellow"/>
        </w:rPr>
        <w:t xml:space="preserve">, </w:t>
      </w:r>
      <w:r w:rsidRPr="00040C15">
        <w:rPr>
          <w:rFonts w:ascii="Baskerville" w:hAnsi="Baskerville" w:cstheme="majorBidi"/>
        </w:rPr>
        <w:t>Andrea S</w:t>
      </w:r>
      <w:r>
        <w:rPr>
          <w:rFonts w:ascii="Baskerville" w:hAnsi="Baskerville" w:cstheme="majorBidi"/>
        </w:rPr>
        <w:t>.</w:t>
      </w:r>
      <w:r w:rsidRPr="00040C15">
        <w:rPr>
          <w:rFonts w:ascii="Baskerville" w:hAnsi="Baskerville" w:cstheme="majorBidi"/>
        </w:rPr>
        <w:t xml:space="preserve"> Katz</w:t>
      </w:r>
      <w:r>
        <w:rPr>
          <w:rFonts w:ascii="Baskerville" w:hAnsi="Baskerville" w:cstheme="majorBidi"/>
        </w:rPr>
        <w:t xml:space="preserve">, </w:t>
      </w:r>
      <w:r w:rsidRPr="006267DA">
        <w:rPr>
          <w:rFonts w:ascii="Baskerville" w:hAnsi="Baskerville" w:cstheme="majorBidi"/>
          <w:highlight w:val="yellow"/>
        </w:rPr>
        <w:t xml:space="preserve">Roy </w:t>
      </w:r>
      <w:proofErr w:type="spellStart"/>
      <w:r w:rsidRPr="006267DA">
        <w:rPr>
          <w:rFonts w:ascii="Baskerville" w:hAnsi="Baskerville" w:cstheme="majorBidi"/>
          <w:highlight w:val="yellow"/>
        </w:rPr>
        <w:t>Kreitner</w:t>
      </w:r>
      <w:proofErr w:type="spellEnd"/>
      <w:r w:rsidRPr="006267DA">
        <w:rPr>
          <w:rFonts w:ascii="Baskerville" w:hAnsi="Baskerville" w:cstheme="majorBidi"/>
          <w:highlight w:val="yellow"/>
        </w:rPr>
        <w:t xml:space="preserve">, Assaf </w:t>
      </w:r>
      <w:proofErr w:type="spellStart"/>
      <w:r w:rsidRPr="006267DA">
        <w:rPr>
          <w:rFonts w:ascii="Baskerville" w:hAnsi="Baskerville" w:cstheme="majorBidi"/>
          <w:highlight w:val="yellow"/>
        </w:rPr>
        <w:t>Likhovski</w:t>
      </w:r>
      <w:proofErr w:type="spellEnd"/>
      <w:r w:rsidRPr="006267DA">
        <w:rPr>
          <w:rFonts w:ascii="Baskerville" w:hAnsi="Baskerville" w:cstheme="majorBidi"/>
          <w:highlight w:val="yellow"/>
        </w:rPr>
        <w:t>,</w:t>
      </w:r>
      <w:r>
        <w:rPr>
          <w:rFonts w:ascii="Baskerville" w:hAnsi="Baskerville" w:cstheme="majorBidi"/>
          <w:highlight w:val="yellow"/>
        </w:rPr>
        <w:t xml:space="preserve"> Daniel Markovitz, Judith Resnik,</w:t>
      </w:r>
      <w:r w:rsidRPr="006267DA">
        <w:rPr>
          <w:rFonts w:ascii="Baskerville" w:hAnsi="Baskerville" w:cstheme="majorBidi"/>
          <w:highlight w:val="yellow"/>
        </w:rPr>
        <w:t xml:space="preserve"> Clare Ryan, </w:t>
      </w:r>
      <w:r>
        <w:rPr>
          <w:rFonts w:ascii="Baskerville" w:hAnsi="Baskerville" w:cstheme="majorBidi" w:hint="cs"/>
          <w:highlight w:val="yellow"/>
        </w:rPr>
        <w:t>H</w:t>
      </w:r>
      <w:r>
        <w:rPr>
          <w:rFonts w:ascii="Baskerville" w:hAnsi="Baskerville" w:cstheme="majorBidi"/>
          <w:highlight w:val="yellow"/>
          <w:lang w:bidi="he-IL"/>
        </w:rPr>
        <w:t xml:space="preserve">ila Shamir, Oren Tamir </w:t>
      </w:r>
      <w:r w:rsidRPr="00443178">
        <w:rPr>
          <w:rFonts w:ascii="Baskerville" w:hAnsi="Baskerville" w:cstheme="majorBidi"/>
          <w:highlight w:val="yellow"/>
        </w:rPr>
        <w:t>o</w:t>
      </w:r>
      <w:r>
        <w:rPr>
          <w:rFonts w:ascii="Baskerville" w:hAnsi="Baskerville" w:cstheme="majorBidi"/>
          <w:highlight w:val="yellow"/>
        </w:rPr>
        <w:t>n</w:t>
      </w:r>
      <w:r w:rsidRPr="00443178">
        <w:rPr>
          <w:rFonts w:ascii="Baskerville" w:hAnsi="Baskerville" w:cstheme="majorBidi"/>
          <w:highlight w:val="yellow"/>
        </w:rPr>
        <w:t xml:space="preserve"> comment</w:t>
      </w:r>
      <w:r>
        <w:rPr>
          <w:rFonts w:ascii="Baskerville" w:hAnsi="Baskerville" w:cstheme="majorBidi"/>
          <w:highlight w:val="yellow"/>
        </w:rPr>
        <w:t>s they provided</w:t>
      </w:r>
      <w:r w:rsidRPr="00443178">
        <w:rPr>
          <w:rFonts w:ascii="Baskerville" w:hAnsi="Baskerville" w:cstheme="majorBidi"/>
          <w:highlight w:val="yellow"/>
        </w:rPr>
        <w:t xml:space="preserve"> on earlier drafts of the text and for their advice.  This Article benefited greatly from comments and suggestions made </w:t>
      </w:r>
      <w:proofErr w:type="gramStart"/>
      <w:r w:rsidRPr="00443178">
        <w:rPr>
          <w:rFonts w:ascii="Baskerville" w:hAnsi="Baskerville" w:cstheme="majorBidi"/>
          <w:highlight w:val="yellow"/>
        </w:rPr>
        <w:t>by  participants</w:t>
      </w:r>
      <w:proofErr w:type="gramEnd"/>
      <w:r w:rsidRPr="00443178">
        <w:rPr>
          <w:rFonts w:ascii="Baskerville" w:hAnsi="Baskerville" w:cstheme="majorBidi"/>
          <w:highlight w:val="yellow"/>
        </w:rPr>
        <w:t xml:space="preserve"> in workshops at Yale Law School and Brown and Stanford</w:t>
      </w:r>
      <w:r>
        <w:rPr>
          <w:rFonts w:ascii="Baskerville" w:hAnsi="Baskerville" w:cstheme="majorBidi"/>
          <w:highlight w:val="yellow"/>
        </w:rPr>
        <w:t xml:space="preserve"> ASLH</w:t>
      </w:r>
      <w:r w:rsidRPr="00443178">
        <w:rPr>
          <w:rFonts w:ascii="Baskerville" w:hAnsi="Baskerville" w:cstheme="majorBidi"/>
          <w:highlight w:val="yellow"/>
        </w:rPr>
        <w:t>.  I also ___</w:t>
      </w:r>
      <w:proofErr w:type="gramStart"/>
      <w:r w:rsidRPr="00443178">
        <w:rPr>
          <w:rFonts w:ascii="Baskerville" w:hAnsi="Baskerville" w:cstheme="majorBidi"/>
          <w:highlight w:val="yellow"/>
        </w:rPr>
        <w:t>_  for</w:t>
      </w:r>
      <w:proofErr w:type="gramEnd"/>
      <w:r w:rsidRPr="00443178">
        <w:rPr>
          <w:rFonts w:ascii="Baskerville" w:hAnsi="Baskerville" w:cstheme="majorBidi"/>
          <w:highlight w:val="yellow"/>
        </w:rPr>
        <w:t xml:space="preserve"> invaluable advice.</w:t>
      </w:r>
      <w:r>
        <w:rPr>
          <w:rFonts w:ascii="Baskerville" w:hAnsi="Baskerville" w:cstheme="majorBidi"/>
          <w:highlight w:val="yellow"/>
        </w:rPr>
        <w:t xml:space="preserve"> </w:t>
      </w:r>
      <w:proofErr w:type="gramStart"/>
      <w:r>
        <w:rPr>
          <w:rFonts w:ascii="Baskerville" w:hAnsi="Baskerville" w:cstheme="majorBidi"/>
          <w:highlight w:val="yellow"/>
        </w:rPr>
        <w:t>Also</w:t>
      </w:r>
      <w:proofErr w:type="gramEnd"/>
      <w:r>
        <w:rPr>
          <w:rFonts w:ascii="Baskerville" w:hAnsi="Baskerville" w:cstheme="majorBidi"/>
          <w:highlight w:val="yellow"/>
        </w:rPr>
        <w:t xml:space="preserve"> Stricker Fund Grant. </w:t>
      </w:r>
      <w:proofErr w:type="gramStart"/>
      <w:r>
        <w:rPr>
          <w:rFonts w:ascii="Baskerville" w:hAnsi="Baskerville" w:cstheme="majorBidi"/>
          <w:highlight w:val="yellow"/>
        </w:rPr>
        <w:t>Also</w:t>
      </w:r>
      <w:proofErr w:type="gramEnd"/>
      <w:r>
        <w:rPr>
          <w:rFonts w:ascii="Baskerville" w:hAnsi="Baskerville" w:cstheme="majorBidi"/>
          <w:highlight w:val="yellow"/>
        </w:rPr>
        <w:t xml:space="preserve"> Amnon </w:t>
      </w:r>
      <w:proofErr w:type="spellStart"/>
      <w:r>
        <w:rPr>
          <w:rFonts w:ascii="Baskerville" w:hAnsi="Baskerville" w:cstheme="majorBidi"/>
          <w:highlight w:val="yellow"/>
        </w:rPr>
        <w:t>Be’eri-Sulitzeanu</w:t>
      </w:r>
      <w:proofErr w:type="spellEnd"/>
      <w:r>
        <w:rPr>
          <w:rFonts w:ascii="Baskerville" w:hAnsi="Baskerville" w:cstheme="majorBidi"/>
          <w:highlight w:val="yellow"/>
        </w:rPr>
        <w:t xml:space="preserve"> </w:t>
      </w:r>
      <w:proofErr w:type="spellStart"/>
      <w:r>
        <w:rPr>
          <w:rFonts w:ascii="Baskerville" w:hAnsi="Baskerville" w:cstheme="majorBidi"/>
          <w:highlight w:val="yellow"/>
        </w:rPr>
        <w:t>fo</w:t>
      </w:r>
      <w:proofErr w:type="spellEnd"/>
      <w:r>
        <w:rPr>
          <w:rFonts w:ascii="Baskerville" w:hAnsi="Baskerville" w:cstheme="majorBidi"/>
          <w:highlight w:val="yellow"/>
        </w:rPr>
        <w:t xml:space="preserve"> invaluable insight and advice. </w:t>
      </w:r>
    </w:p>
  </w:footnote>
  <w:footnote w:id="3">
    <w:p w14:paraId="2B99A7DC" w14:textId="6CE2ED33" w:rsidR="005E4448" w:rsidRDefault="005E4448" w:rsidP="00D85BF4">
      <w:pPr>
        <w:pStyle w:val="FootnoteText"/>
        <w:rPr>
          <w:lang w:bidi="he-IL"/>
        </w:rPr>
      </w:pPr>
      <w:r>
        <w:rPr>
          <w:rStyle w:val="FootnoteReference"/>
        </w:rPr>
        <w:footnoteRef/>
      </w:r>
      <w:r>
        <w:t xml:space="preserve"> See infra no</w:t>
      </w:r>
      <w:r>
        <w:rPr>
          <w:lang w:bidi="he-IL"/>
        </w:rPr>
        <w:t>tes __ and accompanying text.</w:t>
      </w:r>
    </w:p>
  </w:footnote>
  <w:footnote w:id="4">
    <w:p w14:paraId="204B21DA" w14:textId="5F59EC2F" w:rsidR="005E4448" w:rsidRPr="000F50F5" w:rsidRDefault="005E4448" w:rsidP="000F50F5">
      <w:pPr>
        <w:spacing w:after="120" w:line="240" w:lineRule="auto"/>
        <w:ind w:firstLine="720"/>
        <w:jc w:val="both"/>
        <w:rPr>
          <w:rFonts w:asciiTheme="majorBidi" w:hAnsiTheme="majorBidi" w:cstheme="majorBidi"/>
          <w:sz w:val="24"/>
          <w:szCs w:val="24"/>
          <w:lang w:bidi="he-IL"/>
        </w:rPr>
      </w:pPr>
      <w:r>
        <w:rPr>
          <w:rStyle w:val="FootnoteReference"/>
        </w:rPr>
        <w:footnoteRef/>
      </w:r>
      <w:r>
        <w:t xml:space="preserve"> </w:t>
      </w:r>
      <w:r w:rsidR="00EB35FA">
        <w:t xml:space="preserve">Include practices that </w:t>
      </w:r>
      <w:r w:rsidRPr="00AA2DD8">
        <w:rPr>
          <w:rFonts w:asciiTheme="majorBidi" w:hAnsiTheme="majorBidi" w:cstheme="majorBidi"/>
          <w:sz w:val="24"/>
          <w:szCs w:val="24"/>
          <w:lang w:bidi="he-IL"/>
        </w:rPr>
        <w:t>This</w:t>
      </w:r>
      <w:r>
        <w:rPr>
          <w:rFonts w:asciiTheme="majorBidi" w:hAnsiTheme="majorBidi" w:cstheme="majorBidi"/>
          <w:sz w:val="24"/>
          <w:szCs w:val="24"/>
          <w:lang w:bidi="he-IL"/>
        </w:rPr>
        <w:t xml:space="preserve"> definition, more in the American tradition, is broader and more lenient than the one adopted by Israel’s Supreme Court decades later—"</w:t>
      </w:r>
      <w:r w:rsidRPr="00AA2DD8">
        <w:rPr>
          <w:rFonts w:asciiTheme="majorBidi" w:hAnsiTheme="majorBidi" w:cstheme="majorBidi"/>
          <w:sz w:val="24"/>
          <w:szCs w:val="24"/>
          <w:lang w:bidi="he-IL"/>
        </w:rPr>
        <w:t>correcting injustices… by giving preferential treatment to members of the weak group.</w:t>
      </w:r>
      <w:r>
        <w:rPr>
          <w:rFonts w:asciiTheme="majorBidi" w:hAnsiTheme="majorBidi" w:cstheme="majorBidi"/>
          <w:sz w:val="24"/>
          <w:szCs w:val="24"/>
          <w:lang w:bidi="he-IL"/>
        </w:rPr>
        <w:t>”</w:t>
      </w:r>
      <w:r w:rsidRPr="00601BB8">
        <w:rPr>
          <w:rFonts w:asciiTheme="majorBidi" w:hAnsiTheme="majorBidi"/>
        </w:rPr>
        <w:t xml:space="preserve"> </w:t>
      </w:r>
      <w:proofErr w:type="spellStart"/>
      <w:r w:rsidRPr="00AA2DD8">
        <w:rPr>
          <w:rFonts w:asciiTheme="majorBidi" w:hAnsiTheme="majorBidi"/>
        </w:rPr>
        <w:t>Shdolat</w:t>
      </w:r>
      <w:proofErr w:type="spellEnd"/>
      <w:r w:rsidRPr="00AA2DD8">
        <w:rPr>
          <w:rFonts w:asciiTheme="majorBidi" w:hAnsiTheme="majorBidi"/>
        </w:rPr>
        <w:t xml:space="preserve"> </w:t>
      </w:r>
      <w:proofErr w:type="spellStart"/>
      <w:r w:rsidRPr="00AA2DD8">
        <w:rPr>
          <w:rFonts w:asciiTheme="majorBidi" w:hAnsiTheme="majorBidi"/>
        </w:rPr>
        <w:t>Hanshim</w:t>
      </w:r>
      <w:proofErr w:type="spellEnd"/>
      <w:r w:rsidRPr="00AA2DD8">
        <w:rPr>
          <w:rFonts w:asciiTheme="majorBidi" w:hAnsiTheme="majorBidi"/>
        </w:rPr>
        <w:t xml:space="preserve"> “Correcting the injustices of the past and achieving actual equality can, therefore, only be done by giving preferential treatment to members of the weak group</w:t>
      </w:r>
      <w:r w:rsidRPr="00AA2DD8">
        <w:rPr>
          <w:rFonts w:asciiTheme="majorBidi" w:hAnsiTheme="majorBidi"/>
          <w:lang w:bidi="he-IL"/>
        </w:rPr>
        <w:t>.”</w:t>
      </w:r>
      <w:r>
        <w:rPr>
          <w:rFonts w:asciiTheme="majorBidi" w:hAnsiTheme="majorBidi"/>
          <w:lang w:bidi="he-IL"/>
        </w:rPr>
        <w:t xml:space="preserve"> </w:t>
      </w:r>
      <w:r>
        <w:rPr>
          <w:rFonts w:asciiTheme="majorBidi" w:hAnsiTheme="majorBidi" w:cstheme="majorBidi"/>
          <w:sz w:val="24"/>
          <w:szCs w:val="24"/>
          <w:lang w:bidi="he-IL"/>
        </w:rPr>
        <w:t xml:space="preserve"> </w:t>
      </w:r>
      <w:r>
        <w:t xml:space="preserve">Ironies. But </w:t>
      </w:r>
      <w:proofErr w:type="gramStart"/>
      <w:r>
        <w:t>also</w:t>
      </w:r>
      <w:proofErr w:type="gramEnd"/>
      <w:r>
        <w:t xml:space="preserve"> contemporary Sotomayor about “race sensitive remedies; Also about the different names </w:t>
      </w:r>
      <w:r>
        <w:rPr>
          <w:rFonts w:asciiTheme="majorBidi" w:hAnsiTheme="majorBidi" w:cstheme="majorBidi"/>
          <w:sz w:val="24"/>
          <w:szCs w:val="24"/>
          <w:lang w:bidi="he-IL"/>
        </w:rPr>
        <w:t>positive action, positive or reverse discriminations, reservations, employment equity, integration, representation-</w:t>
      </w:r>
    </w:p>
  </w:footnote>
  <w:footnote w:id="5">
    <w:p w14:paraId="75BE7623" w14:textId="756BE6C8" w:rsidR="005E4448" w:rsidRDefault="005E4448">
      <w:pPr>
        <w:pStyle w:val="FootnoteText"/>
      </w:pPr>
      <w:r>
        <w:rPr>
          <w:rStyle w:val="FootnoteReference"/>
        </w:rPr>
        <w:footnoteRef/>
      </w:r>
      <w:r>
        <w:t xml:space="preserve"> For just a few </w:t>
      </w:r>
      <w:proofErr w:type="gramStart"/>
      <w:r>
        <w:t>examples .</w:t>
      </w:r>
      <w:proofErr w:type="gramEnd"/>
      <w:r>
        <w:t xml:space="preserve"> See also infra part __ on Israel modern</w:t>
      </w:r>
    </w:p>
  </w:footnote>
  <w:footnote w:id="6">
    <w:p w14:paraId="620DC1C9" w14:textId="77777777" w:rsidR="005E4448" w:rsidRPr="00AA2DD8" w:rsidRDefault="005E4448" w:rsidP="00D3771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 reviewed materials from four archives: </w:t>
      </w:r>
      <w:r w:rsidRPr="00AA2DD8">
        <w:rPr>
          <w:rFonts w:asciiTheme="majorBidi" w:hAnsiTheme="majorBidi" w:cstheme="majorBidi"/>
          <w:lang w:bidi="he-IL"/>
        </w:rPr>
        <w:t>Israel’s State Archives, the Knesset Archive, the Labor Movement Archive and the Jewish Press Historical Collection. The study was conducted according to relevant bodies, actors, and other keywords. In the process, I also found documents that reveal that this understudied history of Israel’s affirmative action was not limited only to the Arab minority, but also included affirmative initiatives towards Mizrahi Jews and (Jewish) Women. These two latter stories are of immense importance and, of course, are connected to the policy carried towards Israeli Arabs, yet they are beyond the scope of this paper and will be told in future projects</w:t>
      </w:r>
      <w:proofErr w:type="gramStart"/>
      <w:r w:rsidRPr="00AA2DD8">
        <w:rPr>
          <w:rFonts w:asciiTheme="majorBidi" w:hAnsiTheme="majorBidi" w:cstheme="majorBidi"/>
          <w:lang w:bidi="he-IL"/>
        </w:rPr>
        <w:t>. ;</w:t>
      </w:r>
      <w:proofErr w:type="gramEnd"/>
      <w:r w:rsidRPr="00AA2DD8">
        <w:rPr>
          <w:rFonts w:asciiTheme="majorBidi" w:hAnsiTheme="majorBidi" w:cstheme="majorBidi"/>
          <w:lang w:bidi="he-IL"/>
        </w:rPr>
        <w:t xml:space="preserve"> Say something about </w:t>
      </w:r>
      <w:proofErr w:type="spellStart"/>
      <w:r w:rsidRPr="00AA2DD8">
        <w:rPr>
          <w:rFonts w:asciiTheme="majorBidi" w:hAnsiTheme="majorBidi" w:cstheme="majorBidi"/>
          <w:lang w:bidi="he-IL"/>
        </w:rPr>
        <w:t>self reporting</w:t>
      </w:r>
      <w:proofErr w:type="spellEnd"/>
      <w:r w:rsidRPr="00AA2DD8">
        <w:rPr>
          <w:rFonts w:asciiTheme="majorBidi" w:hAnsiTheme="majorBidi" w:cstheme="majorBidi"/>
          <w:lang w:bidi="he-IL"/>
        </w:rPr>
        <w:t xml:space="preserve"> </w:t>
      </w:r>
    </w:p>
  </w:footnote>
  <w:footnote w:id="7">
    <w:p w14:paraId="44D02F42" w14:textId="77777777" w:rsidR="005E4448" w:rsidRPr="00AA2DD8" w:rsidRDefault="005E4448" w:rsidP="00D3771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Barak Medina and Rubinstein; For the most extensive work on Israel’s affirmative action written thus far, see </w:t>
      </w:r>
      <w:r w:rsidRPr="00AA2DD8">
        <w:rPr>
          <w:rFonts w:asciiTheme="majorBidi" w:hAnsiTheme="majorBidi" w:cstheme="majorBidi"/>
          <w:smallCaps/>
        </w:rPr>
        <w:t>Affirmative Action and Equal Representation in Israel</w:t>
      </w:r>
      <w:r w:rsidRPr="00AA2DD8">
        <w:rPr>
          <w:rFonts w:asciiTheme="majorBidi" w:hAnsiTheme="majorBidi" w:cstheme="majorBidi"/>
        </w:rPr>
        <w:t xml:space="preserve"> (</w:t>
      </w:r>
      <w:proofErr w:type="spellStart"/>
      <w:r w:rsidRPr="00AA2DD8">
        <w:rPr>
          <w:rFonts w:asciiTheme="majorBidi" w:hAnsiTheme="majorBidi" w:cstheme="majorBidi"/>
        </w:rPr>
        <w:t>Anat</w:t>
      </w:r>
      <w:proofErr w:type="spellEnd"/>
      <w:r w:rsidRPr="00AA2DD8">
        <w:rPr>
          <w:rFonts w:asciiTheme="majorBidi" w:hAnsiTheme="majorBidi" w:cstheme="majorBidi"/>
        </w:rPr>
        <w:t xml:space="preserve"> </w:t>
      </w:r>
      <w:proofErr w:type="spellStart"/>
      <w:r w:rsidRPr="00AA2DD8">
        <w:rPr>
          <w:rFonts w:asciiTheme="majorBidi" w:hAnsiTheme="majorBidi" w:cstheme="majorBidi"/>
        </w:rPr>
        <w:t>Maor</w:t>
      </w:r>
      <w:proofErr w:type="spellEnd"/>
      <w:r w:rsidRPr="00AA2DD8">
        <w:rPr>
          <w:rFonts w:asciiTheme="majorBidi" w:hAnsiTheme="majorBidi" w:cstheme="majorBidi"/>
        </w:rPr>
        <w:t xml:space="preserve"> ed., 2004) (Hebrew). See also infra part __</w:t>
      </w:r>
    </w:p>
  </w:footnote>
  <w:footnote w:id="8">
    <w:p w14:paraId="01B1DEC2" w14:textId="77777777" w:rsidR="005E4448" w:rsidRPr="00AA2DD8" w:rsidRDefault="005E4448" w:rsidP="00D3771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Government Corporations Law (Amendment no. 6) (Appointments), 5753-1993, SH 1417 p. 92 (Isr.) and the litigation that followed and enforced it HCJ 453/94 Israel Women’s Network v. Government of Israel 48(5) PD 501 [1994] (English version is available at ISCP website: http://versa.cardozo.yu.edu/opinions/israel-women%E2%80%99s-network-v-government-israel). This amendment is widely considered as the first time that the Knesset enacted an affirmative action policy. See </w:t>
      </w:r>
      <w:r w:rsidRPr="00AA2DD8">
        <w:rPr>
          <w:rFonts w:asciiTheme="majorBidi" w:hAnsiTheme="majorBidi" w:cstheme="majorBidi"/>
          <w:smallCaps/>
        </w:rPr>
        <w:t>The Gender Index: Gender Inequality in Israel 2014 (2014); Ruth Halperin-</w:t>
      </w:r>
      <w:proofErr w:type="spellStart"/>
      <w:r w:rsidRPr="00AA2DD8">
        <w:rPr>
          <w:rFonts w:asciiTheme="majorBidi" w:hAnsiTheme="majorBidi" w:cstheme="majorBidi"/>
          <w:smallCaps/>
        </w:rPr>
        <w:t>Kaddari</w:t>
      </w:r>
      <w:proofErr w:type="spellEnd"/>
      <w:r w:rsidRPr="00AA2DD8">
        <w:rPr>
          <w:rFonts w:asciiTheme="majorBidi" w:hAnsiTheme="majorBidi" w:cstheme="majorBidi"/>
          <w:smallCaps/>
        </w:rPr>
        <w:t>, Women in Israel: A State of Their Own</w:t>
      </w:r>
      <w:r w:rsidRPr="00AA2DD8">
        <w:rPr>
          <w:rFonts w:asciiTheme="majorBidi" w:hAnsiTheme="majorBidi" w:cstheme="majorBidi"/>
        </w:rPr>
        <w:t xml:space="preserve"> 29 (2004). For similar requirements in the civil service arena, see Civil Service Law (Appointments), 5719-1959, SH 279 p.86 ss. 15A (Isr.).  In 2000, the Knesset amended the Government Corporations Act once again, this time to include a requirement of appropriate representation on boards of governmental corporations for Arabs. That same year the Knesset also amended the Civil Service Law (Appointments) to include a requirement for appropriate representation in civil service appointments, in all levels of employment in all public offices, of the Arab population and people with disabilities. See Government Corporations Law, 5735-1975, SH 730 p. 132 s. 18A1; Civil Service Law (Appointments), 5719-1959, SH 279 p.86 ss. 15A(b) (Isr.).</w:t>
      </w:r>
    </w:p>
  </w:footnote>
  <w:footnote w:id="9">
    <w:p w14:paraId="1FBB5B8C" w14:textId="77777777" w:rsidR="005E4448" w:rsidRPr="00AA2DD8" w:rsidRDefault="005E4448" w:rsidP="00D3771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infra part __ and ___. An exception is YB that did discuss some of them, but not their contradictory role and not really. </w:t>
      </w:r>
    </w:p>
  </w:footnote>
  <w:footnote w:id="10">
    <w:p w14:paraId="20C13634" w14:textId="26CE85E9" w:rsidR="001305C2" w:rsidRDefault="001305C2">
      <w:pPr>
        <w:pStyle w:val="FootnoteText"/>
      </w:pPr>
      <w:r>
        <w:rPr>
          <w:rStyle w:val="FootnoteReference"/>
        </w:rPr>
        <w:footnoteRef/>
      </w:r>
      <w:r>
        <w:t xml:space="preserve"> </w:t>
      </w:r>
    </w:p>
  </w:footnote>
  <w:footnote w:id="11">
    <w:p w14:paraId="6D996D0B" w14:textId="25788A25" w:rsidR="005E4448" w:rsidRDefault="005E4448">
      <w:pPr>
        <w:pStyle w:val="FootnoteText"/>
      </w:pPr>
      <w:r>
        <w:rPr>
          <w:rStyle w:val="FootnoteReference"/>
        </w:rPr>
        <w:footnoteRef/>
      </w:r>
      <w:r>
        <w:t xml:space="preserve"> Here my lit review of aa: two main discussions: fairness of AA (constitutionality and fairness) and the second is about the effectiveness of specific strategies: whether AA in universities works, usually checks attainments levels or income. This is about the domain of intervention and the concept of justice it is promoting.</w:t>
      </w:r>
    </w:p>
  </w:footnote>
  <w:footnote w:id="12">
    <w:p w14:paraId="31037A81" w14:textId="77777777" w:rsidR="005E4448" w:rsidRDefault="005E4448" w:rsidP="00343234">
      <w:pPr>
        <w:pStyle w:val="FootnoteText"/>
      </w:pPr>
      <w:r>
        <w:rPr>
          <w:rStyle w:val="FootnoteReference"/>
        </w:rPr>
        <w:footnoteRef/>
      </w:r>
      <w:r>
        <w:t xml:space="preserve"> </w:t>
      </w:r>
      <w:r w:rsidRPr="0060691A">
        <w:t>HILLEL COHEN, THE PRESENT ABSENTEES: THE PALESTINIAN REFUGEES IN ISRAEL SINCE 1948 7, 21– 25 (2000).</w:t>
      </w:r>
    </w:p>
  </w:footnote>
  <w:footnote w:id="13">
    <w:p w14:paraId="23B7A5F3" w14:textId="3A999AFD"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BENNY MORRIS, BIRTH OF THE PALESTINIAN REFUGEE PROBLEM, 1947–1948 199-201 (1987);</w:t>
      </w:r>
    </w:p>
  </w:footnote>
  <w:footnote w:id="14">
    <w:p w14:paraId="22FCC6E7" w14:textId="006CDA85"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 xml:space="preserve">The decision to abolish was made in 1966, but it was only uplifted in 1967. For an </w:t>
      </w:r>
      <w:proofErr w:type="spellStart"/>
      <w:r>
        <w:rPr>
          <w:rFonts w:asciiTheme="majorBidi" w:hAnsiTheme="majorBidi" w:cstheme="majorBidi"/>
        </w:rPr>
        <w:t>accoung</w:t>
      </w:r>
      <w:proofErr w:type="spellEnd"/>
      <w:r>
        <w:rPr>
          <w:rFonts w:asciiTheme="majorBidi" w:hAnsiTheme="majorBidi" w:cstheme="majorBidi"/>
        </w:rPr>
        <w:t xml:space="preserve"> see Robinson, but also ASL.</w:t>
      </w:r>
    </w:p>
  </w:footnote>
  <w:footnote w:id="15">
    <w:p w14:paraId="52D37CBA" w14:textId="65253B30" w:rsidR="005E4448" w:rsidRPr="00AA2DD8" w:rsidRDefault="005E4448" w:rsidP="009B6BF9">
      <w:pPr>
        <w:spacing w:after="0" w:line="240" w:lineRule="auto"/>
        <w:ind w:hanging="340"/>
        <w:jc w:val="both"/>
        <w:rPr>
          <w:rFonts w:asciiTheme="majorBidi" w:hAnsiTheme="majorBidi" w:cstheme="majorBidi"/>
          <w:sz w:val="20"/>
          <w:szCs w:val="20"/>
        </w:rPr>
      </w:pPr>
      <w:r w:rsidRPr="00AA2DD8">
        <w:rPr>
          <w:rFonts w:asciiTheme="majorBidi" w:hAnsiTheme="majorBidi" w:cstheme="majorBidi"/>
          <w:sz w:val="20"/>
          <w:szCs w:val="20"/>
          <w:vertAlign w:val="superscript"/>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Movement outside these areas was controlled by a system of travel permits. The movement restrictions naturally limited the Arab population’s ability to participate in the labor market; </w:t>
      </w:r>
      <w:r w:rsidRPr="00AA2DD8">
        <w:rPr>
          <w:rFonts w:asciiTheme="majorBidi" w:hAnsiTheme="majorBidi" w:cstheme="majorBidi"/>
          <w:i/>
          <w:sz w:val="20"/>
          <w:szCs w:val="20"/>
        </w:rPr>
        <w:t>see</w:t>
      </w:r>
      <w:r w:rsidRPr="00AA2DD8">
        <w:rPr>
          <w:rFonts w:asciiTheme="majorBidi" w:hAnsiTheme="majorBidi" w:cstheme="majorBidi"/>
          <w:sz w:val="20"/>
          <w:szCs w:val="20"/>
        </w:rPr>
        <w:t xml:space="preserve"> Alina Korn, </w:t>
      </w:r>
      <w:r w:rsidRPr="00AA2DD8">
        <w:rPr>
          <w:rFonts w:asciiTheme="majorBidi" w:hAnsiTheme="majorBidi" w:cstheme="majorBidi"/>
          <w:i/>
          <w:sz w:val="20"/>
          <w:szCs w:val="20"/>
        </w:rPr>
        <w:t>Military Government, Political Control and Crime: The Case of Israeli Arabs</w:t>
      </w:r>
      <w:r w:rsidRPr="00AA2DD8">
        <w:rPr>
          <w:rFonts w:asciiTheme="majorBidi" w:hAnsiTheme="majorBidi" w:cstheme="majorBidi"/>
          <w:sz w:val="20"/>
          <w:szCs w:val="20"/>
        </w:rPr>
        <w:t xml:space="preserve">, 34 </w:t>
      </w:r>
      <w:r w:rsidRPr="00AA2DD8">
        <w:rPr>
          <w:rFonts w:asciiTheme="majorBidi" w:hAnsiTheme="majorBidi" w:cstheme="majorBidi"/>
          <w:smallCaps/>
          <w:sz w:val="20"/>
          <w:szCs w:val="20"/>
        </w:rPr>
        <w:t>Crime L. &amp; Soc. Change</w:t>
      </w:r>
      <w:r w:rsidRPr="00AA2DD8">
        <w:rPr>
          <w:rFonts w:asciiTheme="majorBidi" w:hAnsiTheme="majorBidi" w:cstheme="majorBidi"/>
          <w:sz w:val="20"/>
          <w:szCs w:val="20"/>
        </w:rPr>
        <w:t xml:space="preserve"> 159 (2000). The military rule was legally based on enclosure orders issued under Regulation 125 of the Defense Regulations (State of Emergency) 1945, which are "leftover" regulations from the British Mandate over Palestine. </w:t>
      </w:r>
      <w:r w:rsidRPr="00AA2DD8">
        <w:rPr>
          <w:rFonts w:asciiTheme="majorBidi" w:hAnsiTheme="majorBidi" w:cstheme="majorBidi"/>
          <w:sz w:val="20"/>
          <w:szCs w:val="20"/>
          <w:shd w:val="clear" w:color="auto" w:fill="FFFFFF"/>
        </w:rPr>
        <w:t>For a comprehensive account of the repudiation of the military regime, see</w:t>
      </w:r>
      <w:r w:rsidRPr="00AA2DD8">
        <w:rPr>
          <w:rFonts w:asciiTheme="majorBidi" w:hAnsiTheme="majorBidi" w:cstheme="majorBidi"/>
          <w:smallCaps/>
          <w:sz w:val="20"/>
          <w:szCs w:val="20"/>
        </w:rPr>
        <w:t xml:space="preserve"> </w:t>
      </w:r>
      <w:proofErr w:type="spellStart"/>
      <w:r w:rsidRPr="00AA2DD8">
        <w:rPr>
          <w:rFonts w:asciiTheme="majorBidi" w:hAnsiTheme="majorBidi" w:cstheme="majorBidi"/>
          <w:sz w:val="20"/>
          <w:szCs w:val="20"/>
          <w:shd w:val="clear" w:color="auto" w:fill="FFFFFF"/>
        </w:rPr>
        <w:t>Yair</w:t>
      </w:r>
      <w:proofErr w:type="spellEnd"/>
      <w:r w:rsidRPr="00AA2DD8">
        <w:rPr>
          <w:rFonts w:asciiTheme="majorBidi" w:hAnsiTheme="majorBidi" w:cstheme="majorBidi"/>
          <w:sz w:val="20"/>
          <w:szCs w:val="20"/>
          <w:shd w:val="clear" w:color="auto" w:fill="FFFFFF"/>
        </w:rPr>
        <w:t xml:space="preserve"> </w:t>
      </w:r>
      <w:proofErr w:type="spellStart"/>
      <w:r w:rsidRPr="00AA2DD8">
        <w:rPr>
          <w:rFonts w:asciiTheme="majorBidi" w:hAnsiTheme="majorBidi" w:cstheme="majorBidi"/>
          <w:sz w:val="20"/>
          <w:szCs w:val="20"/>
          <w:shd w:val="clear" w:color="auto" w:fill="FFFFFF"/>
        </w:rPr>
        <w:t>Baumel</w:t>
      </w:r>
      <w:proofErr w:type="spellEnd"/>
      <w:r w:rsidRPr="00AA2DD8">
        <w:rPr>
          <w:rFonts w:asciiTheme="majorBidi" w:hAnsiTheme="majorBidi" w:cstheme="majorBidi"/>
          <w:sz w:val="20"/>
          <w:szCs w:val="20"/>
          <w:shd w:val="clear" w:color="auto" w:fill="FFFFFF"/>
        </w:rPr>
        <w:t xml:space="preserve">, </w:t>
      </w:r>
      <w:r w:rsidRPr="00AA2DD8">
        <w:rPr>
          <w:rFonts w:asciiTheme="majorBidi" w:hAnsiTheme="majorBidi" w:cstheme="majorBidi"/>
          <w:i/>
          <w:sz w:val="20"/>
          <w:szCs w:val="20"/>
          <w:shd w:val="clear" w:color="auto" w:fill="FFFFFF"/>
        </w:rPr>
        <w:t>The Military regime and its abolishment</w:t>
      </w:r>
      <w:r w:rsidRPr="00AA2DD8">
        <w:rPr>
          <w:rFonts w:asciiTheme="majorBidi" w:hAnsiTheme="majorBidi" w:cstheme="majorBidi"/>
          <w:smallCaps/>
          <w:sz w:val="20"/>
          <w:szCs w:val="20"/>
          <w:shd w:val="clear" w:color="auto" w:fill="FFFFFF"/>
        </w:rPr>
        <w:t xml:space="preserve"> 1958-1968, 43 New East</w:t>
      </w:r>
      <w:r w:rsidRPr="00AA2DD8">
        <w:rPr>
          <w:rFonts w:asciiTheme="majorBidi" w:hAnsiTheme="majorBidi" w:cstheme="majorBidi"/>
          <w:sz w:val="20"/>
          <w:szCs w:val="20"/>
        </w:rPr>
        <w:t xml:space="preserve"> 103 (2002) (Hebrew).; M</w:t>
      </w:r>
      <w:r w:rsidRPr="00AA2DD8">
        <w:rPr>
          <w:rFonts w:asciiTheme="majorBidi" w:hAnsiTheme="majorBidi" w:cstheme="majorBidi"/>
          <w:sz w:val="20"/>
          <w:szCs w:val="20"/>
          <w:lang w:bidi="he-IL"/>
        </w:rPr>
        <w:t xml:space="preserve">ilitary governors </w:t>
      </w:r>
      <w:proofErr w:type="gramStart"/>
      <w:r w:rsidRPr="00AA2DD8">
        <w:rPr>
          <w:rFonts w:asciiTheme="majorBidi" w:hAnsiTheme="majorBidi" w:cstheme="majorBidi"/>
          <w:sz w:val="20"/>
          <w:szCs w:val="20"/>
          <w:lang w:bidi="he-IL"/>
        </w:rPr>
        <w:t>were allowed to</w:t>
      </w:r>
      <w:proofErr w:type="gramEnd"/>
      <w:r w:rsidRPr="00AA2DD8">
        <w:rPr>
          <w:rFonts w:asciiTheme="majorBidi" w:hAnsiTheme="majorBidi" w:cstheme="majorBidi"/>
          <w:sz w:val="20"/>
          <w:szCs w:val="20"/>
          <w:lang w:bidi="he-IL"/>
        </w:rPr>
        <w:t xml:space="preserve"> impose exile or arrest arbitrarily. </w:t>
      </w:r>
      <w:r w:rsidRPr="00AA2DD8">
        <w:rPr>
          <w:rFonts w:asciiTheme="majorBidi" w:hAnsiTheme="majorBidi" w:cstheme="majorBidi"/>
          <w:sz w:val="20"/>
          <w:szCs w:val="20"/>
        </w:rPr>
        <w:t xml:space="preserve">Michael Kagan, </w:t>
      </w:r>
      <w:r w:rsidRPr="00AA2DD8">
        <w:rPr>
          <w:rFonts w:asciiTheme="majorBidi" w:hAnsiTheme="majorBidi" w:cstheme="majorBidi"/>
          <w:i/>
          <w:iCs/>
          <w:sz w:val="20"/>
          <w:szCs w:val="20"/>
        </w:rPr>
        <w:t>Destructive Ambiguity: Enemy Nationals and the Legal Enabling of Ethnic Conflict in the Middle East</w:t>
      </w:r>
      <w:r w:rsidRPr="00AA2DD8">
        <w:rPr>
          <w:rFonts w:asciiTheme="majorBidi" w:hAnsiTheme="majorBidi" w:cstheme="majorBidi"/>
          <w:sz w:val="20"/>
          <w:szCs w:val="20"/>
        </w:rPr>
        <w:t xml:space="preserve">, 38 </w:t>
      </w:r>
      <w:r w:rsidRPr="00AA2DD8">
        <w:rPr>
          <w:rFonts w:asciiTheme="majorBidi" w:hAnsiTheme="majorBidi" w:cstheme="majorBidi"/>
          <w:smallCaps/>
          <w:sz w:val="20"/>
          <w:szCs w:val="20"/>
        </w:rPr>
        <w:t xml:space="preserve">Colum Hum </w:t>
      </w:r>
      <w:proofErr w:type="spellStart"/>
      <w:r w:rsidRPr="00AA2DD8">
        <w:rPr>
          <w:rFonts w:asciiTheme="majorBidi" w:hAnsiTheme="majorBidi" w:cstheme="majorBidi"/>
          <w:smallCaps/>
          <w:sz w:val="20"/>
          <w:szCs w:val="20"/>
        </w:rPr>
        <w:t>Rts</w:t>
      </w:r>
      <w:proofErr w:type="spellEnd"/>
      <w:r w:rsidRPr="00AA2DD8">
        <w:rPr>
          <w:rFonts w:asciiTheme="majorBidi" w:hAnsiTheme="majorBidi" w:cstheme="majorBidi"/>
          <w:smallCaps/>
          <w:sz w:val="20"/>
          <w:szCs w:val="20"/>
        </w:rPr>
        <w:t xml:space="preserve"> Rev</w:t>
      </w:r>
      <w:r w:rsidRPr="00AA2DD8">
        <w:rPr>
          <w:rFonts w:asciiTheme="majorBidi" w:hAnsiTheme="majorBidi" w:cstheme="majorBidi"/>
          <w:sz w:val="20"/>
          <w:szCs w:val="20"/>
        </w:rPr>
        <w:t xml:space="preserve"> 263 (2006).</w:t>
      </w:r>
    </w:p>
  </w:footnote>
  <w:footnote w:id="16">
    <w:p w14:paraId="22888554" w14:textId="77777777" w:rsidR="005E4448" w:rsidRPr="00AA2DD8" w:rsidRDefault="005E4448" w:rsidP="00402CB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Military gov. IL 66</w:t>
      </w:r>
    </w:p>
  </w:footnote>
  <w:footnote w:id="17">
    <w:p w14:paraId="6A6FA627" w14:textId="77777777" w:rsidR="005E4448" w:rsidRPr="00AA2DD8" w:rsidRDefault="005E4448" w:rsidP="00402CB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Yigal Alon, 1959</w:t>
      </w:r>
    </w:p>
  </w:footnote>
  <w:footnote w:id="18">
    <w:p w14:paraId="5A1C900D" w14:textId="151370F0"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shd w:val="clear" w:color="auto" w:fill="FFFFFF"/>
        </w:rPr>
        <w:t xml:space="preserve">Land expropriation – </w:t>
      </w:r>
      <w:proofErr w:type="spellStart"/>
      <w:r>
        <w:rPr>
          <w:rFonts w:asciiTheme="majorBidi" w:hAnsiTheme="majorBidi" w:cstheme="majorBidi"/>
          <w:shd w:val="clear" w:color="auto" w:fill="FFFFFF"/>
        </w:rPr>
        <w:t>Yiftachiel</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Kidar</w:t>
      </w:r>
      <w:proofErr w:type="spellEnd"/>
    </w:p>
  </w:footnote>
  <w:footnote w:id="19">
    <w:p w14:paraId="1EBA604F" w14:textId="48DFC03B"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 xml:space="preserve">while Jews were welcome to immigrate to Israel under the Law of Return (1950), </w:t>
      </w:r>
      <w:r w:rsidRPr="00AA2DD8">
        <w:rPr>
          <w:rFonts w:asciiTheme="majorBidi" w:hAnsiTheme="majorBidi" w:cstheme="majorBidi"/>
        </w:rPr>
        <w:t xml:space="preserve"> </w:t>
      </w:r>
    </w:p>
  </w:footnote>
  <w:footnote w:id="20">
    <w:p w14:paraId="33AD774F" w14:textId="5040049D"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Kremnizer</w:t>
      </w:r>
      <w:proofErr w:type="spellEnd"/>
      <w:r w:rsidRPr="00AA2DD8">
        <w:rPr>
          <w:rFonts w:asciiTheme="majorBidi" w:hAnsiTheme="majorBidi" w:cstheme="majorBidi"/>
        </w:rPr>
        <w:t xml:space="preserve"> 107 (</w:t>
      </w:r>
      <w:r w:rsidRPr="00AA2DD8">
        <w:rPr>
          <w:rFonts w:asciiTheme="majorBidi" w:hAnsiTheme="majorBidi" w:cstheme="majorBidi"/>
          <w:lang w:bidi="he-IL"/>
        </w:rPr>
        <w:t>were excluded from national developmental plans)</w:t>
      </w:r>
    </w:p>
  </w:footnote>
  <w:footnote w:id="21">
    <w:p w14:paraId="5B3195C6" w14:textId="77777777" w:rsidR="005E4448" w:rsidRPr="00AA2DD8" w:rsidRDefault="005E4448" w:rsidP="00194EA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r w:rsidRPr="00AA2DD8">
        <w:rPr>
          <w:rFonts w:asciiTheme="majorBidi" w:hAnsiTheme="majorBidi" w:cstheme="majorBidi"/>
          <w:sz w:val="20"/>
          <w:szCs w:val="20"/>
          <w:lang w:bidi="he-IL"/>
        </w:rPr>
        <w:t xml:space="preserve">Other scholars, like Sarah </w:t>
      </w:r>
      <w:proofErr w:type="spellStart"/>
      <w:r w:rsidRPr="00AA2DD8">
        <w:rPr>
          <w:rFonts w:asciiTheme="majorBidi" w:hAnsiTheme="majorBidi" w:cstheme="majorBidi"/>
          <w:sz w:val="20"/>
          <w:szCs w:val="20"/>
          <w:lang w:bidi="he-IL"/>
        </w:rPr>
        <w:t>Ozacky</w:t>
      </w:r>
      <w:proofErr w:type="spellEnd"/>
      <w:r w:rsidRPr="00AA2DD8">
        <w:rPr>
          <w:rFonts w:asciiTheme="majorBidi" w:hAnsiTheme="majorBidi" w:cstheme="majorBidi"/>
          <w:sz w:val="20"/>
          <w:szCs w:val="20"/>
          <w:lang w:bidi="he-IL"/>
        </w:rPr>
        <w:t xml:space="preserve">-Lazar, </w:t>
      </w:r>
      <w:r w:rsidRPr="00AA2DD8">
        <w:rPr>
          <w:rFonts w:asciiTheme="majorBidi" w:hAnsiTheme="majorBidi" w:cstheme="majorBidi"/>
          <w:sz w:val="20"/>
          <w:szCs w:val="20"/>
          <w:shd w:val="clear" w:color="auto" w:fill="FFFFFF"/>
        </w:rPr>
        <w:t xml:space="preserve">Sarah </w:t>
      </w:r>
      <w:proofErr w:type="spellStart"/>
      <w:r w:rsidRPr="00AA2DD8">
        <w:rPr>
          <w:rFonts w:asciiTheme="majorBidi" w:hAnsiTheme="majorBidi" w:cstheme="majorBidi"/>
          <w:sz w:val="20"/>
          <w:szCs w:val="20"/>
          <w:shd w:val="clear" w:color="auto" w:fill="FFFFFF"/>
        </w:rPr>
        <w:t>Ozacki</w:t>
      </w:r>
      <w:proofErr w:type="spellEnd"/>
      <w:r w:rsidRPr="00AA2DD8">
        <w:rPr>
          <w:rFonts w:asciiTheme="majorBidi" w:hAnsiTheme="majorBidi" w:cstheme="majorBidi"/>
          <w:sz w:val="20"/>
          <w:szCs w:val="20"/>
          <w:shd w:val="clear" w:color="auto" w:fill="FFFFFF"/>
        </w:rPr>
        <w:t xml:space="preserve">-Lazar, The Formation of the Reciprocal Relations between Jews and Arabs in the State of Israel, the First Decade 1948-1958, PhD dissertation; </w:t>
      </w:r>
      <w:r w:rsidRPr="00AA2DD8">
        <w:rPr>
          <w:rFonts w:asciiTheme="majorBidi" w:hAnsiTheme="majorBidi" w:cstheme="majorBidi"/>
          <w:sz w:val="20"/>
          <w:szCs w:val="20"/>
          <w:lang w:bidi="he-IL"/>
        </w:rPr>
        <w:t xml:space="preserve">Elie </w:t>
      </w:r>
      <w:proofErr w:type="spellStart"/>
      <w:r w:rsidRPr="00AA2DD8">
        <w:rPr>
          <w:rFonts w:asciiTheme="majorBidi" w:hAnsiTheme="majorBidi" w:cstheme="majorBidi"/>
          <w:sz w:val="20"/>
          <w:szCs w:val="20"/>
          <w:lang w:bidi="he-IL"/>
        </w:rPr>
        <w:t>Rekhess</w:t>
      </w:r>
      <w:proofErr w:type="spellEnd"/>
      <w:r w:rsidRPr="00AA2DD8">
        <w:rPr>
          <w:rFonts w:asciiTheme="majorBidi" w:hAnsiTheme="majorBidi" w:cstheme="majorBidi"/>
          <w:sz w:val="20"/>
          <w:szCs w:val="20"/>
          <w:lang w:bidi="he-IL"/>
        </w:rPr>
        <w:t xml:space="preserve"> argued that while there were two opposing approaches towards the Arabs, the government </w:t>
      </w:r>
      <w:proofErr w:type="gramStart"/>
      <w:r w:rsidRPr="00AA2DD8">
        <w:rPr>
          <w:rFonts w:asciiTheme="majorBidi" w:hAnsiTheme="majorBidi" w:cstheme="majorBidi"/>
          <w:sz w:val="20"/>
          <w:szCs w:val="20"/>
          <w:lang w:bidi="he-IL"/>
        </w:rPr>
        <w:t>actually adopted</w:t>
      </w:r>
      <w:proofErr w:type="gramEnd"/>
      <w:r w:rsidRPr="00AA2DD8">
        <w:rPr>
          <w:rFonts w:asciiTheme="majorBidi" w:hAnsiTheme="majorBidi" w:cstheme="majorBidi"/>
          <w:sz w:val="20"/>
          <w:szCs w:val="20"/>
          <w:lang w:bidi="he-IL"/>
        </w:rPr>
        <w:t xml:space="preserve"> a middle-line attitude, a compromise between these two approaches. </w:t>
      </w:r>
      <w:r w:rsidRPr="00AA2DD8">
        <w:rPr>
          <w:rFonts w:asciiTheme="majorBidi" w:hAnsiTheme="majorBidi" w:cstheme="majorBidi"/>
          <w:sz w:val="20"/>
          <w:szCs w:val="20"/>
        </w:rPr>
        <w:t xml:space="preserve">Elie </w:t>
      </w:r>
      <w:proofErr w:type="spellStart"/>
      <w:r w:rsidRPr="00AA2DD8">
        <w:rPr>
          <w:rFonts w:asciiTheme="majorBidi" w:hAnsiTheme="majorBidi" w:cstheme="majorBidi"/>
          <w:sz w:val="20"/>
          <w:szCs w:val="20"/>
        </w:rPr>
        <w:t>Rekhess</w:t>
      </w:r>
      <w:proofErr w:type="spellEnd"/>
      <w:r w:rsidRPr="00AA2DD8">
        <w:rPr>
          <w:rFonts w:asciiTheme="majorBidi" w:hAnsiTheme="majorBidi" w:cstheme="majorBidi"/>
          <w:sz w:val="20"/>
          <w:szCs w:val="20"/>
        </w:rPr>
        <w:t xml:space="preserve">, </w:t>
      </w:r>
      <w:r w:rsidRPr="00AA2DD8">
        <w:rPr>
          <w:rFonts w:asciiTheme="majorBidi" w:hAnsiTheme="majorBidi" w:cstheme="majorBidi"/>
          <w:i/>
          <w:iCs/>
          <w:sz w:val="20"/>
          <w:szCs w:val="20"/>
        </w:rPr>
        <w:t>Initial Israeli Policy Guidelines towards the Arab Minority, 1948–1949</w:t>
      </w:r>
      <w:r w:rsidRPr="00AA2DD8">
        <w:rPr>
          <w:rFonts w:asciiTheme="majorBidi" w:hAnsiTheme="majorBidi" w:cstheme="majorBidi"/>
          <w:sz w:val="20"/>
          <w:szCs w:val="20"/>
        </w:rPr>
        <w:t xml:space="preserve">, </w:t>
      </w:r>
      <w:r w:rsidRPr="00AA2DD8">
        <w:rPr>
          <w:rFonts w:asciiTheme="majorBidi" w:hAnsiTheme="majorBidi" w:cstheme="majorBidi"/>
          <w:smallCaps/>
          <w:sz w:val="20"/>
          <w:szCs w:val="20"/>
        </w:rPr>
        <w:t xml:space="preserve">New </w:t>
      </w:r>
      <w:proofErr w:type="spellStart"/>
      <w:r w:rsidRPr="00AA2DD8">
        <w:rPr>
          <w:rFonts w:asciiTheme="majorBidi" w:hAnsiTheme="majorBidi" w:cstheme="majorBidi"/>
          <w:smallCaps/>
          <w:sz w:val="20"/>
          <w:szCs w:val="20"/>
        </w:rPr>
        <w:t>Perspect</w:t>
      </w:r>
      <w:proofErr w:type="spellEnd"/>
      <w:r w:rsidRPr="00AA2DD8">
        <w:rPr>
          <w:rFonts w:asciiTheme="majorBidi" w:hAnsiTheme="majorBidi" w:cstheme="majorBidi"/>
          <w:smallCaps/>
          <w:sz w:val="20"/>
          <w:szCs w:val="20"/>
        </w:rPr>
        <w:t>. Isr. Hist. id,</w:t>
      </w:r>
    </w:p>
    <w:p w14:paraId="184BA892" w14:textId="77777777" w:rsidR="005E4448" w:rsidRPr="00AA2DD8" w:rsidRDefault="005E4448" w:rsidP="00194EAB">
      <w:pPr>
        <w:spacing w:after="0" w:line="240" w:lineRule="auto"/>
        <w:ind w:hanging="340"/>
        <w:jc w:val="both"/>
        <w:rPr>
          <w:rFonts w:asciiTheme="majorBidi" w:hAnsiTheme="majorBidi" w:cstheme="majorBidi"/>
          <w:sz w:val="20"/>
          <w:szCs w:val="20"/>
        </w:rPr>
      </w:pPr>
      <w:r w:rsidRPr="00AA2DD8">
        <w:rPr>
          <w:rFonts w:asciiTheme="majorBidi" w:hAnsiTheme="majorBidi" w:cstheme="majorBidi"/>
          <w:sz w:val="20"/>
          <w:szCs w:val="20"/>
          <w:lang w:bidi="he-IL"/>
        </w:rPr>
        <w:t xml:space="preserve">(outlined an ambivalent relationship that “moved forth and back between two opposite poles. On the one hand a liberal, democratic and moral approach, and on the other a security-oriented approach). More generally  </w:t>
      </w:r>
      <w:r w:rsidRPr="00AA2DD8">
        <w:rPr>
          <w:rFonts w:asciiTheme="majorBidi" w:hAnsiTheme="majorBidi" w:cstheme="majorBidi"/>
          <w:smallCaps/>
          <w:sz w:val="20"/>
          <w:szCs w:val="20"/>
        </w:rPr>
        <w:t>The Declaration of the Establishment of the State of Israel (1948)</w:t>
      </w:r>
      <w:r w:rsidRPr="00AA2DD8">
        <w:rPr>
          <w:rFonts w:asciiTheme="majorBidi" w:hAnsiTheme="majorBidi" w:cstheme="majorBidi"/>
          <w:sz w:val="20"/>
          <w:szCs w:val="20"/>
        </w:rPr>
        <w:t xml:space="preserve"> (on paragraph 4 the declaration emphasizes the right of the Jewish people to "rebuild [their] national home" in Israel and the "right of the Jewish people to establish their State," and on paragraph 12 it declares that Israel "will ensure complete equality of social and political rights to all its inhabitants irrespective of religion, race or sex; it will guarantee freedom of religion, conscience, language, education and culture.").); See </w:t>
      </w:r>
      <w:proofErr w:type="spellStart"/>
      <w:r w:rsidRPr="00AA2DD8">
        <w:rPr>
          <w:rFonts w:asciiTheme="majorBidi" w:hAnsiTheme="majorBidi" w:cstheme="majorBidi"/>
          <w:sz w:val="20"/>
          <w:szCs w:val="20"/>
          <w:shd w:val="clear" w:color="auto" w:fill="FFFFFF"/>
        </w:rPr>
        <w:t>Aluf</w:t>
      </w:r>
      <w:proofErr w:type="spellEnd"/>
      <w:r w:rsidRPr="00AA2DD8">
        <w:rPr>
          <w:rFonts w:asciiTheme="majorBidi" w:hAnsiTheme="majorBidi" w:cstheme="majorBidi"/>
          <w:sz w:val="20"/>
          <w:szCs w:val="20"/>
          <w:shd w:val="clear" w:color="auto" w:fill="FFFFFF"/>
        </w:rPr>
        <w:t xml:space="preserve"> </w:t>
      </w:r>
      <w:proofErr w:type="spellStart"/>
      <w:r w:rsidRPr="00AA2DD8">
        <w:rPr>
          <w:rFonts w:asciiTheme="majorBidi" w:hAnsiTheme="majorBidi" w:cstheme="majorBidi"/>
          <w:sz w:val="20"/>
          <w:szCs w:val="20"/>
          <w:shd w:val="clear" w:color="auto" w:fill="FFFFFF"/>
        </w:rPr>
        <w:t>Hareven</w:t>
      </w:r>
      <w:proofErr w:type="spellEnd"/>
      <w:r w:rsidRPr="00AA2DD8">
        <w:rPr>
          <w:rFonts w:asciiTheme="majorBidi" w:hAnsiTheme="majorBidi" w:cstheme="majorBidi"/>
          <w:sz w:val="20"/>
          <w:szCs w:val="20"/>
          <w:shd w:val="clear" w:color="auto" w:fill="FFFFFF"/>
        </w:rPr>
        <w:t xml:space="preserve">, </w:t>
      </w:r>
      <w:r w:rsidRPr="00AA2DD8">
        <w:rPr>
          <w:rFonts w:asciiTheme="majorBidi" w:hAnsiTheme="majorBidi" w:cstheme="majorBidi"/>
          <w:smallCaps/>
          <w:sz w:val="20"/>
          <w:szCs w:val="20"/>
          <w:shd w:val="clear" w:color="auto" w:fill="FFFFFF"/>
        </w:rPr>
        <w:t>One Look Back and One Forward: Is it Really Equal and Full Citizenship</w:t>
      </w:r>
      <w:r w:rsidRPr="00AA2DD8">
        <w:rPr>
          <w:rFonts w:asciiTheme="majorBidi" w:hAnsiTheme="majorBidi" w:cstheme="majorBidi"/>
          <w:sz w:val="20"/>
          <w:szCs w:val="20"/>
          <w:shd w:val="clear" w:color="auto" w:fill="FFFFFF"/>
        </w:rPr>
        <w:t>? (1998) (Hebrew) (“</w:t>
      </w:r>
      <w:r w:rsidRPr="00AA2DD8">
        <w:rPr>
          <w:rFonts w:asciiTheme="majorBidi" w:hAnsiTheme="majorBidi" w:cstheme="majorBidi"/>
          <w:sz w:val="20"/>
          <w:szCs w:val="20"/>
          <w:lang w:bidi="he-IL"/>
        </w:rPr>
        <w:t>From the instatement of Israel, it holds a tension between two elements: between its definition as the state of the Jewish nation and its definition as a democratic state. The most problematic issue rising from this tension is the status and living conditions of the Arab citizens of Israel and its relationship, as a minority, with the state.”).</w:t>
      </w:r>
    </w:p>
  </w:footnote>
  <w:footnote w:id="22">
    <w:p w14:paraId="5DE63A73" w14:textId="1556308C" w:rsidR="005E4448" w:rsidRDefault="005E4448" w:rsidP="00C643A3">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Pr>
          <w:rFonts w:asciiTheme="majorBidi" w:hAnsiTheme="majorBidi" w:cstheme="majorBidi"/>
          <w:sz w:val="20"/>
          <w:szCs w:val="20"/>
        </w:rPr>
        <w:t xml:space="preserve">Say that the controversy is </w:t>
      </w:r>
      <w:proofErr w:type="gramStart"/>
      <w:r>
        <w:rPr>
          <w:rFonts w:asciiTheme="majorBidi" w:hAnsiTheme="majorBidi" w:cstheme="majorBidi"/>
          <w:sz w:val="20"/>
          <w:szCs w:val="20"/>
        </w:rPr>
        <w:t>historical</w:t>
      </w:r>
      <w:proofErr w:type="gramEnd"/>
      <w:r>
        <w:rPr>
          <w:rFonts w:asciiTheme="majorBidi" w:hAnsiTheme="majorBidi" w:cstheme="majorBidi"/>
          <w:sz w:val="20"/>
          <w:szCs w:val="20"/>
        </w:rPr>
        <w:t xml:space="preserve"> but it is understood to have strong implications to what </w:t>
      </w:r>
      <w:proofErr w:type="spellStart"/>
      <w:r>
        <w:rPr>
          <w:rFonts w:asciiTheme="majorBidi" w:hAnsiTheme="majorBidi" w:cstheme="majorBidi"/>
          <w:sz w:val="20"/>
          <w:szCs w:val="20"/>
        </w:rPr>
        <w:t>israel</w:t>
      </w:r>
      <w:proofErr w:type="spellEnd"/>
      <w:r>
        <w:rPr>
          <w:rFonts w:asciiTheme="majorBidi" w:hAnsiTheme="majorBidi" w:cstheme="majorBidi"/>
          <w:sz w:val="20"/>
          <w:szCs w:val="20"/>
        </w:rPr>
        <w:t xml:space="preserve"> is and what it can ever be. Is there any democratic foundation that we can yearn to go back to? </w:t>
      </w:r>
      <w:r w:rsidRPr="00AA2DD8">
        <w:rPr>
          <w:rFonts w:asciiTheme="majorBidi" w:hAnsiTheme="majorBidi" w:cstheme="majorBidi"/>
          <w:sz w:val="20"/>
          <w:szCs w:val="20"/>
        </w:rPr>
        <w:tab/>
      </w:r>
    </w:p>
    <w:p w14:paraId="4E0F7F12" w14:textId="64564D74" w:rsidR="005E4448" w:rsidRPr="00AA2DD8" w:rsidRDefault="005E4448" w:rsidP="00C643A3">
      <w:pPr>
        <w:spacing w:after="0" w:line="240" w:lineRule="auto"/>
        <w:ind w:hanging="340"/>
        <w:jc w:val="both"/>
        <w:rPr>
          <w:rFonts w:asciiTheme="majorBidi" w:hAnsiTheme="majorBidi" w:cstheme="majorBidi"/>
          <w:sz w:val="20"/>
          <w:szCs w:val="20"/>
          <w:lang w:bidi="he-IL"/>
        </w:rPr>
      </w:pPr>
      <w:r w:rsidRPr="00AA2DD8">
        <w:rPr>
          <w:rFonts w:asciiTheme="majorBidi" w:hAnsiTheme="majorBidi" w:cstheme="majorBidi"/>
          <w:sz w:val="20"/>
          <w:szCs w:val="20"/>
        </w:rPr>
        <w:t xml:space="preserve">Bring here the three waves. </w:t>
      </w:r>
      <w:r w:rsidRPr="00AA2DD8">
        <w:rPr>
          <w:rFonts w:asciiTheme="majorBidi" w:hAnsiTheme="majorBidi" w:cstheme="majorBidi"/>
          <w:sz w:val="20"/>
          <w:szCs w:val="20"/>
          <w:lang w:bidi="he-IL"/>
        </w:rPr>
        <w:t xml:space="preserve">Drawing on archival materials that were declassified in the 1980s, </w:t>
      </w:r>
      <w:r w:rsidRPr="00AA2DD8">
        <w:rPr>
          <w:rFonts w:asciiTheme="majorBidi" w:hAnsiTheme="majorBidi" w:cstheme="majorBidi"/>
          <w:i/>
          <w:iCs/>
          <w:sz w:val="20"/>
          <w:szCs w:val="20"/>
          <w:lang w:bidi="he-IL"/>
        </w:rPr>
        <w:t xml:space="preserve">the New Historians </w:t>
      </w:r>
      <w:r w:rsidRPr="00AA2DD8">
        <w:rPr>
          <w:rFonts w:asciiTheme="majorBidi" w:hAnsiTheme="majorBidi" w:cstheme="majorBidi"/>
          <w:sz w:val="20"/>
          <w:szCs w:val="20"/>
          <w:lang w:bidi="he-IL"/>
        </w:rPr>
        <w:t xml:space="preserve">have provided detailed accounts of Israel’s approach to Israeli Arabs in those decades, describing a time of oppression and discrimination. </w:t>
      </w:r>
    </w:p>
    <w:p w14:paraId="398BABC1" w14:textId="0A893DAB" w:rsidR="005E4448" w:rsidRPr="00AA2DD8" w:rsidRDefault="005E4448" w:rsidP="00C643A3">
      <w:pPr>
        <w:spacing w:after="0" w:line="240" w:lineRule="auto"/>
        <w:ind w:hanging="340"/>
        <w:jc w:val="both"/>
        <w:rPr>
          <w:rFonts w:asciiTheme="majorBidi" w:hAnsiTheme="majorBidi" w:cstheme="majorBidi"/>
          <w:sz w:val="20"/>
          <w:szCs w:val="20"/>
        </w:rPr>
      </w:pPr>
      <w:r w:rsidRPr="00AA2DD8">
        <w:rPr>
          <w:rFonts w:asciiTheme="majorBidi" w:hAnsiTheme="majorBidi" w:cstheme="majorBidi"/>
          <w:sz w:val="20"/>
          <w:szCs w:val="20"/>
          <w:lang w:bidi="he-IL"/>
        </w:rPr>
        <w:t xml:space="preserve">Other scholars, like Sarah </w:t>
      </w:r>
      <w:proofErr w:type="spellStart"/>
      <w:r w:rsidRPr="00AA2DD8">
        <w:rPr>
          <w:rFonts w:asciiTheme="majorBidi" w:hAnsiTheme="majorBidi" w:cstheme="majorBidi"/>
          <w:sz w:val="20"/>
          <w:szCs w:val="20"/>
          <w:lang w:bidi="he-IL"/>
        </w:rPr>
        <w:t>Ozacky</w:t>
      </w:r>
      <w:proofErr w:type="spellEnd"/>
      <w:r w:rsidRPr="00AA2DD8">
        <w:rPr>
          <w:rFonts w:asciiTheme="majorBidi" w:hAnsiTheme="majorBidi" w:cstheme="majorBidi"/>
          <w:sz w:val="20"/>
          <w:szCs w:val="20"/>
          <w:lang w:bidi="he-IL"/>
        </w:rPr>
        <w:t xml:space="preserve">-Lazar, </w:t>
      </w:r>
      <w:r w:rsidRPr="00AA2DD8">
        <w:rPr>
          <w:rFonts w:asciiTheme="majorBidi" w:hAnsiTheme="majorBidi" w:cstheme="majorBidi"/>
          <w:sz w:val="20"/>
          <w:szCs w:val="20"/>
          <w:shd w:val="clear" w:color="auto" w:fill="FFFFFF"/>
        </w:rPr>
        <w:t xml:space="preserve">Sarah </w:t>
      </w:r>
      <w:proofErr w:type="spellStart"/>
      <w:r w:rsidRPr="00AA2DD8">
        <w:rPr>
          <w:rFonts w:asciiTheme="majorBidi" w:hAnsiTheme="majorBidi" w:cstheme="majorBidi"/>
          <w:sz w:val="20"/>
          <w:szCs w:val="20"/>
          <w:shd w:val="clear" w:color="auto" w:fill="FFFFFF"/>
        </w:rPr>
        <w:t>Ozacki</w:t>
      </w:r>
      <w:proofErr w:type="spellEnd"/>
      <w:r w:rsidRPr="00AA2DD8">
        <w:rPr>
          <w:rFonts w:asciiTheme="majorBidi" w:hAnsiTheme="majorBidi" w:cstheme="majorBidi"/>
          <w:sz w:val="20"/>
          <w:szCs w:val="20"/>
          <w:shd w:val="clear" w:color="auto" w:fill="FFFFFF"/>
        </w:rPr>
        <w:t xml:space="preserve">-Lazar, The Formation of the Reciprocal Relations between Jews and Arabs in the State of Israel, the First Decade 1948-1958, PhD dissertation; </w:t>
      </w:r>
      <w:r w:rsidRPr="00AA2DD8">
        <w:rPr>
          <w:rFonts w:asciiTheme="majorBidi" w:hAnsiTheme="majorBidi" w:cstheme="majorBidi"/>
          <w:sz w:val="20"/>
          <w:szCs w:val="20"/>
          <w:lang w:bidi="he-IL"/>
        </w:rPr>
        <w:t xml:space="preserve">Elie </w:t>
      </w:r>
      <w:proofErr w:type="spellStart"/>
      <w:r w:rsidRPr="00AA2DD8">
        <w:rPr>
          <w:rFonts w:asciiTheme="majorBidi" w:hAnsiTheme="majorBidi" w:cstheme="majorBidi"/>
          <w:sz w:val="20"/>
          <w:szCs w:val="20"/>
          <w:lang w:bidi="he-IL"/>
        </w:rPr>
        <w:t>Rekhess</w:t>
      </w:r>
      <w:proofErr w:type="spellEnd"/>
      <w:r w:rsidRPr="00AA2DD8">
        <w:rPr>
          <w:rFonts w:asciiTheme="majorBidi" w:hAnsiTheme="majorBidi" w:cstheme="majorBidi"/>
          <w:sz w:val="20"/>
          <w:szCs w:val="20"/>
          <w:lang w:bidi="he-IL"/>
        </w:rPr>
        <w:t xml:space="preserve"> argued that while there were two opposing approaches towards the Arabs, the government </w:t>
      </w:r>
      <w:proofErr w:type="gramStart"/>
      <w:r w:rsidRPr="00AA2DD8">
        <w:rPr>
          <w:rFonts w:asciiTheme="majorBidi" w:hAnsiTheme="majorBidi" w:cstheme="majorBidi"/>
          <w:sz w:val="20"/>
          <w:szCs w:val="20"/>
          <w:lang w:bidi="he-IL"/>
        </w:rPr>
        <w:t>actually adopted</w:t>
      </w:r>
      <w:proofErr w:type="gramEnd"/>
      <w:r w:rsidRPr="00AA2DD8">
        <w:rPr>
          <w:rFonts w:asciiTheme="majorBidi" w:hAnsiTheme="majorBidi" w:cstheme="majorBidi"/>
          <w:sz w:val="20"/>
          <w:szCs w:val="20"/>
          <w:lang w:bidi="he-IL"/>
        </w:rPr>
        <w:t xml:space="preserve"> a middle-line attitude, a compromise between these two approaches. </w:t>
      </w:r>
      <w:r w:rsidRPr="00AA2DD8">
        <w:rPr>
          <w:rFonts w:asciiTheme="majorBidi" w:hAnsiTheme="majorBidi" w:cstheme="majorBidi"/>
          <w:sz w:val="20"/>
          <w:szCs w:val="20"/>
        </w:rPr>
        <w:t xml:space="preserve">Elie </w:t>
      </w:r>
      <w:proofErr w:type="spellStart"/>
      <w:r w:rsidRPr="00AA2DD8">
        <w:rPr>
          <w:rFonts w:asciiTheme="majorBidi" w:hAnsiTheme="majorBidi" w:cstheme="majorBidi"/>
          <w:sz w:val="20"/>
          <w:szCs w:val="20"/>
        </w:rPr>
        <w:t>Rekhess</w:t>
      </w:r>
      <w:proofErr w:type="spellEnd"/>
      <w:r w:rsidRPr="00AA2DD8">
        <w:rPr>
          <w:rFonts w:asciiTheme="majorBidi" w:hAnsiTheme="majorBidi" w:cstheme="majorBidi"/>
          <w:sz w:val="20"/>
          <w:szCs w:val="20"/>
        </w:rPr>
        <w:t xml:space="preserve">, </w:t>
      </w:r>
      <w:r w:rsidRPr="00AA2DD8">
        <w:rPr>
          <w:rFonts w:asciiTheme="majorBidi" w:hAnsiTheme="majorBidi" w:cstheme="majorBidi"/>
          <w:i/>
          <w:iCs/>
          <w:sz w:val="20"/>
          <w:szCs w:val="20"/>
        </w:rPr>
        <w:t>Initial Israeli Policy Guidelines towards the Arab Minority, 1948–1949</w:t>
      </w:r>
      <w:r w:rsidRPr="00AA2DD8">
        <w:rPr>
          <w:rFonts w:asciiTheme="majorBidi" w:hAnsiTheme="majorBidi" w:cstheme="majorBidi"/>
          <w:sz w:val="20"/>
          <w:szCs w:val="20"/>
        </w:rPr>
        <w:t xml:space="preserve">, </w:t>
      </w:r>
      <w:r w:rsidRPr="00AA2DD8">
        <w:rPr>
          <w:rFonts w:asciiTheme="majorBidi" w:hAnsiTheme="majorBidi" w:cstheme="majorBidi"/>
          <w:smallCaps/>
          <w:sz w:val="20"/>
          <w:szCs w:val="20"/>
        </w:rPr>
        <w:t xml:space="preserve">New </w:t>
      </w:r>
      <w:proofErr w:type="spellStart"/>
      <w:r w:rsidRPr="00AA2DD8">
        <w:rPr>
          <w:rFonts w:asciiTheme="majorBidi" w:hAnsiTheme="majorBidi" w:cstheme="majorBidi"/>
          <w:smallCaps/>
          <w:sz w:val="20"/>
          <w:szCs w:val="20"/>
        </w:rPr>
        <w:t>Perspect</w:t>
      </w:r>
      <w:proofErr w:type="spellEnd"/>
      <w:r w:rsidRPr="00AA2DD8">
        <w:rPr>
          <w:rFonts w:asciiTheme="majorBidi" w:hAnsiTheme="majorBidi" w:cstheme="majorBidi"/>
          <w:smallCaps/>
          <w:sz w:val="20"/>
          <w:szCs w:val="20"/>
        </w:rPr>
        <w:t>. Isr. Hist. id,</w:t>
      </w:r>
    </w:p>
    <w:p w14:paraId="3E48E481" w14:textId="77777777" w:rsidR="005E4448" w:rsidRPr="00AA2DD8" w:rsidRDefault="005E4448" w:rsidP="00C643A3">
      <w:pPr>
        <w:spacing w:after="0" w:line="240" w:lineRule="auto"/>
        <w:ind w:hanging="340"/>
        <w:jc w:val="both"/>
        <w:rPr>
          <w:rFonts w:asciiTheme="majorBidi" w:hAnsiTheme="majorBidi" w:cstheme="majorBidi"/>
          <w:sz w:val="20"/>
          <w:szCs w:val="20"/>
        </w:rPr>
      </w:pPr>
      <w:r w:rsidRPr="00AA2DD8">
        <w:rPr>
          <w:rFonts w:asciiTheme="majorBidi" w:hAnsiTheme="majorBidi" w:cstheme="majorBidi"/>
          <w:sz w:val="20"/>
          <w:szCs w:val="20"/>
          <w:lang w:bidi="he-IL"/>
        </w:rPr>
        <w:t xml:space="preserve">(outlined an ambivalent relationship that “moved forth and back between two opposite poles. On the one hand a liberal, democratic and moral approach, and on the other a security-oriented approach). More generally  </w:t>
      </w:r>
      <w:r w:rsidRPr="00AA2DD8">
        <w:rPr>
          <w:rFonts w:asciiTheme="majorBidi" w:hAnsiTheme="majorBidi" w:cstheme="majorBidi"/>
          <w:smallCaps/>
          <w:sz w:val="20"/>
          <w:szCs w:val="20"/>
        </w:rPr>
        <w:t>The Declaration of the Establishment of the State of Israel (1948)</w:t>
      </w:r>
      <w:r w:rsidRPr="00AA2DD8">
        <w:rPr>
          <w:rFonts w:asciiTheme="majorBidi" w:hAnsiTheme="majorBidi" w:cstheme="majorBidi"/>
          <w:sz w:val="20"/>
          <w:szCs w:val="20"/>
        </w:rPr>
        <w:t xml:space="preserve"> (on paragraph 4 the declaration emphasizes the right of the Jewish people to "rebuild [their] national home" in Israel and the "right of the Jewish people to establish their State," and on paragraph 12 it declares that Israel "will ensure complete equality of social and political rights to all its inhabitants irrespective of religion, race or sex; it will guarantee freedom of religion, conscience, language, education and culture.").); See </w:t>
      </w:r>
      <w:proofErr w:type="spellStart"/>
      <w:r w:rsidRPr="00AA2DD8">
        <w:rPr>
          <w:rFonts w:asciiTheme="majorBidi" w:hAnsiTheme="majorBidi" w:cstheme="majorBidi"/>
          <w:sz w:val="20"/>
          <w:szCs w:val="20"/>
          <w:shd w:val="clear" w:color="auto" w:fill="FFFFFF"/>
        </w:rPr>
        <w:t>Aluf</w:t>
      </w:r>
      <w:proofErr w:type="spellEnd"/>
      <w:r w:rsidRPr="00AA2DD8">
        <w:rPr>
          <w:rFonts w:asciiTheme="majorBidi" w:hAnsiTheme="majorBidi" w:cstheme="majorBidi"/>
          <w:sz w:val="20"/>
          <w:szCs w:val="20"/>
          <w:shd w:val="clear" w:color="auto" w:fill="FFFFFF"/>
        </w:rPr>
        <w:t xml:space="preserve"> </w:t>
      </w:r>
      <w:proofErr w:type="spellStart"/>
      <w:r w:rsidRPr="00AA2DD8">
        <w:rPr>
          <w:rFonts w:asciiTheme="majorBidi" w:hAnsiTheme="majorBidi" w:cstheme="majorBidi"/>
          <w:sz w:val="20"/>
          <w:szCs w:val="20"/>
          <w:shd w:val="clear" w:color="auto" w:fill="FFFFFF"/>
        </w:rPr>
        <w:t>Hareven</w:t>
      </w:r>
      <w:proofErr w:type="spellEnd"/>
      <w:r w:rsidRPr="00AA2DD8">
        <w:rPr>
          <w:rFonts w:asciiTheme="majorBidi" w:hAnsiTheme="majorBidi" w:cstheme="majorBidi"/>
          <w:sz w:val="20"/>
          <w:szCs w:val="20"/>
          <w:shd w:val="clear" w:color="auto" w:fill="FFFFFF"/>
        </w:rPr>
        <w:t xml:space="preserve">, </w:t>
      </w:r>
      <w:r w:rsidRPr="00AA2DD8">
        <w:rPr>
          <w:rFonts w:asciiTheme="majorBidi" w:hAnsiTheme="majorBidi" w:cstheme="majorBidi"/>
          <w:smallCaps/>
          <w:sz w:val="20"/>
          <w:szCs w:val="20"/>
          <w:shd w:val="clear" w:color="auto" w:fill="FFFFFF"/>
        </w:rPr>
        <w:t>One Look Back and One Forward: Is it Really Equal and Full Citizenship</w:t>
      </w:r>
      <w:r w:rsidRPr="00AA2DD8">
        <w:rPr>
          <w:rFonts w:asciiTheme="majorBidi" w:hAnsiTheme="majorBidi" w:cstheme="majorBidi"/>
          <w:sz w:val="20"/>
          <w:szCs w:val="20"/>
          <w:shd w:val="clear" w:color="auto" w:fill="FFFFFF"/>
        </w:rPr>
        <w:t>? (1998) (Hebrew) (“</w:t>
      </w:r>
      <w:r w:rsidRPr="00AA2DD8">
        <w:rPr>
          <w:rFonts w:asciiTheme="majorBidi" w:hAnsiTheme="majorBidi" w:cstheme="majorBidi"/>
          <w:sz w:val="20"/>
          <w:szCs w:val="20"/>
          <w:lang w:bidi="he-IL"/>
        </w:rPr>
        <w:t>From the instatement of Israel, it holds a tension between two elements: between its definition as the state of the Jewish nation and its definition as a democratic state. The most problematic issue rising from this tension is the status and living conditions of the Arab citizens of Israel and its relationship, as a minority, with the state.”).</w:t>
      </w:r>
    </w:p>
  </w:footnote>
  <w:footnote w:id="23">
    <w:p w14:paraId="10F49E2F" w14:textId="5B3D640A" w:rsidR="005E4448" w:rsidRDefault="005E4448">
      <w:pPr>
        <w:pStyle w:val="FootnoteText"/>
      </w:pPr>
      <w:r>
        <w:rPr>
          <w:rStyle w:val="FootnoteReference"/>
        </w:rPr>
        <w:footnoteRef/>
      </w:r>
      <w:r>
        <w:t xml:space="preserve"> examples</w:t>
      </w:r>
    </w:p>
  </w:footnote>
  <w:footnote w:id="24">
    <w:p w14:paraId="56427A23" w14:textId="77777777" w:rsidR="005E4448" w:rsidRDefault="005E4448" w:rsidP="00C8260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About this duality, </w:t>
      </w:r>
      <w:proofErr w:type="spellStart"/>
      <w:r>
        <w:rPr>
          <w:rFonts w:asciiTheme="majorBidi" w:hAnsiTheme="majorBidi" w:cstheme="majorBidi"/>
        </w:rPr>
        <w:t>robinson</w:t>
      </w:r>
      <w:proofErr w:type="spellEnd"/>
      <w:r>
        <w:rPr>
          <w:rFonts w:asciiTheme="majorBidi" w:hAnsiTheme="majorBidi" w:cstheme="majorBidi"/>
        </w:rPr>
        <w:t xml:space="preserve">, </w:t>
      </w:r>
      <w:proofErr w:type="spellStart"/>
      <w:r>
        <w:rPr>
          <w:rFonts w:asciiTheme="majorBidi" w:hAnsiTheme="majorBidi" w:cstheme="majorBidi"/>
        </w:rPr>
        <w:t>etc</w:t>
      </w:r>
      <w:proofErr w:type="spellEnd"/>
      <w:r>
        <w:rPr>
          <w:rFonts w:asciiTheme="majorBidi" w:hAnsiTheme="majorBidi" w:cstheme="majorBidi"/>
        </w:rPr>
        <w:t xml:space="preserve">… Later talk about the actual wrongs (refer to infra </w:t>
      </w:r>
      <w:proofErr w:type="spellStart"/>
      <w:r>
        <w:rPr>
          <w:rFonts w:asciiTheme="majorBidi" w:hAnsiTheme="majorBidi" w:cstheme="majorBidi"/>
        </w:rPr>
        <w:t>fornotes</w:t>
      </w:r>
      <w:proofErr w:type="spellEnd"/>
      <w:r>
        <w:rPr>
          <w:rFonts w:asciiTheme="majorBidi" w:hAnsiTheme="majorBidi" w:cstheme="majorBidi"/>
        </w:rPr>
        <w:t>)</w:t>
      </w:r>
    </w:p>
    <w:p w14:paraId="3244AD90" w14:textId="4F54714C" w:rsidR="005E4448" w:rsidRDefault="005E4448" w:rsidP="00C82608">
      <w:pPr>
        <w:pStyle w:val="FootnoteText"/>
      </w:pPr>
      <w:r w:rsidRPr="00AA2DD8">
        <w:rPr>
          <w:rFonts w:asciiTheme="majorBidi" w:hAnsiTheme="majorBidi" w:cstheme="majorBidi"/>
          <w:smallCaps/>
        </w:rPr>
        <w:t xml:space="preserve">Gershon </w:t>
      </w:r>
      <w:proofErr w:type="spellStart"/>
      <w:r w:rsidRPr="00AA2DD8">
        <w:rPr>
          <w:rFonts w:asciiTheme="majorBidi" w:hAnsiTheme="majorBidi" w:cstheme="majorBidi"/>
          <w:smallCaps/>
        </w:rPr>
        <w:t>Shafir</w:t>
      </w:r>
      <w:proofErr w:type="spellEnd"/>
      <w:r w:rsidRPr="00AA2DD8">
        <w:rPr>
          <w:rFonts w:asciiTheme="majorBidi" w:hAnsiTheme="majorBidi" w:cstheme="majorBidi"/>
          <w:smallCaps/>
        </w:rPr>
        <w:t xml:space="preserve"> &amp; Yoav </w:t>
      </w:r>
      <w:proofErr w:type="spellStart"/>
      <w:proofErr w:type="gramStart"/>
      <w:r w:rsidRPr="00AA2DD8">
        <w:rPr>
          <w:rFonts w:asciiTheme="majorBidi" w:hAnsiTheme="majorBidi" w:cstheme="majorBidi"/>
          <w:smallCaps/>
        </w:rPr>
        <w:t>Peled</w:t>
      </w:r>
      <w:proofErr w:type="spellEnd"/>
      <w:r w:rsidRPr="00AA2DD8">
        <w:rPr>
          <w:rFonts w:asciiTheme="majorBidi" w:hAnsiTheme="majorBidi" w:cstheme="majorBidi"/>
        </w:rPr>
        <w:t xml:space="preserve">,  </w:t>
      </w:r>
      <w:r w:rsidRPr="00AA2DD8">
        <w:rPr>
          <w:rFonts w:asciiTheme="majorBidi" w:hAnsiTheme="majorBidi" w:cstheme="majorBidi"/>
          <w:smallCaps/>
        </w:rPr>
        <w:t>Being</w:t>
      </w:r>
      <w:proofErr w:type="gramEnd"/>
      <w:r w:rsidRPr="00AA2DD8">
        <w:rPr>
          <w:rFonts w:asciiTheme="majorBidi" w:hAnsiTheme="majorBidi" w:cstheme="majorBidi"/>
          <w:smallCaps/>
        </w:rPr>
        <w:t xml:space="preserve"> Israeli: The dynamics of multiple citizenship</w:t>
      </w:r>
      <w:r w:rsidRPr="00AA2DD8">
        <w:rPr>
          <w:rFonts w:asciiTheme="majorBidi" w:hAnsiTheme="majorBidi" w:cstheme="majorBidi"/>
        </w:rPr>
        <w:t xml:space="preserve"> 110–36 (2002). Another Example (); See </w:t>
      </w:r>
      <w:r w:rsidRPr="00AA2DD8">
        <w:rPr>
          <w:rFonts w:asciiTheme="majorBidi" w:hAnsiTheme="majorBidi" w:cstheme="majorBidi"/>
          <w:smallCaps/>
        </w:rPr>
        <w:t>Robinson</w:t>
      </w:r>
      <w:r w:rsidRPr="00AA2DD8">
        <w:rPr>
          <w:rFonts w:asciiTheme="majorBidi" w:hAnsiTheme="majorBidi" w:cstheme="majorBidi"/>
          <w:i/>
          <w:iCs/>
        </w:rPr>
        <w:t>, supra note</w:t>
      </w:r>
      <w:r w:rsidRPr="00AA2DD8">
        <w:rPr>
          <w:rFonts w:asciiTheme="majorBidi" w:hAnsiTheme="majorBidi" w:cstheme="majorBidi"/>
        </w:rPr>
        <w:t xml:space="preserve"> 7 (</w:t>
      </w:r>
      <w:r w:rsidRPr="00AA2DD8">
        <w:rPr>
          <w:rFonts w:asciiTheme="majorBidi" w:hAnsiTheme="majorBidi" w:cstheme="majorBidi"/>
          <w:lang w:bidi="he-IL"/>
        </w:rPr>
        <w:t xml:space="preserve">She added: “Israel’s essential Paradox has pivoted around its attempt to pursue the Jewish conquest of land and labor while extending individual political rights to the Arabs of Palestine who remained after 1948—to bind voting Palestinians to the state while simultaneously denying them access to it.”); </w:t>
      </w:r>
      <w:r w:rsidRPr="00AA2DD8">
        <w:rPr>
          <w:rFonts w:asciiTheme="majorBidi" w:hAnsiTheme="majorBidi" w:cstheme="majorBidi"/>
        </w:rPr>
        <w:t xml:space="preserve">See for example </w:t>
      </w:r>
      <w:r w:rsidRPr="00D54A48">
        <w:rPr>
          <w:rFonts w:ascii="Times New Roman" w:hAnsi="Times New Roman" w:cs="Times New Roman"/>
          <w:szCs w:val="24"/>
        </w:rPr>
        <w:t xml:space="preserve">Alisa Rubin </w:t>
      </w:r>
      <w:proofErr w:type="spellStart"/>
      <w:r w:rsidRPr="00D54A48">
        <w:rPr>
          <w:rFonts w:ascii="Times New Roman" w:hAnsi="Times New Roman" w:cs="Times New Roman"/>
          <w:szCs w:val="24"/>
        </w:rPr>
        <w:t>Peled</w:t>
      </w:r>
      <w:proofErr w:type="spellEnd"/>
      <w:r w:rsidRPr="00D54A48">
        <w:rPr>
          <w:rFonts w:ascii="Times New Roman" w:hAnsi="Times New Roman" w:cs="Times New Roman"/>
          <w:szCs w:val="24"/>
        </w:rPr>
        <w:t xml:space="preserve">, </w:t>
      </w:r>
      <w:r w:rsidRPr="00D54A48">
        <w:rPr>
          <w:rFonts w:ascii="Times New Roman" w:hAnsi="Times New Roman" w:cs="Times New Roman"/>
          <w:i/>
          <w:iCs/>
          <w:szCs w:val="24"/>
        </w:rPr>
        <w:t xml:space="preserve">The other side of 1948: The forgotten benevolence of </w:t>
      </w:r>
      <w:proofErr w:type="spellStart"/>
      <w:r w:rsidRPr="00D54A48">
        <w:rPr>
          <w:rFonts w:ascii="Times New Roman" w:hAnsi="Times New Roman" w:cs="Times New Roman"/>
          <w:i/>
          <w:iCs/>
          <w:szCs w:val="24"/>
        </w:rPr>
        <w:t>bechor</w:t>
      </w:r>
      <w:proofErr w:type="spellEnd"/>
      <w:r w:rsidRPr="00D54A48">
        <w:rPr>
          <w:rFonts w:ascii="Times New Roman" w:hAnsi="Times New Roman" w:cs="Times New Roman"/>
          <w:i/>
          <w:iCs/>
          <w:szCs w:val="24"/>
        </w:rPr>
        <w:t xml:space="preserve"> Shalom </w:t>
      </w:r>
      <w:proofErr w:type="spellStart"/>
      <w:r w:rsidRPr="00D54A48">
        <w:rPr>
          <w:rFonts w:ascii="Times New Roman" w:hAnsi="Times New Roman" w:cs="Times New Roman"/>
          <w:i/>
          <w:iCs/>
          <w:szCs w:val="24"/>
        </w:rPr>
        <w:t>Shitrit</w:t>
      </w:r>
      <w:proofErr w:type="spellEnd"/>
      <w:r w:rsidRPr="00D54A48">
        <w:rPr>
          <w:rFonts w:ascii="Times New Roman" w:hAnsi="Times New Roman" w:cs="Times New Roman"/>
          <w:i/>
          <w:iCs/>
          <w:szCs w:val="24"/>
        </w:rPr>
        <w:t xml:space="preserve"> and the ministry of minority affairs</w:t>
      </w:r>
      <w:r w:rsidRPr="00D54A48">
        <w:rPr>
          <w:rFonts w:ascii="Times New Roman" w:hAnsi="Times New Roman" w:cs="Times New Roman"/>
          <w:szCs w:val="24"/>
        </w:rPr>
        <w:t xml:space="preserve">, 8 </w:t>
      </w:r>
      <w:r w:rsidRPr="00D54A48">
        <w:rPr>
          <w:rFonts w:ascii="Times New Roman" w:hAnsi="Times New Roman" w:cs="Times New Roman"/>
          <w:smallCaps/>
          <w:szCs w:val="24"/>
        </w:rPr>
        <w:t>Israel Affairs</w:t>
      </w:r>
      <w:r w:rsidRPr="00D54A48">
        <w:rPr>
          <w:rFonts w:ascii="Times New Roman" w:hAnsi="Times New Roman" w:cs="Times New Roman"/>
          <w:szCs w:val="24"/>
        </w:rPr>
        <w:t xml:space="preserve"> 84–103, 85 (2002).</w:t>
      </w:r>
      <w:r w:rsidRPr="00AA2DD8">
        <w:rPr>
          <w:rFonts w:asciiTheme="majorBidi" w:hAnsiTheme="majorBidi" w:cstheme="majorBidi"/>
        </w:rPr>
        <w:t xml:space="preserve">; (); </w:t>
      </w:r>
      <w:r w:rsidRPr="00AA2DD8">
        <w:rPr>
          <w:rFonts w:asciiTheme="majorBidi" w:hAnsiTheme="majorBidi" w:cstheme="majorBidi"/>
          <w:lang w:bidi="he-IL"/>
        </w:rPr>
        <w:t>Shira Robinson articulated this duality as the  “Paradoxical status” of the Israeli-Arabs “as citizens of a formally liberal state and subjects of a colonial regime.”</w:t>
      </w:r>
    </w:p>
  </w:footnote>
  <w:footnote w:id="25">
    <w:p w14:paraId="6AE38945" w14:textId="1269FF1C"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Shira Robinson. SAL</w:t>
      </w:r>
    </w:p>
  </w:footnote>
  <w:footnote w:id="26">
    <w:p w14:paraId="5B9D20D7" w14:textId="7E08FB1E"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Yifachael</w:t>
      </w:r>
      <w:proofErr w:type="spellEnd"/>
    </w:p>
  </w:footnote>
  <w:footnote w:id="27">
    <w:p w14:paraId="1A42D9B6" w14:textId="61A7DAB8"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Refugees</w:t>
      </w:r>
    </w:p>
  </w:footnote>
  <w:footnote w:id="28">
    <w:p w14:paraId="7F59F537" w14:textId="00DCAD38" w:rsidR="005E4448" w:rsidRPr="00AA2DD8" w:rsidRDefault="005E4448" w:rsidP="006878E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smallCaps/>
        </w:rPr>
        <w:t xml:space="preserve">Gershon </w:t>
      </w:r>
      <w:proofErr w:type="spellStart"/>
      <w:r w:rsidRPr="00AA2DD8">
        <w:rPr>
          <w:rFonts w:asciiTheme="majorBidi" w:hAnsiTheme="majorBidi" w:cstheme="majorBidi"/>
          <w:smallCaps/>
        </w:rPr>
        <w:t>Shafir</w:t>
      </w:r>
      <w:proofErr w:type="spellEnd"/>
      <w:r w:rsidRPr="00AA2DD8">
        <w:rPr>
          <w:rFonts w:asciiTheme="majorBidi" w:hAnsiTheme="majorBidi" w:cstheme="majorBidi"/>
          <w:smallCaps/>
        </w:rPr>
        <w:t xml:space="preserve"> &amp; Yoav </w:t>
      </w:r>
      <w:proofErr w:type="spellStart"/>
      <w:proofErr w:type="gramStart"/>
      <w:r w:rsidRPr="00AA2DD8">
        <w:rPr>
          <w:rFonts w:asciiTheme="majorBidi" w:hAnsiTheme="majorBidi" w:cstheme="majorBidi"/>
          <w:smallCaps/>
        </w:rPr>
        <w:t>Peled</w:t>
      </w:r>
      <w:proofErr w:type="spellEnd"/>
      <w:r w:rsidRPr="00AA2DD8">
        <w:rPr>
          <w:rFonts w:asciiTheme="majorBidi" w:hAnsiTheme="majorBidi" w:cstheme="majorBidi"/>
        </w:rPr>
        <w:t xml:space="preserve">,  </w:t>
      </w:r>
      <w:r w:rsidRPr="00AA2DD8">
        <w:rPr>
          <w:rFonts w:asciiTheme="majorBidi" w:hAnsiTheme="majorBidi" w:cstheme="majorBidi"/>
          <w:smallCaps/>
        </w:rPr>
        <w:t>Being</w:t>
      </w:r>
      <w:proofErr w:type="gramEnd"/>
      <w:r w:rsidRPr="00AA2DD8">
        <w:rPr>
          <w:rFonts w:asciiTheme="majorBidi" w:hAnsiTheme="majorBidi" w:cstheme="majorBidi"/>
          <w:smallCaps/>
        </w:rPr>
        <w:t xml:space="preserve"> Israeli: The dynamics of multiple citizenship</w:t>
      </w:r>
      <w:r w:rsidRPr="00AA2DD8">
        <w:rPr>
          <w:rFonts w:asciiTheme="majorBidi" w:hAnsiTheme="majorBidi" w:cstheme="majorBidi"/>
        </w:rPr>
        <w:t xml:space="preserve"> 110–36 (2002). Another Example (); See </w:t>
      </w:r>
      <w:r w:rsidRPr="00AA2DD8">
        <w:rPr>
          <w:rFonts w:asciiTheme="majorBidi" w:hAnsiTheme="majorBidi" w:cstheme="majorBidi"/>
          <w:smallCaps/>
        </w:rPr>
        <w:t>Robinson</w:t>
      </w:r>
      <w:r w:rsidRPr="00AA2DD8">
        <w:rPr>
          <w:rFonts w:asciiTheme="majorBidi" w:hAnsiTheme="majorBidi" w:cstheme="majorBidi"/>
          <w:i/>
          <w:iCs/>
        </w:rPr>
        <w:t>, supra note</w:t>
      </w:r>
      <w:r w:rsidRPr="00AA2DD8">
        <w:rPr>
          <w:rFonts w:asciiTheme="majorBidi" w:hAnsiTheme="majorBidi" w:cstheme="majorBidi"/>
        </w:rPr>
        <w:t xml:space="preserve"> 7 (</w:t>
      </w:r>
      <w:r w:rsidRPr="00AA2DD8">
        <w:rPr>
          <w:rFonts w:asciiTheme="majorBidi" w:hAnsiTheme="majorBidi" w:cstheme="majorBidi"/>
          <w:lang w:bidi="he-IL"/>
        </w:rPr>
        <w:t xml:space="preserve">She added: “Israel’s essential Paradox has pivoted around its attempt to pursue the Jewish conquest of land and labor while extending individual political rights to the Arabs of Palestine who remained after 1948—to bind voting Palestinians to the state while simultaneously denying them access to it.”); </w:t>
      </w:r>
      <w:r w:rsidRPr="00AA2DD8">
        <w:rPr>
          <w:rFonts w:asciiTheme="majorBidi" w:hAnsiTheme="majorBidi" w:cstheme="majorBidi"/>
        </w:rPr>
        <w:t xml:space="preserve">See for example </w:t>
      </w:r>
      <w:proofErr w:type="spellStart"/>
      <w:r w:rsidRPr="00443178">
        <w:rPr>
          <w:rFonts w:ascii="Times New Roman" w:hAnsi="Times New Roman" w:cs="Times New Roman"/>
          <w:szCs w:val="24"/>
        </w:rPr>
        <w:t>Peled</w:t>
      </w:r>
      <w:proofErr w:type="spellEnd"/>
      <w:r w:rsidRPr="00443178">
        <w:rPr>
          <w:rFonts w:ascii="Times New Roman" w:hAnsi="Times New Roman" w:cs="Times New Roman"/>
          <w:szCs w:val="24"/>
        </w:rPr>
        <w:t xml:space="preserve">, </w:t>
      </w:r>
      <w:r w:rsidRPr="00443178">
        <w:rPr>
          <w:rFonts w:ascii="Times New Roman" w:hAnsi="Times New Roman" w:cs="Times New Roman"/>
          <w:i/>
          <w:iCs/>
          <w:szCs w:val="24"/>
        </w:rPr>
        <w:t>supra</w:t>
      </w:r>
      <w:r w:rsidRPr="00443178">
        <w:rPr>
          <w:rFonts w:ascii="Times New Roman" w:hAnsi="Times New Roman" w:cs="Times New Roman"/>
          <w:szCs w:val="24"/>
        </w:rPr>
        <w:t xml:space="preserve"> note 1 at 85.</w:t>
      </w:r>
      <w:r w:rsidRPr="00AA2DD8">
        <w:rPr>
          <w:rFonts w:asciiTheme="majorBidi" w:hAnsiTheme="majorBidi" w:cstheme="majorBidi"/>
        </w:rPr>
        <w:t xml:space="preserve">; (); </w:t>
      </w:r>
      <w:r w:rsidRPr="00AA2DD8">
        <w:rPr>
          <w:rFonts w:asciiTheme="majorBidi" w:hAnsiTheme="majorBidi" w:cstheme="majorBidi"/>
          <w:lang w:bidi="he-IL"/>
        </w:rPr>
        <w:t>Shira Robinson articulated this duality as the  “Paradoxical status” of the Israeli-Arabs “as citizens of a formally liberal state and subjects of a colonial regime.”</w:t>
      </w:r>
    </w:p>
  </w:footnote>
  <w:footnote w:id="29">
    <w:p w14:paraId="72B8503F" w14:textId="415271FA"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main line is postcolonial scholarship but not </w:t>
      </w:r>
      <w:proofErr w:type="spellStart"/>
      <w:r w:rsidRPr="00AA2DD8">
        <w:rPr>
          <w:rFonts w:asciiTheme="majorBidi" w:hAnsiTheme="majorBidi" w:cstheme="majorBidi"/>
        </w:rPr>
        <w:t>onlt</w:t>
      </w:r>
      <w:proofErr w:type="spellEnd"/>
    </w:p>
  </w:footnote>
  <w:footnote w:id="30">
    <w:p w14:paraId="1ED7B805"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general question by Weber: </w:t>
      </w:r>
      <w:r w:rsidRPr="00AA2DD8">
        <w:rPr>
          <w:rFonts w:asciiTheme="majorBidi" w:hAnsiTheme="majorBidi" w:cstheme="majorBidi"/>
          <w:lang w:bidi="he-IL"/>
        </w:rPr>
        <w:t>‘why do men and women obey those who seek to govern them?’</w:t>
      </w:r>
    </w:p>
  </w:footnote>
  <w:footnote w:id="31">
    <w:p w14:paraId="54BB6B36"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Robinson</w:t>
      </w:r>
    </w:p>
  </w:footnote>
  <w:footnote w:id="32">
    <w:p w14:paraId="350CD6D3"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Robinson</w:t>
      </w:r>
    </w:p>
  </w:footnote>
  <w:footnote w:id="33">
    <w:p w14:paraId="489A3F2F"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Hillel Cohen, Good Arabs (creating a feeling of constant control…).</w:t>
      </w:r>
    </w:p>
  </w:footnote>
  <w:footnote w:id="34">
    <w:p w14:paraId="241865E8" w14:textId="77777777" w:rsidR="005E4448" w:rsidRPr="00AA2DD8" w:rsidRDefault="005E4448" w:rsidP="00227D8E">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Baumel</w:t>
      </w:r>
      <w:proofErr w:type="spellEnd"/>
      <w:r w:rsidRPr="00AA2DD8">
        <w:rPr>
          <w:rFonts w:asciiTheme="majorBidi" w:hAnsiTheme="majorBidi" w:cstheme="majorBidi"/>
        </w:rPr>
        <w:t>. Book 313; and paper from 2009.</w:t>
      </w:r>
    </w:p>
  </w:footnote>
  <w:footnote w:id="35">
    <w:p w14:paraId="6076C271"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Lustick</w:t>
      </w:r>
      <w:proofErr w:type="spellEnd"/>
      <w:r w:rsidRPr="00AA2DD8">
        <w:rPr>
          <w:rFonts w:asciiTheme="majorBidi" w:hAnsiTheme="majorBidi" w:cstheme="majorBidi"/>
        </w:rPr>
        <w:t xml:space="preserve"> 82-</w:t>
      </w:r>
    </w:p>
  </w:footnote>
  <w:footnote w:id="36">
    <w:p w14:paraId="470E571F" w14:textId="77777777" w:rsidR="005E4448" w:rsidRPr="00AA2DD8" w:rsidRDefault="005E4448" w:rsidP="0074775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Saban</w:t>
      </w:r>
      <w:proofErr w:type="spellEnd"/>
      <w:r w:rsidRPr="00AA2DD8">
        <w:rPr>
          <w:rFonts w:asciiTheme="majorBidi" w:hAnsiTheme="majorBidi" w:cstheme="majorBidi"/>
        </w:rPr>
        <w:t xml:space="preserve"> the first 3 decades.</w:t>
      </w:r>
    </w:p>
  </w:footnote>
  <w:footnote w:id="37">
    <w:p w14:paraId="5C66F762" w14:textId="3BD7BBF0"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Lustick</w:t>
      </w:r>
      <w:proofErr w:type="spellEnd"/>
      <w:r w:rsidRPr="00AA2DD8">
        <w:rPr>
          <w:rFonts w:asciiTheme="majorBidi" w:hAnsiTheme="majorBidi" w:cstheme="majorBidi"/>
        </w:rPr>
        <w:t>, YB</w:t>
      </w:r>
    </w:p>
  </w:footnote>
  <w:footnote w:id="38">
    <w:p w14:paraId="730BAD38" w14:textId="0BE93095" w:rsidR="005E4448" w:rsidRDefault="005E4448">
      <w:pPr>
        <w:pStyle w:val="FootnoteText"/>
      </w:pPr>
      <w:r>
        <w:rPr>
          <w:rStyle w:val="FootnoteReference"/>
        </w:rPr>
        <w:footnoteRef/>
      </w:r>
      <w:r>
        <w:t xml:space="preserve"> </w:t>
      </w:r>
      <w:proofErr w:type="spellStart"/>
      <w:r>
        <w:t>Comrads</w:t>
      </w:r>
      <w:proofErr w:type="spellEnd"/>
      <w:r>
        <w:t>. See infra</w:t>
      </w:r>
    </w:p>
  </w:footnote>
  <w:footnote w:id="39">
    <w:p w14:paraId="7652851C" w14:textId="3DD52A21"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NIR KEDAR, </w:t>
      </w:r>
      <w:r w:rsidRPr="00AA2DD8">
        <w:rPr>
          <w:rFonts w:asciiTheme="majorBidi" w:hAnsiTheme="majorBidi" w:cstheme="majorBidi"/>
          <w:i/>
          <w:iCs/>
        </w:rPr>
        <w:t>A Civilian Commander in Chief: Ben-Gurion’s Mamlakhtiyut, the Army and the Law</w:t>
      </w:r>
      <w:r w:rsidRPr="00AA2DD8">
        <w:rPr>
          <w:rFonts w:asciiTheme="majorBidi" w:hAnsiTheme="majorBidi" w:cstheme="majorBidi"/>
        </w:rPr>
        <w:t xml:space="preserve">, 14 </w:t>
      </w:r>
      <w:r w:rsidRPr="00AA2DD8">
        <w:rPr>
          <w:rFonts w:asciiTheme="majorBidi" w:hAnsiTheme="majorBidi" w:cstheme="majorBidi"/>
          <w:smallCaps/>
        </w:rPr>
        <w:t>Isr. Aff.</w:t>
      </w:r>
      <w:r w:rsidRPr="00AA2DD8">
        <w:rPr>
          <w:rFonts w:asciiTheme="majorBidi" w:hAnsiTheme="majorBidi" w:cstheme="majorBidi"/>
        </w:rPr>
        <w:t xml:space="preserve"> 202</w:t>
      </w:r>
      <w:r>
        <w:rPr>
          <w:rFonts w:asciiTheme="majorBidi" w:hAnsiTheme="majorBidi" w:cstheme="majorBidi"/>
        </w:rPr>
        <w:t>, 211-14</w:t>
      </w:r>
      <w:r w:rsidRPr="00AA2DD8">
        <w:rPr>
          <w:rFonts w:asciiTheme="majorBidi" w:hAnsiTheme="majorBidi" w:cstheme="majorBidi"/>
        </w:rPr>
        <w:t xml:space="preserve"> (2008).</w:t>
      </w:r>
    </w:p>
  </w:footnote>
  <w:footnote w:id="40">
    <w:p w14:paraId="0A5A7BDE"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Lustik</w:t>
      </w:r>
      <w:proofErr w:type="spellEnd"/>
      <w:r w:rsidRPr="00AA2DD8">
        <w:rPr>
          <w:rFonts w:asciiTheme="majorBidi" w:hAnsiTheme="majorBidi" w:cstheme="majorBidi"/>
        </w:rPr>
        <w:t xml:space="preserve"> 78</w:t>
      </w:r>
    </w:p>
  </w:footnote>
  <w:footnote w:id="41">
    <w:p w14:paraId="2B117580" w14:textId="0342D5B2" w:rsidR="005E4448" w:rsidRPr="00AA2DD8" w:rsidRDefault="005E4448" w:rsidP="00A91568">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r w:rsidRPr="00AA2DD8">
        <w:rPr>
          <w:rFonts w:asciiTheme="majorBidi" w:hAnsiTheme="majorBidi" w:cstheme="majorBidi"/>
          <w:sz w:val="20"/>
          <w:szCs w:val="20"/>
          <w:lang w:bidi="he-IL"/>
        </w:rPr>
        <w:t xml:space="preserve">Benny Morris, </w:t>
      </w:r>
      <w:r w:rsidRPr="00AA2DD8">
        <w:rPr>
          <w:rFonts w:asciiTheme="majorBidi" w:hAnsiTheme="majorBidi" w:cstheme="majorBidi"/>
          <w:smallCaps/>
          <w:sz w:val="20"/>
          <w:szCs w:val="20"/>
          <w:lang w:bidi="he-IL"/>
        </w:rPr>
        <w:t>The Birth of the Palestinian Refugee Problem, 1947-1949</w:t>
      </w:r>
      <w:r w:rsidRPr="00AA2DD8">
        <w:rPr>
          <w:rFonts w:asciiTheme="majorBidi" w:hAnsiTheme="majorBidi" w:cstheme="majorBidi"/>
          <w:sz w:val="20"/>
          <w:szCs w:val="20"/>
          <w:lang w:bidi="he-IL"/>
        </w:rPr>
        <w:t xml:space="preserve"> (1989)</w:t>
      </w:r>
    </w:p>
  </w:footnote>
  <w:footnote w:id="42">
    <w:p w14:paraId="4BF43A1B" w14:textId="77777777" w:rsidR="005E4448" w:rsidRDefault="005E4448" w:rsidP="00E42190">
      <w:pPr>
        <w:pStyle w:val="FootnoteText"/>
      </w:pPr>
      <w:r>
        <w:rPr>
          <w:rStyle w:val="FootnoteReference"/>
        </w:rPr>
        <w:footnoteRef/>
      </w:r>
      <w:r>
        <w:t xml:space="preserve"> w</w:t>
      </w:r>
    </w:p>
  </w:footnote>
  <w:footnote w:id="43">
    <w:p w14:paraId="7F2976E8" w14:textId="20684D4D" w:rsidR="005E4448" w:rsidRPr="00443178" w:rsidRDefault="005E4448" w:rsidP="00443178">
      <w:pPr>
        <w:tabs>
          <w:tab w:val="left" w:pos="720"/>
        </w:tabs>
        <w:autoSpaceDE w:val="0"/>
        <w:autoSpaceDN w:val="0"/>
        <w:adjustRightInd w:val="0"/>
        <w:spacing w:after="0" w:line="240" w:lineRule="auto"/>
        <w:rPr>
          <w:rFonts w:ascii="Segoe UI" w:hAnsi="Segoe UI" w:cs="Segoe UI"/>
          <w:color w:val="000000"/>
          <w:sz w:val="23"/>
          <w:szCs w:val="23"/>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443178">
        <w:rPr>
          <w:rFonts w:ascii="Times New Roman" w:hAnsi="Times New Roman" w:cs="Times New Roman"/>
          <w:sz w:val="20"/>
          <w:szCs w:val="24"/>
        </w:rPr>
        <w:t xml:space="preserve">N. </w:t>
      </w:r>
      <w:proofErr w:type="spellStart"/>
      <w:r w:rsidRPr="00443178">
        <w:rPr>
          <w:rFonts w:ascii="Times New Roman" w:hAnsi="Times New Roman" w:cs="Times New Roman"/>
          <w:sz w:val="20"/>
          <w:szCs w:val="24"/>
        </w:rPr>
        <w:t>Rouhana</w:t>
      </w:r>
      <w:proofErr w:type="spellEnd"/>
      <w:r w:rsidRPr="00443178">
        <w:rPr>
          <w:rFonts w:ascii="Times New Roman" w:hAnsi="Times New Roman" w:cs="Times New Roman"/>
          <w:sz w:val="20"/>
          <w:szCs w:val="24"/>
        </w:rPr>
        <w:t xml:space="preserve"> &amp; A. Sabbagh-Khoury, </w:t>
      </w:r>
      <w:r w:rsidRPr="00443178">
        <w:rPr>
          <w:rFonts w:ascii="Times New Roman" w:hAnsi="Times New Roman" w:cs="Times New Roman"/>
          <w:i/>
          <w:iCs/>
          <w:sz w:val="20"/>
          <w:szCs w:val="24"/>
        </w:rPr>
        <w:t>Memory and the Return of History in a Settler-Colonial Context: The Case of the Palestinians in Israel</w:t>
      </w:r>
      <w:r w:rsidRPr="00443178">
        <w:rPr>
          <w:rFonts w:ascii="Times New Roman" w:hAnsi="Times New Roman" w:cs="Times New Roman"/>
          <w:sz w:val="20"/>
          <w:szCs w:val="24"/>
        </w:rPr>
        <w:t xml:space="preserve">,  </w:t>
      </w:r>
      <w:r w:rsidRPr="00443178">
        <w:rPr>
          <w:rFonts w:ascii="Times New Roman" w:hAnsi="Times New Roman" w:cs="Times New Roman"/>
          <w:smallCaps/>
          <w:sz w:val="20"/>
          <w:szCs w:val="24"/>
        </w:rPr>
        <w:t>Israel and its Palestinian Citizens: Ethnic Privileges in the Jewish State</w:t>
      </w:r>
      <w:r w:rsidRPr="00443178">
        <w:rPr>
          <w:rFonts w:ascii="Times New Roman" w:hAnsi="Times New Roman" w:cs="Times New Roman"/>
          <w:sz w:val="20"/>
          <w:szCs w:val="24"/>
        </w:rPr>
        <w:t xml:space="preserve"> 393–432</w:t>
      </w:r>
      <w:r>
        <w:rPr>
          <w:rFonts w:ascii="Times New Roman" w:hAnsi="Times New Roman" w:cs="Times New Roman"/>
          <w:sz w:val="20"/>
          <w:szCs w:val="24"/>
        </w:rPr>
        <w:t>, 400</w:t>
      </w:r>
      <w:r w:rsidRPr="00443178">
        <w:rPr>
          <w:rFonts w:ascii="Times New Roman" w:hAnsi="Times New Roman" w:cs="Times New Roman"/>
          <w:sz w:val="20"/>
          <w:szCs w:val="24"/>
        </w:rPr>
        <w:t xml:space="preserve"> (2017)</w:t>
      </w:r>
      <w:r>
        <w:rPr>
          <w:rFonts w:asciiTheme="majorBidi" w:hAnsiTheme="majorBidi" w:cstheme="majorBidi"/>
          <w:sz w:val="20"/>
          <w:szCs w:val="20"/>
        </w:rPr>
        <w:t>(“</w:t>
      </w:r>
      <w:r w:rsidRPr="00143595">
        <w:rPr>
          <w:rFonts w:ascii="Segoe UI" w:hAnsi="Segoe UI" w:cs="Segoe UI"/>
          <w:color w:val="000000"/>
          <w:sz w:val="23"/>
          <w:szCs w:val="23"/>
          <w:lang w:bidi="he-IL"/>
        </w:rPr>
        <w:t xml:space="preserve"> </w:t>
      </w:r>
      <w:r>
        <w:rPr>
          <w:rFonts w:ascii="Segoe UI" w:hAnsi="Segoe UI" w:cs="Segoe UI"/>
          <w:color w:val="000000"/>
          <w:sz w:val="23"/>
          <w:szCs w:val="23"/>
          <w:lang w:bidi="he-IL"/>
        </w:rPr>
        <w:t>"...the history so central to their colonized reality was, until recently, silenced from the official public and political discourse among the Palestinians in Israel.”).</w:t>
      </w:r>
    </w:p>
  </w:footnote>
  <w:footnote w:id="44">
    <w:p w14:paraId="74C3A75A" w14:textId="2B6C4E64"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r>
        <w:rPr>
          <w:rFonts w:asciiTheme="majorBidi" w:hAnsiTheme="majorBidi" w:cstheme="majorBidi"/>
          <w:sz w:val="20"/>
          <w:szCs w:val="20"/>
        </w:rPr>
        <w:t xml:space="preserve">The Government of Israel, </w:t>
      </w:r>
      <w:r w:rsidRPr="00AA2DD8">
        <w:rPr>
          <w:rFonts w:asciiTheme="majorBidi" w:hAnsiTheme="majorBidi" w:cstheme="majorBidi"/>
          <w:sz w:val="20"/>
          <w:szCs w:val="20"/>
        </w:rPr>
        <w:t>The Arabs in Israel, Office of the Prime Minister’s Advisor on Arab Affairs, 8 (</w:t>
      </w:r>
      <w:proofErr w:type="gramStart"/>
      <w:r>
        <w:rPr>
          <w:rFonts w:asciiTheme="majorBidi" w:hAnsiTheme="majorBidi" w:cstheme="majorBidi"/>
          <w:sz w:val="20"/>
          <w:szCs w:val="20"/>
        </w:rPr>
        <w:t>Jan.,</w:t>
      </w:r>
      <w:proofErr w:type="gramEnd"/>
      <w:r>
        <w:rPr>
          <w:rFonts w:asciiTheme="majorBidi" w:hAnsiTheme="majorBidi" w:cstheme="majorBidi"/>
          <w:sz w:val="20"/>
          <w:szCs w:val="20"/>
        </w:rPr>
        <w:t xml:space="preserve"> </w:t>
      </w:r>
      <w:r w:rsidRPr="00AA2DD8">
        <w:rPr>
          <w:rFonts w:asciiTheme="majorBidi" w:hAnsiTheme="majorBidi" w:cstheme="majorBidi"/>
          <w:sz w:val="20"/>
          <w:szCs w:val="20"/>
        </w:rPr>
        <w:t>1952) (hereinafter: The Arbs in Israel).</w:t>
      </w:r>
    </w:p>
  </w:footnote>
  <w:footnote w:id="45">
    <w:p w14:paraId="10F81851" w14:textId="77777777"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Id. At 9.</w:t>
      </w:r>
    </w:p>
  </w:footnote>
  <w:footnote w:id="46">
    <w:p w14:paraId="18C98F34" w14:textId="7D3C64D8"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Id. at 10. (</w:t>
      </w:r>
      <w:r>
        <w:rPr>
          <w:rFonts w:asciiTheme="majorBidi" w:hAnsiTheme="majorBidi" w:cstheme="majorBidi"/>
          <w:sz w:val="20"/>
          <w:szCs w:val="20"/>
        </w:rPr>
        <w:t>“</w:t>
      </w:r>
      <w:r w:rsidRPr="00AA2DD8">
        <w:rPr>
          <w:rFonts w:asciiTheme="majorBidi" w:hAnsiTheme="majorBidi" w:cstheme="majorBidi"/>
          <w:sz w:val="20"/>
          <w:szCs w:val="20"/>
          <w:lang w:bidi="he-IL"/>
        </w:rPr>
        <w:t>Apart from the general assistance accorded by the Government to all farmers in Israel… the Ministry of Agriculture granted special loans to Arab farmers without guarantee, to enable them to replenish their stock and accelerate the transition to more instant farming.”).</w:t>
      </w:r>
    </w:p>
  </w:footnote>
  <w:footnote w:id="47">
    <w:p w14:paraId="07878514" w14:textId="77777777"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Id. at 11.</w:t>
      </w:r>
    </w:p>
  </w:footnote>
  <w:footnote w:id="48">
    <w:p w14:paraId="7508F2CE"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At 12.</w:t>
      </w:r>
    </w:p>
  </w:footnote>
  <w:footnote w:id="49">
    <w:p w14:paraId="7A25D26C" w14:textId="38CA26D5"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Of course, there is still the problem of </w:t>
      </w:r>
      <w:proofErr w:type="spellStart"/>
      <w:r w:rsidRPr="00AA2DD8">
        <w:rPr>
          <w:rFonts w:asciiTheme="majorBidi" w:hAnsiTheme="majorBidi" w:cstheme="majorBidi"/>
        </w:rPr>
        <w:t>self reporting</w:t>
      </w:r>
      <w:proofErr w:type="spellEnd"/>
      <w:r w:rsidRPr="00AA2DD8">
        <w:rPr>
          <w:rFonts w:asciiTheme="majorBidi" w:hAnsiTheme="majorBidi" w:cstheme="majorBidi"/>
        </w:rPr>
        <w:t>.</w:t>
      </w:r>
    </w:p>
  </w:footnote>
  <w:footnote w:id="50">
    <w:p w14:paraId="6C71EDE3" w14:textId="77777777" w:rsidR="005E4448" w:rsidRPr="00AA2DD8" w:rsidRDefault="005E4448" w:rsidP="00DC19BD">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A General Review of the Minority Office, it’s Organization, Mission and Actions (12/20/1948) 307/37-</w:t>
      </w:r>
      <w:r w:rsidRPr="00AA2DD8">
        <w:rPr>
          <w:rFonts w:asciiTheme="majorBidi" w:hAnsiTheme="majorBidi" w:cstheme="majorBidi"/>
          <w:sz w:val="20"/>
          <w:szCs w:val="20"/>
          <w:lang w:bidi="he-IL"/>
        </w:rPr>
        <w:t xml:space="preserve">Gimel (page </w:t>
      </w:r>
      <w:r w:rsidRPr="00AA2DD8">
        <w:rPr>
          <w:rFonts w:asciiTheme="majorBidi" w:hAnsiTheme="majorBidi" w:cstheme="majorBidi"/>
          <w:sz w:val="20"/>
          <w:szCs w:val="20"/>
          <w:rtl/>
          <w:lang w:bidi="he-IL"/>
        </w:rPr>
        <w:t>41</w:t>
      </w:r>
      <w:r w:rsidRPr="00AA2DD8">
        <w:rPr>
          <w:rFonts w:asciiTheme="majorBidi" w:hAnsiTheme="majorBidi" w:cstheme="majorBidi"/>
          <w:sz w:val="20"/>
          <w:szCs w:val="20"/>
          <w:lang w:bidi="he-IL"/>
        </w:rPr>
        <w:t xml:space="preserve"> of the PDF). </w:t>
      </w:r>
      <w:proofErr w:type="spellStart"/>
      <w:r w:rsidRPr="00AA2DD8">
        <w:rPr>
          <w:rFonts w:asciiTheme="majorBidi" w:hAnsiTheme="majorBidi" w:cstheme="majorBidi"/>
          <w:sz w:val="20"/>
          <w:szCs w:val="20"/>
          <w:lang w:bidi="he-IL"/>
        </w:rPr>
        <w:t>Sheetrit</w:t>
      </w:r>
      <w:proofErr w:type="spellEnd"/>
      <w:r w:rsidRPr="00AA2DD8">
        <w:rPr>
          <w:rFonts w:asciiTheme="majorBidi" w:hAnsiTheme="majorBidi" w:cstheme="majorBidi"/>
          <w:sz w:val="20"/>
          <w:szCs w:val="20"/>
          <w:lang w:bidi="he-IL"/>
        </w:rPr>
        <w:t xml:space="preserve"> considered his appointment as an opportunity to build bridges between the Arab minority and the institutions of the young state. It was his task, he believed, to bring the Jewish population to adopt a "fair and equal" approach towards the Arabs and promoting the restoration of normal </w:t>
      </w:r>
      <w:proofErr w:type="gramStart"/>
      <w:r w:rsidRPr="00AA2DD8">
        <w:rPr>
          <w:rFonts w:asciiTheme="majorBidi" w:hAnsiTheme="majorBidi" w:cstheme="majorBidi"/>
          <w:sz w:val="20"/>
          <w:szCs w:val="20"/>
          <w:lang w:bidi="he-IL"/>
        </w:rPr>
        <w:t>life..</w:t>
      </w:r>
      <w:proofErr w:type="gramEnd"/>
      <w:r w:rsidRPr="00AA2DD8">
        <w:rPr>
          <w:rFonts w:asciiTheme="majorBidi" w:hAnsiTheme="majorBidi" w:cstheme="majorBidi"/>
          <w:sz w:val="20"/>
          <w:szCs w:val="20"/>
          <w:lang w:bidi="he-IL"/>
        </w:rPr>
        <w:t xml:space="preserve"> See Memorandum, signed by </w:t>
      </w:r>
      <w:proofErr w:type="spellStart"/>
      <w:r w:rsidRPr="00AA2DD8">
        <w:rPr>
          <w:rFonts w:asciiTheme="majorBidi" w:hAnsiTheme="majorBidi" w:cstheme="majorBidi"/>
          <w:sz w:val="20"/>
          <w:szCs w:val="20"/>
          <w:lang w:bidi="he-IL"/>
        </w:rPr>
        <w:t>Sheetrit</w:t>
      </w:r>
      <w:proofErr w:type="spellEnd"/>
      <w:r w:rsidRPr="00AA2DD8">
        <w:rPr>
          <w:rFonts w:asciiTheme="majorBidi" w:hAnsiTheme="majorBidi" w:cstheme="majorBidi"/>
          <w:sz w:val="20"/>
          <w:szCs w:val="20"/>
          <w:lang w:bidi="he-IL"/>
        </w:rPr>
        <w:t xml:space="preserve">, Feb. 27th, 1949. See also </w:t>
      </w:r>
      <w:r w:rsidRPr="00AA2DD8">
        <w:rPr>
          <w:rFonts w:asciiTheme="majorBidi" w:hAnsiTheme="majorBidi" w:cstheme="majorBidi"/>
          <w:sz w:val="20"/>
          <w:szCs w:val="20"/>
        </w:rPr>
        <w:t xml:space="preserve">Elie </w:t>
      </w:r>
      <w:proofErr w:type="spellStart"/>
      <w:r w:rsidRPr="00AA2DD8">
        <w:rPr>
          <w:rFonts w:asciiTheme="majorBidi" w:hAnsiTheme="majorBidi" w:cstheme="majorBidi"/>
          <w:sz w:val="20"/>
          <w:szCs w:val="20"/>
        </w:rPr>
        <w:t>Rekhess</w:t>
      </w:r>
      <w:proofErr w:type="spellEnd"/>
      <w:r w:rsidRPr="00AA2DD8">
        <w:rPr>
          <w:rFonts w:asciiTheme="majorBidi" w:hAnsiTheme="majorBidi" w:cstheme="majorBidi"/>
          <w:sz w:val="20"/>
          <w:szCs w:val="20"/>
        </w:rPr>
        <w:t xml:space="preserve">, </w:t>
      </w:r>
      <w:r w:rsidRPr="00AA2DD8">
        <w:rPr>
          <w:rFonts w:asciiTheme="majorBidi" w:hAnsiTheme="majorBidi" w:cstheme="majorBidi"/>
          <w:i/>
          <w:iCs/>
          <w:sz w:val="20"/>
          <w:szCs w:val="20"/>
        </w:rPr>
        <w:t>Initial Israeli Policy Guidelines towards the Arab Minority, 1948–</w:t>
      </w:r>
      <w:proofErr w:type="gramStart"/>
      <w:r w:rsidRPr="00AA2DD8">
        <w:rPr>
          <w:rFonts w:asciiTheme="majorBidi" w:hAnsiTheme="majorBidi" w:cstheme="majorBidi"/>
          <w:i/>
          <w:iCs/>
          <w:sz w:val="20"/>
          <w:szCs w:val="20"/>
        </w:rPr>
        <w:t>1949</w:t>
      </w:r>
      <w:r w:rsidRPr="00AA2DD8">
        <w:rPr>
          <w:rFonts w:asciiTheme="majorBidi" w:hAnsiTheme="majorBidi" w:cstheme="majorBidi"/>
          <w:sz w:val="20"/>
          <w:szCs w:val="20"/>
        </w:rPr>
        <w:t xml:space="preserve">,  </w:t>
      </w:r>
      <w:r w:rsidRPr="00AA2DD8">
        <w:rPr>
          <w:rFonts w:asciiTheme="majorBidi" w:hAnsiTheme="majorBidi" w:cstheme="majorBidi"/>
          <w:smallCaps/>
          <w:sz w:val="20"/>
          <w:szCs w:val="20"/>
        </w:rPr>
        <w:t>New</w:t>
      </w:r>
      <w:proofErr w:type="gramEnd"/>
      <w:r w:rsidRPr="00AA2DD8">
        <w:rPr>
          <w:rFonts w:asciiTheme="majorBidi" w:hAnsiTheme="majorBidi" w:cstheme="majorBidi"/>
          <w:smallCaps/>
          <w:sz w:val="20"/>
          <w:szCs w:val="20"/>
        </w:rPr>
        <w:t xml:space="preserve"> </w:t>
      </w:r>
      <w:proofErr w:type="spellStart"/>
      <w:r w:rsidRPr="00AA2DD8">
        <w:rPr>
          <w:rFonts w:asciiTheme="majorBidi" w:hAnsiTheme="majorBidi" w:cstheme="majorBidi"/>
          <w:smallCaps/>
          <w:sz w:val="20"/>
          <w:szCs w:val="20"/>
        </w:rPr>
        <w:t>Perspect</w:t>
      </w:r>
      <w:proofErr w:type="spellEnd"/>
      <w:r w:rsidRPr="00AA2DD8">
        <w:rPr>
          <w:rFonts w:asciiTheme="majorBidi" w:hAnsiTheme="majorBidi" w:cstheme="majorBidi"/>
          <w:smallCaps/>
          <w:sz w:val="20"/>
          <w:szCs w:val="20"/>
        </w:rPr>
        <w:t>. Isr. Hist. Early Years State</w:t>
      </w:r>
      <w:r w:rsidRPr="00AA2DD8">
        <w:rPr>
          <w:rFonts w:asciiTheme="majorBidi" w:hAnsiTheme="majorBidi" w:cstheme="majorBidi"/>
          <w:sz w:val="20"/>
          <w:szCs w:val="20"/>
        </w:rPr>
        <w:t xml:space="preserve"> 103–23 (1991); </w:t>
      </w:r>
      <w:proofErr w:type="spellStart"/>
      <w:r w:rsidRPr="00AA2DD8">
        <w:rPr>
          <w:rFonts w:asciiTheme="majorBidi" w:hAnsiTheme="majorBidi" w:cstheme="majorBidi"/>
          <w:sz w:val="20"/>
          <w:szCs w:val="20"/>
          <w:lang w:bidi="he-IL"/>
        </w:rPr>
        <w:t>Haboker</w:t>
      </w:r>
      <w:proofErr w:type="spellEnd"/>
      <w:r w:rsidRPr="00AA2DD8">
        <w:rPr>
          <w:rFonts w:asciiTheme="majorBidi" w:hAnsiTheme="majorBidi" w:cstheme="majorBidi"/>
          <w:sz w:val="20"/>
          <w:szCs w:val="20"/>
          <w:lang w:bidi="he-IL"/>
        </w:rPr>
        <w:t>, November 10</w:t>
      </w:r>
      <w:r w:rsidRPr="00AA2DD8">
        <w:rPr>
          <w:rFonts w:asciiTheme="majorBidi" w:hAnsiTheme="majorBidi" w:cstheme="majorBidi"/>
          <w:sz w:val="20"/>
          <w:szCs w:val="20"/>
          <w:vertAlign w:val="superscript"/>
          <w:lang w:bidi="he-IL"/>
        </w:rPr>
        <w:t>th</w:t>
      </w:r>
      <w:r w:rsidRPr="00AA2DD8">
        <w:rPr>
          <w:rFonts w:asciiTheme="majorBidi" w:hAnsiTheme="majorBidi" w:cstheme="majorBidi"/>
          <w:sz w:val="20"/>
          <w:szCs w:val="20"/>
          <w:lang w:bidi="he-IL"/>
        </w:rPr>
        <w:t>, 1948.</w:t>
      </w:r>
    </w:p>
  </w:footnote>
  <w:footnote w:id="51">
    <w:p w14:paraId="69C00696" w14:textId="77777777" w:rsidR="005E4448" w:rsidRDefault="005E4448" w:rsidP="00DC19BD">
      <w:pPr>
        <w:pStyle w:val="FootnoteText"/>
      </w:pPr>
      <w:r>
        <w:rPr>
          <w:rStyle w:val="FootnoteReference"/>
        </w:rPr>
        <w:footnoteRef/>
      </w:r>
      <w:r>
        <w:t xml:space="preserve"> </w:t>
      </w:r>
      <w:r>
        <w:rPr>
          <w:rFonts w:asciiTheme="majorBidi" w:hAnsiTheme="majorBidi" w:cstheme="majorBidi"/>
          <w:lang w:bidi="he-IL"/>
        </w:rPr>
        <w:t>See also The Minorities Ministry is Working to Promise Equal Rights, Al-</w:t>
      </w:r>
      <w:proofErr w:type="spellStart"/>
      <w:r>
        <w:rPr>
          <w:rFonts w:asciiTheme="majorBidi" w:hAnsiTheme="majorBidi" w:cstheme="majorBidi"/>
          <w:lang w:bidi="he-IL"/>
        </w:rPr>
        <w:t>Hamishmar</w:t>
      </w:r>
      <w:proofErr w:type="spellEnd"/>
      <w:r>
        <w:rPr>
          <w:rFonts w:asciiTheme="majorBidi" w:hAnsiTheme="majorBidi" w:cstheme="majorBidi"/>
          <w:lang w:bidi="he-IL"/>
        </w:rPr>
        <w:t xml:space="preserve"> (</w:t>
      </w:r>
      <w:proofErr w:type="gramStart"/>
      <w:r>
        <w:rPr>
          <w:rFonts w:asciiTheme="majorBidi" w:hAnsiTheme="majorBidi" w:cstheme="majorBidi"/>
          <w:lang w:bidi="he-IL"/>
        </w:rPr>
        <w:t>Nov.,</w:t>
      </w:r>
      <w:proofErr w:type="gramEnd"/>
      <w:r>
        <w:rPr>
          <w:rFonts w:asciiTheme="majorBidi" w:hAnsiTheme="majorBidi" w:cstheme="majorBidi"/>
          <w:lang w:bidi="he-IL"/>
        </w:rPr>
        <w:t xml:space="preserve"> 10</w:t>
      </w:r>
      <w:r w:rsidRPr="00F435EE">
        <w:rPr>
          <w:rFonts w:asciiTheme="majorBidi" w:hAnsiTheme="majorBidi" w:cstheme="majorBidi"/>
          <w:vertAlign w:val="superscript"/>
          <w:lang w:bidi="he-IL"/>
        </w:rPr>
        <w:t>th</w:t>
      </w:r>
      <w:r>
        <w:rPr>
          <w:rFonts w:asciiTheme="majorBidi" w:hAnsiTheme="majorBidi" w:cstheme="majorBidi"/>
          <w:lang w:bidi="he-IL"/>
        </w:rPr>
        <w:t>, 1948)</w:t>
      </w:r>
    </w:p>
  </w:footnote>
  <w:footnote w:id="52">
    <w:p w14:paraId="06C9A2B4" w14:textId="77777777" w:rsidR="005E4448" w:rsidRPr="00AA2DD8" w:rsidRDefault="005E4448" w:rsidP="00DC19BD">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The Mistry of Minorities Affairs is Organizing the Life of the </w:t>
      </w:r>
      <w:proofErr w:type="gramStart"/>
      <w:r w:rsidRPr="00AA2DD8">
        <w:rPr>
          <w:rFonts w:asciiTheme="majorBidi" w:hAnsiTheme="majorBidi" w:cstheme="majorBidi"/>
          <w:sz w:val="20"/>
          <w:szCs w:val="20"/>
        </w:rPr>
        <w:t>Arabs ,</w:t>
      </w:r>
      <w:proofErr w:type="gramEnd"/>
      <w:r w:rsidRPr="00AA2DD8">
        <w:rPr>
          <w:rFonts w:asciiTheme="majorBidi" w:hAnsiTheme="majorBidi" w:cstheme="majorBidi"/>
          <w:sz w:val="20"/>
          <w:szCs w:val="20"/>
        </w:rPr>
        <w:t xml:space="preserve"> Al </w:t>
      </w:r>
      <w:proofErr w:type="spellStart"/>
      <w:r w:rsidRPr="00AA2DD8">
        <w:rPr>
          <w:rFonts w:asciiTheme="majorBidi" w:hAnsiTheme="majorBidi" w:cstheme="majorBidi"/>
          <w:sz w:val="20"/>
          <w:szCs w:val="20"/>
        </w:rPr>
        <w:t>Hamishmar</w:t>
      </w:r>
      <w:proofErr w:type="spellEnd"/>
      <w:r w:rsidRPr="00AA2DD8">
        <w:rPr>
          <w:rFonts w:asciiTheme="majorBidi" w:hAnsiTheme="majorBidi" w:cstheme="majorBidi"/>
          <w:sz w:val="20"/>
          <w:szCs w:val="20"/>
        </w:rPr>
        <w:t>, July 20</w:t>
      </w:r>
      <w:r w:rsidRPr="00AA2DD8">
        <w:rPr>
          <w:rFonts w:asciiTheme="majorBidi" w:hAnsiTheme="majorBidi" w:cstheme="majorBidi"/>
          <w:sz w:val="20"/>
          <w:szCs w:val="20"/>
          <w:vertAlign w:val="superscript"/>
        </w:rPr>
        <w:t>th</w:t>
      </w:r>
      <w:r w:rsidRPr="00AA2DD8">
        <w:rPr>
          <w:rFonts w:asciiTheme="majorBidi" w:hAnsiTheme="majorBidi" w:cstheme="majorBidi"/>
          <w:sz w:val="20"/>
          <w:szCs w:val="20"/>
        </w:rPr>
        <w:t>, 1948.</w:t>
      </w:r>
    </w:p>
  </w:footnote>
  <w:footnote w:id="53">
    <w:p w14:paraId="5D0D87CF" w14:textId="258E3EAE" w:rsidR="005E4448" w:rsidRDefault="005E4448">
      <w:pPr>
        <w:pStyle w:val="FootnoteText"/>
      </w:pPr>
      <w:r>
        <w:rPr>
          <w:rStyle w:val="FootnoteReference"/>
        </w:rPr>
        <w:footnoteRef/>
      </w:r>
      <w:r>
        <w:t xml:space="preserve"> See also </w:t>
      </w:r>
      <w:r>
        <w:fldChar w:fldCharType="begin"/>
      </w:r>
      <w:r>
        <w:instrText xml:space="preserve"> ADDIN ZOTERO_ITEM CSL_CITATION {"citationID":"rlgrR4oH","properties":{"formattedCitation":"Alisa Rubin Peled, {\\i{}The other side of 1948: The forgotten benevolence of bechor Shalom Shitrit and the ministry of minority affairs}, 8 {\\scaps Israel Affairs} 84\\uc0\\u8211{}103 (2002).","plainCitation":"Alisa Rubin Peled, The other side of 1948: The forgotten benevolence of bechor Shalom Shitrit and the ministry of minority affairs, 8 Israel Affairs 84–103 (2002).","noteIndex":49},"citationItems":[{"id":1396,"uris":["http://zotero.org/users/2781896/items/X8S2BHPU"],"uri":["http://zotero.org/users/2781896/items/X8S2BHPU"],"itemData":{"id":1396,"type":"article-journal","title":"The other side of 1948: The forgotten benevolence of bechor Shalom Shitrit and the ministry of minority affairs","container-title":"Israel Affairs","page":"84–103","volume":"8","issue":"3","source":"Google Scholar","shortTitle":"The other side of 1948","author":[{"family":"Peled","given":"Alisa Rubin"}],"issued":{"date-parts":[["2002"]]}}}],"schema":"https://github.com/citation-style-language/schema/raw/master/csl-citation.json"} </w:instrText>
      </w:r>
      <w:r>
        <w:fldChar w:fldCharType="separate"/>
      </w:r>
      <w:r w:rsidRPr="00616407">
        <w:rPr>
          <w:rFonts w:ascii="Calibri" w:hAnsi="Calibri" w:cs="Calibri"/>
          <w:szCs w:val="24"/>
        </w:rPr>
        <w:t xml:space="preserve">Alisa Rubin Peled, </w:t>
      </w:r>
      <w:r w:rsidRPr="00616407">
        <w:rPr>
          <w:rFonts w:ascii="Calibri" w:hAnsi="Calibri" w:cs="Calibri"/>
          <w:i/>
          <w:iCs/>
          <w:szCs w:val="24"/>
        </w:rPr>
        <w:t>The other side of 1948: The forgotten benevolence of bechor Shalom Shitrit and the ministry of minority affairs</w:t>
      </w:r>
      <w:r w:rsidRPr="00616407">
        <w:rPr>
          <w:rFonts w:ascii="Calibri" w:hAnsi="Calibri" w:cs="Calibri"/>
          <w:szCs w:val="24"/>
        </w:rPr>
        <w:t xml:space="preserve">, 8 </w:t>
      </w:r>
      <w:r w:rsidRPr="00616407">
        <w:rPr>
          <w:rFonts w:ascii="Calibri" w:hAnsi="Calibri" w:cs="Calibri"/>
          <w:smallCaps/>
          <w:szCs w:val="24"/>
        </w:rPr>
        <w:t>Israel Affairs</w:t>
      </w:r>
      <w:r w:rsidRPr="00616407">
        <w:rPr>
          <w:rFonts w:ascii="Calibri" w:hAnsi="Calibri" w:cs="Calibri"/>
          <w:szCs w:val="24"/>
        </w:rPr>
        <w:t xml:space="preserve"> 84–103 (2002)</w:t>
      </w:r>
      <w:r>
        <w:rPr>
          <w:rFonts w:ascii="Calibri" w:hAnsi="Calibri" w:cs="Calibri"/>
          <w:szCs w:val="24"/>
        </w:rPr>
        <w:t xml:space="preserve"> (</w:t>
      </w:r>
      <w:r>
        <w:fldChar w:fldCharType="end"/>
      </w:r>
      <w:r>
        <w:t>and  focusing mostly on the Ministry’s policies for promoting religious autonomy and addressing different Islamic affairs).</w:t>
      </w:r>
    </w:p>
  </w:footnote>
  <w:footnote w:id="54">
    <w:p w14:paraId="3E81F090" w14:textId="6D4D7942"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A General Review of the Minority Office, it’s Organization, Mission and Actions (12/20/1948) 307/37-</w:t>
      </w:r>
      <w:r w:rsidRPr="00AA2DD8">
        <w:rPr>
          <w:rFonts w:asciiTheme="majorBidi" w:hAnsiTheme="majorBidi" w:cstheme="majorBidi"/>
          <w:sz w:val="20"/>
          <w:szCs w:val="20"/>
          <w:lang w:bidi="he-IL"/>
        </w:rPr>
        <w:t xml:space="preserve">Gimel (page </w:t>
      </w:r>
      <w:r w:rsidRPr="00AA2DD8">
        <w:rPr>
          <w:rFonts w:asciiTheme="majorBidi" w:hAnsiTheme="majorBidi" w:cstheme="majorBidi"/>
          <w:sz w:val="20"/>
          <w:szCs w:val="20"/>
          <w:rtl/>
          <w:lang w:bidi="he-IL"/>
        </w:rPr>
        <w:t>44</w:t>
      </w:r>
      <w:r w:rsidRPr="00AA2DD8">
        <w:rPr>
          <w:rFonts w:asciiTheme="majorBidi" w:hAnsiTheme="majorBidi" w:cstheme="majorBidi"/>
          <w:sz w:val="20"/>
          <w:szCs w:val="20"/>
          <w:lang w:bidi="he-IL"/>
        </w:rPr>
        <w:t xml:space="preserve"> of the PDF)</w:t>
      </w:r>
    </w:p>
  </w:footnote>
  <w:footnote w:id="55">
    <w:p w14:paraId="19F68D4C" w14:textId="77777777" w:rsidR="005E4448" w:rsidRPr="00AA2DD8" w:rsidRDefault="005E4448" w:rsidP="00071D8B">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For a survey of the ministry’s activity’s in the Arab sector, see a report of the ministry dated September 29</w:t>
      </w:r>
      <w:r w:rsidRPr="00AA2DD8">
        <w:rPr>
          <w:rFonts w:asciiTheme="majorBidi" w:hAnsiTheme="majorBidi" w:cstheme="majorBidi"/>
          <w:sz w:val="20"/>
          <w:szCs w:val="20"/>
          <w:vertAlign w:val="superscript"/>
        </w:rPr>
        <w:t>th</w:t>
      </w:r>
      <w:r w:rsidRPr="00AA2DD8">
        <w:rPr>
          <w:rFonts w:asciiTheme="majorBidi" w:hAnsiTheme="majorBidi" w:cstheme="majorBidi"/>
          <w:sz w:val="20"/>
          <w:szCs w:val="20"/>
        </w:rPr>
        <w:t>, 1949</w:t>
      </w:r>
      <w:r w:rsidRPr="00AA2DD8">
        <w:rPr>
          <w:rFonts w:asciiTheme="majorBidi" w:hAnsiTheme="majorBidi" w:cstheme="majorBidi"/>
          <w:sz w:val="20"/>
          <w:szCs w:val="20"/>
          <w:lang w:bidi="he-IL"/>
        </w:rPr>
        <w:t>, ISA, 307/24.</w:t>
      </w:r>
    </w:p>
  </w:footnote>
  <w:footnote w:id="56">
    <w:p w14:paraId="22974CF1" w14:textId="77777777"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The Activities of the Ministry of Minorities Affairs in Jaffa, </w:t>
      </w:r>
      <w:proofErr w:type="spellStart"/>
      <w:r w:rsidRPr="00AA2DD8">
        <w:rPr>
          <w:rFonts w:asciiTheme="majorBidi" w:hAnsiTheme="majorBidi" w:cstheme="majorBidi"/>
          <w:sz w:val="20"/>
          <w:szCs w:val="20"/>
        </w:rPr>
        <w:t>Hazufe</w:t>
      </w:r>
      <w:proofErr w:type="spellEnd"/>
      <w:r w:rsidRPr="00AA2DD8">
        <w:rPr>
          <w:rFonts w:asciiTheme="majorBidi" w:hAnsiTheme="majorBidi" w:cstheme="majorBidi"/>
          <w:sz w:val="20"/>
          <w:szCs w:val="20"/>
        </w:rPr>
        <w:t>, September 14</w:t>
      </w:r>
      <w:r w:rsidRPr="00AA2DD8">
        <w:rPr>
          <w:rFonts w:asciiTheme="majorBidi" w:hAnsiTheme="majorBidi" w:cstheme="majorBidi"/>
          <w:sz w:val="20"/>
          <w:szCs w:val="20"/>
          <w:vertAlign w:val="superscript"/>
        </w:rPr>
        <w:t>th</w:t>
      </w:r>
      <w:r w:rsidRPr="00AA2DD8">
        <w:rPr>
          <w:rFonts w:asciiTheme="majorBidi" w:hAnsiTheme="majorBidi" w:cstheme="majorBidi"/>
          <w:sz w:val="20"/>
          <w:szCs w:val="20"/>
        </w:rPr>
        <w:t>, 1948</w:t>
      </w:r>
      <w:r w:rsidRPr="00AA2DD8">
        <w:rPr>
          <w:rFonts w:asciiTheme="majorBidi" w:hAnsiTheme="majorBidi" w:cstheme="majorBidi"/>
          <w:sz w:val="20"/>
          <w:szCs w:val="20"/>
          <w:lang w:bidi="he-IL"/>
        </w:rPr>
        <w:t xml:space="preserve"> [Hebrew].</w:t>
      </w:r>
    </w:p>
  </w:footnote>
  <w:footnote w:id="57">
    <w:p w14:paraId="216F7319" w14:textId="77777777" w:rsidR="005E4448" w:rsidRPr="00AA2DD8" w:rsidRDefault="005E4448" w:rsidP="00071D8B">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The Government Yearly Report (</w:t>
      </w:r>
      <w:proofErr w:type="spellStart"/>
      <w:r w:rsidRPr="00AA2DD8">
        <w:rPr>
          <w:rFonts w:asciiTheme="majorBidi" w:hAnsiTheme="majorBidi" w:cstheme="majorBidi"/>
          <w:sz w:val="20"/>
          <w:szCs w:val="20"/>
        </w:rPr>
        <w:t>Shnaton</w:t>
      </w:r>
      <w:proofErr w:type="spellEnd"/>
      <w:r w:rsidRPr="00AA2DD8">
        <w:rPr>
          <w:rFonts w:asciiTheme="majorBidi" w:hAnsiTheme="majorBidi" w:cstheme="majorBidi"/>
          <w:sz w:val="20"/>
          <w:szCs w:val="20"/>
        </w:rPr>
        <w:t xml:space="preserve"> </w:t>
      </w:r>
      <w:proofErr w:type="spellStart"/>
      <w:r w:rsidRPr="00AA2DD8">
        <w:rPr>
          <w:rFonts w:asciiTheme="majorBidi" w:hAnsiTheme="majorBidi" w:cstheme="majorBidi"/>
          <w:sz w:val="20"/>
          <w:szCs w:val="20"/>
        </w:rPr>
        <w:t>Hamemshala</w:t>
      </w:r>
      <w:proofErr w:type="spellEnd"/>
      <w:r w:rsidRPr="00AA2DD8">
        <w:rPr>
          <w:rFonts w:asciiTheme="majorBidi" w:hAnsiTheme="majorBidi" w:cstheme="majorBidi"/>
          <w:sz w:val="20"/>
          <w:szCs w:val="20"/>
        </w:rPr>
        <w:t xml:space="preserve">) of 1950, 118-19. </w:t>
      </w:r>
    </w:p>
  </w:footnote>
  <w:footnote w:id="58">
    <w:p w14:paraId="4B9F4CBD" w14:textId="77777777" w:rsidR="005E4448" w:rsidRPr="00AA2DD8" w:rsidRDefault="005E4448" w:rsidP="00071D8B">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The Government Yearly Report (</w:t>
      </w:r>
      <w:proofErr w:type="spellStart"/>
      <w:r w:rsidRPr="00AA2DD8">
        <w:rPr>
          <w:rFonts w:asciiTheme="majorBidi" w:hAnsiTheme="majorBidi" w:cstheme="majorBidi"/>
          <w:sz w:val="20"/>
          <w:szCs w:val="20"/>
        </w:rPr>
        <w:t>Shnaton</w:t>
      </w:r>
      <w:proofErr w:type="spellEnd"/>
      <w:r w:rsidRPr="00AA2DD8">
        <w:rPr>
          <w:rFonts w:asciiTheme="majorBidi" w:hAnsiTheme="majorBidi" w:cstheme="majorBidi"/>
          <w:sz w:val="20"/>
          <w:szCs w:val="20"/>
        </w:rPr>
        <w:t xml:space="preserve"> </w:t>
      </w:r>
      <w:proofErr w:type="spellStart"/>
      <w:r w:rsidRPr="00AA2DD8">
        <w:rPr>
          <w:rFonts w:asciiTheme="majorBidi" w:hAnsiTheme="majorBidi" w:cstheme="majorBidi"/>
          <w:sz w:val="20"/>
          <w:szCs w:val="20"/>
        </w:rPr>
        <w:t>Hamemshala</w:t>
      </w:r>
      <w:proofErr w:type="spellEnd"/>
      <w:r w:rsidRPr="00AA2DD8">
        <w:rPr>
          <w:rFonts w:asciiTheme="majorBidi" w:hAnsiTheme="majorBidi" w:cstheme="majorBidi"/>
          <w:sz w:val="20"/>
          <w:szCs w:val="20"/>
        </w:rPr>
        <w:t xml:space="preserve">) of 1950, 118-19. </w:t>
      </w:r>
    </w:p>
  </w:footnote>
  <w:footnote w:id="59">
    <w:p w14:paraId="394FD384" w14:textId="77777777" w:rsidR="005E4448" w:rsidRPr="00AA2DD8" w:rsidRDefault="005E4448" w:rsidP="00071D8B">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Unemployment </w:t>
      </w:r>
      <w:r w:rsidRPr="00AA2DD8">
        <w:rPr>
          <w:rFonts w:asciiTheme="majorBidi" w:hAnsiTheme="majorBidi" w:cstheme="majorBidi"/>
          <w:lang w:bidi="he-IL"/>
        </w:rPr>
        <w:t>of Workers in Jaffa was minimized, Al-</w:t>
      </w:r>
      <w:proofErr w:type="spellStart"/>
      <w:r w:rsidRPr="00AA2DD8">
        <w:rPr>
          <w:rFonts w:asciiTheme="majorBidi" w:hAnsiTheme="majorBidi" w:cstheme="majorBidi"/>
          <w:lang w:bidi="he-IL"/>
        </w:rPr>
        <w:t>Hamishmar</w:t>
      </w:r>
      <w:proofErr w:type="spellEnd"/>
      <w:r w:rsidRPr="00AA2DD8">
        <w:rPr>
          <w:rFonts w:asciiTheme="majorBidi" w:hAnsiTheme="majorBidi" w:cstheme="majorBidi"/>
          <w:lang w:bidi="he-IL"/>
        </w:rPr>
        <w:t xml:space="preserve"> (9.14.1948). </w:t>
      </w:r>
    </w:p>
  </w:footnote>
  <w:footnote w:id="60">
    <w:p w14:paraId="6E7378AA" w14:textId="1E7BB74D" w:rsidR="005E4448" w:rsidRDefault="005E4448">
      <w:pPr>
        <w:pStyle w:val="FootnoteText"/>
      </w:pPr>
      <w:r>
        <w:rPr>
          <w:rStyle w:val="FootnoteReference"/>
        </w:rPr>
        <w:footnoteRef/>
      </w:r>
      <w:r>
        <w:t xml:space="preserve"> A letter from the Minorities Ministry to the Ministry of Interior (</w:t>
      </w:r>
      <w:proofErr w:type="gramStart"/>
      <w:r>
        <w:t>Sep.,</w:t>
      </w:r>
      <w:proofErr w:type="gramEnd"/>
      <w:r>
        <w:t xml:space="preserve"> 26, 1948) (ISA-309/60-G) </w:t>
      </w:r>
    </w:p>
  </w:footnote>
  <w:footnote w:id="61">
    <w:p w14:paraId="46723529" w14:textId="411EFFB3"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For an account of the demise of the office of minority affairs see </w:t>
      </w:r>
      <w:proofErr w:type="spellStart"/>
      <w:r w:rsidRPr="00443178">
        <w:rPr>
          <w:rFonts w:ascii="Times New Roman" w:hAnsi="Times New Roman" w:cs="Times New Roman"/>
          <w:szCs w:val="24"/>
        </w:rPr>
        <w:t>Peled</w:t>
      </w:r>
      <w:proofErr w:type="spellEnd"/>
      <w:r w:rsidRPr="00443178">
        <w:rPr>
          <w:rFonts w:ascii="Times New Roman" w:hAnsi="Times New Roman" w:cs="Times New Roman"/>
          <w:szCs w:val="24"/>
        </w:rPr>
        <w:t xml:space="preserve">, </w:t>
      </w:r>
      <w:r w:rsidRPr="00443178">
        <w:rPr>
          <w:rFonts w:ascii="Times New Roman" w:hAnsi="Times New Roman" w:cs="Times New Roman"/>
          <w:i/>
          <w:iCs/>
          <w:szCs w:val="24"/>
        </w:rPr>
        <w:t>supra</w:t>
      </w:r>
      <w:r w:rsidRPr="00443178">
        <w:rPr>
          <w:rFonts w:ascii="Times New Roman" w:hAnsi="Times New Roman" w:cs="Times New Roman"/>
          <w:szCs w:val="24"/>
        </w:rPr>
        <w:t xml:space="preserve"> note 1 at 95.</w:t>
      </w:r>
    </w:p>
  </w:footnote>
  <w:footnote w:id="62">
    <w:p w14:paraId="266E474E"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
  </w:footnote>
  <w:footnote w:id="63">
    <w:p w14:paraId="6FB233E7" w14:textId="77777777" w:rsidR="005E4448" w:rsidRPr="00AA2DD8" w:rsidRDefault="005E4448" w:rsidP="00071D8B">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'Coalition Protocols 1949-Sephardim, 2 March 1949, BGA, Coalition Protocols, p.6 (1602093).</w:t>
      </w:r>
    </w:p>
  </w:footnote>
  <w:footnote w:id="64">
    <w:p w14:paraId="227E2A71" w14:textId="08C910A4"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r w:rsidRPr="00443178">
        <w:rPr>
          <w:rFonts w:ascii="Times New Roman" w:hAnsi="Times New Roman" w:cs="Times New Roman"/>
          <w:sz w:val="20"/>
          <w:szCs w:val="24"/>
        </w:rPr>
        <w:t xml:space="preserve">Uzi </w:t>
      </w:r>
      <w:proofErr w:type="spellStart"/>
      <w:r w:rsidRPr="00443178">
        <w:rPr>
          <w:rFonts w:ascii="Times New Roman" w:hAnsi="Times New Roman" w:cs="Times New Roman"/>
          <w:sz w:val="20"/>
          <w:szCs w:val="24"/>
        </w:rPr>
        <w:t>Benziman</w:t>
      </w:r>
      <w:proofErr w:type="spellEnd"/>
      <w:r w:rsidRPr="00443178">
        <w:rPr>
          <w:rFonts w:ascii="Times New Roman" w:hAnsi="Times New Roman" w:cs="Times New Roman"/>
          <w:sz w:val="20"/>
          <w:szCs w:val="24"/>
        </w:rPr>
        <w:t xml:space="preserve"> &amp; </w:t>
      </w:r>
      <w:proofErr w:type="spellStart"/>
      <w:r w:rsidRPr="00443178">
        <w:rPr>
          <w:rFonts w:ascii="Times New Roman" w:hAnsi="Times New Roman" w:cs="Times New Roman"/>
          <w:sz w:val="20"/>
          <w:szCs w:val="24"/>
        </w:rPr>
        <w:t>Atallah</w:t>
      </w:r>
      <w:proofErr w:type="spellEnd"/>
      <w:r w:rsidRPr="00443178">
        <w:rPr>
          <w:rFonts w:ascii="Times New Roman" w:hAnsi="Times New Roman" w:cs="Times New Roman"/>
          <w:sz w:val="20"/>
          <w:szCs w:val="24"/>
        </w:rPr>
        <w:t xml:space="preserve"> Mansour, </w:t>
      </w:r>
      <w:r w:rsidRPr="00443178">
        <w:rPr>
          <w:rFonts w:ascii="Times New Roman" w:hAnsi="Times New Roman" w:cs="Times New Roman"/>
          <w:i/>
          <w:iCs/>
          <w:sz w:val="20"/>
          <w:szCs w:val="24"/>
        </w:rPr>
        <w:t xml:space="preserve">Subtenants: the Arabs of Israel, their statues and the policy towards </w:t>
      </w:r>
      <w:proofErr w:type="gramStart"/>
      <w:r w:rsidRPr="00443178">
        <w:rPr>
          <w:rFonts w:ascii="Times New Roman" w:hAnsi="Times New Roman" w:cs="Times New Roman"/>
          <w:i/>
          <w:iCs/>
          <w:sz w:val="20"/>
          <w:szCs w:val="24"/>
        </w:rPr>
        <w:t>them</w:t>
      </w:r>
      <w:r w:rsidRPr="00443178">
        <w:rPr>
          <w:rFonts w:ascii="Times New Roman" w:hAnsi="Times New Roman" w:cs="Times New Roman"/>
          <w:sz w:val="20"/>
          <w:szCs w:val="24"/>
        </w:rPr>
        <w:t xml:space="preserve">,  </w:t>
      </w:r>
      <w:r w:rsidRPr="00443178">
        <w:rPr>
          <w:rFonts w:ascii="Times New Roman" w:hAnsi="Times New Roman" w:cs="Times New Roman"/>
          <w:smallCaps/>
          <w:sz w:val="20"/>
          <w:szCs w:val="24"/>
        </w:rPr>
        <w:t>Keter</w:t>
      </w:r>
      <w:proofErr w:type="gramEnd"/>
      <w:r w:rsidRPr="00443178">
        <w:rPr>
          <w:rFonts w:ascii="Times New Roman" w:hAnsi="Times New Roman" w:cs="Times New Roman"/>
          <w:smallCaps/>
          <w:sz w:val="20"/>
          <w:szCs w:val="24"/>
        </w:rPr>
        <w:t>, Jerusalem</w:t>
      </w:r>
      <w:r w:rsidRPr="00443178">
        <w:rPr>
          <w:rFonts w:ascii="Times New Roman" w:hAnsi="Times New Roman" w:cs="Times New Roman"/>
          <w:sz w:val="20"/>
          <w:szCs w:val="24"/>
        </w:rPr>
        <w:t>, 61 (1992)</w:t>
      </w:r>
      <w:r>
        <w:rPr>
          <w:rFonts w:ascii="Times New Roman" w:hAnsi="Times New Roman" w:cs="Times New Roman"/>
          <w:sz w:val="20"/>
          <w:szCs w:val="24"/>
        </w:rPr>
        <w:t xml:space="preserve"> (</w:t>
      </w:r>
      <w:r>
        <w:rPr>
          <w:rFonts w:asciiTheme="majorBidi" w:hAnsiTheme="majorBidi" w:cstheme="majorBidi"/>
          <w:sz w:val="20"/>
          <w:szCs w:val="20"/>
          <w:lang w:bidi="he-IL"/>
        </w:rPr>
        <w:t xml:space="preserve">suggesting that the dissolvement of the Office of Minority affairs marks the </w:t>
      </w:r>
      <w:r w:rsidRPr="00B126E4">
        <w:rPr>
          <w:rFonts w:asciiTheme="majorBidi" w:hAnsiTheme="majorBidi" w:cstheme="majorBidi"/>
          <w:sz w:val="20"/>
          <w:szCs w:val="20"/>
          <w:lang w:bidi="he-IL"/>
        </w:rPr>
        <w:t>“security considerations victory over the liberal considerations,</w:t>
      </w:r>
      <w:r>
        <w:rPr>
          <w:rFonts w:asciiTheme="majorBidi" w:hAnsiTheme="majorBidi" w:cstheme="majorBidi"/>
          <w:sz w:val="20"/>
          <w:szCs w:val="20"/>
          <w:lang w:bidi="he-IL"/>
        </w:rPr>
        <w:t>")</w:t>
      </w:r>
      <w:r w:rsidRPr="00443178">
        <w:rPr>
          <w:rFonts w:ascii="Times New Roman" w:hAnsi="Times New Roman" w:cs="Times New Roman"/>
          <w:sz w:val="20"/>
          <w:szCs w:val="24"/>
        </w:rPr>
        <w:t>.</w:t>
      </w:r>
    </w:p>
  </w:footnote>
  <w:footnote w:id="65">
    <w:p w14:paraId="112697FE" w14:textId="3AD2BE6B" w:rsidR="005E4448" w:rsidRPr="00AA2DD8" w:rsidRDefault="005E4448">
      <w:pPr>
        <w:pStyle w:val="FootnoteText"/>
        <w:rPr>
          <w:rFonts w:asciiTheme="majorBidi" w:hAnsiTheme="majorBidi" w:cstheme="majorBidi"/>
          <w:lang w:bidi="he-IL"/>
        </w:rPr>
      </w:pPr>
      <w:r w:rsidRPr="0049747C">
        <w:rPr>
          <w:rStyle w:val="FootnoteReference"/>
          <w:rFonts w:asciiTheme="majorBidi" w:hAnsiTheme="majorBidi" w:cstheme="majorBidi"/>
        </w:rPr>
        <w:footnoteRef/>
      </w:r>
      <w:r w:rsidRPr="0049747C">
        <w:rPr>
          <w:rFonts w:asciiTheme="majorBidi" w:hAnsiTheme="majorBidi" w:cstheme="majorBidi"/>
        </w:rPr>
        <w:t xml:space="preserve"> </w:t>
      </w:r>
      <w:proofErr w:type="spellStart"/>
      <w:r w:rsidRPr="0049747C">
        <w:rPr>
          <w:rFonts w:asciiTheme="majorBidi" w:hAnsiTheme="majorBidi" w:cstheme="majorBidi" w:hint="cs"/>
        </w:rPr>
        <w:t>N</w:t>
      </w:r>
      <w:r w:rsidRPr="0049747C">
        <w:rPr>
          <w:rFonts w:asciiTheme="majorBidi" w:hAnsiTheme="majorBidi" w:cstheme="majorBidi"/>
          <w:lang w:bidi="he-IL"/>
        </w:rPr>
        <w:t>ach</w:t>
      </w:r>
      <w:r>
        <w:rPr>
          <w:rFonts w:asciiTheme="majorBidi" w:hAnsiTheme="majorBidi" w:cstheme="majorBidi"/>
          <w:lang w:bidi="he-IL"/>
        </w:rPr>
        <w:t>u</w:t>
      </w:r>
      <w:r w:rsidRPr="0049747C">
        <w:rPr>
          <w:rFonts w:asciiTheme="majorBidi" w:hAnsiTheme="majorBidi" w:cstheme="majorBidi"/>
          <w:lang w:bidi="he-IL"/>
        </w:rPr>
        <w:t>m</w:t>
      </w:r>
      <w:proofErr w:type="spellEnd"/>
      <w:r w:rsidRPr="0049747C">
        <w:rPr>
          <w:rFonts w:asciiTheme="majorBidi" w:hAnsiTheme="majorBidi" w:cstheme="majorBidi"/>
          <w:lang w:bidi="he-IL"/>
        </w:rPr>
        <w:t xml:space="preserve"> Gross, Israel’s Economy </w:t>
      </w:r>
      <w:proofErr w:type="gramStart"/>
      <w:r w:rsidRPr="00DB2A3F">
        <w:rPr>
          <w:rFonts w:asciiTheme="majorBidi" w:hAnsiTheme="majorBidi" w:cstheme="majorBidi"/>
          <w:i/>
          <w:iCs/>
        </w:rPr>
        <w:t>In</w:t>
      </w:r>
      <w:proofErr w:type="gramEnd"/>
      <w:r w:rsidRPr="00DB2A3F">
        <w:rPr>
          <w:rFonts w:asciiTheme="majorBidi" w:hAnsiTheme="majorBidi" w:cstheme="majorBidi"/>
          <w:smallCaps/>
        </w:rPr>
        <w:t xml:space="preserve"> The First Decade</w:t>
      </w:r>
      <w:r>
        <w:rPr>
          <w:rFonts w:asciiTheme="majorBidi" w:hAnsiTheme="majorBidi" w:cstheme="majorBidi"/>
          <w:i/>
          <w:iCs/>
        </w:rPr>
        <w:t>: 1948-1958</w:t>
      </w:r>
      <w:r>
        <w:rPr>
          <w:rFonts w:asciiTheme="majorBidi" w:hAnsiTheme="majorBidi" w:cstheme="majorBidi"/>
        </w:rPr>
        <w:t xml:space="preserve"> (</w:t>
      </w:r>
      <w:proofErr w:type="spellStart"/>
      <w:r>
        <w:rPr>
          <w:rFonts w:asciiTheme="majorBidi" w:hAnsiTheme="majorBidi" w:cstheme="majorBidi"/>
        </w:rPr>
        <w:t>Zvi</w:t>
      </w:r>
      <w:proofErr w:type="spellEnd"/>
      <w:r>
        <w:rPr>
          <w:rFonts w:asciiTheme="majorBidi" w:hAnsiTheme="majorBidi" w:cstheme="majorBidi"/>
        </w:rPr>
        <w:t xml:space="preserve"> </w:t>
      </w:r>
      <w:proofErr w:type="spellStart"/>
      <w:r>
        <w:rPr>
          <w:rFonts w:asciiTheme="majorBidi" w:hAnsiTheme="majorBidi" w:cstheme="majorBidi"/>
        </w:rPr>
        <w:t>Zameret</w:t>
      </w:r>
      <w:proofErr w:type="spellEnd"/>
      <w:r>
        <w:rPr>
          <w:rFonts w:asciiTheme="majorBidi" w:hAnsiTheme="majorBidi" w:cstheme="majorBidi"/>
        </w:rPr>
        <w:t xml:space="preserve"> and Hanna </w:t>
      </w:r>
      <w:proofErr w:type="spellStart"/>
      <w:r>
        <w:rPr>
          <w:rFonts w:asciiTheme="majorBidi" w:hAnsiTheme="majorBidi" w:cstheme="majorBidi"/>
        </w:rPr>
        <w:t>Yablonka</w:t>
      </w:r>
      <w:proofErr w:type="spellEnd"/>
      <w:r>
        <w:rPr>
          <w:rFonts w:asciiTheme="majorBidi" w:hAnsiTheme="majorBidi" w:cstheme="majorBidi"/>
        </w:rPr>
        <w:t xml:space="preserve"> eds) (1998) 137</w:t>
      </w:r>
      <w:r>
        <w:rPr>
          <w:rFonts w:asciiTheme="majorBidi" w:hAnsiTheme="majorBidi" w:cstheme="majorBidi"/>
          <w:lang w:bidi="he-IL"/>
        </w:rPr>
        <w:t>, 147-50</w:t>
      </w:r>
      <w:r>
        <w:rPr>
          <w:rFonts w:asciiTheme="majorBidi" w:hAnsiTheme="majorBidi" w:cstheme="majorBidi"/>
        </w:rPr>
        <w:t xml:space="preserve"> (Hebrew).</w:t>
      </w:r>
    </w:p>
  </w:footnote>
  <w:footnote w:id="66">
    <w:p w14:paraId="6EF5B331" w14:textId="3B400713" w:rsidR="005E4448" w:rsidRPr="00AA2DD8" w:rsidRDefault="005E4448" w:rsidP="00071D8B">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 xml:space="preserve">See </w:t>
      </w:r>
      <w:r w:rsidRPr="00E04A39">
        <w:rPr>
          <w:rFonts w:asciiTheme="majorBidi" w:hAnsiTheme="majorBidi" w:cstheme="majorBidi"/>
        </w:rPr>
        <w:t xml:space="preserve">Esther Alexander, "The Economics of </w:t>
      </w:r>
      <w:proofErr w:type="spellStart"/>
      <w:r w:rsidRPr="00E04A39">
        <w:rPr>
          <w:rFonts w:asciiTheme="majorBidi" w:hAnsiTheme="majorBidi" w:cstheme="majorBidi"/>
        </w:rPr>
        <w:t>Absorving</w:t>
      </w:r>
      <w:proofErr w:type="spellEnd"/>
      <w:r w:rsidRPr="00E04A39">
        <w:rPr>
          <w:rFonts w:asciiTheme="majorBidi" w:hAnsiTheme="majorBidi" w:cstheme="majorBidi"/>
        </w:rPr>
        <w:t xml:space="preserve"> the Great Aliya", 79-93 </w:t>
      </w:r>
      <w:proofErr w:type="spellStart"/>
      <w:r w:rsidRPr="00E04A39">
        <w:rPr>
          <w:rFonts w:asciiTheme="majorBidi" w:hAnsiTheme="majorBidi" w:cstheme="majorBidi"/>
        </w:rPr>
        <w:t>Iyunim</w:t>
      </w:r>
      <w:proofErr w:type="spellEnd"/>
      <w:r w:rsidRPr="00E04A39">
        <w:rPr>
          <w:rFonts w:asciiTheme="majorBidi" w:hAnsiTheme="majorBidi" w:cstheme="majorBidi"/>
        </w:rPr>
        <w:t xml:space="preserve"> </w:t>
      </w:r>
      <w:proofErr w:type="spellStart"/>
      <w:r w:rsidRPr="00E04A39">
        <w:rPr>
          <w:rFonts w:asciiTheme="majorBidi" w:hAnsiTheme="majorBidi" w:cstheme="majorBidi"/>
        </w:rPr>
        <w:t>Bitkumat</w:t>
      </w:r>
      <w:proofErr w:type="spellEnd"/>
      <w:r w:rsidRPr="00E04A39">
        <w:rPr>
          <w:rFonts w:asciiTheme="majorBidi" w:hAnsiTheme="majorBidi" w:cstheme="majorBidi"/>
        </w:rPr>
        <w:t xml:space="preserve"> Israel 2 (1992)</w:t>
      </w:r>
    </w:p>
  </w:footnote>
  <w:footnote w:id="67">
    <w:p w14:paraId="62E83F62" w14:textId="3743B7EE"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Krampf</w:t>
      </w:r>
      <w:proofErr w:type="spellEnd"/>
      <w:r>
        <w:rPr>
          <w:rFonts w:asciiTheme="majorBidi" w:hAnsiTheme="majorBidi" w:cstheme="majorBidi"/>
        </w:rPr>
        <w:t>, 22-23</w:t>
      </w:r>
    </w:p>
  </w:footnote>
  <w:footnote w:id="68">
    <w:p w14:paraId="1EC4D7DD" w14:textId="77777777" w:rsidR="005E4448" w:rsidRPr="00AA2DD8" w:rsidRDefault="005E4448" w:rsidP="00CC3AA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Kramf</w:t>
      </w:r>
      <w:proofErr w:type="spellEnd"/>
    </w:p>
  </w:footnote>
  <w:footnote w:id="69">
    <w:p w14:paraId="5303E76F" w14:textId="3152488B" w:rsidR="005E4448" w:rsidRPr="00AA2DD8" w:rsidRDefault="005E4448" w:rsidP="00502BA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Phd</w:t>
      </w:r>
      <w:proofErr w:type="spellEnd"/>
      <w:r w:rsidRPr="00AA2DD8">
        <w:rPr>
          <w:rFonts w:asciiTheme="majorBidi" w:hAnsiTheme="majorBidi" w:cstheme="majorBidi"/>
        </w:rPr>
        <w:t xml:space="preserve"> “Relief Work as a Component of Social-Employment Policy in Israel in the 1950s and 1960s”</w:t>
      </w:r>
    </w:p>
  </w:footnote>
  <w:footnote w:id="70">
    <w:p w14:paraId="2B1A33AC" w14:textId="4B57FCF3" w:rsidR="005E4448" w:rsidRPr="00AA2DD8" w:rsidRDefault="005E4448" w:rsidP="00071D8B">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Minorities’ Economy, Employment and Unemployment in </w:t>
      </w:r>
      <w:proofErr w:type="gramStart"/>
      <w:r w:rsidRPr="00AA2DD8">
        <w:rPr>
          <w:rFonts w:asciiTheme="majorBidi" w:hAnsiTheme="majorBidi" w:cstheme="majorBidi"/>
          <w:sz w:val="20"/>
          <w:szCs w:val="20"/>
        </w:rPr>
        <w:t>Nazareth  (</w:t>
      </w:r>
      <w:proofErr w:type="gramEnd"/>
      <w:r w:rsidRPr="00AA2DD8">
        <w:rPr>
          <w:rFonts w:asciiTheme="majorBidi" w:hAnsiTheme="majorBidi" w:cstheme="majorBidi"/>
          <w:sz w:val="20"/>
          <w:szCs w:val="20"/>
        </w:rPr>
        <w:t xml:space="preserve">1/20/1949) </w:t>
      </w:r>
      <w:r w:rsidRPr="00AA2DD8">
        <w:rPr>
          <w:rFonts w:asciiTheme="majorBidi" w:hAnsiTheme="majorBidi" w:cstheme="majorBidi"/>
          <w:sz w:val="20"/>
          <w:szCs w:val="20"/>
          <w:lang w:bidi="he-IL"/>
        </w:rPr>
        <w:t>in “</w:t>
      </w:r>
      <w:r w:rsidRPr="00AA2DD8">
        <w:rPr>
          <w:rFonts w:asciiTheme="majorBidi" w:hAnsiTheme="majorBidi" w:cstheme="majorBidi"/>
          <w:sz w:val="20"/>
          <w:szCs w:val="20"/>
        </w:rPr>
        <w:t xml:space="preserve">Minorities’ Economy” </w:t>
      </w:r>
      <w:r w:rsidRPr="00AA2DD8">
        <w:rPr>
          <w:rFonts w:asciiTheme="majorBidi" w:hAnsiTheme="majorBidi" w:cstheme="majorBidi"/>
          <w:sz w:val="20"/>
          <w:szCs w:val="20"/>
          <w:rtl/>
          <w:lang w:bidi="he-IL"/>
        </w:rPr>
        <w:t>2402/22</w:t>
      </w:r>
      <w:r w:rsidRPr="00AA2DD8">
        <w:rPr>
          <w:rFonts w:asciiTheme="majorBidi" w:hAnsiTheme="majorBidi" w:cstheme="majorBidi"/>
          <w:sz w:val="20"/>
          <w:szCs w:val="20"/>
          <w:lang w:bidi="he-IL"/>
        </w:rPr>
        <w:t xml:space="preserve"> (page 73 of the PDF)</w:t>
      </w:r>
      <w:r w:rsidRPr="00E04A39">
        <w:rPr>
          <w:rFonts w:asciiTheme="majorBidi" w:hAnsiTheme="majorBidi" w:cstheme="majorBidi"/>
          <w:sz w:val="20"/>
          <w:szCs w:val="20"/>
          <w:highlight w:val="yellow"/>
          <w:lang w:bidi="he-IL"/>
        </w:rPr>
        <w:t>. numbers</w:t>
      </w:r>
    </w:p>
  </w:footnote>
  <w:footnote w:id="71">
    <w:p w14:paraId="2A7909F2" w14:textId="77777777" w:rsidR="005E4448" w:rsidRPr="00AA2DD8" w:rsidRDefault="005E4448" w:rsidP="0049747C">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Minorities’ Economy, Employment and Unemployment in </w:t>
      </w:r>
      <w:proofErr w:type="gramStart"/>
      <w:r w:rsidRPr="00AA2DD8">
        <w:rPr>
          <w:rFonts w:asciiTheme="majorBidi" w:hAnsiTheme="majorBidi" w:cstheme="majorBidi"/>
        </w:rPr>
        <w:t>Nazareth  (</w:t>
      </w:r>
      <w:proofErr w:type="gramEnd"/>
      <w:r w:rsidRPr="00AA2DD8">
        <w:rPr>
          <w:rFonts w:asciiTheme="majorBidi" w:hAnsiTheme="majorBidi" w:cstheme="majorBidi"/>
        </w:rPr>
        <w:t xml:space="preserve">1/20/1949) </w:t>
      </w:r>
      <w:r w:rsidRPr="00AA2DD8">
        <w:rPr>
          <w:rFonts w:asciiTheme="majorBidi" w:hAnsiTheme="majorBidi" w:cstheme="majorBidi"/>
          <w:lang w:bidi="he-IL"/>
        </w:rPr>
        <w:t>in “</w:t>
      </w:r>
      <w:r w:rsidRPr="00AA2DD8">
        <w:rPr>
          <w:rFonts w:asciiTheme="majorBidi" w:hAnsiTheme="majorBidi" w:cstheme="majorBidi"/>
        </w:rPr>
        <w:t xml:space="preserve">Minorities’ Economy” </w:t>
      </w:r>
      <w:r w:rsidRPr="00AA2DD8">
        <w:rPr>
          <w:rFonts w:asciiTheme="majorBidi" w:hAnsiTheme="majorBidi" w:cstheme="majorBidi"/>
          <w:rtl/>
          <w:lang w:bidi="he-IL"/>
        </w:rPr>
        <w:t>2402/22</w:t>
      </w:r>
      <w:r w:rsidRPr="00AA2DD8">
        <w:rPr>
          <w:rFonts w:asciiTheme="majorBidi" w:hAnsiTheme="majorBidi" w:cstheme="majorBidi"/>
          <w:lang w:bidi="he-IL"/>
        </w:rPr>
        <w:t xml:space="preserve"> (page 30 of the PDF). </w:t>
      </w:r>
    </w:p>
  </w:footnote>
  <w:footnote w:id="72">
    <w:p w14:paraId="6D0CA700" w14:textId="3C159802" w:rsidR="005E4448" w:rsidRPr="00AA2DD8" w:rsidRDefault="005E4448" w:rsidP="00071D8B">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Allowancing days of work  for the minority population</w:t>
      </w:r>
      <w:r w:rsidRPr="00AA2DD8">
        <w:rPr>
          <w:rFonts w:asciiTheme="majorBidi" w:hAnsiTheme="majorBidi" w:cstheme="majorBidi"/>
          <w:rtl/>
          <w:lang w:bidi="he-IL"/>
        </w:rPr>
        <w:t xml:space="preserve"> </w:t>
      </w:r>
      <w:r w:rsidRPr="00AA2DD8">
        <w:rPr>
          <w:rFonts w:asciiTheme="majorBidi" w:hAnsiTheme="majorBidi" w:cstheme="majorBidi"/>
          <w:lang w:bidi="he-IL"/>
        </w:rPr>
        <w:t>12.8.2918 in Arab Employment 6168/19 (p 8 of the pdf)</w:t>
      </w:r>
      <w:r>
        <w:rPr>
          <w:rFonts w:asciiTheme="majorBidi" w:hAnsiTheme="majorBidi" w:cstheme="majorBidi"/>
          <w:lang w:bidi="he-IL"/>
        </w:rPr>
        <w:t xml:space="preserve">; </w:t>
      </w:r>
      <w:r w:rsidRPr="0068473A">
        <w:rPr>
          <w:rFonts w:asciiTheme="majorBidi" w:hAnsiTheme="majorBidi" w:cstheme="majorBidi"/>
          <w:lang w:bidi="he-IL"/>
        </w:rPr>
        <w:t xml:space="preserve">I. </w:t>
      </w:r>
      <w:proofErr w:type="spellStart"/>
      <w:r w:rsidRPr="0068473A">
        <w:rPr>
          <w:rFonts w:asciiTheme="majorBidi" w:hAnsiTheme="majorBidi" w:cstheme="majorBidi"/>
          <w:lang w:bidi="he-IL"/>
        </w:rPr>
        <w:t>Kretzer</w:t>
      </w:r>
      <w:proofErr w:type="spellEnd"/>
      <w:r w:rsidRPr="0068473A">
        <w:rPr>
          <w:rFonts w:asciiTheme="majorBidi" w:hAnsiTheme="majorBidi" w:cstheme="majorBidi"/>
          <w:lang w:bidi="he-IL"/>
        </w:rPr>
        <w:t xml:space="preserve">, Operations of the Ministry of Labor in the Arab Sector, the Department of the Arab Village in the </w:t>
      </w:r>
      <w:proofErr w:type="spellStart"/>
      <w:r w:rsidRPr="0068473A">
        <w:rPr>
          <w:rFonts w:asciiTheme="majorBidi" w:hAnsiTheme="majorBidi" w:cstheme="majorBidi"/>
          <w:lang w:bidi="he-IL"/>
        </w:rPr>
        <w:t>Minstry</w:t>
      </w:r>
      <w:proofErr w:type="spellEnd"/>
      <w:r w:rsidRPr="0068473A">
        <w:rPr>
          <w:rFonts w:asciiTheme="majorBidi" w:hAnsiTheme="majorBidi" w:cstheme="majorBidi"/>
          <w:lang w:bidi="he-IL"/>
        </w:rPr>
        <w:t xml:space="preserve"> of Labor (July 5th, 1051) (ISA, 2402/02-mfa)</w:t>
      </w:r>
      <w:r>
        <w:rPr>
          <w:rFonts w:asciiTheme="majorBidi" w:hAnsiTheme="majorBidi" w:cstheme="majorBidi"/>
          <w:lang w:bidi="he-IL"/>
        </w:rPr>
        <w:t xml:space="preserve"> (listing the governmental budgets allocated for employing Arabs in different public-work projects);</w:t>
      </w:r>
      <w:r w:rsidRPr="00AA2DD8">
        <w:rPr>
          <w:rFonts w:asciiTheme="majorBidi" w:hAnsiTheme="majorBidi" w:cstheme="majorBidi"/>
          <w:lang w:bidi="he-IL"/>
        </w:rPr>
        <w:t xml:space="preserve">There are conflicting evidence to whether the payment for these days for Arabs and Jews was equal. In this report they committed for equal pay; see also Employing Arab Construction and Port Workers (sending 200 Arab workers to work in Jaffa) </w:t>
      </w:r>
      <w:proofErr w:type="spellStart"/>
      <w:r w:rsidRPr="00AA2DD8">
        <w:rPr>
          <w:rFonts w:asciiTheme="majorBidi" w:hAnsiTheme="majorBidi" w:cstheme="majorBidi"/>
          <w:lang w:bidi="he-IL"/>
        </w:rPr>
        <w:t>Hamashkif</w:t>
      </w:r>
      <w:proofErr w:type="spellEnd"/>
      <w:r w:rsidRPr="00AA2DD8">
        <w:rPr>
          <w:rFonts w:asciiTheme="majorBidi" w:hAnsiTheme="majorBidi" w:cstheme="majorBidi"/>
          <w:lang w:bidi="he-IL"/>
        </w:rPr>
        <w:t xml:space="preserve"> (</w:t>
      </w:r>
      <w:proofErr w:type="gramStart"/>
      <w:r w:rsidRPr="00AA2DD8">
        <w:rPr>
          <w:rFonts w:asciiTheme="majorBidi" w:hAnsiTheme="majorBidi" w:cstheme="majorBidi"/>
          <w:lang w:bidi="he-IL"/>
        </w:rPr>
        <w:t>Dec.,</w:t>
      </w:r>
      <w:proofErr w:type="gramEnd"/>
      <w:r w:rsidRPr="00AA2DD8">
        <w:rPr>
          <w:rFonts w:asciiTheme="majorBidi" w:hAnsiTheme="majorBidi" w:cstheme="majorBidi"/>
          <w:lang w:bidi="he-IL"/>
        </w:rPr>
        <w:t xml:space="preserve"> 9</w:t>
      </w:r>
      <w:r w:rsidRPr="00AA2DD8">
        <w:rPr>
          <w:rFonts w:asciiTheme="majorBidi" w:hAnsiTheme="majorBidi" w:cstheme="majorBidi"/>
          <w:vertAlign w:val="superscript"/>
          <w:lang w:bidi="he-IL"/>
        </w:rPr>
        <w:t>th</w:t>
      </w:r>
      <w:r w:rsidRPr="00AA2DD8">
        <w:rPr>
          <w:rFonts w:asciiTheme="majorBidi" w:hAnsiTheme="majorBidi" w:cstheme="majorBidi"/>
          <w:lang w:bidi="he-IL"/>
        </w:rPr>
        <w:t>, 1948)</w:t>
      </w:r>
      <w:r>
        <w:rPr>
          <w:rFonts w:asciiTheme="majorBidi" w:hAnsiTheme="majorBidi" w:cstheme="majorBidi"/>
          <w:lang w:bidi="he-IL"/>
        </w:rPr>
        <w:t xml:space="preserve">; 500 to </w:t>
      </w:r>
      <w:proofErr w:type="spellStart"/>
      <w:r>
        <w:rPr>
          <w:rFonts w:asciiTheme="majorBidi" w:hAnsiTheme="majorBidi" w:cstheme="majorBidi"/>
          <w:lang w:bidi="he-IL"/>
        </w:rPr>
        <w:t>lod</w:t>
      </w:r>
      <w:proofErr w:type="spellEnd"/>
      <w:r>
        <w:rPr>
          <w:rFonts w:asciiTheme="majorBidi" w:hAnsiTheme="majorBidi" w:cstheme="majorBidi"/>
          <w:lang w:bidi="he-IL"/>
        </w:rPr>
        <w:t xml:space="preserve"> </w:t>
      </w:r>
      <w:proofErr w:type="spellStart"/>
      <w:r>
        <w:rPr>
          <w:rFonts w:asciiTheme="majorBidi" w:hAnsiTheme="majorBidi" w:cstheme="majorBidi"/>
          <w:lang w:bidi="he-IL"/>
        </w:rPr>
        <w:t>Hamshkif</w:t>
      </w:r>
      <w:proofErr w:type="spellEnd"/>
    </w:p>
  </w:footnote>
  <w:footnote w:id="73">
    <w:p w14:paraId="5F8C46AF" w14:textId="1DD75631"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w:t>
      </w:r>
      <w:proofErr w:type="spellStart"/>
      <w:r w:rsidRPr="00AA2DD8">
        <w:rPr>
          <w:rFonts w:asciiTheme="majorBidi" w:hAnsiTheme="majorBidi" w:cstheme="majorBidi"/>
        </w:rPr>
        <w:t>Phd</w:t>
      </w:r>
      <w:proofErr w:type="spellEnd"/>
      <w:r w:rsidRPr="00AA2DD8">
        <w:rPr>
          <w:rFonts w:asciiTheme="majorBidi" w:hAnsiTheme="majorBidi" w:cstheme="majorBidi"/>
        </w:rPr>
        <w:t>.</w:t>
      </w:r>
    </w:p>
  </w:footnote>
  <w:footnote w:id="74">
    <w:p w14:paraId="3CD699D1" w14:textId="13D038EF" w:rsidR="005E4448" w:rsidRDefault="005E4448">
      <w:pPr>
        <w:pStyle w:val="FootnoteText"/>
      </w:pPr>
      <w:r>
        <w:rPr>
          <w:rStyle w:val="FootnoteReference"/>
        </w:rPr>
        <w:footnoteRef/>
      </w:r>
      <w:r>
        <w:t xml:space="preserve"> DK Jan., 24</w:t>
      </w:r>
      <w:r w:rsidRPr="0093594B">
        <w:rPr>
          <w:vertAlign w:val="superscript"/>
        </w:rPr>
        <w:t>th</w:t>
      </w:r>
      <w:r>
        <w:t xml:space="preserve"> 1951, 870, 872 (</w:t>
      </w:r>
      <w:r>
        <w:rPr>
          <w:rFonts w:asciiTheme="majorBidi" w:hAnsiTheme="majorBidi" w:cstheme="majorBidi"/>
          <w:sz w:val="24"/>
          <w:szCs w:val="24"/>
          <w:lang w:bidi="he-IL"/>
        </w:rPr>
        <w:t xml:space="preserve">As evidence to her claims that “employment of Arab laborers is very much better than of the state of employment in the Jewish labors,” she pointed to the fact that both in Nazareth and Jaffa, the unemployment of </w:t>
      </w:r>
      <w:proofErr w:type="gramStart"/>
      <w:r>
        <w:rPr>
          <w:rFonts w:asciiTheme="majorBidi" w:hAnsiTheme="majorBidi" w:cstheme="majorBidi"/>
          <w:sz w:val="24"/>
          <w:szCs w:val="24"/>
          <w:lang w:bidi="he-IL"/>
        </w:rPr>
        <w:t>Arabs  was</w:t>
      </w:r>
      <w:proofErr w:type="gramEnd"/>
      <w:r>
        <w:rPr>
          <w:rFonts w:asciiTheme="majorBidi" w:hAnsiTheme="majorBidi" w:cstheme="majorBidi"/>
          <w:sz w:val="24"/>
          <w:szCs w:val="24"/>
          <w:lang w:bidi="he-IL"/>
        </w:rPr>
        <w:t xml:space="preserve"> minimal)</w:t>
      </w:r>
    </w:p>
  </w:footnote>
  <w:footnote w:id="75">
    <w:p w14:paraId="1560D5CA" w14:textId="3E89D90A" w:rsidR="005E4448" w:rsidRDefault="005E4448">
      <w:pPr>
        <w:pStyle w:val="FootnoteText"/>
        <w:rPr>
          <w:lang w:bidi="he-IL"/>
        </w:rPr>
      </w:pPr>
      <w:r>
        <w:rPr>
          <w:rStyle w:val="FootnoteReference"/>
        </w:rPr>
        <w:footnoteRef/>
      </w:r>
      <w:r>
        <w:t xml:space="preserve"> </w:t>
      </w:r>
      <w:r>
        <w:rPr>
          <w:rFonts w:asciiTheme="majorBidi" w:hAnsiTheme="majorBidi" w:cstheme="majorBidi"/>
        </w:rPr>
        <w:t xml:space="preserve">I. </w:t>
      </w:r>
      <w:proofErr w:type="spellStart"/>
      <w:r>
        <w:rPr>
          <w:rFonts w:asciiTheme="majorBidi" w:hAnsiTheme="majorBidi" w:cstheme="majorBidi"/>
        </w:rPr>
        <w:t>Kretzer</w:t>
      </w:r>
      <w:proofErr w:type="spellEnd"/>
      <w:r>
        <w:rPr>
          <w:rFonts w:asciiTheme="majorBidi" w:hAnsiTheme="majorBidi" w:cstheme="majorBidi"/>
        </w:rPr>
        <w:t xml:space="preserve">, </w:t>
      </w:r>
      <w:r w:rsidRPr="00AA2DD8">
        <w:rPr>
          <w:rFonts w:asciiTheme="majorBidi" w:hAnsiTheme="majorBidi" w:cstheme="majorBidi"/>
        </w:rPr>
        <w:t>Operations of the Ministry of Labor in the Arab Sector</w:t>
      </w:r>
      <w:r>
        <w:rPr>
          <w:rFonts w:asciiTheme="majorBidi" w:hAnsiTheme="majorBidi" w:cstheme="majorBidi"/>
        </w:rPr>
        <w:t xml:space="preserve">, the Department of the Arab Village in the </w:t>
      </w:r>
      <w:proofErr w:type="spellStart"/>
      <w:r>
        <w:rPr>
          <w:rFonts w:asciiTheme="majorBidi" w:hAnsiTheme="majorBidi" w:cstheme="majorBidi"/>
        </w:rPr>
        <w:t>Minstry</w:t>
      </w:r>
      <w:proofErr w:type="spellEnd"/>
      <w:r>
        <w:rPr>
          <w:rFonts w:asciiTheme="majorBidi" w:hAnsiTheme="majorBidi" w:cstheme="majorBidi"/>
        </w:rPr>
        <w:t xml:space="preserve"> of Labor </w:t>
      </w:r>
      <w:r w:rsidRPr="00AA2DD8">
        <w:rPr>
          <w:rFonts w:asciiTheme="majorBidi" w:hAnsiTheme="majorBidi" w:cstheme="majorBidi"/>
        </w:rPr>
        <w:t>(</w:t>
      </w:r>
      <w:r>
        <w:rPr>
          <w:rFonts w:asciiTheme="majorBidi" w:hAnsiTheme="majorBidi" w:cstheme="majorBidi"/>
        </w:rPr>
        <w:t>July 5</w:t>
      </w:r>
      <w:r w:rsidRPr="00210BCC">
        <w:rPr>
          <w:rFonts w:asciiTheme="majorBidi" w:hAnsiTheme="majorBidi" w:cstheme="majorBidi"/>
          <w:vertAlign w:val="superscript"/>
        </w:rPr>
        <w:t>th</w:t>
      </w:r>
      <w:r>
        <w:rPr>
          <w:rFonts w:asciiTheme="majorBidi" w:hAnsiTheme="majorBidi" w:cstheme="majorBidi"/>
        </w:rPr>
        <w:t>, 1951) (ISA, 2402/02-</w:t>
      </w:r>
      <w:r>
        <w:rPr>
          <w:rFonts w:asciiTheme="majorBidi" w:hAnsiTheme="majorBidi" w:cstheme="majorBidi"/>
          <w:lang w:bidi="he-IL"/>
        </w:rPr>
        <w:t>mfa)</w:t>
      </w:r>
      <w:r>
        <w:rPr>
          <w:lang w:bidi="he-IL"/>
        </w:rPr>
        <w:t>.</w:t>
      </w:r>
    </w:p>
  </w:footnote>
  <w:footnote w:id="76">
    <w:p w14:paraId="501F9845" w14:textId="099464DF" w:rsidR="005E4448" w:rsidRDefault="005E4448">
      <w:pPr>
        <w:pStyle w:val="FootnoteText"/>
      </w:pPr>
      <w:r>
        <w:rPr>
          <w:rStyle w:val="FootnoteReference"/>
        </w:rPr>
        <w:footnoteRef/>
      </w:r>
      <w:r>
        <w:t xml:space="preserve"> Id.</w:t>
      </w:r>
    </w:p>
  </w:footnote>
  <w:footnote w:id="77">
    <w:p w14:paraId="661B1257" w14:textId="05686312" w:rsidR="005E4448" w:rsidRDefault="005E4448">
      <w:pPr>
        <w:pStyle w:val="FootnoteText"/>
      </w:pPr>
      <w:r>
        <w:rPr>
          <w:rStyle w:val="FootnoteReference"/>
        </w:rPr>
        <w:footnoteRef/>
      </w:r>
      <w:r>
        <w:t xml:space="preserve"> id</w:t>
      </w:r>
    </w:p>
  </w:footnote>
  <w:footnote w:id="78">
    <w:p w14:paraId="1CB623FD" w14:textId="0C1F49B8" w:rsidR="005E4448" w:rsidRDefault="005E4448">
      <w:pPr>
        <w:pStyle w:val="FootnoteText"/>
      </w:pPr>
      <w:r>
        <w:rPr>
          <w:rStyle w:val="FootnoteReference"/>
        </w:rPr>
        <w:footnoteRef/>
      </w:r>
      <w:r>
        <w:t xml:space="preserve"> Id. P. 2</w:t>
      </w:r>
    </w:p>
  </w:footnote>
  <w:footnote w:id="79">
    <w:p w14:paraId="77F917C6" w14:textId="10D20AD3" w:rsidR="005E4448" w:rsidRPr="00AA2DD8" w:rsidRDefault="005E4448" w:rsidP="000F00C0">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“On what that is being done within the minorities</w:t>
      </w:r>
      <w:r>
        <w:rPr>
          <w:rFonts w:asciiTheme="majorBidi" w:hAnsiTheme="majorBidi" w:cstheme="majorBidi"/>
        </w:rPr>
        <w:t>,</w:t>
      </w:r>
      <w:r w:rsidRPr="00AA2DD8">
        <w:rPr>
          <w:rFonts w:asciiTheme="majorBidi" w:hAnsiTheme="majorBidi" w:cstheme="majorBidi"/>
        </w:rPr>
        <w:t>”</w:t>
      </w:r>
      <w:r>
        <w:rPr>
          <w:rFonts w:asciiTheme="majorBidi" w:hAnsiTheme="majorBidi" w:cstheme="majorBidi"/>
        </w:rPr>
        <w:t xml:space="preserve"> the office of minority affairs (</w:t>
      </w:r>
      <w:r w:rsidRPr="00AA2DD8">
        <w:rPr>
          <w:rFonts w:asciiTheme="majorBidi" w:hAnsiTheme="majorBidi" w:cstheme="majorBidi"/>
        </w:rPr>
        <w:t>3.13.1949</w:t>
      </w:r>
      <w:proofErr w:type="gramStart"/>
      <w:r>
        <w:rPr>
          <w:rFonts w:asciiTheme="majorBidi" w:hAnsiTheme="majorBidi" w:cstheme="majorBidi"/>
        </w:rPr>
        <w:t>( (</w:t>
      </w:r>
      <w:proofErr w:type="gramEnd"/>
      <w:r>
        <w:rPr>
          <w:rFonts w:asciiTheme="majorBidi" w:hAnsiTheme="majorBidi" w:cstheme="majorBidi"/>
        </w:rPr>
        <w:t xml:space="preserve">ISA </w:t>
      </w:r>
      <w:r w:rsidRPr="00AA2DD8">
        <w:rPr>
          <w:rFonts w:asciiTheme="majorBidi" w:hAnsiTheme="majorBidi" w:cstheme="majorBidi"/>
        </w:rPr>
        <w:t>17112-19</w:t>
      </w:r>
      <w:r>
        <w:rPr>
          <w:rFonts w:asciiTheme="majorBidi" w:hAnsiTheme="majorBidi" w:cstheme="majorBidi"/>
        </w:rPr>
        <w:t>).</w:t>
      </w:r>
    </w:p>
  </w:footnote>
  <w:footnote w:id="80">
    <w:p w14:paraId="0A814DBA" w14:textId="716C4112" w:rsidR="005E4448" w:rsidRDefault="005E4448">
      <w:pPr>
        <w:pStyle w:val="FootnoteText"/>
      </w:pPr>
      <w:r>
        <w:rPr>
          <w:rStyle w:val="FootnoteReference"/>
        </w:rPr>
        <w:footnoteRef/>
      </w:r>
      <w:r>
        <w:t xml:space="preserve"> Id. 1; see also </w:t>
      </w:r>
      <w:r w:rsidRPr="00AA2DD8">
        <w:rPr>
          <w:rFonts w:asciiTheme="majorBidi" w:hAnsiTheme="majorBidi" w:cstheme="majorBidi"/>
        </w:rPr>
        <w:t xml:space="preserve">Minorities’ Economy, Employment and Unemployment in </w:t>
      </w:r>
      <w:proofErr w:type="gramStart"/>
      <w:r w:rsidRPr="00AA2DD8">
        <w:rPr>
          <w:rFonts w:asciiTheme="majorBidi" w:hAnsiTheme="majorBidi" w:cstheme="majorBidi"/>
        </w:rPr>
        <w:t>Nazareth  (</w:t>
      </w:r>
      <w:proofErr w:type="gramEnd"/>
      <w:r w:rsidRPr="00AA2DD8">
        <w:rPr>
          <w:rFonts w:asciiTheme="majorBidi" w:hAnsiTheme="majorBidi" w:cstheme="majorBidi"/>
        </w:rPr>
        <w:t xml:space="preserve">1/20/1949) </w:t>
      </w:r>
      <w:r w:rsidRPr="00AA2DD8">
        <w:rPr>
          <w:rFonts w:asciiTheme="majorBidi" w:hAnsiTheme="majorBidi" w:cstheme="majorBidi"/>
          <w:lang w:bidi="he-IL"/>
        </w:rPr>
        <w:t>in “</w:t>
      </w:r>
      <w:r w:rsidRPr="00AA2DD8">
        <w:rPr>
          <w:rFonts w:asciiTheme="majorBidi" w:hAnsiTheme="majorBidi" w:cstheme="majorBidi"/>
        </w:rPr>
        <w:t xml:space="preserve">Minorities’ Economy” </w:t>
      </w:r>
      <w:r w:rsidRPr="00AA2DD8">
        <w:rPr>
          <w:rFonts w:asciiTheme="majorBidi" w:hAnsiTheme="majorBidi" w:cstheme="majorBidi"/>
          <w:rtl/>
          <w:lang w:bidi="he-IL"/>
        </w:rPr>
        <w:t>2402/22</w:t>
      </w:r>
      <w:r w:rsidRPr="00AA2DD8">
        <w:rPr>
          <w:rFonts w:asciiTheme="majorBidi" w:hAnsiTheme="majorBidi" w:cstheme="majorBidi"/>
          <w:lang w:bidi="he-IL"/>
        </w:rPr>
        <w:t xml:space="preserve"> (page 30 of the PDF).</w:t>
      </w:r>
    </w:p>
  </w:footnote>
  <w:footnote w:id="81">
    <w:p w14:paraId="15401E28" w14:textId="50656BE0" w:rsidR="005E4448" w:rsidRPr="00AA2DD8" w:rsidRDefault="005E4448" w:rsidP="00071D8B">
      <w:pPr>
        <w:pStyle w:val="FootnoteText"/>
        <w:rPr>
          <w:rFonts w:asciiTheme="majorBidi" w:hAnsiTheme="majorBidi" w:cstheme="majorBidi"/>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Some of t</w:t>
      </w:r>
      <w:r w:rsidRPr="00AA2DD8">
        <w:rPr>
          <w:rFonts w:asciiTheme="majorBidi" w:hAnsiTheme="majorBidi" w:cstheme="majorBidi"/>
          <w:lang w:bidi="he-IL"/>
        </w:rPr>
        <w:t>he early efforts were part of an obligation to reinstate former clerks who previously served under the British Mandate over Palestine. See the appointment of non-Jewish former clerks to governmental positions (3/27/1950), in Arabs’ Employment in different Occupations 61393/13 (page 12 of the pdf) (. Following a ruling of the High Court of Justice regarding the reinstatement of Jewish officers, the Attorney General of Israel determined that the Israeli government must employ former government clerks</w:t>
      </w:r>
      <w:proofErr w:type="gramStart"/>
      <w:r w:rsidRPr="00AA2DD8">
        <w:rPr>
          <w:rFonts w:asciiTheme="majorBidi" w:hAnsiTheme="majorBidi" w:cstheme="majorBidi"/>
          <w:lang w:bidi="he-IL"/>
        </w:rPr>
        <w:t>. )</w:t>
      </w:r>
      <w:proofErr w:type="gramEnd"/>
      <w:r w:rsidRPr="00AA2DD8">
        <w:rPr>
          <w:rFonts w:asciiTheme="majorBidi" w:hAnsiTheme="majorBidi" w:cstheme="majorBidi"/>
          <w:lang w:bidi="he-IL"/>
        </w:rPr>
        <w:t xml:space="preserve"> </w:t>
      </w:r>
      <w:r w:rsidRPr="00AA2DD8">
        <w:rPr>
          <w:rFonts w:asciiTheme="majorBidi" w:hAnsiTheme="majorBidi" w:cstheme="majorBidi"/>
        </w:rPr>
        <w:t>HCJ 22/48</w:t>
      </w:r>
    </w:p>
  </w:footnote>
  <w:footnote w:id="82">
    <w:p w14:paraId="226E5F75" w14:textId="77777777" w:rsidR="005E4448" w:rsidRPr="00AA2DD8" w:rsidRDefault="005E4448" w:rsidP="003C4E5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A Review on the Non-Jewish Civil Servants (9.9.1957), page 1, in A survey on the Arabs in Israel 47242/3 (pages 30-34 of the pdf).  </w:t>
      </w:r>
    </w:p>
  </w:footnote>
  <w:footnote w:id="83">
    <w:p w14:paraId="2D2DAE51" w14:textId="77777777" w:rsidR="005E4448" w:rsidRPr="00AA2DD8" w:rsidRDefault="005E4448" w:rsidP="003C4E5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A Review on the Non-Jewish Civil Servants (9.9.1957), page 1, in A survey on the Arabs in Israel 47242/3 (pages 30-34 of the pdf).  </w:t>
      </w:r>
    </w:p>
  </w:footnote>
  <w:footnote w:id="84">
    <w:p w14:paraId="03376D1A" w14:textId="77777777" w:rsidR="005E4448" w:rsidRPr="00AA2DD8" w:rsidRDefault="005E4448" w:rsidP="00BD6070">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A Promise to Promote the Integration of Arab Students to Work in Governmental Offices, Al </w:t>
      </w:r>
      <w:proofErr w:type="spellStart"/>
      <w:r w:rsidRPr="00AA2DD8">
        <w:rPr>
          <w:rFonts w:asciiTheme="majorBidi" w:hAnsiTheme="majorBidi" w:cstheme="majorBidi"/>
        </w:rPr>
        <w:t>Hamishmar</w:t>
      </w:r>
      <w:proofErr w:type="spellEnd"/>
      <w:r w:rsidRPr="00AA2DD8">
        <w:rPr>
          <w:rFonts w:asciiTheme="majorBidi" w:hAnsiTheme="majorBidi" w:cstheme="majorBidi"/>
        </w:rPr>
        <w:t xml:space="preserve"> (8/25/1955). </w:t>
      </w:r>
      <w:r w:rsidRPr="00AA2DD8">
        <w:rPr>
          <w:rFonts w:asciiTheme="majorBidi" w:hAnsiTheme="majorBidi" w:cstheme="majorBidi"/>
          <w:lang w:bidi="he-IL"/>
        </w:rPr>
        <w:t>With time, and perhaps influenced by the fact that some Arabs civil servants were reinstated and became employees of the state of Israel, the attempts to employ Arabs grew.</w:t>
      </w:r>
    </w:p>
  </w:footnote>
  <w:footnote w:id="85">
    <w:p w14:paraId="006139A5" w14:textId="77777777" w:rsidR="005E4448" w:rsidRPr="00AA2DD8" w:rsidRDefault="005E4448" w:rsidP="00BD6070">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Ben-</w:t>
      </w:r>
      <w:proofErr w:type="spellStart"/>
      <w:r w:rsidRPr="00AA2DD8">
        <w:rPr>
          <w:rFonts w:asciiTheme="majorBidi" w:hAnsiTheme="majorBidi" w:cstheme="majorBidi"/>
        </w:rPr>
        <w:t>Zvi</w:t>
      </w:r>
      <w:proofErr w:type="spellEnd"/>
      <w:r w:rsidRPr="00AA2DD8">
        <w:rPr>
          <w:rFonts w:asciiTheme="majorBidi" w:hAnsiTheme="majorBidi" w:cstheme="majorBidi"/>
        </w:rPr>
        <w:t>, July 9 1950Knesset.</w:t>
      </w:r>
    </w:p>
  </w:footnote>
  <w:footnote w:id="86">
    <w:p w14:paraId="2C5491A7" w14:textId="77777777" w:rsidR="005E4448" w:rsidRPr="00AA2DD8" w:rsidRDefault="005E4448" w:rsidP="003C4E5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47424/3Setting a minimum quota for Arabs</w:t>
      </w:r>
    </w:p>
  </w:footnote>
  <w:footnote w:id="87">
    <w:p w14:paraId="43648843" w14:textId="77777777" w:rsidR="005E4448" w:rsidRPr="00AA2DD8" w:rsidRDefault="005E4448" w:rsidP="003C4E5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A Review on the Non-Jewish Civil Servants (9.9.1957), page 1, in A survey on the Arabs in Israel 47242/3 (pages 32 of the pdf).  </w:t>
      </w:r>
    </w:p>
  </w:footnote>
  <w:footnote w:id="88">
    <w:p w14:paraId="447EE1E8" w14:textId="7D509231" w:rsidR="005E4448" w:rsidRDefault="005E4448">
      <w:pPr>
        <w:pStyle w:val="FootnoteText"/>
      </w:pPr>
      <w:r>
        <w:rPr>
          <w:rStyle w:val="FootnoteReference"/>
        </w:rPr>
        <w:footnoteRef/>
      </w:r>
      <w:r>
        <w:t xml:space="preserve"> The different reports. </w:t>
      </w:r>
    </w:p>
  </w:footnote>
  <w:footnote w:id="89">
    <w:p w14:paraId="32643D22" w14:textId="1F527A44" w:rsidR="005E4448" w:rsidRDefault="005E4448">
      <w:pPr>
        <w:pStyle w:val="FootnoteText"/>
      </w:pPr>
      <w:r>
        <w:rPr>
          <w:rStyle w:val="FootnoteReference"/>
        </w:rPr>
        <w:footnoteRef/>
      </w:r>
      <w:r>
        <w:t xml:space="preserve"> The Ministry of Labor Assisting Arab Students, </w:t>
      </w:r>
      <w:proofErr w:type="spellStart"/>
      <w:r>
        <w:t>Davar</w:t>
      </w:r>
      <w:proofErr w:type="spellEnd"/>
      <w:r>
        <w:t xml:space="preserve"> (Dec. 1, 1955)</w:t>
      </w:r>
    </w:p>
  </w:footnote>
  <w:footnote w:id="90">
    <w:p w14:paraId="0D2BDEF3" w14:textId="2F48532C" w:rsidR="005E4448" w:rsidRDefault="005E4448">
      <w:pPr>
        <w:pStyle w:val="FootnoteText"/>
      </w:pPr>
      <w:r>
        <w:rPr>
          <w:rStyle w:val="FootnoteReference"/>
        </w:rPr>
        <w:footnoteRef/>
      </w:r>
      <w:r>
        <w:t xml:space="preserve"> YB 136-38</w:t>
      </w:r>
    </w:p>
  </w:footnote>
  <w:footnote w:id="91">
    <w:p w14:paraId="760E11D8" w14:textId="77777777" w:rsidR="005E4448" w:rsidRPr="00AA2DD8" w:rsidRDefault="005E4448" w:rsidP="00071D8B">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A report on the Israeli Arabs in the first five </w:t>
      </w:r>
      <w:proofErr w:type="gramStart"/>
      <w:r w:rsidRPr="00AA2DD8">
        <w:rPr>
          <w:rFonts w:asciiTheme="majorBidi" w:hAnsiTheme="majorBidi" w:cstheme="majorBidi"/>
          <w:sz w:val="20"/>
          <w:szCs w:val="20"/>
        </w:rPr>
        <w:t>years</w:t>
      </w:r>
      <w:r w:rsidRPr="00AA2DD8">
        <w:rPr>
          <w:rFonts w:asciiTheme="majorBidi" w:hAnsiTheme="majorBidi" w:cstheme="majorBidi"/>
          <w:sz w:val="20"/>
          <w:szCs w:val="20"/>
          <w:rtl/>
          <w:lang w:bidi="he-IL"/>
        </w:rPr>
        <w:t xml:space="preserve"> </w:t>
      </w:r>
      <w:r w:rsidRPr="00AA2DD8">
        <w:rPr>
          <w:rFonts w:asciiTheme="majorBidi" w:hAnsiTheme="majorBidi" w:cstheme="majorBidi"/>
          <w:sz w:val="20"/>
          <w:szCs w:val="20"/>
          <w:lang w:bidi="he-IL"/>
        </w:rPr>
        <w:t>,</w:t>
      </w:r>
      <w:proofErr w:type="gramEnd"/>
      <w:r w:rsidRPr="00AA2DD8">
        <w:rPr>
          <w:rFonts w:asciiTheme="majorBidi" w:hAnsiTheme="majorBidi" w:cstheme="majorBidi"/>
          <w:sz w:val="20"/>
          <w:szCs w:val="20"/>
          <w:lang w:bidi="he-IL"/>
        </w:rPr>
        <w:t xml:space="preserve"> </w:t>
      </w:r>
      <w:r w:rsidRPr="00AA2DD8">
        <w:rPr>
          <w:rFonts w:asciiTheme="majorBidi" w:hAnsiTheme="majorBidi" w:cstheme="majorBidi"/>
          <w:sz w:val="20"/>
          <w:szCs w:val="20"/>
        </w:rPr>
        <w:t>Office of the Prime Minister’s Advisor on Arab Affairs, 17 (1953)(hereinafter: the First Five Years Report); also see YB 137</w:t>
      </w:r>
    </w:p>
  </w:footnote>
  <w:footnote w:id="92">
    <w:p w14:paraId="6597B00A" w14:textId="78FA3D80" w:rsidR="005E4448" w:rsidRDefault="005E4448">
      <w:pPr>
        <w:pStyle w:val="FootnoteText"/>
        <w:rPr>
          <w:lang w:bidi="he-IL"/>
        </w:rPr>
      </w:pPr>
      <w:r>
        <w:rPr>
          <w:rStyle w:val="FootnoteReference"/>
        </w:rPr>
        <w:footnoteRef/>
      </w:r>
      <w:r>
        <w:t xml:space="preserve"> </w:t>
      </w:r>
      <w:r>
        <w:rPr>
          <w:lang w:bidi="he-IL"/>
        </w:rPr>
        <w:t>According to Compulsory Education Act</w:t>
      </w:r>
    </w:p>
  </w:footnote>
  <w:footnote w:id="93">
    <w:p w14:paraId="54F4488D" w14:textId="08330E93" w:rsidR="005E4448" w:rsidRDefault="005E4448">
      <w:pPr>
        <w:pStyle w:val="FootnoteText"/>
      </w:pPr>
      <w:r>
        <w:rPr>
          <w:rStyle w:val="FootnoteReference"/>
        </w:rPr>
        <w:footnoteRef/>
      </w:r>
      <w:r>
        <w:t xml:space="preserve"> The first five years </w:t>
      </w:r>
      <w:proofErr w:type="gramStart"/>
      <w:r>
        <w:t>report,  P.</w:t>
      </w:r>
      <w:proofErr w:type="gramEnd"/>
      <w:r>
        <w:t xml:space="preserve"> 9-10</w:t>
      </w:r>
    </w:p>
  </w:footnote>
  <w:footnote w:id="94">
    <w:p w14:paraId="0D2E88E6" w14:textId="77777777" w:rsidR="005E4448" w:rsidRDefault="005E4448" w:rsidP="00752777">
      <w:pPr>
        <w:pStyle w:val="FootnoteText"/>
      </w:pPr>
      <w:r>
        <w:rPr>
          <w:rStyle w:val="FootnoteReference"/>
        </w:rPr>
        <w:footnoteRef/>
      </w:r>
      <w:r>
        <w:t xml:space="preserve"> </w:t>
      </w:r>
      <w:r w:rsidRPr="00AA2DD8">
        <w:rPr>
          <w:rFonts w:asciiTheme="majorBidi" w:hAnsiTheme="majorBidi" w:cstheme="majorBidi"/>
        </w:rPr>
        <w:t>Government meeting 11/15/1953 9ages 40-41.</w:t>
      </w:r>
    </w:p>
  </w:footnote>
  <w:footnote w:id="95">
    <w:p w14:paraId="1C4A4A60" w14:textId="61A7038C" w:rsidR="005E4448" w:rsidRDefault="005E4448">
      <w:pPr>
        <w:pStyle w:val="FootnoteText"/>
        <w:rPr>
          <w:lang w:bidi="he-IL"/>
        </w:rPr>
      </w:pPr>
      <w:r>
        <w:rPr>
          <w:rStyle w:val="FootnoteReference"/>
        </w:rPr>
        <w:footnoteRef/>
      </w:r>
      <w:r>
        <w:t xml:space="preserve"> The Arabs in Israel</w:t>
      </w:r>
    </w:p>
  </w:footnote>
  <w:footnote w:id="96">
    <w:p w14:paraId="78819EFD" w14:textId="2A1B41CA" w:rsidR="005E4448" w:rsidRPr="00AA2DD8" w:rsidRDefault="005E4448" w:rsidP="00071D8B">
      <w:pPr>
        <w:pStyle w:val="FootnoteText"/>
        <w:rPr>
          <w:rFonts w:asciiTheme="majorBidi" w:hAnsiTheme="majorBidi" w:cstheme="majorBidi"/>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See</w:t>
      </w:r>
      <w:r>
        <w:rPr>
          <w:rFonts w:asciiTheme="majorBidi" w:hAnsiTheme="majorBidi" w:cstheme="majorBidi" w:hint="cs"/>
          <w:rtl/>
          <w:lang w:bidi="he-IL"/>
        </w:rPr>
        <w:t xml:space="preserve"> </w:t>
      </w:r>
      <w:r>
        <w:rPr>
          <w:rFonts w:asciiTheme="majorBidi" w:hAnsiTheme="majorBidi" w:cstheme="majorBidi"/>
          <w:lang w:bidi="he-IL"/>
        </w:rPr>
        <w:t>Laurence</w:t>
      </w:r>
    </w:p>
  </w:footnote>
  <w:footnote w:id="97">
    <w:p w14:paraId="6B501E19" w14:textId="3164AF04" w:rsidR="005E4448" w:rsidRDefault="005E4448">
      <w:pPr>
        <w:pStyle w:val="FootnoteText"/>
      </w:pPr>
      <w:r>
        <w:rPr>
          <w:rStyle w:val="FootnoteReference"/>
        </w:rPr>
        <w:footnoteRef/>
      </w:r>
      <w:r>
        <w:t xml:space="preserve"> </w:t>
      </w:r>
    </w:p>
  </w:footnote>
  <w:footnote w:id="98">
    <w:p w14:paraId="1FBD415B"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and other of land expropriation. </w:t>
      </w:r>
    </w:p>
  </w:footnote>
  <w:footnote w:id="99">
    <w:p w14:paraId="3A80F3D6"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Some of these large-scale policies were already studied, most notably by </w:t>
      </w:r>
      <w:proofErr w:type="spellStart"/>
      <w:r w:rsidRPr="00AA2DD8">
        <w:rPr>
          <w:rFonts w:asciiTheme="majorBidi" w:hAnsiTheme="majorBidi" w:cstheme="majorBidi"/>
        </w:rPr>
        <w:t>Yair</w:t>
      </w:r>
      <w:proofErr w:type="spellEnd"/>
      <w:r w:rsidRPr="00AA2DD8">
        <w:rPr>
          <w:rFonts w:asciiTheme="majorBidi" w:hAnsiTheme="majorBidi" w:cstheme="majorBidi"/>
        </w:rPr>
        <w:t xml:space="preserve"> </w:t>
      </w:r>
      <w:proofErr w:type="spellStart"/>
      <w:r w:rsidRPr="00AA2DD8">
        <w:rPr>
          <w:rFonts w:asciiTheme="majorBidi" w:hAnsiTheme="majorBidi" w:cstheme="majorBidi"/>
        </w:rPr>
        <w:t>Baumel</w:t>
      </w:r>
      <w:proofErr w:type="spellEnd"/>
      <w:r w:rsidRPr="00AA2DD8">
        <w:rPr>
          <w:rFonts w:asciiTheme="majorBidi" w:hAnsiTheme="majorBidi" w:cstheme="majorBidi"/>
        </w:rPr>
        <w:t xml:space="preserve">. As part of an attempt to determine what was the state’s policy towards the </w:t>
      </w:r>
      <w:proofErr w:type="spellStart"/>
      <w:r w:rsidRPr="00AA2DD8">
        <w:rPr>
          <w:rFonts w:asciiTheme="majorBidi" w:hAnsiTheme="majorBidi" w:cstheme="majorBidi"/>
        </w:rPr>
        <w:t>arab</w:t>
      </w:r>
      <w:proofErr w:type="spellEnd"/>
      <w:r w:rsidRPr="00AA2DD8">
        <w:rPr>
          <w:rFonts w:asciiTheme="majorBidi" w:hAnsiTheme="majorBidi" w:cstheme="majorBidi"/>
        </w:rPr>
        <w:t xml:space="preserve"> minority at the first decades. This is not part of my mission, but rather to expose that these policies existed at well. </w:t>
      </w:r>
    </w:p>
  </w:footnote>
  <w:footnote w:id="100">
    <w:p w14:paraId="12309002"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infra section… </w:t>
      </w:r>
    </w:p>
  </w:footnote>
  <w:footnote w:id="101">
    <w:p w14:paraId="6C114616"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 xml:space="preserve">The first chair of the committee was Mordechai </w:t>
      </w:r>
      <w:proofErr w:type="spellStart"/>
      <w:r w:rsidRPr="00AA2DD8">
        <w:rPr>
          <w:rFonts w:asciiTheme="majorBidi" w:hAnsiTheme="majorBidi" w:cstheme="majorBidi"/>
          <w:lang w:bidi="he-IL"/>
        </w:rPr>
        <w:t>Namir</w:t>
      </w:r>
      <w:proofErr w:type="spellEnd"/>
      <w:r w:rsidRPr="00AA2DD8">
        <w:rPr>
          <w:rFonts w:asciiTheme="majorBidi" w:hAnsiTheme="majorBidi" w:cstheme="majorBidi"/>
          <w:lang w:bidi="he-IL"/>
        </w:rPr>
        <w:t>, who was the Minister of Labor in those years, and its second and last chair (1960-</w:t>
      </w:r>
      <w:r w:rsidRPr="00AA2DD8">
        <w:rPr>
          <w:rFonts w:asciiTheme="majorBidi" w:hAnsiTheme="majorBidi" w:cstheme="majorBidi"/>
          <w:rtl/>
          <w:lang w:bidi="he-IL"/>
        </w:rPr>
        <w:t>19</w:t>
      </w:r>
      <w:r w:rsidRPr="00AA2DD8">
        <w:rPr>
          <w:rFonts w:asciiTheme="majorBidi" w:hAnsiTheme="majorBidi" w:cstheme="majorBidi"/>
          <w:lang w:bidi="he-IL"/>
        </w:rPr>
        <w:t xml:space="preserve">68) was Abba </w:t>
      </w:r>
      <w:proofErr w:type="spellStart"/>
      <w:r w:rsidRPr="00AA2DD8">
        <w:rPr>
          <w:rFonts w:asciiTheme="majorBidi" w:hAnsiTheme="majorBidi" w:cstheme="majorBidi"/>
          <w:lang w:bidi="he-IL"/>
        </w:rPr>
        <w:t>Hushi</w:t>
      </w:r>
      <w:proofErr w:type="spellEnd"/>
      <w:r w:rsidRPr="00AA2DD8">
        <w:rPr>
          <w:rFonts w:asciiTheme="majorBidi" w:hAnsiTheme="majorBidi" w:cstheme="majorBidi"/>
          <w:lang w:bidi="he-IL"/>
        </w:rPr>
        <w:t>, who was Mayor of Haifa in those years.</w:t>
      </w:r>
    </w:p>
  </w:footnote>
  <w:footnote w:id="102">
    <w:p w14:paraId="6DBAABAD"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 am giving up on chorological order, but otherwise I would have to repeat the same thing so many times. </w:t>
      </w:r>
    </w:p>
  </w:footnote>
  <w:footnote w:id="103">
    <w:p w14:paraId="52E5E5E1" w14:textId="110E4EF7" w:rsidR="005E4448" w:rsidRDefault="005E4448">
      <w:pPr>
        <w:pStyle w:val="FootnoteText"/>
        <w:rPr>
          <w:lang w:bidi="he-IL"/>
        </w:rPr>
      </w:pPr>
      <w:r>
        <w:rPr>
          <w:rStyle w:val="FootnoteReference"/>
        </w:rPr>
        <w:footnoteRef/>
      </w:r>
      <w:r>
        <w:t xml:space="preserve"> </w:t>
      </w:r>
    </w:p>
  </w:footnote>
  <w:footnote w:id="104">
    <w:p w14:paraId="2D58F306"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MAPAI Committee for Arab Affairs, Protocol 1.30.1958, 5-10</w:t>
      </w:r>
    </w:p>
  </w:footnote>
  <w:footnote w:id="105">
    <w:p w14:paraId="48700BAA"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MAPAI Committee for Arab Affairs, Protocol 1.30.1958, 5-10</w:t>
      </w:r>
    </w:p>
  </w:footnote>
  <w:footnote w:id="106">
    <w:p w14:paraId="0D7C5479"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Mapai</w:t>
      </w:r>
      <w:proofErr w:type="spellEnd"/>
      <w:r w:rsidRPr="00AA2DD8">
        <w:rPr>
          <w:rFonts w:asciiTheme="majorBidi" w:hAnsiTheme="majorBidi" w:cstheme="majorBidi"/>
        </w:rPr>
        <w:t xml:space="preserve"> Action-Plan for the Arab Population (1960); bring the examples from the other plans – less radicle versions of this goal; </w:t>
      </w:r>
      <w:r w:rsidRPr="00AA2DD8">
        <w:rPr>
          <w:rFonts w:asciiTheme="majorBidi" w:hAnsiTheme="majorBidi" w:cstheme="majorBidi"/>
          <w:lang w:bidi="he-IL"/>
        </w:rPr>
        <w:t xml:space="preserve">Or as the Advisor for Arab Affairs articulated it in an action-plan from 1959: any future policy towards the Arab sector must be focused on “development and integration to the state’s life.” Recommendations re: the Arab Minority in Israel, </w:t>
      </w:r>
      <w:r w:rsidRPr="00AA2DD8">
        <w:rPr>
          <w:rFonts w:asciiTheme="majorBidi" w:hAnsiTheme="majorBidi" w:cstheme="majorBidi"/>
        </w:rPr>
        <w:t xml:space="preserve">Office of the Prime Minister’s Advisor on Arab </w:t>
      </w:r>
      <w:proofErr w:type="gramStart"/>
      <w:r w:rsidRPr="00AA2DD8">
        <w:rPr>
          <w:rFonts w:asciiTheme="majorBidi" w:hAnsiTheme="majorBidi" w:cstheme="majorBidi"/>
        </w:rPr>
        <w:t>Affairs,,</w:t>
      </w:r>
      <w:proofErr w:type="gramEnd"/>
      <w:r w:rsidRPr="00AA2DD8">
        <w:rPr>
          <w:rFonts w:asciiTheme="majorBidi" w:hAnsiTheme="majorBidi" w:cstheme="majorBidi"/>
        </w:rPr>
        <w:t xml:space="preserve"> </w:t>
      </w:r>
      <w:r w:rsidRPr="00AA2DD8">
        <w:rPr>
          <w:rFonts w:asciiTheme="majorBidi" w:hAnsiTheme="majorBidi" w:cstheme="majorBidi"/>
          <w:lang w:bidi="he-IL"/>
        </w:rPr>
        <w:t>September 1959.</w:t>
      </w:r>
    </w:p>
  </w:footnote>
  <w:footnote w:id="107">
    <w:p w14:paraId="5E87DE23" w14:textId="4DB4F2C5" w:rsidR="005E4448" w:rsidRPr="00AA2DD8" w:rsidRDefault="005E4448">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
  </w:footnote>
  <w:footnote w:id="108">
    <w:p w14:paraId="2C5F66D9" w14:textId="5A4AAFC9"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infra notes___ </w:t>
      </w:r>
    </w:p>
  </w:footnote>
  <w:footnote w:id="109">
    <w:p w14:paraId="1773B346" w14:textId="77777777" w:rsidR="005E4448" w:rsidRPr="00AA2DD8" w:rsidRDefault="005E4448" w:rsidP="00071D8B">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MAPAI Committee for Arab Affairs, Protocol 1.30.1958, 5-105-10.</w:t>
      </w:r>
    </w:p>
  </w:footnote>
  <w:footnote w:id="110">
    <w:p w14:paraId="4CB135CF"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18-2; See also </w:t>
      </w:r>
      <w:proofErr w:type="spellStart"/>
      <w:r w:rsidRPr="00AA2DD8">
        <w:rPr>
          <w:rFonts w:asciiTheme="majorBidi" w:hAnsiTheme="majorBidi" w:cstheme="majorBidi"/>
        </w:rPr>
        <w:t>Mapai</w:t>
      </w:r>
      <w:proofErr w:type="spellEnd"/>
      <w:r w:rsidRPr="00AA2DD8">
        <w:rPr>
          <w:rFonts w:asciiTheme="majorBidi" w:hAnsiTheme="majorBidi" w:cstheme="majorBidi"/>
        </w:rPr>
        <w:t xml:space="preserve"> Action-Plan for the Arab Population (1960) (page 22 of the PDF).</w:t>
      </w:r>
    </w:p>
    <w:p w14:paraId="456A1493" w14:textId="77777777" w:rsidR="005E4448" w:rsidRPr="00AA2DD8" w:rsidRDefault="005E4448" w:rsidP="00071D8B">
      <w:pPr>
        <w:pStyle w:val="FootnoteText"/>
        <w:rPr>
          <w:rFonts w:asciiTheme="majorBidi" w:hAnsiTheme="majorBidi" w:cstheme="majorBidi"/>
        </w:rPr>
      </w:pPr>
      <w:r w:rsidRPr="00AA2DD8">
        <w:rPr>
          <w:rFonts w:asciiTheme="majorBidi" w:hAnsiTheme="majorBidi" w:cstheme="majorBidi"/>
          <w:lang w:bidi="he-IL"/>
        </w:rPr>
        <w:t>(the document states that joint corporations and enterprises for Arab and Jews should be established, and that all existing organizations and institutions should be open for Arabs.</w:t>
      </w:r>
    </w:p>
  </w:footnote>
  <w:footnote w:id="111">
    <w:p w14:paraId="11A42518" w14:textId="77777777" w:rsidR="005E4448" w:rsidRPr="00AA2DD8" w:rsidRDefault="005E4448" w:rsidP="00071D8B">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Report by the C</w:t>
      </w:r>
      <w:r w:rsidRPr="00AA2DD8">
        <w:rPr>
          <w:rFonts w:asciiTheme="majorBidi" w:hAnsiTheme="majorBidi" w:cstheme="majorBidi"/>
          <w:sz w:val="20"/>
          <w:szCs w:val="20"/>
          <w:lang w:bidi="he-IL"/>
        </w:rPr>
        <w:t>ommittee for Examining Ways of Integrating the Arab Population in the Economy and Labor Systems, 5 (1960).</w:t>
      </w:r>
    </w:p>
  </w:footnote>
  <w:footnote w:id="112">
    <w:p w14:paraId="55F8954A" w14:textId="7902E82F" w:rsidR="005E4448" w:rsidRDefault="005E4448">
      <w:pPr>
        <w:pStyle w:val="FootnoteText"/>
      </w:pPr>
      <w:r>
        <w:rPr>
          <w:rStyle w:val="FootnoteReference"/>
        </w:rPr>
        <w:footnoteRef/>
      </w:r>
      <w:r>
        <w:t xml:space="preserve"> Conclusions of the Labor Committee on Unemployment in the Arab Sector, appendix (1968) (ISA-17021/12-GL)</w:t>
      </w:r>
    </w:p>
  </w:footnote>
  <w:footnote w:id="113">
    <w:p w14:paraId="612FCD74" w14:textId="3B4CCD95" w:rsidR="005E4448" w:rsidRPr="00AA2DD8" w:rsidRDefault="005E4448" w:rsidP="00071D8B">
      <w:pPr>
        <w:autoSpaceDE w:val="0"/>
        <w:autoSpaceDN w:val="0"/>
        <w:adjustRightInd w:val="0"/>
        <w:spacing w:after="0" w:line="240" w:lineRule="auto"/>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See for example A letter from (Nov. 20.1962, ISA 61357/12) (page 23 of the PDF) (asking to designate workfare positions for minorities); Report by the Arab sector in the Labor Office (September 1961, ISA 61357/12) (page 32 of the PDF), also page 38 (KKL) (employing un employed); Knesset Protocol from April 3</w:t>
      </w:r>
      <w:r w:rsidRPr="00AA2DD8">
        <w:rPr>
          <w:rFonts w:asciiTheme="majorBidi" w:hAnsiTheme="majorBidi" w:cstheme="majorBidi"/>
          <w:sz w:val="20"/>
          <w:szCs w:val="20"/>
          <w:vertAlign w:val="superscript"/>
        </w:rPr>
        <w:t>rd</w:t>
      </w:r>
      <w:r w:rsidRPr="00AA2DD8">
        <w:rPr>
          <w:rFonts w:asciiTheme="majorBidi" w:hAnsiTheme="majorBidi" w:cstheme="majorBidi"/>
          <w:sz w:val="20"/>
          <w:szCs w:val="20"/>
        </w:rPr>
        <w:t xml:space="preserve"> 1967 (page 3) reports that there are almost 3000 young Arabs working through work-fair system</w:t>
      </w:r>
      <w:r>
        <w:rPr>
          <w:rFonts w:asciiTheme="majorBidi" w:hAnsiTheme="majorBidi" w:cstheme="majorBidi"/>
          <w:sz w:val="20"/>
          <w:szCs w:val="20"/>
        </w:rPr>
        <w:t xml:space="preserve">; The Labor Committee Protocol (17021/13-GL) (explaining that 16,000 of work-days are provided through work-project, over 2500 are designated to Arab villages. More days are distributed to Arabs in the cities.) </w:t>
      </w:r>
    </w:p>
  </w:footnote>
  <w:footnote w:id="114">
    <w:p w14:paraId="01E9BCC7" w14:textId="2D924664" w:rsidR="005E4448" w:rsidRPr="00AA2DD8" w:rsidRDefault="005E4448" w:rsidP="00071D8B">
      <w:pPr>
        <w:autoSpaceDE w:val="0"/>
        <w:autoSpaceDN w:val="0"/>
        <w:adjustRightInd w:val="0"/>
        <w:spacing w:after="0" w:line="240" w:lineRule="auto"/>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See for example a report by the Arab sector in the Labor Office (September 1961, ISA 61357/12) (page 32 of the PDF) (opening a training class for sewing); The Knesset Labor </w:t>
      </w:r>
      <w:proofErr w:type="gramStart"/>
      <w:r w:rsidRPr="00AA2DD8">
        <w:rPr>
          <w:rFonts w:asciiTheme="majorBidi" w:hAnsiTheme="majorBidi" w:cstheme="majorBidi"/>
          <w:sz w:val="20"/>
          <w:szCs w:val="20"/>
        </w:rPr>
        <w:t>Committee ,</w:t>
      </w:r>
      <w:proofErr w:type="gramEnd"/>
      <w:r w:rsidRPr="00AA2DD8">
        <w:rPr>
          <w:rFonts w:asciiTheme="majorBidi" w:hAnsiTheme="majorBidi" w:cstheme="majorBidi"/>
          <w:sz w:val="20"/>
          <w:szCs w:val="20"/>
        </w:rPr>
        <w:t xml:space="preserve"> Protocol number 91 (March 8</w:t>
      </w:r>
      <w:r w:rsidRPr="00AA2DD8">
        <w:rPr>
          <w:rFonts w:asciiTheme="majorBidi" w:hAnsiTheme="majorBidi" w:cstheme="majorBidi"/>
          <w:sz w:val="20"/>
          <w:szCs w:val="20"/>
          <w:vertAlign w:val="superscript"/>
        </w:rPr>
        <w:t>th</w:t>
      </w:r>
      <w:r w:rsidRPr="00AA2DD8">
        <w:rPr>
          <w:rFonts w:asciiTheme="majorBidi" w:hAnsiTheme="majorBidi" w:cstheme="majorBidi"/>
          <w:sz w:val="20"/>
          <w:szCs w:val="20"/>
        </w:rPr>
        <w:t xml:space="preserve"> 1967, ISA 17021/13</w:t>
      </w:r>
      <w:r>
        <w:rPr>
          <w:rFonts w:asciiTheme="majorBidi" w:hAnsiTheme="majorBidi" w:cstheme="majorBidi"/>
          <w:sz w:val="20"/>
          <w:szCs w:val="20"/>
        </w:rPr>
        <w:t>-GL</w:t>
      </w:r>
      <w:r w:rsidRPr="00AA2DD8">
        <w:rPr>
          <w:rFonts w:asciiTheme="majorBidi" w:hAnsiTheme="majorBidi" w:cstheme="majorBidi"/>
          <w:sz w:val="20"/>
          <w:szCs w:val="20"/>
        </w:rPr>
        <w:t>) (</w:t>
      </w:r>
      <w:r w:rsidRPr="00AA2DD8">
        <w:rPr>
          <w:rFonts w:asciiTheme="majorBidi" w:hAnsiTheme="majorBidi" w:cstheme="majorBidi"/>
          <w:sz w:val="20"/>
          <w:szCs w:val="20"/>
          <w:lang w:bidi="he-IL"/>
        </w:rPr>
        <w:t>a couple of words on professional training. Since 1955 until today (1967) 11 classes graduated from course for carpentry, framing, electricity. 300 people took these classes. 250 more taking classes in mechanics.).</w:t>
      </w:r>
    </w:p>
  </w:footnote>
  <w:footnote w:id="115">
    <w:p w14:paraId="06671100" w14:textId="18845244" w:rsidR="005E4448" w:rsidRDefault="005E4448">
      <w:pPr>
        <w:pStyle w:val="FootnoteText"/>
      </w:pPr>
      <w:r>
        <w:rPr>
          <w:rStyle w:val="FootnoteReference"/>
        </w:rPr>
        <w:footnoteRef/>
      </w:r>
      <w:r>
        <w:t xml:space="preserve"> As section __ shows in detail, by 1965 half of the Arab workers worked in Jewish owned businesses or by the state, outside their village.  </w:t>
      </w:r>
    </w:p>
  </w:footnote>
  <w:footnote w:id="116">
    <w:p w14:paraId="36DB5165" w14:textId="3D0E5FD4" w:rsidR="005E4448" w:rsidRDefault="005E4448">
      <w:pPr>
        <w:pStyle w:val="FootnoteText"/>
      </w:pPr>
      <w:r>
        <w:rPr>
          <w:rStyle w:val="FootnoteReference"/>
        </w:rPr>
        <w:footnoteRef/>
      </w:r>
      <w:r>
        <w:t xml:space="preserve"> Unemployment in the Arab Sector, The Prime-Minister Office, 1 (</w:t>
      </w:r>
      <w:proofErr w:type="gramStart"/>
      <w:r>
        <w:t>Sep.,</w:t>
      </w:r>
      <w:proofErr w:type="gramEnd"/>
      <w:r>
        <w:t xml:space="preserve"> 9</w:t>
      </w:r>
      <w:r w:rsidRPr="00D10D3A">
        <w:rPr>
          <w:vertAlign w:val="superscript"/>
        </w:rPr>
        <w:t>th</w:t>
      </w:r>
      <w:r>
        <w:t>, 1966) (ISA-17021/13-GL)</w:t>
      </w:r>
    </w:p>
  </w:footnote>
  <w:footnote w:id="117">
    <w:p w14:paraId="2A00DD9B" w14:textId="34605846" w:rsidR="005E4448" w:rsidRDefault="005E4448">
      <w:pPr>
        <w:pStyle w:val="FootnoteText"/>
      </w:pPr>
      <w:r>
        <w:rPr>
          <w:rStyle w:val="FootnoteReference"/>
        </w:rPr>
        <w:footnoteRef/>
      </w:r>
      <w:r>
        <w:t xml:space="preserve"> The Plan for Industrializing Arab </w:t>
      </w:r>
      <w:proofErr w:type="gramStart"/>
      <w:r>
        <w:t xml:space="preserve">areas  </w:t>
      </w:r>
      <w:r w:rsidRPr="00AA2DD8">
        <w:rPr>
          <w:rFonts w:asciiTheme="majorBidi" w:hAnsiTheme="majorBidi" w:cstheme="majorBidi"/>
        </w:rPr>
        <w:t>13963</w:t>
      </w:r>
      <w:proofErr w:type="gramEnd"/>
      <w:r w:rsidRPr="00AA2DD8">
        <w:rPr>
          <w:rFonts w:asciiTheme="majorBidi" w:hAnsiTheme="majorBidi" w:cstheme="majorBidi"/>
        </w:rPr>
        <w:t xml:space="preserve">-19 p. 120 of the pdf. A carpet factory committed to open a new branch in </w:t>
      </w:r>
      <w:proofErr w:type="spellStart"/>
      <w:r w:rsidRPr="00AA2DD8">
        <w:rPr>
          <w:rFonts w:asciiTheme="majorBidi" w:hAnsiTheme="majorBidi" w:cstheme="majorBidi"/>
        </w:rPr>
        <w:t>Nazarth</w:t>
      </w:r>
      <w:proofErr w:type="spellEnd"/>
      <w:r w:rsidRPr="00AA2DD8">
        <w:rPr>
          <w:rFonts w:asciiTheme="majorBidi" w:hAnsiTheme="majorBidi" w:cstheme="majorBidi"/>
        </w:rPr>
        <w:t xml:space="preserve"> and to employ at least 100 Arab workers, and in </w:t>
      </w:r>
      <w:proofErr w:type="spellStart"/>
      <w:r w:rsidRPr="00AA2DD8">
        <w:rPr>
          <w:rFonts w:asciiTheme="majorBidi" w:hAnsiTheme="majorBidi" w:cstheme="majorBidi"/>
        </w:rPr>
        <w:t>cade</w:t>
      </w:r>
      <w:proofErr w:type="spellEnd"/>
      <w:r w:rsidRPr="00AA2DD8">
        <w:rPr>
          <w:rFonts w:asciiTheme="majorBidi" w:hAnsiTheme="majorBidi" w:cstheme="majorBidi"/>
        </w:rPr>
        <w:t xml:space="preserve"> of need 200 more. </w:t>
      </w:r>
      <w:proofErr w:type="gramStart"/>
      <w:r w:rsidRPr="00AA2DD8">
        <w:rPr>
          <w:rFonts w:asciiTheme="majorBidi" w:hAnsiTheme="majorBidi" w:cstheme="majorBidi"/>
        </w:rPr>
        <w:t>Similarly</w:t>
      </w:r>
      <w:proofErr w:type="gramEnd"/>
      <w:r w:rsidRPr="00AA2DD8">
        <w:rPr>
          <w:rFonts w:asciiTheme="majorBidi" w:hAnsiTheme="majorBidi" w:cstheme="majorBidi"/>
        </w:rPr>
        <w:t>… 50 workers.</w:t>
      </w:r>
    </w:p>
  </w:footnote>
  <w:footnote w:id="118">
    <w:p w14:paraId="33BF05C4" w14:textId="0F55F121" w:rsidR="005E4448" w:rsidRDefault="005E4448">
      <w:pPr>
        <w:pStyle w:val="FootnoteText"/>
      </w:pPr>
      <w:r>
        <w:rPr>
          <w:rStyle w:val="FootnoteReference"/>
        </w:rPr>
        <w:footnoteRef/>
      </w:r>
      <w:r>
        <w:t xml:space="preserve"> Id;</w:t>
      </w:r>
      <w:r w:rsidRPr="00D83E76">
        <w:t xml:space="preserve"> </w:t>
      </w:r>
    </w:p>
  </w:footnote>
  <w:footnote w:id="119">
    <w:p w14:paraId="5B27D401" w14:textId="7243F25A" w:rsidR="005E4448" w:rsidRDefault="005E4448">
      <w:pPr>
        <w:pStyle w:val="FootnoteText"/>
      </w:pPr>
      <w:r>
        <w:rPr>
          <w:rStyle w:val="FootnoteReference"/>
        </w:rPr>
        <w:footnoteRef/>
      </w:r>
      <w:r>
        <w:t xml:space="preserve"> The Labor Committee Protocol 91, Appendix (March 8</w:t>
      </w:r>
      <w:r w:rsidRPr="00D10D3A">
        <w:rPr>
          <w:vertAlign w:val="superscript"/>
        </w:rPr>
        <w:t>th</w:t>
      </w:r>
      <w:r>
        <w:t xml:space="preserve">, 1967) </w:t>
      </w:r>
      <w:r>
        <w:rPr>
          <w:rFonts w:asciiTheme="majorBidi" w:hAnsiTheme="majorBidi" w:cstheme="majorBidi"/>
          <w:sz w:val="24"/>
          <w:szCs w:val="24"/>
          <w:lang w:bidi="he-IL"/>
        </w:rPr>
        <w:t xml:space="preserve">Another report, specified the numbers of Arabs who were employed in Jewish Owned business (for example, there are 6500 breadwinners in Nazareth. 408 of them work for the state, and many other </w:t>
      </w:r>
      <w:proofErr w:type="gramStart"/>
      <w:r>
        <w:rPr>
          <w:rFonts w:asciiTheme="majorBidi" w:hAnsiTheme="majorBidi" w:cstheme="majorBidi"/>
          <w:sz w:val="24"/>
          <w:szCs w:val="24"/>
          <w:lang w:bidi="he-IL"/>
        </w:rPr>
        <w:t>work</w:t>
      </w:r>
      <w:proofErr w:type="gramEnd"/>
      <w:r>
        <w:rPr>
          <w:rFonts w:asciiTheme="majorBidi" w:hAnsiTheme="majorBidi" w:cstheme="majorBidi"/>
          <w:sz w:val="24"/>
          <w:szCs w:val="24"/>
          <w:lang w:bidi="he-IL"/>
        </w:rPr>
        <w:t xml:space="preserve"> in neighboring municipalities. For instance, </w:t>
      </w:r>
      <w:proofErr w:type="spellStart"/>
      <w:r>
        <w:rPr>
          <w:rFonts w:asciiTheme="majorBidi" w:hAnsiTheme="majorBidi" w:cstheme="majorBidi"/>
          <w:sz w:val="24"/>
          <w:szCs w:val="24"/>
          <w:lang w:bidi="he-IL"/>
        </w:rPr>
        <w:t>Voltex</w:t>
      </w:r>
      <w:proofErr w:type="spellEnd"/>
      <w:r>
        <w:rPr>
          <w:rFonts w:asciiTheme="majorBidi" w:hAnsiTheme="majorBidi" w:cstheme="majorBidi"/>
          <w:sz w:val="24"/>
          <w:szCs w:val="24"/>
          <w:lang w:bidi="he-IL"/>
        </w:rPr>
        <w:t xml:space="preserve"> factory in </w:t>
      </w:r>
      <w:proofErr w:type="spellStart"/>
      <w:r>
        <w:rPr>
          <w:rFonts w:asciiTheme="majorBidi" w:hAnsiTheme="majorBidi" w:cstheme="majorBidi"/>
          <w:sz w:val="24"/>
          <w:szCs w:val="24"/>
          <w:lang w:bidi="he-IL"/>
        </w:rPr>
        <w:t>Afola</w:t>
      </w:r>
      <w:proofErr w:type="spellEnd"/>
      <w:r>
        <w:rPr>
          <w:rFonts w:asciiTheme="majorBidi" w:hAnsiTheme="majorBidi" w:cstheme="majorBidi"/>
          <w:sz w:val="24"/>
          <w:szCs w:val="24"/>
          <w:lang w:bidi="he-IL"/>
        </w:rPr>
        <w:t xml:space="preserve"> employees 37 Arab women from </w:t>
      </w:r>
      <w:proofErr w:type="spellStart"/>
      <w:r>
        <w:rPr>
          <w:rFonts w:asciiTheme="majorBidi" w:hAnsiTheme="majorBidi" w:cstheme="majorBidi"/>
          <w:sz w:val="24"/>
          <w:szCs w:val="24"/>
          <w:lang w:bidi="he-IL"/>
        </w:rPr>
        <w:t>Nazerath</w:t>
      </w:r>
      <w:proofErr w:type="spellEnd"/>
      <w:r>
        <w:rPr>
          <w:rFonts w:asciiTheme="majorBidi" w:hAnsiTheme="majorBidi" w:cstheme="majorBidi"/>
          <w:sz w:val="24"/>
          <w:szCs w:val="24"/>
          <w:lang w:bidi="he-IL"/>
        </w:rPr>
        <w:t xml:space="preserve">, the </w:t>
      </w:r>
      <w:proofErr w:type="spellStart"/>
      <w:r>
        <w:rPr>
          <w:rFonts w:asciiTheme="majorBidi" w:hAnsiTheme="majorBidi" w:cstheme="majorBidi"/>
          <w:sz w:val="24"/>
          <w:szCs w:val="24"/>
          <w:lang w:bidi="he-IL"/>
        </w:rPr>
        <w:t>kibuzzim</w:t>
      </w:r>
      <w:proofErr w:type="spellEnd"/>
      <w:r>
        <w:rPr>
          <w:rFonts w:asciiTheme="majorBidi" w:hAnsiTheme="majorBidi" w:cstheme="majorBidi"/>
          <w:sz w:val="24"/>
          <w:szCs w:val="24"/>
          <w:lang w:bidi="he-IL"/>
        </w:rPr>
        <w:t xml:space="preserve"> employ around 100 Arab workers, and in Haifa 1750 Arab workers)</w:t>
      </w:r>
    </w:p>
  </w:footnote>
  <w:footnote w:id="120">
    <w:p w14:paraId="47709FFD" w14:textId="009D346E" w:rsidR="005E4448" w:rsidRPr="00847B25" w:rsidRDefault="005E4448" w:rsidP="00847B25">
      <w:pPr>
        <w:autoSpaceDE w:val="0"/>
        <w:autoSpaceDN w:val="0"/>
        <w:adjustRightInd w:val="0"/>
        <w:spacing w:after="0" w:line="240" w:lineRule="auto"/>
        <w:rPr>
          <w:rFonts w:ascii="Segoe UI" w:hAnsi="Segoe UI" w:cs="Segoe UI"/>
          <w:sz w:val="21"/>
          <w:szCs w:val="21"/>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Segoe UI" w:hAnsi="Segoe UI" w:cs="Segoe UI"/>
          <w:sz w:val="21"/>
          <w:szCs w:val="21"/>
          <w:lang w:bidi="he-IL"/>
        </w:rPr>
        <w:t xml:space="preserve">Report to the Minister of Labor: Reconsiderations for increasing employment rates in Arab villages by establishing factories (Jan. 5th, 2967) (13963-19-GL) </w:t>
      </w:r>
    </w:p>
  </w:footnote>
  <w:footnote w:id="121">
    <w:p w14:paraId="63DED81C" w14:textId="3BC54FC4"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 SAL</w:t>
      </w:r>
    </w:p>
  </w:footnote>
  <w:footnote w:id="122">
    <w:p w14:paraId="7CE9E396" w14:textId="59296417"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Sarah OL, </w:t>
      </w:r>
      <w:proofErr w:type="spellStart"/>
      <w:r w:rsidRPr="00AA2DD8">
        <w:rPr>
          <w:rFonts w:asciiTheme="majorBidi" w:hAnsiTheme="majorBidi" w:cstheme="majorBidi"/>
        </w:rPr>
        <w:t>Hisadrut</w:t>
      </w:r>
      <w:proofErr w:type="spellEnd"/>
      <w:r w:rsidRPr="00AA2DD8">
        <w:rPr>
          <w:rFonts w:asciiTheme="majorBidi" w:hAnsiTheme="majorBidi" w:cstheme="majorBidi"/>
        </w:rPr>
        <w:t>.</w:t>
      </w:r>
    </w:p>
  </w:footnote>
  <w:footnote w:id="123">
    <w:p w14:paraId="3E0AE312"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Style w:val="FootnoteReference"/>
          <w:rFonts w:asciiTheme="majorBidi" w:hAnsiTheme="majorBidi" w:cstheme="majorBidi"/>
        </w:rPr>
        <w:footnoteRef/>
      </w:r>
      <w:r w:rsidRPr="00AA2DD8">
        <w:rPr>
          <w:rFonts w:asciiTheme="majorBidi" w:hAnsiTheme="majorBidi" w:cstheme="majorBidi"/>
        </w:rPr>
        <w:t xml:space="preserve"> Almost 2/3 of the Arab workers became members</w:t>
      </w:r>
    </w:p>
  </w:footnote>
  <w:footnote w:id="124">
    <w:p w14:paraId="42B60148" w14:textId="77777777" w:rsidR="005E4448" w:rsidRPr="00AA2DD8" w:rsidRDefault="005E4448" w:rsidP="00071D8B">
      <w:pPr>
        <w:pStyle w:val="FootnoteText"/>
        <w:rPr>
          <w:rFonts w:asciiTheme="majorBidi" w:hAnsiTheme="majorBidi" w:cstheme="majorBidi"/>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lang w:bidi="he-IL"/>
        </w:rPr>
        <w:t>Namir</w:t>
      </w:r>
      <w:proofErr w:type="spellEnd"/>
      <w:r w:rsidRPr="00AA2DD8">
        <w:rPr>
          <w:rFonts w:asciiTheme="majorBidi" w:hAnsiTheme="majorBidi" w:cstheme="majorBidi"/>
          <w:lang w:bidi="he-IL"/>
        </w:rPr>
        <w:t xml:space="preserve">, </w:t>
      </w:r>
      <w:proofErr w:type="spellStart"/>
      <w:r w:rsidRPr="00AA2DD8">
        <w:rPr>
          <w:rFonts w:asciiTheme="majorBidi" w:hAnsiTheme="majorBidi" w:cstheme="majorBidi"/>
          <w:lang w:bidi="he-IL"/>
        </w:rPr>
        <w:t>Havad</w:t>
      </w:r>
      <w:proofErr w:type="spellEnd"/>
      <w:r w:rsidRPr="00AA2DD8">
        <w:rPr>
          <w:rFonts w:asciiTheme="majorBidi" w:hAnsiTheme="majorBidi" w:cstheme="majorBidi"/>
          <w:lang w:bidi="he-IL"/>
        </w:rPr>
        <w:t xml:space="preserve"> </w:t>
      </w:r>
      <w:proofErr w:type="spellStart"/>
      <w:r w:rsidRPr="00AA2DD8">
        <w:rPr>
          <w:rFonts w:asciiTheme="majorBidi" w:hAnsiTheme="majorBidi" w:cstheme="majorBidi"/>
          <w:lang w:bidi="he-IL"/>
        </w:rPr>
        <w:t>HapoelMay</w:t>
      </w:r>
      <w:proofErr w:type="spellEnd"/>
      <w:r w:rsidRPr="00AA2DD8">
        <w:rPr>
          <w:rFonts w:asciiTheme="majorBidi" w:hAnsiTheme="majorBidi" w:cstheme="majorBidi"/>
          <w:lang w:bidi="he-IL"/>
        </w:rPr>
        <w:t xml:space="preserve"> 7 1953.</w:t>
      </w:r>
    </w:p>
  </w:footnote>
  <w:footnote w:id="125">
    <w:p w14:paraId="5B5BF588"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
  </w:footnote>
  <w:footnote w:id="126">
    <w:p w14:paraId="71E73C18"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SAL full review</w:t>
      </w:r>
    </w:p>
  </w:footnote>
  <w:footnote w:id="127">
    <w:p w14:paraId="4EF94ED1"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News reports.</w:t>
      </w:r>
    </w:p>
  </w:footnote>
  <w:footnote w:id="128">
    <w:p w14:paraId="4D51898F"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SAL 392.</w:t>
      </w:r>
    </w:p>
  </w:footnote>
  <w:footnote w:id="129">
    <w:p w14:paraId="4C17006D"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Sharif </w:t>
      </w:r>
      <w:proofErr w:type="spellStart"/>
      <w:r w:rsidRPr="00AA2DD8">
        <w:rPr>
          <w:rFonts w:asciiTheme="majorBidi" w:hAnsiTheme="majorBidi" w:cstheme="majorBidi"/>
        </w:rPr>
        <w:t>Mamlok</w:t>
      </w:r>
      <w:proofErr w:type="spellEnd"/>
      <w:r w:rsidRPr="00AA2DD8">
        <w:rPr>
          <w:rFonts w:asciiTheme="majorBidi" w:hAnsiTheme="majorBidi" w:cstheme="majorBidi"/>
        </w:rPr>
        <w:t>, The 9</w:t>
      </w:r>
      <w:r w:rsidRPr="00AA2DD8">
        <w:rPr>
          <w:rFonts w:asciiTheme="majorBidi" w:hAnsiTheme="majorBidi" w:cstheme="majorBidi"/>
          <w:vertAlign w:val="superscript"/>
        </w:rPr>
        <w:t>th</w:t>
      </w:r>
      <w:r w:rsidRPr="00AA2DD8">
        <w:rPr>
          <w:rFonts w:asciiTheme="majorBidi" w:hAnsiTheme="majorBidi" w:cstheme="majorBidi"/>
        </w:rPr>
        <w:t xml:space="preserve"> </w:t>
      </w:r>
      <w:proofErr w:type="spellStart"/>
      <w:r w:rsidRPr="00AA2DD8">
        <w:rPr>
          <w:rFonts w:asciiTheme="majorBidi" w:hAnsiTheme="majorBidi" w:cstheme="majorBidi"/>
        </w:rPr>
        <w:t>Histadrut</w:t>
      </w:r>
      <w:proofErr w:type="spellEnd"/>
      <w:r w:rsidRPr="00AA2DD8">
        <w:rPr>
          <w:rFonts w:asciiTheme="majorBidi" w:hAnsiTheme="majorBidi" w:cstheme="majorBidi"/>
        </w:rPr>
        <w:t xml:space="preserve"> Council, Spring 1960, 42-43; </w:t>
      </w:r>
      <w:proofErr w:type="gramStart"/>
      <w:r w:rsidRPr="00AA2DD8">
        <w:rPr>
          <w:rFonts w:asciiTheme="majorBidi" w:hAnsiTheme="majorBidi" w:cstheme="majorBidi"/>
        </w:rPr>
        <w:t>Also</w:t>
      </w:r>
      <w:proofErr w:type="gramEnd"/>
      <w:r w:rsidRPr="00AA2DD8">
        <w:rPr>
          <w:rFonts w:asciiTheme="majorBidi" w:hAnsiTheme="majorBidi" w:cstheme="majorBidi"/>
        </w:rPr>
        <w:t xml:space="preserve"> the Arab Department of the </w:t>
      </w:r>
      <w:proofErr w:type="spellStart"/>
      <w:r w:rsidRPr="00AA2DD8">
        <w:rPr>
          <w:rFonts w:asciiTheme="majorBidi" w:hAnsiTheme="majorBidi" w:cstheme="majorBidi"/>
        </w:rPr>
        <w:t>Histadrut</w:t>
      </w:r>
      <w:proofErr w:type="spellEnd"/>
      <w:r w:rsidRPr="00AA2DD8">
        <w:rPr>
          <w:rFonts w:asciiTheme="majorBidi" w:hAnsiTheme="majorBidi" w:cstheme="majorBidi"/>
        </w:rPr>
        <w:t>, Dec. 20, 2961.</w:t>
      </w:r>
    </w:p>
  </w:footnote>
  <w:footnote w:id="130">
    <w:p w14:paraId="29782865"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10</w:t>
      </w:r>
      <w:r w:rsidRPr="00AA2DD8">
        <w:rPr>
          <w:rFonts w:asciiTheme="majorBidi" w:hAnsiTheme="majorBidi" w:cstheme="majorBidi"/>
          <w:vertAlign w:val="superscript"/>
        </w:rPr>
        <w:t>th</w:t>
      </w:r>
      <w:r w:rsidRPr="00AA2DD8">
        <w:rPr>
          <w:rFonts w:asciiTheme="majorBidi" w:hAnsiTheme="majorBidi" w:cstheme="majorBidi"/>
        </w:rPr>
        <w:t xml:space="preserve"> meeting of the </w:t>
      </w:r>
      <w:proofErr w:type="spellStart"/>
      <w:r w:rsidRPr="00AA2DD8">
        <w:rPr>
          <w:rFonts w:asciiTheme="majorBidi" w:hAnsiTheme="majorBidi" w:cstheme="majorBidi"/>
        </w:rPr>
        <w:t>Histadrut</w:t>
      </w:r>
      <w:proofErr w:type="spellEnd"/>
      <w:r w:rsidRPr="00AA2DD8">
        <w:rPr>
          <w:rFonts w:asciiTheme="majorBidi" w:hAnsiTheme="majorBidi" w:cstheme="majorBidi"/>
        </w:rPr>
        <w:t xml:space="preserve"> Jan. 1966</w:t>
      </w:r>
    </w:p>
  </w:footnote>
  <w:footnote w:id="131">
    <w:p w14:paraId="01B27985"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at 8. </w:t>
      </w:r>
    </w:p>
  </w:footnote>
  <w:footnote w:id="132">
    <w:p w14:paraId="547FEC18" w14:textId="41183A13" w:rsidR="005E4448" w:rsidRDefault="005E4448">
      <w:pPr>
        <w:pStyle w:val="FootnoteText"/>
      </w:pPr>
      <w:r>
        <w:rPr>
          <w:rStyle w:val="FootnoteReference"/>
        </w:rPr>
        <w:footnoteRef/>
      </w:r>
      <w:r>
        <w:t xml:space="preserve"> </w:t>
      </w:r>
    </w:p>
  </w:footnote>
  <w:footnote w:id="133">
    <w:p w14:paraId="5D7EF0A4" w14:textId="414BD48F" w:rsidR="005E4448" w:rsidRDefault="005E4448">
      <w:pPr>
        <w:pStyle w:val="FootnoteText"/>
      </w:pPr>
      <w:r>
        <w:rPr>
          <w:rStyle w:val="FootnoteReference"/>
        </w:rPr>
        <w:footnoteRef/>
      </w:r>
      <w:r>
        <w:t xml:space="preserve"> A Report: The Office’s Actions regarding Minority Issues, The Ministry of Labor 2 (Oct. 24</w:t>
      </w:r>
      <w:r w:rsidRPr="0012683C">
        <w:rPr>
          <w:vertAlign w:val="superscript"/>
        </w:rPr>
        <w:t>th</w:t>
      </w:r>
      <w:r>
        <w:t>, 1961)</w:t>
      </w:r>
    </w:p>
  </w:footnote>
  <w:footnote w:id="134">
    <w:p w14:paraId="1E375573" w14:textId="77777777" w:rsidR="005E4448" w:rsidRPr="00AA2DD8" w:rsidRDefault="005E4448" w:rsidP="006C713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25 Educated Arabs and D</w:t>
      </w:r>
      <w:r w:rsidRPr="00AA2DD8">
        <w:rPr>
          <w:rFonts w:asciiTheme="majorBidi" w:hAnsiTheme="majorBidi" w:cstheme="majorBidi"/>
          <w:lang w:bidi="he-IL"/>
        </w:rPr>
        <w:t xml:space="preserve">ruze to be Hired by the Ministry of Finance, </w:t>
      </w:r>
      <w:proofErr w:type="spellStart"/>
      <w:r w:rsidRPr="00AA2DD8">
        <w:rPr>
          <w:rFonts w:asciiTheme="majorBidi" w:hAnsiTheme="majorBidi" w:cstheme="majorBidi"/>
          <w:lang w:bidi="he-IL"/>
        </w:rPr>
        <w:t>Davar</w:t>
      </w:r>
      <w:proofErr w:type="spellEnd"/>
      <w:r w:rsidRPr="00AA2DD8">
        <w:rPr>
          <w:rFonts w:asciiTheme="majorBidi" w:hAnsiTheme="majorBidi" w:cstheme="majorBidi"/>
          <w:lang w:bidi="he-IL"/>
        </w:rPr>
        <w:t>, page 3 (6/26/1961).</w:t>
      </w:r>
      <w:r w:rsidRPr="00AA2DD8">
        <w:rPr>
          <w:rFonts w:asciiTheme="majorBidi" w:hAnsiTheme="majorBidi" w:cstheme="majorBidi"/>
        </w:rPr>
        <w:t xml:space="preserve"> </w:t>
      </w:r>
    </w:p>
  </w:footnote>
  <w:footnote w:id="135">
    <w:p w14:paraId="4BD5E3A9" w14:textId="77777777" w:rsidR="005E4448" w:rsidRPr="00AA2DD8" w:rsidRDefault="005E4448" w:rsidP="006C713F">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mail </w:t>
      </w:r>
      <w:proofErr w:type="gramStart"/>
      <w:r w:rsidRPr="00AA2DD8">
        <w:rPr>
          <w:rFonts w:asciiTheme="majorBidi" w:hAnsiTheme="majorBidi" w:cstheme="majorBidi"/>
        </w:rPr>
        <w:t>story</w:t>
      </w:r>
      <w:proofErr w:type="gramEnd"/>
    </w:p>
  </w:footnote>
  <w:footnote w:id="136">
    <w:p w14:paraId="678B9DCA" w14:textId="77777777" w:rsidR="005E4448" w:rsidRPr="00AA2DD8" w:rsidRDefault="005E4448" w:rsidP="006C713F">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 xml:space="preserve">Moshe </w:t>
      </w:r>
      <w:proofErr w:type="spellStart"/>
      <w:r w:rsidRPr="00AA2DD8">
        <w:rPr>
          <w:rFonts w:asciiTheme="majorBidi" w:hAnsiTheme="majorBidi" w:cstheme="majorBidi"/>
          <w:lang w:bidi="he-IL"/>
        </w:rPr>
        <w:t>Piamenta</w:t>
      </w:r>
      <w:proofErr w:type="spellEnd"/>
      <w:r w:rsidRPr="00AA2DD8">
        <w:rPr>
          <w:rFonts w:asciiTheme="majorBidi" w:hAnsiTheme="majorBidi" w:cstheme="majorBidi"/>
          <w:lang w:bidi="he-IL"/>
        </w:rPr>
        <w:t xml:space="preserve"> to the Advisor for Arab Affairs (6/28/1959), page 30 of the Pdf </w:t>
      </w:r>
      <w:r w:rsidRPr="00AA2DD8">
        <w:rPr>
          <w:rFonts w:asciiTheme="majorBidi" w:hAnsiTheme="majorBidi" w:cstheme="majorBidi"/>
        </w:rPr>
        <w:t xml:space="preserve">The Employment of educated; also see Educated Arabs to </w:t>
      </w:r>
      <w:proofErr w:type="spellStart"/>
      <w:r w:rsidRPr="00AA2DD8">
        <w:rPr>
          <w:rFonts w:asciiTheme="majorBidi" w:hAnsiTheme="majorBidi" w:cstheme="majorBidi"/>
        </w:rPr>
        <w:t>e</w:t>
      </w:r>
      <w:proofErr w:type="spellEnd"/>
      <w:r w:rsidRPr="00AA2DD8">
        <w:rPr>
          <w:rFonts w:asciiTheme="majorBidi" w:hAnsiTheme="majorBidi" w:cstheme="majorBidi"/>
        </w:rPr>
        <w:t xml:space="preserve"> Integrated in the public sector, </w:t>
      </w:r>
      <w:proofErr w:type="spellStart"/>
      <w:r w:rsidRPr="00AA2DD8">
        <w:rPr>
          <w:rFonts w:asciiTheme="majorBidi" w:hAnsiTheme="majorBidi" w:cstheme="majorBidi"/>
        </w:rPr>
        <w:t>Davar</w:t>
      </w:r>
      <w:proofErr w:type="spellEnd"/>
      <w:r w:rsidRPr="00AA2DD8">
        <w:rPr>
          <w:rFonts w:asciiTheme="majorBidi" w:hAnsiTheme="majorBidi" w:cstheme="majorBidi"/>
        </w:rPr>
        <w:t xml:space="preserve"> 1/12/1966 (“Similarly, a news report from 1966 reported at tens of educate Arabs and Druze form minority villages . . . will  soon be  integrated to governmental  offices and the </w:t>
      </w:r>
      <w:proofErr w:type="spellStart"/>
      <w:r w:rsidRPr="00AA2DD8">
        <w:rPr>
          <w:rFonts w:asciiTheme="majorBidi" w:hAnsiTheme="majorBidi" w:cstheme="majorBidi"/>
        </w:rPr>
        <w:t>Histadrut</w:t>
      </w:r>
      <w:proofErr w:type="spellEnd"/>
      <w:r w:rsidRPr="00AA2DD8">
        <w:rPr>
          <w:rFonts w:asciiTheme="majorBidi" w:hAnsiTheme="majorBidi" w:cstheme="majorBidi"/>
        </w:rPr>
        <w:t xml:space="preserve"> in the north.” ); another example of quotas : The Prime-Minister Office, Unemployment in the Arab Sector (Sep. 6th 1966, ISA 17021/13) (p. 82 of </w:t>
      </w:r>
      <w:proofErr w:type="spellStart"/>
      <w:r w:rsidRPr="00AA2DD8">
        <w:rPr>
          <w:rFonts w:asciiTheme="majorBidi" w:hAnsiTheme="majorBidi" w:cstheme="majorBidi"/>
        </w:rPr>
        <w:t>of</w:t>
      </w:r>
      <w:proofErr w:type="spellEnd"/>
      <w:r w:rsidRPr="00AA2DD8">
        <w:rPr>
          <w:rFonts w:asciiTheme="majorBidi" w:hAnsiTheme="majorBidi" w:cstheme="majorBidi"/>
        </w:rPr>
        <w:t xml:space="preserve"> the </w:t>
      </w:r>
      <w:proofErr w:type="spellStart"/>
      <w:r w:rsidRPr="00AA2DD8">
        <w:rPr>
          <w:rFonts w:asciiTheme="majorBidi" w:hAnsiTheme="majorBidi" w:cstheme="majorBidi"/>
        </w:rPr>
        <w:t>PDf</w:t>
      </w:r>
      <w:proofErr w:type="spellEnd"/>
      <w:r w:rsidRPr="00AA2DD8">
        <w:rPr>
          <w:rFonts w:asciiTheme="majorBidi" w:hAnsiTheme="majorBidi" w:cstheme="majorBidi"/>
        </w:rPr>
        <w:t>, 3 of the doc).</w:t>
      </w:r>
    </w:p>
  </w:footnote>
  <w:footnote w:id="137">
    <w:p w14:paraId="2C30BA8F" w14:textId="77777777" w:rsidR="005E4448" w:rsidRPr="00AA2DD8" w:rsidRDefault="005E4448" w:rsidP="00087A63">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p. 99; Add more examples: 17036/19 The Employment of educated Arabs page 99 of the pdf 70 workers; </w:t>
      </w:r>
    </w:p>
  </w:footnote>
  <w:footnote w:id="138">
    <w:p w14:paraId="6471C016" w14:textId="77777777" w:rsidR="005E4448" w:rsidRPr="00AA2DD8" w:rsidRDefault="005E4448" w:rsidP="00087A63">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second </w:t>
      </w:r>
      <w:proofErr w:type="spellStart"/>
      <w:r w:rsidRPr="00AA2DD8">
        <w:rPr>
          <w:rFonts w:asciiTheme="majorBidi" w:hAnsiTheme="majorBidi" w:cstheme="majorBidi"/>
        </w:rPr>
        <w:t>Mapai</w:t>
      </w:r>
      <w:proofErr w:type="spellEnd"/>
      <w:r w:rsidRPr="00AA2DD8">
        <w:rPr>
          <w:rFonts w:asciiTheme="majorBidi" w:hAnsiTheme="majorBidi" w:cstheme="majorBidi"/>
        </w:rPr>
        <w:t xml:space="preserve"> plan</w:t>
      </w:r>
    </w:p>
  </w:footnote>
  <w:footnote w:id="139">
    <w:p w14:paraId="3DAB32CF" w14:textId="34EE486F" w:rsidR="005E4448" w:rsidRDefault="005E4448">
      <w:pPr>
        <w:pStyle w:val="FootnoteText"/>
      </w:pPr>
      <w:r>
        <w:rPr>
          <w:rStyle w:val="FootnoteReference"/>
        </w:rPr>
        <w:footnoteRef/>
      </w:r>
      <w:r>
        <w:t xml:space="preserve"> An Action to Attain Employment to Educated Arabs, </w:t>
      </w:r>
      <w:proofErr w:type="spellStart"/>
      <w:r>
        <w:t>Lamerhav</w:t>
      </w:r>
      <w:proofErr w:type="spellEnd"/>
      <w:r>
        <w:t xml:space="preserve"> (March 14</w:t>
      </w:r>
      <w:r w:rsidRPr="00FE6352">
        <w:rPr>
          <w:vertAlign w:val="superscript"/>
        </w:rPr>
        <w:t>th</w:t>
      </w:r>
      <w:r>
        <w:t>, 1963)</w:t>
      </w:r>
    </w:p>
  </w:footnote>
  <w:footnote w:id="140">
    <w:p w14:paraId="0CB681FF" w14:textId="77777777" w:rsidR="005E4448" w:rsidRDefault="005E4448" w:rsidP="00071597">
      <w:pPr>
        <w:pStyle w:val="FootnoteText"/>
        <w:rPr>
          <w:rtl/>
          <w:lang w:bidi="he-IL"/>
        </w:rPr>
      </w:pPr>
      <w:r>
        <w:rPr>
          <w:rStyle w:val="FootnoteReference"/>
        </w:rPr>
        <w:footnoteRef/>
      </w:r>
      <w:r>
        <w:t xml:space="preserve"> Knesset 1959</w:t>
      </w:r>
    </w:p>
  </w:footnote>
  <w:footnote w:id="141">
    <w:p w14:paraId="224A4360" w14:textId="7319CD08" w:rsidR="005E4448" w:rsidRDefault="005E4448">
      <w:pPr>
        <w:pStyle w:val="FootnoteText"/>
      </w:pPr>
      <w:r>
        <w:rPr>
          <w:rStyle w:val="FootnoteReference"/>
        </w:rPr>
        <w:footnoteRef/>
      </w:r>
      <w:r>
        <w:t xml:space="preserve"> A letter from the Office of the Advisor of Arab Affairs to the Office of the Prime Minister (June 29</w:t>
      </w:r>
      <w:r w:rsidRPr="003C7A6F">
        <w:rPr>
          <w:vertAlign w:val="superscript"/>
        </w:rPr>
        <w:t>th</w:t>
      </w:r>
      <w:r>
        <w:t xml:space="preserve">, 1964) (ISA-17036/20-GL). </w:t>
      </w:r>
    </w:p>
  </w:footnote>
  <w:footnote w:id="142">
    <w:p w14:paraId="590B4C3A" w14:textId="4120FD9A" w:rsidR="005E4448" w:rsidRPr="00AA2DD8" w:rsidRDefault="005E4448" w:rsidP="00526F0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47424/3 page p 32 – including social workers, officials in agriculture, teachers, nurses</w:t>
      </w:r>
      <w:proofErr w:type="gramStart"/>
      <w:r w:rsidRPr="00AA2DD8">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See also A Survey of the Educated Arabs for the </w:t>
      </w:r>
      <w:proofErr w:type="spellStart"/>
      <w:r>
        <w:rPr>
          <w:rFonts w:asciiTheme="majorBidi" w:hAnsiTheme="majorBidi" w:cstheme="majorBidi"/>
        </w:rPr>
        <w:t>Primie</w:t>
      </w:r>
      <w:proofErr w:type="spellEnd"/>
      <w:r>
        <w:rPr>
          <w:rFonts w:asciiTheme="majorBidi" w:hAnsiTheme="majorBidi" w:cstheme="majorBidi"/>
        </w:rPr>
        <w:t xml:space="preserve">-Minister Office, The Advisor (Oct. 13, 1964)(ISA-17036/20-GL); See also A monthly report of the office for Arab affairs, The Mistry of Labor 1 (July 1961). </w:t>
      </w:r>
    </w:p>
  </w:footnote>
  <w:footnote w:id="143">
    <w:p w14:paraId="3A1935C5" w14:textId="77777777" w:rsidR="005E4448" w:rsidRPr="00AA2DD8" w:rsidRDefault="005E4448" w:rsidP="00087A63">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Educated Arabs and their integration; 47424/3 page 32 of the Pdf</w:t>
      </w:r>
    </w:p>
  </w:footnote>
  <w:footnote w:id="144">
    <w:p w14:paraId="59B926EF" w14:textId="33DE7386" w:rsidR="005E4448" w:rsidRDefault="005E4448">
      <w:pPr>
        <w:pStyle w:val="FootnoteText"/>
      </w:pPr>
      <w:r>
        <w:rPr>
          <w:rStyle w:val="FootnoteReference"/>
        </w:rPr>
        <w:footnoteRef/>
      </w:r>
      <w:r>
        <w:t xml:space="preserve"> </w:t>
      </w:r>
    </w:p>
  </w:footnote>
  <w:footnote w:id="145">
    <w:p w14:paraId="5AB99DA6" w14:textId="11B14B4A" w:rsidR="005E4448" w:rsidRDefault="005E4448">
      <w:pPr>
        <w:pStyle w:val="FootnoteText"/>
      </w:pPr>
      <w:r>
        <w:rPr>
          <w:rStyle w:val="FootnoteReference"/>
        </w:rPr>
        <w:footnoteRef/>
      </w:r>
      <w:r>
        <w:t xml:space="preserve"> Employment of Educated Arabs and the Civil Service Exams, Office of the Advisor of Minority Affairs (May 2</w:t>
      </w:r>
      <w:r w:rsidRPr="00B22784">
        <w:rPr>
          <w:vertAlign w:val="superscript"/>
        </w:rPr>
        <w:t>nd</w:t>
      </w:r>
      <w:r>
        <w:t>, 1967) (ISA-17036/20-GL)</w:t>
      </w:r>
    </w:p>
  </w:footnote>
  <w:footnote w:id="146">
    <w:p w14:paraId="795CFF25"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p. 302</w:t>
      </w:r>
    </w:p>
  </w:footnote>
  <w:footnote w:id="147">
    <w:p w14:paraId="0FB0CE86" w14:textId="54403BA6" w:rsidR="005E4448" w:rsidRDefault="005E4448">
      <w:pPr>
        <w:pStyle w:val="FootnoteText"/>
        <w:rPr>
          <w:rtl/>
          <w:lang w:bidi="he-IL"/>
        </w:rPr>
      </w:pPr>
      <w:r>
        <w:rPr>
          <w:rStyle w:val="FootnoteReference"/>
        </w:rPr>
        <w:footnoteRef/>
      </w:r>
      <w:r>
        <w:t xml:space="preserve"> </w:t>
      </w:r>
      <w:proofErr w:type="spellStart"/>
      <w:r>
        <w:t>Yegal</w:t>
      </w:r>
      <w:proofErr w:type="spellEnd"/>
      <w:r>
        <w:t xml:space="preserve"> </w:t>
      </w:r>
      <w:proofErr w:type="spellStart"/>
      <w:r>
        <w:t>Losin</w:t>
      </w:r>
      <w:proofErr w:type="spellEnd"/>
      <w:r>
        <w:t xml:space="preserve">, 73 Outraged Youngsters, </w:t>
      </w:r>
      <w:proofErr w:type="spellStart"/>
      <w:r>
        <w:t>Mariv</w:t>
      </w:r>
      <w:proofErr w:type="spellEnd"/>
      <w:r>
        <w:t xml:space="preserve"> (June 20</w:t>
      </w:r>
      <w:r w:rsidRPr="00443178">
        <w:rPr>
          <w:vertAlign w:val="superscript"/>
        </w:rPr>
        <w:t>th</w:t>
      </w:r>
      <w:r>
        <w:t>, 1959).</w:t>
      </w:r>
    </w:p>
  </w:footnote>
  <w:footnote w:id="148">
    <w:p w14:paraId="2D6A5CF9" w14:textId="1AB7B507" w:rsidR="005E4448" w:rsidRDefault="005E4448">
      <w:pPr>
        <w:pStyle w:val="FootnoteText"/>
        <w:rPr>
          <w:rtl/>
          <w:lang w:bidi="he-IL"/>
        </w:rPr>
      </w:pPr>
      <w:r>
        <w:rPr>
          <w:rStyle w:val="FootnoteReference"/>
        </w:rPr>
        <w:footnoteRef/>
      </w:r>
      <w:r>
        <w:t xml:space="preserve"> The Speaker of the Ministry of Education and Culture, Letter for </w:t>
      </w:r>
      <w:proofErr w:type="spellStart"/>
      <w:r>
        <w:t>Boneh</w:t>
      </w:r>
      <w:proofErr w:type="spellEnd"/>
      <w:r>
        <w:t xml:space="preserve"> </w:t>
      </w:r>
      <w:proofErr w:type="spellStart"/>
      <w:r>
        <w:t>Tirush</w:t>
      </w:r>
      <w:proofErr w:type="spellEnd"/>
      <w:r>
        <w:t xml:space="preserve"> (January 8</w:t>
      </w:r>
      <w:r w:rsidRPr="00443178">
        <w:rPr>
          <w:vertAlign w:val="superscript"/>
        </w:rPr>
        <w:t>th</w:t>
      </w:r>
      <w:r>
        <w:t>, 1965)</w:t>
      </w:r>
    </w:p>
  </w:footnote>
  <w:footnote w:id="149">
    <w:p w14:paraId="5A265E56" w14:textId="7588FF38" w:rsidR="005E4448" w:rsidRDefault="005E4448">
      <w:pPr>
        <w:pStyle w:val="FootnoteText"/>
      </w:pPr>
      <w:r>
        <w:rPr>
          <w:rStyle w:val="FootnoteReference"/>
        </w:rPr>
        <w:footnoteRef/>
      </w:r>
      <w:r>
        <w:t xml:space="preserve"> </w:t>
      </w:r>
      <w:r w:rsidRPr="00443178">
        <w:rPr>
          <w:rFonts w:ascii="Calibri" w:hAnsi="Calibri" w:cs="Calibri"/>
          <w:smallCaps/>
          <w:szCs w:val="24"/>
        </w:rPr>
        <w:t>Majid Al-Haj</w:t>
      </w:r>
      <w:r w:rsidRPr="00443178">
        <w:rPr>
          <w:rFonts w:ascii="Calibri" w:hAnsi="Calibri" w:cs="Calibri"/>
          <w:szCs w:val="24"/>
        </w:rPr>
        <w:t xml:space="preserve">, </w:t>
      </w:r>
      <w:r w:rsidRPr="00443178">
        <w:rPr>
          <w:rFonts w:ascii="Calibri" w:hAnsi="Calibri" w:cs="Calibri"/>
          <w:smallCaps/>
          <w:szCs w:val="24"/>
        </w:rPr>
        <w:t>Education, empowerment, and control: The case of the Arabs in Israel</w:t>
      </w:r>
      <w:r w:rsidRPr="00443178">
        <w:rPr>
          <w:rFonts w:ascii="Calibri" w:hAnsi="Calibri" w:cs="Calibri"/>
          <w:szCs w:val="24"/>
        </w:rPr>
        <w:t xml:space="preserve"> 86–87 (2012).</w:t>
      </w:r>
    </w:p>
  </w:footnote>
  <w:footnote w:id="150">
    <w:p w14:paraId="7EDBFF0F" w14:textId="1AA54379"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47424/3 page 3 (7 of the pdf): (“three of the 12 Arab students now studying in the Technion… Have been granted scholarships to enable them to continue their studies”)</w:t>
      </w:r>
      <w:r>
        <w:rPr>
          <w:rFonts w:asciiTheme="majorBidi" w:hAnsiTheme="majorBidi" w:cstheme="majorBidi"/>
        </w:rPr>
        <w:t xml:space="preserve">; </w:t>
      </w:r>
    </w:p>
  </w:footnote>
  <w:footnote w:id="151">
    <w:p w14:paraId="7B1BE5FF" w14:textId="77777777" w:rsidR="005E4448" w:rsidRPr="00AA2DD8" w:rsidRDefault="005E4448" w:rsidP="00071D8B">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Levi Eshkol, Knesset10/21/1963</w:t>
      </w:r>
    </w:p>
  </w:footnote>
  <w:footnote w:id="152">
    <w:p w14:paraId="7853625E"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Guy Luria, referring to a letter from 1967</w:t>
      </w:r>
    </w:p>
  </w:footnote>
  <w:footnote w:id="153">
    <w:p w14:paraId="31F19E5F"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w:t>
      </w:r>
    </w:p>
  </w:footnote>
  <w:footnote w:id="154">
    <w:p w14:paraId="1D555D7C" w14:textId="77777777" w:rsidR="005E4448" w:rsidRPr="00AA2DD8" w:rsidRDefault="005E4448" w:rsidP="00071D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313</w:t>
      </w:r>
    </w:p>
  </w:footnote>
  <w:footnote w:id="155">
    <w:p w14:paraId="7493A199" w14:textId="3F29025A"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gramStart"/>
      <w:r w:rsidRPr="00AA2DD8">
        <w:rPr>
          <w:rFonts w:asciiTheme="majorBidi" w:hAnsiTheme="majorBidi" w:cstheme="majorBidi"/>
        </w:rPr>
        <w:t>SK..</w:t>
      </w:r>
      <w:proofErr w:type="gramEnd"/>
      <w:r w:rsidRPr="00AA2DD8">
        <w:rPr>
          <w:rFonts w:asciiTheme="majorBidi" w:hAnsiTheme="majorBidi" w:cstheme="majorBidi"/>
        </w:rPr>
        <w:t xml:space="preserve"> </w:t>
      </w:r>
      <w:proofErr w:type="spellStart"/>
      <w:proofErr w:type="gramStart"/>
      <w:r w:rsidRPr="00AA2DD8">
        <w:rPr>
          <w:rFonts w:asciiTheme="majorBidi" w:hAnsiTheme="majorBidi" w:cstheme="majorBidi"/>
        </w:rPr>
        <w:t>etc.Lustick</w:t>
      </w:r>
      <w:proofErr w:type="spellEnd"/>
      <w:proofErr w:type="gramEnd"/>
      <w:r w:rsidRPr="00AA2DD8">
        <w:rPr>
          <w:rFonts w:asciiTheme="majorBidi" w:hAnsiTheme="majorBidi" w:cstheme="majorBidi"/>
        </w:rPr>
        <w:t xml:space="preserve"> p 20</w:t>
      </w:r>
    </w:p>
  </w:footnote>
  <w:footnote w:id="156">
    <w:p w14:paraId="3F8E5DE1" w14:textId="4DDEEB51" w:rsidR="005E4448" w:rsidRDefault="005E4448">
      <w:pPr>
        <w:pStyle w:val="FootnoteText"/>
      </w:pPr>
      <w:r>
        <w:rPr>
          <w:rStyle w:val="FootnoteReference"/>
        </w:rPr>
        <w:footnoteRef/>
      </w:r>
      <w:r>
        <w:t xml:space="preserve"> Blank and others</w:t>
      </w:r>
    </w:p>
  </w:footnote>
  <w:footnote w:id="157">
    <w:p w14:paraId="15807E14"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Examples</w:t>
      </w:r>
    </w:p>
  </w:footnote>
  <w:footnote w:id="158">
    <w:p w14:paraId="06A4C905"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13900-13 page 3. </w:t>
      </w:r>
    </w:p>
  </w:footnote>
  <w:footnote w:id="159">
    <w:p w14:paraId="7AC07465"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At page 7 of the program (12 of the pdf). </w:t>
      </w:r>
    </w:p>
  </w:footnote>
  <w:footnote w:id="160">
    <w:p w14:paraId="443E2DA5"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13963-9</w:t>
      </w:r>
      <w:proofErr w:type="gramStart"/>
      <w:r w:rsidRPr="00AA2DD8">
        <w:rPr>
          <w:rFonts w:asciiTheme="majorBidi" w:hAnsiTheme="majorBidi" w:cstheme="majorBidi"/>
        </w:rPr>
        <w:t>. ;</w:t>
      </w:r>
      <w:proofErr w:type="gramEnd"/>
      <w:r w:rsidRPr="00AA2DD8">
        <w:rPr>
          <w:rFonts w:asciiTheme="majorBidi" w:hAnsiTheme="majorBidi" w:cstheme="majorBidi"/>
        </w:rPr>
        <w:t xml:space="preserve"> see also See for example the Arabs in Israel</w:t>
      </w:r>
      <w:r w:rsidRPr="00AA2DD8">
        <w:rPr>
          <w:rFonts w:asciiTheme="majorBidi" w:hAnsiTheme="majorBidi" w:cstheme="majorBidi"/>
          <w:i/>
          <w:iCs/>
        </w:rPr>
        <w:t>, supra note 33</w:t>
      </w:r>
      <w:r w:rsidRPr="00AA2DD8">
        <w:rPr>
          <w:rFonts w:asciiTheme="majorBidi" w:hAnsiTheme="majorBidi" w:cstheme="majorBidi"/>
        </w:rPr>
        <w:t>, at 11.</w:t>
      </w:r>
    </w:p>
  </w:footnote>
  <w:footnote w:id="161">
    <w:p w14:paraId="0F8749F2" w14:textId="579B59A5"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Lustick</w:t>
      </w:r>
      <w:proofErr w:type="spellEnd"/>
      <w:r w:rsidRPr="00AA2DD8">
        <w:rPr>
          <w:rFonts w:asciiTheme="majorBidi" w:hAnsiTheme="majorBidi" w:cstheme="majorBidi"/>
        </w:rPr>
        <w:t xml:space="preserve"> p. 191</w:t>
      </w:r>
    </w:p>
  </w:footnote>
  <w:footnote w:id="162">
    <w:p w14:paraId="5150CED1" w14:textId="77777777" w:rsidR="005E4448" w:rsidRDefault="005E4448" w:rsidP="00CB2A74">
      <w:pPr>
        <w:pStyle w:val="FootnoteText"/>
        <w:rPr>
          <w:rFonts w:hint="cs"/>
          <w:rtl/>
          <w:lang w:bidi="he-IL"/>
        </w:rPr>
      </w:pPr>
      <w:r>
        <w:rPr>
          <w:rStyle w:val="FootnoteReference"/>
        </w:rPr>
        <w:footnoteRef/>
      </w:r>
      <w:r>
        <w:t xml:space="preserve"> The Party’s Policy Directions towards the Arab population 2, The Committee of Arab </w:t>
      </w:r>
      <w:proofErr w:type="gramStart"/>
      <w:r>
        <w:t>Affairs  (</w:t>
      </w:r>
      <w:proofErr w:type="gramEnd"/>
      <w:r>
        <w:t>May 27</w:t>
      </w:r>
      <w:r w:rsidRPr="009B52FF">
        <w:rPr>
          <w:vertAlign w:val="superscript"/>
        </w:rPr>
        <w:t>th</w:t>
      </w:r>
      <w:r>
        <w:t>, 1960) (LMA-27-1960-116)</w:t>
      </w:r>
    </w:p>
  </w:footnote>
  <w:footnote w:id="163">
    <w:p w14:paraId="25B147B3" w14:textId="572836F8" w:rsidR="005E4448" w:rsidRDefault="005E4448" w:rsidP="00CB2A74">
      <w:pPr>
        <w:pStyle w:val="FootnoteText"/>
        <w:rPr>
          <w:lang w:bidi="he-IL"/>
        </w:rPr>
      </w:pPr>
      <w:r>
        <w:rPr>
          <w:rStyle w:val="FootnoteReference"/>
        </w:rPr>
        <w:footnoteRef/>
      </w:r>
      <w:r>
        <w:t xml:space="preserve"> The Committee of Arab Affairs Protocol p.2 (Aug. 11</w:t>
      </w:r>
      <w:r w:rsidRPr="00CB2A74">
        <w:rPr>
          <w:vertAlign w:val="superscript"/>
        </w:rPr>
        <w:t>th</w:t>
      </w:r>
      <w:r>
        <w:t>, 1960)</w:t>
      </w:r>
      <w:r w:rsidRPr="00CB2A74">
        <w:t xml:space="preserve"> </w:t>
      </w:r>
      <w:r>
        <w:t>(LMA-27-1960-116)</w:t>
      </w:r>
    </w:p>
  </w:footnote>
  <w:footnote w:id="164">
    <w:p w14:paraId="2069DC99"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While mostly, the recommendations entailed that the two educational streams remain separated, two recommendations called for integration in mixed cities, higher education and professional training schools, and in some cases, high-schools, to be open to all and integrated; See for example </w:t>
      </w:r>
      <w:proofErr w:type="spellStart"/>
      <w:r w:rsidRPr="00AA2DD8">
        <w:rPr>
          <w:rFonts w:asciiTheme="majorBidi" w:hAnsiTheme="majorBidi" w:cstheme="majorBidi"/>
        </w:rPr>
        <w:t>Mapi’s</w:t>
      </w:r>
      <w:proofErr w:type="spellEnd"/>
      <w:r w:rsidRPr="00AA2DD8">
        <w:rPr>
          <w:rFonts w:asciiTheme="majorBidi" w:hAnsiTheme="majorBidi" w:cstheme="majorBidi"/>
        </w:rPr>
        <w:t xml:space="preserve"> action plan from 1960 (21 of the PDF); See also 17004/22 – the Committee for integrating the Arab population (1961); Loans </w:t>
      </w:r>
      <w:r w:rsidRPr="00AA2DD8">
        <w:rPr>
          <w:rFonts w:asciiTheme="majorBidi" w:hAnsiTheme="majorBidi" w:cstheme="majorBidi"/>
          <w:rtl/>
          <w:lang w:bidi="he-IL"/>
        </w:rPr>
        <w:t xml:space="preserve">- </w:t>
      </w:r>
      <w:r w:rsidRPr="00AA2DD8">
        <w:rPr>
          <w:rFonts w:asciiTheme="majorBidi" w:hAnsiTheme="majorBidi" w:cstheme="majorBidi"/>
        </w:rPr>
        <w:t>17004/22</w:t>
      </w:r>
      <w:r w:rsidRPr="00AA2DD8">
        <w:rPr>
          <w:rFonts w:asciiTheme="majorBidi" w:hAnsiTheme="majorBidi" w:cstheme="majorBidi"/>
          <w:rtl/>
          <w:lang w:bidi="he-IL"/>
        </w:rPr>
        <w:t xml:space="preserve"> </w:t>
      </w:r>
      <w:r w:rsidRPr="00AA2DD8">
        <w:rPr>
          <w:rFonts w:asciiTheme="majorBidi" w:hAnsiTheme="majorBidi" w:cstheme="majorBidi"/>
        </w:rPr>
        <w:t xml:space="preserve"> page 64; as far as I know this was not adopted with respect to k-12 education. </w:t>
      </w:r>
    </w:p>
  </w:footnote>
  <w:footnote w:id="165">
    <w:p w14:paraId="029DC587" w14:textId="156E91E0"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w:t>
      </w:r>
      <w:proofErr w:type="gramStart"/>
      <w:r w:rsidRPr="00AA2DD8">
        <w:rPr>
          <w:rFonts w:asciiTheme="majorBidi" w:hAnsiTheme="majorBidi" w:cstheme="majorBidi"/>
        </w:rPr>
        <w:t>also</w:t>
      </w:r>
      <w:proofErr w:type="gramEnd"/>
      <w:r w:rsidRPr="00AA2DD8">
        <w:rPr>
          <w:rFonts w:asciiTheme="majorBidi" w:hAnsiTheme="majorBidi" w:cstheme="majorBidi"/>
        </w:rPr>
        <w:t xml:space="preserve"> the first plan - MAPAI Committee for Arab Affairs, Protocol 1.30.1958, 5-10 (</w:t>
      </w:r>
      <w:r w:rsidRPr="00AA2DD8">
        <w:rPr>
          <w:rFonts w:asciiTheme="majorBidi" w:hAnsiTheme="majorBidi" w:cstheme="majorBidi"/>
          <w:lang w:bidi="he-IL"/>
        </w:rPr>
        <w:t>As part of the first five year plan, funds were allocated to Arab municipalities with the purpose of improving educational conditions, and Arab teachers were trained to provide better education for Arab children.)</w:t>
      </w:r>
    </w:p>
  </w:footnote>
  <w:footnote w:id="166">
    <w:p w14:paraId="79AF6FB5"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13963-19 p. 160 of the pdf.</w:t>
      </w:r>
    </w:p>
  </w:footnote>
  <w:footnote w:id="167">
    <w:p w14:paraId="5A5D5E47"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Yoal</w:t>
      </w:r>
      <w:proofErr w:type="spellEnd"/>
      <w:r w:rsidRPr="00AA2DD8">
        <w:rPr>
          <w:rFonts w:asciiTheme="majorBidi" w:hAnsiTheme="majorBidi" w:cstheme="majorBidi"/>
        </w:rPr>
        <w:t xml:space="preserve"> Dar, A </w:t>
      </w:r>
      <w:proofErr w:type="gramStart"/>
      <w:r w:rsidRPr="00AA2DD8">
        <w:rPr>
          <w:rFonts w:asciiTheme="majorBidi" w:hAnsiTheme="majorBidi" w:cstheme="majorBidi"/>
        </w:rPr>
        <w:t>five year</w:t>
      </w:r>
      <w:proofErr w:type="gramEnd"/>
      <w:r w:rsidRPr="00AA2DD8">
        <w:rPr>
          <w:rFonts w:asciiTheme="majorBidi" w:hAnsiTheme="majorBidi" w:cstheme="majorBidi"/>
        </w:rPr>
        <w:t xml:space="preserve"> plan for expending Arab education was approved, Feb. 4</w:t>
      </w:r>
      <w:r w:rsidRPr="00AA2DD8">
        <w:rPr>
          <w:rFonts w:asciiTheme="majorBidi" w:hAnsiTheme="majorBidi" w:cstheme="majorBidi"/>
          <w:vertAlign w:val="superscript"/>
        </w:rPr>
        <w:t>th</w:t>
      </w:r>
      <w:r w:rsidRPr="00AA2DD8">
        <w:rPr>
          <w:rFonts w:asciiTheme="majorBidi" w:hAnsiTheme="majorBidi" w:cstheme="majorBidi"/>
        </w:rPr>
        <w:t xml:space="preserve"> 1967. DAVAR (13963-19, page 325); Id a7 </w:t>
      </w:r>
      <w:proofErr w:type="spellStart"/>
      <w:r w:rsidRPr="00AA2DD8">
        <w:rPr>
          <w:rFonts w:asciiTheme="majorBidi" w:hAnsiTheme="majorBidi" w:cstheme="majorBidi"/>
        </w:rPr>
        <w:t>Mapi</w:t>
      </w:r>
      <w:proofErr w:type="spellEnd"/>
      <w:r w:rsidRPr="00AA2DD8">
        <w:rPr>
          <w:rFonts w:asciiTheme="majorBidi" w:hAnsiTheme="majorBidi" w:cstheme="majorBidi"/>
        </w:rPr>
        <w:t xml:space="preserve"> 1960</w:t>
      </w:r>
    </w:p>
  </w:footnote>
  <w:footnote w:id="168">
    <w:p w14:paraId="4AF6AD5F" w14:textId="77777777" w:rsidR="005E4448" w:rsidRPr="00AA2DD8" w:rsidRDefault="005E4448" w:rsidP="00645E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SAL page 40</w:t>
      </w:r>
    </w:p>
  </w:footnote>
  <w:footnote w:id="169">
    <w:p w14:paraId="1271F722" w14:textId="77777777" w:rsidR="005E4448" w:rsidRPr="00AA2DD8" w:rsidRDefault="005E4448" w:rsidP="00020142">
      <w:pPr>
        <w:pStyle w:val="FootnoteText"/>
        <w:rPr>
          <w:rFonts w:asciiTheme="majorBidi" w:hAnsiTheme="majorBidi" w:cstheme="majorBidi"/>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 xml:space="preserve">Arab Employment in different Occupations, page 58 of the pdf (unemployment I </w:t>
      </w:r>
      <w:proofErr w:type="spellStart"/>
      <w:r w:rsidRPr="00AA2DD8">
        <w:rPr>
          <w:rFonts w:asciiTheme="majorBidi" w:hAnsiTheme="majorBidi" w:cstheme="majorBidi"/>
          <w:lang w:bidi="he-IL"/>
        </w:rPr>
        <w:t>Nazath</w:t>
      </w:r>
      <w:proofErr w:type="spellEnd"/>
      <w:r w:rsidRPr="00AA2DD8">
        <w:rPr>
          <w:rFonts w:asciiTheme="majorBidi" w:hAnsiTheme="majorBidi" w:cstheme="majorBidi"/>
          <w:lang w:bidi="he-IL"/>
        </w:rPr>
        <w:t>);</w:t>
      </w:r>
    </w:p>
  </w:footnote>
  <w:footnote w:id="170">
    <w:p w14:paraId="39227C30"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MAPAI Committee for Arab Affairs, Protocol 1.30.1958, 1-2.</w:t>
      </w:r>
    </w:p>
  </w:footnote>
  <w:footnote w:id="171">
    <w:p w14:paraId="7B03170C" w14:textId="77777777" w:rsidR="005E4448" w:rsidRPr="00AA2DD8" w:rsidRDefault="005E4448" w:rsidP="00020142">
      <w:pPr>
        <w:spacing w:after="0" w:line="240" w:lineRule="auto"/>
        <w:ind w:hanging="340"/>
        <w:jc w:val="both"/>
        <w:rPr>
          <w:rFonts w:asciiTheme="majorBidi" w:hAnsiTheme="majorBidi" w:cstheme="majorBidi"/>
          <w:sz w:val="20"/>
          <w:szCs w:val="20"/>
          <w:lang w:val="da-DK"/>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lang w:val="da-DK"/>
        </w:rPr>
        <w:t xml:space="preserve"> </w:t>
      </w:r>
      <w:r w:rsidRPr="00AA2DD8">
        <w:rPr>
          <w:rFonts w:asciiTheme="majorBidi" w:hAnsiTheme="majorBidi" w:cstheme="majorBidi"/>
          <w:sz w:val="20"/>
          <w:szCs w:val="20"/>
          <w:lang w:val="da-DK"/>
        </w:rPr>
        <w:tab/>
        <w:t>Id. at P. 3.</w:t>
      </w:r>
    </w:p>
  </w:footnote>
  <w:footnote w:id="172">
    <w:p w14:paraId="409830DA" w14:textId="77777777" w:rsidR="005E4448" w:rsidRPr="00AA2DD8" w:rsidRDefault="005E4448" w:rsidP="00020142">
      <w:pPr>
        <w:spacing w:after="0" w:line="240" w:lineRule="auto"/>
        <w:ind w:hanging="340"/>
        <w:jc w:val="both"/>
        <w:rPr>
          <w:rFonts w:asciiTheme="majorBidi" w:hAnsiTheme="majorBidi" w:cstheme="majorBidi"/>
          <w:sz w:val="20"/>
          <w:szCs w:val="20"/>
          <w:lang w:val="da-DK"/>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lang w:val="da-DK"/>
        </w:rPr>
        <w:t xml:space="preserve"> </w:t>
      </w:r>
      <w:r w:rsidRPr="00AA2DD8">
        <w:rPr>
          <w:rFonts w:asciiTheme="majorBidi" w:hAnsiTheme="majorBidi" w:cstheme="majorBidi"/>
          <w:sz w:val="20"/>
          <w:szCs w:val="20"/>
          <w:lang w:val="da-DK"/>
        </w:rPr>
        <w:tab/>
        <w:t>Id.</w:t>
      </w:r>
    </w:p>
  </w:footnote>
  <w:footnote w:id="173">
    <w:p w14:paraId="29970106" w14:textId="77777777" w:rsidR="005E4448" w:rsidRPr="00AA2DD8" w:rsidRDefault="005E4448" w:rsidP="00020142">
      <w:pPr>
        <w:pStyle w:val="FootnoteText"/>
        <w:rPr>
          <w:rFonts w:asciiTheme="majorBidi" w:hAnsiTheme="majorBidi" w:cstheme="majorBidi"/>
          <w:lang w:val="da-DK"/>
        </w:rPr>
      </w:pPr>
      <w:r w:rsidRPr="00AA2DD8">
        <w:rPr>
          <w:rStyle w:val="FootnoteReference"/>
          <w:rFonts w:asciiTheme="majorBidi" w:hAnsiTheme="majorBidi" w:cstheme="majorBidi"/>
        </w:rPr>
        <w:footnoteRef/>
      </w:r>
      <w:r w:rsidRPr="00AA2DD8">
        <w:rPr>
          <w:rFonts w:asciiTheme="majorBidi" w:hAnsiTheme="majorBidi" w:cstheme="majorBidi"/>
          <w:lang w:val="da-DK"/>
        </w:rPr>
        <w:t xml:space="preserve"> Id. At p. 6. </w:t>
      </w:r>
    </w:p>
  </w:footnote>
  <w:footnote w:id="174">
    <w:p w14:paraId="210F1740" w14:textId="77777777" w:rsidR="005E4448" w:rsidRPr="00AA2DD8" w:rsidRDefault="005E4448" w:rsidP="00020142">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proofErr w:type="spellStart"/>
      <w:r w:rsidRPr="00AA2DD8">
        <w:rPr>
          <w:rFonts w:asciiTheme="majorBidi" w:hAnsiTheme="majorBidi" w:cstheme="majorBidi"/>
          <w:sz w:val="20"/>
          <w:szCs w:val="20"/>
        </w:rPr>
        <w:t>Mapai’s</w:t>
      </w:r>
      <w:proofErr w:type="spellEnd"/>
      <w:r w:rsidRPr="00AA2DD8">
        <w:rPr>
          <w:rFonts w:asciiTheme="majorBidi" w:hAnsiTheme="majorBidi" w:cstheme="majorBidi"/>
          <w:sz w:val="20"/>
          <w:szCs w:val="20"/>
        </w:rPr>
        <w:t xml:space="preserve"> Archive 147-1957-962-2 Protocol. March 3, 1964. page 8</w:t>
      </w:r>
    </w:p>
  </w:footnote>
  <w:footnote w:id="175">
    <w:p w14:paraId="1F8619F7" w14:textId="77777777" w:rsidR="005E4448" w:rsidRPr="00AA2DD8" w:rsidRDefault="005E4448" w:rsidP="00F81706">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r w:rsidRPr="00AA2DD8">
        <w:rPr>
          <w:rFonts w:asciiTheme="majorBidi" w:hAnsiTheme="majorBidi" w:cstheme="majorBidi"/>
          <w:sz w:val="20"/>
          <w:szCs w:val="20"/>
          <w:lang w:bidi="he-IL"/>
        </w:rPr>
        <w:t xml:space="preserve">See </w:t>
      </w:r>
      <w:r w:rsidRPr="00AA2DD8">
        <w:rPr>
          <w:rFonts w:asciiTheme="majorBidi" w:hAnsiTheme="majorBidi" w:cstheme="majorBidi"/>
          <w:i/>
          <w:iCs/>
          <w:sz w:val="20"/>
          <w:szCs w:val="20"/>
          <w:lang w:bidi="he-IL"/>
        </w:rPr>
        <w:t xml:space="preserve">supra </w:t>
      </w:r>
      <w:r w:rsidRPr="00AA2DD8">
        <w:rPr>
          <w:rFonts w:asciiTheme="majorBidi" w:hAnsiTheme="majorBidi" w:cstheme="majorBidi"/>
          <w:sz w:val="20"/>
          <w:szCs w:val="20"/>
          <w:lang w:bidi="he-IL"/>
        </w:rPr>
        <w:t xml:space="preserve">note 40, </w:t>
      </w:r>
      <w:r w:rsidRPr="00AA2DD8">
        <w:rPr>
          <w:rFonts w:asciiTheme="majorBidi" w:hAnsiTheme="majorBidi" w:cstheme="majorBidi"/>
          <w:sz w:val="20"/>
          <w:szCs w:val="20"/>
        </w:rPr>
        <w:t>the First Five Years Report, at p. 4.</w:t>
      </w:r>
    </w:p>
  </w:footnote>
  <w:footnote w:id="176">
    <w:p w14:paraId="5AFBC472" w14:textId="77777777" w:rsidR="005E4448" w:rsidRPr="00AA2DD8" w:rsidRDefault="005E4448" w:rsidP="00020142">
      <w:pPr>
        <w:pStyle w:val="FootnoteText"/>
        <w:rPr>
          <w:rFonts w:asciiTheme="majorBidi" w:hAnsiTheme="majorBidi" w:cstheme="majorBidi"/>
          <w:rtl/>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Provide more examples?</w:t>
      </w:r>
    </w:p>
  </w:footnote>
  <w:footnote w:id="177">
    <w:p w14:paraId="07AC2D39"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See infra notes…</w:t>
      </w:r>
    </w:p>
  </w:footnote>
  <w:footnote w:id="178">
    <w:p w14:paraId="734F9515"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Report by the C</w:t>
      </w:r>
      <w:r w:rsidRPr="00AA2DD8">
        <w:rPr>
          <w:rFonts w:asciiTheme="majorBidi" w:hAnsiTheme="majorBidi" w:cstheme="majorBidi"/>
          <w:sz w:val="20"/>
          <w:szCs w:val="20"/>
          <w:lang w:bidi="he-IL"/>
        </w:rPr>
        <w:t>ommittee for Examining Ways of Integrating the Arab Population in the Economy and Labor Systems, 5 (1960).</w:t>
      </w:r>
    </w:p>
  </w:footnote>
  <w:footnote w:id="179">
    <w:p w14:paraId="4F173B5E" w14:textId="77777777" w:rsidR="005E4448" w:rsidRPr="00AA2DD8" w:rsidRDefault="005E4448" w:rsidP="00020142">
      <w:pPr>
        <w:spacing w:after="0" w:line="240" w:lineRule="auto"/>
        <w:ind w:hanging="340"/>
        <w:jc w:val="both"/>
        <w:rPr>
          <w:rFonts w:asciiTheme="majorBidi" w:hAnsiTheme="majorBidi" w:cstheme="majorBidi"/>
          <w:sz w:val="20"/>
          <w:szCs w:val="20"/>
          <w:rtl/>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See </w:t>
      </w:r>
      <w:proofErr w:type="spellStart"/>
      <w:r w:rsidRPr="00AA2DD8">
        <w:rPr>
          <w:rFonts w:asciiTheme="majorBidi" w:hAnsiTheme="majorBidi" w:cstheme="majorBidi"/>
          <w:smallCaps/>
          <w:sz w:val="20"/>
          <w:szCs w:val="20"/>
        </w:rPr>
        <w:t>Bauml</w:t>
      </w:r>
      <w:proofErr w:type="spellEnd"/>
      <w:r w:rsidRPr="00AA2DD8">
        <w:rPr>
          <w:rFonts w:asciiTheme="majorBidi" w:hAnsiTheme="majorBidi" w:cstheme="majorBidi"/>
          <w:sz w:val="20"/>
          <w:szCs w:val="20"/>
        </w:rPr>
        <w:t xml:space="preserve">, </w:t>
      </w:r>
      <w:r w:rsidRPr="00AA2DD8">
        <w:rPr>
          <w:rFonts w:asciiTheme="majorBidi" w:hAnsiTheme="majorBidi" w:cstheme="majorBidi"/>
          <w:i/>
          <w:iCs/>
          <w:sz w:val="20"/>
          <w:szCs w:val="20"/>
        </w:rPr>
        <w:t xml:space="preserve">supra </w:t>
      </w:r>
      <w:r w:rsidRPr="00AA2DD8">
        <w:rPr>
          <w:rFonts w:asciiTheme="majorBidi" w:hAnsiTheme="majorBidi" w:cstheme="majorBidi"/>
          <w:sz w:val="20"/>
          <w:szCs w:val="20"/>
        </w:rPr>
        <w:t>note 7, at 41.</w:t>
      </w:r>
    </w:p>
  </w:footnote>
  <w:footnote w:id="180">
    <w:p w14:paraId="2E8DD974" w14:textId="77777777" w:rsidR="005E4448" w:rsidRDefault="005E4448" w:rsidP="00F81706">
      <w:pPr>
        <w:pStyle w:val="FootnoteText"/>
      </w:pPr>
      <w:r>
        <w:rPr>
          <w:rStyle w:val="FootnoteReference"/>
        </w:rPr>
        <w:footnoteRef/>
      </w:r>
      <w:r>
        <w:t xml:space="preserve"> Recommendations for Handling the Arab Minority in Israel, The Advisor for Arab Affairs, 15 (Sep. 1959)</w:t>
      </w:r>
    </w:p>
  </w:footnote>
  <w:footnote w:id="181">
    <w:p w14:paraId="3841E195"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Employment of Arabs in Different Sectors, page 48</w:t>
      </w:r>
    </w:p>
  </w:footnote>
  <w:footnote w:id="182">
    <w:p w14:paraId="5277EA84"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121</w:t>
      </w:r>
    </w:p>
  </w:footnote>
  <w:footnote w:id="183">
    <w:p w14:paraId="1023E78B" w14:textId="77777777" w:rsidR="005E4448" w:rsidRPr="00AA2DD8" w:rsidRDefault="005E4448" w:rsidP="00FB3743">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A, </w:t>
      </w:r>
      <w:proofErr w:type="spellStart"/>
      <w:r w:rsidRPr="00AA2DD8">
        <w:rPr>
          <w:rFonts w:asciiTheme="majorBidi" w:hAnsiTheme="majorBidi" w:cstheme="majorBidi"/>
        </w:rPr>
        <w:t>Agasy</w:t>
      </w:r>
      <w:proofErr w:type="spellEnd"/>
      <w:r w:rsidRPr="00AA2DD8">
        <w:rPr>
          <w:rFonts w:asciiTheme="majorBidi" w:hAnsiTheme="majorBidi" w:cstheme="majorBidi"/>
        </w:rPr>
        <w:t xml:space="preserve">, </w:t>
      </w:r>
      <w:proofErr w:type="spellStart"/>
      <w:r w:rsidRPr="00AA2DD8">
        <w:rPr>
          <w:rFonts w:asciiTheme="majorBidi" w:hAnsiTheme="majorBidi" w:cstheme="majorBidi"/>
        </w:rPr>
        <w:t>Shlavim</w:t>
      </w:r>
      <w:proofErr w:type="spellEnd"/>
      <w:r w:rsidRPr="00AA2DD8">
        <w:rPr>
          <w:rFonts w:asciiTheme="majorBidi" w:hAnsiTheme="majorBidi" w:cstheme="majorBidi"/>
        </w:rPr>
        <w:t xml:space="preserve"> </w:t>
      </w:r>
      <w:proofErr w:type="spellStart"/>
      <w:r w:rsidRPr="00AA2DD8">
        <w:rPr>
          <w:rFonts w:asciiTheme="majorBidi" w:hAnsiTheme="majorBidi" w:cstheme="majorBidi"/>
        </w:rPr>
        <w:t>Ba’Derech</w:t>
      </w:r>
      <w:proofErr w:type="spellEnd"/>
      <w:r w:rsidRPr="00AA2DD8">
        <w:rPr>
          <w:rFonts w:asciiTheme="majorBidi" w:hAnsiTheme="majorBidi" w:cstheme="majorBidi"/>
        </w:rPr>
        <w:t xml:space="preserve">, in The </w:t>
      </w:r>
      <w:proofErr w:type="spellStart"/>
      <w:r w:rsidRPr="00AA2DD8">
        <w:rPr>
          <w:rFonts w:asciiTheme="majorBidi" w:hAnsiTheme="majorBidi" w:cstheme="majorBidi"/>
        </w:rPr>
        <w:t>Histadrut</w:t>
      </w:r>
      <w:proofErr w:type="spellEnd"/>
      <w:r w:rsidRPr="00AA2DD8">
        <w:rPr>
          <w:rFonts w:asciiTheme="majorBidi" w:hAnsiTheme="majorBidi" w:cstheme="majorBidi"/>
        </w:rPr>
        <w:t xml:space="preserve"> and the Arab Worker 3-4 (1953)</w:t>
      </w:r>
    </w:p>
  </w:footnote>
  <w:footnote w:id="184">
    <w:p w14:paraId="2760325B" w14:textId="69426F21"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Committee for integration file, at page 5 of the pdf</w:t>
      </w:r>
    </w:p>
  </w:footnote>
  <w:footnote w:id="185">
    <w:p w14:paraId="58B4B13A" w14:textId="22B556C5" w:rsidR="005E4448" w:rsidRPr="00AA2DD8" w:rsidRDefault="005E4448" w:rsidP="00020142">
      <w:pPr>
        <w:pStyle w:val="FootnoteText"/>
        <w:rPr>
          <w:rFonts w:asciiTheme="majorBidi" w:hAnsiTheme="majorBidi" w:cstheme="majorBidi" w:hint="cs"/>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Robinson, 56</w:t>
      </w:r>
      <w:proofErr w:type="gramStart"/>
      <w:r w:rsidRPr="00AA2DD8">
        <w:rPr>
          <w:rFonts w:asciiTheme="majorBidi" w:hAnsiTheme="majorBidi" w:cstheme="majorBidi"/>
        </w:rPr>
        <w:t>. ;</w:t>
      </w:r>
      <w:proofErr w:type="gramEnd"/>
      <w:r w:rsidRPr="00AA2DD8">
        <w:rPr>
          <w:rFonts w:asciiTheme="majorBidi" w:hAnsiTheme="majorBidi" w:cstheme="majorBidi"/>
        </w:rPr>
        <w:t xml:space="preserve"> Also 1959 The Advisor Recommendations page 6 (“The State’s policy in the past ten years was to promote the separation and balkanization of the Arab population to </w:t>
      </w:r>
      <w:proofErr w:type="spellStart"/>
      <w:r w:rsidRPr="00AA2DD8">
        <w:rPr>
          <w:rFonts w:asciiTheme="majorBidi" w:hAnsiTheme="majorBidi" w:cstheme="majorBidi"/>
        </w:rPr>
        <w:t>it’s</w:t>
      </w:r>
      <w:proofErr w:type="spellEnd"/>
      <w:r w:rsidRPr="00AA2DD8">
        <w:rPr>
          <w:rFonts w:asciiTheme="majorBidi" w:hAnsiTheme="majorBidi" w:cstheme="majorBidi"/>
        </w:rPr>
        <w:t xml:space="preserve"> sub-communities and areas and to consolidate their interests around these divisions”)</w:t>
      </w:r>
      <w:r>
        <w:rPr>
          <w:rFonts w:asciiTheme="majorBidi" w:hAnsiTheme="majorBidi" w:cstheme="majorBidi"/>
        </w:rPr>
        <w:t xml:space="preserve">; </w:t>
      </w:r>
      <w:proofErr w:type="spellStart"/>
      <w:r>
        <w:rPr>
          <w:rFonts w:asciiTheme="majorBidi" w:hAnsiTheme="majorBidi" w:cstheme="majorBidi"/>
        </w:rPr>
        <w:t>Lustick</w:t>
      </w:r>
      <w:proofErr w:type="spellEnd"/>
      <w:r>
        <w:rPr>
          <w:rFonts w:asciiTheme="majorBidi" w:hAnsiTheme="majorBidi" w:cstheme="majorBidi" w:hint="cs"/>
          <w:rtl/>
          <w:lang w:bidi="he-IL"/>
        </w:rPr>
        <w:t xml:space="preserve"> 98</w:t>
      </w:r>
    </w:p>
  </w:footnote>
  <w:footnote w:id="186">
    <w:p w14:paraId="26FFDEF4"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Maapai</w:t>
      </w:r>
      <w:proofErr w:type="spellEnd"/>
      <w:r w:rsidRPr="00AA2DD8">
        <w:rPr>
          <w:rFonts w:asciiTheme="majorBidi" w:hAnsiTheme="majorBidi" w:cstheme="majorBidi"/>
        </w:rPr>
        <w:t xml:space="preserve"> </w:t>
      </w:r>
      <w:proofErr w:type="gramStart"/>
      <w:r w:rsidRPr="00AA2DD8">
        <w:rPr>
          <w:rFonts w:asciiTheme="majorBidi" w:hAnsiTheme="majorBidi" w:cstheme="majorBidi"/>
        </w:rPr>
        <w:t>30.1..</w:t>
      </w:r>
      <w:proofErr w:type="gramEnd"/>
      <w:r w:rsidRPr="00AA2DD8">
        <w:rPr>
          <w:rFonts w:asciiTheme="majorBidi" w:hAnsiTheme="majorBidi" w:cstheme="majorBidi"/>
        </w:rPr>
        <w:t>1958</w:t>
      </w:r>
    </w:p>
  </w:footnote>
  <w:footnote w:id="187">
    <w:p w14:paraId="41190B29" w14:textId="64B309BF"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Robinson 56-57; </w:t>
      </w:r>
      <w:proofErr w:type="spellStart"/>
      <w:r w:rsidRPr="00AA2DD8">
        <w:rPr>
          <w:rFonts w:asciiTheme="majorBidi" w:hAnsiTheme="majorBidi" w:cstheme="majorBidi"/>
        </w:rPr>
        <w:t>Lusick</w:t>
      </w:r>
      <w:proofErr w:type="spellEnd"/>
      <w:r w:rsidRPr="00AA2DD8">
        <w:rPr>
          <w:rFonts w:asciiTheme="majorBidi" w:hAnsiTheme="majorBidi" w:cstheme="majorBidi"/>
        </w:rPr>
        <w:t xml:space="preserve"> 209 – describing the special benefits </w:t>
      </w:r>
    </w:p>
  </w:footnote>
  <w:footnote w:id="188">
    <w:p w14:paraId="78CDF989"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For example, see MAPAI Committee for Arab Affairs, Policy Memo 3.30.1958, at p. 3.</w:t>
      </w:r>
    </w:p>
  </w:footnote>
  <w:footnote w:id="189">
    <w:p w14:paraId="10EAEE37"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Give more examples.</w:t>
      </w:r>
    </w:p>
  </w:footnote>
  <w:footnote w:id="190">
    <w:p w14:paraId="1FC167C2"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Give example</w:t>
      </w:r>
    </w:p>
  </w:footnote>
  <w:footnote w:id="191">
    <w:p w14:paraId="59B644A8"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The recommendations document. Page 18. </w:t>
      </w:r>
    </w:p>
  </w:footnote>
  <w:footnote w:id="192">
    <w:p w14:paraId="4074D04D"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Id. At 19.</w:t>
      </w:r>
    </w:p>
  </w:footnote>
  <w:footnote w:id="193">
    <w:p w14:paraId="5C67E9B2"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133</w:t>
      </w:r>
    </w:p>
  </w:footnote>
  <w:footnote w:id="194">
    <w:p w14:paraId="197D35B2"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r>
      <w:proofErr w:type="spellStart"/>
      <w:r w:rsidRPr="00AA2DD8">
        <w:rPr>
          <w:rFonts w:asciiTheme="majorBidi" w:hAnsiTheme="majorBidi" w:cstheme="majorBidi"/>
          <w:smallCaps/>
          <w:sz w:val="20"/>
          <w:szCs w:val="20"/>
        </w:rPr>
        <w:t>Bauml</w:t>
      </w:r>
      <w:proofErr w:type="spellEnd"/>
      <w:r w:rsidRPr="00AA2DD8">
        <w:rPr>
          <w:rFonts w:asciiTheme="majorBidi" w:hAnsiTheme="majorBidi" w:cstheme="majorBidi"/>
          <w:sz w:val="20"/>
          <w:szCs w:val="20"/>
        </w:rPr>
        <w:t xml:space="preserve">, </w:t>
      </w:r>
      <w:proofErr w:type="gramStart"/>
      <w:r w:rsidRPr="00AA2DD8">
        <w:rPr>
          <w:rFonts w:asciiTheme="majorBidi" w:hAnsiTheme="majorBidi" w:cstheme="majorBidi"/>
          <w:i/>
          <w:iCs/>
          <w:sz w:val="20"/>
          <w:szCs w:val="20"/>
        </w:rPr>
        <w:t>Supra</w:t>
      </w:r>
      <w:proofErr w:type="gramEnd"/>
      <w:r w:rsidRPr="00AA2DD8">
        <w:rPr>
          <w:rFonts w:asciiTheme="majorBidi" w:hAnsiTheme="majorBidi" w:cstheme="majorBidi"/>
          <w:sz w:val="20"/>
          <w:szCs w:val="20"/>
        </w:rPr>
        <w:t xml:space="preserve"> note 7, at 42.</w:t>
      </w:r>
    </w:p>
  </w:footnote>
  <w:footnote w:id="195">
    <w:p w14:paraId="7381B3F2"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139</w:t>
      </w:r>
    </w:p>
  </w:footnote>
  <w:footnote w:id="196">
    <w:p w14:paraId="51E1334A" w14:textId="77777777" w:rsidR="005E4448" w:rsidRPr="00AA2DD8" w:rsidRDefault="005E4448" w:rsidP="00020142">
      <w:pPr>
        <w:spacing w:after="0" w:line="240" w:lineRule="auto"/>
        <w:ind w:hanging="340"/>
        <w:jc w:val="both"/>
        <w:rPr>
          <w:rFonts w:asciiTheme="majorBidi" w:hAnsiTheme="majorBidi" w:cstheme="majorBidi"/>
          <w:sz w:val="20"/>
          <w:szCs w:val="20"/>
          <w:lang w:bidi="he-IL"/>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 xml:space="preserve">Protocol </w:t>
      </w:r>
      <w:proofErr w:type="spellStart"/>
      <w:r w:rsidRPr="00AA2DD8">
        <w:rPr>
          <w:rFonts w:asciiTheme="majorBidi" w:hAnsiTheme="majorBidi" w:cstheme="majorBidi"/>
          <w:sz w:val="20"/>
          <w:szCs w:val="20"/>
        </w:rPr>
        <w:t>uof</w:t>
      </w:r>
      <w:proofErr w:type="spellEnd"/>
      <w:r w:rsidRPr="00AA2DD8">
        <w:rPr>
          <w:rFonts w:asciiTheme="majorBidi" w:hAnsiTheme="majorBidi" w:cstheme="majorBidi"/>
          <w:sz w:val="20"/>
          <w:szCs w:val="20"/>
        </w:rPr>
        <w:t xml:space="preserve"> </w:t>
      </w:r>
      <w:r w:rsidRPr="00AA2DD8">
        <w:rPr>
          <w:rFonts w:asciiTheme="majorBidi" w:hAnsiTheme="majorBidi" w:cstheme="majorBidi"/>
          <w:sz w:val="20"/>
          <w:szCs w:val="20"/>
          <w:lang w:bidi="he-IL"/>
        </w:rPr>
        <w:t xml:space="preserve">Israel’s Government Meeting, 11.15.1953. page 25. </w:t>
      </w:r>
      <w:proofErr w:type="gramStart"/>
      <w:r w:rsidRPr="00AA2DD8">
        <w:rPr>
          <w:rFonts w:asciiTheme="majorBidi" w:hAnsiTheme="majorBidi" w:cstheme="majorBidi"/>
          <w:sz w:val="20"/>
          <w:szCs w:val="20"/>
          <w:lang w:bidi="he-IL"/>
        </w:rPr>
        <w:t>( “</w:t>
      </w:r>
      <w:proofErr w:type="gramEnd"/>
      <w:r w:rsidRPr="00AA2DD8">
        <w:rPr>
          <w:rFonts w:asciiTheme="majorBidi" w:hAnsiTheme="majorBidi" w:cstheme="majorBidi"/>
          <w:sz w:val="20"/>
          <w:szCs w:val="20"/>
          <w:lang w:bidi="he-IL"/>
        </w:rPr>
        <w:t>it is not good to oppress a minority, it is not good when the minority’s economic state is bad, but it is even worse when the minority is well-off and getting wealthier because of the majority.”)</w:t>
      </w:r>
    </w:p>
  </w:footnote>
  <w:footnote w:id="197">
    <w:p w14:paraId="1A1B0412" w14:textId="77777777" w:rsidR="005E4448" w:rsidRPr="00AA2DD8" w:rsidRDefault="005E4448" w:rsidP="00020142">
      <w:pPr>
        <w:spacing w:after="0" w:line="240" w:lineRule="auto"/>
        <w:ind w:hanging="340"/>
        <w:jc w:val="both"/>
        <w:rPr>
          <w:rFonts w:asciiTheme="majorBidi" w:hAnsiTheme="majorBidi" w:cstheme="majorBidi"/>
          <w:sz w:val="20"/>
          <w:szCs w:val="20"/>
        </w:rPr>
      </w:pPr>
      <w:r w:rsidRPr="00AA2DD8">
        <w:rPr>
          <w:rStyle w:val="FootnoteReference"/>
          <w:rFonts w:asciiTheme="majorBidi" w:hAnsiTheme="majorBidi" w:cstheme="majorBidi"/>
          <w:sz w:val="20"/>
          <w:szCs w:val="20"/>
        </w:rPr>
        <w:footnoteRef/>
      </w:r>
      <w:r w:rsidRPr="00AA2DD8">
        <w:rPr>
          <w:rFonts w:asciiTheme="majorBidi" w:hAnsiTheme="majorBidi" w:cstheme="majorBidi"/>
          <w:sz w:val="20"/>
          <w:szCs w:val="20"/>
        </w:rPr>
        <w:t xml:space="preserve"> </w:t>
      </w:r>
      <w:r w:rsidRPr="00AA2DD8">
        <w:rPr>
          <w:rFonts w:asciiTheme="majorBidi" w:hAnsiTheme="majorBidi" w:cstheme="majorBidi"/>
          <w:sz w:val="20"/>
          <w:szCs w:val="20"/>
        </w:rPr>
        <w:tab/>
        <w:t>MAPAI Committee for Arab Affairs, Protocol 1.30.1958, 1-2.</w:t>
      </w:r>
    </w:p>
  </w:footnote>
  <w:footnote w:id="198">
    <w:p w14:paraId="1A0FADF5" w14:textId="63908C29"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SAL FT 30</w:t>
      </w:r>
    </w:p>
  </w:footnote>
  <w:footnote w:id="199">
    <w:p w14:paraId="1977EC9A" w14:textId="77777777" w:rsidR="005E4448" w:rsidRPr="00AA2DD8" w:rsidRDefault="005E4448" w:rsidP="00020142">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Mapai’s</w:t>
      </w:r>
      <w:proofErr w:type="spellEnd"/>
      <w:r w:rsidRPr="00AA2DD8">
        <w:rPr>
          <w:rFonts w:asciiTheme="majorBidi" w:hAnsiTheme="majorBidi" w:cstheme="majorBidi"/>
        </w:rPr>
        <w:t xml:space="preserve"> Center, Protocol Feb. 12</w:t>
      </w:r>
      <w:r w:rsidRPr="00AA2DD8">
        <w:rPr>
          <w:rFonts w:asciiTheme="majorBidi" w:hAnsiTheme="majorBidi" w:cstheme="majorBidi"/>
          <w:vertAlign w:val="superscript"/>
        </w:rPr>
        <w:t>th</w:t>
      </w:r>
      <w:proofErr w:type="gramStart"/>
      <w:r w:rsidRPr="00AA2DD8">
        <w:rPr>
          <w:rFonts w:asciiTheme="majorBidi" w:hAnsiTheme="majorBidi" w:cstheme="majorBidi"/>
        </w:rPr>
        <w:t xml:space="preserve"> 1960</w:t>
      </w:r>
      <w:proofErr w:type="gramEnd"/>
      <w:r w:rsidRPr="00AA2DD8">
        <w:rPr>
          <w:rFonts w:asciiTheme="majorBidi" w:hAnsiTheme="majorBidi" w:cstheme="majorBidi"/>
        </w:rPr>
        <w:t xml:space="preserve"> </w:t>
      </w:r>
      <w:proofErr w:type="spellStart"/>
      <w:r w:rsidRPr="00AA2DD8">
        <w:rPr>
          <w:rFonts w:asciiTheme="majorBidi" w:hAnsiTheme="majorBidi" w:cstheme="majorBidi"/>
        </w:rPr>
        <w:t>Mapai’s</w:t>
      </w:r>
      <w:proofErr w:type="spellEnd"/>
      <w:r w:rsidRPr="00AA2DD8">
        <w:rPr>
          <w:rFonts w:asciiTheme="majorBidi" w:hAnsiTheme="majorBidi" w:cstheme="majorBidi"/>
        </w:rPr>
        <w:t xml:space="preserve"> Committee for Arab Affairs (page 73-81 in the pdf). </w:t>
      </w:r>
    </w:p>
  </w:footnote>
  <w:footnote w:id="200">
    <w:p w14:paraId="1B5279C4" w14:textId="406BA49C"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Id.</w:t>
      </w:r>
    </w:p>
  </w:footnote>
  <w:footnote w:id="201">
    <w:p w14:paraId="4E930612" w14:textId="3C228A3C" w:rsidR="005E4448" w:rsidRDefault="005E4448">
      <w:pPr>
        <w:pStyle w:val="FootnoteText"/>
      </w:pPr>
      <w:r>
        <w:rPr>
          <w:rStyle w:val="FootnoteReference"/>
        </w:rPr>
        <w:footnoteRef/>
      </w:r>
      <w:r>
        <w:t xml:space="preserve"> The Committee for Arab Affairs </w:t>
      </w:r>
      <w:proofErr w:type="gramStart"/>
      <w:r>
        <w:t>protocol  (</w:t>
      </w:r>
      <w:proofErr w:type="gramEnd"/>
      <w:r>
        <w:t>May 5</w:t>
      </w:r>
      <w:r w:rsidRPr="00420CF8">
        <w:rPr>
          <w:vertAlign w:val="superscript"/>
        </w:rPr>
        <w:t>th</w:t>
      </w:r>
      <w:r>
        <w:t>, 1961). P.1 (LMA-27-1960-116)</w:t>
      </w:r>
    </w:p>
  </w:footnote>
  <w:footnote w:id="202">
    <w:p w14:paraId="7E510E88" w14:textId="0F5632D2"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Mapai’s</w:t>
      </w:r>
      <w:proofErr w:type="spellEnd"/>
      <w:r w:rsidRPr="00AA2DD8">
        <w:rPr>
          <w:rFonts w:asciiTheme="majorBidi" w:hAnsiTheme="majorBidi" w:cstheme="majorBidi"/>
        </w:rPr>
        <w:t xml:space="preserve"> Center, Protocol Feb. 12</w:t>
      </w:r>
      <w:r w:rsidRPr="00AA2DD8">
        <w:rPr>
          <w:rFonts w:asciiTheme="majorBidi" w:hAnsiTheme="majorBidi" w:cstheme="majorBidi"/>
          <w:vertAlign w:val="superscript"/>
        </w:rPr>
        <w:t>th</w:t>
      </w:r>
      <w:r w:rsidRPr="00AA2DD8">
        <w:rPr>
          <w:rFonts w:asciiTheme="majorBidi" w:hAnsiTheme="majorBidi" w:cstheme="majorBidi"/>
        </w:rPr>
        <w:t xml:space="preserve"> 1960 </w:t>
      </w:r>
      <w:proofErr w:type="spellStart"/>
      <w:r w:rsidRPr="00AA2DD8">
        <w:rPr>
          <w:rFonts w:asciiTheme="majorBidi" w:hAnsiTheme="majorBidi" w:cstheme="majorBidi"/>
        </w:rPr>
        <w:t>Mapai’s</w:t>
      </w:r>
      <w:proofErr w:type="spellEnd"/>
      <w:r w:rsidRPr="00AA2DD8">
        <w:rPr>
          <w:rFonts w:asciiTheme="majorBidi" w:hAnsiTheme="majorBidi" w:cstheme="majorBidi"/>
        </w:rPr>
        <w:t xml:space="preserve"> Committee for Arab Affairs (page 73-81 in the pdf</w:t>
      </w:r>
      <w:proofErr w:type="gramStart"/>
      <w:r w:rsidRPr="00AA2DD8">
        <w:rPr>
          <w:rFonts w:asciiTheme="majorBidi" w:hAnsiTheme="majorBidi" w:cstheme="majorBidi"/>
        </w:rPr>
        <w:t>).</w:t>
      </w:r>
      <w:r>
        <w:rPr>
          <w:rFonts w:asciiTheme="majorBidi" w:hAnsiTheme="majorBidi" w:cstheme="majorBidi"/>
        </w:rPr>
        <w:t>.</w:t>
      </w:r>
      <w:proofErr w:type="gramEnd"/>
    </w:p>
  </w:footnote>
  <w:footnote w:id="203">
    <w:p w14:paraId="0BC9C8C0" w14:textId="77777777" w:rsidR="005E4448" w:rsidRDefault="005E4448" w:rsidP="00372AE9">
      <w:pPr>
        <w:pStyle w:val="FootnoteText"/>
      </w:pPr>
      <w:r>
        <w:rPr>
          <w:rStyle w:val="FootnoteReference"/>
        </w:rPr>
        <w:footnoteRef/>
      </w:r>
      <w:r>
        <w:t xml:space="preserve"> Recommendations for Handling the Arab Minority in Israel, The Advisor for Arab Affairs, 11 (Sep. 1959)</w:t>
      </w:r>
    </w:p>
  </w:footnote>
  <w:footnote w:id="204">
    <w:p w14:paraId="77D186B5" w14:textId="34FE3EAF"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ER</w:t>
      </w:r>
      <w:r>
        <w:rPr>
          <w:rFonts w:asciiTheme="majorBidi" w:hAnsiTheme="majorBidi" w:cstheme="majorBidi"/>
        </w:rPr>
        <w:t>eckkes</w:t>
      </w:r>
      <w:proofErr w:type="spellEnd"/>
      <w:r w:rsidRPr="00AA2DD8">
        <w:rPr>
          <w:rFonts w:asciiTheme="majorBidi" w:hAnsiTheme="majorBidi" w:cstheme="majorBidi"/>
        </w:rPr>
        <w:t xml:space="preserve"> FT 6</w:t>
      </w:r>
    </w:p>
  </w:footnote>
  <w:footnote w:id="205">
    <w:p w14:paraId="7A7B7D7D" w14:textId="750AAE96"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ER FT 8.</w:t>
      </w:r>
    </w:p>
  </w:footnote>
  <w:footnote w:id="206">
    <w:p w14:paraId="59358CE0" w14:textId="02819BEC" w:rsidR="005E4448" w:rsidRPr="00AA2DD8" w:rsidRDefault="005E4448">
      <w:pPr>
        <w:pStyle w:val="FootnoteText"/>
        <w:rPr>
          <w:rFonts w:asciiTheme="majorBidi" w:hAnsiTheme="majorBidi" w:cstheme="majorBidi"/>
          <w:lang w:bidi="he-IL"/>
        </w:rPr>
      </w:pPr>
      <w:r w:rsidRPr="00AA2DD8">
        <w:rPr>
          <w:rStyle w:val="FootnoteReference"/>
          <w:rFonts w:asciiTheme="majorBidi" w:hAnsiTheme="majorBidi" w:cstheme="majorBidi"/>
        </w:rPr>
        <w:footnoteRef/>
      </w:r>
      <w:r w:rsidRPr="00AA2DD8">
        <w:rPr>
          <w:rFonts w:asciiTheme="majorBidi" w:hAnsiTheme="majorBidi" w:cstheme="majorBidi"/>
        </w:rPr>
        <w:t xml:space="preserve"> ER ft 17</w:t>
      </w:r>
    </w:p>
  </w:footnote>
  <w:footnote w:id="207">
    <w:p w14:paraId="7A4AAF2C" w14:textId="437B1A65" w:rsidR="005E4448" w:rsidRDefault="005E4448">
      <w:pPr>
        <w:pStyle w:val="FootnoteText"/>
      </w:pPr>
      <w:r>
        <w:rPr>
          <w:rStyle w:val="FootnoteReference"/>
        </w:rPr>
        <w:footnoteRef/>
      </w:r>
      <w:r>
        <w:t xml:space="preserve"> See infra</w:t>
      </w:r>
    </w:p>
  </w:footnote>
  <w:footnote w:id="208">
    <w:p w14:paraId="1538E493" w14:textId="7A7E7B58" w:rsidR="005E4448" w:rsidRDefault="005E4448">
      <w:pPr>
        <w:pStyle w:val="FootnoteText"/>
      </w:pPr>
      <w:r>
        <w:rPr>
          <w:rStyle w:val="FootnoteReference"/>
        </w:rPr>
        <w:footnoteRef/>
      </w:r>
      <w:r>
        <w:t xml:space="preserve"> DK (1959) 1932, 1936 (</w:t>
      </w:r>
      <w:proofErr w:type="spellStart"/>
      <w:r>
        <w:t>Isr</w:t>
      </w:r>
      <w:proofErr w:type="spellEnd"/>
      <w:r>
        <w:t>)</w:t>
      </w:r>
    </w:p>
  </w:footnote>
  <w:footnote w:id="209">
    <w:p w14:paraId="16489D96" w14:textId="10F34B6F"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SAL FN 69. Al </w:t>
      </w:r>
      <w:proofErr w:type="spellStart"/>
      <w:r w:rsidRPr="00AA2DD8">
        <w:rPr>
          <w:rFonts w:asciiTheme="majorBidi" w:hAnsiTheme="majorBidi" w:cstheme="majorBidi"/>
        </w:rPr>
        <w:t>Hamishmar</w:t>
      </w:r>
      <w:proofErr w:type="spellEnd"/>
      <w:r w:rsidRPr="00AA2DD8">
        <w:rPr>
          <w:rFonts w:asciiTheme="majorBidi" w:hAnsiTheme="majorBidi" w:cstheme="majorBidi"/>
        </w:rPr>
        <w:t>.</w:t>
      </w:r>
    </w:p>
  </w:footnote>
  <w:footnote w:id="210">
    <w:p w14:paraId="236571D5" w14:textId="61D46C52" w:rsidR="005E4448" w:rsidRPr="00AA2DD8" w:rsidRDefault="005E4448">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proofErr w:type="spellStart"/>
      <w:r w:rsidRPr="00AA2DD8">
        <w:rPr>
          <w:rFonts w:asciiTheme="majorBidi" w:hAnsiTheme="majorBidi" w:cstheme="majorBidi"/>
        </w:rPr>
        <w:t>Aharon</w:t>
      </w:r>
      <w:proofErr w:type="spellEnd"/>
      <w:r w:rsidRPr="00AA2DD8">
        <w:rPr>
          <w:rFonts w:asciiTheme="majorBidi" w:hAnsiTheme="majorBidi" w:cstheme="majorBidi"/>
        </w:rPr>
        <w:t xml:space="preserve"> </w:t>
      </w:r>
      <w:proofErr w:type="spellStart"/>
      <w:r w:rsidRPr="00AA2DD8">
        <w:rPr>
          <w:rFonts w:asciiTheme="majorBidi" w:hAnsiTheme="majorBidi" w:cstheme="majorBidi"/>
        </w:rPr>
        <w:t>Bejer</w:t>
      </w:r>
      <w:proofErr w:type="spellEnd"/>
      <w:r w:rsidRPr="00AA2DD8">
        <w:rPr>
          <w:rFonts w:asciiTheme="majorBidi" w:hAnsiTheme="majorBidi" w:cstheme="majorBidi"/>
        </w:rPr>
        <w:t>. ASL 123</w:t>
      </w:r>
    </w:p>
  </w:footnote>
  <w:footnote w:id="211">
    <w:p w14:paraId="098532C4" w14:textId="77777777" w:rsidR="005E4448" w:rsidRDefault="005E4448" w:rsidP="00A22605">
      <w:pPr>
        <w:autoSpaceDE w:val="0"/>
        <w:autoSpaceDN w:val="0"/>
        <w:adjustRightInd w:val="0"/>
        <w:spacing w:after="0" w:line="240" w:lineRule="auto"/>
        <w:ind w:firstLine="360"/>
        <w:jc w:val="both"/>
        <w:rPr>
          <w:rFonts w:asciiTheme="majorBidi" w:hAnsiTheme="majorBidi" w:cstheme="majorBidi"/>
          <w:sz w:val="24"/>
          <w:szCs w:val="24"/>
          <w:lang w:bidi="he-IL"/>
        </w:rPr>
      </w:pPr>
      <w:r>
        <w:rPr>
          <w:rStyle w:val="FootnoteReference"/>
        </w:rPr>
        <w:footnoteRef/>
      </w:r>
      <w:r>
        <w:t xml:space="preserve"> </w:t>
      </w:r>
      <w:r>
        <w:rPr>
          <w:rFonts w:asciiTheme="majorBidi" w:hAnsiTheme="majorBidi" w:cstheme="majorBidi"/>
          <w:sz w:val="24"/>
          <w:szCs w:val="24"/>
          <w:lang w:bidi="he-IL"/>
        </w:rPr>
        <w:t xml:space="preserve">This question is distinct both from the questions of what motivated different officials at the time to promote such measures, which I have covered (to the degree my historical resources allow me to infer. As well as from questions about the effectiveness of the tools and their enforcement. </w:t>
      </w:r>
    </w:p>
    <w:p w14:paraId="22CA29A2" w14:textId="210198E2" w:rsidR="005E4448" w:rsidRDefault="005E4448">
      <w:pPr>
        <w:pStyle w:val="FootnoteText"/>
      </w:pPr>
    </w:p>
  </w:footnote>
  <w:footnote w:id="212">
    <w:p w14:paraId="30A0A837" w14:textId="05D42D77" w:rsidR="005E4448" w:rsidRDefault="005E4448">
      <w:pPr>
        <w:pStyle w:val="FootnoteText"/>
      </w:pPr>
      <w:r>
        <w:rPr>
          <w:rStyle w:val="FootnoteReference"/>
        </w:rPr>
        <w:footnoteRef/>
      </w:r>
      <w:r>
        <w:t xml:space="preserve"> Or committee </w:t>
      </w:r>
    </w:p>
  </w:footnote>
  <w:footnote w:id="213">
    <w:p w14:paraId="74D65A96" w14:textId="775824AF" w:rsidR="005E4448" w:rsidRDefault="005E4448">
      <w:pPr>
        <w:pStyle w:val="FootnoteText"/>
      </w:pPr>
      <w:r>
        <w:rPr>
          <w:rStyle w:val="FootnoteReference"/>
        </w:rPr>
        <w:footnoteRef/>
      </w:r>
      <w:r>
        <w:t xml:space="preserve"> Like </w:t>
      </w:r>
      <w:proofErr w:type="spellStart"/>
      <w:r>
        <w:t>Saban</w:t>
      </w:r>
      <w:proofErr w:type="spellEnd"/>
    </w:p>
  </w:footnote>
  <w:footnote w:id="214">
    <w:p w14:paraId="3A2CD5CC" w14:textId="77777777" w:rsidR="005E4448" w:rsidRPr="00AA2DD8" w:rsidRDefault="005E4448" w:rsidP="000112E0">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P 80</w:t>
      </w:r>
    </w:p>
  </w:footnote>
  <w:footnote w:id="215">
    <w:p w14:paraId="340D5341" w14:textId="77777777" w:rsidR="005E4448" w:rsidRDefault="005E4448" w:rsidP="00614594">
      <w:pPr>
        <w:pStyle w:val="FootnoteText"/>
      </w:pPr>
      <w:r>
        <w:rPr>
          <w:rStyle w:val="FootnoteReference"/>
        </w:rPr>
        <w:footnoteRef/>
      </w:r>
      <w:r>
        <w:t xml:space="preserve"> See infra notes ___ and </w:t>
      </w:r>
      <w:proofErr w:type="spellStart"/>
      <w:r>
        <w:t>acco</w:t>
      </w:r>
      <w:proofErr w:type="spellEnd"/>
    </w:p>
  </w:footnote>
  <w:footnote w:id="216">
    <w:p w14:paraId="7E3FAAAB" w14:textId="77777777" w:rsidR="005E4448" w:rsidRDefault="005E4448" w:rsidP="00614594">
      <w:pPr>
        <w:pStyle w:val="FootnoteText"/>
      </w:pPr>
      <w:r>
        <w:rPr>
          <w:rStyle w:val="FootnoteReference"/>
        </w:rPr>
        <w:footnoteRef/>
      </w:r>
      <w:r>
        <w:t xml:space="preserve"> </w:t>
      </w:r>
      <w:proofErr w:type="spellStart"/>
      <w:r>
        <w:t>Lutick</w:t>
      </w:r>
      <w:proofErr w:type="spellEnd"/>
      <w:r>
        <w:t xml:space="preserve"> 191; The rest of the initiatives I </w:t>
      </w:r>
      <w:proofErr w:type="spellStart"/>
      <w:r>
        <w:t>survy</w:t>
      </w:r>
      <w:proofErr w:type="spellEnd"/>
      <w:r>
        <w:t xml:space="preserve"> are much smaller in scale. </w:t>
      </w:r>
      <w:proofErr w:type="gramStart"/>
      <w:r>
        <w:t>So</w:t>
      </w:r>
      <w:proofErr w:type="gramEnd"/>
      <w:r>
        <w:t xml:space="preserve"> while there are no numbers, it is safe to assume that they did less.</w:t>
      </w:r>
    </w:p>
  </w:footnote>
  <w:footnote w:id="217">
    <w:p w14:paraId="6B835BF4" w14:textId="77777777" w:rsidR="005E4448" w:rsidRDefault="005E4448" w:rsidP="00614594">
      <w:pPr>
        <w:pStyle w:val="FootnoteText"/>
      </w:pPr>
      <w:r>
        <w:rPr>
          <w:rStyle w:val="FootnoteReference"/>
        </w:rPr>
        <w:footnoteRef/>
      </w:r>
      <w:r>
        <w:t xml:space="preserve"> Knesset discussion August 7</w:t>
      </w:r>
      <w:r w:rsidRPr="00443178">
        <w:rPr>
          <w:vertAlign w:val="superscript"/>
        </w:rPr>
        <w:t>th</w:t>
      </w:r>
      <w:proofErr w:type="gramStart"/>
      <w:r>
        <w:t xml:space="preserve"> 1963</w:t>
      </w:r>
      <w:proofErr w:type="gramEnd"/>
      <w:r>
        <w:t>(p. 2646-7)</w:t>
      </w:r>
    </w:p>
  </w:footnote>
  <w:footnote w:id="218">
    <w:p w14:paraId="296B86F8" w14:textId="77777777" w:rsidR="005E4448" w:rsidRDefault="005E4448" w:rsidP="00614594">
      <w:pPr>
        <w:pStyle w:val="FootnoteText"/>
        <w:rPr>
          <w:lang w:bidi="he-IL"/>
        </w:rPr>
      </w:pPr>
      <w:r>
        <w:rPr>
          <w:rStyle w:val="FootnoteReference"/>
        </w:rPr>
        <w:footnoteRef/>
      </w:r>
      <w:r>
        <w:t xml:space="preserve"> Ministry of Foreign Affairs, Arab Life in Israel (ISA Gimel-Lamed-4724/3</w:t>
      </w:r>
      <w:r>
        <w:rPr>
          <w:lang w:bidi="he-IL"/>
        </w:rPr>
        <w:t xml:space="preserve">, </w:t>
      </w:r>
      <w:proofErr w:type="gramStart"/>
      <w:r>
        <w:rPr>
          <w:lang w:bidi="he-IL"/>
        </w:rPr>
        <w:t>April,</w:t>
      </w:r>
      <w:proofErr w:type="gramEnd"/>
      <w:r>
        <w:rPr>
          <w:lang w:bidi="he-IL"/>
        </w:rPr>
        <w:t xml:space="preserve"> 1958) page 1. </w:t>
      </w:r>
    </w:p>
  </w:footnote>
  <w:footnote w:id="219">
    <w:p w14:paraId="44FAB076" w14:textId="77777777" w:rsidR="005E4448" w:rsidRDefault="005E4448" w:rsidP="00E16BE7">
      <w:pPr>
        <w:pStyle w:val="FootnoteText"/>
      </w:pPr>
      <w:r>
        <w:rPr>
          <w:rStyle w:val="FootnoteReference"/>
        </w:rPr>
        <w:footnoteRef/>
      </w:r>
      <w:r>
        <w:t xml:space="preserve"> Al </w:t>
      </w:r>
      <w:proofErr w:type="spellStart"/>
      <w:r>
        <w:t>Hadj</w:t>
      </w:r>
      <w:proofErr w:type="spellEnd"/>
      <w:r>
        <w:t xml:space="preserve"> p. 63</w:t>
      </w:r>
    </w:p>
  </w:footnote>
  <w:footnote w:id="220">
    <w:p w14:paraId="605080A6" w14:textId="77777777" w:rsidR="005E4448" w:rsidRDefault="005E4448" w:rsidP="00E16BE7">
      <w:pPr>
        <w:pStyle w:val="FootnoteText"/>
      </w:pPr>
      <w:r>
        <w:rPr>
          <w:rStyle w:val="FootnoteReference"/>
        </w:rPr>
        <w:footnoteRef/>
      </w:r>
      <w:r>
        <w:t xml:space="preserve"> YB 211-212</w:t>
      </w:r>
    </w:p>
  </w:footnote>
  <w:footnote w:id="221">
    <w:p w14:paraId="0B643BB9" w14:textId="77777777" w:rsidR="005E4448" w:rsidRDefault="005E4448" w:rsidP="00E16BE7">
      <w:pPr>
        <w:pStyle w:val="FootnoteText"/>
      </w:pPr>
      <w:r>
        <w:rPr>
          <w:rStyle w:val="FootnoteReference"/>
        </w:rPr>
        <w:footnoteRef/>
      </w:r>
      <w:r>
        <w:t xml:space="preserve"> Id. At 212</w:t>
      </w:r>
    </w:p>
  </w:footnote>
  <w:footnote w:id="222">
    <w:p w14:paraId="1F53CC66" w14:textId="77777777" w:rsidR="005E4448" w:rsidRDefault="005E4448" w:rsidP="00E16BE7">
      <w:pPr>
        <w:pStyle w:val="FootnoteText"/>
      </w:pPr>
      <w:r>
        <w:rPr>
          <w:rStyle w:val="FootnoteReference"/>
        </w:rPr>
        <w:footnoteRef/>
      </w:r>
      <w:r>
        <w:t xml:space="preserve"> Yishai Blank, Brown; YB 212</w:t>
      </w:r>
    </w:p>
  </w:footnote>
  <w:footnote w:id="223">
    <w:p w14:paraId="6EAACE27" w14:textId="4D0305F7" w:rsidR="005E4448" w:rsidRPr="00AA2DD8" w:rsidRDefault="005E4448" w:rsidP="000611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See</w:t>
      </w:r>
      <w:r>
        <w:rPr>
          <w:rFonts w:asciiTheme="majorBidi" w:hAnsiTheme="majorBidi" w:cstheme="majorBidi"/>
        </w:rPr>
        <w:t xml:space="preserve"> </w:t>
      </w:r>
      <w:proofErr w:type="spellStart"/>
      <w:r>
        <w:rPr>
          <w:rFonts w:asciiTheme="majorBidi" w:hAnsiTheme="majorBidi" w:cstheme="majorBidi"/>
        </w:rPr>
        <w:t>Issi</w:t>
      </w:r>
      <w:proofErr w:type="spellEnd"/>
      <w:r>
        <w:rPr>
          <w:rFonts w:asciiTheme="majorBidi" w:hAnsiTheme="majorBidi" w:cstheme="majorBidi"/>
        </w:rPr>
        <w:t xml:space="preserve"> (supporting the claim that segregation between Arabs and Jew is at least partly voluntary ([</w:t>
      </w:r>
      <w:r w:rsidRPr="00714D49">
        <w:rPr>
          <w:rFonts w:asciiTheme="majorBidi" w:hAnsiTheme="majorBidi" w:cstheme="majorBidi"/>
        </w:rPr>
        <w:t>e]</w:t>
      </w:r>
      <w:proofErr w:type="spellStart"/>
      <w:r w:rsidRPr="00714D49">
        <w:rPr>
          <w:rFonts w:asciiTheme="majorBidi" w:hAnsiTheme="majorBidi" w:cstheme="majorBidi"/>
        </w:rPr>
        <w:t>ducational</w:t>
      </w:r>
      <w:proofErr w:type="spellEnd"/>
      <w:r w:rsidRPr="00714D49">
        <w:rPr>
          <w:rFonts w:asciiTheme="majorBidi" w:hAnsiTheme="majorBidi" w:cstheme="majorBidi"/>
        </w:rPr>
        <w:t xml:space="preserve"> segregation between Jewish and Arab schools is desired not only by the Jewish majority but also by the Arab minority that wishes to use the school system as a vehicle of cultural autonomy</w:t>
      </w:r>
      <w:proofErr w:type="gramStart"/>
      <w:r w:rsidRPr="00714D49">
        <w:rPr>
          <w:rFonts w:asciiTheme="majorBidi" w:hAnsiTheme="majorBidi" w:cstheme="majorBidi"/>
        </w:rPr>
        <w:t>. . . .</w:t>
      </w:r>
      <w:proofErr w:type="gramEnd"/>
      <w:r w:rsidRPr="00714D49">
        <w:rPr>
          <w:rFonts w:asciiTheme="majorBidi" w:hAnsiTheme="majorBidi" w:cstheme="majorBidi"/>
        </w:rPr>
        <w:t>”</w:t>
      </w:r>
      <w:r>
        <w:rPr>
          <w:rFonts w:asciiTheme="majorBidi" w:hAnsiTheme="majorBidi" w:cstheme="majorBidi"/>
        </w:rPr>
        <w:t>). See Blank critique of this 402-403</w:t>
      </w:r>
    </w:p>
  </w:footnote>
  <w:footnote w:id="224">
    <w:p w14:paraId="29B3A0BC" w14:textId="77777777" w:rsidR="005E4448" w:rsidRPr="00AA2DD8" w:rsidRDefault="005E4448" w:rsidP="000611CD">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sidRPr="00AA2DD8">
        <w:rPr>
          <w:rFonts w:asciiTheme="majorBidi" w:hAnsiTheme="majorBidi" w:cstheme="majorBidi"/>
          <w:lang w:bidi="he-IL"/>
        </w:rPr>
        <w:t>Zachary Lockman</w:t>
      </w:r>
    </w:p>
  </w:footnote>
  <w:footnote w:id="225">
    <w:p w14:paraId="1FE1453C" w14:textId="5BEB03F2" w:rsidR="005E4448" w:rsidRDefault="005E4448">
      <w:pPr>
        <w:pStyle w:val="FootnoteText"/>
      </w:pPr>
      <w:r>
        <w:rPr>
          <w:rStyle w:val="FootnoteReference"/>
        </w:rPr>
        <w:footnoteRef/>
      </w:r>
      <w:r>
        <w:rPr>
          <w:rStyle w:val="FootnoteReference"/>
        </w:rPr>
        <w:footnoteRef/>
      </w:r>
      <w:r>
        <w:t xml:space="preserve"> See infra</w:t>
      </w:r>
    </w:p>
  </w:footnote>
  <w:footnote w:id="226">
    <w:p w14:paraId="2EF17048" w14:textId="35F0E70D" w:rsidR="005E4448" w:rsidRDefault="005E4448" w:rsidP="00023789">
      <w:pPr>
        <w:pStyle w:val="FootnoteText"/>
      </w:pPr>
      <w:r>
        <w:rPr>
          <w:rStyle w:val="FootnoteReference"/>
        </w:rPr>
        <w:footnoteRef/>
      </w:r>
      <w:r>
        <w:t xml:space="preserve"> This account builds on Yishai Blank’s analysis that shows how in Israel, “[t]</w:t>
      </w:r>
      <w:r w:rsidRPr="00023789">
        <w:t>he legal structure</w:t>
      </w:r>
      <w:r>
        <w:t xml:space="preserve">… </w:t>
      </w:r>
      <w:r w:rsidRPr="00023789">
        <w:t>translated—technically and automatically—residential segregation (where it exists) into segregation in the education system</w:t>
      </w:r>
      <w:r>
        <w:t xml:space="preserve">.” See, </w:t>
      </w:r>
      <w:r w:rsidRPr="00443178">
        <w:rPr>
          <w:rFonts w:ascii="Calibri" w:hAnsi="Calibri" w:cs="Calibri"/>
          <w:szCs w:val="24"/>
        </w:rPr>
        <w:t xml:space="preserve">Yishai Blank, </w:t>
      </w:r>
      <w:r w:rsidRPr="00443178">
        <w:rPr>
          <w:rFonts w:ascii="Calibri" w:hAnsi="Calibri" w:cs="Calibri"/>
          <w:i/>
          <w:iCs/>
          <w:szCs w:val="24"/>
        </w:rPr>
        <w:t xml:space="preserve">Brown in Jerusalem: A Comparative Look on Race and Ethnicity in Public </w:t>
      </w:r>
      <w:proofErr w:type="gramStart"/>
      <w:r w:rsidRPr="00443178">
        <w:rPr>
          <w:rFonts w:ascii="Calibri" w:hAnsi="Calibri" w:cs="Calibri"/>
          <w:i/>
          <w:iCs/>
          <w:szCs w:val="24"/>
        </w:rPr>
        <w:t>Schools</w:t>
      </w:r>
      <w:r w:rsidRPr="00443178">
        <w:rPr>
          <w:rFonts w:ascii="Calibri" w:hAnsi="Calibri" w:cs="Calibri"/>
          <w:szCs w:val="24"/>
        </w:rPr>
        <w:t>,  70</w:t>
      </w:r>
      <w:proofErr w:type="gramEnd"/>
      <w:r w:rsidRPr="00443178">
        <w:rPr>
          <w:rFonts w:ascii="Calibri" w:hAnsi="Calibri" w:cs="Calibri"/>
          <w:szCs w:val="24"/>
        </w:rPr>
        <w:t>.</w:t>
      </w:r>
      <w:r>
        <w:rPr>
          <w:rFonts w:ascii="Calibri" w:hAnsi="Calibri" w:cs="Calibri"/>
          <w:szCs w:val="24"/>
        </w:rPr>
        <w:t xml:space="preserve"> P. 400</w:t>
      </w:r>
    </w:p>
  </w:footnote>
  <w:footnote w:id="227">
    <w:p w14:paraId="1703FCF2" w14:textId="60EB3EE9" w:rsidR="005E4448" w:rsidRDefault="005E4448">
      <w:pPr>
        <w:pStyle w:val="FootnoteText"/>
      </w:pPr>
      <w:r>
        <w:rPr>
          <w:rStyle w:val="FootnoteReference"/>
        </w:rPr>
        <w:footnoteRef/>
      </w:r>
      <w:r>
        <w:t xml:space="preserve"> See infra</w:t>
      </w:r>
    </w:p>
  </w:footnote>
  <w:footnote w:id="228">
    <w:p w14:paraId="05A64DD3" w14:textId="4DD93C6A" w:rsidR="005E4448" w:rsidRPr="00AA2DD8" w:rsidRDefault="005E4448" w:rsidP="005C6510">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 xml:space="preserve">For a review of all the </w:t>
      </w:r>
      <w:proofErr w:type="spellStart"/>
      <w:r>
        <w:rPr>
          <w:rFonts w:asciiTheme="majorBidi" w:hAnsiTheme="majorBidi" w:cstheme="majorBidi"/>
        </w:rPr>
        <w:t>opressive</w:t>
      </w:r>
      <w:proofErr w:type="spellEnd"/>
      <w:r>
        <w:rPr>
          <w:rFonts w:asciiTheme="majorBidi" w:hAnsiTheme="majorBidi" w:cstheme="majorBidi"/>
        </w:rPr>
        <w:t xml:space="preserve"> measures </w:t>
      </w:r>
      <w:proofErr w:type="spellStart"/>
      <w:r>
        <w:rPr>
          <w:rFonts w:asciiTheme="majorBidi" w:hAnsiTheme="majorBidi" w:cstheme="majorBidi"/>
        </w:rPr>
        <w:t>sthat</w:t>
      </w:r>
      <w:proofErr w:type="spellEnd"/>
      <w:r>
        <w:rPr>
          <w:rFonts w:asciiTheme="majorBidi" w:hAnsiTheme="majorBidi" w:cstheme="majorBidi"/>
        </w:rPr>
        <w:t xml:space="preserve"> took part of this process see YB. But he missed the use of these </w:t>
      </w:r>
      <w:proofErr w:type="spellStart"/>
      <w:r>
        <w:rPr>
          <w:rFonts w:asciiTheme="majorBidi" w:hAnsiTheme="majorBidi" w:cstheme="majorBidi"/>
        </w:rPr>
        <w:t>integrationsit</w:t>
      </w:r>
      <w:proofErr w:type="spellEnd"/>
      <w:r>
        <w:rPr>
          <w:rFonts w:asciiTheme="majorBidi" w:hAnsiTheme="majorBidi" w:cstheme="majorBidi"/>
        </w:rPr>
        <w:t xml:space="preserve">. </w:t>
      </w:r>
      <w:proofErr w:type="gramStart"/>
      <w:r>
        <w:rPr>
          <w:rFonts w:asciiTheme="majorBidi" w:hAnsiTheme="majorBidi" w:cstheme="majorBidi"/>
        </w:rPr>
        <w:t>Also</w:t>
      </w:r>
      <w:proofErr w:type="gramEnd"/>
      <w:r>
        <w:rPr>
          <w:rFonts w:asciiTheme="majorBidi" w:hAnsiTheme="majorBidi" w:cstheme="majorBidi"/>
        </w:rPr>
        <w:t xml:space="preserve"> he presented it as a conspiracy, while this account shows it was not.</w:t>
      </w:r>
    </w:p>
  </w:footnote>
  <w:footnote w:id="229">
    <w:p w14:paraId="337F0467" w14:textId="7EBD097F" w:rsidR="005E4448" w:rsidRDefault="005E4448">
      <w:pPr>
        <w:pStyle w:val="FootnoteText"/>
      </w:pPr>
      <w:r>
        <w:rPr>
          <w:rStyle w:val="FootnoteReference"/>
        </w:rPr>
        <w:footnoteRef/>
      </w:r>
      <w:r>
        <w:t xml:space="preserve"> YB paper</w:t>
      </w:r>
    </w:p>
  </w:footnote>
  <w:footnote w:id="230">
    <w:p w14:paraId="56407D36" w14:textId="77777777" w:rsidR="005E4448" w:rsidRPr="00AA2DD8" w:rsidRDefault="005E4448" w:rsidP="000C1349">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YB 118 and Lamas</w:t>
      </w:r>
    </w:p>
  </w:footnote>
  <w:footnote w:id="231">
    <w:p w14:paraId="75427262" w14:textId="2EBC3560" w:rsidR="005E4448" w:rsidRDefault="005E4448">
      <w:pPr>
        <w:pStyle w:val="FootnoteText"/>
        <w:rPr>
          <w:lang w:bidi="he-IL"/>
        </w:rPr>
      </w:pPr>
      <w:r>
        <w:rPr>
          <w:rStyle w:val="FootnoteReference"/>
        </w:rPr>
        <w:footnoteRef/>
      </w:r>
      <w:r>
        <w:t xml:space="preserve"> YB 118</w:t>
      </w:r>
      <w:r>
        <w:rPr>
          <w:lang w:bidi="he-IL"/>
        </w:rPr>
        <w:t>; See also Ben-</w:t>
      </w:r>
      <w:proofErr w:type="spellStart"/>
      <w:r>
        <w:rPr>
          <w:lang w:bidi="he-IL"/>
        </w:rPr>
        <w:t>Porat</w:t>
      </w:r>
      <w:proofErr w:type="spellEnd"/>
      <w:r>
        <w:rPr>
          <w:lang w:bidi="he-IL"/>
        </w:rPr>
        <w:t>, describing this process between 1948 to 1961.</w:t>
      </w:r>
    </w:p>
  </w:footnote>
  <w:footnote w:id="232">
    <w:p w14:paraId="1D30BF22" w14:textId="2EE3CD2A" w:rsidR="005E4448" w:rsidRDefault="005E4448">
      <w:pPr>
        <w:pStyle w:val="FootnoteText"/>
        <w:rPr>
          <w:lang w:bidi="he-IL"/>
        </w:rPr>
      </w:pPr>
      <w:r>
        <w:rPr>
          <w:rStyle w:val="FootnoteReference"/>
        </w:rPr>
        <w:footnoteRef/>
      </w:r>
      <w:r>
        <w:t xml:space="preserve"> Ben </w:t>
      </w:r>
      <w:proofErr w:type="spellStart"/>
      <w:r>
        <w:t>Porat</w:t>
      </w:r>
      <w:proofErr w:type="spellEnd"/>
      <w:r>
        <w:t>, at 27 (“</w:t>
      </w:r>
      <w:r w:rsidRPr="00551279">
        <w:t xml:space="preserve">The percentage workers in industry, construction and </w:t>
      </w:r>
      <w:r>
        <w:t>crafts</w:t>
      </w:r>
      <w:r w:rsidRPr="00551279">
        <w:t xml:space="preserve"> from the general Jews and Arab population, was approximatively equal during those years. Yet, while only ten percent of Jews from this group were unskilled workers, about one-third of the Arabs were.</w:t>
      </w:r>
      <w:r>
        <w:t xml:space="preserve">”); See also YB 166 </w:t>
      </w:r>
      <w:r w:rsidRPr="006E4092">
        <w:t>(</w:t>
      </w:r>
      <w:r>
        <w:t>“</w:t>
      </w:r>
      <w:r w:rsidRPr="006E4092">
        <w:t>the main field in which Arabs were absorbed was in construction of Jewish building sites</w:t>
      </w:r>
      <w:r>
        <w:t xml:space="preserve">”); </w:t>
      </w:r>
    </w:p>
  </w:footnote>
  <w:footnote w:id="233">
    <w:p w14:paraId="2B4097C1" w14:textId="492126DE" w:rsidR="005E4448" w:rsidRDefault="005E4448">
      <w:pPr>
        <w:pStyle w:val="FootnoteText"/>
        <w:rPr>
          <w:lang w:bidi="he-IL"/>
        </w:rPr>
      </w:pPr>
      <w:r>
        <w:rPr>
          <w:rStyle w:val="FootnoteReference"/>
        </w:rPr>
        <w:footnoteRef/>
      </w:r>
      <w:r>
        <w:t xml:space="preserve"> YB 165-166; </w:t>
      </w:r>
      <w:proofErr w:type="spellStart"/>
      <w:r>
        <w:t>Lustick</w:t>
      </w:r>
      <w:proofErr w:type="spellEnd"/>
      <w:r>
        <w:t xml:space="preserve">; Ben </w:t>
      </w:r>
      <w:proofErr w:type="spellStart"/>
      <w:r>
        <w:t>Porat</w:t>
      </w:r>
      <w:proofErr w:type="spellEnd"/>
      <w:r>
        <w:t xml:space="preserve"> (describing similar trends in the beginning of the 1960s); </w:t>
      </w:r>
      <w:proofErr w:type="spellStart"/>
      <w:r>
        <w:t>Elyaho</w:t>
      </w:r>
      <w:proofErr w:type="spellEnd"/>
      <w:r>
        <w:t xml:space="preserve"> Ben-</w:t>
      </w:r>
      <w:proofErr w:type="spellStart"/>
      <w:r>
        <w:t>Amaram</w:t>
      </w:r>
      <w:proofErr w:type="spellEnd"/>
      <w:r>
        <w:t>, The Arab Population in Israel – A Demographic survey (1965) (ISA 13963/19-GL) (reports that 90% of the Arab workers in 1965 are concentrated in construction, agriculture,</w:t>
      </w:r>
      <w:r>
        <w:rPr>
          <w:rFonts w:hint="cs"/>
          <w:rtl/>
          <w:lang w:bidi="he-IL"/>
        </w:rPr>
        <w:t xml:space="preserve"> </w:t>
      </w:r>
      <w:r>
        <w:rPr>
          <w:lang w:bidi="he-IL"/>
        </w:rPr>
        <w:t>industry and services)</w:t>
      </w:r>
    </w:p>
  </w:footnote>
  <w:footnote w:id="234">
    <w:p w14:paraId="6BB012B8" w14:textId="518A12AA" w:rsidR="005E4448" w:rsidRDefault="005E4448">
      <w:pPr>
        <w:pStyle w:val="FootnoteText"/>
      </w:pPr>
      <w:r>
        <w:rPr>
          <w:rStyle w:val="FootnoteReference"/>
        </w:rPr>
        <w:footnoteRef/>
      </w:r>
      <w:r>
        <w:t xml:space="preserve"> Ben </w:t>
      </w:r>
      <w:proofErr w:type="spellStart"/>
      <w:r>
        <w:t>Porat</w:t>
      </w:r>
      <w:proofErr w:type="spellEnd"/>
      <w:r>
        <w:t xml:space="preserve">, page 53; </w:t>
      </w:r>
    </w:p>
  </w:footnote>
  <w:footnote w:id="235">
    <w:p w14:paraId="48EF5E8B" w14:textId="7723C7BD" w:rsidR="005E4448" w:rsidRDefault="005E4448">
      <w:pPr>
        <w:pStyle w:val="FootnoteText"/>
      </w:pPr>
      <w:r>
        <w:rPr>
          <w:rStyle w:val="FootnoteReference"/>
        </w:rPr>
        <w:footnoteRef/>
      </w:r>
      <w:r>
        <w:t xml:space="preserve"> The numbers do not all align because the categories and what they include are not the same; </w:t>
      </w:r>
      <w:proofErr w:type="spellStart"/>
      <w:r>
        <w:t>Lustick</w:t>
      </w:r>
      <w:proofErr w:type="spellEnd"/>
      <w:r>
        <w:t xml:space="preserve"> 161; </w:t>
      </w:r>
      <w:proofErr w:type="gramStart"/>
      <w:r>
        <w:t>YB ;</w:t>
      </w:r>
      <w:proofErr w:type="gramEnd"/>
      <w:r>
        <w:t xml:space="preserve"> or a detailed account of the distribution of labor in 1963, see Knesset discussion August 7</w:t>
      </w:r>
      <w:r w:rsidRPr="0021752E">
        <w:rPr>
          <w:vertAlign w:val="superscript"/>
        </w:rPr>
        <w:t>th</w:t>
      </w:r>
      <w:r>
        <w:t xml:space="preserve"> 1963 (p. 2642-1645)</w:t>
      </w:r>
    </w:p>
  </w:footnote>
  <w:footnote w:id="236">
    <w:p w14:paraId="684EF7A9" w14:textId="328573E0" w:rsidR="005E4448" w:rsidRDefault="005E4448">
      <w:pPr>
        <w:pStyle w:val="FootnoteText"/>
      </w:pPr>
      <w:r>
        <w:rPr>
          <w:rStyle w:val="FootnoteReference"/>
        </w:rPr>
        <w:footnoteRef/>
      </w:r>
      <w:r>
        <w:t xml:space="preserve"> Keren Avraham p.5; </w:t>
      </w:r>
      <w:r w:rsidRPr="00053458">
        <w:t xml:space="preserve">according to YB in 1964 2.6% of the workers in the </w:t>
      </w:r>
      <w:proofErr w:type="spellStart"/>
      <w:r w:rsidRPr="00053458">
        <w:t>govrenment</w:t>
      </w:r>
      <w:proofErr w:type="spellEnd"/>
      <w:r w:rsidRPr="00053458">
        <w:t xml:space="preserve"> were Arab (not </w:t>
      </w:r>
      <w:proofErr w:type="spellStart"/>
      <w:r w:rsidRPr="00053458">
        <w:t>inclusing</w:t>
      </w:r>
      <w:proofErr w:type="spellEnd"/>
      <w:r w:rsidRPr="00053458">
        <w:t xml:space="preserve"> teachers)</w:t>
      </w:r>
      <w:r>
        <w:t xml:space="preserve">; </w:t>
      </w:r>
      <w:proofErr w:type="spellStart"/>
      <w:r>
        <w:t>Lustck</w:t>
      </w:r>
      <w:proofErr w:type="spellEnd"/>
      <w:r>
        <w:t xml:space="preserve"> 161; Some scholars cooptation of elites, but this is much broader</w:t>
      </w:r>
    </w:p>
  </w:footnote>
  <w:footnote w:id="237">
    <w:p w14:paraId="3B78678E" w14:textId="77B1EF9C" w:rsidR="005E4448" w:rsidRDefault="005E4448">
      <w:pPr>
        <w:pStyle w:val="FootnoteText"/>
      </w:pPr>
      <w:r>
        <w:rPr>
          <w:rStyle w:val="FootnoteReference"/>
        </w:rPr>
        <w:footnoteRef/>
      </w:r>
      <w:r>
        <w:t xml:space="preserve"> </w:t>
      </w:r>
    </w:p>
  </w:footnote>
  <w:footnote w:id="238">
    <w:p w14:paraId="7A95F778" w14:textId="2056750E" w:rsidR="005E4448" w:rsidRDefault="005E4448">
      <w:pPr>
        <w:pStyle w:val="FootnoteText"/>
      </w:pPr>
      <w:r>
        <w:rPr>
          <w:rStyle w:val="FootnoteReference"/>
        </w:rPr>
        <w:footnoteRef/>
      </w:r>
      <w:r>
        <w:t xml:space="preserve"> The Committee (</w:t>
      </w:r>
      <w:r>
        <w:rPr>
          <w:rFonts w:asciiTheme="majorBidi" w:hAnsiTheme="majorBidi" w:cstheme="majorBidi"/>
          <w:sz w:val="24"/>
          <w:szCs w:val="24"/>
          <w:lang w:bidi="he-IL"/>
        </w:rPr>
        <w:t>The solution the committee concluded was elevating the levels of education and professional training of the Arab minority.) As a 1961 report by the “Committee for Problems of Employment and Professional Training of Arab Youth,” shows, only 30% of Arab elementary school graduates (8</w:t>
      </w:r>
      <w:r w:rsidRPr="00644484">
        <w:rPr>
          <w:rFonts w:asciiTheme="majorBidi" w:hAnsiTheme="majorBidi" w:cstheme="majorBidi"/>
          <w:sz w:val="24"/>
          <w:szCs w:val="24"/>
          <w:vertAlign w:val="superscript"/>
          <w:lang w:bidi="he-IL"/>
        </w:rPr>
        <w:t>th</w:t>
      </w:r>
      <w:r>
        <w:rPr>
          <w:rFonts w:asciiTheme="majorBidi" w:hAnsiTheme="majorBidi" w:cstheme="majorBidi"/>
          <w:sz w:val="24"/>
          <w:szCs w:val="24"/>
          <w:lang w:bidi="he-IL"/>
        </w:rPr>
        <w:t xml:space="preserve"> grade) continued to high-school, in contrast to 85% of the Jews.</w:t>
      </w:r>
    </w:p>
  </w:footnote>
  <w:footnote w:id="239">
    <w:p w14:paraId="5F1C511B" w14:textId="3441F4CA" w:rsidR="005E4448" w:rsidRDefault="005E4448">
      <w:pPr>
        <w:pStyle w:val="FootnoteText"/>
        <w:rPr>
          <w:rtl/>
          <w:lang w:bidi="he-IL"/>
        </w:rPr>
      </w:pPr>
      <w:r>
        <w:rPr>
          <w:rStyle w:val="FootnoteReference"/>
        </w:rPr>
        <w:footnoteRef/>
      </w:r>
      <w:r>
        <w:t xml:space="preserve"> Knesset discussion April 7</w:t>
      </w:r>
      <w:r w:rsidRPr="00443178">
        <w:rPr>
          <w:vertAlign w:val="superscript"/>
        </w:rPr>
        <w:t>th</w:t>
      </w:r>
      <w:proofErr w:type="gramStart"/>
      <w:r>
        <w:t xml:space="preserve"> 1959</w:t>
      </w:r>
      <w:proofErr w:type="gramEnd"/>
      <w:r>
        <w:t xml:space="preserve">. Similarly, in a discussion from 1963 it was </w:t>
      </w:r>
      <w:r>
        <w:rPr>
          <w:rFonts w:asciiTheme="majorBidi" w:hAnsiTheme="majorBidi" w:cstheme="majorBidi"/>
          <w:sz w:val="24"/>
          <w:szCs w:val="24"/>
          <w:lang w:bidi="he-IL"/>
        </w:rPr>
        <w:t xml:space="preserve">This situation, it was further explained “deceases the number of the potential Arab </w:t>
      </w:r>
      <w:r w:rsidRPr="00D00E02">
        <w:rPr>
          <w:rFonts w:asciiTheme="majorBidi" w:hAnsiTheme="majorBidi" w:cstheme="majorBidi"/>
          <w:sz w:val="24"/>
          <w:szCs w:val="24"/>
          <w:lang w:bidi="he-IL"/>
        </w:rPr>
        <w:t>intelligentsia</w:t>
      </w:r>
      <w:r>
        <w:rPr>
          <w:rFonts w:asciiTheme="majorBidi" w:hAnsiTheme="majorBidi" w:cstheme="majorBidi"/>
          <w:sz w:val="24"/>
          <w:szCs w:val="24"/>
          <w:lang w:bidi="he-IL"/>
        </w:rPr>
        <w:t>” and “casts a whole national group as inferior”</w:t>
      </w:r>
    </w:p>
  </w:footnote>
  <w:footnote w:id="240">
    <w:p w14:paraId="0F9186D3" w14:textId="106650E9" w:rsidR="005E4448" w:rsidRDefault="005E4448">
      <w:pPr>
        <w:pStyle w:val="FootnoteText"/>
      </w:pPr>
      <w:r>
        <w:rPr>
          <w:rStyle w:val="FootnoteReference"/>
        </w:rPr>
        <w:footnoteRef/>
      </w:r>
      <w:r>
        <w:t xml:space="preserve"> See infra notes</w:t>
      </w:r>
    </w:p>
  </w:footnote>
  <w:footnote w:id="241">
    <w:p w14:paraId="45D6925B" w14:textId="4026E977" w:rsidR="005E4448" w:rsidRDefault="005E4448">
      <w:pPr>
        <w:pStyle w:val="FootnoteText"/>
      </w:pPr>
      <w:r>
        <w:rPr>
          <w:rStyle w:val="FootnoteReference"/>
        </w:rPr>
        <w:footnoteRef/>
      </w:r>
      <w:r>
        <w:t xml:space="preserve"> See Untitled Report, The Prime Minister Office, p.8 (Oct. 27</w:t>
      </w:r>
      <w:r w:rsidRPr="0083787B">
        <w:rPr>
          <w:vertAlign w:val="superscript"/>
        </w:rPr>
        <w:t>th</w:t>
      </w:r>
      <w:r>
        <w:t>,1976) (ISA 74304-GL).</w:t>
      </w:r>
    </w:p>
  </w:footnote>
  <w:footnote w:id="242">
    <w:p w14:paraId="568A0B79" w14:textId="26F4E75A" w:rsidR="005E4448" w:rsidRDefault="005E4448">
      <w:pPr>
        <w:pStyle w:val="FootnoteText"/>
      </w:pPr>
      <w:r>
        <w:rPr>
          <w:rStyle w:val="FootnoteReference"/>
        </w:rPr>
        <w:footnoteRef/>
      </w:r>
      <w:r>
        <w:t xml:space="preserve"> Id. P. 10</w:t>
      </w:r>
    </w:p>
  </w:footnote>
  <w:footnote w:id="243">
    <w:p w14:paraId="202B5796" w14:textId="78E1B8A0" w:rsidR="005E4448" w:rsidRDefault="005E4448">
      <w:pPr>
        <w:pStyle w:val="FootnoteText"/>
      </w:pPr>
      <w:r>
        <w:rPr>
          <w:rStyle w:val="FootnoteReference"/>
        </w:rPr>
        <w:footnoteRef/>
      </w:r>
      <w:r>
        <w:t xml:space="preserve"> </w:t>
      </w:r>
      <w:r w:rsidRPr="00781F69">
        <w:rPr>
          <w:rFonts w:ascii="Baskerville" w:hAnsi="Baskerville"/>
          <w:i/>
        </w:rPr>
        <w:t>See</w:t>
      </w:r>
      <w:r w:rsidRPr="00781F69">
        <w:rPr>
          <w:rFonts w:ascii="Baskerville" w:hAnsi="Baskerville"/>
        </w:rPr>
        <w:t xml:space="preserve"> </w:t>
      </w:r>
      <w:r w:rsidRPr="00781F69">
        <w:rPr>
          <w:rFonts w:ascii="Baskerville" w:hAnsi="Baskerville"/>
          <w:smallCaps/>
        </w:rPr>
        <w:t xml:space="preserve">Michel Rosenfeld, Affirmative Action and Justice: A Philosophical and Constitutional </w:t>
      </w:r>
      <w:proofErr w:type="spellStart"/>
      <w:r w:rsidRPr="00781F69">
        <w:rPr>
          <w:rFonts w:ascii="Baskerville" w:hAnsi="Baskerville"/>
          <w:smallCaps/>
        </w:rPr>
        <w:t>Inquiry</w:t>
      </w:r>
      <w:r w:rsidR="00704136">
        <w:rPr>
          <w:rFonts w:ascii="Baskerville" w:hAnsi="Baskerville"/>
          <w:smallCaps/>
        </w:rPr>
        <w:t>s</w:t>
      </w:r>
      <w:proofErr w:type="spellEnd"/>
      <w:r>
        <w:rPr>
          <w:rFonts w:ascii="Baskerville" w:hAnsi="Baskerville"/>
        </w:rPr>
        <w:t xml:space="preserve"> 2</w:t>
      </w:r>
      <w:r w:rsidRPr="00781F69">
        <w:rPr>
          <w:rFonts w:ascii="Baskerville" w:hAnsi="Baskerville"/>
        </w:rPr>
        <w:t xml:space="preserve"> (1991)</w:t>
      </w:r>
    </w:p>
  </w:footnote>
  <w:footnote w:id="244">
    <w:p w14:paraId="1CF82675" w14:textId="1632DD48" w:rsidR="005E4448" w:rsidRDefault="005E4448">
      <w:pPr>
        <w:pStyle w:val="FootnoteText"/>
      </w:pPr>
      <w:r>
        <w:rPr>
          <w:rStyle w:val="FootnoteReference"/>
        </w:rPr>
        <w:footnoteRef/>
      </w:r>
      <w:r>
        <w:t xml:space="preserve"> </w:t>
      </w:r>
      <w:r>
        <w:fldChar w:fldCharType="begin"/>
      </w:r>
      <w:r>
        <w:instrText xml:space="preserve"> ADDIN ZOTERO_ITEM CSL_CITATION {"citationID":"sImnRGo1","properties":{"formattedCitation":"Owen M. Fiss, {\\i{}Groups and the Equal Protection Clause}, 5 {\\scaps Philosophy &amp; Public Affairs} 107\\uc0\\u8211{}177, 151 (1976).","plainCitation":"Owen M. Fiss, Groups and the Equal Protection Clause, 5 Philosophy &amp; Public Affairs 107–177, 151 (1976).","noteIndex":229},"citationItems":[{"id":903,"uris":["http://zotero.org/users/2781896/items/ZW69KVDB"],"uri":["http://zotero.org/users/2781896/items/ZW69KVDB"],"itemData":{"id":903,"type":"article-journal","title":"Groups and the Equal Protection Clause","container-title":"Philosophy &amp; Public Affairs","page":"107-177","volume":"5","issue":"2","source":"JSTOR","ISSN":"0048-3915","journalAbbreviation":"Philosophy &amp; Public Affairs","author":[{"family":"Fiss","given":"Owen M."}],"issued":{"date-parts":[["1976"]]}},"locator":"151"}],"schema":"https://github.com/citation-style-language/schema/raw/master/csl-citation.json"} </w:instrText>
      </w:r>
      <w:r>
        <w:fldChar w:fldCharType="separate"/>
      </w:r>
      <w:r w:rsidRPr="00443178">
        <w:rPr>
          <w:rFonts w:ascii="Calibri" w:hAnsi="Calibri" w:cs="Calibri"/>
          <w:szCs w:val="24"/>
        </w:rPr>
        <w:t xml:space="preserve">Owen M. Fiss, </w:t>
      </w:r>
      <w:r w:rsidRPr="00443178">
        <w:rPr>
          <w:rFonts w:ascii="Calibri" w:hAnsi="Calibri" w:cs="Calibri"/>
          <w:i/>
          <w:iCs/>
          <w:szCs w:val="24"/>
        </w:rPr>
        <w:t>Groups and the Equal Protection Clause</w:t>
      </w:r>
      <w:r w:rsidRPr="00443178">
        <w:rPr>
          <w:rFonts w:ascii="Calibri" w:hAnsi="Calibri" w:cs="Calibri"/>
          <w:szCs w:val="24"/>
        </w:rPr>
        <w:t xml:space="preserve">, 5 </w:t>
      </w:r>
      <w:r w:rsidRPr="00443178">
        <w:rPr>
          <w:rFonts w:ascii="Calibri" w:hAnsi="Calibri" w:cs="Calibri"/>
          <w:smallCaps/>
          <w:szCs w:val="24"/>
        </w:rPr>
        <w:t>Philosophy &amp; Public Affairs</w:t>
      </w:r>
      <w:r w:rsidRPr="00443178">
        <w:rPr>
          <w:rFonts w:ascii="Calibri" w:hAnsi="Calibri" w:cs="Calibri"/>
          <w:szCs w:val="24"/>
        </w:rPr>
        <w:t xml:space="preserve"> 107–177, 151 (1976).</w:t>
      </w:r>
      <w:r>
        <w:fldChar w:fldCharType="end"/>
      </w:r>
    </w:p>
  </w:footnote>
  <w:footnote w:id="245">
    <w:p w14:paraId="64A8C4F1" w14:textId="56EFFC79" w:rsidR="005E4448" w:rsidRDefault="005E4448">
      <w:pPr>
        <w:pStyle w:val="FootnoteText"/>
      </w:pPr>
      <w:r>
        <w:rPr>
          <w:rStyle w:val="FootnoteReference"/>
        </w:rPr>
        <w:footnoteRef/>
      </w:r>
      <w:r>
        <w:t xml:space="preserve"> </w:t>
      </w:r>
      <w:r>
        <w:fldChar w:fldCharType="begin"/>
      </w:r>
      <w:r>
        <w:instrText xml:space="preserve"> ADDIN ZOTERO_ITEM CSL_CITATION {"citationID":"MK4Z30zj","properties":{"formattedCitation":"Cass R. Sunstein, {\\i{}Three Civil Rights Fallacies}, 79 {\\scaps California Law Review} 751, 770 (1991).","plainCitation":"Cass R. Sunstein, Three Civil Rights Fallacies, 79 California Law Review 751, 770 (1991).","noteIndex":230},"citationItems":[{"id":2927,"uris":["http://zotero.org/users/2781896/items/SH994LVM"],"uri":["http://zotero.org/users/2781896/items/SH994LVM"],"itemData":{"id":2927,"type":"article-journal","title":"Three Civil Rights Fallacies","container-title":"California Law Review","page":"751","volume":"79","issue":"3","source":"Crossref","DOI":"10.2307/3480834","ISSN":"00081221","language":"en","author":[{"family":"Sunstein","given":"Cass R."}],"issued":{"date-parts":[["1991",5]]}},"locator":"770"}],"schema":"https://github.com/citation-style-language/schema/raw/master/csl-citation.json"} </w:instrText>
      </w:r>
      <w:r>
        <w:fldChar w:fldCharType="separate"/>
      </w:r>
      <w:r w:rsidRPr="00443178">
        <w:rPr>
          <w:rFonts w:ascii="Calibri" w:hAnsi="Calibri" w:cs="Calibri"/>
          <w:szCs w:val="24"/>
        </w:rPr>
        <w:t xml:space="preserve">Cass R. Sunstein, </w:t>
      </w:r>
      <w:r w:rsidRPr="00443178">
        <w:rPr>
          <w:rFonts w:ascii="Calibri" w:hAnsi="Calibri" w:cs="Calibri"/>
          <w:i/>
          <w:iCs/>
          <w:szCs w:val="24"/>
        </w:rPr>
        <w:t>Three Civil Rights Fallacies</w:t>
      </w:r>
      <w:r w:rsidRPr="00443178">
        <w:rPr>
          <w:rFonts w:ascii="Calibri" w:hAnsi="Calibri" w:cs="Calibri"/>
          <w:szCs w:val="24"/>
        </w:rPr>
        <w:t xml:space="preserve">, 79 </w:t>
      </w:r>
      <w:r w:rsidRPr="00443178">
        <w:rPr>
          <w:rFonts w:ascii="Calibri" w:hAnsi="Calibri" w:cs="Calibri"/>
          <w:smallCaps/>
          <w:szCs w:val="24"/>
        </w:rPr>
        <w:t>California Law Review</w:t>
      </w:r>
      <w:r w:rsidRPr="00443178">
        <w:rPr>
          <w:rFonts w:ascii="Calibri" w:hAnsi="Calibri" w:cs="Calibri"/>
          <w:szCs w:val="24"/>
        </w:rPr>
        <w:t xml:space="preserve"> 751, 770 (1991)</w:t>
      </w:r>
      <w:r>
        <w:rPr>
          <w:rFonts w:ascii="Calibri" w:hAnsi="Calibri" w:cs="Calibri"/>
          <w:szCs w:val="24"/>
        </w:rPr>
        <w:t xml:space="preserve"> (he further explains that "[t]h</w:t>
      </w:r>
      <w:r w:rsidRPr="004A4587">
        <w:rPr>
          <w:rFonts w:ascii="Calibri" w:hAnsi="Calibri" w:cs="Calibri"/>
          <w:szCs w:val="24"/>
        </w:rPr>
        <w:t>e motivating idea behind an anti-caste principle is Rawlsian in character: Without very good reason, legal and social structures should not turn differences that are irrelevant from the moral point of view into social disadvantages.</w:t>
      </w:r>
      <w:r>
        <w:rPr>
          <w:rFonts w:ascii="Calibri" w:hAnsi="Calibri" w:cs="Calibri"/>
          <w:szCs w:val="24"/>
        </w:rPr>
        <w:t>")</w:t>
      </w:r>
      <w:r w:rsidRPr="00443178">
        <w:rPr>
          <w:rFonts w:ascii="Calibri" w:hAnsi="Calibri" w:cs="Calibri"/>
          <w:szCs w:val="24"/>
        </w:rPr>
        <w:t>.</w:t>
      </w:r>
      <w:r>
        <w:fldChar w:fldCharType="end"/>
      </w:r>
    </w:p>
  </w:footnote>
  <w:footnote w:id="246">
    <w:p w14:paraId="4988E676" w14:textId="691E2A2C" w:rsidR="005E4448" w:rsidRDefault="005E4448">
      <w:pPr>
        <w:pStyle w:val="FootnoteText"/>
      </w:pPr>
      <w:r>
        <w:rPr>
          <w:rStyle w:val="FootnoteReference"/>
        </w:rPr>
        <w:footnoteRef/>
      </w:r>
      <w:r>
        <w:t xml:space="preserve"> </w:t>
      </w:r>
      <w:r>
        <w:fldChar w:fldCharType="begin"/>
      </w:r>
      <w:r>
        <w:instrText xml:space="preserve"> ADDIN ZOTERO_ITEM CSL_CITATION {"citationID":"9pTAeeXK","properties":{"formattedCitation":"Richard Thompson Ford, {\\scaps Did the Supreme Court just admit affirmative action is about racial justice?} {\\scaps Vox} (2016), http://www.vox.com/2016/7/5/12085412/-supreme-court-affirmative-action-decision-racial-justice-fisher-abigail-diversity (last visited Jul 6, 2016).","plainCitation":"Richard Thompson Ford, Did the Supreme Court just admit affirmative action is about racial justice? Vox (2016), http://www.vox.com/2016/7/5/12085412/-supreme-court-affirmative-action-decision-racial-justice-fisher-abigail-diversity (last visited Jul 6, 2016).","noteIndex":216},"citationItems":[{"id":943,"uris":["http://zotero.org/users/2781896/items/EDWETK9S"],"uri":["http://zotero.org/users/2781896/items/EDWETK9S"],"itemData":{"id":943,"type":"webpage","title":"Did the Supreme Court just admit affirmative action is about racial justice?","container-title":"Vox","abstract":"The Court makes a subtle move away from equating affirmative action with Jim Crow.","URL":"http://www.vox.com/2016/7/5/12085412/-supreme-court-affirmative-action-decision-racial-justice-fisher-abigail-diversity","author":[{"family":"Ford","given":"Richard Thompson"}],"issued":{"date-parts":[["2016",7,5]]},"accessed":{"date-parts":[["2016",7,6]]}}}],"schema":"https://github.com/citation-style-language/schema/raw/master/csl-citation.json"} </w:instrText>
      </w:r>
      <w:r>
        <w:fldChar w:fldCharType="separate"/>
      </w:r>
      <w:r w:rsidRPr="00443178">
        <w:rPr>
          <w:rFonts w:ascii="Calibri" w:hAnsi="Calibri" w:cs="Calibri"/>
          <w:szCs w:val="24"/>
        </w:rPr>
        <w:t xml:space="preserve">Richard Thompson Ford, </w:t>
      </w:r>
      <w:r w:rsidRPr="00443178">
        <w:rPr>
          <w:rFonts w:ascii="Calibri" w:hAnsi="Calibri" w:cs="Calibri"/>
          <w:smallCaps/>
          <w:szCs w:val="24"/>
        </w:rPr>
        <w:t>Did the Supreme Court just admit affirmative action is about racial justice?</w:t>
      </w:r>
      <w:r w:rsidRPr="00443178">
        <w:rPr>
          <w:rFonts w:ascii="Calibri" w:hAnsi="Calibri" w:cs="Calibri"/>
          <w:szCs w:val="24"/>
        </w:rPr>
        <w:t xml:space="preserve"> </w:t>
      </w:r>
      <w:r w:rsidRPr="00443178">
        <w:rPr>
          <w:rFonts w:ascii="Calibri" w:hAnsi="Calibri" w:cs="Calibri"/>
          <w:smallCaps/>
          <w:szCs w:val="24"/>
        </w:rPr>
        <w:t>Vox</w:t>
      </w:r>
      <w:r w:rsidRPr="00443178">
        <w:rPr>
          <w:rFonts w:ascii="Calibri" w:hAnsi="Calibri" w:cs="Calibri"/>
          <w:szCs w:val="24"/>
        </w:rPr>
        <w:t xml:space="preserve"> (2016), http://www.vox.com/2016/7/5/12085412/-supreme-court-affirmative-action-decision-racial-justice-fisher-abigail-diversity (last visited Jul 6, 2016).</w:t>
      </w:r>
      <w:r>
        <w:fldChar w:fldCharType="end"/>
      </w:r>
    </w:p>
  </w:footnote>
  <w:footnote w:id="247">
    <w:p w14:paraId="3EB972AC" w14:textId="0BE58D53" w:rsidR="005E4448" w:rsidRDefault="005E4448">
      <w:pPr>
        <w:pStyle w:val="FootnoteText"/>
      </w:pPr>
      <w:r>
        <w:rPr>
          <w:rStyle w:val="FootnoteReference"/>
        </w:rPr>
        <w:footnoteRef/>
      </w:r>
      <w:r>
        <w:t xml:space="preserve"> Other Examples: India; EU</w:t>
      </w:r>
    </w:p>
  </w:footnote>
  <w:footnote w:id="248">
    <w:p w14:paraId="10FE82DF" w14:textId="0ABB9DF8" w:rsidR="005E4448" w:rsidRDefault="005E4448">
      <w:pPr>
        <w:pStyle w:val="FootnoteText"/>
      </w:pPr>
      <w:r>
        <w:rPr>
          <w:rStyle w:val="FootnoteReference"/>
        </w:rPr>
        <w:footnoteRef/>
      </w:r>
      <w:r>
        <w:t xml:space="preserve"> </w:t>
      </w:r>
      <w:r w:rsidRPr="00EA3204">
        <w:t xml:space="preserve">City of Richmond v. J.A. </w:t>
      </w:r>
      <w:proofErr w:type="spellStart"/>
      <w:r w:rsidRPr="00EA3204">
        <w:t>Croson</w:t>
      </w:r>
      <w:proofErr w:type="spellEnd"/>
      <w:r w:rsidRPr="00EA3204">
        <w:t xml:space="preserve"> Co., 488 U.S. 469, 5</w:t>
      </w:r>
      <w:r>
        <w:t>09</w:t>
      </w:r>
      <w:r w:rsidRPr="00EA3204">
        <w:t xml:space="preserve"> (1989)</w:t>
      </w:r>
      <w:r>
        <w:t>; See Reva Equality Divided</w:t>
      </w:r>
    </w:p>
  </w:footnote>
  <w:footnote w:id="249">
    <w:p w14:paraId="0CE79164" w14:textId="77777777" w:rsidR="005E4448" w:rsidRDefault="005E4448" w:rsidP="00583293">
      <w:pPr>
        <w:pStyle w:val="FootnoteText"/>
      </w:pPr>
      <w:r>
        <w:rPr>
          <w:rStyle w:val="FootnoteReference"/>
        </w:rPr>
        <w:footnoteRef/>
      </w:r>
      <w:r>
        <w:t xml:space="preserve"> </w:t>
      </w:r>
    </w:p>
  </w:footnote>
  <w:footnote w:id="250">
    <w:p w14:paraId="38B0E6F3" w14:textId="1D703A9E" w:rsidR="005E4448" w:rsidRDefault="005E4448">
      <w:pPr>
        <w:pStyle w:val="FootnoteText"/>
      </w:pPr>
      <w:r>
        <w:rPr>
          <w:rStyle w:val="FootnoteReference"/>
        </w:rPr>
        <w:footnoteRef/>
      </w:r>
      <w:r>
        <w:t xml:space="preserve"> Examples EU. India</w:t>
      </w:r>
    </w:p>
  </w:footnote>
  <w:footnote w:id="251">
    <w:p w14:paraId="24CBC080" w14:textId="77777777" w:rsidR="005E4448" w:rsidRPr="00F27099" w:rsidRDefault="005E4448" w:rsidP="009C20F7">
      <w:pPr>
        <w:pStyle w:val="FootnoteText"/>
        <w:ind w:hanging="340"/>
        <w:jc w:val="both"/>
        <w:rPr>
          <w:rFonts w:asciiTheme="majorBidi" w:hAnsiTheme="majorBidi" w:cstheme="majorBidi"/>
        </w:rPr>
      </w:pPr>
      <w:r w:rsidRPr="00F27099">
        <w:rPr>
          <w:rStyle w:val="FootnoteReference"/>
          <w:rFonts w:asciiTheme="majorBidi" w:hAnsiTheme="majorBidi" w:cstheme="majorBidi"/>
        </w:rPr>
        <w:footnoteRef/>
      </w:r>
      <w:r w:rsidRPr="00F27099">
        <w:rPr>
          <w:rFonts w:asciiTheme="majorBidi" w:hAnsiTheme="majorBidi" w:cstheme="majorBidi"/>
        </w:rPr>
        <w:t xml:space="preserve"> </w:t>
      </w:r>
      <w:r w:rsidRPr="00F27099">
        <w:rPr>
          <w:rFonts w:asciiTheme="majorBidi" w:hAnsiTheme="majorBidi" w:cstheme="majorBidi"/>
        </w:rPr>
        <w:tab/>
      </w:r>
      <w:r w:rsidRPr="00F27099">
        <w:rPr>
          <w:rFonts w:asciiTheme="majorBidi" w:hAnsiTheme="majorBidi" w:cstheme="majorBidi"/>
          <w:i/>
          <w:iCs/>
        </w:rPr>
        <w:t>Israel Women’s Network</w:t>
      </w:r>
      <w:r w:rsidRPr="00F27099">
        <w:rPr>
          <w:rFonts w:asciiTheme="majorBidi" w:hAnsiTheme="majorBidi" w:cstheme="majorBidi"/>
        </w:rPr>
        <w:t xml:space="preserve"> 48(5) PD 501 [1994], Para. 16.  Justice Mazza was deeply worried with the marginalization of women and their inferior social status. He emphasized that "discrimination against women in the fields of employment and economic activity has a destructive effect on the equality of the social status of women in its widest sense… discrimination against women in the employment and economic sectors has cumulative effect on their negative image, as a class which is supposedly inferior, in other spheres as well…[it]  contributes to fostering a negative image of their ability to manage their lives independently. It… nurtures the long-term entrenchment of distorted social outlooks." </w:t>
      </w:r>
      <w:r w:rsidRPr="00F27099">
        <w:rPr>
          <w:rFonts w:asciiTheme="majorBidi" w:hAnsiTheme="majorBidi" w:cstheme="majorBidi"/>
          <w:i/>
          <w:iCs/>
        </w:rPr>
        <w:t>See</w:t>
      </w:r>
      <w:r w:rsidRPr="00F27099">
        <w:rPr>
          <w:rFonts w:asciiTheme="majorBidi" w:hAnsiTheme="majorBidi" w:cstheme="majorBidi"/>
        </w:rPr>
        <w:t xml:space="preserve"> para. 23. </w:t>
      </w:r>
    </w:p>
  </w:footnote>
  <w:footnote w:id="252">
    <w:p w14:paraId="6BAB7923" w14:textId="36F00A01" w:rsidR="005E4448" w:rsidRDefault="005E4448">
      <w:pPr>
        <w:pStyle w:val="FootnoteText"/>
        <w:rPr>
          <w:rtl/>
          <w:lang w:bidi="he-IL"/>
        </w:rPr>
      </w:pPr>
      <w:r>
        <w:rPr>
          <w:rStyle w:val="FootnoteReference"/>
        </w:rPr>
        <w:footnoteRef/>
      </w:r>
      <w:r>
        <w:t xml:space="preserve"> P 68</w:t>
      </w:r>
    </w:p>
  </w:footnote>
  <w:footnote w:id="253">
    <w:p w14:paraId="28D0D250" w14:textId="77777777" w:rsidR="005E4448" w:rsidRDefault="005E4448" w:rsidP="00E77F7E">
      <w:pPr>
        <w:pStyle w:val="FootnoteText"/>
      </w:pPr>
      <w:r>
        <w:rPr>
          <w:rStyle w:val="FootnoteReference"/>
        </w:rPr>
        <w:footnoteRef/>
      </w:r>
      <w:r>
        <w:t xml:space="preserve"> Id. 73-76</w:t>
      </w:r>
    </w:p>
  </w:footnote>
  <w:footnote w:id="254">
    <w:p w14:paraId="0C24C31E" w14:textId="54347E1B" w:rsidR="005E4448" w:rsidRPr="00AA2DD8" w:rsidRDefault="005E4448" w:rsidP="00EF300E">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Paper p. 704</w:t>
      </w:r>
      <w:r>
        <w:rPr>
          <w:rFonts w:asciiTheme="majorBidi" w:hAnsiTheme="majorBidi" w:cstheme="majorBidi"/>
        </w:rPr>
        <w:t>(“</w:t>
      </w:r>
      <w:r w:rsidRPr="000F541E">
        <w:rPr>
          <w:rFonts w:asciiTheme="majorBidi" w:hAnsiTheme="majorBidi" w:cstheme="majorBidi"/>
        </w:rPr>
        <w:t>Wharton School professor Herbert Northrup argued, "The more educated, the more experienced and more integrated the Negro labor force becomes, the less tension and the fewer problems we'll have in this country."</w:t>
      </w:r>
      <w:r>
        <w:rPr>
          <w:rFonts w:asciiTheme="majorBidi" w:hAnsiTheme="majorBidi" w:cstheme="majorBidi"/>
        </w:rPr>
        <w:t>”)</w:t>
      </w:r>
    </w:p>
  </w:footnote>
  <w:footnote w:id="255">
    <w:p w14:paraId="61A493B3" w14:textId="4457A7D0" w:rsidR="005E4448" w:rsidRDefault="005E4448">
      <w:pPr>
        <w:pStyle w:val="FootnoteText"/>
      </w:pPr>
      <w:r>
        <w:rPr>
          <w:rStyle w:val="FootnoteReference"/>
        </w:rPr>
        <w:footnoteRef/>
      </w:r>
      <w:r>
        <w:t xml:space="preserve"> </w:t>
      </w:r>
      <w:r w:rsidRPr="00AA2DD8">
        <w:rPr>
          <w:rFonts w:asciiTheme="majorBidi" w:hAnsiTheme="majorBidi" w:cstheme="majorBidi"/>
        </w:rPr>
        <w:t>Paper p. 704</w:t>
      </w:r>
      <w:r>
        <w:rPr>
          <w:rFonts w:asciiTheme="majorBidi" w:hAnsiTheme="majorBidi" w:cstheme="majorBidi"/>
        </w:rPr>
        <w:t xml:space="preserve">; In more </w:t>
      </w:r>
      <w:proofErr w:type="spellStart"/>
      <w:r>
        <w:rPr>
          <w:rFonts w:asciiTheme="majorBidi" w:hAnsiTheme="majorBidi" w:cstheme="majorBidi"/>
        </w:rPr>
        <w:t>etail</w:t>
      </w:r>
      <w:proofErr w:type="spellEnd"/>
      <w:r>
        <w:rPr>
          <w:rFonts w:asciiTheme="majorBidi" w:hAnsiTheme="majorBidi" w:cstheme="majorBidi"/>
        </w:rPr>
        <w:t xml:space="preserve"> book 67-110</w:t>
      </w:r>
    </w:p>
  </w:footnote>
  <w:footnote w:id="256">
    <w:p w14:paraId="795E09F8" w14:textId="77777777" w:rsidR="005E4448" w:rsidRPr="00AA2DD8" w:rsidRDefault="005E4448" w:rsidP="00EF300E">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P. 705</w:t>
      </w:r>
    </w:p>
  </w:footnote>
  <w:footnote w:id="257">
    <w:p w14:paraId="6ABB7A01" w14:textId="4D0E7F11" w:rsidR="005E4448" w:rsidRDefault="005E4448">
      <w:pPr>
        <w:pStyle w:val="FootnoteText"/>
      </w:pPr>
      <w:r>
        <w:rPr>
          <w:rStyle w:val="FootnoteReference"/>
        </w:rPr>
        <w:footnoteRef/>
      </w:r>
      <w:r>
        <w:t xml:space="preserve"> Griggs</w:t>
      </w:r>
    </w:p>
  </w:footnote>
  <w:footnote w:id="258">
    <w:p w14:paraId="0E5F724C" w14:textId="56D5FDD3" w:rsidR="005E4448" w:rsidRDefault="005E4448">
      <w:pPr>
        <w:pStyle w:val="FootnoteText"/>
      </w:pPr>
      <w:r>
        <w:rPr>
          <w:rStyle w:val="FootnoteReference"/>
        </w:rPr>
        <w:footnoteRef/>
      </w:r>
      <w:r>
        <w:t xml:space="preserve"> </w:t>
      </w:r>
    </w:p>
  </w:footnote>
  <w:footnote w:id="259">
    <w:p w14:paraId="4665C64E" w14:textId="0BFF3FD2" w:rsidR="005E4448" w:rsidRDefault="005E4448">
      <w:pPr>
        <w:pStyle w:val="FootnoteText"/>
      </w:pPr>
      <w:r>
        <w:rPr>
          <w:rStyle w:val="FootnoteReference"/>
        </w:rPr>
        <w:footnoteRef/>
      </w:r>
      <w:r>
        <w:t xml:space="preserve"> </w:t>
      </w:r>
      <w:r w:rsidRPr="00B8233B">
        <w:t>See ROBERT W. GORDON, The Past as Authority and as Social Critic: Stabilizing and Destabilizing Functions of History in Legal Argument, in TAMING THE PAST, supra note 1, at 2</w:t>
      </w:r>
      <w:r>
        <w:t>95</w:t>
      </w:r>
      <w:r w:rsidRPr="00B8233B">
        <w:t>, 3</w:t>
      </w:r>
      <w:r>
        <w:t>14</w:t>
      </w:r>
      <w:r w:rsidRPr="00B8233B">
        <w:t>[hereinafter GORDON, The Past as Authority]</w:t>
      </w:r>
    </w:p>
  </w:footnote>
  <w:footnote w:id="260">
    <w:p w14:paraId="176F5360" w14:textId="435855F0" w:rsidR="005E4448" w:rsidRDefault="005E4448">
      <w:pPr>
        <w:pStyle w:val="FootnoteText"/>
      </w:pPr>
      <w:r>
        <w:rPr>
          <w:rStyle w:val="FootnoteReference"/>
        </w:rPr>
        <w:footnoteRef/>
      </w:r>
      <w:r>
        <w:t xml:space="preserve"> Reva B. Siegel, </w:t>
      </w:r>
      <w:r w:rsidRPr="004F17F5">
        <w:rPr>
          <w:i/>
          <w:iCs/>
        </w:rPr>
        <w:t>“Critical Legal Histories” and Law’s (In)determinacy</w:t>
      </w:r>
      <w:r w:rsidRPr="005A16DB">
        <w:t>, 70 STAN. L. REV. 1673</w:t>
      </w:r>
      <w:r>
        <w:t>, 1679</w:t>
      </w:r>
      <w:r w:rsidRPr="005A16DB">
        <w:t xml:space="preserve"> (2018)</w:t>
      </w:r>
    </w:p>
  </w:footnote>
  <w:footnote w:id="261">
    <w:p w14:paraId="5D9CC175" w14:textId="0DFB4C28" w:rsidR="005E4448" w:rsidRDefault="005E4448">
      <w:pPr>
        <w:pStyle w:val="FootnoteText"/>
      </w:pPr>
      <w:r>
        <w:rPr>
          <w:rStyle w:val="FootnoteReference"/>
        </w:rPr>
        <w:footnoteRef/>
      </w:r>
      <w:r>
        <w:t xml:space="preserve"> Effectiveness literature</w:t>
      </w:r>
    </w:p>
  </w:footnote>
  <w:footnote w:id="262">
    <w:p w14:paraId="32F61D10" w14:textId="421A2EFE" w:rsidR="005E4448" w:rsidRDefault="005E4448">
      <w:pPr>
        <w:pStyle w:val="FootnoteText"/>
      </w:pPr>
      <w:r>
        <w:rPr>
          <w:rStyle w:val="FootnoteReference"/>
        </w:rPr>
        <w:footnoteRef/>
      </w:r>
      <w:r>
        <w:t xml:space="preserve"> Page. 2</w:t>
      </w:r>
    </w:p>
  </w:footnote>
  <w:footnote w:id="263">
    <w:p w14:paraId="6723A6FD" w14:textId="77777777" w:rsidR="005E4448" w:rsidRDefault="005E4448" w:rsidP="00820BC6">
      <w:pPr>
        <w:pStyle w:val="FootnoteText"/>
      </w:pPr>
      <w:r>
        <w:rPr>
          <w:rStyle w:val="FootnoteReference"/>
        </w:rPr>
        <w:footnoteRef/>
      </w:r>
      <w:r>
        <w:t xml:space="preserve"> Because it never happens</w:t>
      </w:r>
    </w:p>
  </w:footnote>
  <w:footnote w:id="264">
    <w:p w14:paraId="70556349" w14:textId="147E9B71" w:rsidR="005E4448" w:rsidRDefault="005E4448">
      <w:pPr>
        <w:pStyle w:val="FootnoteText"/>
      </w:pPr>
      <w:r>
        <w:rPr>
          <w:rStyle w:val="FootnoteReference"/>
        </w:rPr>
        <w:footnoteRef/>
      </w:r>
      <w:r>
        <w:t xml:space="preserve"> 183-189</w:t>
      </w:r>
    </w:p>
  </w:footnote>
  <w:footnote w:id="265">
    <w:p w14:paraId="7CA3670F" w14:textId="77777777" w:rsidR="005E4448" w:rsidRDefault="005E4448" w:rsidP="001800F6">
      <w:pPr>
        <w:pStyle w:val="FootnoteText"/>
      </w:pPr>
      <w:r>
        <w:rPr>
          <w:rStyle w:val="FootnoteReference"/>
        </w:rPr>
        <w:footnoteRef/>
      </w:r>
      <w:r>
        <w:t xml:space="preserve"> Brown</w:t>
      </w:r>
    </w:p>
  </w:footnote>
  <w:footnote w:id="266">
    <w:p w14:paraId="23B5ABB4" w14:textId="77777777" w:rsidR="005E4448" w:rsidRDefault="005E4448" w:rsidP="001800F6">
      <w:pPr>
        <w:pStyle w:val="FootnoteText"/>
      </w:pPr>
      <w:r>
        <w:rPr>
          <w:rStyle w:val="FootnoteReference"/>
        </w:rPr>
        <w:footnoteRef/>
      </w:r>
      <w:r>
        <w:t xml:space="preserve"> Education as commodity. </w:t>
      </w:r>
      <w:proofErr w:type="spellStart"/>
      <w:r>
        <w:t>Histoy</w:t>
      </w:r>
      <w:proofErr w:type="spellEnd"/>
      <w:r>
        <w:t xml:space="preserve">… </w:t>
      </w:r>
    </w:p>
  </w:footnote>
  <w:footnote w:id="267">
    <w:p w14:paraId="002E0EDD" w14:textId="406C6407" w:rsidR="00620F63" w:rsidRDefault="00620F63">
      <w:pPr>
        <w:pStyle w:val="FootnoteText"/>
      </w:pPr>
      <w:r>
        <w:rPr>
          <w:rStyle w:val="FootnoteReference"/>
        </w:rPr>
        <w:footnoteRef/>
      </w:r>
      <w:r>
        <w:t xml:space="preserve"> See for example </w:t>
      </w:r>
    </w:p>
  </w:footnote>
  <w:footnote w:id="268">
    <w:p w14:paraId="42F08888" w14:textId="4A7571EC" w:rsidR="005E4448" w:rsidRDefault="005E4448">
      <w:pPr>
        <w:pStyle w:val="FootnoteText"/>
      </w:pPr>
      <w:r>
        <w:rPr>
          <w:rStyle w:val="FootnoteReference"/>
        </w:rPr>
        <w:footnoteRef/>
      </w:r>
      <w:r>
        <w:t xml:space="preserve"> Middle class, </w:t>
      </w:r>
      <w:proofErr w:type="spellStart"/>
      <w:r>
        <w:t>matriel</w:t>
      </w:r>
      <w:proofErr w:type="spellEnd"/>
      <w:r>
        <w:t xml:space="preserve"> inequality </w:t>
      </w:r>
    </w:p>
  </w:footnote>
  <w:footnote w:id="269">
    <w:p w14:paraId="37B0E433" w14:textId="77777777" w:rsidR="005E4448" w:rsidRPr="00FE70FD" w:rsidRDefault="005E4448" w:rsidP="00E532AC">
      <w:pPr>
        <w:pStyle w:val="FootnoteText"/>
      </w:pPr>
      <w:r w:rsidRPr="00FE70FD">
        <w:rPr>
          <w:rStyle w:val="FootnoteReference"/>
        </w:rPr>
        <w:footnoteRef/>
      </w:r>
      <w:r w:rsidRPr="00FE70FD">
        <w:t xml:space="preserve"> Fraser page 82.</w:t>
      </w:r>
    </w:p>
  </w:footnote>
  <w:footnote w:id="270">
    <w:p w14:paraId="3BBEB94B" w14:textId="423CE313" w:rsidR="005E4448" w:rsidRDefault="005E4448">
      <w:pPr>
        <w:pStyle w:val="FootnoteText"/>
      </w:pPr>
      <w:r>
        <w:rPr>
          <w:rStyle w:val="FootnoteReference"/>
        </w:rPr>
        <w:footnoteRef/>
      </w:r>
      <w:r>
        <w:t xml:space="preserve"> 3; See also </w:t>
      </w:r>
      <w:r>
        <w:rPr>
          <w:rFonts w:ascii="Arial" w:hAnsi="Arial" w:cs="Arial"/>
          <w:color w:val="696969"/>
          <w:sz w:val="21"/>
          <w:szCs w:val="21"/>
          <w:shd w:val="clear" w:color="auto" w:fill="F7F7F7"/>
        </w:rPr>
        <w:t xml:space="preserve">Yitzhak </w:t>
      </w:r>
      <w:proofErr w:type="spellStart"/>
      <w:r>
        <w:rPr>
          <w:rFonts w:ascii="Arial" w:hAnsi="Arial" w:cs="Arial"/>
          <w:color w:val="696969"/>
          <w:sz w:val="21"/>
          <w:szCs w:val="21"/>
          <w:shd w:val="clear" w:color="auto" w:fill="F7F7F7"/>
        </w:rPr>
        <w:t>Benbaji</w:t>
      </w:r>
      <w:proofErr w:type="spellEnd"/>
      <w:r>
        <w:rPr>
          <w:rFonts w:ascii="Arial" w:hAnsi="Arial" w:cs="Arial"/>
          <w:color w:val="696969"/>
          <w:sz w:val="21"/>
          <w:szCs w:val="21"/>
          <w:shd w:val="clear" w:color="auto" w:fill="F7F7F7"/>
        </w:rPr>
        <w:t>, </w:t>
      </w:r>
      <w:hyperlink r:id="rId1" w:tgtFrame="_blank" w:tooltip="Sufficiency Or Priority?" w:history="1">
        <w:r>
          <w:rPr>
            <w:rStyle w:val="Emphasis"/>
            <w:rFonts w:ascii="Arial" w:hAnsi="Arial" w:cs="Arial"/>
            <w:color w:val="0E74BC"/>
            <w:sz w:val="21"/>
            <w:szCs w:val="21"/>
            <w:u w:val="single"/>
            <w:shd w:val="clear" w:color="auto" w:fill="F7F7F7"/>
          </w:rPr>
          <w:t>Sufficiency Or Priority?</w:t>
        </w:r>
      </w:hyperlink>
      <w:r>
        <w:rPr>
          <w:rFonts w:ascii="Arial" w:hAnsi="Arial" w:cs="Arial"/>
          <w:color w:val="696969"/>
          <w:sz w:val="21"/>
          <w:szCs w:val="21"/>
          <w:shd w:val="clear" w:color="auto" w:fill="F7F7F7"/>
        </w:rPr>
        <w:t>, 14 Eur. J. Phil. 327 (2006) (explaining that “</w:t>
      </w:r>
      <w:r w:rsidRPr="00D41BEA">
        <w:rPr>
          <w:rFonts w:ascii="Arial" w:hAnsi="Arial" w:cs="Arial"/>
          <w:color w:val="696969"/>
          <w:sz w:val="21"/>
          <w:szCs w:val="21"/>
          <w:shd w:val="clear" w:color="auto" w:fill="F7F7F7"/>
        </w:rPr>
        <w:t>The basic idea is that there is a privileged level of well-being, such that if X is badly off (below the threshold), and Y is well off (above it), at least some priority has to be assigned to benefiting X</w:t>
      </w:r>
      <w:r>
        <w:rPr>
          <w:rFonts w:ascii="Arial" w:hAnsi="Arial" w:cs="Arial"/>
          <w:color w:val="696969"/>
          <w:sz w:val="21"/>
          <w:szCs w:val="21"/>
          <w:shd w:val="clear" w:color="auto" w:fill="F7F7F7"/>
        </w:rPr>
        <w:t>”)</w:t>
      </w:r>
    </w:p>
  </w:footnote>
  <w:footnote w:id="271">
    <w:p w14:paraId="2B487E24" w14:textId="77777777" w:rsidR="005E4448" w:rsidRDefault="005E4448" w:rsidP="00984856">
      <w:pPr>
        <w:pStyle w:val="FootnoteText"/>
      </w:pPr>
      <w:r>
        <w:rPr>
          <w:rStyle w:val="FootnoteReference"/>
        </w:rPr>
        <w:footnoteRef/>
      </w:r>
      <w:r>
        <w:t xml:space="preserve"> See infra</w:t>
      </w:r>
    </w:p>
  </w:footnote>
  <w:footnote w:id="272">
    <w:p w14:paraId="5B5E8DF9" w14:textId="77777777" w:rsidR="005E4448" w:rsidRPr="00FE70FD" w:rsidRDefault="005E4448" w:rsidP="00726110">
      <w:pPr>
        <w:pStyle w:val="FootnoteText"/>
      </w:pPr>
      <w:r w:rsidRPr="00FE70FD">
        <w:rPr>
          <w:rStyle w:val="FootnoteReference"/>
        </w:rPr>
        <w:footnoteRef/>
      </w:r>
      <w:r w:rsidRPr="00FE70FD">
        <w:t xml:space="preserve"> </w:t>
      </w:r>
    </w:p>
  </w:footnote>
  <w:footnote w:id="273">
    <w:p w14:paraId="55796026" w14:textId="77777777" w:rsidR="005E4448" w:rsidRPr="00FE70FD" w:rsidRDefault="005E4448" w:rsidP="00726110">
      <w:pPr>
        <w:pStyle w:val="FootnoteText"/>
      </w:pPr>
      <w:r w:rsidRPr="00FE70FD">
        <w:rPr>
          <w:rStyle w:val="FootnoteReference"/>
        </w:rPr>
        <w:footnoteRef/>
      </w:r>
      <w:r w:rsidRPr="00FE70FD">
        <w:t xml:space="preserve"> Suk;</w:t>
      </w:r>
    </w:p>
  </w:footnote>
  <w:footnote w:id="274">
    <w:p w14:paraId="03D17DEE" w14:textId="29DDB00D" w:rsidR="005E4448" w:rsidRDefault="005E4448">
      <w:pPr>
        <w:pStyle w:val="FootnoteText"/>
      </w:pPr>
      <w:r>
        <w:rPr>
          <w:rStyle w:val="FootnoteReference"/>
        </w:rPr>
        <w:footnoteRef/>
      </w:r>
      <w:r>
        <w:t xml:space="preserve"> Rowels</w:t>
      </w:r>
    </w:p>
  </w:footnote>
  <w:footnote w:id="275">
    <w:p w14:paraId="0DC47E7F" w14:textId="480D13D1" w:rsidR="005E4448" w:rsidRDefault="005E4448">
      <w:pPr>
        <w:pStyle w:val="FootnoteText"/>
      </w:pPr>
      <w:r>
        <w:rPr>
          <w:rStyle w:val="FootnoteReference"/>
        </w:rPr>
        <w:footnoteRef/>
      </w:r>
      <w:r>
        <w:t xml:space="preserve"> Diversity efforts—Grutter and the 25 years. Structured </w:t>
      </w:r>
      <w:proofErr w:type="gramStart"/>
      <w:r>
        <w:t xml:space="preserve">to </w:t>
      </w:r>
      <w:r w:rsidR="00CA5B19">
        <w:t>;</w:t>
      </w:r>
      <w:proofErr w:type="gramEnd"/>
      <w:r w:rsidR="00CA5B19">
        <w:t xml:space="preserve"> </w:t>
      </w:r>
      <w:r w:rsidR="00CA5B19" w:rsidRPr="00D371BA">
        <w:rPr>
          <w:rFonts w:asciiTheme="majorBidi" w:hAnsiTheme="majorBidi" w:cstheme="majorBidi"/>
          <w:sz w:val="24"/>
          <w:szCs w:val="24"/>
          <w:lang w:bidi="he-IL"/>
        </w:rPr>
        <w:t>In the United States, for example, any higher-education affirmative action policy that departs from the model of  increasing diversity towards an equalizing goal that reflects the racial and ethnic makeup of society, are categorized as forbidden racial balancing.</w:t>
      </w:r>
    </w:p>
  </w:footnote>
  <w:footnote w:id="276">
    <w:p w14:paraId="50867AEC" w14:textId="77777777" w:rsidR="005E4448" w:rsidRPr="00AA2DD8" w:rsidRDefault="005E4448" w:rsidP="005F238B">
      <w:pPr>
        <w:pStyle w:val="FootnoteText"/>
        <w:rPr>
          <w:rFonts w:asciiTheme="majorBidi" w:hAnsiTheme="majorBidi" w:cstheme="majorBidi"/>
        </w:rPr>
      </w:pPr>
      <w:r w:rsidRPr="00AA2DD8">
        <w:rPr>
          <w:rStyle w:val="FootnoteReference"/>
          <w:rFonts w:asciiTheme="majorBidi" w:hAnsiTheme="majorBidi" w:cstheme="majorBidi"/>
        </w:rPr>
        <w:footnoteRef/>
      </w:r>
      <w:r w:rsidRPr="00AA2DD8">
        <w:rPr>
          <w:rFonts w:asciiTheme="majorBidi" w:hAnsiTheme="majorBidi" w:cstheme="majorBidi"/>
        </w:rPr>
        <w:t xml:space="preserve"> </w:t>
      </w:r>
      <w:r>
        <w:rPr>
          <w:rFonts w:asciiTheme="majorBidi" w:hAnsiTheme="majorBidi" w:cstheme="majorBidi"/>
        </w:rPr>
        <w:t xml:space="preserve">For </w:t>
      </w:r>
    </w:p>
  </w:footnote>
  <w:footnote w:id="277">
    <w:p w14:paraId="58E0B595" w14:textId="6B803C27" w:rsidR="005E4448" w:rsidRDefault="005E4448">
      <w:pPr>
        <w:pStyle w:val="FootnoteText"/>
      </w:pPr>
      <w:r>
        <w:rPr>
          <w:rStyle w:val="FootnoteReference"/>
        </w:rPr>
        <w:footnoteRef/>
      </w:r>
      <w:r>
        <w:t xml:space="preserve"> See Ofra </w:t>
      </w:r>
      <w:proofErr w:type="spellStart"/>
      <w:r>
        <w:t>bloch</w:t>
      </w:r>
      <w:proofErr w:type="spellEnd"/>
      <w:r>
        <w:t xml:space="preserve">, diversity, In another place I analyze the trend today and show how it has an expressive as well as possible materiel </w:t>
      </w:r>
      <w:proofErr w:type="gramStart"/>
      <w:r>
        <w:t>risk..</w:t>
      </w:r>
      <w:proofErr w:type="gramEnd"/>
    </w:p>
  </w:footnote>
  <w:footnote w:id="278">
    <w:p w14:paraId="07CFB265" w14:textId="4BB4BA06" w:rsidR="005E4448" w:rsidRDefault="005E4448">
      <w:pPr>
        <w:pStyle w:val="FootnoteText"/>
      </w:pPr>
      <w:r>
        <w:rPr>
          <w:rStyle w:val="FootnoteReference"/>
        </w:rPr>
        <w:footnoteRef/>
      </w:r>
      <w:r>
        <w:t xml:space="preserve"> This claim draws on legal realism scholarship. As Dagan And </w:t>
      </w:r>
      <w:proofErr w:type="spellStart"/>
      <w:r>
        <w:t>Krietner</w:t>
      </w:r>
      <w:proofErr w:type="spellEnd"/>
      <w:r>
        <w:t xml:space="preserve"> explain: “</w:t>
      </w:r>
      <w:r w:rsidRPr="00A93F0E">
        <w:t>The realist conception of law offers an articulation of the idea that power and reason are both endemic to law</w:t>
      </w:r>
      <w:r>
        <w:t xml:space="preserve">… </w:t>
      </w:r>
      <w:r w:rsidRPr="00A93F0E">
        <w:t>Legal realism is preoccupied with law’s coerciveness not only because judgments prescribed by law’s carriers can recruit the state’s force to back them, but also be-cause of the institutional and discursive features that disguise or downplay the element of force.</w:t>
      </w:r>
      <w:r>
        <w:t xml:space="preserve"> </w:t>
      </w:r>
      <w:r w:rsidRPr="00A93F0E">
        <w:t>Therefore, realism recommends a hermeneutic of suspicion regarding the reasons offered by lawmakers (or those appealing to them); it recognizes these (in part) as instrumental arguments often generated precisely to protect the powerful from claims to substantive justice. But by the same token, legal realism eschews analyzing law only in terms of parochial interests or power politics. It recognizes that modes of legal reasoning—substantive and technical, abstract and contextual—often constrain the sense of choice available to legal decision-makers in directions that transcend their self- and group interest. In the best case, legal reasoning must aspire to appeal beyond the parochial, and in-stances wherein argumentation is exposed as a cover for interest are treated as cases of abuse.</w:t>
      </w:r>
      <w:r>
        <w:t xml:space="preserve"> </w:t>
      </w:r>
    </w:p>
  </w:footnote>
  <w:footnote w:id="279">
    <w:p w14:paraId="02928A51" w14:textId="77777777" w:rsidR="005E4448" w:rsidRPr="002251CD" w:rsidRDefault="005E4448" w:rsidP="00E2005F">
      <w:pPr>
        <w:pStyle w:val="FootnoteText"/>
        <w:ind w:hanging="340"/>
        <w:jc w:val="both"/>
        <w:rPr>
          <w:rFonts w:asciiTheme="majorBidi" w:hAnsiTheme="majorBidi" w:cstheme="majorBidi"/>
        </w:rPr>
      </w:pPr>
      <w:r>
        <w:rPr>
          <w:rStyle w:val="FootnoteReference"/>
        </w:rPr>
        <w:footnoteRef/>
      </w:r>
      <w:r>
        <w:t xml:space="preserve"> </w:t>
      </w:r>
      <w:r>
        <w:tab/>
      </w:r>
      <w:r w:rsidRPr="00F27099">
        <w:rPr>
          <w:rFonts w:asciiTheme="majorBidi" w:hAnsiTheme="majorBidi" w:cstheme="majorBidi"/>
        </w:rPr>
        <w:t>Civil Service Law (Appointments), 5719-1959, SH 279 p.86 ss. 15A(b) (Isr.)</w:t>
      </w:r>
      <w:r>
        <w:rPr>
          <w:rFonts w:asciiTheme="majorBidi" w:hAnsiTheme="majorBidi" w:cstheme="majorBidi"/>
        </w:rPr>
        <w:t xml:space="preserve">; </w:t>
      </w:r>
      <w:r w:rsidRPr="00F27099">
        <w:rPr>
          <w:rFonts w:asciiTheme="majorBidi" w:hAnsiTheme="majorBidi" w:cstheme="majorBidi"/>
        </w:rPr>
        <w:t>Government Corporations Law, 5735-1975, SH 730 p. 132 s. 18A1.</w:t>
      </w:r>
    </w:p>
  </w:footnote>
  <w:footnote w:id="280">
    <w:p w14:paraId="4AD0E831" w14:textId="77777777" w:rsidR="005E4448" w:rsidRDefault="005E4448" w:rsidP="00E2005F">
      <w:pPr>
        <w:pStyle w:val="FootnoteText"/>
        <w:ind w:hanging="340"/>
        <w:jc w:val="both"/>
      </w:pPr>
      <w:r>
        <w:rPr>
          <w:rStyle w:val="FootnoteReference"/>
        </w:rPr>
        <w:footnoteRef/>
      </w:r>
      <w:r>
        <w:t xml:space="preserve"> </w:t>
      </w:r>
      <w:r>
        <w:tab/>
      </w:r>
      <w:r w:rsidRPr="00F27099">
        <w:rPr>
          <w:rFonts w:asciiTheme="majorBidi" w:hAnsiTheme="majorBidi" w:cstheme="majorBidi"/>
        </w:rPr>
        <w:t>HCJ 6924/98 Association for Civil Rights in Israel (ACRI) v. State of Israel 55(5) PD 15 [2001] (Isr.) (English version is available at ISCP website: http://versa.cardozo.yu.edu/opinions/association-civil-rights-israel-v-state-israel)</w:t>
      </w:r>
    </w:p>
  </w:footnote>
  <w:footnote w:id="281">
    <w:p w14:paraId="4B68846E" w14:textId="77777777" w:rsidR="005E4448" w:rsidRDefault="005E4448" w:rsidP="00E2005F">
      <w:pPr>
        <w:pStyle w:val="FootnoteText"/>
        <w:ind w:hanging="340"/>
        <w:jc w:val="both"/>
      </w:pPr>
      <w:r>
        <w:rPr>
          <w:rStyle w:val="FootnoteReference"/>
        </w:rPr>
        <w:footnoteRef/>
      </w:r>
      <w:r>
        <w:t xml:space="preserve"> </w:t>
      </w:r>
      <w:r>
        <w:tab/>
      </w:r>
      <w:r w:rsidRPr="00F27099">
        <w:rPr>
          <w:rFonts w:asciiTheme="majorBidi" w:hAnsiTheme="majorBidi" w:cstheme="majorBidi"/>
        </w:rPr>
        <w:t xml:space="preserve">Government resolution No. </w:t>
      </w:r>
      <w:r>
        <w:rPr>
          <w:rFonts w:asciiTheme="majorBidi" w:hAnsiTheme="majorBidi" w:cstheme="majorBidi"/>
        </w:rPr>
        <w:t>2579</w:t>
      </w:r>
      <w:r w:rsidRPr="00F27099">
        <w:rPr>
          <w:rFonts w:asciiTheme="majorBidi" w:hAnsiTheme="majorBidi" w:cstheme="majorBidi"/>
        </w:rPr>
        <w:t xml:space="preserve"> (</w:t>
      </w:r>
      <w:r>
        <w:rPr>
          <w:rFonts w:asciiTheme="majorBidi" w:hAnsiTheme="majorBidi" w:cstheme="majorBidi"/>
        </w:rPr>
        <w:t>Nov. 11</w:t>
      </w:r>
      <w:r w:rsidRPr="00F14734">
        <w:rPr>
          <w:rFonts w:asciiTheme="majorBidi" w:hAnsiTheme="majorBidi" w:cstheme="majorBidi"/>
          <w:vertAlign w:val="superscript"/>
        </w:rPr>
        <w:t>th</w:t>
      </w:r>
      <w:r>
        <w:rPr>
          <w:rFonts w:asciiTheme="majorBidi" w:hAnsiTheme="majorBidi" w:cstheme="majorBidi"/>
        </w:rPr>
        <w:t>,</w:t>
      </w:r>
      <w:r w:rsidRPr="00F27099">
        <w:rPr>
          <w:rFonts w:asciiTheme="majorBidi" w:hAnsiTheme="majorBidi" w:cstheme="majorBidi"/>
        </w:rPr>
        <w:t xml:space="preserve"> 200</w:t>
      </w:r>
      <w:r>
        <w:rPr>
          <w:rFonts w:asciiTheme="majorBidi" w:hAnsiTheme="majorBidi" w:cstheme="majorBidi"/>
        </w:rPr>
        <w:t>7</w:t>
      </w:r>
      <w:r w:rsidRPr="00F27099">
        <w:rPr>
          <w:rFonts w:asciiTheme="majorBidi" w:hAnsiTheme="majorBidi" w:cstheme="majorBidi"/>
        </w:rPr>
        <w:t>)</w:t>
      </w:r>
      <w:r w:rsidRPr="00F27099">
        <w:rPr>
          <w:rFonts w:asciiTheme="majorBidi" w:hAnsiTheme="majorBidi" w:cstheme="majorBidi"/>
          <w:shd w:val="clear" w:color="auto" w:fill="FFFFFF"/>
        </w:rPr>
        <w:t xml:space="preserve">; </w:t>
      </w:r>
      <w:r w:rsidRPr="00F27099">
        <w:rPr>
          <w:rFonts w:asciiTheme="majorBidi" w:hAnsiTheme="majorBidi" w:cstheme="majorBidi"/>
        </w:rPr>
        <w:t>Government resolution No. 4436 (Jan. 25, 2009)</w:t>
      </w:r>
      <w:r w:rsidRPr="00F27099">
        <w:rPr>
          <w:rFonts w:asciiTheme="majorBidi" w:hAnsiTheme="majorBidi" w:cstheme="majorBidi"/>
          <w:shd w:val="clear" w:color="auto" w:fill="FFFFFF"/>
        </w:rPr>
        <w:t xml:space="preserve"> (adding more </w:t>
      </w:r>
      <w:r w:rsidRPr="00F27099">
        <w:rPr>
          <w:rFonts w:asciiTheme="majorBidi" w:hAnsiTheme="majorBidi" w:cstheme="majorBidi"/>
        </w:rPr>
        <w:t>designated positions</w:t>
      </w:r>
      <w:r>
        <w:rPr>
          <w:rFonts w:asciiTheme="majorBidi" w:hAnsiTheme="majorBidi" w:cstheme="majorBidi"/>
        </w:rPr>
        <w:t>).</w:t>
      </w:r>
    </w:p>
  </w:footnote>
  <w:footnote w:id="282">
    <w:p w14:paraId="03AD5EA2" w14:textId="77777777" w:rsidR="005E4448" w:rsidRDefault="005E4448" w:rsidP="00E2005F">
      <w:pPr>
        <w:pStyle w:val="FootnoteText"/>
        <w:ind w:hanging="340"/>
        <w:jc w:val="both"/>
      </w:pPr>
      <w:r>
        <w:rPr>
          <w:rStyle w:val="FootnoteReference"/>
        </w:rPr>
        <w:footnoteRef/>
      </w:r>
      <w:r>
        <w:t xml:space="preserve"> </w:t>
      </w:r>
      <w:r>
        <w:tab/>
        <w:t xml:space="preserve">Keren Abraham Report (2017). </w:t>
      </w:r>
      <w:r>
        <w:rPr>
          <w:rFonts w:asciiTheme="majorBidi" w:hAnsiTheme="majorBidi" w:cstheme="majorBidi"/>
        </w:rPr>
        <w:t>It is 10.6%, which is still far from their percentage of the population which is 20.8.</w:t>
      </w:r>
    </w:p>
  </w:footnote>
  <w:footnote w:id="283">
    <w:p w14:paraId="2D142B32" w14:textId="77777777" w:rsidR="005E4448" w:rsidRDefault="005E4448" w:rsidP="00E2005F">
      <w:pPr>
        <w:pStyle w:val="FootnoteText"/>
      </w:pPr>
      <w:r>
        <w:rPr>
          <w:rStyle w:val="FootnoteReference"/>
        </w:rPr>
        <w:footnoteRef/>
      </w:r>
      <w:r>
        <w:t xml:space="preserve"> </w:t>
      </w:r>
      <w:r w:rsidRPr="001014FD">
        <w:t>Roi Assaf</w:t>
      </w:r>
      <w:r>
        <w:t xml:space="preserve">, </w:t>
      </w:r>
      <w:r w:rsidRPr="001014FD">
        <w:t xml:space="preserve">Governmental Economic Policy towards Arab Sector </w:t>
      </w:r>
      <w:proofErr w:type="gramStart"/>
      <w:r w:rsidRPr="001014FD">
        <w:t>The</w:t>
      </w:r>
      <w:proofErr w:type="gramEnd"/>
      <w:r w:rsidRPr="001014FD">
        <w:t xml:space="preserve"> Authority</w:t>
      </w:r>
      <w:r>
        <w:t>,</w:t>
      </w:r>
      <w:r w:rsidRPr="001014FD">
        <w:t xml:space="preserve"> </w:t>
      </w:r>
      <w:r>
        <w:t>the</w:t>
      </w:r>
      <w:r w:rsidRPr="001014FD">
        <w:t xml:space="preserve"> Economic Development of the Minorities Sector </w:t>
      </w:r>
      <w:r>
        <w:t xml:space="preserve">(June 2015). </w:t>
      </w:r>
    </w:p>
  </w:footnote>
  <w:footnote w:id="284">
    <w:p w14:paraId="5873B170" w14:textId="7953B2C8" w:rsidR="005E4448" w:rsidRDefault="005E4448" w:rsidP="00E2005F">
      <w:pPr>
        <w:pStyle w:val="FootnoteText"/>
        <w:rPr>
          <w:rFonts w:asciiTheme="majorBidi" w:hAnsiTheme="majorBidi" w:cstheme="majorBidi"/>
        </w:rPr>
      </w:pPr>
      <w:r>
        <w:rPr>
          <w:rStyle w:val="FootnoteReference"/>
        </w:rPr>
        <w:footnoteRef/>
      </w:r>
      <w:r>
        <w:t xml:space="preserve"> </w:t>
      </w:r>
      <w:r w:rsidRPr="005E7344">
        <w:rPr>
          <w:rFonts w:asciiTheme="majorBidi" w:hAnsiTheme="majorBidi" w:cstheme="majorBidi"/>
        </w:rPr>
        <w:t xml:space="preserve">See </w:t>
      </w:r>
      <w:proofErr w:type="spellStart"/>
      <w:r w:rsidRPr="00E41359">
        <w:rPr>
          <w:rFonts w:asciiTheme="majorBidi" w:hAnsiTheme="majorBidi" w:cstheme="majorBidi"/>
        </w:rPr>
        <w:t>Aiman</w:t>
      </w:r>
      <w:proofErr w:type="spellEnd"/>
      <w:r w:rsidRPr="00E41359">
        <w:rPr>
          <w:rFonts w:asciiTheme="majorBidi" w:hAnsiTheme="majorBidi" w:cstheme="majorBidi"/>
        </w:rPr>
        <w:t xml:space="preserve"> </w:t>
      </w:r>
      <w:proofErr w:type="spellStart"/>
      <w:r w:rsidRPr="00E41359">
        <w:rPr>
          <w:rFonts w:asciiTheme="majorBidi" w:hAnsiTheme="majorBidi" w:cstheme="majorBidi"/>
        </w:rPr>
        <w:t>Saif</w:t>
      </w:r>
      <w:proofErr w:type="spellEnd"/>
      <w:r w:rsidRPr="00E41359">
        <w:rPr>
          <w:rFonts w:asciiTheme="majorBidi" w:hAnsiTheme="majorBidi" w:cstheme="majorBidi"/>
        </w:rPr>
        <w:t xml:space="preserve"> The Authority for Economic Development of the Minorities Sector</w:t>
      </w:r>
      <w:r>
        <w:rPr>
          <w:rFonts w:asciiTheme="majorBidi" w:hAnsiTheme="majorBidi" w:cstheme="majorBidi"/>
        </w:rPr>
        <w:t xml:space="preserve">, </w:t>
      </w:r>
      <w:r w:rsidRPr="00E41359">
        <w:rPr>
          <w:rFonts w:asciiTheme="majorBidi" w:hAnsiTheme="majorBidi" w:cstheme="majorBidi"/>
        </w:rPr>
        <w:t>Government Economic Policy toward Minority Populations</w:t>
      </w:r>
      <w:r>
        <w:rPr>
          <w:rFonts w:asciiTheme="majorBidi" w:hAnsiTheme="majorBidi" w:cstheme="majorBidi"/>
        </w:rPr>
        <w:t xml:space="preserve"> (</w:t>
      </w:r>
      <w:proofErr w:type="gramStart"/>
      <w:r>
        <w:rPr>
          <w:rFonts w:asciiTheme="majorBidi" w:hAnsiTheme="majorBidi" w:cstheme="majorBidi"/>
        </w:rPr>
        <w:t>Feb.,</w:t>
      </w:r>
      <w:proofErr w:type="gramEnd"/>
      <w:r>
        <w:rPr>
          <w:rFonts w:asciiTheme="majorBidi" w:hAnsiTheme="majorBidi" w:cstheme="majorBidi"/>
        </w:rPr>
        <w:t xml:space="preserve"> 2016) (reporting that the Arab population constituted 21% percent of the population and only 8% contribution to the GDP. This created an estimated loss of 30 billion NIS a year).</w:t>
      </w:r>
    </w:p>
    <w:p w14:paraId="79C9D56F" w14:textId="46E84A35" w:rsidR="005E4448" w:rsidRDefault="005E4448" w:rsidP="00E2005F">
      <w:pPr>
        <w:pStyle w:val="FootnoteText"/>
      </w:pPr>
      <w:r w:rsidRPr="005E7344">
        <w:rPr>
          <w:rFonts w:asciiTheme="majorBidi" w:hAnsiTheme="majorBidi" w:cstheme="majorBidi"/>
        </w:rPr>
        <w:t xml:space="preserve">Moran Azulay and Hassan </w:t>
      </w:r>
      <w:proofErr w:type="spellStart"/>
      <w:r w:rsidRPr="005E7344">
        <w:rPr>
          <w:rFonts w:asciiTheme="majorBidi" w:hAnsiTheme="majorBidi" w:cstheme="majorBidi"/>
        </w:rPr>
        <w:t>Shaalan</w:t>
      </w:r>
      <w:proofErr w:type="spellEnd"/>
      <w:r w:rsidRPr="005E7344">
        <w:rPr>
          <w:rFonts w:asciiTheme="majorBidi" w:hAnsiTheme="majorBidi" w:cstheme="majorBidi"/>
        </w:rPr>
        <w:t xml:space="preserve">, Gov't approves NIS 15-billion plan to invest in Arab municipalities, </w:t>
      </w:r>
      <w:proofErr w:type="spellStart"/>
      <w:r w:rsidRPr="005E7344">
        <w:rPr>
          <w:rFonts w:asciiTheme="majorBidi" w:hAnsiTheme="majorBidi" w:cstheme="majorBidi"/>
        </w:rPr>
        <w:t>Ynet</w:t>
      </w:r>
      <w:proofErr w:type="spellEnd"/>
      <w:r w:rsidRPr="005E7344">
        <w:rPr>
          <w:rFonts w:asciiTheme="majorBidi" w:hAnsiTheme="majorBidi" w:cstheme="majorBidi"/>
        </w:rPr>
        <w:t xml:space="preserve"> (12.30.15) (</w:t>
      </w:r>
      <w:hyperlink r:id="rId2" w:history="1">
        <w:r w:rsidRPr="00D276AF">
          <w:rPr>
            <w:rStyle w:val="Hyperlink"/>
            <w:rFonts w:asciiTheme="majorBidi" w:hAnsiTheme="majorBidi" w:cstheme="majorBidi"/>
          </w:rPr>
          <w:t>https://www.ynetnews.com/articles/0,7340,L-4746536,00.html</w:t>
        </w:r>
      </w:hyperlink>
      <w:r w:rsidRPr="005E7344">
        <w:rPr>
          <w:rFonts w:asciiTheme="majorBidi" w:hAnsiTheme="majorBidi" w:cstheme="majorBidi"/>
        </w:rPr>
        <w:t xml:space="preserve">); (reporting that the Israeli government approved a five-year plan to invest NIS 15 billion in the development of Arab municipalities in the fields of education, transportation, employment and housing). The government also promoted the representation of Arabs in the public sector. See Government resolution No. 4729 (Mar. 12, 2006); Government resolution No. 4436 (Jan. 25, 2009); Government resolution No. 414 (Aug. 14, 2006) (appropriating </w:t>
      </w:r>
      <w:proofErr w:type="gramStart"/>
      <w:r w:rsidRPr="005E7344">
        <w:rPr>
          <w:rFonts w:asciiTheme="majorBidi" w:hAnsiTheme="majorBidi" w:cstheme="majorBidi"/>
        </w:rPr>
        <w:t>a number of</w:t>
      </w:r>
      <w:proofErr w:type="gramEnd"/>
      <w:r w:rsidRPr="005E7344">
        <w:rPr>
          <w:rFonts w:asciiTheme="majorBidi" w:hAnsiTheme="majorBidi" w:cstheme="majorBidi"/>
        </w:rPr>
        <w:t xml:space="preserve"> "designated positions" in the publi</w:t>
      </w:r>
      <w:r w:rsidRPr="00FD7936">
        <w:rPr>
          <w:rFonts w:asciiTheme="majorBidi" w:hAnsiTheme="majorBidi" w:cstheme="majorBidi"/>
        </w:rPr>
        <w:t>c service for the Arab population in addition to the general pool of open positions, as well as setting timetables and quotas for the promotion of the representation of Arabs).</w:t>
      </w:r>
    </w:p>
  </w:footnote>
  <w:footnote w:id="285">
    <w:p w14:paraId="5DA9ADC1" w14:textId="1305D4D8" w:rsidR="005E4448" w:rsidRDefault="005E4448">
      <w:pPr>
        <w:pStyle w:val="FootnoteText"/>
      </w:pPr>
      <w:r>
        <w:rPr>
          <w:rStyle w:val="FootnoteReference"/>
        </w:rPr>
        <w:footnoteRef/>
      </w:r>
      <w:r>
        <w:t xml:space="preserve"> </w:t>
      </w:r>
    </w:p>
  </w:footnote>
  <w:footnote w:id="286">
    <w:p w14:paraId="6B8272CF" w14:textId="027AD9A0" w:rsidR="005E4448" w:rsidRDefault="005E4448">
      <w:pPr>
        <w:pStyle w:val="FootnoteText"/>
      </w:pPr>
      <w:r>
        <w:rPr>
          <w:rStyle w:val="FootnoteReference"/>
        </w:rPr>
        <w:footnoteRef/>
      </w:r>
      <w:r>
        <w:t xml:space="preserve"> </w:t>
      </w:r>
      <w:r w:rsidRPr="008E7E66">
        <w:t>http://che.org.il/en/the-new-multiannual-program/promoting-and-integrating-arab-druze-and-circassian-societies/</w:t>
      </w:r>
    </w:p>
  </w:footnote>
  <w:footnote w:id="287">
    <w:p w14:paraId="3FA68F8C" w14:textId="2F18D631" w:rsidR="005E4448" w:rsidRDefault="005E4448">
      <w:pPr>
        <w:pStyle w:val="FootnoteText"/>
      </w:pPr>
      <w:r>
        <w:rPr>
          <w:rStyle w:val="FootnoteReference"/>
        </w:rPr>
        <w:footnoteRef/>
      </w:r>
      <w:r>
        <w:t xml:space="preserve"> </w:t>
      </w:r>
      <w:r w:rsidRPr="00B72A3F">
        <w:t xml:space="preserve">https://www.haaretz.com/israel-news/number-of-arabs-in-israeli-higher-education-grew-79-in-seven-years-1.5763067 </w:t>
      </w:r>
      <w:r>
        <w:t>(</w:t>
      </w:r>
      <w:r w:rsidRPr="00B72A3F">
        <w:t>The only courses of study where Arabs are enrolled in numbers that reflect their share of the population are in teaching and related medical professions</w:t>
      </w:r>
      <w:r>
        <w:t>)</w:t>
      </w:r>
    </w:p>
  </w:footnote>
  <w:footnote w:id="288">
    <w:p w14:paraId="3AA8C012" w14:textId="7F9EC987" w:rsidR="005E4448" w:rsidRDefault="005E4448">
      <w:pPr>
        <w:pStyle w:val="FootnoteText"/>
        <w:rPr>
          <w:lang w:bidi="he-IL"/>
        </w:rPr>
      </w:pPr>
      <w:r>
        <w:rPr>
          <w:rStyle w:val="FootnoteReference"/>
        </w:rPr>
        <w:footnoteRef/>
      </w:r>
      <w:r>
        <w:t xml:space="preserve">  </w:t>
      </w:r>
      <w:proofErr w:type="gramStart"/>
      <w:r w:rsidRPr="00867413">
        <w:t xml:space="preserve">https://knesset.gov.il/laws/special/eng/BasicLawNationState.pdf </w:t>
      </w:r>
      <w:r>
        <w:t xml:space="preserve"> (</w:t>
      </w:r>
      <w:proofErr w:type="gramEnd"/>
      <w:r>
        <w:t xml:space="preserve">it also </w:t>
      </w:r>
      <w:r w:rsidRPr="009815F6">
        <w:t>and states that “[t]he state views the development of Jewish settlement as a national value and will act to encourage and promote its establishment and consolidation.”</w:t>
      </w:r>
      <w:r>
        <w:t>)</w:t>
      </w:r>
    </w:p>
  </w:footnote>
  <w:footnote w:id="289">
    <w:p w14:paraId="6448EACA" w14:textId="77777777" w:rsidR="005E4448" w:rsidRDefault="005E4448" w:rsidP="00E2005F">
      <w:pPr>
        <w:pStyle w:val="FootnoteText"/>
      </w:pPr>
      <w:r>
        <w:rPr>
          <w:rStyle w:val="FootnoteReference"/>
        </w:rPr>
        <w:footnoteRef/>
      </w:r>
      <w:r>
        <w:t xml:space="preserve"> </w:t>
      </w:r>
      <w:r w:rsidRPr="007C28BC">
        <w:rPr>
          <w:rFonts w:asciiTheme="majorHAnsi" w:hAnsiTheme="majorHAnsi"/>
        </w:rPr>
        <w:t xml:space="preserve">Officially titled “Budget Foundations Law (Amendment no. 40) (Unofficial translation by </w:t>
      </w:r>
      <w:proofErr w:type="spellStart"/>
      <w:r w:rsidRPr="007C28BC">
        <w:rPr>
          <w:rFonts w:asciiTheme="majorHAnsi" w:hAnsiTheme="majorHAnsi"/>
        </w:rPr>
        <w:t>Adalah</w:t>
      </w:r>
      <w:proofErr w:type="spellEnd"/>
      <w:r w:rsidRPr="007C28BC">
        <w:rPr>
          <w:rFonts w:asciiTheme="majorHAnsi" w:hAnsiTheme="majorHAnsi"/>
        </w:rPr>
        <w:t xml:space="preserve">: </w:t>
      </w:r>
      <w:hyperlink r:id="rId3" w:history="1">
        <w:r w:rsidRPr="007C28BC">
          <w:rPr>
            <w:rStyle w:val="Hyperlink"/>
            <w:rFonts w:asciiTheme="majorHAnsi" w:hAnsiTheme="majorHAnsi"/>
          </w:rPr>
          <w:t>https://www.adalah.org/uploads/oldfiles/Public/files/Discriminatory-Laws-Database/English/33-Budget-Foundations-Law-Amendment40-Nakba-Law.pdf</w:t>
        </w:r>
      </w:hyperlink>
      <w:r w:rsidRPr="007C28BC">
        <w:rPr>
          <w:rStyle w:val="Hyperlink"/>
          <w:rFonts w:asciiTheme="majorHAnsi" w:hAnsiTheme="majorHAnsi"/>
        </w:rPr>
        <w:t>)</w:t>
      </w:r>
      <w:r w:rsidRPr="007C28BC">
        <w:rPr>
          <w:rFonts w:asciiTheme="majorHAnsi" w:hAnsiTheme="majorHAnsi"/>
        </w:rPr>
        <w:t>.</w:t>
      </w:r>
    </w:p>
  </w:footnote>
  <w:footnote w:id="290">
    <w:p w14:paraId="5C643B85" w14:textId="77777777" w:rsidR="005E4448" w:rsidRDefault="005E4448" w:rsidP="00E2005F">
      <w:pPr>
        <w:pStyle w:val="FootnoteText"/>
      </w:pPr>
      <w:r>
        <w:rPr>
          <w:rStyle w:val="FootnoteReference"/>
        </w:rPr>
        <w:footnoteRef/>
      </w:r>
      <w:r>
        <w:t xml:space="preserve"> </w:t>
      </w:r>
    </w:p>
  </w:footnote>
  <w:footnote w:id="291">
    <w:p w14:paraId="0C4C4BFD" w14:textId="77777777" w:rsidR="005E4448" w:rsidRPr="007C28BC" w:rsidRDefault="005E4448" w:rsidP="00E2005F">
      <w:pPr>
        <w:pStyle w:val="FootnoteText"/>
        <w:jc w:val="both"/>
        <w:rPr>
          <w:rFonts w:asciiTheme="majorHAnsi" w:hAnsiTheme="majorHAnsi"/>
        </w:rPr>
      </w:pPr>
      <w:r w:rsidRPr="007C28BC">
        <w:rPr>
          <w:rStyle w:val="FootnoteReference"/>
          <w:rFonts w:asciiTheme="majorHAnsi" w:hAnsiTheme="majorHAnsi"/>
        </w:rPr>
        <w:footnoteRef/>
      </w:r>
      <w:r w:rsidRPr="007C28BC">
        <w:rPr>
          <w:rFonts w:asciiTheme="majorHAnsi" w:hAnsiTheme="majorHAnsi"/>
        </w:rPr>
        <w:t xml:space="preserve"> Law to Amend the Cooperative Societies Ordinance (No. 8), 5771-2011.</w:t>
      </w:r>
    </w:p>
  </w:footnote>
  <w:footnote w:id="292">
    <w:p w14:paraId="660BE740" w14:textId="77777777" w:rsidR="005E4448" w:rsidRDefault="005E4448" w:rsidP="00E2005F">
      <w:pPr>
        <w:pStyle w:val="FootnoteText"/>
      </w:pPr>
      <w:r>
        <w:rPr>
          <w:rStyle w:val="FootnoteReference"/>
        </w:rPr>
        <w:footnoteRef/>
      </w:r>
      <w:r>
        <w:t xml:space="preserve"> </w:t>
      </w:r>
      <w:r w:rsidRPr="007C28BC">
        <w:rPr>
          <w:rFonts w:asciiTheme="majorHAnsi" w:hAnsiTheme="majorHAnsi" w:cstheme="majorBidi"/>
        </w:rPr>
        <w:t xml:space="preserve">HCJ 8898/95 </w:t>
      </w:r>
      <w:proofErr w:type="spellStart"/>
      <w:r w:rsidRPr="007C28BC">
        <w:rPr>
          <w:rFonts w:asciiTheme="majorHAnsi" w:hAnsiTheme="majorHAnsi" w:cstheme="majorBidi"/>
        </w:rPr>
        <w:t>Ka'adan</w:t>
      </w:r>
      <w:proofErr w:type="spellEnd"/>
      <w:r w:rsidRPr="007C28BC">
        <w:rPr>
          <w:rFonts w:asciiTheme="majorHAnsi" w:hAnsiTheme="majorHAnsi" w:cstheme="majorBidi"/>
        </w:rPr>
        <w:t xml:space="preserve"> v. Israel Lands Administration, 54(1) PD 258, 282 [2000] (Isr.) (English version is available at ISCP website: </w:t>
      </w:r>
      <w:hyperlink r:id="rId4" w:history="1">
        <w:r w:rsidRPr="007C28BC">
          <w:rPr>
            <w:rStyle w:val="Hyperlink"/>
            <w:rFonts w:asciiTheme="majorHAnsi" w:hAnsiTheme="majorHAnsi" w:cstheme="majorBidi"/>
          </w:rPr>
          <w:t>http://versa.cardozo.yu.edu/opinions/ka%E2%80%99adan-v-israel-land-administration</w:t>
        </w:r>
      </w:hyperlink>
      <w:r w:rsidRPr="007C28BC">
        <w:rPr>
          <w:rFonts w:asciiTheme="majorHAnsi" w:hAnsiTheme="majorHAnsi" w:cstheme="majorBidi"/>
        </w:rPr>
        <w:t xml:space="preserve">) (the question in this case was whether an exclusive allocation of state owned lands to Jewish citizens was lawful. The Court held that the policy constituted unlawful discrimination </w:t>
      </w:r>
      <w:proofErr w:type="gramStart"/>
      <w:r w:rsidRPr="007C28BC">
        <w:rPr>
          <w:rFonts w:asciiTheme="majorHAnsi" w:hAnsiTheme="majorHAnsi" w:cstheme="majorBidi"/>
        </w:rPr>
        <w:t>on the basis of</w:t>
      </w:r>
      <w:proofErr w:type="gramEnd"/>
      <w:r w:rsidRPr="007C28BC">
        <w:rPr>
          <w:rFonts w:asciiTheme="majorHAnsi" w:hAnsiTheme="majorHAnsi" w:cstheme="majorBidi"/>
        </w:rPr>
        <w:t xml:space="preserve"> nationality).</w:t>
      </w:r>
    </w:p>
  </w:footnote>
  <w:footnote w:id="293">
    <w:p w14:paraId="3AB1F270" w14:textId="7DD0CF03" w:rsidR="005E4448" w:rsidRDefault="005E4448">
      <w:pPr>
        <w:pStyle w:val="FootnoteText"/>
      </w:pPr>
      <w:r>
        <w:rPr>
          <w:rStyle w:val="FootnoteReference"/>
        </w:rPr>
        <w:footnoteRef/>
      </w:r>
      <w:r>
        <w:t xml:space="preserve"> Public discourse</w:t>
      </w:r>
    </w:p>
  </w:footnote>
  <w:footnote w:id="294">
    <w:p w14:paraId="71B360E2" w14:textId="77777777" w:rsidR="005E4448" w:rsidRPr="00DE456F" w:rsidRDefault="005E4448" w:rsidP="00E2005F">
      <w:pPr>
        <w:spacing w:after="0" w:line="240" w:lineRule="auto"/>
        <w:ind w:hanging="340"/>
        <w:jc w:val="both"/>
        <w:rPr>
          <w:rFonts w:asciiTheme="majorBidi" w:hAnsiTheme="majorBidi" w:cstheme="majorBidi"/>
          <w:sz w:val="20"/>
          <w:szCs w:val="20"/>
        </w:rPr>
      </w:pPr>
      <w:r w:rsidRPr="00D276AF">
        <w:rPr>
          <w:rStyle w:val="FootnoteReference"/>
          <w:rFonts w:asciiTheme="majorBidi" w:hAnsiTheme="majorBidi" w:cstheme="majorBidi"/>
          <w:sz w:val="20"/>
          <w:szCs w:val="20"/>
        </w:rPr>
        <w:footnoteRef/>
      </w:r>
      <w:r w:rsidRPr="007635E0">
        <w:rPr>
          <w:rStyle w:val="FootnoteReference"/>
          <w:sz w:val="20"/>
          <w:szCs w:val="20"/>
        </w:rPr>
        <w:t xml:space="preserve"> </w:t>
      </w:r>
      <w:r w:rsidRPr="007635E0">
        <w:rPr>
          <w:sz w:val="20"/>
          <w:szCs w:val="20"/>
        </w:rPr>
        <w:tab/>
      </w:r>
      <w:r w:rsidRPr="005E7344">
        <w:rPr>
          <w:rFonts w:asciiTheme="majorBidi" w:hAnsiTheme="majorBidi" w:cstheme="majorBidi"/>
          <w:sz w:val="20"/>
          <w:szCs w:val="20"/>
        </w:rPr>
        <w:t xml:space="preserve">See for example Amnon </w:t>
      </w:r>
      <w:proofErr w:type="spellStart"/>
      <w:r w:rsidRPr="005E7344">
        <w:rPr>
          <w:rFonts w:asciiTheme="majorBidi" w:hAnsiTheme="majorBidi" w:cstheme="majorBidi"/>
          <w:sz w:val="20"/>
          <w:szCs w:val="20"/>
        </w:rPr>
        <w:t>Beeri-Sulitzeanu</w:t>
      </w:r>
      <w:proofErr w:type="spellEnd"/>
      <w:r w:rsidRPr="005E7344">
        <w:rPr>
          <w:rFonts w:asciiTheme="majorBidi" w:hAnsiTheme="majorBidi" w:cstheme="majorBidi"/>
          <w:sz w:val="20"/>
          <w:szCs w:val="20"/>
        </w:rPr>
        <w:t xml:space="preserve">, It’s Not Just the Economy, Stupid, </w:t>
      </w:r>
      <w:proofErr w:type="spellStart"/>
      <w:r w:rsidRPr="005E7344">
        <w:rPr>
          <w:rFonts w:asciiTheme="majorBidi" w:hAnsiTheme="majorBidi" w:cstheme="majorBidi"/>
          <w:smallCaps/>
          <w:sz w:val="20"/>
          <w:szCs w:val="20"/>
        </w:rPr>
        <w:t>Harretz</w:t>
      </w:r>
      <w:proofErr w:type="spellEnd"/>
      <w:r w:rsidRPr="005E7344">
        <w:rPr>
          <w:rFonts w:asciiTheme="majorBidi" w:hAnsiTheme="majorBidi" w:cstheme="majorBidi"/>
          <w:smallCaps/>
          <w:sz w:val="20"/>
          <w:szCs w:val="20"/>
        </w:rPr>
        <w:t xml:space="preserve"> </w:t>
      </w:r>
      <w:r w:rsidRPr="005E7344">
        <w:rPr>
          <w:rFonts w:asciiTheme="majorBidi" w:hAnsiTheme="majorBidi" w:cstheme="majorBidi"/>
          <w:sz w:val="20"/>
          <w:szCs w:val="20"/>
        </w:rPr>
        <w:t>(1.28.2011) (</w:t>
      </w:r>
      <w:hyperlink r:id="rId5" w:history="1">
        <w:r w:rsidRPr="00D276AF">
          <w:rPr>
            <w:rStyle w:val="Hyperlink"/>
            <w:rFonts w:asciiTheme="majorBidi" w:hAnsiTheme="majorBidi" w:cstheme="majorBidi"/>
            <w:sz w:val="20"/>
            <w:szCs w:val="20"/>
          </w:rPr>
          <w:t>https://www.haaretz.com/opinion/it-s-not-just-the-economy-stupid-1.339690</w:t>
        </w:r>
      </w:hyperlink>
      <w:r w:rsidRPr="005E7344">
        <w:rPr>
          <w:rFonts w:asciiTheme="majorBidi" w:hAnsiTheme="majorBidi" w:cstheme="majorBidi"/>
          <w:sz w:val="20"/>
          <w:szCs w:val="20"/>
        </w:rPr>
        <w:t xml:space="preserve">) (“What is the message that is being sent to Israel’s Arab citizens? That the civil service wants them, but their loyalty is suspect; that the high-tech industry is open to them, but they are a security threat </w:t>
      </w:r>
      <w:r w:rsidRPr="00FD7936">
        <w:rPr>
          <w:rFonts w:asciiTheme="majorBidi" w:hAnsiTheme="majorBidi" w:cstheme="majorBidi"/>
          <w:sz w:val="20"/>
          <w:szCs w:val="20"/>
          <w:rtl/>
        </w:rPr>
        <w:t>‏</w:t>
      </w:r>
      <w:r w:rsidRPr="00FD7936">
        <w:rPr>
          <w:rFonts w:asciiTheme="majorBidi" w:hAnsiTheme="majorBidi" w:cstheme="majorBidi"/>
          <w:sz w:val="20"/>
          <w:szCs w:val="20"/>
        </w:rPr>
        <w:t>(…); that it’s important that they attend university, but they should play down their identity there; that they may be ’colleagues‘ of Jews, but they will never be just ’friends‘; that their money is welcome in the malls, but they shouldn’t even dream of living in the adjacent neighborhoods; that they can establish businesses in an industrial zone, but will never be accepted as members of the neighboring village; that they may be leaders in their professions, but their language and culture are alien and re</w:t>
      </w:r>
      <w:r w:rsidRPr="00DE456F">
        <w:rPr>
          <w:rFonts w:asciiTheme="majorBidi" w:hAnsiTheme="majorBidi" w:cstheme="majorBidi"/>
          <w:sz w:val="20"/>
          <w:szCs w:val="20"/>
        </w:rPr>
        <w:t>pulsive.”); Ariel Ben Solomon, Israel’s Arab sector sees rising economic integration, but cultural tensions linger, JNS (3/1/2017) (http://www.jns.org/latest-articles/2017/3/1/israels-arab-sector-sees-rising-economic-integration-but-cultural-tensions-linger#.WdFa8GhSyFc=).</w:t>
      </w:r>
    </w:p>
  </w:footnote>
  <w:footnote w:id="295">
    <w:p w14:paraId="0998A7C1" w14:textId="77777777" w:rsidR="005E4448" w:rsidRPr="00C857CF" w:rsidRDefault="005E4448" w:rsidP="00E2005F">
      <w:pPr>
        <w:spacing w:after="0" w:line="240" w:lineRule="auto"/>
        <w:ind w:hanging="340"/>
        <w:jc w:val="both"/>
        <w:rPr>
          <w:rFonts w:asciiTheme="majorBidi" w:hAnsiTheme="majorBidi" w:cstheme="majorBidi"/>
          <w:sz w:val="20"/>
          <w:szCs w:val="20"/>
        </w:rPr>
      </w:pPr>
      <w:r>
        <w:rPr>
          <w:rStyle w:val="FootnoteReference"/>
        </w:rPr>
        <w:footnoteRef/>
      </w:r>
      <w:r>
        <w:t xml:space="preserve"> Walla, Ali Haidar; </w:t>
      </w:r>
    </w:p>
  </w:footnote>
  <w:footnote w:id="296">
    <w:p w14:paraId="40684F16" w14:textId="77777777" w:rsidR="005E4448" w:rsidRDefault="005E4448" w:rsidP="00E2005F">
      <w:pPr>
        <w:pStyle w:val="FootnoteText"/>
      </w:pPr>
      <w:r>
        <w:rPr>
          <w:rStyle w:val="FootnoteReference"/>
        </w:rPr>
        <w:footnoteRef/>
      </w:r>
      <w:r>
        <w:t xml:space="preserve"> </w:t>
      </w:r>
      <w:r w:rsidRPr="00AC13F4">
        <w:t>http://www.inss.org.il/he/wp-content/uploads/sites/2/systemfiles/IsraelandArabSociety072794085.pdf</w:t>
      </w:r>
    </w:p>
  </w:footnote>
  <w:footnote w:id="297">
    <w:p w14:paraId="7CAECCC4" w14:textId="77777777" w:rsidR="005E4448" w:rsidRDefault="005E4448" w:rsidP="00E2005F">
      <w:pPr>
        <w:pStyle w:val="FootnoteText"/>
      </w:pPr>
      <w:r>
        <w:rPr>
          <w:rStyle w:val="FootnoteReference"/>
        </w:rPr>
        <w:footnoteRef/>
      </w:r>
      <w:r>
        <w:t xml:space="preserve"> Id. At 149.</w:t>
      </w:r>
    </w:p>
  </w:footnote>
  <w:footnote w:id="298">
    <w:p w14:paraId="6DD3A2C4" w14:textId="11C77A0B" w:rsidR="005E4448" w:rsidRDefault="005E4448">
      <w:pPr>
        <w:pStyle w:val="FootnoteText"/>
        <w:rPr>
          <w:lang w:bidi="he-IL"/>
        </w:rPr>
      </w:pPr>
      <w:r>
        <w:rPr>
          <w:rStyle w:val="FootnoteReference"/>
        </w:rPr>
        <w:footnoteRef/>
      </w:r>
      <w:r>
        <w:t xml:space="preserve"> See for example</w:t>
      </w:r>
      <w:r>
        <w:rPr>
          <w:lang w:bidi="he-IL"/>
        </w:rPr>
        <w:t xml:space="preserve">, the 15 billion </w:t>
      </w:r>
      <w:proofErr w:type="gramStart"/>
      <w:r>
        <w:rPr>
          <w:lang w:bidi="he-IL"/>
        </w:rPr>
        <w:t>plan</w:t>
      </w:r>
      <w:proofErr w:type="gramEnd"/>
      <w:r>
        <w:rPr>
          <w:lang w:bidi="he-IL"/>
        </w:rPr>
        <w:t xml:space="preserve"> aimed to “improve the quality of teaching,” to improve students achievements and only in few cases di the allocations aimed to equalize the allocation. See</w:t>
      </w:r>
    </w:p>
  </w:footnote>
  <w:footnote w:id="299">
    <w:p w14:paraId="5F9E84B1" w14:textId="192ECE6E" w:rsidR="005E4448" w:rsidRDefault="005E4448">
      <w:pPr>
        <w:pStyle w:val="FootnoteText"/>
      </w:pPr>
      <w:r>
        <w:rPr>
          <w:rStyle w:val="FootnoteReference"/>
        </w:rPr>
        <w:footnoteRef/>
      </w:r>
      <w:r>
        <w:t xml:space="preserve"> </w:t>
      </w:r>
      <w:r w:rsidRPr="00FC7666">
        <w:t>http://www.economy.gov.il/Research/Documents/X12655.pdf</w:t>
      </w:r>
      <w:r>
        <w:t xml:space="preserve"> (</w:t>
      </w:r>
      <w:r>
        <w:rPr>
          <w:lang w:bidi="he-IL"/>
        </w:rPr>
        <w:t xml:space="preserve">for example, </w:t>
      </w:r>
      <w:r>
        <w:t>28.6 of the construction business who employ Arabs, employ over 40% Arabs)</w:t>
      </w:r>
    </w:p>
  </w:footnote>
  <w:footnote w:id="300">
    <w:p w14:paraId="3945B348" w14:textId="1C509322" w:rsidR="005E4448" w:rsidRDefault="005E4448">
      <w:pPr>
        <w:pStyle w:val="FootnoteText"/>
      </w:pPr>
      <w:r>
        <w:rPr>
          <w:rStyle w:val="FootnoteReference"/>
        </w:rPr>
        <w:footnoteRef/>
      </w:r>
      <w:r>
        <w:t xml:space="preserve"> </w:t>
      </w:r>
      <w:r w:rsidRPr="009D519F">
        <w:t>https://www.themarker.com/career/1.3164455</w:t>
      </w:r>
    </w:p>
  </w:footnote>
  <w:footnote w:id="301">
    <w:p w14:paraId="7D6114B7" w14:textId="25A1A8FD" w:rsidR="005E4448" w:rsidRDefault="005E4448">
      <w:pPr>
        <w:pStyle w:val="FootnoteText"/>
      </w:pPr>
      <w:r>
        <w:rPr>
          <w:rStyle w:val="FootnoteReference"/>
        </w:rPr>
        <w:footnoteRef/>
      </w:r>
      <w:r>
        <w:t xml:space="preserve"> </w:t>
      </w:r>
      <w:proofErr w:type="spellStart"/>
      <w:r>
        <w:t>Aiman</w:t>
      </w:r>
      <w:proofErr w:type="spellEnd"/>
      <w:r>
        <w:t xml:space="preserve"> </w:t>
      </w:r>
      <w:proofErr w:type="spellStart"/>
      <w:r>
        <w:t>Saif</w:t>
      </w:r>
      <w:proofErr w:type="spellEnd"/>
      <w:r>
        <w:t xml:space="preserve"> page 6</w:t>
      </w:r>
    </w:p>
  </w:footnote>
  <w:footnote w:id="302">
    <w:p w14:paraId="65BC92B0" w14:textId="77777777" w:rsidR="005E4448" w:rsidRDefault="005E4448" w:rsidP="00D76458">
      <w:pPr>
        <w:pStyle w:val="FootnoteText"/>
        <w:rPr>
          <w:lang w:bidi="he-IL"/>
        </w:rPr>
      </w:pPr>
      <w:r>
        <w:rPr>
          <w:rStyle w:val="FootnoteReference"/>
        </w:rPr>
        <w:footnoteRef/>
      </w:r>
      <w:r>
        <w:t xml:space="preserve"> Layla </w:t>
      </w:r>
      <w:proofErr w:type="spellStart"/>
      <w:r>
        <w:t>Margalit</w:t>
      </w:r>
      <w:proofErr w:type="spellEnd"/>
      <w:r>
        <w:t xml:space="preserve">, The Integration of the Arab Population in </w:t>
      </w:r>
      <w:r>
        <w:rPr>
          <w:lang w:bidi="he-IL"/>
        </w:rPr>
        <w:t>Centers of Decision Making in the Public Sector</w:t>
      </w:r>
      <w:r>
        <w:t>, The Israel Democracy Institute (August, 29</w:t>
      </w:r>
      <w:r w:rsidRPr="0075382D">
        <w:rPr>
          <w:vertAlign w:val="superscript"/>
        </w:rPr>
        <w:t>th</w:t>
      </w:r>
      <w:r>
        <w:t xml:space="preserve">, </w:t>
      </w:r>
      <w:proofErr w:type="gramStart"/>
      <w:r>
        <w:t>2017)(</w:t>
      </w:r>
      <w:proofErr w:type="gramEnd"/>
      <w:r w:rsidRPr="0075382D">
        <w:t xml:space="preserve"> https://www.idi.org.il/parliaments/18632/18636</w:t>
      </w:r>
      <w:r>
        <w:t>).</w:t>
      </w:r>
    </w:p>
  </w:footnote>
  <w:footnote w:id="303">
    <w:p w14:paraId="69C5E051" w14:textId="0BB09FFD" w:rsidR="005E4448" w:rsidRDefault="005E4448">
      <w:pPr>
        <w:pStyle w:val="FootnoteText"/>
      </w:pPr>
      <w:r>
        <w:rPr>
          <w:rStyle w:val="FootnoteReference"/>
        </w:rPr>
        <w:footnoteRef/>
      </w:r>
      <w:r>
        <w:t xml:space="preserv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EEF9" w14:textId="0BEF9A90" w:rsidR="005E4448" w:rsidRPr="006B0654" w:rsidRDefault="005E4448" w:rsidP="00A11587">
    <w:pPr>
      <w:pStyle w:val="Header"/>
      <w:rPr>
        <w:rFonts w:ascii="Times New Roman" w:hAnsi="Times New Roman"/>
        <w:sz w:val="21"/>
        <w:szCs w:val="21"/>
      </w:rPr>
    </w:pPr>
    <w:r>
      <w:rPr>
        <w:rFonts w:ascii="Times New Roman" w:hAnsi="Times New Roman"/>
        <w:sz w:val="21"/>
        <w:szCs w:val="21"/>
      </w:rPr>
      <w:t>Ofra Bloch</w:t>
    </w:r>
    <w:r w:rsidRPr="006B0654">
      <w:rPr>
        <w:rFonts w:ascii="Times New Roman" w:hAnsi="Times New Roman"/>
        <w:sz w:val="21"/>
        <w:szCs w:val="21"/>
      </w:rPr>
      <w:t xml:space="preserve"> </w:t>
    </w:r>
    <w:r w:rsidRPr="006B0654">
      <w:rPr>
        <w:rFonts w:ascii="Times New Roman" w:hAnsi="Times New Roman"/>
        <w:sz w:val="21"/>
        <w:szCs w:val="21"/>
      </w:rPr>
      <w:tab/>
    </w:r>
    <w:r>
      <w:rPr>
        <w:rFonts w:ascii="Times New Roman" w:hAnsi="Times New Roman"/>
        <w:sz w:val="21"/>
        <w:szCs w:val="21"/>
      </w:rPr>
      <w:t>Draft – Do not Cite or Circulate (</w:t>
    </w:r>
    <w:r>
      <w:rPr>
        <w:rFonts w:ascii="Times New Roman" w:hAnsi="Times New Roman" w:hint="cs"/>
        <w:sz w:val="21"/>
        <w:szCs w:val="21"/>
      </w:rPr>
      <w:t>S</w:t>
    </w:r>
    <w:r>
      <w:rPr>
        <w:rFonts w:ascii="Times New Roman" w:hAnsi="Times New Roman"/>
        <w:sz w:val="21"/>
        <w:szCs w:val="21"/>
        <w:lang w:bidi="he-IL"/>
      </w:rPr>
      <w:t>eptember</w:t>
    </w:r>
    <w:r>
      <w:rPr>
        <w:rFonts w:ascii="Times New Roman" w:hAnsi="Times New Roman"/>
        <w:sz w:val="21"/>
        <w:szCs w:val="21"/>
      </w:rPr>
      <w:t xml:space="preserve"> 2018)</w:t>
    </w:r>
    <w:r w:rsidRPr="006B0654">
      <w:rPr>
        <w:rFonts w:ascii="Times New Roman" w:hAnsi="Times New Roman"/>
        <w:sz w:val="21"/>
        <w:szCs w:val="21"/>
      </w:rPr>
      <w:tab/>
    </w:r>
    <w:r w:rsidRPr="006B0654">
      <w:rPr>
        <w:rFonts w:ascii="Times New Roman" w:hAnsi="Times New Roman"/>
        <w:sz w:val="21"/>
        <w:szCs w:val="21"/>
      </w:rPr>
      <w:fldChar w:fldCharType="begin"/>
    </w:r>
    <w:r w:rsidRPr="006B0654">
      <w:rPr>
        <w:rFonts w:ascii="Times New Roman" w:hAnsi="Times New Roman"/>
        <w:sz w:val="21"/>
        <w:szCs w:val="21"/>
      </w:rPr>
      <w:instrText xml:space="preserve"> PAGE   \* MERGEFORMAT </w:instrText>
    </w:r>
    <w:r w:rsidRPr="006B0654">
      <w:rPr>
        <w:rFonts w:ascii="Times New Roman" w:hAnsi="Times New Roman"/>
        <w:sz w:val="21"/>
        <w:szCs w:val="21"/>
      </w:rPr>
      <w:fldChar w:fldCharType="separate"/>
    </w:r>
    <w:r>
      <w:rPr>
        <w:rFonts w:ascii="Times New Roman" w:hAnsi="Times New Roman"/>
        <w:noProof/>
        <w:sz w:val="21"/>
        <w:szCs w:val="21"/>
      </w:rPr>
      <w:t>25</w:t>
    </w:r>
    <w:r w:rsidRPr="006B0654">
      <w:rPr>
        <w:rFonts w:ascii="Times New Roman" w:hAnsi="Times New Roman"/>
        <w:noProof/>
        <w:sz w:val="21"/>
        <w:szCs w:val="21"/>
      </w:rPr>
      <w:fldChar w:fldCharType="end"/>
    </w:r>
  </w:p>
  <w:p w14:paraId="6AC2853F" w14:textId="77777777" w:rsidR="005E4448" w:rsidRPr="00681B9F" w:rsidRDefault="005E4448" w:rsidP="00681B9F">
    <w:pPr>
      <w:pStyle w:val="Header"/>
      <w:bid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CC3" w14:textId="71647E96" w:rsidR="005E4448" w:rsidRDefault="005E4448">
    <w:pPr>
      <w:pStyle w:val="Header"/>
    </w:pPr>
    <w:r>
      <w:rPr>
        <w:rFonts w:ascii="Times New Roman" w:hAnsi="Times New Roman"/>
        <w:sz w:val="21"/>
        <w:szCs w:val="21"/>
      </w:rPr>
      <w:t>Ofra Bloch</w:t>
    </w:r>
    <w:r w:rsidRPr="006B0654">
      <w:rPr>
        <w:rFonts w:ascii="Times New Roman" w:hAnsi="Times New Roman"/>
        <w:sz w:val="21"/>
        <w:szCs w:val="21"/>
      </w:rPr>
      <w:t xml:space="preserve"> </w:t>
    </w:r>
    <w:r w:rsidRPr="006B0654">
      <w:rPr>
        <w:rFonts w:ascii="Times New Roman" w:hAnsi="Times New Roman"/>
        <w:sz w:val="21"/>
        <w:szCs w:val="21"/>
      </w:rPr>
      <w:tab/>
    </w:r>
    <w:r>
      <w:rPr>
        <w:rFonts w:ascii="Times New Roman" w:hAnsi="Times New Roman"/>
        <w:sz w:val="21"/>
        <w:szCs w:val="21"/>
      </w:rPr>
      <w:t>Draft – Do not Cite or Circulate (</w:t>
    </w:r>
    <w:r w:rsidR="00F10DB7">
      <w:rPr>
        <w:rFonts w:ascii="Times New Roman" w:hAnsi="Times New Roman" w:hint="cs"/>
        <w:sz w:val="21"/>
        <w:szCs w:val="21"/>
      </w:rPr>
      <w:t>S</w:t>
    </w:r>
    <w:r w:rsidR="00FD4DDB">
      <w:rPr>
        <w:rFonts w:ascii="Times New Roman" w:hAnsi="Times New Roman"/>
        <w:sz w:val="21"/>
        <w:szCs w:val="21"/>
      </w:rPr>
      <w:t>ep</w:t>
    </w:r>
    <w:r>
      <w:rPr>
        <w:rFonts w:ascii="Times New Roman" w:hAnsi="Times New Roman"/>
        <w:sz w:val="21"/>
        <w:szCs w:val="21"/>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CC0CB4"/>
    <w:lvl w:ilvl="0">
      <w:start w:val="1"/>
      <w:numFmt w:val="bullet"/>
      <w:pStyle w:val="ListBullet"/>
      <w:lvlText w:val=""/>
      <w:lvlJc w:val="left"/>
      <w:pPr>
        <w:tabs>
          <w:tab w:val="num" w:pos="-990"/>
        </w:tabs>
        <w:ind w:left="-990" w:hanging="360"/>
      </w:pPr>
      <w:rPr>
        <w:rFonts w:ascii="Symbol" w:hAnsi="Symbol" w:hint="default"/>
      </w:rPr>
    </w:lvl>
  </w:abstractNum>
  <w:abstractNum w:abstractNumId="1" w15:restartNumberingAfterBreak="0">
    <w:nsid w:val="0E1A278A"/>
    <w:multiLevelType w:val="hybridMultilevel"/>
    <w:tmpl w:val="CB921952"/>
    <w:lvl w:ilvl="0" w:tplc="CAA0FCC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40995"/>
    <w:multiLevelType w:val="hybridMultilevel"/>
    <w:tmpl w:val="F9C6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66F65"/>
    <w:multiLevelType w:val="hybridMultilevel"/>
    <w:tmpl w:val="C48016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15386"/>
    <w:multiLevelType w:val="hybridMultilevel"/>
    <w:tmpl w:val="A5A64C4C"/>
    <w:lvl w:ilvl="0" w:tplc="A596D9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71E07"/>
    <w:multiLevelType w:val="hybridMultilevel"/>
    <w:tmpl w:val="46F21E3A"/>
    <w:lvl w:ilvl="0" w:tplc="00F40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062E6"/>
    <w:multiLevelType w:val="hybridMultilevel"/>
    <w:tmpl w:val="2146C028"/>
    <w:lvl w:ilvl="0" w:tplc="BF5CD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F96042"/>
    <w:multiLevelType w:val="hybridMultilevel"/>
    <w:tmpl w:val="088E9FF6"/>
    <w:lvl w:ilvl="0" w:tplc="9A483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C1D2B"/>
    <w:multiLevelType w:val="hybridMultilevel"/>
    <w:tmpl w:val="ED767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62"/>
    <w:rsid w:val="000001AB"/>
    <w:rsid w:val="00000A5E"/>
    <w:rsid w:val="00000C96"/>
    <w:rsid w:val="000015D7"/>
    <w:rsid w:val="00001D5B"/>
    <w:rsid w:val="00001E27"/>
    <w:rsid w:val="0000214E"/>
    <w:rsid w:val="00002D7C"/>
    <w:rsid w:val="00002FD6"/>
    <w:rsid w:val="00003487"/>
    <w:rsid w:val="00003C09"/>
    <w:rsid w:val="00004C48"/>
    <w:rsid w:val="00004EC4"/>
    <w:rsid w:val="00004FD5"/>
    <w:rsid w:val="000052B7"/>
    <w:rsid w:val="00005BAE"/>
    <w:rsid w:val="00006432"/>
    <w:rsid w:val="000067E1"/>
    <w:rsid w:val="0000690D"/>
    <w:rsid w:val="00006C57"/>
    <w:rsid w:val="00007A23"/>
    <w:rsid w:val="00007B4B"/>
    <w:rsid w:val="00007F1C"/>
    <w:rsid w:val="0001048A"/>
    <w:rsid w:val="00011247"/>
    <w:rsid w:val="000112E0"/>
    <w:rsid w:val="000114AB"/>
    <w:rsid w:val="000114B5"/>
    <w:rsid w:val="00011B68"/>
    <w:rsid w:val="00011CF3"/>
    <w:rsid w:val="00013407"/>
    <w:rsid w:val="00014228"/>
    <w:rsid w:val="00014A21"/>
    <w:rsid w:val="00014BC7"/>
    <w:rsid w:val="00014C09"/>
    <w:rsid w:val="000150F0"/>
    <w:rsid w:val="00015416"/>
    <w:rsid w:val="00015C4C"/>
    <w:rsid w:val="0001635E"/>
    <w:rsid w:val="00016980"/>
    <w:rsid w:val="00017847"/>
    <w:rsid w:val="00020142"/>
    <w:rsid w:val="00020FE1"/>
    <w:rsid w:val="000212FA"/>
    <w:rsid w:val="0002151F"/>
    <w:rsid w:val="00021C3A"/>
    <w:rsid w:val="00022388"/>
    <w:rsid w:val="000225C6"/>
    <w:rsid w:val="00022A5A"/>
    <w:rsid w:val="00022CB7"/>
    <w:rsid w:val="0002341A"/>
    <w:rsid w:val="000236AA"/>
    <w:rsid w:val="00023789"/>
    <w:rsid w:val="00023D8C"/>
    <w:rsid w:val="0002474C"/>
    <w:rsid w:val="00024760"/>
    <w:rsid w:val="0002490B"/>
    <w:rsid w:val="00024BFF"/>
    <w:rsid w:val="000252BB"/>
    <w:rsid w:val="00025A2A"/>
    <w:rsid w:val="000262BB"/>
    <w:rsid w:val="000267EC"/>
    <w:rsid w:val="000270D5"/>
    <w:rsid w:val="00027F5B"/>
    <w:rsid w:val="00027FA8"/>
    <w:rsid w:val="00030677"/>
    <w:rsid w:val="0003197C"/>
    <w:rsid w:val="0003198C"/>
    <w:rsid w:val="00031B73"/>
    <w:rsid w:val="00031C6B"/>
    <w:rsid w:val="000320EB"/>
    <w:rsid w:val="0003222F"/>
    <w:rsid w:val="0003237D"/>
    <w:rsid w:val="0003245D"/>
    <w:rsid w:val="000325FE"/>
    <w:rsid w:val="00033285"/>
    <w:rsid w:val="00034240"/>
    <w:rsid w:val="00034A06"/>
    <w:rsid w:val="00034B1B"/>
    <w:rsid w:val="000351B6"/>
    <w:rsid w:val="00035714"/>
    <w:rsid w:val="00036374"/>
    <w:rsid w:val="000369FA"/>
    <w:rsid w:val="00036D55"/>
    <w:rsid w:val="00040225"/>
    <w:rsid w:val="000403E1"/>
    <w:rsid w:val="00040491"/>
    <w:rsid w:val="00040C15"/>
    <w:rsid w:val="00040E27"/>
    <w:rsid w:val="00041AB6"/>
    <w:rsid w:val="00041CFB"/>
    <w:rsid w:val="00042A93"/>
    <w:rsid w:val="0004319C"/>
    <w:rsid w:val="000432C7"/>
    <w:rsid w:val="000433FC"/>
    <w:rsid w:val="00043862"/>
    <w:rsid w:val="00043A1E"/>
    <w:rsid w:val="00044074"/>
    <w:rsid w:val="000445C1"/>
    <w:rsid w:val="00044617"/>
    <w:rsid w:val="000448AF"/>
    <w:rsid w:val="00044929"/>
    <w:rsid w:val="0004534F"/>
    <w:rsid w:val="00045953"/>
    <w:rsid w:val="00046014"/>
    <w:rsid w:val="000463EC"/>
    <w:rsid w:val="00046B7D"/>
    <w:rsid w:val="00046C1C"/>
    <w:rsid w:val="000475DC"/>
    <w:rsid w:val="00050417"/>
    <w:rsid w:val="00050996"/>
    <w:rsid w:val="00050BDF"/>
    <w:rsid w:val="00050C9A"/>
    <w:rsid w:val="00052165"/>
    <w:rsid w:val="0005241F"/>
    <w:rsid w:val="000527BD"/>
    <w:rsid w:val="00052CC1"/>
    <w:rsid w:val="00052CF5"/>
    <w:rsid w:val="00053458"/>
    <w:rsid w:val="0005372F"/>
    <w:rsid w:val="0005388C"/>
    <w:rsid w:val="00053B02"/>
    <w:rsid w:val="00053E39"/>
    <w:rsid w:val="0005448A"/>
    <w:rsid w:val="00054829"/>
    <w:rsid w:val="00054D3E"/>
    <w:rsid w:val="00055462"/>
    <w:rsid w:val="000558A9"/>
    <w:rsid w:val="0005602D"/>
    <w:rsid w:val="00056171"/>
    <w:rsid w:val="0005666E"/>
    <w:rsid w:val="00056967"/>
    <w:rsid w:val="00056A6C"/>
    <w:rsid w:val="00056A85"/>
    <w:rsid w:val="00056BAE"/>
    <w:rsid w:val="00056C3B"/>
    <w:rsid w:val="00056C48"/>
    <w:rsid w:val="00056DF5"/>
    <w:rsid w:val="000571D7"/>
    <w:rsid w:val="00057B91"/>
    <w:rsid w:val="00057DDB"/>
    <w:rsid w:val="0006048C"/>
    <w:rsid w:val="000604DB"/>
    <w:rsid w:val="0006061D"/>
    <w:rsid w:val="0006078D"/>
    <w:rsid w:val="000611CD"/>
    <w:rsid w:val="00061E8B"/>
    <w:rsid w:val="000620D1"/>
    <w:rsid w:val="00062500"/>
    <w:rsid w:val="00062512"/>
    <w:rsid w:val="000629E2"/>
    <w:rsid w:val="00063C63"/>
    <w:rsid w:val="000647F8"/>
    <w:rsid w:val="00064A66"/>
    <w:rsid w:val="00064AB5"/>
    <w:rsid w:val="00064FF1"/>
    <w:rsid w:val="0006507D"/>
    <w:rsid w:val="00065117"/>
    <w:rsid w:val="00065291"/>
    <w:rsid w:val="0006578E"/>
    <w:rsid w:val="0006589B"/>
    <w:rsid w:val="000658A2"/>
    <w:rsid w:val="00065B81"/>
    <w:rsid w:val="00065CC2"/>
    <w:rsid w:val="00065DFF"/>
    <w:rsid w:val="00066430"/>
    <w:rsid w:val="000668DA"/>
    <w:rsid w:val="00067761"/>
    <w:rsid w:val="00067917"/>
    <w:rsid w:val="00067A26"/>
    <w:rsid w:val="00070767"/>
    <w:rsid w:val="000707BA"/>
    <w:rsid w:val="00070BA3"/>
    <w:rsid w:val="00070FAD"/>
    <w:rsid w:val="00071597"/>
    <w:rsid w:val="0007185B"/>
    <w:rsid w:val="00071AB3"/>
    <w:rsid w:val="00071D8B"/>
    <w:rsid w:val="00072AD7"/>
    <w:rsid w:val="00072BBE"/>
    <w:rsid w:val="000731D3"/>
    <w:rsid w:val="000731DC"/>
    <w:rsid w:val="00073944"/>
    <w:rsid w:val="00073946"/>
    <w:rsid w:val="000741F4"/>
    <w:rsid w:val="00074276"/>
    <w:rsid w:val="000746B6"/>
    <w:rsid w:val="00074D9D"/>
    <w:rsid w:val="000755FC"/>
    <w:rsid w:val="000757C8"/>
    <w:rsid w:val="00075A4D"/>
    <w:rsid w:val="0007641F"/>
    <w:rsid w:val="00076463"/>
    <w:rsid w:val="00076C78"/>
    <w:rsid w:val="0007760C"/>
    <w:rsid w:val="0007791E"/>
    <w:rsid w:val="0007798F"/>
    <w:rsid w:val="0008068B"/>
    <w:rsid w:val="000810BD"/>
    <w:rsid w:val="000810DD"/>
    <w:rsid w:val="000816C4"/>
    <w:rsid w:val="00081873"/>
    <w:rsid w:val="00081D92"/>
    <w:rsid w:val="00081E7B"/>
    <w:rsid w:val="00081F70"/>
    <w:rsid w:val="00082234"/>
    <w:rsid w:val="00082914"/>
    <w:rsid w:val="0008396B"/>
    <w:rsid w:val="00084701"/>
    <w:rsid w:val="000848EE"/>
    <w:rsid w:val="00085190"/>
    <w:rsid w:val="0008556B"/>
    <w:rsid w:val="00085A13"/>
    <w:rsid w:val="00085E4E"/>
    <w:rsid w:val="000868F2"/>
    <w:rsid w:val="00086E13"/>
    <w:rsid w:val="00086F14"/>
    <w:rsid w:val="00087262"/>
    <w:rsid w:val="00087874"/>
    <w:rsid w:val="00087A63"/>
    <w:rsid w:val="00087C9F"/>
    <w:rsid w:val="00090F60"/>
    <w:rsid w:val="00091A84"/>
    <w:rsid w:val="00091ACA"/>
    <w:rsid w:val="00091B12"/>
    <w:rsid w:val="000924B6"/>
    <w:rsid w:val="00092AA4"/>
    <w:rsid w:val="00092D71"/>
    <w:rsid w:val="000935A8"/>
    <w:rsid w:val="00093667"/>
    <w:rsid w:val="00093844"/>
    <w:rsid w:val="00094C56"/>
    <w:rsid w:val="00097355"/>
    <w:rsid w:val="00097757"/>
    <w:rsid w:val="00097DE9"/>
    <w:rsid w:val="00097FF7"/>
    <w:rsid w:val="000A1790"/>
    <w:rsid w:val="000A1846"/>
    <w:rsid w:val="000A208C"/>
    <w:rsid w:val="000A2152"/>
    <w:rsid w:val="000A22DB"/>
    <w:rsid w:val="000A267C"/>
    <w:rsid w:val="000A2ECD"/>
    <w:rsid w:val="000A2F80"/>
    <w:rsid w:val="000A306A"/>
    <w:rsid w:val="000A3316"/>
    <w:rsid w:val="000A35EE"/>
    <w:rsid w:val="000A3C0B"/>
    <w:rsid w:val="000A430E"/>
    <w:rsid w:val="000A4AB5"/>
    <w:rsid w:val="000A4AD8"/>
    <w:rsid w:val="000A4F51"/>
    <w:rsid w:val="000A5005"/>
    <w:rsid w:val="000A5220"/>
    <w:rsid w:val="000A5699"/>
    <w:rsid w:val="000A6C95"/>
    <w:rsid w:val="000A7221"/>
    <w:rsid w:val="000A75FF"/>
    <w:rsid w:val="000B09E5"/>
    <w:rsid w:val="000B09F8"/>
    <w:rsid w:val="000B185D"/>
    <w:rsid w:val="000B2C4A"/>
    <w:rsid w:val="000B3052"/>
    <w:rsid w:val="000B325B"/>
    <w:rsid w:val="000B3955"/>
    <w:rsid w:val="000B3987"/>
    <w:rsid w:val="000B44A1"/>
    <w:rsid w:val="000B470B"/>
    <w:rsid w:val="000B47F4"/>
    <w:rsid w:val="000B4D86"/>
    <w:rsid w:val="000B5342"/>
    <w:rsid w:val="000B54FA"/>
    <w:rsid w:val="000B56BE"/>
    <w:rsid w:val="000B5A11"/>
    <w:rsid w:val="000B5F25"/>
    <w:rsid w:val="000B70E0"/>
    <w:rsid w:val="000B7E92"/>
    <w:rsid w:val="000C0422"/>
    <w:rsid w:val="000C0462"/>
    <w:rsid w:val="000C058E"/>
    <w:rsid w:val="000C05CF"/>
    <w:rsid w:val="000C0C34"/>
    <w:rsid w:val="000C10CF"/>
    <w:rsid w:val="000C10E8"/>
    <w:rsid w:val="000C1349"/>
    <w:rsid w:val="000C2C80"/>
    <w:rsid w:val="000C2E84"/>
    <w:rsid w:val="000C2F8C"/>
    <w:rsid w:val="000C336B"/>
    <w:rsid w:val="000C372B"/>
    <w:rsid w:val="000C3D7D"/>
    <w:rsid w:val="000C4458"/>
    <w:rsid w:val="000C562A"/>
    <w:rsid w:val="000C775F"/>
    <w:rsid w:val="000D09A4"/>
    <w:rsid w:val="000D1003"/>
    <w:rsid w:val="000D1735"/>
    <w:rsid w:val="000D1E74"/>
    <w:rsid w:val="000D2057"/>
    <w:rsid w:val="000D2103"/>
    <w:rsid w:val="000D3150"/>
    <w:rsid w:val="000D316D"/>
    <w:rsid w:val="000D3C40"/>
    <w:rsid w:val="000D3CD3"/>
    <w:rsid w:val="000D468D"/>
    <w:rsid w:val="000D51EF"/>
    <w:rsid w:val="000D55F3"/>
    <w:rsid w:val="000D577F"/>
    <w:rsid w:val="000D5C5E"/>
    <w:rsid w:val="000D5CEF"/>
    <w:rsid w:val="000D63F6"/>
    <w:rsid w:val="000D648B"/>
    <w:rsid w:val="000D6D27"/>
    <w:rsid w:val="000D6E66"/>
    <w:rsid w:val="000D6F2C"/>
    <w:rsid w:val="000D70B2"/>
    <w:rsid w:val="000D7230"/>
    <w:rsid w:val="000D7864"/>
    <w:rsid w:val="000D79DB"/>
    <w:rsid w:val="000D7D76"/>
    <w:rsid w:val="000D7F4F"/>
    <w:rsid w:val="000E02BA"/>
    <w:rsid w:val="000E03CF"/>
    <w:rsid w:val="000E051D"/>
    <w:rsid w:val="000E05B5"/>
    <w:rsid w:val="000E101E"/>
    <w:rsid w:val="000E1E11"/>
    <w:rsid w:val="000E2DCF"/>
    <w:rsid w:val="000E2F07"/>
    <w:rsid w:val="000E3519"/>
    <w:rsid w:val="000E3951"/>
    <w:rsid w:val="000E3A02"/>
    <w:rsid w:val="000E4956"/>
    <w:rsid w:val="000E5942"/>
    <w:rsid w:val="000E7155"/>
    <w:rsid w:val="000E76EB"/>
    <w:rsid w:val="000E77A2"/>
    <w:rsid w:val="000E7FEC"/>
    <w:rsid w:val="000F00C0"/>
    <w:rsid w:val="000F0417"/>
    <w:rsid w:val="000F057E"/>
    <w:rsid w:val="000F0BA8"/>
    <w:rsid w:val="000F124A"/>
    <w:rsid w:val="000F1959"/>
    <w:rsid w:val="000F1D8E"/>
    <w:rsid w:val="000F24DC"/>
    <w:rsid w:val="000F29B8"/>
    <w:rsid w:val="000F2B97"/>
    <w:rsid w:val="000F2C52"/>
    <w:rsid w:val="000F3574"/>
    <w:rsid w:val="000F3A83"/>
    <w:rsid w:val="000F407B"/>
    <w:rsid w:val="000F47C0"/>
    <w:rsid w:val="000F4A85"/>
    <w:rsid w:val="000F50F5"/>
    <w:rsid w:val="000F541E"/>
    <w:rsid w:val="000F5C18"/>
    <w:rsid w:val="000F6987"/>
    <w:rsid w:val="000F77E6"/>
    <w:rsid w:val="000F7E1C"/>
    <w:rsid w:val="0010014E"/>
    <w:rsid w:val="00100801"/>
    <w:rsid w:val="001009FB"/>
    <w:rsid w:val="00100B03"/>
    <w:rsid w:val="00100FAE"/>
    <w:rsid w:val="001010B1"/>
    <w:rsid w:val="0010140C"/>
    <w:rsid w:val="001014E8"/>
    <w:rsid w:val="001014FD"/>
    <w:rsid w:val="0010156C"/>
    <w:rsid w:val="00101659"/>
    <w:rsid w:val="00102699"/>
    <w:rsid w:val="001033ED"/>
    <w:rsid w:val="00103BE9"/>
    <w:rsid w:val="00104F48"/>
    <w:rsid w:val="001053E7"/>
    <w:rsid w:val="0010563E"/>
    <w:rsid w:val="00105AF1"/>
    <w:rsid w:val="00105B13"/>
    <w:rsid w:val="00107123"/>
    <w:rsid w:val="001072D3"/>
    <w:rsid w:val="001073AB"/>
    <w:rsid w:val="00107A74"/>
    <w:rsid w:val="001110C0"/>
    <w:rsid w:val="001118D8"/>
    <w:rsid w:val="00111C47"/>
    <w:rsid w:val="00111D36"/>
    <w:rsid w:val="00111E36"/>
    <w:rsid w:val="00112391"/>
    <w:rsid w:val="0011276F"/>
    <w:rsid w:val="00112C16"/>
    <w:rsid w:val="00112CD0"/>
    <w:rsid w:val="00113105"/>
    <w:rsid w:val="001132E5"/>
    <w:rsid w:val="00113862"/>
    <w:rsid w:val="0011398E"/>
    <w:rsid w:val="00113C58"/>
    <w:rsid w:val="00114452"/>
    <w:rsid w:val="00114CB2"/>
    <w:rsid w:val="0011548C"/>
    <w:rsid w:val="00115C6E"/>
    <w:rsid w:val="00115DFA"/>
    <w:rsid w:val="00116752"/>
    <w:rsid w:val="00116F25"/>
    <w:rsid w:val="00117CD1"/>
    <w:rsid w:val="00117FB1"/>
    <w:rsid w:val="001211B2"/>
    <w:rsid w:val="001211E6"/>
    <w:rsid w:val="001213BB"/>
    <w:rsid w:val="00121500"/>
    <w:rsid w:val="00122070"/>
    <w:rsid w:val="0012235E"/>
    <w:rsid w:val="00122979"/>
    <w:rsid w:val="00122C96"/>
    <w:rsid w:val="00123288"/>
    <w:rsid w:val="00123328"/>
    <w:rsid w:val="00124000"/>
    <w:rsid w:val="00124391"/>
    <w:rsid w:val="00124982"/>
    <w:rsid w:val="0012549B"/>
    <w:rsid w:val="00125C18"/>
    <w:rsid w:val="00126134"/>
    <w:rsid w:val="0012619C"/>
    <w:rsid w:val="001263EA"/>
    <w:rsid w:val="001267DA"/>
    <w:rsid w:val="0012683C"/>
    <w:rsid w:val="00126DC0"/>
    <w:rsid w:val="001270CD"/>
    <w:rsid w:val="0012725C"/>
    <w:rsid w:val="00127341"/>
    <w:rsid w:val="00127B36"/>
    <w:rsid w:val="00127C52"/>
    <w:rsid w:val="00127DD5"/>
    <w:rsid w:val="00130034"/>
    <w:rsid w:val="001305C2"/>
    <w:rsid w:val="00130D24"/>
    <w:rsid w:val="00130EBB"/>
    <w:rsid w:val="00130ED2"/>
    <w:rsid w:val="00130FF3"/>
    <w:rsid w:val="001310F1"/>
    <w:rsid w:val="001316DA"/>
    <w:rsid w:val="00131AFF"/>
    <w:rsid w:val="00132091"/>
    <w:rsid w:val="00132695"/>
    <w:rsid w:val="001327A1"/>
    <w:rsid w:val="0013311F"/>
    <w:rsid w:val="001332F2"/>
    <w:rsid w:val="00133C60"/>
    <w:rsid w:val="00133FF0"/>
    <w:rsid w:val="00134015"/>
    <w:rsid w:val="001342E5"/>
    <w:rsid w:val="00134918"/>
    <w:rsid w:val="00134AA3"/>
    <w:rsid w:val="001353E5"/>
    <w:rsid w:val="00135456"/>
    <w:rsid w:val="00135857"/>
    <w:rsid w:val="00135A76"/>
    <w:rsid w:val="00135FAF"/>
    <w:rsid w:val="001360BF"/>
    <w:rsid w:val="0013617A"/>
    <w:rsid w:val="00137079"/>
    <w:rsid w:val="00137345"/>
    <w:rsid w:val="00140010"/>
    <w:rsid w:val="00143164"/>
    <w:rsid w:val="00143595"/>
    <w:rsid w:val="001443DF"/>
    <w:rsid w:val="001445A7"/>
    <w:rsid w:val="001447DF"/>
    <w:rsid w:val="001450E0"/>
    <w:rsid w:val="00145168"/>
    <w:rsid w:val="00145582"/>
    <w:rsid w:val="00145D9E"/>
    <w:rsid w:val="0014610A"/>
    <w:rsid w:val="001462FD"/>
    <w:rsid w:val="00146925"/>
    <w:rsid w:val="00146D53"/>
    <w:rsid w:val="001476F8"/>
    <w:rsid w:val="001479A5"/>
    <w:rsid w:val="00147B4C"/>
    <w:rsid w:val="00147EC5"/>
    <w:rsid w:val="0015061D"/>
    <w:rsid w:val="0015173E"/>
    <w:rsid w:val="00151A02"/>
    <w:rsid w:val="00152016"/>
    <w:rsid w:val="001524BD"/>
    <w:rsid w:val="00152D8A"/>
    <w:rsid w:val="00153BCF"/>
    <w:rsid w:val="00153C83"/>
    <w:rsid w:val="001542D1"/>
    <w:rsid w:val="001545CE"/>
    <w:rsid w:val="00154B9E"/>
    <w:rsid w:val="00154D85"/>
    <w:rsid w:val="00154FDF"/>
    <w:rsid w:val="001558EA"/>
    <w:rsid w:val="001570C0"/>
    <w:rsid w:val="00157835"/>
    <w:rsid w:val="0016030A"/>
    <w:rsid w:val="001610B9"/>
    <w:rsid w:val="0016173E"/>
    <w:rsid w:val="0016182B"/>
    <w:rsid w:val="001625D9"/>
    <w:rsid w:val="00162FD8"/>
    <w:rsid w:val="001631C3"/>
    <w:rsid w:val="00163598"/>
    <w:rsid w:val="00163AD2"/>
    <w:rsid w:val="00163FCB"/>
    <w:rsid w:val="001645C2"/>
    <w:rsid w:val="0016484D"/>
    <w:rsid w:val="00164FCF"/>
    <w:rsid w:val="00165206"/>
    <w:rsid w:val="00165323"/>
    <w:rsid w:val="00166FE5"/>
    <w:rsid w:val="001674E5"/>
    <w:rsid w:val="00167726"/>
    <w:rsid w:val="00167827"/>
    <w:rsid w:val="0016793D"/>
    <w:rsid w:val="00167A58"/>
    <w:rsid w:val="00167D21"/>
    <w:rsid w:val="00167E7B"/>
    <w:rsid w:val="00167EE2"/>
    <w:rsid w:val="00170A3A"/>
    <w:rsid w:val="0017110B"/>
    <w:rsid w:val="001716D2"/>
    <w:rsid w:val="001719BA"/>
    <w:rsid w:val="0017265A"/>
    <w:rsid w:val="00172BA3"/>
    <w:rsid w:val="00172EC9"/>
    <w:rsid w:val="0017394B"/>
    <w:rsid w:val="00173C94"/>
    <w:rsid w:val="0017405D"/>
    <w:rsid w:val="00174179"/>
    <w:rsid w:val="0017473A"/>
    <w:rsid w:val="00174CC5"/>
    <w:rsid w:val="00175016"/>
    <w:rsid w:val="0017623C"/>
    <w:rsid w:val="00177514"/>
    <w:rsid w:val="00177819"/>
    <w:rsid w:val="00177959"/>
    <w:rsid w:val="001800F6"/>
    <w:rsid w:val="00180496"/>
    <w:rsid w:val="00180AC8"/>
    <w:rsid w:val="00180D0A"/>
    <w:rsid w:val="001813FD"/>
    <w:rsid w:val="00181B0E"/>
    <w:rsid w:val="001821DB"/>
    <w:rsid w:val="00182CC4"/>
    <w:rsid w:val="00182F64"/>
    <w:rsid w:val="001832B4"/>
    <w:rsid w:val="001835D9"/>
    <w:rsid w:val="0018366B"/>
    <w:rsid w:val="001836BE"/>
    <w:rsid w:val="00183943"/>
    <w:rsid w:val="00183B1F"/>
    <w:rsid w:val="0018406D"/>
    <w:rsid w:val="001844A1"/>
    <w:rsid w:val="00185244"/>
    <w:rsid w:val="0018533D"/>
    <w:rsid w:val="00185E43"/>
    <w:rsid w:val="001864D5"/>
    <w:rsid w:val="00186569"/>
    <w:rsid w:val="00186986"/>
    <w:rsid w:val="00186E23"/>
    <w:rsid w:val="00187333"/>
    <w:rsid w:val="001876FD"/>
    <w:rsid w:val="001877FF"/>
    <w:rsid w:val="00187A59"/>
    <w:rsid w:val="00187DF9"/>
    <w:rsid w:val="00187E22"/>
    <w:rsid w:val="00187FA7"/>
    <w:rsid w:val="00190530"/>
    <w:rsid w:val="00190548"/>
    <w:rsid w:val="00190A49"/>
    <w:rsid w:val="00190C07"/>
    <w:rsid w:val="001917D8"/>
    <w:rsid w:val="00191EB8"/>
    <w:rsid w:val="001921B5"/>
    <w:rsid w:val="0019226A"/>
    <w:rsid w:val="00192D36"/>
    <w:rsid w:val="001931FA"/>
    <w:rsid w:val="00193E63"/>
    <w:rsid w:val="00193E72"/>
    <w:rsid w:val="0019472B"/>
    <w:rsid w:val="00194D99"/>
    <w:rsid w:val="00194EAB"/>
    <w:rsid w:val="0019772C"/>
    <w:rsid w:val="001977AC"/>
    <w:rsid w:val="00197E6E"/>
    <w:rsid w:val="001A00F4"/>
    <w:rsid w:val="001A091E"/>
    <w:rsid w:val="001A1364"/>
    <w:rsid w:val="001A138C"/>
    <w:rsid w:val="001A16E1"/>
    <w:rsid w:val="001A19B0"/>
    <w:rsid w:val="001A1A13"/>
    <w:rsid w:val="001A21AA"/>
    <w:rsid w:val="001A2469"/>
    <w:rsid w:val="001A247C"/>
    <w:rsid w:val="001A2B81"/>
    <w:rsid w:val="001A2C4F"/>
    <w:rsid w:val="001A2F16"/>
    <w:rsid w:val="001A2F21"/>
    <w:rsid w:val="001A3B11"/>
    <w:rsid w:val="001A410C"/>
    <w:rsid w:val="001A4214"/>
    <w:rsid w:val="001A4BDB"/>
    <w:rsid w:val="001A4F8B"/>
    <w:rsid w:val="001A551F"/>
    <w:rsid w:val="001A556A"/>
    <w:rsid w:val="001A601D"/>
    <w:rsid w:val="001B0342"/>
    <w:rsid w:val="001B036D"/>
    <w:rsid w:val="001B0616"/>
    <w:rsid w:val="001B1067"/>
    <w:rsid w:val="001B1080"/>
    <w:rsid w:val="001B16EA"/>
    <w:rsid w:val="001B1E23"/>
    <w:rsid w:val="001B20EF"/>
    <w:rsid w:val="001B2315"/>
    <w:rsid w:val="001B2958"/>
    <w:rsid w:val="001B312B"/>
    <w:rsid w:val="001B38B2"/>
    <w:rsid w:val="001B4485"/>
    <w:rsid w:val="001B4512"/>
    <w:rsid w:val="001B4636"/>
    <w:rsid w:val="001B5245"/>
    <w:rsid w:val="001B5C8C"/>
    <w:rsid w:val="001B5EBD"/>
    <w:rsid w:val="001B5ECF"/>
    <w:rsid w:val="001B6140"/>
    <w:rsid w:val="001B65CE"/>
    <w:rsid w:val="001B69D9"/>
    <w:rsid w:val="001B6B44"/>
    <w:rsid w:val="001B6C53"/>
    <w:rsid w:val="001B7334"/>
    <w:rsid w:val="001B7DC8"/>
    <w:rsid w:val="001C0C5A"/>
    <w:rsid w:val="001C0E18"/>
    <w:rsid w:val="001C0E68"/>
    <w:rsid w:val="001C1965"/>
    <w:rsid w:val="001C1BBC"/>
    <w:rsid w:val="001C2063"/>
    <w:rsid w:val="001C2454"/>
    <w:rsid w:val="001C2D1A"/>
    <w:rsid w:val="001C3350"/>
    <w:rsid w:val="001C3594"/>
    <w:rsid w:val="001C3EB2"/>
    <w:rsid w:val="001C40A6"/>
    <w:rsid w:val="001C4AB5"/>
    <w:rsid w:val="001C4CAF"/>
    <w:rsid w:val="001C500F"/>
    <w:rsid w:val="001C51F1"/>
    <w:rsid w:val="001C56FA"/>
    <w:rsid w:val="001C5AAD"/>
    <w:rsid w:val="001C5AFC"/>
    <w:rsid w:val="001C66C6"/>
    <w:rsid w:val="001C6763"/>
    <w:rsid w:val="001D10A3"/>
    <w:rsid w:val="001D1117"/>
    <w:rsid w:val="001D1523"/>
    <w:rsid w:val="001D1D0B"/>
    <w:rsid w:val="001D24DA"/>
    <w:rsid w:val="001D2760"/>
    <w:rsid w:val="001D31AB"/>
    <w:rsid w:val="001D3786"/>
    <w:rsid w:val="001D37ED"/>
    <w:rsid w:val="001D3BBF"/>
    <w:rsid w:val="001D41D4"/>
    <w:rsid w:val="001D4DAD"/>
    <w:rsid w:val="001D5F5C"/>
    <w:rsid w:val="001D5FAB"/>
    <w:rsid w:val="001D60DD"/>
    <w:rsid w:val="001D63F4"/>
    <w:rsid w:val="001D69F5"/>
    <w:rsid w:val="001D6DA2"/>
    <w:rsid w:val="001D7C88"/>
    <w:rsid w:val="001D7D52"/>
    <w:rsid w:val="001D7DA6"/>
    <w:rsid w:val="001E001D"/>
    <w:rsid w:val="001E04AC"/>
    <w:rsid w:val="001E0798"/>
    <w:rsid w:val="001E0FDE"/>
    <w:rsid w:val="001E15E2"/>
    <w:rsid w:val="001E1912"/>
    <w:rsid w:val="001E2004"/>
    <w:rsid w:val="001E2459"/>
    <w:rsid w:val="001E2770"/>
    <w:rsid w:val="001E309F"/>
    <w:rsid w:val="001E313B"/>
    <w:rsid w:val="001E33D2"/>
    <w:rsid w:val="001E381D"/>
    <w:rsid w:val="001E5BA9"/>
    <w:rsid w:val="001E6236"/>
    <w:rsid w:val="001E6579"/>
    <w:rsid w:val="001E7763"/>
    <w:rsid w:val="001E7F43"/>
    <w:rsid w:val="001F0BF2"/>
    <w:rsid w:val="001F0EE5"/>
    <w:rsid w:val="001F104D"/>
    <w:rsid w:val="001F1132"/>
    <w:rsid w:val="001F11FB"/>
    <w:rsid w:val="001F305E"/>
    <w:rsid w:val="001F30C7"/>
    <w:rsid w:val="001F390C"/>
    <w:rsid w:val="001F3C22"/>
    <w:rsid w:val="001F46DE"/>
    <w:rsid w:val="001F4DFF"/>
    <w:rsid w:val="001F4E38"/>
    <w:rsid w:val="001F566B"/>
    <w:rsid w:val="001F5971"/>
    <w:rsid w:val="001F5C90"/>
    <w:rsid w:val="001F6486"/>
    <w:rsid w:val="001F670E"/>
    <w:rsid w:val="001F6E44"/>
    <w:rsid w:val="001F7571"/>
    <w:rsid w:val="001F7678"/>
    <w:rsid w:val="001F78FA"/>
    <w:rsid w:val="001F7CEB"/>
    <w:rsid w:val="001F7DCD"/>
    <w:rsid w:val="002007B1"/>
    <w:rsid w:val="00200F62"/>
    <w:rsid w:val="002010F8"/>
    <w:rsid w:val="002011E2"/>
    <w:rsid w:val="0020150B"/>
    <w:rsid w:val="002016D5"/>
    <w:rsid w:val="00201E49"/>
    <w:rsid w:val="002020EA"/>
    <w:rsid w:val="002025E6"/>
    <w:rsid w:val="0020282B"/>
    <w:rsid w:val="00203AF0"/>
    <w:rsid w:val="0020409B"/>
    <w:rsid w:val="00204150"/>
    <w:rsid w:val="0020430E"/>
    <w:rsid w:val="0020462C"/>
    <w:rsid w:val="00204766"/>
    <w:rsid w:val="0020484F"/>
    <w:rsid w:val="00205134"/>
    <w:rsid w:val="0020517D"/>
    <w:rsid w:val="002051DC"/>
    <w:rsid w:val="002056BC"/>
    <w:rsid w:val="002059C1"/>
    <w:rsid w:val="002065EA"/>
    <w:rsid w:val="00206813"/>
    <w:rsid w:val="00206A87"/>
    <w:rsid w:val="00206B3C"/>
    <w:rsid w:val="002072E8"/>
    <w:rsid w:val="00210437"/>
    <w:rsid w:val="00210BCC"/>
    <w:rsid w:val="00211137"/>
    <w:rsid w:val="002114D0"/>
    <w:rsid w:val="00211632"/>
    <w:rsid w:val="00211E89"/>
    <w:rsid w:val="00212577"/>
    <w:rsid w:val="00212CE0"/>
    <w:rsid w:val="002130B1"/>
    <w:rsid w:val="0021389C"/>
    <w:rsid w:val="00213AE1"/>
    <w:rsid w:val="0021485E"/>
    <w:rsid w:val="00214928"/>
    <w:rsid w:val="0021576E"/>
    <w:rsid w:val="002157D5"/>
    <w:rsid w:val="0021658B"/>
    <w:rsid w:val="00216EEC"/>
    <w:rsid w:val="00217F75"/>
    <w:rsid w:val="002205F0"/>
    <w:rsid w:val="002207F2"/>
    <w:rsid w:val="00221219"/>
    <w:rsid w:val="00221B89"/>
    <w:rsid w:val="00221C3A"/>
    <w:rsid w:val="0022335C"/>
    <w:rsid w:val="00223651"/>
    <w:rsid w:val="002236A9"/>
    <w:rsid w:val="00223C32"/>
    <w:rsid w:val="00224002"/>
    <w:rsid w:val="0022403C"/>
    <w:rsid w:val="0022442D"/>
    <w:rsid w:val="00224537"/>
    <w:rsid w:val="00224DCA"/>
    <w:rsid w:val="00224FB6"/>
    <w:rsid w:val="002250E3"/>
    <w:rsid w:val="002251CD"/>
    <w:rsid w:val="00225BC0"/>
    <w:rsid w:val="00226874"/>
    <w:rsid w:val="00226C30"/>
    <w:rsid w:val="00226E2A"/>
    <w:rsid w:val="00227A30"/>
    <w:rsid w:val="00227C24"/>
    <w:rsid w:val="00227D8E"/>
    <w:rsid w:val="00230785"/>
    <w:rsid w:val="00230D1D"/>
    <w:rsid w:val="00230EF8"/>
    <w:rsid w:val="002310E9"/>
    <w:rsid w:val="0023124C"/>
    <w:rsid w:val="0023225B"/>
    <w:rsid w:val="00232BF9"/>
    <w:rsid w:val="00233017"/>
    <w:rsid w:val="0023318E"/>
    <w:rsid w:val="00233745"/>
    <w:rsid w:val="002338FF"/>
    <w:rsid w:val="00233A32"/>
    <w:rsid w:val="00233CCC"/>
    <w:rsid w:val="00233DD0"/>
    <w:rsid w:val="0023454E"/>
    <w:rsid w:val="0023587B"/>
    <w:rsid w:val="002362B9"/>
    <w:rsid w:val="0023676B"/>
    <w:rsid w:val="002368B5"/>
    <w:rsid w:val="00236B82"/>
    <w:rsid w:val="00236BCE"/>
    <w:rsid w:val="00236E6A"/>
    <w:rsid w:val="0023754E"/>
    <w:rsid w:val="00237ED8"/>
    <w:rsid w:val="00240678"/>
    <w:rsid w:val="002407D7"/>
    <w:rsid w:val="00240F17"/>
    <w:rsid w:val="00241498"/>
    <w:rsid w:val="0024256B"/>
    <w:rsid w:val="002434BB"/>
    <w:rsid w:val="00243F88"/>
    <w:rsid w:val="0024433D"/>
    <w:rsid w:val="00244385"/>
    <w:rsid w:val="0024442B"/>
    <w:rsid w:val="0024461D"/>
    <w:rsid w:val="00244B7D"/>
    <w:rsid w:val="00244DC9"/>
    <w:rsid w:val="00244F40"/>
    <w:rsid w:val="002451E4"/>
    <w:rsid w:val="002465D2"/>
    <w:rsid w:val="00246B5C"/>
    <w:rsid w:val="00246F79"/>
    <w:rsid w:val="00246F7B"/>
    <w:rsid w:val="002471DC"/>
    <w:rsid w:val="002477F9"/>
    <w:rsid w:val="00250521"/>
    <w:rsid w:val="002512FB"/>
    <w:rsid w:val="0025165E"/>
    <w:rsid w:val="00252508"/>
    <w:rsid w:val="002526BF"/>
    <w:rsid w:val="00252E3F"/>
    <w:rsid w:val="00252EC7"/>
    <w:rsid w:val="0025351E"/>
    <w:rsid w:val="00253751"/>
    <w:rsid w:val="002538C4"/>
    <w:rsid w:val="00253F10"/>
    <w:rsid w:val="00254099"/>
    <w:rsid w:val="00254A68"/>
    <w:rsid w:val="00254AE1"/>
    <w:rsid w:val="00254C3E"/>
    <w:rsid w:val="00255279"/>
    <w:rsid w:val="00255720"/>
    <w:rsid w:val="00255FAC"/>
    <w:rsid w:val="00256906"/>
    <w:rsid w:val="00256A68"/>
    <w:rsid w:val="002574BB"/>
    <w:rsid w:val="002575E4"/>
    <w:rsid w:val="002604D4"/>
    <w:rsid w:val="002605D9"/>
    <w:rsid w:val="002613A8"/>
    <w:rsid w:val="002629BA"/>
    <w:rsid w:val="00262AE6"/>
    <w:rsid w:val="00263B9A"/>
    <w:rsid w:val="00263C14"/>
    <w:rsid w:val="0026400E"/>
    <w:rsid w:val="0026405F"/>
    <w:rsid w:val="0026438E"/>
    <w:rsid w:val="00265213"/>
    <w:rsid w:val="0026573D"/>
    <w:rsid w:val="0026641A"/>
    <w:rsid w:val="0026649F"/>
    <w:rsid w:val="00266989"/>
    <w:rsid w:val="0026718E"/>
    <w:rsid w:val="00267B4A"/>
    <w:rsid w:val="00267F09"/>
    <w:rsid w:val="0027099D"/>
    <w:rsid w:val="00270A80"/>
    <w:rsid w:val="00270FB0"/>
    <w:rsid w:val="00271936"/>
    <w:rsid w:val="0027204D"/>
    <w:rsid w:val="00272B0D"/>
    <w:rsid w:val="00272CCD"/>
    <w:rsid w:val="002731C1"/>
    <w:rsid w:val="00273246"/>
    <w:rsid w:val="002736DC"/>
    <w:rsid w:val="00273827"/>
    <w:rsid w:val="002739B4"/>
    <w:rsid w:val="002740F4"/>
    <w:rsid w:val="002747C7"/>
    <w:rsid w:val="00274EC8"/>
    <w:rsid w:val="0027665D"/>
    <w:rsid w:val="0027698F"/>
    <w:rsid w:val="00276F35"/>
    <w:rsid w:val="0027725A"/>
    <w:rsid w:val="0027739C"/>
    <w:rsid w:val="00277453"/>
    <w:rsid w:val="00277819"/>
    <w:rsid w:val="00277BB9"/>
    <w:rsid w:val="002802AA"/>
    <w:rsid w:val="0028036D"/>
    <w:rsid w:val="002807FE"/>
    <w:rsid w:val="00280A9B"/>
    <w:rsid w:val="00281353"/>
    <w:rsid w:val="002814B5"/>
    <w:rsid w:val="00281A45"/>
    <w:rsid w:val="00282699"/>
    <w:rsid w:val="00282D3D"/>
    <w:rsid w:val="00283434"/>
    <w:rsid w:val="00283450"/>
    <w:rsid w:val="002835AF"/>
    <w:rsid w:val="00283CF6"/>
    <w:rsid w:val="002844AB"/>
    <w:rsid w:val="00284CD4"/>
    <w:rsid w:val="00284DA8"/>
    <w:rsid w:val="00285752"/>
    <w:rsid w:val="00285BD6"/>
    <w:rsid w:val="00285C51"/>
    <w:rsid w:val="00285E2C"/>
    <w:rsid w:val="00285E7F"/>
    <w:rsid w:val="00286396"/>
    <w:rsid w:val="00286796"/>
    <w:rsid w:val="00286B21"/>
    <w:rsid w:val="002907FC"/>
    <w:rsid w:val="00290C55"/>
    <w:rsid w:val="00290FAF"/>
    <w:rsid w:val="00291757"/>
    <w:rsid w:val="002918BC"/>
    <w:rsid w:val="00292919"/>
    <w:rsid w:val="002940F9"/>
    <w:rsid w:val="002943D6"/>
    <w:rsid w:val="00294E68"/>
    <w:rsid w:val="002954CF"/>
    <w:rsid w:val="002956E5"/>
    <w:rsid w:val="00295934"/>
    <w:rsid w:val="00295D51"/>
    <w:rsid w:val="00295EBC"/>
    <w:rsid w:val="002963B0"/>
    <w:rsid w:val="00296CAA"/>
    <w:rsid w:val="00296E1F"/>
    <w:rsid w:val="0029741F"/>
    <w:rsid w:val="00297943"/>
    <w:rsid w:val="00297E6F"/>
    <w:rsid w:val="002A0B3B"/>
    <w:rsid w:val="002A126F"/>
    <w:rsid w:val="002A12B2"/>
    <w:rsid w:val="002A13A3"/>
    <w:rsid w:val="002A188B"/>
    <w:rsid w:val="002A2A02"/>
    <w:rsid w:val="002A2B37"/>
    <w:rsid w:val="002A2CD7"/>
    <w:rsid w:val="002A30B6"/>
    <w:rsid w:val="002A3229"/>
    <w:rsid w:val="002A32EE"/>
    <w:rsid w:val="002A33F2"/>
    <w:rsid w:val="002A3C92"/>
    <w:rsid w:val="002A4163"/>
    <w:rsid w:val="002A446D"/>
    <w:rsid w:val="002A5081"/>
    <w:rsid w:val="002A51FE"/>
    <w:rsid w:val="002A5A15"/>
    <w:rsid w:val="002A5BD3"/>
    <w:rsid w:val="002A7048"/>
    <w:rsid w:val="002A7391"/>
    <w:rsid w:val="002A7B1B"/>
    <w:rsid w:val="002B0768"/>
    <w:rsid w:val="002B18B8"/>
    <w:rsid w:val="002B1C80"/>
    <w:rsid w:val="002B33BE"/>
    <w:rsid w:val="002B35D0"/>
    <w:rsid w:val="002B3B7B"/>
    <w:rsid w:val="002B3D93"/>
    <w:rsid w:val="002B5A34"/>
    <w:rsid w:val="002B5A84"/>
    <w:rsid w:val="002B6E9B"/>
    <w:rsid w:val="002C08EF"/>
    <w:rsid w:val="002C0C18"/>
    <w:rsid w:val="002C1910"/>
    <w:rsid w:val="002C237C"/>
    <w:rsid w:val="002C25FF"/>
    <w:rsid w:val="002C281F"/>
    <w:rsid w:val="002C348B"/>
    <w:rsid w:val="002C3AA0"/>
    <w:rsid w:val="002C3EA4"/>
    <w:rsid w:val="002C45D6"/>
    <w:rsid w:val="002C4D0F"/>
    <w:rsid w:val="002C532F"/>
    <w:rsid w:val="002C5CC1"/>
    <w:rsid w:val="002C6A3A"/>
    <w:rsid w:val="002C7771"/>
    <w:rsid w:val="002C7C13"/>
    <w:rsid w:val="002D020C"/>
    <w:rsid w:val="002D0F3C"/>
    <w:rsid w:val="002D1057"/>
    <w:rsid w:val="002D11FA"/>
    <w:rsid w:val="002D1A96"/>
    <w:rsid w:val="002D1B59"/>
    <w:rsid w:val="002D1CB1"/>
    <w:rsid w:val="002D2153"/>
    <w:rsid w:val="002D24C4"/>
    <w:rsid w:val="002D2866"/>
    <w:rsid w:val="002D2CE0"/>
    <w:rsid w:val="002D3820"/>
    <w:rsid w:val="002D3CB5"/>
    <w:rsid w:val="002D49A6"/>
    <w:rsid w:val="002D566D"/>
    <w:rsid w:val="002D5B95"/>
    <w:rsid w:val="002D5D68"/>
    <w:rsid w:val="002D68C6"/>
    <w:rsid w:val="002D6919"/>
    <w:rsid w:val="002D6BD2"/>
    <w:rsid w:val="002D71D3"/>
    <w:rsid w:val="002D7B91"/>
    <w:rsid w:val="002D7FAD"/>
    <w:rsid w:val="002E0636"/>
    <w:rsid w:val="002E0F4A"/>
    <w:rsid w:val="002E12A3"/>
    <w:rsid w:val="002E1E4D"/>
    <w:rsid w:val="002E1F3C"/>
    <w:rsid w:val="002E2898"/>
    <w:rsid w:val="002E2C22"/>
    <w:rsid w:val="002E2D45"/>
    <w:rsid w:val="002E2E22"/>
    <w:rsid w:val="002E31A2"/>
    <w:rsid w:val="002E3D5E"/>
    <w:rsid w:val="002E45FC"/>
    <w:rsid w:val="002E502E"/>
    <w:rsid w:val="002E5059"/>
    <w:rsid w:val="002E53DF"/>
    <w:rsid w:val="002E6387"/>
    <w:rsid w:val="002E6571"/>
    <w:rsid w:val="002E6E07"/>
    <w:rsid w:val="002E72BC"/>
    <w:rsid w:val="002E754B"/>
    <w:rsid w:val="002E7B81"/>
    <w:rsid w:val="002E7EF0"/>
    <w:rsid w:val="002F0659"/>
    <w:rsid w:val="002F0A47"/>
    <w:rsid w:val="002F0C64"/>
    <w:rsid w:val="002F1182"/>
    <w:rsid w:val="002F16E7"/>
    <w:rsid w:val="002F1EB1"/>
    <w:rsid w:val="002F2283"/>
    <w:rsid w:val="002F2D36"/>
    <w:rsid w:val="002F3293"/>
    <w:rsid w:val="002F3D82"/>
    <w:rsid w:val="002F4088"/>
    <w:rsid w:val="002F41E3"/>
    <w:rsid w:val="002F47CE"/>
    <w:rsid w:val="002F52EA"/>
    <w:rsid w:val="002F56EA"/>
    <w:rsid w:val="002F5A4A"/>
    <w:rsid w:val="002F5CDA"/>
    <w:rsid w:val="002F5F4D"/>
    <w:rsid w:val="002F6040"/>
    <w:rsid w:val="002F6342"/>
    <w:rsid w:val="002F693D"/>
    <w:rsid w:val="002F6999"/>
    <w:rsid w:val="002F6DD1"/>
    <w:rsid w:val="002F74A7"/>
    <w:rsid w:val="002F76BA"/>
    <w:rsid w:val="002F7E43"/>
    <w:rsid w:val="002F7EB2"/>
    <w:rsid w:val="003001E8"/>
    <w:rsid w:val="00300C58"/>
    <w:rsid w:val="00301491"/>
    <w:rsid w:val="00301517"/>
    <w:rsid w:val="003026BB"/>
    <w:rsid w:val="003027FA"/>
    <w:rsid w:val="00302866"/>
    <w:rsid w:val="003034C1"/>
    <w:rsid w:val="003038DA"/>
    <w:rsid w:val="00303B6E"/>
    <w:rsid w:val="00303BB1"/>
    <w:rsid w:val="00304929"/>
    <w:rsid w:val="00305083"/>
    <w:rsid w:val="003051BB"/>
    <w:rsid w:val="00305760"/>
    <w:rsid w:val="00305768"/>
    <w:rsid w:val="00306302"/>
    <w:rsid w:val="003074D3"/>
    <w:rsid w:val="003076AF"/>
    <w:rsid w:val="00310ECC"/>
    <w:rsid w:val="003110C3"/>
    <w:rsid w:val="003111E4"/>
    <w:rsid w:val="00311A43"/>
    <w:rsid w:val="00311BAF"/>
    <w:rsid w:val="00311D27"/>
    <w:rsid w:val="00312094"/>
    <w:rsid w:val="003131BD"/>
    <w:rsid w:val="00313581"/>
    <w:rsid w:val="003135CA"/>
    <w:rsid w:val="0031397D"/>
    <w:rsid w:val="003139D3"/>
    <w:rsid w:val="0031483A"/>
    <w:rsid w:val="00314AC0"/>
    <w:rsid w:val="00315046"/>
    <w:rsid w:val="003150F8"/>
    <w:rsid w:val="003156B8"/>
    <w:rsid w:val="003160EB"/>
    <w:rsid w:val="00316F00"/>
    <w:rsid w:val="0031794A"/>
    <w:rsid w:val="00317960"/>
    <w:rsid w:val="00317B1D"/>
    <w:rsid w:val="00317B3B"/>
    <w:rsid w:val="003203C3"/>
    <w:rsid w:val="00321D8B"/>
    <w:rsid w:val="003220DC"/>
    <w:rsid w:val="00322A3B"/>
    <w:rsid w:val="00322F3E"/>
    <w:rsid w:val="00323338"/>
    <w:rsid w:val="00323B19"/>
    <w:rsid w:val="003249DD"/>
    <w:rsid w:val="0032522C"/>
    <w:rsid w:val="003255D5"/>
    <w:rsid w:val="00325BFD"/>
    <w:rsid w:val="003263C6"/>
    <w:rsid w:val="00326742"/>
    <w:rsid w:val="00326CE4"/>
    <w:rsid w:val="00327083"/>
    <w:rsid w:val="003273CC"/>
    <w:rsid w:val="003276C4"/>
    <w:rsid w:val="00327955"/>
    <w:rsid w:val="00327B9E"/>
    <w:rsid w:val="0033014C"/>
    <w:rsid w:val="0033025F"/>
    <w:rsid w:val="00331125"/>
    <w:rsid w:val="003311EB"/>
    <w:rsid w:val="00332265"/>
    <w:rsid w:val="0033229D"/>
    <w:rsid w:val="00332B3A"/>
    <w:rsid w:val="00332C57"/>
    <w:rsid w:val="0033307C"/>
    <w:rsid w:val="00335587"/>
    <w:rsid w:val="003361AC"/>
    <w:rsid w:val="00336355"/>
    <w:rsid w:val="00336892"/>
    <w:rsid w:val="003369CD"/>
    <w:rsid w:val="00336AFE"/>
    <w:rsid w:val="003370A0"/>
    <w:rsid w:val="003373FB"/>
    <w:rsid w:val="0034034C"/>
    <w:rsid w:val="00340410"/>
    <w:rsid w:val="0034092F"/>
    <w:rsid w:val="00340A9C"/>
    <w:rsid w:val="00341069"/>
    <w:rsid w:val="00341658"/>
    <w:rsid w:val="003418BE"/>
    <w:rsid w:val="0034198E"/>
    <w:rsid w:val="003419AC"/>
    <w:rsid w:val="00341BED"/>
    <w:rsid w:val="003420E0"/>
    <w:rsid w:val="00343234"/>
    <w:rsid w:val="00343874"/>
    <w:rsid w:val="00343E82"/>
    <w:rsid w:val="00344AC9"/>
    <w:rsid w:val="00344D75"/>
    <w:rsid w:val="00344F59"/>
    <w:rsid w:val="003455DB"/>
    <w:rsid w:val="003457DA"/>
    <w:rsid w:val="00345BED"/>
    <w:rsid w:val="00346ED6"/>
    <w:rsid w:val="00346FB7"/>
    <w:rsid w:val="00347D11"/>
    <w:rsid w:val="00351120"/>
    <w:rsid w:val="00351E32"/>
    <w:rsid w:val="003522CD"/>
    <w:rsid w:val="00355086"/>
    <w:rsid w:val="003556FB"/>
    <w:rsid w:val="00356076"/>
    <w:rsid w:val="003560E8"/>
    <w:rsid w:val="00356607"/>
    <w:rsid w:val="00356784"/>
    <w:rsid w:val="00356CA6"/>
    <w:rsid w:val="00357A5D"/>
    <w:rsid w:val="00357B13"/>
    <w:rsid w:val="00362356"/>
    <w:rsid w:val="003628A8"/>
    <w:rsid w:val="00362CCA"/>
    <w:rsid w:val="00363EA6"/>
    <w:rsid w:val="00364632"/>
    <w:rsid w:val="00365304"/>
    <w:rsid w:val="0036534D"/>
    <w:rsid w:val="0036629B"/>
    <w:rsid w:val="00366872"/>
    <w:rsid w:val="00366BBE"/>
    <w:rsid w:val="0036720D"/>
    <w:rsid w:val="00367B5B"/>
    <w:rsid w:val="00370975"/>
    <w:rsid w:val="00370AA0"/>
    <w:rsid w:val="00370B9A"/>
    <w:rsid w:val="00370DF9"/>
    <w:rsid w:val="00370ED2"/>
    <w:rsid w:val="0037103C"/>
    <w:rsid w:val="003715A2"/>
    <w:rsid w:val="0037199A"/>
    <w:rsid w:val="00371BC5"/>
    <w:rsid w:val="0037201F"/>
    <w:rsid w:val="003727A5"/>
    <w:rsid w:val="00372AE9"/>
    <w:rsid w:val="00372B2F"/>
    <w:rsid w:val="00372BA3"/>
    <w:rsid w:val="00372D6E"/>
    <w:rsid w:val="00373EA0"/>
    <w:rsid w:val="003747EB"/>
    <w:rsid w:val="00374B29"/>
    <w:rsid w:val="00375ADC"/>
    <w:rsid w:val="00375B4A"/>
    <w:rsid w:val="00376225"/>
    <w:rsid w:val="0037655C"/>
    <w:rsid w:val="00376A7C"/>
    <w:rsid w:val="00377965"/>
    <w:rsid w:val="00377A76"/>
    <w:rsid w:val="00377CBD"/>
    <w:rsid w:val="00377DCB"/>
    <w:rsid w:val="003800F2"/>
    <w:rsid w:val="00381DAF"/>
    <w:rsid w:val="0038247A"/>
    <w:rsid w:val="00382804"/>
    <w:rsid w:val="00382B57"/>
    <w:rsid w:val="00382EEB"/>
    <w:rsid w:val="00384329"/>
    <w:rsid w:val="003844E9"/>
    <w:rsid w:val="00384E33"/>
    <w:rsid w:val="00385ACB"/>
    <w:rsid w:val="00385F0A"/>
    <w:rsid w:val="00386C74"/>
    <w:rsid w:val="00386DCB"/>
    <w:rsid w:val="003901D4"/>
    <w:rsid w:val="003904EF"/>
    <w:rsid w:val="00390EA0"/>
    <w:rsid w:val="00391131"/>
    <w:rsid w:val="003911F3"/>
    <w:rsid w:val="003916CC"/>
    <w:rsid w:val="00391E72"/>
    <w:rsid w:val="00391FDE"/>
    <w:rsid w:val="00392615"/>
    <w:rsid w:val="003927DB"/>
    <w:rsid w:val="0039312A"/>
    <w:rsid w:val="00393322"/>
    <w:rsid w:val="00393453"/>
    <w:rsid w:val="00393F88"/>
    <w:rsid w:val="00393FD8"/>
    <w:rsid w:val="0039470E"/>
    <w:rsid w:val="00394CA3"/>
    <w:rsid w:val="00394FF4"/>
    <w:rsid w:val="003951D7"/>
    <w:rsid w:val="00395941"/>
    <w:rsid w:val="0039672B"/>
    <w:rsid w:val="00396CCC"/>
    <w:rsid w:val="00396FE1"/>
    <w:rsid w:val="00397261"/>
    <w:rsid w:val="003979DE"/>
    <w:rsid w:val="003A025A"/>
    <w:rsid w:val="003A0734"/>
    <w:rsid w:val="003A0F9C"/>
    <w:rsid w:val="003A1302"/>
    <w:rsid w:val="003A14D5"/>
    <w:rsid w:val="003A3359"/>
    <w:rsid w:val="003A3903"/>
    <w:rsid w:val="003A417C"/>
    <w:rsid w:val="003A423F"/>
    <w:rsid w:val="003A4F15"/>
    <w:rsid w:val="003A54EB"/>
    <w:rsid w:val="003A6458"/>
    <w:rsid w:val="003A6774"/>
    <w:rsid w:val="003A6961"/>
    <w:rsid w:val="003A69D5"/>
    <w:rsid w:val="003A7B2F"/>
    <w:rsid w:val="003B00CA"/>
    <w:rsid w:val="003B00E3"/>
    <w:rsid w:val="003B0375"/>
    <w:rsid w:val="003B0BC7"/>
    <w:rsid w:val="003B0C98"/>
    <w:rsid w:val="003B0E96"/>
    <w:rsid w:val="003B1102"/>
    <w:rsid w:val="003B14E3"/>
    <w:rsid w:val="003B177F"/>
    <w:rsid w:val="003B190B"/>
    <w:rsid w:val="003B1A09"/>
    <w:rsid w:val="003B1EE9"/>
    <w:rsid w:val="003B2572"/>
    <w:rsid w:val="003B3655"/>
    <w:rsid w:val="003B3C89"/>
    <w:rsid w:val="003B44C8"/>
    <w:rsid w:val="003B4565"/>
    <w:rsid w:val="003B47CC"/>
    <w:rsid w:val="003B4B16"/>
    <w:rsid w:val="003B4D21"/>
    <w:rsid w:val="003B5160"/>
    <w:rsid w:val="003B5A9F"/>
    <w:rsid w:val="003B5CFF"/>
    <w:rsid w:val="003B66EF"/>
    <w:rsid w:val="003B6C23"/>
    <w:rsid w:val="003B7025"/>
    <w:rsid w:val="003B71EA"/>
    <w:rsid w:val="003B7825"/>
    <w:rsid w:val="003B7895"/>
    <w:rsid w:val="003C2216"/>
    <w:rsid w:val="003C2B05"/>
    <w:rsid w:val="003C3065"/>
    <w:rsid w:val="003C3077"/>
    <w:rsid w:val="003C36A2"/>
    <w:rsid w:val="003C38F1"/>
    <w:rsid w:val="003C3D4A"/>
    <w:rsid w:val="003C3F6C"/>
    <w:rsid w:val="003C4311"/>
    <w:rsid w:val="003C4730"/>
    <w:rsid w:val="003C4780"/>
    <w:rsid w:val="003C48F0"/>
    <w:rsid w:val="003C4BD3"/>
    <w:rsid w:val="003C4E5B"/>
    <w:rsid w:val="003C5409"/>
    <w:rsid w:val="003C5875"/>
    <w:rsid w:val="003C619B"/>
    <w:rsid w:val="003C636F"/>
    <w:rsid w:val="003C6408"/>
    <w:rsid w:val="003C71E3"/>
    <w:rsid w:val="003C77D0"/>
    <w:rsid w:val="003C7A6F"/>
    <w:rsid w:val="003D073E"/>
    <w:rsid w:val="003D09F3"/>
    <w:rsid w:val="003D0C3D"/>
    <w:rsid w:val="003D236C"/>
    <w:rsid w:val="003D26FB"/>
    <w:rsid w:val="003D285C"/>
    <w:rsid w:val="003D2DCE"/>
    <w:rsid w:val="003D2E18"/>
    <w:rsid w:val="003D35BF"/>
    <w:rsid w:val="003D3D4B"/>
    <w:rsid w:val="003D3E3F"/>
    <w:rsid w:val="003D478A"/>
    <w:rsid w:val="003D4CBD"/>
    <w:rsid w:val="003D5340"/>
    <w:rsid w:val="003D711B"/>
    <w:rsid w:val="003D7F6B"/>
    <w:rsid w:val="003E0303"/>
    <w:rsid w:val="003E03BA"/>
    <w:rsid w:val="003E0421"/>
    <w:rsid w:val="003E0B41"/>
    <w:rsid w:val="003E1247"/>
    <w:rsid w:val="003E19CB"/>
    <w:rsid w:val="003E1FFB"/>
    <w:rsid w:val="003E22A6"/>
    <w:rsid w:val="003E2D2E"/>
    <w:rsid w:val="003E36E5"/>
    <w:rsid w:val="003E39DD"/>
    <w:rsid w:val="003E42F3"/>
    <w:rsid w:val="003E4633"/>
    <w:rsid w:val="003E4AA5"/>
    <w:rsid w:val="003E5560"/>
    <w:rsid w:val="003E56B2"/>
    <w:rsid w:val="003E65C7"/>
    <w:rsid w:val="003E668D"/>
    <w:rsid w:val="003E6B8A"/>
    <w:rsid w:val="003E70B5"/>
    <w:rsid w:val="003E7355"/>
    <w:rsid w:val="003E7641"/>
    <w:rsid w:val="003F0203"/>
    <w:rsid w:val="003F0A60"/>
    <w:rsid w:val="003F0BDD"/>
    <w:rsid w:val="003F10D2"/>
    <w:rsid w:val="003F12A1"/>
    <w:rsid w:val="003F1382"/>
    <w:rsid w:val="003F1B58"/>
    <w:rsid w:val="003F1E20"/>
    <w:rsid w:val="003F2379"/>
    <w:rsid w:val="003F28DC"/>
    <w:rsid w:val="003F2B98"/>
    <w:rsid w:val="003F31BD"/>
    <w:rsid w:val="003F348D"/>
    <w:rsid w:val="003F3563"/>
    <w:rsid w:val="003F35EF"/>
    <w:rsid w:val="003F38CF"/>
    <w:rsid w:val="003F3C3D"/>
    <w:rsid w:val="003F3EE6"/>
    <w:rsid w:val="003F434C"/>
    <w:rsid w:val="003F4443"/>
    <w:rsid w:val="003F474C"/>
    <w:rsid w:val="003F49E2"/>
    <w:rsid w:val="003F49EB"/>
    <w:rsid w:val="003F4E6A"/>
    <w:rsid w:val="003F519B"/>
    <w:rsid w:val="003F54BA"/>
    <w:rsid w:val="003F5A5E"/>
    <w:rsid w:val="003F5B8E"/>
    <w:rsid w:val="003F5F5B"/>
    <w:rsid w:val="003F64A2"/>
    <w:rsid w:val="003F6714"/>
    <w:rsid w:val="003F68A9"/>
    <w:rsid w:val="003F6B25"/>
    <w:rsid w:val="003F6D97"/>
    <w:rsid w:val="003F7060"/>
    <w:rsid w:val="003F7F27"/>
    <w:rsid w:val="00400510"/>
    <w:rsid w:val="00400A2D"/>
    <w:rsid w:val="0040106B"/>
    <w:rsid w:val="004011E1"/>
    <w:rsid w:val="004012B2"/>
    <w:rsid w:val="00401554"/>
    <w:rsid w:val="00401A82"/>
    <w:rsid w:val="00402494"/>
    <w:rsid w:val="00402CB8"/>
    <w:rsid w:val="00403236"/>
    <w:rsid w:val="00403988"/>
    <w:rsid w:val="004046B2"/>
    <w:rsid w:val="004047A2"/>
    <w:rsid w:val="00404C41"/>
    <w:rsid w:val="0040500F"/>
    <w:rsid w:val="00405048"/>
    <w:rsid w:val="00405F36"/>
    <w:rsid w:val="00406544"/>
    <w:rsid w:val="00406DB1"/>
    <w:rsid w:val="00407B19"/>
    <w:rsid w:val="00407EE3"/>
    <w:rsid w:val="00411DD0"/>
    <w:rsid w:val="00412220"/>
    <w:rsid w:val="00412416"/>
    <w:rsid w:val="00413505"/>
    <w:rsid w:val="00413C63"/>
    <w:rsid w:val="00413D54"/>
    <w:rsid w:val="00413FEC"/>
    <w:rsid w:val="00414320"/>
    <w:rsid w:val="0041477D"/>
    <w:rsid w:val="00414A70"/>
    <w:rsid w:val="00414B5B"/>
    <w:rsid w:val="004152F3"/>
    <w:rsid w:val="0041545B"/>
    <w:rsid w:val="00415756"/>
    <w:rsid w:val="00415F3E"/>
    <w:rsid w:val="004175C2"/>
    <w:rsid w:val="0042010F"/>
    <w:rsid w:val="004207BF"/>
    <w:rsid w:val="0042088D"/>
    <w:rsid w:val="00420A0E"/>
    <w:rsid w:val="00420B21"/>
    <w:rsid w:val="00420CF8"/>
    <w:rsid w:val="00420DF3"/>
    <w:rsid w:val="00420EDA"/>
    <w:rsid w:val="00421D6D"/>
    <w:rsid w:val="00421D71"/>
    <w:rsid w:val="0042213C"/>
    <w:rsid w:val="004222DE"/>
    <w:rsid w:val="00422790"/>
    <w:rsid w:val="00422B9A"/>
    <w:rsid w:val="004231AD"/>
    <w:rsid w:val="00423602"/>
    <w:rsid w:val="00423E40"/>
    <w:rsid w:val="00424CD7"/>
    <w:rsid w:val="00424FD4"/>
    <w:rsid w:val="004264F1"/>
    <w:rsid w:val="004268A0"/>
    <w:rsid w:val="0042693C"/>
    <w:rsid w:val="004275DE"/>
    <w:rsid w:val="0043002A"/>
    <w:rsid w:val="004304B7"/>
    <w:rsid w:val="0043065D"/>
    <w:rsid w:val="0043102A"/>
    <w:rsid w:val="00431B19"/>
    <w:rsid w:val="00431F6A"/>
    <w:rsid w:val="004332E3"/>
    <w:rsid w:val="00433917"/>
    <w:rsid w:val="00434892"/>
    <w:rsid w:val="0043507F"/>
    <w:rsid w:val="00435538"/>
    <w:rsid w:val="004356C7"/>
    <w:rsid w:val="004357F6"/>
    <w:rsid w:val="00435D31"/>
    <w:rsid w:val="00436492"/>
    <w:rsid w:val="00436529"/>
    <w:rsid w:val="00436BBA"/>
    <w:rsid w:val="0044075E"/>
    <w:rsid w:val="004414BE"/>
    <w:rsid w:val="004417BB"/>
    <w:rsid w:val="00442017"/>
    <w:rsid w:val="00442153"/>
    <w:rsid w:val="0044251A"/>
    <w:rsid w:val="00442855"/>
    <w:rsid w:val="004428E5"/>
    <w:rsid w:val="00443005"/>
    <w:rsid w:val="00443178"/>
    <w:rsid w:val="00443C3D"/>
    <w:rsid w:val="00443E02"/>
    <w:rsid w:val="00443F86"/>
    <w:rsid w:val="004441AE"/>
    <w:rsid w:val="00444382"/>
    <w:rsid w:val="004444D2"/>
    <w:rsid w:val="00444B5C"/>
    <w:rsid w:val="00445135"/>
    <w:rsid w:val="00445B3A"/>
    <w:rsid w:val="00445C6E"/>
    <w:rsid w:val="004475ED"/>
    <w:rsid w:val="00447657"/>
    <w:rsid w:val="0044784D"/>
    <w:rsid w:val="00447C4F"/>
    <w:rsid w:val="00447E8A"/>
    <w:rsid w:val="00450429"/>
    <w:rsid w:val="004506B8"/>
    <w:rsid w:val="00450E7D"/>
    <w:rsid w:val="00451A42"/>
    <w:rsid w:val="00451B9E"/>
    <w:rsid w:val="00452029"/>
    <w:rsid w:val="00452813"/>
    <w:rsid w:val="00452992"/>
    <w:rsid w:val="00452BEC"/>
    <w:rsid w:val="00452DC5"/>
    <w:rsid w:val="00454B85"/>
    <w:rsid w:val="004557C5"/>
    <w:rsid w:val="004557D6"/>
    <w:rsid w:val="00455F08"/>
    <w:rsid w:val="0045623C"/>
    <w:rsid w:val="0045684F"/>
    <w:rsid w:val="00456912"/>
    <w:rsid w:val="00456A21"/>
    <w:rsid w:val="00456A8C"/>
    <w:rsid w:val="00456BB2"/>
    <w:rsid w:val="00456EF0"/>
    <w:rsid w:val="0045779A"/>
    <w:rsid w:val="004605FA"/>
    <w:rsid w:val="0046080A"/>
    <w:rsid w:val="00460CBD"/>
    <w:rsid w:val="00460D79"/>
    <w:rsid w:val="004610D7"/>
    <w:rsid w:val="004611F2"/>
    <w:rsid w:val="00461465"/>
    <w:rsid w:val="0046195B"/>
    <w:rsid w:val="00462117"/>
    <w:rsid w:val="00462797"/>
    <w:rsid w:val="004628F1"/>
    <w:rsid w:val="00463138"/>
    <w:rsid w:val="0046328B"/>
    <w:rsid w:val="0046354B"/>
    <w:rsid w:val="00463781"/>
    <w:rsid w:val="00463F9A"/>
    <w:rsid w:val="004645B7"/>
    <w:rsid w:val="0046485F"/>
    <w:rsid w:val="004655DD"/>
    <w:rsid w:val="00465BB9"/>
    <w:rsid w:val="00465F2B"/>
    <w:rsid w:val="00466250"/>
    <w:rsid w:val="00466952"/>
    <w:rsid w:val="00466B99"/>
    <w:rsid w:val="00466CC3"/>
    <w:rsid w:val="00466D3F"/>
    <w:rsid w:val="00470437"/>
    <w:rsid w:val="00470635"/>
    <w:rsid w:val="00470AB9"/>
    <w:rsid w:val="00470F9D"/>
    <w:rsid w:val="004711A6"/>
    <w:rsid w:val="0047170D"/>
    <w:rsid w:val="00471FDA"/>
    <w:rsid w:val="00472C03"/>
    <w:rsid w:val="00472FFB"/>
    <w:rsid w:val="00474659"/>
    <w:rsid w:val="0047470B"/>
    <w:rsid w:val="00474F19"/>
    <w:rsid w:val="00474F31"/>
    <w:rsid w:val="004757CA"/>
    <w:rsid w:val="00476338"/>
    <w:rsid w:val="00476D2A"/>
    <w:rsid w:val="0047721E"/>
    <w:rsid w:val="004774FD"/>
    <w:rsid w:val="004800BB"/>
    <w:rsid w:val="00480294"/>
    <w:rsid w:val="0048097F"/>
    <w:rsid w:val="00480A1E"/>
    <w:rsid w:val="00480C02"/>
    <w:rsid w:val="004811A7"/>
    <w:rsid w:val="004817BE"/>
    <w:rsid w:val="004817ED"/>
    <w:rsid w:val="00481DED"/>
    <w:rsid w:val="0048221A"/>
    <w:rsid w:val="00482A98"/>
    <w:rsid w:val="00483732"/>
    <w:rsid w:val="0048392B"/>
    <w:rsid w:val="004850AC"/>
    <w:rsid w:val="00485629"/>
    <w:rsid w:val="004862FC"/>
    <w:rsid w:val="00487D8C"/>
    <w:rsid w:val="004904EB"/>
    <w:rsid w:val="0049092E"/>
    <w:rsid w:val="004911B9"/>
    <w:rsid w:val="00491626"/>
    <w:rsid w:val="0049173E"/>
    <w:rsid w:val="00491C38"/>
    <w:rsid w:val="0049233A"/>
    <w:rsid w:val="0049268B"/>
    <w:rsid w:val="00492745"/>
    <w:rsid w:val="00492DBC"/>
    <w:rsid w:val="00493262"/>
    <w:rsid w:val="00493561"/>
    <w:rsid w:val="00493824"/>
    <w:rsid w:val="0049534D"/>
    <w:rsid w:val="00495719"/>
    <w:rsid w:val="00495AA6"/>
    <w:rsid w:val="00495DE5"/>
    <w:rsid w:val="00496600"/>
    <w:rsid w:val="0049747C"/>
    <w:rsid w:val="0049751E"/>
    <w:rsid w:val="004A0150"/>
    <w:rsid w:val="004A0221"/>
    <w:rsid w:val="004A025A"/>
    <w:rsid w:val="004A0F0F"/>
    <w:rsid w:val="004A0FBB"/>
    <w:rsid w:val="004A11D2"/>
    <w:rsid w:val="004A1FBC"/>
    <w:rsid w:val="004A216E"/>
    <w:rsid w:val="004A293A"/>
    <w:rsid w:val="004A33A7"/>
    <w:rsid w:val="004A3E7C"/>
    <w:rsid w:val="004A4587"/>
    <w:rsid w:val="004A4875"/>
    <w:rsid w:val="004A4D20"/>
    <w:rsid w:val="004A4F26"/>
    <w:rsid w:val="004A527C"/>
    <w:rsid w:val="004A530C"/>
    <w:rsid w:val="004A535B"/>
    <w:rsid w:val="004A542E"/>
    <w:rsid w:val="004A5A98"/>
    <w:rsid w:val="004A5AF3"/>
    <w:rsid w:val="004A6076"/>
    <w:rsid w:val="004A6091"/>
    <w:rsid w:val="004A6729"/>
    <w:rsid w:val="004A6B45"/>
    <w:rsid w:val="004A6D80"/>
    <w:rsid w:val="004B0348"/>
    <w:rsid w:val="004B054E"/>
    <w:rsid w:val="004B0D2A"/>
    <w:rsid w:val="004B14E4"/>
    <w:rsid w:val="004B1633"/>
    <w:rsid w:val="004B1D6C"/>
    <w:rsid w:val="004B2116"/>
    <w:rsid w:val="004B2E09"/>
    <w:rsid w:val="004B3122"/>
    <w:rsid w:val="004B3463"/>
    <w:rsid w:val="004B3685"/>
    <w:rsid w:val="004B4C11"/>
    <w:rsid w:val="004B4F69"/>
    <w:rsid w:val="004B6343"/>
    <w:rsid w:val="004B68B4"/>
    <w:rsid w:val="004B7116"/>
    <w:rsid w:val="004B71C0"/>
    <w:rsid w:val="004B737B"/>
    <w:rsid w:val="004B73C2"/>
    <w:rsid w:val="004B7DD8"/>
    <w:rsid w:val="004C0E81"/>
    <w:rsid w:val="004C0EB1"/>
    <w:rsid w:val="004C1283"/>
    <w:rsid w:val="004C1397"/>
    <w:rsid w:val="004C1638"/>
    <w:rsid w:val="004C28D1"/>
    <w:rsid w:val="004C33F3"/>
    <w:rsid w:val="004C37CE"/>
    <w:rsid w:val="004C3811"/>
    <w:rsid w:val="004C41D6"/>
    <w:rsid w:val="004C426E"/>
    <w:rsid w:val="004C56BD"/>
    <w:rsid w:val="004C572D"/>
    <w:rsid w:val="004C5B54"/>
    <w:rsid w:val="004C5F54"/>
    <w:rsid w:val="004C6000"/>
    <w:rsid w:val="004C61DD"/>
    <w:rsid w:val="004C680E"/>
    <w:rsid w:val="004C68E8"/>
    <w:rsid w:val="004C69AD"/>
    <w:rsid w:val="004C6B31"/>
    <w:rsid w:val="004C6BB3"/>
    <w:rsid w:val="004C720E"/>
    <w:rsid w:val="004C7C56"/>
    <w:rsid w:val="004D0700"/>
    <w:rsid w:val="004D085C"/>
    <w:rsid w:val="004D0961"/>
    <w:rsid w:val="004D0CD4"/>
    <w:rsid w:val="004D1165"/>
    <w:rsid w:val="004D1BD1"/>
    <w:rsid w:val="004D20C7"/>
    <w:rsid w:val="004D2422"/>
    <w:rsid w:val="004D32A1"/>
    <w:rsid w:val="004D3FFE"/>
    <w:rsid w:val="004D410F"/>
    <w:rsid w:val="004D435D"/>
    <w:rsid w:val="004D46CE"/>
    <w:rsid w:val="004D4A97"/>
    <w:rsid w:val="004D4B4C"/>
    <w:rsid w:val="004D75C2"/>
    <w:rsid w:val="004D7727"/>
    <w:rsid w:val="004D7789"/>
    <w:rsid w:val="004E0139"/>
    <w:rsid w:val="004E175A"/>
    <w:rsid w:val="004E1B7C"/>
    <w:rsid w:val="004E1EB0"/>
    <w:rsid w:val="004E2673"/>
    <w:rsid w:val="004E2DE2"/>
    <w:rsid w:val="004E34C2"/>
    <w:rsid w:val="004E3675"/>
    <w:rsid w:val="004E49FD"/>
    <w:rsid w:val="004E5ED2"/>
    <w:rsid w:val="004E60C2"/>
    <w:rsid w:val="004E6A07"/>
    <w:rsid w:val="004E6E74"/>
    <w:rsid w:val="004E75E3"/>
    <w:rsid w:val="004F033A"/>
    <w:rsid w:val="004F092C"/>
    <w:rsid w:val="004F0A9B"/>
    <w:rsid w:val="004F0E5B"/>
    <w:rsid w:val="004F12F7"/>
    <w:rsid w:val="004F132F"/>
    <w:rsid w:val="004F17F5"/>
    <w:rsid w:val="004F1ACB"/>
    <w:rsid w:val="004F1C5D"/>
    <w:rsid w:val="004F3AE2"/>
    <w:rsid w:val="004F4310"/>
    <w:rsid w:val="004F4900"/>
    <w:rsid w:val="004F4C07"/>
    <w:rsid w:val="004F6436"/>
    <w:rsid w:val="004F68D5"/>
    <w:rsid w:val="004F6F7D"/>
    <w:rsid w:val="004F702B"/>
    <w:rsid w:val="004F78CB"/>
    <w:rsid w:val="004F7E27"/>
    <w:rsid w:val="004F7E2F"/>
    <w:rsid w:val="0050102B"/>
    <w:rsid w:val="005012AA"/>
    <w:rsid w:val="005014FE"/>
    <w:rsid w:val="005018CC"/>
    <w:rsid w:val="00501E1A"/>
    <w:rsid w:val="00501FE1"/>
    <w:rsid w:val="005021FA"/>
    <w:rsid w:val="00502679"/>
    <w:rsid w:val="00502BAD"/>
    <w:rsid w:val="005033A0"/>
    <w:rsid w:val="00503828"/>
    <w:rsid w:val="00503946"/>
    <w:rsid w:val="00503C33"/>
    <w:rsid w:val="00503EC6"/>
    <w:rsid w:val="00503EE3"/>
    <w:rsid w:val="00504A66"/>
    <w:rsid w:val="005050E4"/>
    <w:rsid w:val="00505738"/>
    <w:rsid w:val="00505CD8"/>
    <w:rsid w:val="00506619"/>
    <w:rsid w:val="00506A9D"/>
    <w:rsid w:val="00506F65"/>
    <w:rsid w:val="005071C9"/>
    <w:rsid w:val="00507D49"/>
    <w:rsid w:val="00510127"/>
    <w:rsid w:val="0051020B"/>
    <w:rsid w:val="0051063D"/>
    <w:rsid w:val="00510F91"/>
    <w:rsid w:val="00511898"/>
    <w:rsid w:val="00511FBA"/>
    <w:rsid w:val="00512D54"/>
    <w:rsid w:val="005132EB"/>
    <w:rsid w:val="00513459"/>
    <w:rsid w:val="00513959"/>
    <w:rsid w:val="00513AFA"/>
    <w:rsid w:val="00513CDA"/>
    <w:rsid w:val="00514855"/>
    <w:rsid w:val="005152D0"/>
    <w:rsid w:val="005154D1"/>
    <w:rsid w:val="005156CC"/>
    <w:rsid w:val="00516D69"/>
    <w:rsid w:val="00517202"/>
    <w:rsid w:val="00517529"/>
    <w:rsid w:val="005176DA"/>
    <w:rsid w:val="005178F9"/>
    <w:rsid w:val="0052013A"/>
    <w:rsid w:val="005206C4"/>
    <w:rsid w:val="005207F0"/>
    <w:rsid w:val="005208DE"/>
    <w:rsid w:val="00520F47"/>
    <w:rsid w:val="0052157D"/>
    <w:rsid w:val="00521843"/>
    <w:rsid w:val="0052188B"/>
    <w:rsid w:val="00521C49"/>
    <w:rsid w:val="0052278F"/>
    <w:rsid w:val="00522C07"/>
    <w:rsid w:val="0052307B"/>
    <w:rsid w:val="0052361F"/>
    <w:rsid w:val="00523911"/>
    <w:rsid w:val="0052411B"/>
    <w:rsid w:val="0052461C"/>
    <w:rsid w:val="00524E84"/>
    <w:rsid w:val="0052630A"/>
    <w:rsid w:val="0052661D"/>
    <w:rsid w:val="00526B81"/>
    <w:rsid w:val="00526F0B"/>
    <w:rsid w:val="005270C7"/>
    <w:rsid w:val="00527D1F"/>
    <w:rsid w:val="0053019B"/>
    <w:rsid w:val="00530271"/>
    <w:rsid w:val="00530364"/>
    <w:rsid w:val="00530581"/>
    <w:rsid w:val="00530F2F"/>
    <w:rsid w:val="00531A78"/>
    <w:rsid w:val="00531CE5"/>
    <w:rsid w:val="0053250C"/>
    <w:rsid w:val="005326EC"/>
    <w:rsid w:val="0053305F"/>
    <w:rsid w:val="0053356E"/>
    <w:rsid w:val="00533869"/>
    <w:rsid w:val="00533881"/>
    <w:rsid w:val="005342FC"/>
    <w:rsid w:val="00535B43"/>
    <w:rsid w:val="005369AB"/>
    <w:rsid w:val="00536FE6"/>
    <w:rsid w:val="00537421"/>
    <w:rsid w:val="005374CC"/>
    <w:rsid w:val="00537D3D"/>
    <w:rsid w:val="0054035B"/>
    <w:rsid w:val="00540BFD"/>
    <w:rsid w:val="00541507"/>
    <w:rsid w:val="00541624"/>
    <w:rsid w:val="00541C02"/>
    <w:rsid w:val="00541EB0"/>
    <w:rsid w:val="00542024"/>
    <w:rsid w:val="00542338"/>
    <w:rsid w:val="00542490"/>
    <w:rsid w:val="005425F7"/>
    <w:rsid w:val="00542DB3"/>
    <w:rsid w:val="0054446E"/>
    <w:rsid w:val="0054493F"/>
    <w:rsid w:val="00544C51"/>
    <w:rsid w:val="00544CCD"/>
    <w:rsid w:val="00546CC5"/>
    <w:rsid w:val="005472EC"/>
    <w:rsid w:val="0054737C"/>
    <w:rsid w:val="00547628"/>
    <w:rsid w:val="00547ED7"/>
    <w:rsid w:val="0055019F"/>
    <w:rsid w:val="005505EE"/>
    <w:rsid w:val="00550685"/>
    <w:rsid w:val="00551279"/>
    <w:rsid w:val="005519A7"/>
    <w:rsid w:val="00551BDA"/>
    <w:rsid w:val="00552EBC"/>
    <w:rsid w:val="0055308E"/>
    <w:rsid w:val="005531BE"/>
    <w:rsid w:val="005538D1"/>
    <w:rsid w:val="00553FF9"/>
    <w:rsid w:val="0055469C"/>
    <w:rsid w:val="00555312"/>
    <w:rsid w:val="0055631E"/>
    <w:rsid w:val="0055676E"/>
    <w:rsid w:val="00557229"/>
    <w:rsid w:val="0055785B"/>
    <w:rsid w:val="005607B6"/>
    <w:rsid w:val="00561333"/>
    <w:rsid w:val="00561EFA"/>
    <w:rsid w:val="005620B7"/>
    <w:rsid w:val="005628D3"/>
    <w:rsid w:val="00563B77"/>
    <w:rsid w:val="005642E7"/>
    <w:rsid w:val="005651C8"/>
    <w:rsid w:val="00566358"/>
    <w:rsid w:val="00566560"/>
    <w:rsid w:val="00566644"/>
    <w:rsid w:val="00566DDE"/>
    <w:rsid w:val="005673D8"/>
    <w:rsid w:val="00567670"/>
    <w:rsid w:val="0057070E"/>
    <w:rsid w:val="0057095C"/>
    <w:rsid w:val="005715E5"/>
    <w:rsid w:val="00571C62"/>
    <w:rsid w:val="00572161"/>
    <w:rsid w:val="00572E9B"/>
    <w:rsid w:val="0057383E"/>
    <w:rsid w:val="00574421"/>
    <w:rsid w:val="00574B4C"/>
    <w:rsid w:val="0057562A"/>
    <w:rsid w:val="00575BDB"/>
    <w:rsid w:val="00575E0D"/>
    <w:rsid w:val="00576073"/>
    <w:rsid w:val="00576395"/>
    <w:rsid w:val="005775FB"/>
    <w:rsid w:val="00577B8A"/>
    <w:rsid w:val="00577FF6"/>
    <w:rsid w:val="00580706"/>
    <w:rsid w:val="00580AE8"/>
    <w:rsid w:val="0058299E"/>
    <w:rsid w:val="00582A4A"/>
    <w:rsid w:val="00582E42"/>
    <w:rsid w:val="005831FE"/>
    <w:rsid w:val="00583293"/>
    <w:rsid w:val="0058491B"/>
    <w:rsid w:val="00584DAD"/>
    <w:rsid w:val="00584F35"/>
    <w:rsid w:val="00584FDC"/>
    <w:rsid w:val="005851CE"/>
    <w:rsid w:val="005857FD"/>
    <w:rsid w:val="00585A91"/>
    <w:rsid w:val="00585E86"/>
    <w:rsid w:val="005866C7"/>
    <w:rsid w:val="005868CE"/>
    <w:rsid w:val="00586EE3"/>
    <w:rsid w:val="005876E2"/>
    <w:rsid w:val="00587DB4"/>
    <w:rsid w:val="00590199"/>
    <w:rsid w:val="0059020B"/>
    <w:rsid w:val="00590844"/>
    <w:rsid w:val="005915AD"/>
    <w:rsid w:val="00591880"/>
    <w:rsid w:val="0059203D"/>
    <w:rsid w:val="00592B78"/>
    <w:rsid w:val="00592D48"/>
    <w:rsid w:val="00593372"/>
    <w:rsid w:val="00593638"/>
    <w:rsid w:val="00593957"/>
    <w:rsid w:val="00593B50"/>
    <w:rsid w:val="00593FD5"/>
    <w:rsid w:val="0059542A"/>
    <w:rsid w:val="00595470"/>
    <w:rsid w:val="0059560A"/>
    <w:rsid w:val="00595DDA"/>
    <w:rsid w:val="005967B4"/>
    <w:rsid w:val="00596D82"/>
    <w:rsid w:val="00596F84"/>
    <w:rsid w:val="005971F0"/>
    <w:rsid w:val="00597800"/>
    <w:rsid w:val="00597C58"/>
    <w:rsid w:val="005A021B"/>
    <w:rsid w:val="005A0A45"/>
    <w:rsid w:val="005A0B97"/>
    <w:rsid w:val="005A0CE4"/>
    <w:rsid w:val="005A0DB6"/>
    <w:rsid w:val="005A105C"/>
    <w:rsid w:val="005A16DB"/>
    <w:rsid w:val="005A179F"/>
    <w:rsid w:val="005A1920"/>
    <w:rsid w:val="005A2252"/>
    <w:rsid w:val="005A2478"/>
    <w:rsid w:val="005A26F3"/>
    <w:rsid w:val="005A27FC"/>
    <w:rsid w:val="005A2960"/>
    <w:rsid w:val="005A2A5C"/>
    <w:rsid w:val="005A2F2A"/>
    <w:rsid w:val="005A3258"/>
    <w:rsid w:val="005A3305"/>
    <w:rsid w:val="005A373E"/>
    <w:rsid w:val="005A38EF"/>
    <w:rsid w:val="005A3B11"/>
    <w:rsid w:val="005A44BB"/>
    <w:rsid w:val="005A499E"/>
    <w:rsid w:val="005A4B64"/>
    <w:rsid w:val="005A4FE1"/>
    <w:rsid w:val="005A52AC"/>
    <w:rsid w:val="005A572A"/>
    <w:rsid w:val="005A5864"/>
    <w:rsid w:val="005A7233"/>
    <w:rsid w:val="005A777D"/>
    <w:rsid w:val="005A7DAC"/>
    <w:rsid w:val="005B01D0"/>
    <w:rsid w:val="005B0415"/>
    <w:rsid w:val="005B06BC"/>
    <w:rsid w:val="005B1352"/>
    <w:rsid w:val="005B14FD"/>
    <w:rsid w:val="005B185F"/>
    <w:rsid w:val="005B1930"/>
    <w:rsid w:val="005B196C"/>
    <w:rsid w:val="005B1A41"/>
    <w:rsid w:val="005B1C64"/>
    <w:rsid w:val="005B2403"/>
    <w:rsid w:val="005B2FCE"/>
    <w:rsid w:val="005B3442"/>
    <w:rsid w:val="005B3FF1"/>
    <w:rsid w:val="005B45E0"/>
    <w:rsid w:val="005B4D37"/>
    <w:rsid w:val="005B518E"/>
    <w:rsid w:val="005B556B"/>
    <w:rsid w:val="005B5B6A"/>
    <w:rsid w:val="005B5BE2"/>
    <w:rsid w:val="005B5FBC"/>
    <w:rsid w:val="005B6154"/>
    <w:rsid w:val="005B7010"/>
    <w:rsid w:val="005B725E"/>
    <w:rsid w:val="005B7AEF"/>
    <w:rsid w:val="005C0246"/>
    <w:rsid w:val="005C1BD7"/>
    <w:rsid w:val="005C1CC2"/>
    <w:rsid w:val="005C1EF1"/>
    <w:rsid w:val="005C2308"/>
    <w:rsid w:val="005C23EF"/>
    <w:rsid w:val="005C2687"/>
    <w:rsid w:val="005C2711"/>
    <w:rsid w:val="005C2E75"/>
    <w:rsid w:val="005C3481"/>
    <w:rsid w:val="005C3CCE"/>
    <w:rsid w:val="005C43EB"/>
    <w:rsid w:val="005C470C"/>
    <w:rsid w:val="005C49BB"/>
    <w:rsid w:val="005C4A19"/>
    <w:rsid w:val="005C4EB0"/>
    <w:rsid w:val="005C5299"/>
    <w:rsid w:val="005C57D7"/>
    <w:rsid w:val="005C5E99"/>
    <w:rsid w:val="005C6079"/>
    <w:rsid w:val="005C618F"/>
    <w:rsid w:val="005C6280"/>
    <w:rsid w:val="005C6510"/>
    <w:rsid w:val="005C7107"/>
    <w:rsid w:val="005C7E0A"/>
    <w:rsid w:val="005D00DB"/>
    <w:rsid w:val="005D060E"/>
    <w:rsid w:val="005D087E"/>
    <w:rsid w:val="005D0EE6"/>
    <w:rsid w:val="005D185C"/>
    <w:rsid w:val="005D1B00"/>
    <w:rsid w:val="005D227E"/>
    <w:rsid w:val="005D2E7B"/>
    <w:rsid w:val="005D3D6F"/>
    <w:rsid w:val="005D47A7"/>
    <w:rsid w:val="005D4E0F"/>
    <w:rsid w:val="005D4F49"/>
    <w:rsid w:val="005D54B0"/>
    <w:rsid w:val="005D5DDE"/>
    <w:rsid w:val="005D603A"/>
    <w:rsid w:val="005D641C"/>
    <w:rsid w:val="005D6985"/>
    <w:rsid w:val="005D6D4B"/>
    <w:rsid w:val="005D6F16"/>
    <w:rsid w:val="005D6FFC"/>
    <w:rsid w:val="005D765A"/>
    <w:rsid w:val="005D7ACA"/>
    <w:rsid w:val="005E01AE"/>
    <w:rsid w:val="005E0C5D"/>
    <w:rsid w:val="005E0CC1"/>
    <w:rsid w:val="005E116E"/>
    <w:rsid w:val="005E1A2D"/>
    <w:rsid w:val="005E248C"/>
    <w:rsid w:val="005E2515"/>
    <w:rsid w:val="005E2C0E"/>
    <w:rsid w:val="005E2EB2"/>
    <w:rsid w:val="005E3122"/>
    <w:rsid w:val="005E357F"/>
    <w:rsid w:val="005E3589"/>
    <w:rsid w:val="005E4157"/>
    <w:rsid w:val="005E4448"/>
    <w:rsid w:val="005E4AC4"/>
    <w:rsid w:val="005E525D"/>
    <w:rsid w:val="005E54A0"/>
    <w:rsid w:val="005E660F"/>
    <w:rsid w:val="005E710B"/>
    <w:rsid w:val="005E7344"/>
    <w:rsid w:val="005E7486"/>
    <w:rsid w:val="005E7C7C"/>
    <w:rsid w:val="005E7FBE"/>
    <w:rsid w:val="005F00BF"/>
    <w:rsid w:val="005F05E0"/>
    <w:rsid w:val="005F0854"/>
    <w:rsid w:val="005F0975"/>
    <w:rsid w:val="005F0A60"/>
    <w:rsid w:val="005F128B"/>
    <w:rsid w:val="005F1309"/>
    <w:rsid w:val="005F19D6"/>
    <w:rsid w:val="005F238B"/>
    <w:rsid w:val="005F2DD2"/>
    <w:rsid w:val="005F34D4"/>
    <w:rsid w:val="005F36DB"/>
    <w:rsid w:val="005F3B98"/>
    <w:rsid w:val="005F48E3"/>
    <w:rsid w:val="005F5A08"/>
    <w:rsid w:val="005F5BB4"/>
    <w:rsid w:val="005F5E17"/>
    <w:rsid w:val="005F5E98"/>
    <w:rsid w:val="005F5EE4"/>
    <w:rsid w:val="005F720D"/>
    <w:rsid w:val="005F7D3A"/>
    <w:rsid w:val="005F7DC3"/>
    <w:rsid w:val="006002E1"/>
    <w:rsid w:val="00600999"/>
    <w:rsid w:val="00601035"/>
    <w:rsid w:val="00601470"/>
    <w:rsid w:val="0060160E"/>
    <w:rsid w:val="0060174E"/>
    <w:rsid w:val="006023F0"/>
    <w:rsid w:val="0060252E"/>
    <w:rsid w:val="00602649"/>
    <w:rsid w:val="006029E0"/>
    <w:rsid w:val="00602AB1"/>
    <w:rsid w:val="00603720"/>
    <w:rsid w:val="00603BB1"/>
    <w:rsid w:val="00604A11"/>
    <w:rsid w:val="0060691A"/>
    <w:rsid w:val="006079E5"/>
    <w:rsid w:val="00610562"/>
    <w:rsid w:val="0061079E"/>
    <w:rsid w:val="0061092D"/>
    <w:rsid w:val="00610A73"/>
    <w:rsid w:val="00610D16"/>
    <w:rsid w:val="006110FA"/>
    <w:rsid w:val="006111E4"/>
    <w:rsid w:val="00611256"/>
    <w:rsid w:val="00611C5F"/>
    <w:rsid w:val="00611EA6"/>
    <w:rsid w:val="00612381"/>
    <w:rsid w:val="006137F9"/>
    <w:rsid w:val="00614594"/>
    <w:rsid w:val="00614694"/>
    <w:rsid w:val="006150C5"/>
    <w:rsid w:val="006155DA"/>
    <w:rsid w:val="0061597F"/>
    <w:rsid w:val="006162A7"/>
    <w:rsid w:val="00616407"/>
    <w:rsid w:val="0061768B"/>
    <w:rsid w:val="006177D8"/>
    <w:rsid w:val="00620EA3"/>
    <w:rsid w:val="00620F63"/>
    <w:rsid w:val="00621089"/>
    <w:rsid w:val="006212B5"/>
    <w:rsid w:val="006216DE"/>
    <w:rsid w:val="00621D9F"/>
    <w:rsid w:val="00622B4A"/>
    <w:rsid w:val="00622C0D"/>
    <w:rsid w:val="00622DD7"/>
    <w:rsid w:val="00622F08"/>
    <w:rsid w:val="00623B3C"/>
    <w:rsid w:val="00624865"/>
    <w:rsid w:val="00624FCF"/>
    <w:rsid w:val="00625853"/>
    <w:rsid w:val="006258D2"/>
    <w:rsid w:val="00625B19"/>
    <w:rsid w:val="00625EA3"/>
    <w:rsid w:val="0062615B"/>
    <w:rsid w:val="00626E68"/>
    <w:rsid w:val="006305E2"/>
    <w:rsid w:val="00630F38"/>
    <w:rsid w:val="00631277"/>
    <w:rsid w:val="00631376"/>
    <w:rsid w:val="0063158F"/>
    <w:rsid w:val="006319FB"/>
    <w:rsid w:val="00632178"/>
    <w:rsid w:val="0063276B"/>
    <w:rsid w:val="00632815"/>
    <w:rsid w:val="00632FD8"/>
    <w:rsid w:val="006348D1"/>
    <w:rsid w:val="0063573D"/>
    <w:rsid w:val="006361F1"/>
    <w:rsid w:val="0063646D"/>
    <w:rsid w:val="006367C5"/>
    <w:rsid w:val="006371B2"/>
    <w:rsid w:val="00637265"/>
    <w:rsid w:val="006374B9"/>
    <w:rsid w:val="00637612"/>
    <w:rsid w:val="00637A7D"/>
    <w:rsid w:val="00637C5F"/>
    <w:rsid w:val="00637DC1"/>
    <w:rsid w:val="00640100"/>
    <w:rsid w:val="00640BCB"/>
    <w:rsid w:val="00640C7E"/>
    <w:rsid w:val="00642C7A"/>
    <w:rsid w:val="006430FD"/>
    <w:rsid w:val="0064352F"/>
    <w:rsid w:val="00643788"/>
    <w:rsid w:val="00643DCA"/>
    <w:rsid w:val="00643DEB"/>
    <w:rsid w:val="00644484"/>
    <w:rsid w:val="006451EB"/>
    <w:rsid w:val="0064564F"/>
    <w:rsid w:val="00645ECD"/>
    <w:rsid w:val="006460A4"/>
    <w:rsid w:val="00646175"/>
    <w:rsid w:val="0064696D"/>
    <w:rsid w:val="00647699"/>
    <w:rsid w:val="00647DB5"/>
    <w:rsid w:val="006511BF"/>
    <w:rsid w:val="00651FA2"/>
    <w:rsid w:val="00652131"/>
    <w:rsid w:val="006527AE"/>
    <w:rsid w:val="00653347"/>
    <w:rsid w:val="00653BCE"/>
    <w:rsid w:val="00653D96"/>
    <w:rsid w:val="006542B8"/>
    <w:rsid w:val="00654361"/>
    <w:rsid w:val="00654776"/>
    <w:rsid w:val="006554A3"/>
    <w:rsid w:val="00655EBA"/>
    <w:rsid w:val="00656190"/>
    <w:rsid w:val="00656270"/>
    <w:rsid w:val="00656D5B"/>
    <w:rsid w:val="00657724"/>
    <w:rsid w:val="00657DA9"/>
    <w:rsid w:val="0066000B"/>
    <w:rsid w:val="00660FD6"/>
    <w:rsid w:val="0066109B"/>
    <w:rsid w:val="00661C1B"/>
    <w:rsid w:val="00661F1A"/>
    <w:rsid w:val="00662536"/>
    <w:rsid w:val="00663751"/>
    <w:rsid w:val="006646D7"/>
    <w:rsid w:val="006648AB"/>
    <w:rsid w:val="00664B47"/>
    <w:rsid w:val="006650CB"/>
    <w:rsid w:val="00665369"/>
    <w:rsid w:val="006659B7"/>
    <w:rsid w:val="00665CBB"/>
    <w:rsid w:val="0066638C"/>
    <w:rsid w:val="0066656D"/>
    <w:rsid w:val="006668D5"/>
    <w:rsid w:val="00666A56"/>
    <w:rsid w:val="00666AA9"/>
    <w:rsid w:val="00666AE9"/>
    <w:rsid w:val="00666B8A"/>
    <w:rsid w:val="00666E34"/>
    <w:rsid w:val="00666E9C"/>
    <w:rsid w:val="00666F49"/>
    <w:rsid w:val="00666FCC"/>
    <w:rsid w:val="0066704B"/>
    <w:rsid w:val="006678FC"/>
    <w:rsid w:val="006679F9"/>
    <w:rsid w:val="00667C65"/>
    <w:rsid w:val="00667DA9"/>
    <w:rsid w:val="00670468"/>
    <w:rsid w:val="006719AB"/>
    <w:rsid w:val="00671B81"/>
    <w:rsid w:val="006728FD"/>
    <w:rsid w:val="006729B0"/>
    <w:rsid w:val="00673825"/>
    <w:rsid w:val="00673E3F"/>
    <w:rsid w:val="00673FFE"/>
    <w:rsid w:val="006743CF"/>
    <w:rsid w:val="006746DB"/>
    <w:rsid w:val="00674D66"/>
    <w:rsid w:val="006754B1"/>
    <w:rsid w:val="00675665"/>
    <w:rsid w:val="00675816"/>
    <w:rsid w:val="00675A95"/>
    <w:rsid w:val="00676A4C"/>
    <w:rsid w:val="00676E79"/>
    <w:rsid w:val="006771EA"/>
    <w:rsid w:val="00677517"/>
    <w:rsid w:val="0068156B"/>
    <w:rsid w:val="00681B9F"/>
    <w:rsid w:val="00681E9B"/>
    <w:rsid w:val="00681F56"/>
    <w:rsid w:val="00682134"/>
    <w:rsid w:val="00682323"/>
    <w:rsid w:val="00683064"/>
    <w:rsid w:val="006836E0"/>
    <w:rsid w:val="00683DF4"/>
    <w:rsid w:val="00684106"/>
    <w:rsid w:val="006841E0"/>
    <w:rsid w:val="0068473A"/>
    <w:rsid w:val="00684881"/>
    <w:rsid w:val="0068550C"/>
    <w:rsid w:val="00685754"/>
    <w:rsid w:val="00685AF9"/>
    <w:rsid w:val="00685BAF"/>
    <w:rsid w:val="00685BC2"/>
    <w:rsid w:val="0068607F"/>
    <w:rsid w:val="00686098"/>
    <w:rsid w:val="006878EB"/>
    <w:rsid w:val="00687B56"/>
    <w:rsid w:val="0069046A"/>
    <w:rsid w:val="00690DE0"/>
    <w:rsid w:val="006912EA"/>
    <w:rsid w:val="006916D4"/>
    <w:rsid w:val="00692224"/>
    <w:rsid w:val="00692616"/>
    <w:rsid w:val="006927CB"/>
    <w:rsid w:val="00692DC8"/>
    <w:rsid w:val="006931B9"/>
    <w:rsid w:val="006932DD"/>
    <w:rsid w:val="00693DA3"/>
    <w:rsid w:val="0069471F"/>
    <w:rsid w:val="006947B6"/>
    <w:rsid w:val="00694D46"/>
    <w:rsid w:val="00695358"/>
    <w:rsid w:val="006957B0"/>
    <w:rsid w:val="00696689"/>
    <w:rsid w:val="00696A09"/>
    <w:rsid w:val="00696A22"/>
    <w:rsid w:val="00696C72"/>
    <w:rsid w:val="0069710D"/>
    <w:rsid w:val="0069724C"/>
    <w:rsid w:val="00697256"/>
    <w:rsid w:val="00697518"/>
    <w:rsid w:val="00697563"/>
    <w:rsid w:val="00697644"/>
    <w:rsid w:val="006A01CD"/>
    <w:rsid w:val="006A0D45"/>
    <w:rsid w:val="006A11B2"/>
    <w:rsid w:val="006A11D6"/>
    <w:rsid w:val="006A12C2"/>
    <w:rsid w:val="006A14A5"/>
    <w:rsid w:val="006A17F3"/>
    <w:rsid w:val="006A2092"/>
    <w:rsid w:val="006A2400"/>
    <w:rsid w:val="006A26C1"/>
    <w:rsid w:val="006A28BE"/>
    <w:rsid w:val="006A2F01"/>
    <w:rsid w:val="006A3395"/>
    <w:rsid w:val="006A3431"/>
    <w:rsid w:val="006A35B0"/>
    <w:rsid w:val="006A3CC6"/>
    <w:rsid w:val="006A50BC"/>
    <w:rsid w:val="006A51FE"/>
    <w:rsid w:val="006A5446"/>
    <w:rsid w:val="006A5511"/>
    <w:rsid w:val="006A5D39"/>
    <w:rsid w:val="006A610D"/>
    <w:rsid w:val="006A679D"/>
    <w:rsid w:val="006A6870"/>
    <w:rsid w:val="006A6BC6"/>
    <w:rsid w:val="006A70D0"/>
    <w:rsid w:val="006A755E"/>
    <w:rsid w:val="006A7B2E"/>
    <w:rsid w:val="006B024F"/>
    <w:rsid w:val="006B1AB3"/>
    <w:rsid w:val="006B280D"/>
    <w:rsid w:val="006B2B2B"/>
    <w:rsid w:val="006B342D"/>
    <w:rsid w:val="006B3920"/>
    <w:rsid w:val="006B402D"/>
    <w:rsid w:val="006B43BF"/>
    <w:rsid w:val="006B4FE8"/>
    <w:rsid w:val="006B58D7"/>
    <w:rsid w:val="006B5987"/>
    <w:rsid w:val="006B5BD3"/>
    <w:rsid w:val="006B6003"/>
    <w:rsid w:val="006B6ADC"/>
    <w:rsid w:val="006B72D4"/>
    <w:rsid w:val="006B75CE"/>
    <w:rsid w:val="006B77F6"/>
    <w:rsid w:val="006C0066"/>
    <w:rsid w:val="006C08F0"/>
    <w:rsid w:val="006C10FE"/>
    <w:rsid w:val="006C1658"/>
    <w:rsid w:val="006C1C0D"/>
    <w:rsid w:val="006C1D67"/>
    <w:rsid w:val="006C1F1E"/>
    <w:rsid w:val="006C2BE6"/>
    <w:rsid w:val="006C2C9E"/>
    <w:rsid w:val="006C2D8E"/>
    <w:rsid w:val="006C3146"/>
    <w:rsid w:val="006C3A8E"/>
    <w:rsid w:val="006C42F7"/>
    <w:rsid w:val="006C4E27"/>
    <w:rsid w:val="006C559D"/>
    <w:rsid w:val="006C58B8"/>
    <w:rsid w:val="006C62AE"/>
    <w:rsid w:val="006C713F"/>
    <w:rsid w:val="006C7B22"/>
    <w:rsid w:val="006D01B8"/>
    <w:rsid w:val="006D04CA"/>
    <w:rsid w:val="006D0547"/>
    <w:rsid w:val="006D0ED0"/>
    <w:rsid w:val="006D1C9B"/>
    <w:rsid w:val="006D1EBC"/>
    <w:rsid w:val="006D2218"/>
    <w:rsid w:val="006D2973"/>
    <w:rsid w:val="006D3205"/>
    <w:rsid w:val="006D35CD"/>
    <w:rsid w:val="006D3AB0"/>
    <w:rsid w:val="006D3B92"/>
    <w:rsid w:val="006D4112"/>
    <w:rsid w:val="006D488B"/>
    <w:rsid w:val="006D4E6B"/>
    <w:rsid w:val="006D4F41"/>
    <w:rsid w:val="006D4F54"/>
    <w:rsid w:val="006D5393"/>
    <w:rsid w:val="006D5408"/>
    <w:rsid w:val="006D57DB"/>
    <w:rsid w:val="006D59A0"/>
    <w:rsid w:val="006D6266"/>
    <w:rsid w:val="006D6BAE"/>
    <w:rsid w:val="006D73E4"/>
    <w:rsid w:val="006D7503"/>
    <w:rsid w:val="006D77C2"/>
    <w:rsid w:val="006D780F"/>
    <w:rsid w:val="006D78DA"/>
    <w:rsid w:val="006D7A0F"/>
    <w:rsid w:val="006E044C"/>
    <w:rsid w:val="006E07F6"/>
    <w:rsid w:val="006E0C8B"/>
    <w:rsid w:val="006E0EE5"/>
    <w:rsid w:val="006E13FD"/>
    <w:rsid w:val="006E18D2"/>
    <w:rsid w:val="006E1FFF"/>
    <w:rsid w:val="006E241D"/>
    <w:rsid w:val="006E25C6"/>
    <w:rsid w:val="006E3358"/>
    <w:rsid w:val="006E3771"/>
    <w:rsid w:val="006E37FF"/>
    <w:rsid w:val="006E3A06"/>
    <w:rsid w:val="006E3C38"/>
    <w:rsid w:val="006E4092"/>
    <w:rsid w:val="006E40D7"/>
    <w:rsid w:val="006E41B9"/>
    <w:rsid w:val="006E4769"/>
    <w:rsid w:val="006E4B7A"/>
    <w:rsid w:val="006E566C"/>
    <w:rsid w:val="006E5D93"/>
    <w:rsid w:val="006E6425"/>
    <w:rsid w:val="006E643B"/>
    <w:rsid w:val="006E72DB"/>
    <w:rsid w:val="006E73CB"/>
    <w:rsid w:val="006E784F"/>
    <w:rsid w:val="006E7984"/>
    <w:rsid w:val="006E7B11"/>
    <w:rsid w:val="006E7CCE"/>
    <w:rsid w:val="006F0CB7"/>
    <w:rsid w:val="006F0F10"/>
    <w:rsid w:val="006F0FF1"/>
    <w:rsid w:val="006F1B15"/>
    <w:rsid w:val="006F25FA"/>
    <w:rsid w:val="006F2909"/>
    <w:rsid w:val="006F2F0E"/>
    <w:rsid w:val="006F3825"/>
    <w:rsid w:val="006F399F"/>
    <w:rsid w:val="006F3D03"/>
    <w:rsid w:val="006F4336"/>
    <w:rsid w:val="006F4A88"/>
    <w:rsid w:val="006F5416"/>
    <w:rsid w:val="006F5599"/>
    <w:rsid w:val="006F5DA5"/>
    <w:rsid w:val="006F631A"/>
    <w:rsid w:val="006F6732"/>
    <w:rsid w:val="006F7024"/>
    <w:rsid w:val="006F75B1"/>
    <w:rsid w:val="006F7BE5"/>
    <w:rsid w:val="006F7DD7"/>
    <w:rsid w:val="006F7E90"/>
    <w:rsid w:val="007001FF"/>
    <w:rsid w:val="0070138A"/>
    <w:rsid w:val="00701678"/>
    <w:rsid w:val="0070182E"/>
    <w:rsid w:val="00701C9C"/>
    <w:rsid w:val="007020E1"/>
    <w:rsid w:val="00702160"/>
    <w:rsid w:val="007021FD"/>
    <w:rsid w:val="007031EE"/>
    <w:rsid w:val="0070387B"/>
    <w:rsid w:val="00703FC8"/>
    <w:rsid w:val="00704136"/>
    <w:rsid w:val="00704421"/>
    <w:rsid w:val="00704841"/>
    <w:rsid w:val="00704D95"/>
    <w:rsid w:val="007053A0"/>
    <w:rsid w:val="00705630"/>
    <w:rsid w:val="00705CCC"/>
    <w:rsid w:val="00705EDF"/>
    <w:rsid w:val="007075F7"/>
    <w:rsid w:val="00707CB8"/>
    <w:rsid w:val="00707E72"/>
    <w:rsid w:val="00710326"/>
    <w:rsid w:val="007109AB"/>
    <w:rsid w:val="0071106E"/>
    <w:rsid w:val="00711205"/>
    <w:rsid w:val="00711725"/>
    <w:rsid w:val="007118B3"/>
    <w:rsid w:val="007124ED"/>
    <w:rsid w:val="00713064"/>
    <w:rsid w:val="007138A3"/>
    <w:rsid w:val="0071392E"/>
    <w:rsid w:val="0071419D"/>
    <w:rsid w:val="00714335"/>
    <w:rsid w:val="00714C99"/>
    <w:rsid w:val="00714D49"/>
    <w:rsid w:val="00715412"/>
    <w:rsid w:val="00715B8E"/>
    <w:rsid w:val="00715BE4"/>
    <w:rsid w:val="00715ECF"/>
    <w:rsid w:val="0071608F"/>
    <w:rsid w:val="00716179"/>
    <w:rsid w:val="007164E4"/>
    <w:rsid w:val="00716A70"/>
    <w:rsid w:val="00716D94"/>
    <w:rsid w:val="00717764"/>
    <w:rsid w:val="00717953"/>
    <w:rsid w:val="00720875"/>
    <w:rsid w:val="007208B8"/>
    <w:rsid w:val="007211A5"/>
    <w:rsid w:val="00721553"/>
    <w:rsid w:val="007215E2"/>
    <w:rsid w:val="00721613"/>
    <w:rsid w:val="00721794"/>
    <w:rsid w:val="0072229C"/>
    <w:rsid w:val="007222A0"/>
    <w:rsid w:val="0072252D"/>
    <w:rsid w:val="00722951"/>
    <w:rsid w:val="007233A5"/>
    <w:rsid w:val="007236B2"/>
    <w:rsid w:val="00723832"/>
    <w:rsid w:val="00723A5B"/>
    <w:rsid w:val="00724050"/>
    <w:rsid w:val="00724634"/>
    <w:rsid w:val="0072498B"/>
    <w:rsid w:val="00724C4C"/>
    <w:rsid w:val="00726110"/>
    <w:rsid w:val="007274FC"/>
    <w:rsid w:val="00727744"/>
    <w:rsid w:val="007279CC"/>
    <w:rsid w:val="00727AAD"/>
    <w:rsid w:val="00727B4B"/>
    <w:rsid w:val="00727C2A"/>
    <w:rsid w:val="00727EDE"/>
    <w:rsid w:val="00730B52"/>
    <w:rsid w:val="00731D7E"/>
    <w:rsid w:val="0073232C"/>
    <w:rsid w:val="00732447"/>
    <w:rsid w:val="0073360A"/>
    <w:rsid w:val="00733DC6"/>
    <w:rsid w:val="00734045"/>
    <w:rsid w:val="00734135"/>
    <w:rsid w:val="00734164"/>
    <w:rsid w:val="00734991"/>
    <w:rsid w:val="00734B8A"/>
    <w:rsid w:val="00734E80"/>
    <w:rsid w:val="00734F92"/>
    <w:rsid w:val="00734FB2"/>
    <w:rsid w:val="00735661"/>
    <w:rsid w:val="00735B5C"/>
    <w:rsid w:val="00735E73"/>
    <w:rsid w:val="00735F50"/>
    <w:rsid w:val="00735FD4"/>
    <w:rsid w:val="00736DE6"/>
    <w:rsid w:val="00736F4C"/>
    <w:rsid w:val="0073708C"/>
    <w:rsid w:val="00737155"/>
    <w:rsid w:val="00737335"/>
    <w:rsid w:val="0073793D"/>
    <w:rsid w:val="00737AFF"/>
    <w:rsid w:val="00740669"/>
    <w:rsid w:val="007410A4"/>
    <w:rsid w:val="007418A3"/>
    <w:rsid w:val="00741B52"/>
    <w:rsid w:val="007431DE"/>
    <w:rsid w:val="0074322C"/>
    <w:rsid w:val="00743461"/>
    <w:rsid w:val="00743840"/>
    <w:rsid w:val="00743CCF"/>
    <w:rsid w:val="0074454C"/>
    <w:rsid w:val="00744EA5"/>
    <w:rsid w:val="007452B8"/>
    <w:rsid w:val="00746637"/>
    <w:rsid w:val="00746C6B"/>
    <w:rsid w:val="0074759D"/>
    <w:rsid w:val="00747759"/>
    <w:rsid w:val="00750A4E"/>
    <w:rsid w:val="00750B7F"/>
    <w:rsid w:val="00750D1F"/>
    <w:rsid w:val="00750D54"/>
    <w:rsid w:val="00750FF7"/>
    <w:rsid w:val="0075123C"/>
    <w:rsid w:val="00751740"/>
    <w:rsid w:val="00751981"/>
    <w:rsid w:val="00751F30"/>
    <w:rsid w:val="00752777"/>
    <w:rsid w:val="00753001"/>
    <w:rsid w:val="0075382D"/>
    <w:rsid w:val="00753BA5"/>
    <w:rsid w:val="0075432A"/>
    <w:rsid w:val="0075443E"/>
    <w:rsid w:val="00755832"/>
    <w:rsid w:val="00755CDB"/>
    <w:rsid w:val="00755F7B"/>
    <w:rsid w:val="00756889"/>
    <w:rsid w:val="00756A1C"/>
    <w:rsid w:val="0075734E"/>
    <w:rsid w:val="0076074B"/>
    <w:rsid w:val="00761927"/>
    <w:rsid w:val="00761B18"/>
    <w:rsid w:val="00761D92"/>
    <w:rsid w:val="0076294E"/>
    <w:rsid w:val="00762C44"/>
    <w:rsid w:val="00762CE0"/>
    <w:rsid w:val="007635E0"/>
    <w:rsid w:val="00765602"/>
    <w:rsid w:val="00766BC1"/>
    <w:rsid w:val="00766C42"/>
    <w:rsid w:val="00766C70"/>
    <w:rsid w:val="00767138"/>
    <w:rsid w:val="0076759F"/>
    <w:rsid w:val="0077020E"/>
    <w:rsid w:val="007709CC"/>
    <w:rsid w:val="00770CAC"/>
    <w:rsid w:val="007713A4"/>
    <w:rsid w:val="007717D1"/>
    <w:rsid w:val="00771974"/>
    <w:rsid w:val="007722AF"/>
    <w:rsid w:val="00772B55"/>
    <w:rsid w:val="007739BD"/>
    <w:rsid w:val="00773D4B"/>
    <w:rsid w:val="00773F4F"/>
    <w:rsid w:val="00773FDC"/>
    <w:rsid w:val="007741C4"/>
    <w:rsid w:val="007744A9"/>
    <w:rsid w:val="00775281"/>
    <w:rsid w:val="00775804"/>
    <w:rsid w:val="00775D4D"/>
    <w:rsid w:val="00776CDC"/>
    <w:rsid w:val="00776CE3"/>
    <w:rsid w:val="007770D4"/>
    <w:rsid w:val="0077726E"/>
    <w:rsid w:val="007774AB"/>
    <w:rsid w:val="00777F4A"/>
    <w:rsid w:val="007808F4"/>
    <w:rsid w:val="00780B65"/>
    <w:rsid w:val="00780F0F"/>
    <w:rsid w:val="00781EFC"/>
    <w:rsid w:val="00783056"/>
    <w:rsid w:val="00784520"/>
    <w:rsid w:val="00784776"/>
    <w:rsid w:val="00784C14"/>
    <w:rsid w:val="00785559"/>
    <w:rsid w:val="00785C92"/>
    <w:rsid w:val="0078686D"/>
    <w:rsid w:val="00786B26"/>
    <w:rsid w:val="00786C68"/>
    <w:rsid w:val="00786CF5"/>
    <w:rsid w:val="00787758"/>
    <w:rsid w:val="007902C2"/>
    <w:rsid w:val="0079117F"/>
    <w:rsid w:val="00791765"/>
    <w:rsid w:val="00791D68"/>
    <w:rsid w:val="0079292D"/>
    <w:rsid w:val="00792A97"/>
    <w:rsid w:val="00794568"/>
    <w:rsid w:val="00794D42"/>
    <w:rsid w:val="007952C6"/>
    <w:rsid w:val="00795EE6"/>
    <w:rsid w:val="00795F4A"/>
    <w:rsid w:val="007960E2"/>
    <w:rsid w:val="007967A1"/>
    <w:rsid w:val="00796F67"/>
    <w:rsid w:val="0079720E"/>
    <w:rsid w:val="00797B22"/>
    <w:rsid w:val="007A0260"/>
    <w:rsid w:val="007A0F2E"/>
    <w:rsid w:val="007A1306"/>
    <w:rsid w:val="007A1638"/>
    <w:rsid w:val="007A18B8"/>
    <w:rsid w:val="007A1DF9"/>
    <w:rsid w:val="007A20DC"/>
    <w:rsid w:val="007A3585"/>
    <w:rsid w:val="007A388E"/>
    <w:rsid w:val="007A3DE1"/>
    <w:rsid w:val="007A51F3"/>
    <w:rsid w:val="007A5775"/>
    <w:rsid w:val="007A5F68"/>
    <w:rsid w:val="007A60EB"/>
    <w:rsid w:val="007A65E3"/>
    <w:rsid w:val="007A666B"/>
    <w:rsid w:val="007A7140"/>
    <w:rsid w:val="007A76D2"/>
    <w:rsid w:val="007A7AB4"/>
    <w:rsid w:val="007B011A"/>
    <w:rsid w:val="007B02FE"/>
    <w:rsid w:val="007B1AD9"/>
    <w:rsid w:val="007B28D2"/>
    <w:rsid w:val="007B2D4E"/>
    <w:rsid w:val="007B4150"/>
    <w:rsid w:val="007B4271"/>
    <w:rsid w:val="007B4BBE"/>
    <w:rsid w:val="007B4BF2"/>
    <w:rsid w:val="007B4D42"/>
    <w:rsid w:val="007B4DAE"/>
    <w:rsid w:val="007B532D"/>
    <w:rsid w:val="007B59B9"/>
    <w:rsid w:val="007B719D"/>
    <w:rsid w:val="007B7824"/>
    <w:rsid w:val="007B7B18"/>
    <w:rsid w:val="007B7CEE"/>
    <w:rsid w:val="007C01B3"/>
    <w:rsid w:val="007C0710"/>
    <w:rsid w:val="007C13DD"/>
    <w:rsid w:val="007C1695"/>
    <w:rsid w:val="007C1BDF"/>
    <w:rsid w:val="007C1F29"/>
    <w:rsid w:val="007C20F1"/>
    <w:rsid w:val="007C2FD6"/>
    <w:rsid w:val="007C3307"/>
    <w:rsid w:val="007C358F"/>
    <w:rsid w:val="007C60B4"/>
    <w:rsid w:val="007C70C0"/>
    <w:rsid w:val="007C710D"/>
    <w:rsid w:val="007C716C"/>
    <w:rsid w:val="007C78D3"/>
    <w:rsid w:val="007D00C5"/>
    <w:rsid w:val="007D0399"/>
    <w:rsid w:val="007D0DE4"/>
    <w:rsid w:val="007D18E9"/>
    <w:rsid w:val="007D1B02"/>
    <w:rsid w:val="007D1C10"/>
    <w:rsid w:val="007D1D78"/>
    <w:rsid w:val="007D1E9B"/>
    <w:rsid w:val="007D22B3"/>
    <w:rsid w:val="007D2920"/>
    <w:rsid w:val="007D2C83"/>
    <w:rsid w:val="007D307D"/>
    <w:rsid w:val="007D3473"/>
    <w:rsid w:val="007D3A63"/>
    <w:rsid w:val="007D4055"/>
    <w:rsid w:val="007D40C3"/>
    <w:rsid w:val="007D42A8"/>
    <w:rsid w:val="007D4EA4"/>
    <w:rsid w:val="007D51F4"/>
    <w:rsid w:val="007D5A2C"/>
    <w:rsid w:val="007D620C"/>
    <w:rsid w:val="007D7137"/>
    <w:rsid w:val="007E0376"/>
    <w:rsid w:val="007E0754"/>
    <w:rsid w:val="007E08DD"/>
    <w:rsid w:val="007E0E82"/>
    <w:rsid w:val="007E0F42"/>
    <w:rsid w:val="007E14B8"/>
    <w:rsid w:val="007E23FF"/>
    <w:rsid w:val="007E2B42"/>
    <w:rsid w:val="007E2B47"/>
    <w:rsid w:val="007E2EA1"/>
    <w:rsid w:val="007E3227"/>
    <w:rsid w:val="007E3232"/>
    <w:rsid w:val="007E439E"/>
    <w:rsid w:val="007E47CB"/>
    <w:rsid w:val="007E4D02"/>
    <w:rsid w:val="007E4E62"/>
    <w:rsid w:val="007E4FCA"/>
    <w:rsid w:val="007E5174"/>
    <w:rsid w:val="007E61E7"/>
    <w:rsid w:val="007E65C1"/>
    <w:rsid w:val="007E7753"/>
    <w:rsid w:val="007F001B"/>
    <w:rsid w:val="007F0567"/>
    <w:rsid w:val="007F0ED9"/>
    <w:rsid w:val="007F1482"/>
    <w:rsid w:val="007F1771"/>
    <w:rsid w:val="007F21CA"/>
    <w:rsid w:val="007F29C1"/>
    <w:rsid w:val="007F2BC2"/>
    <w:rsid w:val="007F333D"/>
    <w:rsid w:val="007F39C6"/>
    <w:rsid w:val="007F4206"/>
    <w:rsid w:val="007F5600"/>
    <w:rsid w:val="007F6133"/>
    <w:rsid w:val="007F6A88"/>
    <w:rsid w:val="007F6D25"/>
    <w:rsid w:val="007F768A"/>
    <w:rsid w:val="00800022"/>
    <w:rsid w:val="00800237"/>
    <w:rsid w:val="00800E45"/>
    <w:rsid w:val="00801D20"/>
    <w:rsid w:val="00802748"/>
    <w:rsid w:val="00802833"/>
    <w:rsid w:val="00803298"/>
    <w:rsid w:val="008034E4"/>
    <w:rsid w:val="008037F0"/>
    <w:rsid w:val="00804259"/>
    <w:rsid w:val="008045BF"/>
    <w:rsid w:val="008046B9"/>
    <w:rsid w:val="0080491E"/>
    <w:rsid w:val="00804E9A"/>
    <w:rsid w:val="00805BE8"/>
    <w:rsid w:val="0080638B"/>
    <w:rsid w:val="00806541"/>
    <w:rsid w:val="00806616"/>
    <w:rsid w:val="0080741D"/>
    <w:rsid w:val="00807BA0"/>
    <w:rsid w:val="00807E0B"/>
    <w:rsid w:val="008101AD"/>
    <w:rsid w:val="00810EDB"/>
    <w:rsid w:val="0081112F"/>
    <w:rsid w:val="00811D27"/>
    <w:rsid w:val="008128E4"/>
    <w:rsid w:val="00812A69"/>
    <w:rsid w:val="0081308B"/>
    <w:rsid w:val="00813319"/>
    <w:rsid w:val="008134CA"/>
    <w:rsid w:val="008138BF"/>
    <w:rsid w:val="00813EDA"/>
    <w:rsid w:val="00813FF8"/>
    <w:rsid w:val="00814153"/>
    <w:rsid w:val="008150CD"/>
    <w:rsid w:val="008158FE"/>
    <w:rsid w:val="00815B3A"/>
    <w:rsid w:val="00815B74"/>
    <w:rsid w:val="00815E03"/>
    <w:rsid w:val="00816017"/>
    <w:rsid w:val="00816078"/>
    <w:rsid w:val="008163C7"/>
    <w:rsid w:val="00816AC1"/>
    <w:rsid w:val="00816DEF"/>
    <w:rsid w:val="00817B4D"/>
    <w:rsid w:val="00817BAF"/>
    <w:rsid w:val="00820BC6"/>
    <w:rsid w:val="008211E4"/>
    <w:rsid w:val="008213C7"/>
    <w:rsid w:val="00822309"/>
    <w:rsid w:val="00822851"/>
    <w:rsid w:val="008228F3"/>
    <w:rsid w:val="00823AB9"/>
    <w:rsid w:val="00823DA0"/>
    <w:rsid w:val="0082400D"/>
    <w:rsid w:val="008240B3"/>
    <w:rsid w:val="00824339"/>
    <w:rsid w:val="00825CFC"/>
    <w:rsid w:val="0082674A"/>
    <w:rsid w:val="008273A4"/>
    <w:rsid w:val="00831646"/>
    <w:rsid w:val="00832110"/>
    <w:rsid w:val="00832D3D"/>
    <w:rsid w:val="008345D9"/>
    <w:rsid w:val="008346EE"/>
    <w:rsid w:val="00834772"/>
    <w:rsid w:val="0083556A"/>
    <w:rsid w:val="008355EF"/>
    <w:rsid w:val="00835DBB"/>
    <w:rsid w:val="00836008"/>
    <w:rsid w:val="00836011"/>
    <w:rsid w:val="008372EB"/>
    <w:rsid w:val="0083787B"/>
    <w:rsid w:val="00837B5F"/>
    <w:rsid w:val="00837F02"/>
    <w:rsid w:val="00840988"/>
    <w:rsid w:val="00841681"/>
    <w:rsid w:val="00842009"/>
    <w:rsid w:val="0084222D"/>
    <w:rsid w:val="008446A8"/>
    <w:rsid w:val="00844903"/>
    <w:rsid w:val="00845CBE"/>
    <w:rsid w:val="00846C79"/>
    <w:rsid w:val="008472F1"/>
    <w:rsid w:val="0084732F"/>
    <w:rsid w:val="008478B4"/>
    <w:rsid w:val="00847A41"/>
    <w:rsid w:val="00847B25"/>
    <w:rsid w:val="0085037B"/>
    <w:rsid w:val="00850AAF"/>
    <w:rsid w:val="00851278"/>
    <w:rsid w:val="008515D3"/>
    <w:rsid w:val="00851DBF"/>
    <w:rsid w:val="008520D1"/>
    <w:rsid w:val="00852AD7"/>
    <w:rsid w:val="0085337C"/>
    <w:rsid w:val="00853982"/>
    <w:rsid w:val="00853FFA"/>
    <w:rsid w:val="008548CF"/>
    <w:rsid w:val="00854CFA"/>
    <w:rsid w:val="008551DD"/>
    <w:rsid w:val="008557AD"/>
    <w:rsid w:val="00855A2D"/>
    <w:rsid w:val="00856464"/>
    <w:rsid w:val="00856724"/>
    <w:rsid w:val="008568A3"/>
    <w:rsid w:val="0085750E"/>
    <w:rsid w:val="00857D17"/>
    <w:rsid w:val="00857FC4"/>
    <w:rsid w:val="00861B1B"/>
    <w:rsid w:val="00862547"/>
    <w:rsid w:val="00862A97"/>
    <w:rsid w:val="00862E31"/>
    <w:rsid w:val="00863106"/>
    <w:rsid w:val="008633FF"/>
    <w:rsid w:val="00863570"/>
    <w:rsid w:val="00864A33"/>
    <w:rsid w:val="00866582"/>
    <w:rsid w:val="00866A80"/>
    <w:rsid w:val="00867413"/>
    <w:rsid w:val="008674E8"/>
    <w:rsid w:val="0086780C"/>
    <w:rsid w:val="00867E42"/>
    <w:rsid w:val="00867EB8"/>
    <w:rsid w:val="0087169E"/>
    <w:rsid w:val="008719E9"/>
    <w:rsid w:val="00871C3C"/>
    <w:rsid w:val="0087307A"/>
    <w:rsid w:val="0087318C"/>
    <w:rsid w:val="008733DA"/>
    <w:rsid w:val="00873A64"/>
    <w:rsid w:val="00873A81"/>
    <w:rsid w:val="008747CB"/>
    <w:rsid w:val="00874CCC"/>
    <w:rsid w:val="00874CF6"/>
    <w:rsid w:val="00874F11"/>
    <w:rsid w:val="00875509"/>
    <w:rsid w:val="00875845"/>
    <w:rsid w:val="00876068"/>
    <w:rsid w:val="0087687D"/>
    <w:rsid w:val="00877C15"/>
    <w:rsid w:val="008808B9"/>
    <w:rsid w:val="00880C3D"/>
    <w:rsid w:val="00880CE9"/>
    <w:rsid w:val="00881AF9"/>
    <w:rsid w:val="008820E7"/>
    <w:rsid w:val="00882E51"/>
    <w:rsid w:val="00882E99"/>
    <w:rsid w:val="0088379C"/>
    <w:rsid w:val="00883803"/>
    <w:rsid w:val="00883D4D"/>
    <w:rsid w:val="00883D81"/>
    <w:rsid w:val="00883DD8"/>
    <w:rsid w:val="00883E08"/>
    <w:rsid w:val="008840CC"/>
    <w:rsid w:val="0088414C"/>
    <w:rsid w:val="00884467"/>
    <w:rsid w:val="008844A8"/>
    <w:rsid w:val="008845EE"/>
    <w:rsid w:val="00884F1A"/>
    <w:rsid w:val="008853AF"/>
    <w:rsid w:val="0088547B"/>
    <w:rsid w:val="00885F1C"/>
    <w:rsid w:val="00886094"/>
    <w:rsid w:val="00887686"/>
    <w:rsid w:val="00887D07"/>
    <w:rsid w:val="008904DB"/>
    <w:rsid w:val="008904E4"/>
    <w:rsid w:val="0089085A"/>
    <w:rsid w:val="00890952"/>
    <w:rsid w:val="008910CE"/>
    <w:rsid w:val="00891CB1"/>
    <w:rsid w:val="00891CE3"/>
    <w:rsid w:val="00891DE3"/>
    <w:rsid w:val="008926DF"/>
    <w:rsid w:val="00892B25"/>
    <w:rsid w:val="008931BC"/>
    <w:rsid w:val="0089327A"/>
    <w:rsid w:val="00893BCF"/>
    <w:rsid w:val="008940BF"/>
    <w:rsid w:val="00894322"/>
    <w:rsid w:val="008945E7"/>
    <w:rsid w:val="00894728"/>
    <w:rsid w:val="00894BCF"/>
    <w:rsid w:val="00894D94"/>
    <w:rsid w:val="008956A9"/>
    <w:rsid w:val="00895902"/>
    <w:rsid w:val="008959C6"/>
    <w:rsid w:val="00895FE7"/>
    <w:rsid w:val="00896243"/>
    <w:rsid w:val="00896442"/>
    <w:rsid w:val="008964C0"/>
    <w:rsid w:val="0089659E"/>
    <w:rsid w:val="008965BF"/>
    <w:rsid w:val="00896B37"/>
    <w:rsid w:val="00896C0D"/>
    <w:rsid w:val="00897346"/>
    <w:rsid w:val="008975CD"/>
    <w:rsid w:val="008975D0"/>
    <w:rsid w:val="008976EE"/>
    <w:rsid w:val="00897A80"/>
    <w:rsid w:val="00897AA2"/>
    <w:rsid w:val="008A013A"/>
    <w:rsid w:val="008A07F3"/>
    <w:rsid w:val="008A11DD"/>
    <w:rsid w:val="008A16EE"/>
    <w:rsid w:val="008A1831"/>
    <w:rsid w:val="008A1E7C"/>
    <w:rsid w:val="008A2190"/>
    <w:rsid w:val="008A251F"/>
    <w:rsid w:val="008A27C3"/>
    <w:rsid w:val="008A2CB0"/>
    <w:rsid w:val="008A31C0"/>
    <w:rsid w:val="008A34B8"/>
    <w:rsid w:val="008A3618"/>
    <w:rsid w:val="008A40C4"/>
    <w:rsid w:val="008A438C"/>
    <w:rsid w:val="008A48D7"/>
    <w:rsid w:val="008A4CF1"/>
    <w:rsid w:val="008A6290"/>
    <w:rsid w:val="008A6673"/>
    <w:rsid w:val="008A783C"/>
    <w:rsid w:val="008B0B12"/>
    <w:rsid w:val="008B0C8F"/>
    <w:rsid w:val="008B1182"/>
    <w:rsid w:val="008B146E"/>
    <w:rsid w:val="008B151C"/>
    <w:rsid w:val="008B1673"/>
    <w:rsid w:val="008B170D"/>
    <w:rsid w:val="008B1940"/>
    <w:rsid w:val="008B1953"/>
    <w:rsid w:val="008B1D0E"/>
    <w:rsid w:val="008B240F"/>
    <w:rsid w:val="008B280D"/>
    <w:rsid w:val="008B2B4D"/>
    <w:rsid w:val="008B2C33"/>
    <w:rsid w:val="008B2CC9"/>
    <w:rsid w:val="008B2FE9"/>
    <w:rsid w:val="008B3169"/>
    <w:rsid w:val="008B32CF"/>
    <w:rsid w:val="008B415F"/>
    <w:rsid w:val="008B44BB"/>
    <w:rsid w:val="008B5C07"/>
    <w:rsid w:val="008B5D50"/>
    <w:rsid w:val="008B5D87"/>
    <w:rsid w:val="008B5D8E"/>
    <w:rsid w:val="008B5E10"/>
    <w:rsid w:val="008B6C9C"/>
    <w:rsid w:val="008B7527"/>
    <w:rsid w:val="008B76A3"/>
    <w:rsid w:val="008B7920"/>
    <w:rsid w:val="008B7C39"/>
    <w:rsid w:val="008C0C12"/>
    <w:rsid w:val="008C0D78"/>
    <w:rsid w:val="008C127C"/>
    <w:rsid w:val="008C1B92"/>
    <w:rsid w:val="008C1BD4"/>
    <w:rsid w:val="008C1E3E"/>
    <w:rsid w:val="008C1F04"/>
    <w:rsid w:val="008C1FF0"/>
    <w:rsid w:val="008C2BF1"/>
    <w:rsid w:val="008C30CB"/>
    <w:rsid w:val="008C4092"/>
    <w:rsid w:val="008C4320"/>
    <w:rsid w:val="008C4905"/>
    <w:rsid w:val="008C49C8"/>
    <w:rsid w:val="008C4AD5"/>
    <w:rsid w:val="008C4D63"/>
    <w:rsid w:val="008C4E6A"/>
    <w:rsid w:val="008C5465"/>
    <w:rsid w:val="008C5ABC"/>
    <w:rsid w:val="008C6063"/>
    <w:rsid w:val="008C6121"/>
    <w:rsid w:val="008C669C"/>
    <w:rsid w:val="008C6AA8"/>
    <w:rsid w:val="008C70C3"/>
    <w:rsid w:val="008C783D"/>
    <w:rsid w:val="008C7AF5"/>
    <w:rsid w:val="008D006B"/>
    <w:rsid w:val="008D0324"/>
    <w:rsid w:val="008D0358"/>
    <w:rsid w:val="008D0394"/>
    <w:rsid w:val="008D05D0"/>
    <w:rsid w:val="008D0C41"/>
    <w:rsid w:val="008D12CC"/>
    <w:rsid w:val="008D16C5"/>
    <w:rsid w:val="008D1EB5"/>
    <w:rsid w:val="008D2ABC"/>
    <w:rsid w:val="008D2DCC"/>
    <w:rsid w:val="008D2DD9"/>
    <w:rsid w:val="008D3A85"/>
    <w:rsid w:val="008D4783"/>
    <w:rsid w:val="008D4BDB"/>
    <w:rsid w:val="008D4CD3"/>
    <w:rsid w:val="008D6CB9"/>
    <w:rsid w:val="008D7274"/>
    <w:rsid w:val="008D75C4"/>
    <w:rsid w:val="008D7653"/>
    <w:rsid w:val="008D7B38"/>
    <w:rsid w:val="008D7D77"/>
    <w:rsid w:val="008E0151"/>
    <w:rsid w:val="008E01C5"/>
    <w:rsid w:val="008E05B9"/>
    <w:rsid w:val="008E0A6A"/>
    <w:rsid w:val="008E0B70"/>
    <w:rsid w:val="008E1622"/>
    <w:rsid w:val="008E176B"/>
    <w:rsid w:val="008E1AB3"/>
    <w:rsid w:val="008E1D20"/>
    <w:rsid w:val="008E201F"/>
    <w:rsid w:val="008E209E"/>
    <w:rsid w:val="008E23FD"/>
    <w:rsid w:val="008E2931"/>
    <w:rsid w:val="008E2972"/>
    <w:rsid w:val="008E33F1"/>
    <w:rsid w:val="008E35CD"/>
    <w:rsid w:val="008E423F"/>
    <w:rsid w:val="008E43A3"/>
    <w:rsid w:val="008E4C2B"/>
    <w:rsid w:val="008E4F4D"/>
    <w:rsid w:val="008E5AEC"/>
    <w:rsid w:val="008E7E66"/>
    <w:rsid w:val="008F0423"/>
    <w:rsid w:val="008F0C1E"/>
    <w:rsid w:val="008F0EA6"/>
    <w:rsid w:val="008F0ECF"/>
    <w:rsid w:val="008F2D13"/>
    <w:rsid w:val="008F2EE8"/>
    <w:rsid w:val="008F355A"/>
    <w:rsid w:val="008F4131"/>
    <w:rsid w:val="008F425E"/>
    <w:rsid w:val="008F44B9"/>
    <w:rsid w:val="008F4CDE"/>
    <w:rsid w:val="008F4D74"/>
    <w:rsid w:val="008F4D8E"/>
    <w:rsid w:val="008F4FF3"/>
    <w:rsid w:val="008F554D"/>
    <w:rsid w:val="008F5A26"/>
    <w:rsid w:val="008F7245"/>
    <w:rsid w:val="008F7364"/>
    <w:rsid w:val="008F78B0"/>
    <w:rsid w:val="00900099"/>
    <w:rsid w:val="00900456"/>
    <w:rsid w:val="0090068F"/>
    <w:rsid w:val="00900DED"/>
    <w:rsid w:val="0090127C"/>
    <w:rsid w:val="00901644"/>
    <w:rsid w:val="00902383"/>
    <w:rsid w:val="00903E23"/>
    <w:rsid w:val="009049B0"/>
    <w:rsid w:val="0090550D"/>
    <w:rsid w:val="0090573C"/>
    <w:rsid w:val="009057F3"/>
    <w:rsid w:val="00905A6D"/>
    <w:rsid w:val="00905C5E"/>
    <w:rsid w:val="00906250"/>
    <w:rsid w:val="009079FA"/>
    <w:rsid w:val="00910A4E"/>
    <w:rsid w:val="00910E76"/>
    <w:rsid w:val="00911335"/>
    <w:rsid w:val="00911813"/>
    <w:rsid w:val="00911A33"/>
    <w:rsid w:val="00911F83"/>
    <w:rsid w:val="009129D2"/>
    <w:rsid w:val="00912A51"/>
    <w:rsid w:val="00913064"/>
    <w:rsid w:val="009135D4"/>
    <w:rsid w:val="00913C91"/>
    <w:rsid w:val="00913F70"/>
    <w:rsid w:val="009147BE"/>
    <w:rsid w:val="00914AB7"/>
    <w:rsid w:val="00915396"/>
    <w:rsid w:val="00915415"/>
    <w:rsid w:val="00915B80"/>
    <w:rsid w:val="00916939"/>
    <w:rsid w:val="00917B47"/>
    <w:rsid w:val="00917D35"/>
    <w:rsid w:val="009200A2"/>
    <w:rsid w:val="009206C6"/>
    <w:rsid w:val="0092135A"/>
    <w:rsid w:val="00921738"/>
    <w:rsid w:val="0092222F"/>
    <w:rsid w:val="00923531"/>
    <w:rsid w:val="00923AA7"/>
    <w:rsid w:val="0092490B"/>
    <w:rsid w:val="00925985"/>
    <w:rsid w:val="00925F47"/>
    <w:rsid w:val="009260D0"/>
    <w:rsid w:val="00926A95"/>
    <w:rsid w:val="009272DC"/>
    <w:rsid w:val="00927D1D"/>
    <w:rsid w:val="00930287"/>
    <w:rsid w:val="009304B9"/>
    <w:rsid w:val="00930877"/>
    <w:rsid w:val="00930D79"/>
    <w:rsid w:val="00931233"/>
    <w:rsid w:val="00931654"/>
    <w:rsid w:val="009319C6"/>
    <w:rsid w:val="00932006"/>
    <w:rsid w:val="009324DE"/>
    <w:rsid w:val="009328B4"/>
    <w:rsid w:val="00932A99"/>
    <w:rsid w:val="00932FF4"/>
    <w:rsid w:val="00933045"/>
    <w:rsid w:val="009330AE"/>
    <w:rsid w:val="0093343E"/>
    <w:rsid w:val="0093398D"/>
    <w:rsid w:val="00933A16"/>
    <w:rsid w:val="00933D4E"/>
    <w:rsid w:val="00934A3A"/>
    <w:rsid w:val="009355AE"/>
    <w:rsid w:val="0093594B"/>
    <w:rsid w:val="009359EE"/>
    <w:rsid w:val="00935B3D"/>
    <w:rsid w:val="00935DEE"/>
    <w:rsid w:val="00935F3D"/>
    <w:rsid w:val="00936482"/>
    <w:rsid w:val="00936900"/>
    <w:rsid w:val="00936BAA"/>
    <w:rsid w:val="00937177"/>
    <w:rsid w:val="00937310"/>
    <w:rsid w:val="009375C6"/>
    <w:rsid w:val="009377AF"/>
    <w:rsid w:val="00937C65"/>
    <w:rsid w:val="00937C9A"/>
    <w:rsid w:val="00937E27"/>
    <w:rsid w:val="00940010"/>
    <w:rsid w:val="00941961"/>
    <w:rsid w:val="00942D5A"/>
    <w:rsid w:val="00942E1B"/>
    <w:rsid w:val="0094308E"/>
    <w:rsid w:val="00943611"/>
    <w:rsid w:val="00943BF3"/>
    <w:rsid w:val="00944940"/>
    <w:rsid w:val="00944E72"/>
    <w:rsid w:val="0094579E"/>
    <w:rsid w:val="00946526"/>
    <w:rsid w:val="0094678F"/>
    <w:rsid w:val="00946A74"/>
    <w:rsid w:val="00947081"/>
    <w:rsid w:val="009507A7"/>
    <w:rsid w:val="00950A34"/>
    <w:rsid w:val="00950C39"/>
    <w:rsid w:val="00951116"/>
    <w:rsid w:val="00951139"/>
    <w:rsid w:val="00951525"/>
    <w:rsid w:val="00951A41"/>
    <w:rsid w:val="00952FDB"/>
    <w:rsid w:val="009536D8"/>
    <w:rsid w:val="00953DAA"/>
    <w:rsid w:val="00954485"/>
    <w:rsid w:val="00954928"/>
    <w:rsid w:val="00954D63"/>
    <w:rsid w:val="00954E4F"/>
    <w:rsid w:val="00955081"/>
    <w:rsid w:val="00955598"/>
    <w:rsid w:val="009559B0"/>
    <w:rsid w:val="009559BD"/>
    <w:rsid w:val="009559C4"/>
    <w:rsid w:val="00955B76"/>
    <w:rsid w:val="00955BF5"/>
    <w:rsid w:val="00955C03"/>
    <w:rsid w:val="00955E12"/>
    <w:rsid w:val="00955E85"/>
    <w:rsid w:val="009565A5"/>
    <w:rsid w:val="00956EE5"/>
    <w:rsid w:val="00956F5E"/>
    <w:rsid w:val="0095753C"/>
    <w:rsid w:val="00957EF6"/>
    <w:rsid w:val="0096137C"/>
    <w:rsid w:val="00961535"/>
    <w:rsid w:val="00961DFC"/>
    <w:rsid w:val="0096206F"/>
    <w:rsid w:val="009620FA"/>
    <w:rsid w:val="00962462"/>
    <w:rsid w:val="00962542"/>
    <w:rsid w:val="00962A42"/>
    <w:rsid w:val="00962AE6"/>
    <w:rsid w:val="009634C3"/>
    <w:rsid w:val="00964250"/>
    <w:rsid w:val="0096442B"/>
    <w:rsid w:val="0096533F"/>
    <w:rsid w:val="00965D71"/>
    <w:rsid w:val="0096602D"/>
    <w:rsid w:val="00966974"/>
    <w:rsid w:val="009672F1"/>
    <w:rsid w:val="009700B1"/>
    <w:rsid w:val="00970808"/>
    <w:rsid w:val="00970DA8"/>
    <w:rsid w:val="00971146"/>
    <w:rsid w:val="009711CB"/>
    <w:rsid w:val="00971245"/>
    <w:rsid w:val="00971271"/>
    <w:rsid w:val="00971E16"/>
    <w:rsid w:val="00971EE0"/>
    <w:rsid w:val="00972A49"/>
    <w:rsid w:val="00972B9C"/>
    <w:rsid w:val="00972C36"/>
    <w:rsid w:val="0097444E"/>
    <w:rsid w:val="009745CD"/>
    <w:rsid w:val="00974DB2"/>
    <w:rsid w:val="00975CAB"/>
    <w:rsid w:val="009760B4"/>
    <w:rsid w:val="0097650A"/>
    <w:rsid w:val="009765AA"/>
    <w:rsid w:val="00976B60"/>
    <w:rsid w:val="00977164"/>
    <w:rsid w:val="00977550"/>
    <w:rsid w:val="00977577"/>
    <w:rsid w:val="0098007B"/>
    <w:rsid w:val="00980D66"/>
    <w:rsid w:val="009815F6"/>
    <w:rsid w:val="0098188E"/>
    <w:rsid w:val="009822AA"/>
    <w:rsid w:val="00982784"/>
    <w:rsid w:val="00982F8E"/>
    <w:rsid w:val="00982FDA"/>
    <w:rsid w:val="009831B4"/>
    <w:rsid w:val="00983887"/>
    <w:rsid w:val="00983905"/>
    <w:rsid w:val="009839EC"/>
    <w:rsid w:val="00984856"/>
    <w:rsid w:val="00985510"/>
    <w:rsid w:val="0098569A"/>
    <w:rsid w:val="0098587A"/>
    <w:rsid w:val="00985BAC"/>
    <w:rsid w:val="009860B4"/>
    <w:rsid w:val="0098650F"/>
    <w:rsid w:val="00986B75"/>
    <w:rsid w:val="00987449"/>
    <w:rsid w:val="00987D50"/>
    <w:rsid w:val="009905EF"/>
    <w:rsid w:val="009907AF"/>
    <w:rsid w:val="00991C0B"/>
    <w:rsid w:val="009922B4"/>
    <w:rsid w:val="009926D9"/>
    <w:rsid w:val="00992B90"/>
    <w:rsid w:val="009931C2"/>
    <w:rsid w:val="009934BF"/>
    <w:rsid w:val="009934F3"/>
    <w:rsid w:val="009938F2"/>
    <w:rsid w:val="00993B3A"/>
    <w:rsid w:val="0099422C"/>
    <w:rsid w:val="00994791"/>
    <w:rsid w:val="00995012"/>
    <w:rsid w:val="0099513E"/>
    <w:rsid w:val="00995B47"/>
    <w:rsid w:val="00995C27"/>
    <w:rsid w:val="00995E63"/>
    <w:rsid w:val="00995E99"/>
    <w:rsid w:val="00996048"/>
    <w:rsid w:val="009960DF"/>
    <w:rsid w:val="00996232"/>
    <w:rsid w:val="0099665E"/>
    <w:rsid w:val="009A0ECA"/>
    <w:rsid w:val="009A1075"/>
    <w:rsid w:val="009A1453"/>
    <w:rsid w:val="009A2895"/>
    <w:rsid w:val="009A3442"/>
    <w:rsid w:val="009A3FF5"/>
    <w:rsid w:val="009A4405"/>
    <w:rsid w:val="009A4C75"/>
    <w:rsid w:val="009A4FF4"/>
    <w:rsid w:val="009A54FF"/>
    <w:rsid w:val="009A5CD5"/>
    <w:rsid w:val="009A5CFA"/>
    <w:rsid w:val="009A6086"/>
    <w:rsid w:val="009A7340"/>
    <w:rsid w:val="009A7FC9"/>
    <w:rsid w:val="009B00FE"/>
    <w:rsid w:val="009B043F"/>
    <w:rsid w:val="009B1BA0"/>
    <w:rsid w:val="009B1C90"/>
    <w:rsid w:val="009B20E3"/>
    <w:rsid w:val="009B34F1"/>
    <w:rsid w:val="009B3E2C"/>
    <w:rsid w:val="009B436D"/>
    <w:rsid w:val="009B4B6E"/>
    <w:rsid w:val="009B4EDC"/>
    <w:rsid w:val="009B52FF"/>
    <w:rsid w:val="009B5B09"/>
    <w:rsid w:val="009B5BAE"/>
    <w:rsid w:val="009B5CD1"/>
    <w:rsid w:val="009B6A85"/>
    <w:rsid w:val="009B6BF9"/>
    <w:rsid w:val="009B6CE0"/>
    <w:rsid w:val="009B72E4"/>
    <w:rsid w:val="009B7542"/>
    <w:rsid w:val="009B7D00"/>
    <w:rsid w:val="009C00D9"/>
    <w:rsid w:val="009C071E"/>
    <w:rsid w:val="009C0887"/>
    <w:rsid w:val="009C17BB"/>
    <w:rsid w:val="009C1B02"/>
    <w:rsid w:val="009C1D02"/>
    <w:rsid w:val="009C1EBE"/>
    <w:rsid w:val="009C20F7"/>
    <w:rsid w:val="009C22B8"/>
    <w:rsid w:val="009C2674"/>
    <w:rsid w:val="009C27B4"/>
    <w:rsid w:val="009C31A7"/>
    <w:rsid w:val="009C32B4"/>
    <w:rsid w:val="009C4108"/>
    <w:rsid w:val="009C4585"/>
    <w:rsid w:val="009C4D5F"/>
    <w:rsid w:val="009C4E15"/>
    <w:rsid w:val="009C593B"/>
    <w:rsid w:val="009C5C7F"/>
    <w:rsid w:val="009C5FB8"/>
    <w:rsid w:val="009C62F4"/>
    <w:rsid w:val="009C6949"/>
    <w:rsid w:val="009C6B5F"/>
    <w:rsid w:val="009D006C"/>
    <w:rsid w:val="009D0759"/>
    <w:rsid w:val="009D133D"/>
    <w:rsid w:val="009D1790"/>
    <w:rsid w:val="009D1AA6"/>
    <w:rsid w:val="009D2147"/>
    <w:rsid w:val="009D26E5"/>
    <w:rsid w:val="009D2975"/>
    <w:rsid w:val="009D2B64"/>
    <w:rsid w:val="009D33D0"/>
    <w:rsid w:val="009D3D5B"/>
    <w:rsid w:val="009D4225"/>
    <w:rsid w:val="009D519F"/>
    <w:rsid w:val="009D51BE"/>
    <w:rsid w:val="009D5787"/>
    <w:rsid w:val="009D627B"/>
    <w:rsid w:val="009D641F"/>
    <w:rsid w:val="009D6960"/>
    <w:rsid w:val="009D70EF"/>
    <w:rsid w:val="009D7C6B"/>
    <w:rsid w:val="009D7E49"/>
    <w:rsid w:val="009E11E5"/>
    <w:rsid w:val="009E1411"/>
    <w:rsid w:val="009E1AB2"/>
    <w:rsid w:val="009E1CD4"/>
    <w:rsid w:val="009E2E0E"/>
    <w:rsid w:val="009E307A"/>
    <w:rsid w:val="009E3178"/>
    <w:rsid w:val="009E3488"/>
    <w:rsid w:val="009E37F2"/>
    <w:rsid w:val="009E3930"/>
    <w:rsid w:val="009E47EC"/>
    <w:rsid w:val="009E4A26"/>
    <w:rsid w:val="009E4E8E"/>
    <w:rsid w:val="009E5635"/>
    <w:rsid w:val="009E586F"/>
    <w:rsid w:val="009E5DD5"/>
    <w:rsid w:val="009E5DD7"/>
    <w:rsid w:val="009E6F1A"/>
    <w:rsid w:val="009E71B1"/>
    <w:rsid w:val="009E7424"/>
    <w:rsid w:val="009E79A2"/>
    <w:rsid w:val="009E7DDD"/>
    <w:rsid w:val="009F006B"/>
    <w:rsid w:val="009F0579"/>
    <w:rsid w:val="009F15A0"/>
    <w:rsid w:val="009F1C35"/>
    <w:rsid w:val="009F2699"/>
    <w:rsid w:val="009F2755"/>
    <w:rsid w:val="009F3EB9"/>
    <w:rsid w:val="009F4C78"/>
    <w:rsid w:val="009F4CEE"/>
    <w:rsid w:val="009F4EE7"/>
    <w:rsid w:val="009F537F"/>
    <w:rsid w:val="009F5A6C"/>
    <w:rsid w:val="009F6824"/>
    <w:rsid w:val="009F691D"/>
    <w:rsid w:val="009F7457"/>
    <w:rsid w:val="009F75BD"/>
    <w:rsid w:val="009F79A4"/>
    <w:rsid w:val="00A002F1"/>
    <w:rsid w:val="00A003B9"/>
    <w:rsid w:val="00A00473"/>
    <w:rsid w:val="00A015D0"/>
    <w:rsid w:val="00A01FAE"/>
    <w:rsid w:val="00A02310"/>
    <w:rsid w:val="00A024A8"/>
    <w:rsid w:val="00A02C21"/>
    <w:rsid w:val="00A02C8E"/>
    <w:rsid w:val="00A02D0B"/>
    <w:rsid w:val="00A032CE"/>
    <w:rsid w:val="00A03AB5"/>
    <w:rsid w:val="00A03B25"/>
    <w:rsid w:val="00A03F85"/>
    <w:rsid w:val="00A0443A"/>
    <w:rsid w:val="00A04AE6"/>
    <w:rsid w:val="00A050B0"/>
    <w:rsid w:val="00A05237"/>
    <w:rsid w:val="00A0603D"/>
    <w:rsid w:val="00A06140"/>
    <w:rsid w:val="00A071C5"/>
    <w:rsid w:val="00A1058E"/>
    <w:rsid w:val="00A1065F"/>
    <w:rsid w:val="00A11587"/>
    <w:rsid w:val="00A1178D"/>
    <w:rsid w:val="00A11B6F"/>
    <w:rsid w:val="00A12925"/>
    <w:rsid w:val="00A12A98"/>
    <w:rsid w:val="00A13108"/>
    <w:rsid w:val="00A133C9"/>
    <w:rsid w:val="00A13AD2"/>
    <w:rsid w:val="00A1466B"/>
    <w:rsid w:val="00A14A58"/>
    <w:rsid w:val="00A14ECA"/>
    <w:rsid w:val="00A151FC"/>
    <w:rsid w:val="00A158E4"/>
    <w:rsid w:val="00A15967"/>
    <w:rsid w:val="00A15EC2"/>
    <w:rsid w:val="00A165C4"/>
    <w:rsid w:val="00A16AD2"/>
    <w:rsid w:val="00A17873"/>
    <w:rsid w:val="00A17A7B"/>
    <w:rsid w:val="00A17CF2"/>
    <w:rsid w:val="00A17F5B"/>
    <w:rsid w:val="00A205A9"/>
    <w:rsid w:val="00A20714"/>
    <w:rsid w:val="00A20E7C"/>
    <w:rsid w:val="00A21D1F"/>
    <w:rsid w:val="00A221E9"/>
    <w:rsid w:val="00A22605"/>
    <w:rsid w:val="00A227A7"/>
    <w:rsid w:val="00A22B35"/>
    <w:rsid w:val="00A22DE2"/>
    <w:rsid w:val="00A231AF"/>
    <w:rsid w:val="00A23EE4"/>
    <w:rsid w:val="00A25846"/>
    <w:rsid w:val="00A26230"/>
    <w:rsid w:val="00A263D9"/>
    <w:rsid w:val="00A26D92"/>
    <w:rsid w:val="00A27A9E"/>
    <w:rsid w:val="00A27D6B"/>
    <w:rsid w:val="00A27FE7"/>
    <w:rsid w:val="00A303A9"/>
    <w:rsid w:val="00A309DF"/>
    <w:rsid w:val="00A32E1A"/>
    <w:rsid w:val="00A337C4"/>
    <w:rsid w:val="00A33CCF"/>
    <w:rsid w:val="00A35776"/>
    <w:rsid w:val="00A35C37"/>
    <w:rsid w:val="00A363F4"/>
    <w:rsid w:val="00A3664F"/>
    <w:rsid w:val="00A4044C"/>
    <w:rsid w:val="00A40AC6"/>
    <w:rsid w:val="00A4140B"/>
    <w:rsid w:val="00A41798"/>
    <w:rsid w:val="00A41C31"/>
    <w:rsid w:val="00A43294"/>
    <w:rsid w:val="00A438D8"/>
    <w:rsid w:val="00A441DC"/>
    <w:rsid w:val="00A44493"/>
    <w:rsid w:val="00A44A59"/>
    <w:rsid w:val="00A44D7B"/>
    <w:rsid w:val="00A4523D"/>
    <w:rsid w:val="00A46B4C"/>
    <w:rsid w:val="00A46FFB"/>
    <w:rsid w:val="00A47349"/>
    <w:rsid w:val="00A477F6"/>
    <w:rsid w:val="00A478B0"/>
    <w:rsid w:val="00A47990"/>
    <w:rsid w:val="00A47B13"/>
    <w:rsid w:val="00A47B79"/>
    <w:rsid w:val="00A50018"/>
    <w:rsid w:val="00A50CE3"/>
    <w:rsid w:val="00A52063"/>
    <w:rsid w:val="00A52C49"/>
    <w:rsid w:val="00A538FF"/>
    <w:rsid w:val="00A53A24"/>
    <w:rsid w:val="00A5415B"/>
    <w:rsid w:val="00A54A42"/>
    <w:rsid w:val="00A54FFD"/>
    <w:rsid w:val="00A54FFE"/>
    <w:rsid w:val="00A5572B"/>
    <w:rsid w:val="00A55E2B"/>
    <w:rsid w:val="00A56393"/>
    <w:rsid w:val="00A564C5"/>
    <w:rsid w:val="00A56A32"/>
    <w:rsid w:val="00A56A55"/>
    <w:rsid w:val="00A56BAA"/>
    <w:rsid w:val="00A5767F"/>
    <w:rsid w:val="00A57AB5"/>
    <w:rsid w:val="00A600BD"/>
    <w:rsid w:val="00A6022F"/>
    <w:rsid w:val="00A60957"/>
    <w:rsid w:val="00A60A21"/>
    <w:rsid w:val="00A613AA"/>
    <w:rsid w:val="00A61D30"/>
    <w:rsid w:val="00A6210B"/>
    <w:rsid w:val="00A62338"/>
    <w:rsid w:val="00A62D3B"/>
    <w:rsid w:val="00A62F7B"/>
    <w:rsid w:val="00A63381"/>
    <w:rsid w:val="00A63423"/>
    <w:rsid w:val="00A6351C"/>
    <w:rsid w:val="00A63789"/>
    <w:rsid w:val="00A6399C"/>
    <w:rsid w:val="00A63FF0"/>
    <w:rsid w:val="00A6468A"/>
    <w:rsid w:val="00A64D02"/>
    <w:rsid w:val="00A65147"/>
    <w:rsid w:val="00A65370"/>
    <w:rsid w:val="00A654CC"/>
    <w:rsid w:val="00A65E47"/>
    <w:rsid w:val="00A65F3A"/>
    <w:rsid w:val="00A666E7"/>
    <w:rsid w:val="00A6675E"/>
    <w:rsid w:val="00A66C95"/>
    <w:rsid w:val="00A66F80"/>
    <w:rsid w:val="00A702AB"/>
    <w:rsid w:val="00A704CC"/>
    <w:rsid w:val="00A7051C"/>
    <w:rsid w:val="00A70925"/>
    <w:rsid w:val="00A70AD7"/>
    <w:rsid w:val="00A70ED3"/>
    <w:rsid w:val="00A712B7"/>
    <w:rsid w:val="00A715DC"/>
    <w:rsid w:val="00A71E89"/>
    <w:rsid w:val="00A7208F"/>
    <w:rsid w:val="00A72555"/>
    <w:rsid w:val="00A72A5D"/>
    <w:rsid w:val="00A72B82"/>
    <w:rsid w:val="00A7312E"/>
    <w:rsid w:val="00A732E4"/>
    <w:rsid w:val="00A7332E"/>
    <w:rsid w:val="00A73BD7"/>
    <w:rsid w:val="00A73D70"/>
    <w:rsid w:val="00A744C4"/>
    <w:rsid w:val="00A74B4A"/>
    <w:rsid w:val="00A756F9"/>
    <w:rsid w:val="00A75926"/>
    <w:rsid w:val="00A75998"/>
    <w:rsid w:val="00A76199"/>
    <w:rsid w:val="00A7659F"/>
    <w:rsid w:val="00A76EA3"/>
    <w:rsid w:val="00A7715B"/>
    <w:rsid w:val="00A7765C"/>
    <w:rsid w:val="00A77BA5"/>
    <w:rsid w:val="00A77D09"/>
    <w:rsid w:val="00A80867"/>
    <w:rsid w:val="00A80F8C"/>
    <w:rsid w:val="00A81028"/>
    <w:rsid w:val="00A813A2"/>
    <w:rsid w:val="00A81466"/>
    <w:rsid w:val="00A817C4"/>
    <w:rsid w:val="00A82DAB"/>
    <w:rsid w:val="00A82F4B"/>
    <w:rsid w:val="00A8306A"/>
    <w:rsid w:val="00A831A7"/>
    <w:rsid w:val="00A834EC"/>
    <w:rsid w:val="00A84507"/>
    <w:rsid w:val="00A848B5"/>
    <w:rsid w:val="00A857AB"/>
    <w:rsid w:val="00A868CD"/>
    <w:rsid w:val="00A86F2E"/>
    <w:rsid w:val="00A874F7"/>
    <w:rsid w:val="00A879BC"/>
    <w:rsid w:val="00A879D0"/>
    <w:rsid w:val="00A87CED"/>
    <w:rsid w:val="00A90814"/>
    <w:rsid w:val="00A912D4"/>
    <w:rsid w:val="00A91480"/>
    <w:rsid w:val="00A91568"/>
    <w:rsid w:val="00A91DE3"/>
    <w:rsid w:val="00A91EBF"/>
    <w:rsid w:val="00A92624"/>
    <w:rsid w:val="00A928C3"/>
    <w:rsid w:val="00A93828"/>
    <w:rsid w:val="00A93F0E"/>
    <w:rsid w:val="00A94725"/>
    <w:rsid w:val="00A9575D"/>
    <w:rsid w:val="00A95886"/>
    <w:rsid w:val="00A95951"/>
    <w:rsid w:val="00A95AFC"/>
    <w:rsid w:val="00A97005"/>
    <w:rsid w:val="00A97764"/>
    <w:rsid w:val="00A97E94"/>
    <w:rsid w:val="00A97F65"/>
    <w:rsid w:val="00AA04D1"/>
    <w:rsid w:val="00AA04FB"/>
    <w:rsid w:val="00AA0D19"/>
    <w:rsid w:val="00AA105C"/>
    <w:rsid w:val="00AA127B"/>
    <w:rsid w:val="00AA1336"/>
    <w:rsid w:val="00AA161C"/>
    <w:rsid w:val="00AA1D06"/>
    <w:rsid w:val="00AA252B"/>
    <w:rsid w:val="00AA2DD8"/>
    <w:rsid w:val="00AA2F0D"/>
    <w:rsid w:val="00AA3161"/>
    <w:rsid w:val="00AA366D"/>
    <w:rsid w:val="00AA412C"/>
    <w:rsid w:val="00AA4DBC"/>
    <w:rsid w:val="00AA4DC7"/>
    <w:rsid w:val="00AA4E31"/>
    <w:rsid w:val="00AA4F1F"/>
    <w:rsid w:val="00AA52A8"/>
    <w:rsid w:val="00AA563A"/>
    <w:rsid w:val="00AA60D4"/>
    <w:rsid w:val="00AA6D49"/>
    <w:rsid w:val="00AA74B0"/>
    <w:rsid w:val="00AA74C8"/>
    <w:rsid w:val="00AA76D7"/>
    <w:rsid w:val="00AA770C"/>
    <w:rsid w:val="00AA7B24"/>
    <w:rsid w:val="00AB014D"/>
    <w:rsid w:val="00AB047D"/>
    <w:rsid w:val="00AB0ACC"/>
    <w:rsid w:val="00AB0F0E"/>
    <w:rsid w:val="00AB13CF"/>
    <w:rsid w:val="00AB1F1C"/>
    <w:rsid w:val="00AB233A"/>
    <w:rsid w:val="00AB25B2"/>
    <w:rsid w:val="00AB2DED"/>
    <w:rsid w:val="00AB35B6"/>
    <w:rsid w:val="00AB3B22"/>
    <w:rsid w:val="00AB3D16"/>
    <w:rsid w:val="00AB43D0"/>
    <w:rsid w:val="00AB448C"/>
    <w:rsid w:val="00AB4C4C"/>
    <w:rsid w:val="00AB4FC9"/>
    <w:rsid w:val="00AB5BCB"/>
    <w:rsid w:val="00AB5C8B"/>
    <w:rsid w:val="00AB6528"/>
    <w:rsid w:val="00AB7060"/>
    <w:rsid w:val="00AB7531"/>
    <w:rsid w:val="00AB7951"/>
    <w:rsid w:val="00AB7BB1"/>
    <w:rsid w:val="00AC07AD"/>
    <w:rsid w:val="00AC0834"/>
    <w:rsid w:val="00AC0916"/>
    <w:rsid w:val="00AC0B64"/>
    <w:rsid w:val="00AC0E8F"/>
    <w:rsid w:val="00AC1150"/>
    <w:rsid w:val="00AC120A"/>
    <w:rsid w:val="00AC13F4"/>
    <w:rsid w:val="00AC1417"/>
    <w:rsid w:val="00AC2AD6"/>
    <w:rsid w:val="00AC3242"/>
    <w:rsid w:val="00AC33D1"/>
    <w:rsid w:val="00AC3453"/>
    <w:rsid w:val="00AC466F"/>
    <w:rsid w:val="00AC4B63"/>
    <w:rsid w:val="00AC4D83"/>
    <w:rsid w:val="00AC51D6"/>
    <w:rsid w:val="00AC533D"/>
    <w:rsid w:val="00AC5C3F"/>
    <w:rsid w:val="00AC6050"/>
    <w:rsid w:val="00AC6559"/>
    <w:rsid w:val="00AC66FA"/>
    <w:rsid w:val="00AC7381"/>
    <w:rsid w:val="00AC7699"/>
    <w:rsid w:val="00AD0199"/>
    <w:rsid w:val="00AD02E1"/>
    <w:rsid w:val="00AD0E26"/>
    <w:rsid w:val="00AD1031"/>
    <w:rsid w:val="00AD38CD"/>
    <w:rsid w:val="00AD3DB7"/>
    <w:rsid w:val="00AD3FBB"/>
    <w:rsid w:val="00AD4B03"/>
    <w:rsid w:val="00AD4EBF"/>
    <w:rsid w:val="00AD5220"/>
    <w:rsid w:val="00AD5A2B"/>
    <w:rsid w:val="00AD5C83"/>
    <w:rsid w:val="00AD60DF"/>
    <w:rsid w:val="00AD65E6"/>
    <w:rsid w:val="00AD70D1"/>
    <w:rsid w:val="00AD76B3"/>
    <w:rsid w:val="00AE16CC"/>
    <w:rsid w:val="00AE1B86"/>
    <w:rsid w:val="00AE2CB1"/>
    <w:rsid w:val="00AE35BD"/>
    <w:rsid w:val="00AE386D"/>
    <w:rsid w:val="00AE3C43"/>
    <w:rsid w:val="00AE3CE8"/>
    <w:rsid w:val="00AE4331"/>
    <w:rsid w:val="00AE4746"/>
    <w:rsid w:val="00AE56F3"/>
    <w:rsid w:val="00AE5872"/>
    <w:rsid w:val="00AE5983"/>
    <w:rsid w:val="00AE5F07"/>
    <w:rsid w:val="00AE64EA"/>
    <w:rsid w:val="00AE7472"/>
    <w:rsid w:val="00AE767C"/>
    <w:rsid w:val="00AE7715"/>
    <w:rsid w:val="00AE79DB"/>
    <w:rsid w:val="00AE7A46"/>
    <w:rsid w:val="00AE7AF3"/>
    <w:rsid w:val="00AE7CB8"/>
    <w:rsid w:val="00AF0C6F"/>
    <w:rsid w:val="00AF0D48"/>
    <w:rsid w:val="00AF1EB4"/>
    <w:rsid w:val="00AF1F99"/>
    <w:rsid w:val="00AF2316"/>
    <w:rsid w:val="00AF29AE"/>
    <w:rsid w:val="00AF45AA"/>
    <w:rsid w:val="00AF5323"/>
    <w:rsid w:val="00AF5B58"/>
    <w:rsid w:val="00AF5EAB"/>
    <w:rsid w:val="00AF6464"/>
    <w:rsid w:val="00AF651A"/>
    <w:rsid w:val="00AF6639"/>
    <w:rsid w:val="00AF6726"/>
    <w:rsid w:val="00AF6E27"/>
    <w:rsid w:val="00AF6EF3"/>
    <w:rsid w:val="00AF7296"/>
    <w:rsid w:val="00AF73B8"/>
    <w:rsid w:val="00AF7A9F"/>
    <w:rsid w:val="00B0016D"/>
    <w:rsid w:val="00B00400"/>
    <w:rsid w:val="00B0055B"/>
    <w:rsid w:val="00B00E0A"/>
    <w:rsid w:val="00B00F9F"/>
    <w:rsid w:val="00B01264"/>
    <w:rsid w:val="00B01B89"/>
    <w:rsid w:val="00B0214C"/>
    <w:rsid w:val="00B026DA"/>
    <w:rsid w:val="00B02A7A"/>
    <w:rsid w:val="00B02E71"/>
    <w:rsid w:val="00B02EA8"/>
    <w:rsid w:val="00B03324"/>
    <w:rsid w:val="00B037AE"/>
    <w:rsid w:val="00B037C9"/>
    <w:rsid w:val="00B03E2B"/>
    <w:rsid w:val="00B04F82"/>
    <w:rsid w:val="00B050B1"/>
    <w:rsid w:val="00B050CA"/>
    <w:rsid w:val="00B05B9C"/>
    <w:rsid w:val="00B068FE"/>
    <w:rsid w:val="00B06C97"/>
    <w:rsid w:val="00B07857"/>
    <w:rsid w:val="00B07AC5"/>
    <w:rsid w:val="00B10681"/>
    <w:rsid w:val="00B10A32"/>
    <w:rsid w:val="00B10ED7"/>
    <w:rsid w:val="00B115FE"/>
    <w:rsid w:val="00B12364"/>
    <w:rsid w:val="00B1254F"/>
    <w:rsid w:val="00B126E4"/>
    <w:rsid w:val="00B12B5C"/>
    <w:rsid w:val="00B12B64"/>
    <w:rsid w:val="00B13508"/>
    <w:rsid w:val="00B13534"/>
    <w:rsid w:val="00B13930"/>
    <w:rsid w:val="00B13D8A"/>
    <w:rsid w:val="00B14B15"/>
    <w:rsid w:val="00B14C1F"/>
    <w:rsid w:val="00B15584"/>
    <w:rsid w:val="00B15754"/>
    <w:rsid w:val="00B1683F"/>
    <w:rsid w:val="00B16C25"/>
    <w:rsid w:val="00B16F84"/>
    <w:rsid w:val="00B17A12"/>
    <w:rsid w:val="00B17E81"/>
    <w:rsid w:val="00B17F2C"/>
    <w:rsid w:val="00B200A3"/>
    <w:rsid w:val="00B2017F"/>
    <w:rsid w:val="00B202F2"/>
    <w:rsid w:val="00B20D82"/>
    <w:rsid w:val="00B211F0"/>
    <w:rsid w:val="00B21494"/>
    <w:rsid w:val="00B215ED"/>
    <w:rsid w:val="00B21680"/>
    <w:rsid w:val="00B21A4C"/>
    <w:rsid w:val="00B21EC0"/>
    <w:rsid w:val="00B22784"/>
    <w:rsid w:val="00B22877"/>
    <w:rsid w:val="00B2298F"/>
    <w:rsid w:val="00B22CFA"/>
    <w:rsid w:val="00B22EED"/>
    <w:rsid w:val="00B22F02"/>
    <w:rsid w:val="00B23032"/>
    <w:rsid w:val="00B25026"/>
    <w:rsid w:val="00B251AF"/>
    <w:rsid w:val="00B257F4"/>
    <w:rsid w:val="00B25B37"/>
    <w:rsid w:val="00B26063"/>
    <w:rsid w:val="00B260F3"/>
    <w:rsid w:val="00B26D01"/>
    <w:rsid w:val="00B26EF9"/>
    <w:rsid w:val="00B27A14"/>
    <w:rsid w:val="00B27B62"/>
    <w:rsid w:val="00B27E5A"/>
    <w:rsid w:val="00B304C3"/>
    <w:rsid w:val="00B30B71"/>
    <w:rsid w:val="00B31B92"/>
    <w:rsid w:val="00B31FB2"/>
    <w:rsid w:val="00B32018"/>
    <w:rsid w:val="00B32E01"/>
    <w:rsid w:val="00B32EDF"/>
    <w:rsid w:val="00B33881"/>
    <w:rsid w:val="00B342B1"/>
    <w:rsid w:val="00B34B5D"/>
    <w:rsid w:val="00B34E2B"/>
    <w:rsid w:val="00B35A18"/>
    <w:rsid w:val="00B35E0E"/>
    <w:rsid w:val="00B360EF"/>
    <w:rsid w:val="00B364D4"/>
    <w:rsid w:val="00B3690E"/>
    <w:rsid w:val="00B36DA1"/>
    <w:rsid w:val="00B37008"/>
    <w:rsid w:val="00B37035"/>
    <w:rsid w:val="00B37183"/>
    <w:rsid w:val="00B37F70"/>
    <w:rsid w:val="00B4006C"/>
    <w:rsid w:val="00B40884"/>
    <w:rsid w:val="00B40BE3"/>
    <w:rsid w:val="00B40C78"/>
    <w:rsid w:val="00B41241"/>
    <w:rsid w:val="00B41420"/>
    <w:rsid w:val="00B41831"/>
    <w:rsid w:val="00B41915"/>
    <w:rsid w:val="00B424A1"/>
    <w:rsid w:val="00B425CB"/>
    <w:rsid w:val="00B432C2"/>
    <w:rsid w:val="00B43988"/>
    <w:rsid w:val="00B4488B"/>
    <w:rsid w:val="00B45556"/>
    <w:rsid w:val="00B455D6"/>
    <w:rsid w:val="00B466CC"/>
    <w:rsid w:val="00B46BA3"/>
    <w:rsid w:val="00B46CED"/>
    <w:rsid w:val="00B46D19"/>
    <w:rsid w:val="00B47B9E"/>
    <w:rsid w:val="00B47D5F"/>
    <w:rsid w:val="00B50058"/>
    <w:rsid w:val="00B5031F"/>
    <w:rsid w:val="00B504CB"/>
    <w:rsid w:val="00B50814"/>
    <w:rsid w:val="00B50F5E"/>
    <w:rsid w:val="00B5138A"/>
    <w:rsid w:val="00B51A1E"/>
    <w:rsid w:val="00B51CF3"/>
    <w:rsid w:val="00B525DF"/>
    <w:rsid w:val="00B5303B"/>
    <w:rsid w:val="00B54063"/>
    <w:rsid w:val="00B54596"/>
    <w:rsid w:val="00B54A0D"/>
    <w:rsid w:val="00B55032"/>
    <w:rsid w:val="00B558D7"/>
    <w:rsid w:val="00B55EC5"/>
    <w:rsid w:val="00B563E1"/>
    <w:rsid w:val="00B567EE"/>
    <w:rsid w:val="00B56CCD"/>
    <w:rsid w:val="00B57674"/>
    <w:rsid w:val="00B577CF"/>
    <w:rsid w:val="00B57862"/>
    <w:rsid w:val="00B579B5"/>
    <w:rsid w:val="00B605C3"/>
    <w:rsid w:val="00B60C1E"/>
    <w:rsid w:val="00B614D4"/>
    <w:rsid w:val="00B614F4"/>
    <w:rsid w:val="00B61AC4"/>
    <w:rsid w:val="00B62D50"/>
    <w:rsid w:val="00B62DC3"/>
    <w:rsid w:val="00B63290"/>
    <w:rsid w:val="00B6498D"/>
    <w:rsid w:val="00B64A70"/>
    <w:rsid w:val="00B64E8C"/>
    <w:rsid w:val="00B65337"/>
    <w:rsid w:val="00B65555"/>
    <w:rsid w:val="00B65627"/>
    <w:rsid w:val="00B65BD6"/>
    <w:rsid w:val="00B65D15"/>
    <w:rsid w:val="00B66153"/>
    <w:rsid w:val="00B664DD"/>
    <w:rsid w:val="00B6670F"/>
    <w:rsid w:val="00B67192"/>
    <w:rsid w:val="00B67DE6"/>
    <w:rsid w:val="00B7004B"/>
    <w:rsid w:val="00B705E8"/>
    <w:rsid w:val="00B71153"/>
    <w:rsid w:val="00B71456"/>
    <w:rsid w:val="00B718E2"/>
    <w:rsid w:val="00B72A3F"/>
    <w:rsid w:val="00B72BA9"/>
    <w:rsid w:val="00B7301B"/>
    <w:rsid w:val="00B7373B"/>
    <w:rsid w:val="00B7382D"/>
    <w:rsid w:val="00B73FB1"/>
    <w:rsid w:val="00B7447F"/>
    <w:rsid w:val="00B75691"/>
    <w:rsid w:val="00B75851"/>
    <w:rsid w:val="00B764E9"/>
    <w:rsid w:val="00B76EDD"/>
    <w:rsid w:val="00B777A3"/>
    <w:rsid w:val="00B77B7C"/>
    <w:rsid w:val="00B77D8D"/>
    <w:rsid w:val="00B8044A"/>
    <w:rsid w:val="00B813DF"/>
    <w:rsid w:val="00B81AD9"/>
    <w:rsid w:val="00B8233B"/>
    <w:rsid w:val="00B82686"/>
    <w:rsid w:val="00B82B0C"/>
    <w:rsid w:val="00B82C84"/>
    <w:rsid w:val="00B830ED"/>
    <w:rsid w:val="00B832E9"/>
    <w:rsid w:val="00B83793"/>
    <w:rsid w:val="00B83D58"/>
    <w:rsid w:val="00B84241"/>
    <w:rsid w:val="00B842F6"/>
    <w:rsid w:val="00B849CF"/>
    <w:rsid w:val="00B853E6"/>
    <w:rsid w:val="00B85CE7"/>
    <w:rsid w:val="00B85E02"/>
    <w:rsid w:val="00B86346"/>
    <w:rsid w:val="00B86A72"/>
    <w:rsid w:val="00B86CDD"/>
    <w:rsid w:val="00B86E46"/>
    <w:rsid w:val="00B87265"/>
    <w:rsid w:val="00B87758"/>
    <w:rsid w:val="00B87845"/>
    <w:rsid w:val="00B87D5D"/>
    <w:rsid w:val="00B90E9D"/>
    <w:rsid w:val="00B910FB"/>
    <w:rsid w:val="00B91331"/>
    <w:rsid w:val="00B9140F"/>
    <w:rsid w:val="00B92646"/>
    <w:rsid w:val="00B9269C"/>
    <w:rsid w:val="00B9361C"/>
    <w:rsid w:val="00B93AC8"/>
    <w:rsid w:val="00B93B1C"/>
    <w:rsid w:val="00B94470"/>
    <w:rsid w:val="00B946BC"/>
    <w:rsid w:val="00B94FD5"/>
    <w:rsid w:val="00B952BE"/>
    <w:rsid w:val="00B9535B"/>
    <w:rsid w:val="00B955CC"/>
    <w:rsid w:val="00B96399"/>
    <w:rsid w:val="00B965C1"/>
    <w:rsid w:val="00B96D5F"/>
    <w:rsid w:val="00B971C8"/>
    <w:rsid w:val="00BA0A88"/>
    <w:rsid w:val="00BA11FC"/>
    <w:rsid w:val="00BA2AB7"/>
    <w:rsid w:val="00BA2ED3"/>
    <w:rsid w:val="00BA304F"/>
    <w:rsid w:val="00BA30C1"/>
    <w:rsid w:val="00BA3173"/>
    <w:rsid w:val="00BA3749"/>
    <w:rsid w:val="00BA4680"/>
    <w:rsid w:val="00BA4AC7"/>
    <w:rsid w:val="00BA4D2A"/>
    <w:rsid w:val="00BA539B"/>
    <w:rsid w:val="00BA5625"/>
    <w:rsid w:val="00BA58BC"/>
    <w:rsid w:val="00BA5986"/>
    <w:rsid w:val="00BA5A6F"/>
    <w:rsid w:val="00BA5A8D"/>
    <w:rsid w:val="00BA6139"/>
    <w:rsid w:val="00BA6237"/>
    <w:rsid w:val="00BA6C6B"/>
    <w:rsid w:val="00BA6E8C"/>
    <w:rsid w:val="00BA7DC2"/>
    <w:rsid w:val="00BB0008"/>
    <w:rsid w:val="00BB02B3"/>
    <w:rsid w:val="00BB08CE"/>
    <w:rsid w:val="00BB115D"/>
    <w:rsid w:val="00BB1772"/>
    <w:rsid w:val="00BB1C0B"/>
    <w:rsid w:val="00BB1D82"/>
    <w:rsid w:val="00BB30A3"/>
    <w:rsid w:val="00BB351D"/>
    <w:rsid w:val="00BB430B"/>
    <w:rsid w:val="00BB57A6"/>
    <w:rsid w:val="00BB5A52"/>
    <w:rsid w:val="00BB5A55"/>
    <w:rsid w:val="00BB5A60"/>
    <w:rsid w:val="00BB7AA4"/>
    <w:rsid w:val="00BC08AB"/>
    <w:rsid w:val="00BC08F4"/>
    <w:rsid w:val="00BC0B26"/>
    <w:rsid w:val="00BC19BE"/>
    <w:rsid w:val="00BC1D72"/>
    <w:rsid w:val="00BC2797"/>
    <w:rsid w:val="00BC3470"/>
    <w:rsid w:val="00BC3474"/>
    <w:rsid w:val="00BC36C8"/>
    <w:rsid w:val="00BC39FA"/>
    <w:rsid w:val="00BC3A8C"/>
    <w:rsid w:val="00BC3C4D"/>
    <w:rsid w:val="00BC482D"/>
    <w:rsid w:val="00BC4A1D"/>
    <w:rsid w:val="00BC4FBC"/>
    <w:rsid w:val="00BC56CF"/>
    <w:rsid w:val="00BC630B"/>
    <w:rsid w:val="00BC6771"/>
    <w:rsid w:val="00BC7150"/>
    <w:rsid w:val="00BC7424"/>
    <w:rsid w:val="00BC7B9E"/>
    <w:rsid w:val="00BC7F7C"/>
    <w:rsid w:val="00BD0443"/>
    <w:rsid w:val="00BD05D9"/>
    <w:rsid w:val="00BD0B3B"/>
    <w:rsid w:val="00BD0DD8"/>
    <w:rsid w:val="00BD1026"/>
    <w:rsid w:val="00BD14F3"/>
    <w:rsid w:val="00BD1841"/>
    <w:rsid w:val="00BD1AA5"/>
    <w:rsid w:val="00BD1CC1"/>
    <w:rsid w:val="00BD217B"/>
    <w:rsid w:val="00BD2656"/>
    <w:rsid w:val="00BD289B"/>
    <w:rsid w:val="00BD3231"/>
    <w:rsid w:val="00BD32F3"/>
    <w:rsid w:val="00BD44ED"/>
    <w:rsid w:val="00BD45B5"/>
    <w:rsid w:val="00BD4834"/>
    <w:rsid w:val="00BD49A7"/>
    <w:rsid w:val="00BD4A12"/>
    <w:rsid w:val="00BD4EAA"/>
    <w:rsid w:val="00BD545F"/>
    <w:rsid w:val="00BD5600"/>
    <w:rsid w:val="00BD56EE"/>
    <w:rsid w:val="00BD59B6"/>
    <w:rsid w:val="00BD5AEA"/>
    <w:rsid w:val="00BD6070"/>
    <w:rsid w:val="00BD62EA"/>
    <w:rsid w:val="00BD64B9"/>
    <w:rsid w:val="00BD6704"/>
    <w:rsid w:val="00BD6C64"/>
    <w:rsid w:val="00BD6CE4"/>
    <w:rsid w:val="00BD71CF"/>
    <w:rsid w:val="00BD72A5"/>
    <w:rsid w:val="00BE0741"/>
    <w:rsid w:val="00BE0A7C"/>
    <w:rsid w:val="00BE103B"/>
    <w:rsid w:val="00BE169E"/>
    <w:rsid w:val="00BE1792"/>
    <w:rsid w:val="00BE1C2A"/>
    <w:rsid w:val="00BE1C8D"/>
    <w:rsid w:val="00BE1DC0"/>
    <w:rsid w:val="00BE26F9"/>
    <w:rsid w:val="00BE2DD8"/>
    <w:rsid w:val="00BE37C9"/>
    <w:rsid w:val="00BE3C6E"/>
    <w:rsid w:val="00BE3DED"/>
    <w:rsid w:val="00BE4189"/>
    <w:rsid w:val="00BE46FA"/>
    <w:rsid w:val="00BE5737"/>
    <w:rsid w:val="00BE5B24"/>
    <w:rsid w:val="00BE5B49"/>
    <w:rsid w:val="00BE5E7F"/>
    <w:rsid w:val="00BE7B7B"/>
    <w:rsid w:val="00BE7BC3"/>
    <w:rsid w:val="00BF0AD8"/>
    <w:rsid w:val="00BF0D17"/>
    <w:rsid w:val="00BF1398"/>
    <w:rsid w:val="00BF1DCE"/>
    <w:rsid w:val="00BF1E3D"/>
    <w:rsid w:val="00BF2011"/>
    <w:rsid w:val="00BF285D"/>
    <w:rsid w:val="00BF28F2"/>
    <w:rsid w:val="00BF29A9"/>
    <w:rsid w:val="00BF2D4E"/>
    <w:rsid w:val="00BF3E68"/>
    <w:rsid w:val="00BF4677"/>
    <w:rsid w:val="00BF56A6"/>
    <w:rsid w:val="00BF6072"/>
    <w:rsid w:val="00BF64E8"/>
    <w:rsid w:val="00BF68D6"/>
    <w:rsid w:val="00BF7CFB"/>
    <w:rsid w:val="00C00551"/>
    <w:rsid w:val="00C006F0"/>
    <w:rsid w:val="00C01919"/>
    <w:rsid w:val="00C01964"/>
    <w:rsid w:val="00C02274"/>
    <w:rsid w:val="00C022D5"/>
    <w:rsid w:val="00C02C51"/>
    <w:rsid w:val="00C02CAA"/>
    <w:rsid w:val="00C02D4E"/>
    <w:rsid w:val="00C02D52"/>
    <w:rsid w:val="00C02FD1"/>
    <w:rsid w:val="00C02FD2"/>
    <w:rsid w:val="00C0334F"/>
    <w:rsid w:val="00C03474"/>
    <w:rsid w:val="00C03635"/>
    <w:rsid w:val="00C03835"/>
    <w:rsid w:val="00C03B2A"/>
    <w:rsid w:val="00C03E1F"/>
    <w:rsid w:val="00C05F27"/>
    <w:rsid w:val="00C05F4B"/>
    <w:rsid w:val="00C05F6D"/>
    <w:rsid w:val="00C065DC"/>
    <w:rsid w:val="00C06752"/>
    <w:rsid w:val="00C06AFF"/>
    <w:rsid w:val="00C0715F"/>
    <w:rsid w:val="00C078CB"/>
    <w:rsid w:val="00C106CF"/>
    <w:rsid w:val="00C108D6"/>
    <w:rsid w:val="00C10BFC"/>
    <w:rsid w:val="00C110FC"/>
    <w:rsid w:val="00C1251D"/>
    <w:rsid w:val="00C12C5A"/>
    <w:rsid w:val="00C12D35"/>
    <w:rsid w:val="00C13511"/>
    <w:rsid w:val="00C144CF"/>
    <w:rsid w:val="00C147E2"/>
    <w:rsid w:val="00C14B78"/>
    <w:rsid w:val="00C14C1C"/>
    <w:rsid w:val="00C15169"/>
    <w:rsid w:val="00C158C5"/>
    <w:rsid w:val="00C15D5F"/>
    <w:rsid w:val="00C160F6"/>
    <w:rsid w:val="00C1616C"/>
    <w:rsid w:val="00C16183"/>
    <w:rsid w:val="00C16746"/>
    <w:rsid w:val="00C17291"/>
    <w:rsid w:val="00C20CF1"/>
    <w:rsid w:val="00C21516"/>
    <w:rsid w:val="00C219A6"/>
    <w:rsid w:val="00C23FDC"/>
    <w:rsid w:val="00C24346"/>
    <w:rsid w:val="00C2497A"/>
    <w:rsid w:val="00C24EA7"/>
    <w:rsid w:val="00C25046"/>
    <w:rsid w:val="00C25586"/>
    <w:rsid w:val="00C259B7"/>
    <w:rsid w:val="00C25A8F"/>
    <w:rsid w:val="00C25E84"/>
    <w:rsid w:val="00C25FF7"/>
    <w:rsid w:val="00C26422"/>
    <w:rsid w:val="00C274C8"/>
    <w:rsid w:val="00C279E6"/>
    <w:rsid w:val="00C300DD"/>
    <w:rsid w:val="00C309E6"/>
    <w:rsid w:val="00C30B21"/>
    <w:rsid w:val="00C3102F"/>
    <w:rsid w:val="00C31383"/>
    <w:rsid w:val="00C314B4"/>
    <w:rsid w:val="00C318A9"/>
    <w:rsid w:val="00C31A33"/>
    <w:rsid w:val="00C3243B"/>
    <w:rsid w:val="00C32852"/>
    <w:rsid w:val="00C32C8A"/>
    <w:rsid w:val="00C330AE"/>
    <w:rsid w:val="00C3322B"/>
    <w:rsid w:val="00C33312"/>
    <w:rsid w:val="00C33533"/>
    <w:rsid w:val="00C3379E"/>
    <w:rsid w:val="00C337AA"/>
    <w:rsid w:val="00C338D1"/>
    <w:rsid w:val="00C33BF1"/>
    <w:rsid w:val="00C33DFA"/>
    <w:rsid w:val="00C3494D"/>
    <w:rsid w:val="00C34DF1"/>
    <w:rsid w:val="00C350A1"/>
    <w:rsid w:val="00C35476"/>
    <w:rsid w:val="00C35689"/>
    <w:rsid w:val="00C36351"/>
    <w:rsid w:val="00C3698F"/>
    <w:rsid w:val="00C37326"/>
    <w:rsid w:val="00C376D3"/>
    <w:rsid w:val="00C37907"/>
    <w:rsid w:val="00C40D27"/>
    <w:rsid w:val="00C40D3F"/>
    <w:rsid w:val="00C416A7"/>
    <w:rsid w:val="00C41753"/>
    <w:rsid w:val="00C41872"/>
    <w:rsid w:val="00C41AA5"/>
    <w:rsid w:val="00C42BB1"/>
    <w:rsid w:val="00C42C8C"/>
    <w:rsid w:val="00C42CD1"/>
    <w:rsid w:val="00C4305F"/>
    <w:rsid w:val="00C4391B"/>
    <w:rsid w:val="00C45930"/>
    <w:rsid w:val="00C4593D"/>
    <w:rsid w:val="00C45D7F"/>
    <w:rsid w:val="00C460AB"/>
    <w:rsid w:val="00C461A3"/>
    <w:rsid w:val="00C46579"/>
    <w:rsid w:val="00C466BC"/>
    <w:rsid w:val="00C46C80"/>
    <w:rsid w:val="00C46C99"/>
    <w:rsid w:val="00C47673"/>
    <w:rsid w:val="00C47AAA"/>
    <w:rsid w:val="00C47FF6"/>
    <w:rsid w:val="00C50162"/>
    <w:rsid w:val="00C50F70"/>
    <w:rsid w:val="00C512AC"/>
    <w:rsid w:val="00C515E1"/>
    <w:rsid w:val="00C51A12"/>
    <w:rsid w:val="00C5220C"/>
    <w:rsid w:val="00C52581"/>
    <w:rsid w:val="00C5284F"/>
    <w:rsid w:val="00C52EDB"/>
    <w:rsid w:val="00C533B6"/>
    <w:rsid w:val="00C53940"/>
    <w:rsid w:val="00C542CF"/>
    <w:rsid w:val="00C55A2F"/>
    <w:rsid w:val="00C55C69"/>
    <w:rsid w:val="00C55CD4"/>
    <w:rsid w:val="00C55EAF"/>
    <w:rsid w:val="00C55FD7"/>
    <w:rsid w:val="00C563AF"/>
    <w:rsid w:val="00C56472"/>
    <w:rsid w:val="00C569FF"/>
    <w:rsid w:val="00C56E75"/>
    <w:rsid w:val="00C5756A"/>
    <w:rsid w:val="00C6021A"/>
    <w:rsid w:val="00C60502"/>
    <w:rsid w:val="00C605E2"/>
    <w:rsid w:val="00C614B7"/>
    <w:rsid w:val="00C616D3"/>
    <w:rsid w:val="00C61AD0"/>
    <w:rsid w:val="00C61BAC"/>
    <w:rsid w:val="00C61BBF"/>
    <w:rsid w:val="00C62585"/>
    <w:rsid w:val="00C626A0"/>
    <w:rsid w:val="00C6277E"/>
    <w:rsid w:val="00C62C5A"/>
    <w:rsid w:val="00C63267"/>
    <w:rsid w:val="00C6427F"/>
    <w:rsid w:val="00C643A3"/>
    <w:rsid w:val="00C6463C"/>
    <w:rsid w:val="00C646DB"/>
    <w:rsid w:val="00C64AE6"/>
    <w:rsid w:val="00C6553D"/>
    <w:rsid w:val="00C655FE"/>
    <w:rsid w:val="00C66B16"/>
    <w:rsid w:val="00C66C20"/>
    <w:rsid w:val="00C67214"/>
    <w:rsid w:val="00C673CE"/>
    <w:rsid w:val="00C67626"/>
    <w:rsid w:val="00C705D5"/>
    <w:rsid w:val="00C7090E"/>
    <w:rsid w:val="00C70CD6"/>
    <w:rsid w:val="00C70F07"/>
    <w:rsid w:val="00C71878"/>
    <w:rsid w:val="00C71AE0"/>
    <w:rsid w:val="00C71DB2"/>
    <w:rsid w:val="00C71E9C"/>
    <w:rsid w:val="00C72DE4"/>
    <w:rsid w:val="00C73169"/>
    <w:rsid w:val="00C73F0F"/>
    <w:rsid w:val="00C74210"/>
    <w:rsid w:val="00C7428E"/>
    <w:rsid w:val="00C744D1"/>
    <w:rsid w:val="00C747F2"/>
    <w:rsid w:val="00C749E3"/>
    <w:rsid w:val="00C7576E"/>
    <w:rsid w:val="00C76234"/>
    <w:rsid w:val="00C76872"/>
    <w:rsid w:val="00C76AD1"/>
    <w:rsid w:val="00C76F55"/>
    <w:rsid w:val="00C774E2"/>
    <w:rsid w:val="00C80831"/>
    <w:rsid w:val="00C81234"/>
    <w:rsid w:val="00C814BA"/>
    <w:rsid w:val="00C8183E"/>
    <w:rsid w:val="00C81B04"/>
    <w:rsid w:val="00C81D2A"/>
    <w:rsid w:val="00C81E8B"/>
    <w:rsid w:val="00C82309"/>
    <w:rsid w:val="00C82608"/>
    <w:rsid w:val="00C826C5"/>
    <w:rsid w:val="00C82F50"/>
    <w:rsid w:val="00C83BAE"/>
    <w:rsid w:val="00C8420D"/>
    <w:rsid w:val="00C846F0"/>
    <w:rsid w:val="00C855E7"/>
    <w:rsid w:val="00C857CF"/>
    <w:rsid w:val="00C85A95"/>
    <w:rsid w:val="00C85B46"/>
    <w:rsid w:val="00C85E7C"/>
    <w:rsid w:val="00C8690C"/>
    <w:rsid w:val="00C86939"/>
    <w:rsid w:val="00C86DE7"/>
    <w:rsid w:val="00C87479"/>
    <w:rsid w:val="00C8796C"/>
    <w:rsid w:val="00C90B16"/>
    <w:rsid w:val="00C916B7"/>
    <w:rsid w:val="00C9186B"/>
    <w:rsid w:val="00C91D6B"/>
    <w:rsid w:val="00C925DD"/>
    <w:rsid w:val="00C9305E"/>
    <w:rsid w:val="00C93879"/>
    <w:rsid w:val="00C93A42"/>
    <w:rsid w:val="00C93F3C"/>
    <w:rsid w:val="00C93F94"/>
    <w:rsid w:val="00C940E3"/>
    <w:rsid w:val="00C94491"/>
    <w:rsid w:val="00C94F97"/>
    <w:rsid w:val="00C95DC6"/>
    <w:rsid w:val="00C96519"/>
    <w:rsid w:val="00C96B89"/>
    <w:rsid w:val="00C97513"/>
    <w:rsid w:val="00C97835"/>
    <w:rsid w:val="00C97A3D"/>
    <w:rsid w:val="00CA098C"/>
    <w:rsid w:val="00CA0DFD"/>
    <w:rsid w:val="00CA1223"/>
    <w:rsid w:val="00CA19DD"/>
    <w:rsid w:val="00CA1D1B"/>
    <w:rsid w:val="00CA25BD"/>
    <w:rsid w:val="00CA283F"/>
    <w:rsid w:val="00CA2848"/>
    <w:rsid w:val="00CA2B9B"/>
    <w:rsid w:val="00CA35F6"/>
    <w:rsid w:val="00CA3990"/>
    <w:rsid w:val="00CA3BC4"/>
    <w:rsid w:val="00CA4875"/>
    <w:rsid w:val="00CA50D9"/>
    <w:rsid w:val="00CA5114"/>
    <w:rsid w:val="00CA5167"/>
    <w:rsid w:val="00CA5324"/>
    <w:rsid w:val="00CA532D"/>
    <w:rsid w:val="00CA55A2"/>
    <w:rsid w:val="00CA5B19"/>
    <w:rsid w:val="00CA65E7"/>
    <w:rsid w:val="00CA68D5"/>
    <w:rsid w:val="00CA763E"/>
    <w:rsid w:val="00CA77AF"/>
    <w:rsid w:val="00CA7EF1"/>
    <w:rsid w:val="00CB05DD"/>
    <w:rsid w:val="00CB1045"/>
    <w:rsid w:val="00CB201F"/>
    <w:rsid w:val="00CB20A1"/>
    <w:rsid w:val="00CB2809"/>
    <w:rsid w:val="00CB2A74"/>
    <w:rsid w:val="00CB3116"/>
    <w:rsid w:val="00CB3F3A"/>
    <w:rsid w:val="00CB413D"/>
    <w:rsid w:val="00CB43B2"/>
    <w:rsid w:val="00CB43DC"/>
    <w:rsid w:val="00CB4524"/>
    <w:rsid w:val="00CB46FB"/>
    <w:rsid w:val="00CB47E6"/>
    <w:rsid w:val="00CB4CD2"/>
    <w:rsid w:val="00CB4ECB"/>
    <w:rsid w:val="00CB51BE"/>
    <w:rsid w:val="00CB5FDE"/>
    <w:rsid w:val="00CB6138"/>
    <w:rsid w:val="00CB6366"/>
    <w:rsid w:val="00CB64ED"/>
    <w:rsid w:val="00CB6679"/>
    <w:rsid w:val="00CB7AA5"/>
    <w:rsid w:val="00CC071B"/>
    <w:rsid w:val="00CC1579"/>
    <w:rsid w:val="00CC1C53"/>
    <w:rsid w:val="00CC1FC6"/>
    <w:rsid w:val="00CC1FE7"/>
    <w:rsid w:val="00CC2228"/>
    <w:rsid w:val="00CC375E"/>
    <w:rsid w:val="00CC3AAF"/>
    <w:rsid w:val="00CC4D1A"/>
    <w:rsid w:val="00CC53B0"/>
    <w:rsid w:val="00CC5EBA"/>
    <w:rsid w:val="00CC685D"/>
    <w:rsid w:val="00CC68B2"/>
    <w:rsid w:val="00CC6FA4"/>
    <w:rsid w:val="00CC7B71"/>
    <w:rsid w:val="00CC7FF7"/>
    <w:rsid w:val="00CD184F"/>
    <w:rsid w:val="00CD2379"/>
    <w:rsid w:val="00CD238A"/>
    <w:rsid w:val="00CD245F"/>
    <w:rsid w:val="00CD254C"/>
    <w:rsid w:val="00CD25A3"/>
    <w:rsid w:val="00CD25B1"/>
    <w:rsid w:val="00CD25F3"/>
    <w:rsid w:val="00CD2E33"/>
    <w:rsid w:val="00CD2F37"/>
    <w:rsid w:val="00CD376E"/>
    <w:rsid w:val="00CD3EAD"/>
    <w:rsid w:val="00CD4D2C"/>
    <w:rsid w:val="00CD5250"/>
    <w:rsid w:val="00CD58CA"/>
    <w:rsid w:val="00CD6403"/>
    <w:rsid w:val="00CD7398"/>
    <w:rsid w:val="00CD74E9"/>
    <w:rsid w:val="00CD7962"/>
    <w:rsid w:val="00CD7B6E"/>
    <w:rsid w:val="00CE0093"/>
    <w:rsid w:val="00CE04BF"/>
    <w:rsid w:val="00CE08A3"/>
    <w:rsid w:val="00CE1661"/>
    <w:rsid w:val="00CE1865"/>
    <w:rsid w:val="00CE20A0"/>
    <w:rsid w:val="00CE2A58"/>
    <w:rsid w:val="00CE3086"/>
    <w:rsid w:val="00CE3303"/>
    <w:rsid w:val="00CE358A"/>
    <w:rsid w:val="00CE3791"/>
    <w:rsid w:val="00CE38AF"/>
    <w:rsid w:val="00CE43E2"/>
    <w:rsid w:val="00CE4D75"/>
    <w:rsid w:val="00CE5684"/>
    <w:rsid w:val="00CE5CC2"/>
    <w:rsid w:val="00CE6170"/>
    <w:rsid w:val="00CE6705"/>
    <w:rsid w:val="00CE6996"/>
    <w:rsid w:val="00CE6F0A"/>
    <w:rsid w:val="00CE7184"/>
    <w:rsid w:val="00CE71DC"/>
    <w:rsid w:val="00CE78B8"/>
    <w:rsid w:val="00CF088A"/>
    <w:rsid w:val="00CF0B58"/>
    <w:rsid w:val="00CF0D4A"/>
    <w:rsid w:val="00CF1054"/>
    <w:rsid w:val="00CF122C"/>
    <w:rsid w:val="00CF1819"/>
    <w:rsid w:val="00CF1AEF"/>
    <w:rsid w:val="00CF1CF7"/>
    <w:rsid w:val="00CF2759"/>
    <w:rsid w:val="00CF279E"/>
    <w:rsid w:val="00CF373B"/>
    <w:rsid w:val="00CF41DD"/>
    <w:rsid w:val="00CF4550"/>
    <w:rsid w:val="00CF47B5"/>
    <w:rsid w:val="00CF4A36"/>
    <w:rsid w:val="00CF4B78"/>
    <w:rsid w:val="00CF4E1F"/>
    <w:rsid w:val="00CF5730"/>
    <w:rsid w:val="00CF5D4D"/>
    <w:rsid w:val="00CF60FB"/>
    <w:rsid w:val="00CF7693"/>
    <w:rsid w:val="00CF7901"/>
    <w:rsid w:val="00CF7978"/>
    <w:rsid w:val="00CF7A9F"/>
    <w:rsid w:val="00CF7BF2"/>
    <w:rsid w:val="00D00B66"/>
    <w:rsid w:val="00D00C1E"/>
    <w:rsid w:val="00D00E02"/>
    <w:rsid w:val="00D010F2"/>
    <w:rsid w:val="00D01382"/>
    <w:rsid w:val="00D01523"/>
    <w:rsid w:val="00D01622"/>
    <w:rsid w:val="00D01A49"/>
    <w:rsid w:val="00D026FD"/>
    <w:rsid w:val="00D02C68"/>
    <w:rsid w:val="00D03158"/>
    <w:rsid w:val="00D0318E"/>
    <w:rsid w:val="00D03E36"/>
    <w:rsid w:val="00D04043"/>
    <w:rsid w:val="00D04A58"/>
    <w:rsid w:val="00D04B4E"/>
    <w:rsid w:val="00D05CC9"/>
    <w:rsid w:val="00D0669E"/>
    <w:rsid w:val="00D066F1"/>
    <w:rsid w:val="00D06C3A"/>
    <w:rsid w:val="00D06C47"/>
    <w:rsid w:val="00D0705D"/>
    <w:rsid w:val="00D0770C"/>
    <w:rsid w:val="00D1030D"/>
    <w:rsid w:val="00D10D3A"/>
    <w:rsid w:val="00D118D1"/>
    <w:rsid w:val="00D1210B"/>
    <w:rsid w:val="00D12854"/>
    <w:rsid w:val="00D129C0"/>
    <w:rsid w:val="00D13044"/>
    <w:rsid w:val="00D133CB"/>
    <w:rsid w:val="00D1362D"/>
    <w:rsid w:val="00D1382B"/>
    <w:rsid w:val="00D13AB1"/>
    <w:rsid w:val="00D13C39"/>
    <w:rsid w:val="00D13DA9"/>
    <w:rsid w:val="00D13E97"/>
    <w:rsid w:val="00D1459C"/>
    <w:rsid w:val="00D14E3A"/>
    <w:rsid w:val="00D15210"/>
    <w:rsid w:val="00D15F4A"/>
    <w:rsid w:val="00D164B2"/>
    <w:rsid w:val="00D16B33"/>
    <w:rsid w:val="00D17694"/>
    <w:rsid w:val="00D17AE1"/>
    <w:rsid w:val="00D17B95"/>
    <w:rsid w:val="00D2013E"/>
    <w:rsid w:val="00D20163"/>
    <w:rsid w:val="00D20668"/>
    <w:rsid w:val="00D20985"/>
    <w:rsid w:val="00D21667"/>
    <w:rsid w:val="00D22052"/>
    <w:rsid w:val="00D22A3A"/>
    <w:rsid w:val="00D235C8"/>
    <w:rsid w:val="00D23854"/>
    <w:rsid w:val="00D2399E"/>
    <w:rsid w:val="00D24AE5"/>
    <w:rsid w:val="00D25993"/>
    <w:rsid w:val="00D25D56"/>
    <w:rsid w:val="00D25F24"/>
    <w:rsid w:val="00D2622E"/>
    <w:rsid w:val="00D2641D"/>
    <w:rsid w:val="00D2648C"/>
    <w:rsid w:val="00D26771"/>
    <w:rsid w:val="00D276AF"/>
    <w:rsid w:val="00D27AE5"/>
    <w:rsid w:val="00D27FF2"/>
    <w:rsid w:val="00D3036F"/>
    <w:rsid w:val="00D3048A"/>
    <w:rsid w:val="00D30846"/>
    <w:rsid w:val="00D30FE0"/>
    <w:rsid w:val="00D3148D"/>
    <w:rsid w:val="00D318E8"/>
    <w:rsid w:val="00D31BE8"/>
    <w:rsid w:val="00D32858"/>
    <w:rsid w:val="00D33BBA"/>
    <w:rsid w:val="00D33F44"/>
    <w:rsid w:val="00D33F4D"/>
    <w:rsid w:val="00D34830"/>
    <w:rsid w:val="00D354B2"/>
    <w:rsid w:val="00D36203"/>
    <w:rsid w:val="00D365C2"/>
    <w:rsid w:val="00D3712C"/>
    <w:rsid w:val="00D371BA"/>
    <w:rsid w:val="00D37272"/>
    <w:rsid w:val="00D373A3"/>
    <w:rsid w:val="00D37522"/>
    <w:rsid w:val="00D3771F"/>
    <w:rsid w:val="00D403A6"/>
    <w:rsid w:val="00D41347"/>
    <w:rsid w:val="00D41A50"/>
    <w:rsid w:val="00D41B89"/>
    <w:rsid w:val="00D41BAB"/>
    <w:rsid w:val="00D41BEA"/>
    <w:rsid w:val="00D41FBE"/>
    <w:rsid w:val="00D424D2"/>
    <w:rsid w:val="00D42768"/>
    <w:rsid w:val="00D42950"/>
    <w:rsid w:val="00D42D8A"/>
    <w:rsid w:val="00D42FB5"/>
    <w:rsid w:val="00D43500"/>
    <w:rsid w:val="00D435B5"/>
    <w:rsid w:val="00D4412F"/>
    <w:rsid w:val="00D44342"/>
    <w:rsid w:val="00D44F18"/>
    <w:rsid w:val="00D457A6"/>
    <w:rsid w:val="00D457E5"/>
    <w:rsid w:val="00D45EFC"/>
    <w:rsid w:val="00D46447"/>
    <w:rsid w:val="00D46A50"/>
    <w:rsid w:val="00D46D67"/>
    <w:rsid w:val="00D4701B"/>
    <w:rsid w:val="00D476A3"/>
    <w:rsid w:val="00D477ED"/>
    <w:rsid w:val="00D47FBA"/>
    <w:rsid w:val="00D501B7"/>
    <w:rsid w:val="00D50385"/>
    <w:rsid w:val="00D503B1"/>
    <w:rsid w:val="00D5082B"/>
    <w:rsid w:val="00D50A01"/>
    <w:rsid w:val="00D50D5F"/>
    <w:rsid w:val="00D5131E"/>
    <w:rsid w:val="00D51EED"/>
    <w:rsid w:val="00D51FCF"/>
    <w:rsid w:val="00D520BF"/>
    <w:rsid w:val="00D52464"/>
    <w:rsid w:val="00D52E84"/>
    <w:rsid w:val="00D52FE0"/>
    <w:rsid w:val="00D53011"/>
    <w:rsid w:val="00D534C8"/>
    <w:rsid w:val="00D537B5"/>
    <w:rsid w:val="00D53C13"/>
    <w:rsid w:val="00D53E14"/>
    <w:rsid w:val="00D54C2E"/>
    <w:rsid w:val="00D5559F"/>
    <w:rsid w:val="00D55757"/>
    <w:rsid w:val="00D561C9"/>
    <w:rsid w:val="00D56478"/>
    <w:rsid w:val="00D56AD1"/>
    <w:rsid w:val="00D579A8"/>
    <w:rsid w:val="00D57D78"/>
    <w:rsid w:val="00D607DC"/>
    <w:rsid w:val="00D60809"/>
    <w:rsid w:val="00D6139B"/>
    <w:rsid w:val="00D62477"/>
    <w:rsid w:val="00D62A8B"/>
    <w:rsid w:val="00D6350F"/>
    <w:rsid w:val="00D649C1"/>
    <w:rsid w:val="00D64A0E"/>
    <w:rsid w:val="00D64B47"/>
    <w:rsid w:val="00D6520F"/>
    <w:rsid w:val="00D653F6"/>
    <w:rsid w:val="00D65C56"/>
    <w:rsid w:val="00D65E31"/>
    <w:rsid w:val="00D669AB"/>
    <w:rsid w:val="00D66B22"/>
    <w:rsid w:val="00D66BCE"/>
    <w:rsid w:val="00D670B6"/>
    <w:rsid w:val="00D67BFE"/>
    <w:rsid w:val="00D70796"/>
    <w:rsid w:val="00D70F23"/>
    <w:rsid w:val="00D70F6D"/>
    <w:rsid w:val="00D71261"/>
    <w:rsid w:val="00D71DEC"/>
    <w:rsid w:val="00D722A8"/>
    <w:rsid w:val="00D7296B"/>
    <w:rsid w:val="00D729F7"/>
    <w:rsid w:val="00D72B19"/>
    <w:rsid w:val="00D73269"/>
    <w:rsid w:val="00D7333F"/>
    <w:rsid w:val="00D73C7E"/>
    <w:rsid w:val="00D74E52"/>
    <w:rsid w:val="00D74FBA"/>
    <w:rsid w:val="00D75D89"/>
    <w:rsid w:val="00D76281"/>
    <w:rsid w:val="00D76458"/>
    <w:rsid w:val="00D76B3C"/>
    <w:rsid w:val="00D76F0A"/>
    <w:rsid w:val="00D76F92"/>
    <w:rsid w:val="00D77255"/>
    <w:rsid w:val="00D77580"/>
    <w:rsid w:val="00D77BB4"/>
    <w:rsid w:val="00D77CE5"/>
    <w:rsid w:val="00D80723"/>
    <w:rsid w:val="00D80B83"/>
    <w:rsid w:val="00D810E0"/>
    <w:rsid w:val="00D82A82"/>
    <w:rsid w:val="00D83073"/>
    <w:rsid w:val="00D832FB"/>
    <w:rsid w:val="00D83B9C"/>
    <w:rsid w:val="00D83D1B"/>
    <w:rsid w:val="00D83E76"/>
    <w:rsid w:val="00D83F0B"/>
    <w:rsid w:val="00D841E1"/>
    <w:rsid w:val="00D84504"/>
    <w:rsid w:val="00D84E8F"/>
    <w:rsid w:val="00D8579B"/>
    <w:rsid w:val="00D85BF4"/>
    <w:rsid w:val="00D867AC"/>
    <w:rsid w:val="00D86D60"/>
    <w:rsid w:val="00D86E26"/>
    <w:rsid w:val="00D87630"/>
    <w:rsid w:val="00D879BB"/>
    <w:rsid w:val="00D90320"/>
    <w:rsid w:val="00D90F34"/>
    <w:rsid w:val="00D911B6"/>
    <w:rsid w:val="00D9164F"/>
    <w:rsid w:val="00D92239"/>
    <w:rsid w:val="00D924E0"/>
    <w:rsid w:val="00D925A5"/>
    <w:rsid w:val="00D93412"/>
    <w:rsid w:val="00D937A5"/>
    <w:rsid w:val="00D93DC2"/>
    <w:rsid w:val="00D940F9"/>
    <w:rsid w:val="00D94664"/>
    <w:rsid w:val="00D94AAE"/>
    <w:rsid w:val="00D94BE6"/>
    <w:rsid w:val="00D950BE"/>
    <w:rsid w:val="00D95CA3"/>
    <w:rsid w:val="00D9658A"/>
    <w:rsid w:val="00D966CE"/>
    <w:rsid w:val="00D96A1F"/>
    <w:rsid w:val="00D96C5B"/>
    <w:rsid w:val="00D97DD6"/>
    <w:rsid w:val="00DA0508"/>
    <w:rsid w:val="00DA0939"/>
    <w:rsid w:val="00DA1E32"/>
    <w:rsid w:val="00DA22BA"/>
    <w:rsid w:val="00DA27BB"/>
    <w:rsid w:val="00DA2C5F"/>
    <w:rsid w:val="00DA3798"/>
    <w:rsid w:val="00DA3D9F"/>
    <w:rsid w:val="00DA48AA"/>
    <w:rsid w:val="00DA5220"/>
    <w:rsid w:val="00DA5EA4"/>
    <w:rsid w:val="00DA5F4B"/>
    <w:rsid w:val="00DA6535"/>
    <w:rsid w:val="00DA72F4"/>
    <w:rsid w:val="00DA7790"/>
    <w:rsid w:val="00DA7AD7"/>
    <w:rsid w:val="00DA7E57"/>
    <w:rsid w:val="00DB08B2"/>
    <w:rsid w:val="00DB0C65"/>
    <w:rsid w:val="00DB0CD7"/>
    <w:rsid w:val="00DB123E"/>
    <w:rsid w:val="00DB1242"/>
    <w:rsid w:val="00DB18AE"/>
    <w:rsid w:val="00DB1E6B"/>
    <w:rsid w:val="00DB1ED0"/>
    <w:rsid w:val="00DB260D"/>
    <w:rsid w:val="00DB2A3F"/>
    <w:rsid w:val="00DB33D9"/>
    <w:rsid w:val="00DB3406"/>
    <w:rsid w:val="00DB398D"/>
    <w:rsid w:val="00DB4196"/>
    <w:rsid w:val="00DB4796"/>
    <w:rsid w:val="00DB4CAD"/>
    <w:rsid w:val="00DB55E1"/>
    <w:rsid w:val="00DB592E"/>
    <w:rsid w:val="00DB5A2D"/>
    <w:rsid w:val="00DB6065"/>
    <w:rsid w:val="00DB608F"/>
    <w:rsid w:val="00DB621A"/>
    <w:rsid w:val="00DB6498"/>
    <w:rsid w:val="00DB6AE8"/>
    <w:rsid w:val="00DB6C4B"/>
    <w:rsid w:val="00DB6D70"/>
    <w:rsid w:val="00DB73F4"/>
    <w:rsid w:val="00DB748A"/>
    <w:rsid w:val="00DB761C"/>
    <w:rsid w:val="00DB78F8"/>
    <w:rsid w:val="00DB7ABE"/>
    <w:rsid w:val="00DC0E93"/>
    <w:rsid w:val="00DC19BD"/>
    <w:rsid w:val="00DC1A86"/>
    <w:rsid w:val="00DC1BB7"/>
    <w:rsid w:val="00DC1E0A"/>
    <w:rsid w:val="00DC1F09"/>
    <w:rsid w:val="00DC2406"/>
    <w:rsid w:val="00DC27CF"/>
    <w:rsid w:val="00DC3F49"/>
    <w:rsid w:val="00DC3F93"/>
    <w:rsid w:val="00DC4084"/>
    <w:rsid w:val="00DC4498"/>
    <w:rsid w:val="00DC44B2"/>
    <w:rsid w:val="00DC4E35"/>
    <w:rsid w:val="00DC4E55"/>
    <w:rsid w:val="00DC502F"/>
    <w:rsid w:val="00DC5347"/>
    <w:rsid w:val="00DC535C"/>
    <w:rsid w:val="00DC578C"/>
    <w:rsid w:val="00DC5D19"/>
    <w:rsid w:val="00DC67C9"/>
    <w:rsid w:val="00DC6DE6"/>
    <w:rsid w:val="00DC6FD1"/>
    <w:rsid w:val="00DC70EB"/>
    <w:rsid w:val="00DC78BF"/>
    <w:rsid w:val="00DD00BB"/>
    <w:rsid w:val="00DD0874"/>
    <w:rsid w:val="00DD132F"/>
    <w:rsid w:val="00DD2138"/>
    <w:rsid w:val="00DD2263"/>
    <w:rsid w:val="00DD2985"/>
    <w:rsid w:val="00DD29B4"/>
    <w:rsid w:val="00DD2CF0"/>
    <w:rsid w:val="00DD2EEE"/>
    <w:rsid w:val="00DD40D2"/>
    <w:rsid w:val="00DD4419"/>
    <w:rsid w:val="00DD55C7"/>
    <w:rsid w:val="00DD5815"/>
    <w:rsid w:val="00DD6465"/>
    <w:rsid w:val="00DD6E69"/>
    <w:rsid w:val="00DD77A8"/>
    <w:rsid w:val="00DD7976"/>
    <w:rsid w:val="00DD7ABC"/>
    <w:rsid w:val="00DD7B85"/>
    <w:rsid w:val="00DD7DA0"/>
    <w:rsid w:val="00DD7E85"/>
    <w:rsid w:val="00DE0527"/>
    <w:rsid w:val="00DE1913"/>
    <w:rsid w:val="00DE1ACA"/>
    <w:rsid w:val="00DE1BD1"/>
    <w:rsid w:val="00DE2A97"/>
    <w:rsid w:val="00DE2C65"/>
    <w:rsid w:val="00DE2FB7"/>
    <w:rsid w:val="00DE303C"/>
    <w:rsid w:val="00DE3290"/>
    <w:rsid w:val="00DE3470"/>
    <w:rsid w:val="00DE34C3"/>
    <w:rsid w:val="00DE36CF"/>
    <w:rsid w:val="00DE37EE"/>
    <w:rsid w:val="00DE3B75"/>
    <w:rsid w:val="00DE4197"/>
    <w:rsid w:val="00DE456F"/>
    <w:rsid w:val="00DE5195"/>
    <w:rsid w:val="00DE5792"/>
    <w:rsid w:val="00DE5C94"/>
    <w:rsid w:val="00DE5DC8"/>
    <w:rsid w:val="00DE63DC"/>
    <w:rsid w:val="00DE6713"/>
    <w:rsid w:val="00DE6836"/>
    <w:rsid w:val="00DE79E1"/>
    <w:rsid w:val="00DE7B47"/>
    <w:rsid w:val="00DF0102"/>
    <w:rsid w:val="00DF017C"/>
    <w:rsid w:val="00DF0805"/>
    <w:rsid w:val="00DF083A"/>
    <w:rsid w:val="00DF0A6D"/>
    <w:rsid w:val="00DF1BBC"/>
    <w:rsid w:val="00DF1BCC"/>
    <w:rsid w:val="00DF25E0"/>
    <w:rsid w:val="00DF2D64"/>
    <w:rsid w:val="00DF33FD"/>
    <w:rsid w:val="00DF3442"/>
    <w:rsid w:val="00DF3568"/>
    <w:rsid w:val="00DF3940"/>
    <w:rsid w:val="00DF406B"/>
    <w:rsid w:val="00DF4B59"/>
    <w:rsid w:val="00DF4E22"/>
    <w:rsid w:val="00DF5143"/>
    <w:rsid w:val="00DF5D7B"/>
    <w:rsid w:val="00DF71D7"/>
    <w:rsid w:val="00DF73F4"/>
    <w:rsid w:val="00DF78CF"/>
    <w:rsid w:val="00DF7C4F"/>
    <w:rsid w:val="00DF7E30"/>
    <w:rsid w:val="00E00B0E"/>
    <w:rsid w:val="00E016D0"/>
    <w:rsid w:val="00E019E2"/>
    <w:rsid w:val="00E01AAB"/>
    <w:rsid w:val="00E01AAE"/>
    <w:rsid w:val="00E01E71"/>
    <w:rsid w:val="00E02240"/>
    <w:rsid w:val="00E0334B"/>
    <w:rsid w:val="00E0347F"/>
    <w:rsid w:val="00E03D06"/>
    <w:rsid w:val="00E042F1"/>
    <w:rsid w:val="00E04A39"/>
    <w:rsid w:val="00E04B9C"/>
    <w:rsid w:val="00E04C15"/>
    <w:rsid w:val="00E04DCE"/>
    <w:rsid w:val="00E05C33"/>
    <w:rsid w:val="00E05F14"/>
    <w:rsid w:val="00E07940"/>
    <w:rsid w:val="00E100F7"/>
    <w:rsid w:val="00E1099A"/>
    <w:rsid w:val="00E11102"/>
    <w:rsid w:val="00E112AC"/>
    <w:rsid w:val="00E112D9"/>
    <w:rsid w:val="00E112DD"/>
    <w:rsid w:val="00E115B5"/>
    <w:rsid w:val="00E12204"/>
    <w:rsid w:val="00E12B1F"/>
    <w:rsid w:val="00E12CFC"/>
    <w:rsid w:val="00E12FE8"/>
    <w:rsid w:val="00E16101"/>
    <w:rsid w:val="00E1626C"/>
    <w:rsid w:val="00E16738"/>
    <w:rsid w:val="00E16BE7"/>
    <w:rsid w:val="00E16C5D"/>
    <w:rsid w:val="00E16D1B"/>
    <w:rsid w:val="00E17005"/>
    <w:rsid w:val="00E176A2"/>
    <w:rsid w:val="00E2005F"/>
    <w:rsid w:val="00E200CD"/>
    <w:rsid w:val="00E200E9"/>
    <w:rsid w:val="00E20208"/>
    <w:rsid w:val="00E20268"/>
    <w:rsid w:val="00E2037B"/>
    <w:rsid w:val="00E2051E"/>
    <w:rsid w:val="00E20A4F"/>
    <w:rsid w:val="00E2129F"/>
    <w:rsid w:val="00E21AAA"/>
    <w:rsid w:val="00E22B4A"/>
    <w:rsid w:val="00E2329F"/>
    <w:rsid w:val="00E23689"/>
    <w:rsid w:val="00E23A68"/>
    <w:rsid w:val="00E241D4"/>
    <w:rsid w:val="00E24393"/>
    <w:rsid w:val="00E24519"/>
    <w:rsid w:val="00E2535A"/>
    <w:rsid w:val="00E266DE"/>
    <w:rsid w:val="00E26712"/>
    <w:rsid w:val="00E26A53"/>
    <w:rsid w:val="00E27D8F"/>
    <w:rsid w:val="00E3173D"/>
    <w:rsid w:val="00E31D33"/>
    <w:rsid w:val="00E322D4"/>
    <w:rsid w:val="00E32407"/>
    <w:rsid w:val="00E326DE"/>
    <w:rsid w:val="00E33005"/>
    <w:rsid w:val="00E3324D"/>
    <w:rsid w:val="00E33256"/>
    <w:rsid w:val="00E33E6C"/>
    <w:rsid w:val="00E34041"/>
    <w:rsid w:val="00E342E6"/>
    <w:rsid w:val="00E345F3"/>
    <w:rsid w:val="00E34E56"/>
    <w:rsid w:val="00E34F8D"/>
    <w:rsid w:val="00E350BB"/>
    <w:rsid w:val="00E3546B"/>
    <w:rsid w:val="00E36369"/>
    <w:rsid w:val="00E3637D"/>
    <w:rsid w:val="00E372DB"/>
    <w:rsid w:val="00E3763B"/>
    <w:rsid w:val="00E377B1"/>
    <w:rsid w:val="00E37FB9"/>
    <w:rsid w:val="00E402CA"/>
    <w:rsid w:val="00E4030D"/>
    <w:rsid w:val="00E4038D"/>
    <w:rsid w:val="00E405D9"/>
    <w:rsid w:val="00E408AE"/>
    <w:rsid w:val="00E41359"/>
    <w:rsid w:val="00E41454"/>
    <w:rsid w:val="00E41950"/>
    <w:rsid w:val="00E42190"/>
    <w:rsid w:val="00E424EE"/>
    <w:rsid w:val="00E42789"/>
    <w:rsid w:val="00E42E57"/>
    <w:rsid w:val="00E42FBA"/>
    <w:rsid w:val="00E4307D"/>
    <w:rsid w:val="00E43A15"/>
    <w:rsid w:val="00E43CFF"/>
    <w:rsid w:val="00E44088"/>
    <w:rsid w:val="00E44252"/>
    <w:rsid w:val="00E44CCA"/>
    <w:rsid w:val="00E44D18"/>
    <w:rsid w:val="00E44E00"/>
    <w:rsid w:val="00E45214"/>
    <w:rsid w:val="00E45704"/>
    <w:rsid w:val="00E459A4"/>
    <w:rsid w:val="00E45A95"/>
    <w:rsid w:val="00E46FE0"/>
    <w:rsid w:val="00E475CB"/>
    <w:rsid w:val="00E501BB"/>
    <w:rsid w:val="00E502EF"/>
    <w:rsid w:val="00E5037A"/>
    <w:rsid w:val="00E50F58"/>
    <w:rsid w:val="00E521D4"/>
    <w:rsid w:val="00E5232E"/>
    <w:rsid w:val="00E525F8"/>
    <w:rsid w:val="00E52D16"/>
    <w:rsid w:val="00E53027"/>
    <w:rsid w:val="00E532AC"/>
    <w:rsid w:val="00E535DB"/>
    <w:rsid w:val="00E5373B"/>
    <w:rsid w:val="00E54800"/>
    <w:rsid w:val="00E549AE"/>
    <w:rsid w:val="00E54BF9"/>
    <w:rsid w:val="00E54E0F"/>
    <w:rsid w:val="00E5509A"/>
    <w:rsid w:val="00E56754"/>
    <w:rsid w:val="00E57641"/>
    <w:rsid w:val="00E60142"/>
    <w:rsid w:val="00E606F5"/>
    <w:rsid w:val="00E614D6"/>
    <w:rsid w:val="00E617B1"/>
    <w:rsid w:val="00E61893"/>
    <w:rsid w:val="00E61E16"/>
    <w:rsid w:val="00E6214A"/>
    <w:rsid w:val="00E621A6"/>
    <w:rsid w:val="00E627C7"/>
    <w:rsid w:val="00E629EF"/>
    <w:rsid w:val="00E62D4C"/>
    <w:rsid w:val="00E62D65"/>
    <w:rsid w:val="00E62E39"/>
    <w:rsid w:val="00E62EA5"/>
    <w:rsid w:val="00E62F57"/>
    <w:rsid w:val="00E630F5"/>
    <w:rsid w:val="00E63203"/>
    <w:rsid w:val="00E63F83"/>
    <w:rsid w:val="00E644DB"/>
    <w:rsid w:val="00E645DF"/>
    <w:rsid w:val="00E650F3"/>
    <w:rsid w:val="00E65275"/>
    <w:rsid w:val="00E65697"/>
    <w:rsid w:val="00E656D6"/>
    <w:rsid w:val="00E659D1"/>
    <w:rsid w:val="00E67448"/>
    <w:rsid w:val="00E67A31"/>
    <w:rsid w:val="00E70D72"/>
    <w:rsid w:val="00E718B3"/>
    <w:rsid w:val="00E71A7E"/>
    <w:rsid w:val="00E71C56"/>
    <w:rsid w:val="00E7294C"/>
    <w:rsid w:val="00E73515"/>
    <w:rsid w:val="00E74120"/>
    <w:rsid w:val="00E7463C"/>
    <w:rsid w:val="00E74988"/>
    <w:rsid w:val="00E749D4"/>
    <w:rsid w:val="00E753F5"/>
    <w:rsid w:val="00E75AF8"/>
    <w:rsid w:val="00E75B99"/>
    <w:rsid w:val="00E761B0"/>
    <w:rsid w:val="00E763A2"/>
    <w:rsid w:val="00E77F7E"/>
    <w:rsid w:val="00E804E9"/>
    <w:rsid w:val="00E80F28"/>
    <w:rsid w:val="00E8144A"/>
    <w:rsid w:val="00E818C3"/>
    <w:rsid w:val="00E81DD0"/>
    <w:rsid w:val="00E81F55"/>
    <w:rsid w:val="00E8227C"/>
    <w:rsid w:val="00E83A32"/>
    <w:rsid w:val="00E8431B"/>
    <w:rsid w:val="00E84359"/>
    <w:rsid w:val="00E84C05"/>
    <w:rsid w:val="00E84EF7"/>
    <w:rsid w:val="00E8505C"/>
    <w:rsid w:val="00E85250"/>
    <w:rsid w:val="00E85D80"/>
    <w:rsid w:val="00E8601D"/>
    <w:rsid w:val="00E864D2"/>
    <w:rsid w:val="00E8739A"/>
    <w:rsid w:val="00E874E6"/>
    <w:rsid w:val="00E87651"/>
    <w:rsid w:val="00E87C8F"/>
    <w:rsid w:val="00E91546"/>
    <w:rsid w:val="00E91CD0"/>
    <w:rsid w:val="00E9220D"/>
    <w:rsid w:val="00E92A75"/>
    <w:rsid w:val="00E93003"/>
    <w:rsid w:val="00E93185"/>
    <w:rsid w:val="00E9326F"/>
    <w:rsid w:val="00E93FAB"/>
    <w:rsid w:val="00E944CF"/>
    <w:rsid w:val="00E94B31"/>
    <w:rsid w:val="00E94C11"/>
    <w:rsid w:val="00E95100"/>
    <w:rsid w:val="00E955B8"/>
    <w:rsid w:val="00E955C4"/>
    <w:rsid w:val="00E956FF"/>
    <w:rsid w:val="00E958E7"/>
    <w:rsid w:val="00E95910"/>
    <w:rsid w:val="00E959A0"/>
    <w:rsid w:val="00E95B94"/>
    <w:rsid w:val="00E95C86"/>
    <w:rsid w:val="00E967CA"/>
    <w:rsid w:val="00E96D07"/>
    <w:rsid w:val="00E96F94"/>
    <w:rsid w:val="00E9738D"/>
    <w:rsid w:val="00E97CB6"/>
    <w:rsid w:val="00EA00CE"/>
    <w:rsid w:val="00EA0338"/>
    <w:rsid w:val="00EA0BBB"/>
    <w:rsid w:val="00EA144F"/>
    <w:rsid w:val="00EA1FBA"/>
    <w:rsid w:val="00EA2036"/>
    <w:rsid w:val="00EA268E"/>
    <w:rsid w:val="00EA28DA"/>
    <w:rsid w:val="00EA2DAD"/>
    <w:rsid w:val="00EA3109"/>
    <w:rsid w:val="00EA3204"/>
    <w:rsid w:val="00EA3664"/>
    <w:rsid w:val="00EA37FF"/>
    <w:rsid w:val="00EA3CEA"/>
    <w:rsid w:val="00EA3FD5"/>
    <w:rsid w:val="00EA4309"/>
    <w:rsid w:val="00EA46A4"/>
    <w:rsid w:val="00EA4987"/>
    <w:rsid w:val="00EA5530"/>
    <w:rsid w:val="00EA5651"/>
    <w:rsid w:val="00EA5B3E"/>
    <w:rsid w:val="00EA5B43"/>
    <w:rsid w:val="00EA682B"/>
    <w:rsid w:val="00EA6D83"/>
    <w:rsid w:val="00EA6F17"/>
    <w:rsid w:val="00EA728C"/>
    <w:rsid w:val="00EB02DA"/>
    <w:rsid w:val="00EB0360"/>
    <w:rsid w:val="00EB08B0"/>
    <w:rsid w:val="00EB12EE"/>
    <w:rsid w:val="00EB13C7"/>
    <w:rsid w:val="00EB14CC"/>
    <w:rsid w:val="00EB1871"/>
    <w:rsid w:val="00EB1C79"/>
    <w:rsid w:val="00EB1DF3"/>
    <w:rsid w:val="00EB220D"/>
    <w:rsid w:val="00EB2530"/>
    <w:rsid w:val="00EB2C8C"/>
    <w:rsid w:val="00EB35FA"/>
    <w:rsid w:val="00EB3A34"/>
    <w:rsid w:val="00EB408E"/>
    <w:rsid w:val="00EB42C7"/>
    <w:rsid w:val="00EB42ED"/>
    <w:rsid w:val="00EB47A6"/>
    <w:rsid w:val="00EB4E88"/>
    <w:rsid w:val="00EB59D1"/>
    <w:rsid w:val="00EB5B36"/>
    <w:rsid w:val="00EB62E1"/>
    <w:rsid w:val="00EB6A3D"/>
    <w:rsid w:val="00EB7041"/>
    <w:rsid w:val="00EB7F07"/>
    <w:rsid w:val="00EC03E0"/>
    <w:rsid w:val="00EC0801"/>
    <w:rsid w:val="00EC0D0B"/>
    <w:rsid w:val="00EC0F70"/>
    <w:rsid w:val="00EC18DD"/>
    <w:rsid w:val="00EC1E09"/>
    <w:rsid w:val="00EC2487"/>
    <w:rsid w:val="00EC2B33"/>
    <w:rsid w:val="00EC2FFF"/>
    <w:rsid w:val="00EC35B1"/>
    <w:rsid w:val="00EC39D3"/>
    <w:rsid w:val="00EC41E1"/>
    <w:rsid w:val="00EC5BDD"/>
    <w:rsid w:val="00EC5E36"/>
    <w:rsid w:val="00EC60EA"/>
    <w:rsid w:val="00EC61A6"/>
    <w:rsid w:val="00EC6D9F"/>
    <w:rsid w:val="00EC71F7"/>
    <w:rsid w:val="00EC7938"/>
    <w:rsid w:val="00EC7B49"/>
    <w:rsid w:val="00ED034F"/>
    <w:rsid w:val="00ED03FF"/>
    <w:rsid w:val="00ED0807"/>
    <w:rsid w:val="00ED0853"/>
    <w:rsid w:val="00ED09F9"/>
    <w:rsid w:val="00ED0BDE"/>
    <w:rsid w:val="00ED0DFA"/>
    <w:rsid w:val="00ED1F3E"/>
    <w:rsid w:val="00ED3217"/>
    <w:rsid w:val="00ED3321"/>
    <w:rsid w:val="00ED4086"/>
    <w:rsid w:val="00ED451C"/>
    <w:rsid w:val="00ED4562"/>
    <w:rsid w:val="00ED4610"/>
    <w:rsid w:val="00ED49B6"/>
    <w:rsid w:val="00ED49E5"/>
    <w:rsid w:val="00ED563B"/>
    <w:rsid w:val="00ED5B6E"/>
    <w:rsid w:val="00ED5B8D"/>
    <w:rsid w:val="00ED5BC7"/>
    <w:rsid w:val="00ED5C01"/>
    <w:rsid w:val="00ED5E63"/>
    <w:rsid w:val="00ED5FE9"/>
    <w:rsid w:val="00ED69FE"/>
    <w:rsid w:val="00ED6C3E"/>
    <w:rsid w:val="00EE0485"/>
    <w:rsid w:val="00EE09BA"/>
    <w:rsid w:val="00EE0E21"/>
    <w:rsid w:val="00EE16D5"/>
    <w:rsid w:val="00EE2E00"/>
    <w:rsid w:val="00EE30F3"/>
    <w:rsid w:val="00EE34D8"/>
    <w:rsid w:val="00EE34DF"/>
    <w:rsid w:val="00EE3656"/>
    <w:rsid w:val="00EE37A9"/>
    <w:rsid w:val="00EE3830"/>
    <w:rsid w:val="00EE401C"/>
    <w:rsid w:val="00EE4328"/>
    <w:rsid w:val="00EE4B1E"/>
    <w:rsid w:val="00EE4D02"/>
    <w:rsid w:val="00EE4EA2"/>
    <w:rsid w:val="00EE4ED3"/>
    <w:rsid w:val="00EE55E2"/>
    <w:rsid w:val="00EE64C6"/>
    <w:rsid w:val="00EE67C5"/>
    <w:rsid w:val="00EE6DD0"/>
    <w:rsid w:val="00EE7662"/>
    <w:rsid w:val="00EE7765"/>
    <w:rsid w:val="00EF0752"/>
    <w:rsid w:val="00EF07A9"/>
    <w:rsid w:val="00EF1DAA"/>
    <w:rsid w:val="00EF2AC7"/>
    <w:rsid w:val="00EF2CC6"/>
    <w:rsid w:val="00EF2E0D"/>
    <w:rsid w:val="00EF300E"/>
    <w:rsid w:val="00EF30C3"/>
    <w:rsid w:val="00EF36DF"/>
    <w:rsid w:val="00EF3AB2"/>
    <w:rsid w:val="00EF3ECC"/>
    <w:rsid w:val="00EF427A"/>
    <w:rsid w:val="00EF43BB"/>
    <w:rsid w:val="00EF5344"/>
    <w:rsid w:val="00EF55CB"/>
    <w:rsid w:val="00EF5E1F"/>
    <w:rsid w:val="00EF6045"/>
    <w:rsid w:val="00EF613A"/>
    <w:rsid w:val="00EF61BD"/>
    <w:rsid w:val="00EF64FA"/>
    <w:rsid w:val="00EF667E"/>
    <w:rsid w:val="00EF6759"/>
    <w:rsid w:val="00EF6982"/>
    <w:rsid w:val="00F0093C"/>
    <w:rsid w:val="00F00C72"/>
    <w:rsid w:val="00F00F4F"/>
    <w:rsid w:val="00F00F5A"/>
    <w:rsid w:val="00F019F4"/>
    <w:rsid w:val="00F01FB7"/>
    <w:rsid w:val="00F023D4"/>
    <w:rsid w:val="00F02C3A"/>
    <w:rsid w:val="00F031A6"/>
    <w:rsid w:val="00F03C6E"/>
    <w:rsid w:val="00F03C76"/>
    <w:rsid w:val="00F0482F"/>
    <w:rsid w:val="00F04942"/>
    <w:rsid w:val="00F04D10"/>
    <w:rsid w:val="00F05269"/>
    <w:rsid w:val="00F0543F"/>
    <w:rsid w:val="00F0593F"/>
    <w:rsid w:val="00F05AC1"/>
    <w:rsid w:val="00F065BD"/>
    <w:rsid w:val="00F06F32"/>
    <w:rsid w:val="00F07240"/>
    <w:rsid w:val="00F07367"/>
    <w:rsid w:val="00F07656"/>
    <w:rsid w:val="00F07C5C"/>
    <w:rsid w:val="00F106B3"/>
    <w:rsid w:val="00F10D2A"/>
    <w:rsid w:val="00F10DB7"/>
    <w:rsid w:val="00F113E1"/>
    <w:rsid w:val="00F116E1"/>
    <w:rsid w:val="00F11C5B"/>
    <w:rsid w:val="00F1302D"/>
    <w:rsid w:val="00F132F1"/>
    <w:rsid w:val="00F140D8"/>
    <w:rsid w:val="00F144B0"/>
    <w:rsid w:val="00F14734"/>
    <w:rsid w:val="00F14880"/>
    <w:rsid w:val="00F14E2F"/>
    <w:rsid w:val="00F1595E"/>
    <w:rsid w:val="00F163CC"/>
    <w:rsid w:val="00F1662E"/>
    <w:rsid w:val="00F167FC"/>
    <w:rsid w:val="00F16E57"/>
    <w:rsid w:val="00F176D6"/>
    <w:rsid w:val="00F17852"/>
    <w:rsid w:val="00F179DC"/>
    <w:rsid w:val="00F17B98"/>
    <w:rsid w:val="00F17C44"/>
    <w:rsid w:val="00F202BE"/>
    <w:rsid w:val="00F20C00"/>
    <w:rsid w:val="00F20C24"/>
    <w:rsid w:val="00F21067"/>
    <w:rsid w:val="00F212CC"/>
    <w:rsid w:val="00F22500"/>
    <w:rsid w:val="00F226D1"/>
    <w:rsid w:val="00F22DE1"/>
    <w:rsid w:val="00F236C5"/>
    <w:rsid w:val="00F2375F"/>
    <w:rsid w:val="00F23980"/>
    <w:rsid w:val="00F24205"/>
    <w:rsid w:val="00F242AF"/>
    <w:rsid w:val="00F24583"/>
    <w:rsid w:val="00F247C1"/>
    <w:rsid w:val="00F24C45"/>
    <w:rsid w:val="00F24D05"/>
    <w:rsid w:val="00F252B4"/>
    <w:rsid w:val="00F26B8C"/>
    <w:rsid w:val="00F26EFB"/>
    <w:rsid w:val="00F2712B"/>
    <w:rsid w:val="00F2787F"/>
    <w:rsid w:val="00F27CBD"/>
    <w:rsid w:val="00F30B7A"/>
    <w:rsid w:val="00F31792"/>
    <w:rsid w:val="00F31EAB"/>
    <w:rsid w:val="00F333F3"/>
    <w:rsid w:val="00F33718"/>
    <w:rsid w:val="00F33C2A"/>
    <w:rsid w:val="00F33E61"/>
    <w:rsid w:val="00F3428C"/>
    <w:rsid w:val="00F348D2"/>
    <w:rsid w:val="00F35CEB"/>
    <w:rsid w:val="00F35DAA"/>
    <w:rsid w:val="00F35F6D"/>
    <w:rsid w:val="00F36439"/>
    <w:rsid w:val="00F3645B"/>
    <w:rsid w:val="00F369A4"/>
    <w:rsid w:val="00F36B4A"/>
    <w:rsid w:val="00F36C87"/>
    <w:rsid w:val="00F36E9B"/>
    <w:rsid w:val="00F40145"/>
    <w:rsid w:val="00F402E8"/>
    <w:rsid w:val="00F40868"/>
    <w:rsid w:val="00F40F35"/>
    <w:rsid w:val="00F41DB1"/>
    <w:rsid w:val="00F42677"/>
    <w:rsid w:val="00F42B9F"/>
    <w:rsid w:val="00F42E52"/>
    <w:rsid w:val="00F42E9A"/>
    <w:rsid w:val="00F4306A"/>
    <w:rsid w:val="00F435EE"/>
    <w:rsid w:val="00F435F8"/>
    <w:rsid w:val="00F43C00"/>
    <w:rsid w:val="00F44A16"/>
    <w:rsid w:val="00F44A80"/>
    <w:rsid w:val="00F44AD4"/>
    <w:rsid w:val="00F45200"/>
    <w:rsid w:val="00F4549E"/>
    <w:rsid w:val="00F4567D"/>
    <w:rsid w:val="00F45984"/>
    <w:rsid w:val="00F45AE9"/>
    <w:rsid w:val="00F46536"/>
    <w:rsid w:val="00F46F6D"/>
    <w:rsid w:val="00F470CF"/>
    <w:rsid w:val="00F47118"/>
    <w:rsid w:val="00F47BB9"/>
    <w:rsid w:val="00F47C7A"/>
    <w:rsid w:val="00F47D3E"/>
    <w:rsid w:val="00F502C8"/>
    <w:rsid w:val="00F51790"/>
    <w:rsid w:val="00F51916"/>
    <w:rsid w:val="00F51F8C"/>
    <w:rsid w:val="00F5209A"/>
    <w:rsid w:val="00F52684"/>
    <w:rsid w:val="00F52EED"/>
    <w:rsid w:val="00F53123"/>
    <w:rsid w:val="00F531E5"/>
    <w:rsid w:val="00F533D1"/>
    <w:rsid w:val="00F53526"/>
    <w:rsid w:val="00F54793"/>
    <w:rsid w:val="00F54F89"/>
    <w:rsid w:val="00F555D8"/>
    <w:rsid w:val="00F558BB"/>
    <w:rsid w:val="00F569EC"/>
    <w:rsid w:val="00F56DFB"/>
    <w:rsid w:val="00F578B6"/>
    <w:rsid w:val="00F57AA8"/>
    <w:rsid w:val="00F60D78"/>
    <w:rsid w:val="00F610C3"/>
    <w:rsid w:val="00F61A3D"/>
    <w:rsid w:val="00F61E33"/>
    <w:rsid w:val="00F621E4"/>
    <w:rsid w:val="00F63047"/>
    <w:rsid w:val="00F6326D"/>
    <w:rsid w:val="00F63B83"/>
    <w:rsid w:val="00F63BE4"/>
    <w:rsid w:val="00F646E0"/>
    <w:rsid w:val="00F6494D"/>
    <w:rsid w:val="00F65203"/>
    <w:rsid w:val="00F656A9"/>
    <w:rsid w:val="00F65833"/>
    <w:rsid w:val="00F65AB3"/>
    <w:rsid w:val="00F65E3D"/>
    <w:rsid w:val="00F661F5"/>
    <w:rsid w:val="00F668CD"/>
    <w:rsid w:val="00F67717"/>
    <w:rsid w:val="00F70457"/>
    <w:rsid w:val="00F704E2"/>
    <w:rsid w:val="00F7132A"/>
    <w:rsid w:val="00F71BCE"/>
    <w:rsid w:val="00F71F36"/>
    <w:rsid w:val="00F7326C"/>
    <w:rsid w:val="00F73C0D"/>
    <w:rsid w:val="00F7444D"/>
    <w:rsid w:val="00F7465F"/>
    <w:rsid w:val="00F7472E"/>
    <w:rsid w:val="00F747A3"/>
    <w:rsid w:val="00F74C8B"/>
    <w:rsid w:val="00F74D81"/>
    <w:rsid w:val="00F756C5"/>
    <w:rsid w:val="00F75E93"/>
    <w:rsid w:val="00F75F0A"/>
    <w:rsid w:val="00F760A4"/>
    <w:rsid w:val="00F76453"/>
    <w:rsid w:val="00F76A0C"/>
    <w:rsid w:val="00F7781A"/>
    <w:rsid w:val="00F77C1E"/>
    <w:rsid w:val="00F77EC8"/>
    <w:rsid w:val="00F80792"/>
    <w:rsid w:val="00F80F89"/>
    <w:rsid w:val="00F81185"/>
    <w:rsid w:val="00F81360"/>
    <w:rsid w:val="00F816EE"/>
    <w:rsid w:val="00F81706"/>
    <w:rsid w:val="00F8187C"/>
    <w:rsid w:val="00F81A07"/>
    <w:rsid w:val="00F82C19"/>
    <w:rsid w:val="00F83296"/>
    <w:rsid w:val="00F83920"/>
    <w:rsid w:val="00F83942"/>
    <w:rsid w:val="00F83F78"/>
    <w:rsid w:val="00F842DD"/>
    <w:rsid w:val="00F844EA"/>
    <w:rsid w:val="00F84FE6"/>
    <w:rsid w:val="00F85267"/>
    <w:rsid w:val="00F8544F"/>
    <w:rsid w:val="00F85DDA"/>
    <w:rsid w:val="00F86003"/>
    <w:rsid w:val="00F867F4"/>
    <w:rsid w:val="00F86C71"/>
    <w:rsid w:val="00F871AC"/>
    <w:rsid w:val="00F87B2E"/>
    <w:rsid w:val="00F90060"/>
    <w:rsid w:val="00F9075F"/>
    <w:rsid w:val="00F90E1A"/>
    <w:rsid w:val="00F918CA"/>
    <w:rsid w:val="00F926BE"/>
    <w:rsid w:val="00F93793"/>
    <w:rsid w:val="00F93930"/>
    <w:rsid w:val="00F93DB1"/>
    <w:rsid w:val="00F94151"/>
    <w:rsid w:val="00F944BF"/>
    <w:rsid w:val="00F945B4"/>
    <w:rsid w:val="00F94642"/>
    <w:rsid w:val="00F946BD"/>
    <w:rsid w:val="00F9509F"/>
    <w:rsid w:val="00F950BF"/>
    <w:rsid w:val="00F952BA"/>
    <w:rsid w:val="00F9553E"/>
    <w:rsid w:val="00F95932"/>
    <w:rsid w:val="00F95B12"/>
    <w:rsid w:val="00F97CBF"/>
    <w:rsid w:val="00FA1003"/>
    <w:rsid w:val="00FA10EA"/>
    <w:rsid w:val="00FA12E7"/>
    <w:rsid w:val="00FA1914"/>
    <w:rsid w:val="00FA24BF"/>
    <w:rsid w:val="00FA264C"/>
    <w:rsid w:val="00FA2FAA"/>
    <w:rsid w:val="00FA3488"/>
    <w:rsid w:val="00FA3870"/>
    <w:rsid w:val="00FA3D2B"/>
    <w:rsid w:val="00FA4AB9"/>
    <w:rsid w:val="00FA4B6D"/>
    <w:rsid w:val="00FA4C75"/>
    <w:rsid w:val="00FA4E80"/>
    <w:rsid w:val="00FA502C"/>
    <w:rsid w:val="00FA5033"/>
    <w:rsid w:val="00FA5212"/>
    <w:rsid w:val="00FA5DA3"/>
    <w:rsid w:val="00FA5F41"/>
    <w:rsid w:val="00FA602D"/>
    <w:rsid w:val="00FA6049"/>
    <w:rsid w:val="00FA62DF"/>
    <w:rsid w:val="00FA6942"/>
    <w:rsid w:val="00FA6B43"/>
    <w:rsid w:val="00FA6CB5"/>
    <w:rsid w:val="00FA7364"/>
    <w:rsid w:val="00FA7C23"/>
    <w:rsid w:val="00FB0A7B"/>
    <w:rsid w:val="00FB0B48"/>
    <w:rsid w:val="00FB11DC"/>
    <w:rsid w:val="00FB2526"/>
    <w:rsid w:val="00FB2553"/>
    <w:rsid w:val="00FB273A"/>
    <w:rsid w:val="00FB3002"/>
    <w:rsid w:val="00FB312B"/>
    <w:rsid w:val="00FB3743"/>
    <w:rsid w:val="00FB3EF4"/>
    <w:rsid w:val="00FB4525"/>
    <w:rsid w:val="00FB48A0"/>
    <w:rsid w:val="00FB4D0D"/>
    <w:rsid w:val="00FB5010"/>
    <w:rsid w:val="00FB5AD7"/>
    <w:rsid w:val="00FB5BDE"/>
    <w:rsid w:val="00FB5C0D"/>
    <w:rsid w:val="00FB61CE"/>
    <w:rsid w:val="00FB6235"/>
    <w:rsid w:val="00FB659C"/>
    <w:rsid w:val="00FB695F"/>
    <w:rsid w:val="00FB6AB2"/>
    <w:rsid w:val="00FB71F6"/>
    <w:rsid w:val="00FB751D"/>
    <w:rsid w:val="00FB79BA"/>
    <w:rsid w:val="00FB7EAA"/>
    <w:rsid w:val="00FC17AF"/>
    <w:rsid w:val="00FC18B9"/>
    <w:rsid w:val="00FC1B81"/>
    <w:rsid w:val="00FC1CCE"/>
    <w:rsid w:val="00FC1CDA"/>
    <w:rsid w:val="00FC210E"/>
    <w:rsid w:val="00FC2132"/>
    <w:rsid w:val="00FC2701"/>
    <w:rsid w:val="00FC312F"/>
    <w:rsid w:val="00FC36D1"/>
    <w:rsid w:val="00FC401F"/>
    <w:rsid w:val="00FC4096"/>
    <w:rsid w:val="00FC497D"/>
    <w:rsid w:val="00FC55E5"/>
    <w:rsid w:val="00FC575B"/>
    <w:rsid w:val="00FC5EE5"/>
    <w:rsid w:val="00FC60AC"/>
    <w:rsid w:val="00FC6582"/>
    <w:rsid w:val="00FC6641"/>
    <w:rsid w:val="00FC6B91"/>
    <w:rsid w:val="00FC7619"/>
    <w:rsid w:val="00FC7666"/>
    <w:rsid w:val="00FC770F"/>
    <w:rsid w:val="00FD0424"/>
    <w:rsid w:val="00FD0532"/>
    <w:rsid w:val="00FD0599"/>
    <w:rsid w:val="00FD05A0"/>
    <w:rsid w:val="00FD12EB"/>
    <w:rsid w:val="00FD1640"/>
    <w:rsid w:val="00FD198A"/>
    <w:rsid w:val="00FD1E58"/>
    <w:rsid w:val="00FD25B4"/>
    <w:rsid w:val="00FD2AD4"/>
    <w:rsid w:val="00FD2DD4"/>
    <w:rsid w:val="00FD2EC2"/>
    <w:rsid w:val="00FD4008"/>
    <w:rsid w:val="00FD4935"/>
    <w:rsid w:val="00FD4B3E"/>
    <w:rsid w:val="00FD4DDB"/>
    <w:rsid w:val="00FD54A0"/>
    <w:rsid w:val="00FD61BE"/>
    <w:rsid w:val="00FD6389"/>
    <w:rsid w:val="00FD654B"/>
    <w:rsid w:val="00FD6F86"/>
    <w:rsid w:val="00FD7936"/>
    <w:rsid w:val="00FD79C0"/>
    <w:rsid w:val="00FD7EC2"/>
    <w:rsid w:val="00FE0C89"/>
    <w:rsid w:val="00FE0ECE"/>
    <w:rsid w:val="00FE14F2"/>
    <w:rsid w:val="00FE1AFF"/>
    <w:rsid w:val="00FE1DA7"/>
    <w:rsid w:val="00FE2A70"/>
    <w:rsid w:val="00FE30B9"/>
    <w:rsid w:val="00FE38A5"/>
    <w:rsid w:val="00FE3937"/>
    <w:rsid w:val="00FE39DC"/>
    <w:rsid w:val="00FE3C3D"/>
    <w:rsid w:val="00FE4757"/>
    <w:rsid w:val="00FE5B2C"/>
    <w:rsid w:val="00FE6352"/>
    <w:rsid w:val="00FE693B"/>
    <w:rsid w:val="00FE6C2B"/>
    <w:rsid w:val="00FE70FD"/>
    <w:rsid w:val="00FE7123"/>
    <w:rsid w:val="00FE7C75"/>
    <w:rsid w:val="00FF0547"/>
    <w:rsid w:val="00FF0904"/>
    <w:rsid w:val="00FF0EF9"/>
    <w:rsid w:val="00FF20F7"/>
    <w:rsid w:val="00FF276C"/>
    <w:rsid w:val="00FF37EC"/>
    <w:rsid w:val="00FF42FA"/>
    <w:rsid w:val="00FF464A"/>
    <w:rsid w:val="00FF4C59"/>
    <w:rsid w:val="00FF4CF8"/>
    <w:rsid w:val="00FF55D9"/>
    <w:rsid w:val="00FF5783"/>
    <w:rsid w:val="00FF60D7"/>
    <w:rsid w:val="00FF62F0"/>
    <w:rsid w:val="00FF69D5"/>
    <w:rsid w:val="00FF77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6CBB"/>
  <w15:docId w15:val="{EA668945-4924-4F74-9F0D-AD41F006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F92"/>
  </w:style>
  <w:style w:type="paragraph" w:styleId="Heading1">
    <w:name w:val="heading 1"/>
    <w:basedOn w:val="Normal"/>
    <w:next w:val="Normal"/>
    <w:link w:val="Heading1Char"/>
    <w:uiPriority w:val="9"/>
    <w:qFormat/>
    <w:rsid w:val="00517202"/>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1720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E022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5F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9E"/>
    <w:rPr>
      <w:rFonts w:asciiTheme="majorHAnsi" w:eastAsiaTheme="majorEastAsia" w:hAnsiTheme="majorHAnsi" w:cstheme="majorBidi"/>
      <w:b/>
      <w:bCs/>
      <w:sz w:val="28"/>
      <w:szCs w:val="28"/>
    </w:rPr>
  </w:style>
  <w:style w:type="paragraph" w:styleId="ListParagraph">
    <w:name w:val="List Paragraph"/>
    <w:basedOn w:val="Normal"/>
    <w:uiPriority w:val="34"/>
    <w:qFormat/>
    <w:rsid w:val="008E209E"/>
    <w:pPr>
      <w:ind w:left="720"/>
      <w:contextualSpacing/>
    </w:pPr>
  </w:style>
  <w:style w:type="paragraph" w:styleId="TOCHeading">
    <w:name w:val="TOC Heading"/>
    <w:basedOn w:val="Heading1"/>
    <w:next w:val="Normal"/>
    <w:uiPriority w:val="39"/>
    <w:unhideWhenUsed/>
    <w:qFormat/>
    <w:rsid w:val="008E209E"/>
    <w:pPr>
      <w:outlineLvl w:val="9"/>
    </w:pPr>
    <w:rPr>
      <w:lang w:eastAsia="ja-JP"/>
    </w:rPr>
  </w:style>
  <w:style w:type="character" w:styleId="CommentReference">
    <w:name w:val="annotation reference"/>
    <w:basedOn w:val="DefaultParagraphFont"/>
    <w:uiPriority w:val="99"/>
    <w:semiHidden/>
    <w:unhideWhenUsed/>
    <w:rsid w:val="00734F92"/>
    <w:rPr>
      <w:sz w:val="16"/>
      <w:szCs w:val="16"/>
    </w:rPr>
  </w:style>
  <w:style w:type="paragraph" w:styleId="CommentText">
    <w:name w:val="annotation text"/>
    <w:basedOn w:val="Normal"/>
    <w:link w:val="CommentTextChar"/>
    <w:uiPriority w:val="99"/>
    <w:unhideWhenUsed/>
    <w:rsid w:val="00734F92"/>
    <w:pPr>
      <w:spacing w:line="240" w:lineRule="auto"/>
    </w:pPr>
    <w:rPr>
      <w:sz w:val="20"/>
      <w:szCs w:val="20"/>
    </w:rPr>
  </w:style>
  <w:style w:type="character" w:customStyle="1" w:styleId="CommentTextChar">
    <w:name w:val="Comment Text Char"/>
    <w:basedOn w:val="DefaultParagraphFont"/>
    <w:link w:val="CommentText"/>
    <w:uiPriority w:val="99"/>
    <w:rsid w:val="00734F92"/>
    <w:rPr>
      <w:sz w:val="20"/>
      <w:szCs w:val="20"/>
    </w:rPr>
  </w:style>
  <w:style w:type="paragraph" w:styleId="BalloonText">
    <w:name w:val="Balloon Text"/>
    <w:basedOn w:val="Normal"/>
    <w:link w:val="BalloonTextChar"/>
    <w:uiPriority w:val="99"/>
    <w:semiHidden/>
    <w:unhideWhenUsed/>
    <w:rsid w:val="0073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F92"/>
    <w:rPr>
      <w:rFonts w:ascii="Tahoma" w:hAnsi="Tahoma" w:cs="Tahoma"/>
      <w:sz w:val="16"/>
      <w:szCs w:val="16"/>
    </w:rPr>
  </w:style>
  <w:style w:type="paragraph" w:styleId="FootnoteText">
    <w:name w:val="footnote text"/>
    <w:aliases w:val="Text pozn. pod čarou Char, Char,Char Char, Char Char,Char Char Char Char,Char,Fußnotentextf,Fußnotentextr,stile 1,Footnote1,Footnote2,Footnote3,Footnote4,Footnote5,Footnote6,Footnote7,Footnote8,Footnote9,Footnote10,Footnote11,Footnotes,fn"/>
    <w:basedOn w:val="Normal"/>
    <w:link w:val="FootnoteTextChar"/>
    <w:uiPriority w:val="99"/>
    <w:unhideWhenUsed/>
    <w:qFormat/>
    <w:rsid w:val="001B1080"/>
    <w:pPr>
      <w:spacing w:after="0" w:line="240" w:lineRule="auto"/>
    </w:pPr>
    <w:rPr>
      <w:sz w:val="20"/>
      <w:szCs w:val="20"/>
    </w:rPr>
  </w:style>
  <w:style w:type="character" w:customStyle="1" w:styleId="FootnoteTextChar">
    <w:name w:val="Footnote Text Char"/>
    <w:aliases w:val="Text pozn. pod čarou Char Char, Char Char1,Char Char Char, Char Char Char,Char Char Char Char Char,Char Char1,Fußnotentextf Char,Fußnotentextr Char,stile 1 Char,Footnote1 Char,Footnote2 Char,Footnote3 Char,Footnote4 Char,fn Char"/>
    <w:basedOn w:val="DefaultParagraphFont"/>
    <w:link w:val="FootnoteText"/>
    <w:uiPriority w:val="99"/>
    <w:rsid w:val="001B1080"/>
    <w:rPr>
      <w:sz w:val="20"/>
      <w:szCs w:val="20"/>
    </w:rPr>
  </w:style>
  <w:style w:type="character" w:styleId="FootnoteReference">
    <w:name w:val="footnote reference"/>
    <w:aliases w:val="header 3"/>
    <w:basedOn w:val="DefaultParagraphFont"/>
    <w:uiPriority w:val="99"/>
    <w:unhideWhenUsed/>
    <w:rsid w:val="001B1080"/>
    <w:rPr>
      <w:vertAlign w:val="superscript"/>
    </w:rPr>
  </w:style>
  <w:style w:type="paragraph" w:styleId="CommentSubject">
    <w:name w:val="annotation subject"/>
    <w:basedOn w:val="CommentText"/>
    <w:next w:val="CommentText"/>
    <w:link w:val="CommentSubjectChar"/>
    <w:uiPriority w:val="99"/>
    <w:semiHidden/>
    <w:unhideWhenUsed/>
    <w:rsid w:val="00462797"/>
    <w:rPr>
      <w:b/>
      <w:bCs/>
    </w:rPr>
  </w:style>
  <w:style w:type="character" w:customStyle="1" w:styleId="CommentSubjectChar">
    <w:name w:val="Comment Subject Char"/>
    <w:basedOn w:val="CommentTextChar"/>
    <w:link w:val="CommentSubject"/>
    <w:uiPriority w:val="99"/>
    <w:semiHidden/>
    <w:rsid w:val="00462797"/>
    <w:rPr>
      <w:b/>
      <w:bCs/>
      <w:sz w:val="20"/>
      <w:szCs w:val="20"/>
    </w:rPr>
  </w:style>
  <w:style w:type="paragraph" w:styleId="Header">
    <w:name w:val="header"/>
    <w:basedOn w:val="Normal"/>
    <w:link w:val="HeaderChar"/>
    <w:uiPriority w:val="99"/>
    <w:unhideWhenUsed/>
    <w:rsid w:val="0048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0BB"/>
  </w:style>
  <w:style w:type="paragraph" w:styleId="Footer">
    <w:name w:val="footer"/>
    <w:basedOn w:val="Normal"/>
    <w:link w:val="FooterChar"/>
    <w:uiPriority w:val="99"/>
    <w:unhideWhenUsed/>
    <w:rsid w:val="0048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0BB"/>
  </w:style>
  <w:style w:type="character" w:styleId="Hyperlink">
    <w:name w:val="Hyperlink"/>
    <w:basedOn w:val="DefaultParagraphFont"/>
    <w:uiPriority w:val="99"/>
    <w:unhideWhenUsed/>
    <w:rsid w:val="00517202"/>
    <w:rPr>
      <w:color w:val="auto"/>
      <w:u w:val="single"/>
    </w:rPr>
  </w:style>
  <w:style w:type="character" w:customStyle="1" w:styleId="apple-converted-space">
    <w:name w:val="apple-converted-space"/>
    <w:basedOn w:val="DefaultParagraphFont"/>
    <w:rsid w:val="00AB6528"/>
  </w:style>
  <w:style w:type="character" w:styleId="FollowedHyperlink">
    <w:name w:val="FollowedHyperlink"/>
    <w:basedOn w:val="DefaultParagraphFont"/>
    <w:uiPriority w:val="99"/>
    <w:semiHidden/>
    <w:unhideWhenUsed/>
    <w:rsid w:val="00517202"/>
    <w:rPr>
      <w:color w:val="auto"/>
      <w:u w:val="single"/>
    </w:rPr>
  </w:style>
  <w:style w:type="paragraph" w:customStyle="1" w:styleId="a">
    <w:name w:val="טקסט"/>
    <w:rsid w:val="00B00E0A"/>
    <w:pPr>
      <w:widowControl w:val="0"/>
      <w:tabs>
        <w:tab w:val="left" w:pos="454"/>
      </w:tabs>
      <w:bidi/>
      <w:spacing w:after="0" w:line="280" w:lineRule="exact"/>
      <w:jc w:val="both"/>
    </w:pPr>
    <w:rPr>
      <w:rFonts w:ascii="Times New Roman" w:eastAsia="Times New Roman" w:hAnsi="Times New Roman" w:cs="FrankRuehl"/>
      <w:sz w:val="20"/>
      <w:szCs w:val="24"/>
      <w:lang w:bidi="he-IL"/>
    </w:rPr>
  </w:style>
  <w:style w:type="paragraph" w:customStyle="1" w:styleId="a0">
    <w:name w:val="הערותשוליים"/>
    <w:basedOn w:val="a"/>
    <w:rsid w:val="00B00E0A"/>
    <w:pPr>
      <w:tabs>
        <w:tab w:val="clear" w:pos="454"/>
        <w:tab w:val="left" w:pos="284"/>
      </w:tabs>
      <w:spacing w:line="240" w:lineRule="exact"/>
      <w:ind w:left="284" w:right="284" w:hanging="284"/>
    </w:pPr>
    <w:rPr>
      <w:sz w:val="16"/>
      <w:szCs w:val="20"/>
    </w:rPr>
  </w:style>
  <w:style w:type="character" w:customStyle="1" w:styleId="Heading2Char">
    <w:name w:val="Heading 2 Char"/>
    <w:basedOn w:val="DefaultParagraphFont"/>
    <w:link w:val="Heading2"/>
    <w:uiPriority w:val="9"/>
    <w:rsid w:val="00DE36CF"/>
    <w:rPr>
      <w:rFonts w:asciiTheme="majorHAnsi" w:eastAsiaTheme="majorEastAsia" w:hAnsiTheme="majorHAnsi" w:cstheme="majorBidi"/>
      <w:sz w:val="26"/>
      <w:szCs w:val="26"/>
    </w:rPr>
  </w:style>
  <w:style w:type="paragraph" w:styleId="TOC1">
    <w:name w:val="toc 1"/>
    <w:basedOn w:val="Normal"/>
    <w:next w:val="Normal"/>
    <w:autoRedefine/>
    <w:uiPriority w:val="39"/>
    <w:unhideWhenUsed/>
    <w:rsid w:val="00116752"/>
    <w:pPr>
      <w:spacing w:after="100"/>
    </w:pPr>
  </w:style>
  <w:style w:type="paragraph" w:styleId="TOC2">
    <w:name w:val="toc 2"/>
    <w:basedOn w:val="Normal"/>
    <w:next w:val="Normal"/>
    <w:autoRedefine/>
    <w:uiPriority w:val="39"/>
    <w:unhideWhenUsed/>
    <w:rsid w:val="00116752"/>
    <w:pPr>
      <w:spacing w:after="100"/>
      <w:ind w:left="220"/>
    </w:pPr>
  </w:style>
  <w:style w:type="character" w:styleId="IntenseReference">
    <w:name w:val="Intense Reference"/>
    <w:basedOn w:val="DefaultParagraphFont"/>
    <w:uiPriority w:val="32"/>
    <w:qFormat/>
    <w:rsid w:val="00517202"/>
    <w:rPr>
      <w:b/>
      <w:bCs/>
      <w:smallCaps/>
      <w:color w:val="auto"/>
      <w:spacing w:val="5"/>
    </w:rPr>
  </w:style>
  <w:style w:type="character" w:customStyle="1" w:styleId="Subtitle1">
    <w:name w:val="Subtitle1"/>
    <w:basedOn w:val="DefaultParagraphFont"/>
    <w:rsid w:val="00E44CCA"/>
  </w:style>
  <w:style w:type="character" w:customStyle="1" w:styleId="UnresolvedMention1">
    <w:name w:val="Unresolved Mention1"/>
    <w:basedOn w:val="DefaultParagraphFont"/>
    <w:uiPriority w:val="99"/>
    <w:semiHidden/>
    <w:unhideWhenUsed/>
    <w:rsid w:val="00C147E2"/>
    <w:rPr>
      <w:color w:val="auto"/>
      <w:shd w:val="clear" w:color="auto" w:fill="E6E6E6"/>
    </w:rPr>
  </w:style>
  <w:style w:type="paragraph" w:styleId="Revision">
    <w:name w:val="Revision"/>
    <w:hidden/>
    <w:uiPriority w:val="99"/>
    <w:semiHidden/>
    <w:rsid w:val="009B1C90"/>
    <w:pPr>
      <w:spacing w:after="0" w:line="240" w:lineRule="auto"/>
    </w:pPr>
  </w:style>
  <w:style w:type="paragraph" w:styleId="ListBullet">
    <w:name w:val="List Bullet"/>
    <w:basedOn w:val="Normal"/>
    <w:uiPriority w:val="99"/>
    <w:unhideWhenUsed/>
    <w:rsid w:val="002807FE"/>
    <w:pPr>
      <w:numPr>
        <w:numId w:val="2"/>
      </w:numPr>
      <w:contextualSpacing/>
    </w:pPr>
  </w:style>
  <w:style w:type="numbering" w:customStyle="1" w:styleId="NoList1">
    <w:name w:val="No List1"/>
    <w:next w:val="NoList"/>
    <w:uiPriority w:val="99"/>
    <w:semiHidden/>
    <w:unhideWhenUsed/>
    <w:rsid w:val="00071D8B"/>
  </w:style>
  <w:style w:type="character" w:customStyle="1" w:styleId="Heading3Char">
    <w:name w:val="Heading 3 Char"/>
    <w:basedOn w:val="DefaultParagraphFont"/>
    <w:link w:val="Heading3"/>
    <w:uiPriority w:val="9"/>
    <w:rsid w:val="00E0224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83793"/>
    <w:pPr>
      <w:spacing w:after="100"/>
      <w:ind w:left="440"/>
    </w:pPr>
  </w:style>
  <w:style w:type="paragraph" w:customStyle="1" w:styleId="FootNote">
    <w:name w:val="_FootNote"/>
    <w:basedOn w:val="Normal"/>
    <w:qFormat/>
    <w:rsid w:val="00A63FF0"/>
    <w:pPr>
      <w:widowControl w:val="0"/>
      <w:suppressLineNumbers/>
      <w:tabs>
        <w:tab w:val="left" w:pos="20"/>
        <w:tab w:val="left" w:pos="440"/>
      </w:tabs>
      <w:spacing w:after="0" w:line="200" w:lineRule="exact"/>
      <w:ind w:left="401" w:hanging="401"/>
      <w:jc w:val="both"/>
    </w:pPr>
    <w:rPr>
      <w:rFonts w:ascii="NewBaskerville" w:eastAsiaTheme="minorEastAsia" w:hAnsi="NewBaskerville" w:cs="Times New Roman"/>
      <w:sz w:val="16"/>
    </w:rPr>
  </w:style>
  <w:style w:type="paragraph" w:customStyle="1" w:styleId="Default">
    <w:name w:val="Default"/>
    <w:rsid w:val="00524E84"/>
    <w:pPr>
      <w:autoSpaceDE w:val="0"/>
      <w:autoSpaceDN w:val="0"/>
      <w:adjustRightInd w:val="0"/>
      <w:spacing w:after="0" w:line="240" w:lineRule="auto"/>
    </w:pPr>
    <w:rPr>
      <w:rFonts w:ascii="JGGIJ C+ Minion" w:hAnsi="JGGIJ C+ Minion" w:cs="JGGIJ C+ Minion"/>
      <w:color w:val="000000"/>
      <w:sz w:val="24"/>
      <w:szCs w:val="24"/>
      <w:lang w:bidi="he-IL"/>
    </w:rPr>
  </w:style>
  <w:style w:type="paragraph" w:customStyle="1" w:styleId="WorldBodyStyle">
    <w:name w:val="World Body Style"/>
    <w:basedOn w:val="Normal"/>
    <w:link w:val="WorldBodyStyleChar"/>
    <w:qFormat/>
    <w:rsid w:val="000F50F5"/>
    <w:pPr>
      <w:autoSpaceDE w:val="0"/>
      <w:autoSpaceDN w:val="0"/>
      <w:adjustRightInd w:val="0"/>
      <w:spacing w:before="240" w:after="240" w:line="240" w:lineRule="auto"/>
      <w:ind w:firstLine="720"/>
      <w:jc w:val="both"/>
    </w:pPr>
    <w:rPr>
      <w:rFonts w:ascii="Times New Roman" w:eastAsia="Times New Roman" w:hAnsi="Times New Roman" w:cs="Times New Roman"/>
      <w:sz w:val="24"/>
      <w:szCs w:val="24"/>
      <w:lang w:val="en-GB"/>
    </w:rPr>
  </w:style>
  <w:style w:type="character" w:customStyle="1" w:styleId="WorldBodyStyleChar">
    <w:name w:val="World Body Style Char"/>
    <w:link w:val="WorldBodyStyle"/>
    <w:rsid w:val="000F50F5"/>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11276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D41BEA"/>
    <w:rPr>
      <w:i/>
      <w:iCs/>
    </w:rPr>
  </w:style>
  <w:style w:type="character" w:customStyle="1" w:styleId="Heading4Char">
    <w:name w:val="Heading 4 Char"/>
    <w:basedOn w:val="DefaultParagraphFont"/>
    <w:link w:val="Heading4"/>
    <w:uiPriority w:val="9"/>
    <w:rsid w:val="00C25F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1784">
      <w:bodyDiv w:val="1"/>
      <w:marLeft w:val="0"/>
      <w:marRight w:val="0"/>
      <w:marTop w:val="0"/>
      <w:marBottom w:val="0"/>
      <w:divBdr>
        <w:top w:val="none" w:sz="0" w:space="0" w:color="auto"/>
        <w:left w:val="none" w:sz="0" w:space="0" w:color="auto"/>
        <w:bottom w:val="none" w:sz="0" w:space="0" w:color="auto"/>
        <w:right w:val="none" w:sz="0" w:space="0" w:color="auto"/>
      </w:divBdr>
      <w:divsChild>
        <w:div w:id="950161403">
          <w:marLeft w:val="0"/>
          <w:marRight w:val="0"/>
          <w:marTop w:val="0"/>
          <w:marBottom w:val="0"/>
          <w:divBdr>
            <w:top w:val="none" w:sz="0" w:space="0" w:color="auto"/>
            <w:left w:val="none" w:sz="0" w:space="0" w:color="auto"/>
            <w:bottom w:val="none" w:sz="0" w:space="0" w:color="auto"/>
            <w:right w:val="none" w:sz="0" w:space="0" w:color="auto"/>
          </w:divBdr>
          <w:divsChild>
            <w:div w:id="1137839175">
              <w:marLeft w:val="0"/>
              <w:marRight w:val="0"/>
              <w:marTop w:val="0"/>
              <w:marBottom w:val="0"/>
              <w:divBdr>
                <w:top w:val="none" w:sz="0" w:space="0" w:color="auto"/>
                <w:left w:val="none" w:sz="0" w:space="0" w:color="auto"/>
                <w:bottom w:val="none" w:sz="0" w:space="0" w:color="auto"/>
                <w:right w:val="none" w:sz="0" w:space="0" w:color="auto"/>
              </w:divBdr>
              <w:divsChild>
                <w:div w:id="10191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3086">
      <w:bodyDiv w:val="1"/>
      <w:marLeft w:val="0"/>
      <w:marRight w:val="0"/>
      <w:marTop w:val="0"/>
      <w:marBottom w:val="0"/>
      <w:divBdr>
        <w:top w:val="none" w:sz="0" w:space="0" w:color="auto"/>
        <w:left w:val="none" w:sz="0" w:space="0" w:color="auto"/>
        <w:bottom w:val="none" w:sz="0" w:space="0" w:color="auto"/>
        <w:right w:val="none" w:sz="0" w:space="0" w:color="auto"/>
      </w:divBdr>
    </w:div>
    <w:div w:id="510803862">
      <w:bodyDiv w:val="1"/>
      <w:marLeft w:val="0"/>
      <w:marRight w:val="0"/>
      <w:marTop w:val="0"/>
      <w:marBottom w:val="0"/>
      <w:divBdr>
        <w:top w:val="none" w:sz="0" w:space="0" w:color="auto"/>
        <w:left w:val="none" w:sz="0" w:space="0" w:color="auto"/>
        <w:bottom w:val="none" w:sz="0" w:space="0" w:color="auto"/>
        <w:right w:val="none" w:sz="0" w:space="0" w:color="auto"/>
      </w:divBdr>
      <w:divsChild>
        <w:div w:id="1040740274">
          <w:marLeft w:val="0"/>
          <w:marRight w:val="0"/>
          <w:marTop w:val="0"/>
          <w:marBottom w:val="0"/>
          <w:divBdr>
            <w:top w:val="none" w:sz="0" w:space="0" w:color="auto"/>
            <w:left w:val="none" w:sz="0" w:space="0" w:color="auto"/>
            <w:bottom w:val="none" w:sz="0" w:space="0" w:color="auto"/>
            <w:right w:val="none" w:sz="0" w:space="0" w:color="auto"/>
          </w:divBdr>
        </w:div>
      </w:divsChild>
    </w:div>
    <w:div w:id="851457143">
      <w:bodyDiv w:val="1"/>
      <w:marLeft w:val="0"/>
      <w:marRight w:val="0"/>
      <w:marTop w:val="0"/>
      <w:marBottom w:val="0"/>
      <w:divBdr>
        <w:top w:val="none" w:sz="0" w:space="0" w:color="auto"/>
        <w:left w:val="none" w:sz="0" w:space="0" w:color="auto"/>
        <w:bottom w:val="none" w:sz="0" w:space="0" w:color="auto"/>
        <w:right w:val="none" w:sz="0" w:space="0" w:color="auto"/>
      </w:divBdr>
    </w:div>
    <w:div w:id="1245454320">
      <w:bodyDiv w:val="1"/>
      <w:marLeft w:val="0"/>
      <w:marRight w:val="0"/>
      <w:marTop w:val="0"/>
      <w:marBottom w:val="0"/>
      <w:divBdr>
        <w:top w:val="none" w:sz="0" w:space="0" w:color="auto"/>
        <w:left w:val="none" w:sz="0" w:space="0" w:color="auto"/>
        <w:bottom w:val="none" w:sz="0" w:space="0" w:color="auto"/>
        <w:right w:val="none" w:sz="0" w:space="0" w:color="auto"/>
      </w:divBdr>
      <w:divsChild>
        <w:div w:id="2057505606">
          <w:marLeft w:val="0"/>
          <w:marRight w:val="0"/>
          <w:marTop w:val="0"/>
          <w:marBottom w:val="0"/>
          <w:divBdr>
            <w:top w:val="none" w:sz="0" w:space="0" w:color="auto"/>
            <w:left w:val="none" w:sz="0" w:space="0" w:color="auto"/>
            <w:bottom w:val="none" w:sz="0" w:space="0" w:color="auto"/>
            <w:right w:val="none" w:sz="0" w:space="0" w:color="auto"/>
          </w:divBdr>
          <w:divsChild>
            <w:div w:id="473521982">
              <w:marLeft w:val="0"/>
              <w:marRight w:val="0"/>
              <w:marTop w:val="0"/>
              <w:marBottom w:val="0"/>
              <w:divBdr>
                <w:top w:val="none" w:sz="0" w:space="0" w:color="auto"/>
                <w:left w:val="none" w:sz="0" w:space="0" w:color="auto"/>
                <w:bottom w:val="none" w:sz="0" w:space="0" w:color="auto"/>
                <w:right w:val="none" w:sz="0" w:space="0" w:color="auto"/>
              </w:divBdr>
              <w:divsChild>
                <w:div w:id="13299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1317">
      <w:bodyDiv w:val="1"/>
      <w:marLeft w:val="0"/>
      <w:marRight w:val="0"/>
      <w:marTop w:val="0"/>
      <w:marBottom w:val="0"/>
      <w:divBdr>
        <w:top w:val="none" w:sz="0" w:space="0" w:color="auto"/>
        <w:left w:val="none" w:sz="0" w:space="0" w:color="auto"/>
        <w:bottom w:val="none" w:sz="0" w:space="0" w:color="auto"/>
        <w:right w:val="none" w:sz="0" w:space="0" w:color="auto"/>
      </w:divBdr>
      <w:divsChild>
        <w:div w:id="16015271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4380599">
      <w:bodyDiv w:val="1"/>
      <w:marLeft w:val="0"/>
      <w:marRight w:val="0"/>
      <w:marTop w:val="0"/>
      <w:marBottom w:val="0"/>
      <w:divBdr>
        <w:top w:val="none" w:sz="0" w:space="0" w:color="auto"/>
        <w:left w:val="none" w:sz="0" w:space="0" w:color="auto"/>
        <w:bottom w:val="none" w:sz="0" w:space="0" w:color="auto"/>
        <w:right w:val="none" w:sz="0" w:space="0" w:color="auto"/>
      </w:divBdr>
    </w:div>
    <w:div w:id="1580627883">
      <w:bodyDiv w:val="1"/>
      <w:marLeft w:val="0"/>
      <w:marRight w:val="0"/>
      <w:marTop w:val="0"/>
      <w:marBottom w:val="0"/>
      <w:divBdr>
        <w:top w:val="none" w:sz="0" w:space="0" w:color="auto"/>
        <w:left w:val="none" w:sz="0" w:space="0" w:color="auto"/>
        <w:bottom w:val="none" w:sz="0" w:space="0" w:color="auto"/>
        <w:right w:val="none" w:sz="0" w:space="0" w:color="auto"/>
      </w:divBdr>
    </w:div>
    <w:div w:id="1639989686">
      <w:bodyDiv w:val="1"/>
      <w:marLeft w:val="0"/>
      <w:marRight w:val="0"/>
      <w:marTop w:val="0"/>
      <w:marBottom w:val="0"/>
      <w:divBdr>
        <w:top w:val="none" w:sz="0" w:space="0" w:color="auto"/>
        <w:left w:val="none" w:sz="0" w:space="0" w:color="auto"/>
        <w:bottom w:val="none" w:sz="0" w:space="0" w:color="auto"/>
        <w:right w:val="none" w:sz="0" w:space="0" w:color="auto"/>
      </w:divBdr>
    </w:div>
    <w:div w:id="1716470689">
      <w:bodyDiv w:val="1"/>
      <w:marLeft w:val="0"/>
      <w:marRight w:val="0"/>
      <w:marTop w:val="0"/>
      <w:marBottom w:val="0"/>
      <w:divBdr>
        <w:top w:val="none" w:sz="0" w:space="0" w:color="auto"/>
        <w:left w:val="none" w:sz="0" w:space="0" w:color="auto"/>
        <w:bottom w:val="none" w:sz="0" w:space="0" w:color="auto"/>
        <w:right w:val="none" w:sz="0" w:space="0" w:color="auto"/>
      </w:divBdr>
      <w:divsChild>
        <w:div w:id="1104034813">
          <w:marLeft w:val="0"/>
          <w:marRight w:val="0"/>
          <w:marTop w:val="0"/>
          <w:marBottom w:val="0"/>
          <w:divBdr>
            <w:top w:val="none" w:sz="0" w:space="0" w:color="auto"/>
            <w:left w:val="none" w:sz="0" w:space="0" w:color="auto"/>
            <w:bottom w:val="none" w:sz="0" w:space="0" w:color="auto"/>
            <w:right w:val="none" w:sz="0" w:space="0" w:color="auto"/>
          </w:divBdr>
        </w:div>
        <w:div w:id="49773726">
          <w:marLeft w:val="0"/>
          <w:marRight w:val="0"/>
          <w:marTop w:val="0"/>
          <w:marBottom w:val="0"/>
          <w:divBdr>
            <w:top w:val="none" w:sz="0" w:space="0" w:color="auto"/>
            <w:left w:val="none" w:sz="0" w:space="0" w:color="auto"/>
            <w:bottom w:val="none" w:sz="0" w:space="0" w:color="auto"/>
            <w:right w:val="none" w:sz="0" w:space="0" w:color="auto"/>
          </w:divBdr>
        </w:div>
        <w:div w:id="1788430193">
          <w:marLeft w:val="0"/>
          <w:marRight w:val="0"/>
          <w:marTop w:val="0"/>
          <w:marBottom w:val="0"/>
          <w:divBdr>
            <w:top w:val="none" w:sz="0" w:space="0" w:color="auto"/>
            <w:left w:val="none" w:sz="0" w:space="0" w:color="auto"/>
            <w:bottom w:val="none" w:sz="0" w:space="0" w:color="auto"/>
            <w:right w:val="none" w:sz="0" w:space="0" w:color="auto"/>
          </w:divBdr>
        </w:div>
      </w:divsChild>
    </w:div>
    <w:div w:id="1786540610">
      <w:bodyDiv w:val="1"/>
      <w:marLeft w:val="0"/>
      <w:marRight w:val="0"/>
      <w:marTop w:val="0"/>
      <w:marBottom w:val="0"/>
      <w:divBdr>
        <w:top w:val="none" w:sz="0" w:space="0" w:color="auto"/>
        <w:left w:val="none" w:sz="0" w:space="0" w:color="auto"/>
        <w:bottom w:val="none" w:sz="0" w:space="0" w:color="auto"/>
        <w:right w:val="none" w:sz="0" w:space="0" w:color="auto"/>
      </w:divBdr>
    </w:div>
    <w:div w:id="2040664956">
      <w:bodyDiv w:val="1"/>
      <w:marLeft w:val="0"/>
      <w:marRight w:val="0"/>
      <w:marTop w:val="0"/>
      <w:marBottom w:val="0"/>
      <w:divBdr>
        <w:top w:val="none" w:sz="0" w:space="0" w:color="auto"/>
        <w:left w:val="none" w:sz="0" w:space="0" w:color="auto"/>
        <w:bottom w:val="none" w:sz="0" w:space="0" w:color="auto"/>
        <w:right w:val="none" w:sz="0" w:space="0" w:color="auto"/>
      </w:divBdr>
      <w:divsChild>
        <w:div w:id="1585607727">
          <w:marLeft w:val="0"/>
          <w:marRight w:val="0"/>
          <w:marTop w:val="0"/>
          <w:marBottom w:val="0"/>
          <w:divBdr>
            <w:top w:val="none" w:sz="0" w:space="0" w:color="auto"/>
            <w:left w:val="none" w:sz="0" w:space="0" w:color="auto"/>
            <w:bottom w:val="none" w:sz="0" w:space="0" w:color="auto"/>
            <w:right w:val="none" w:sz="0" w:space="0" w:color="auto"/>
          </w:divBdr>
          <w:divsChild>
            <w:div w:id="529416242">
              <w:marLeft w:val="0"/>
              <w:marRight w:val="0"/>
              <w:marTop w:val="0"/>
              <w:marBottom w:val="0"/>
              <w:divBdr>
                <w:top w:val="none" w:sz="0" w:space="0" w:color="auto"/>
                <w:left w:val="none" w:sz="0" w:space="0" w:color="auto"/>
                <w:bottom w:val="none" w:sz="0" w:space="0" w:color="auto"/>
                <w:right w:val="none" w:sz="0" w:space="0" w:color="auto"/>
              </w:divBdr>
            </w:div>
          </w:divsChild>
        </w:div>
        <w:div w:id="302153136">
          <w:marLeft w:val="0"/>
          <w:marRight w:val="0"/>
          <w:marTop w:val="0"/>
          <w:marBottom w:val="0"/>
          <w:divBdr>
            <w:top w:val="none" w:sz="0" w:space="0" w:color="auto"/>
            <w:left w:val="none" w:sz="0" w:space="0" w:color="auto"/>
            <w:bottom w:val="none" w:sz="0" w:space="0" w:color="auto"/>
            <w:right w:val="none" w:sz="0" w:space="0" w:color="auto"/>
          </w:divBdr>
          <w:divsChild>
            <w:div w:id="1645114163">
              <w:marLeft w:val="0"/>
              <w:marRight w:val="0"/>
              <w:marTop w:val="0"/>
              <w:marBottom w:val="0"/>
              <w:divBdr>
                <w:top w:val="none" w:sz="0" w:space="0" w:color="auto"/>
                <w:left w:val="none" w:sz="0" w:space="0" w:color="auto"/>
                <w:bottom w:val="none" w:sz="0" w:space="0" w:color="auto"/>
                <w:right w:val="none" w:sz="0" w:space="0" w:color="auto"/>
              </w:divBdr>
            </w:div>
            <w:div w:id="431054097">
              <w:marLeft w:val="0"/>
              <w:marRight w:val="0"/>
              <w:marTop w:val="0"/>
              <w:marBottom w:val="0"/>
              <w:divBdr>
                <w:top w:val="none" w:sz="0" w:space="0" w:color="auto"/>
                <w:left w:val="none" w:sz="0" w:space="0" w:color="auto"/>
                <w:bottom w:val="none" w:sz="0" w:space="0" w:color="auto"/>
                <w:right w:val="none" w:sz="0" w:space="0" w:color="auto"/>
              </w:divBdr>
            </w:div>
            <w:div w:id="1868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dalah.org/uploads/oldfiles/Public/files/Discriminatory-Laws-Database/English/33-Budget-Foundations-Law-Amendment40-Nakba-Law.pdf" TargetMode="External"/><Relationship Id="rId2" Type="http://schemas.openxmlformats.org/officeDocument/2006/relationships/hyperlink" Target="https://www.ynetnews.com/articles/0,7340,L-4746536,00.html" TargetMode="External"/><Relationship Id="rId1" Type="http://schemas.openxmlformats.org/officeDocument/2006/relationships/hyperlink" Target="https://en-law.tau.ac.il/sites/law-english.tau.ac.il/files/media_server/Law/faculty%20members/Yitzhak%20Benbaji/14%20-%20Sufficiency%20or%20Priority_.pdf" TargetMode="External"/><Relationship Id="rId5" Type="http://schemas.openxmlformats.org/officeDocument/2006/relationships/hyperlink" Target="https://www.haaretz.com/opinion/it-s-not-just-the-economy-stupid-1.339690" TargetMode="External"/><Relationship Id="rId4" Type="http://schemas.openxmlformats.org/officeDocument/2006/relationships/hyperlink" Target="http://versa.cardozo.yu.edu/opinions/ka%E2%80%99adan-v-israel-land-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968A-B993-49FF-B84F-3E37DB03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18414</Words>
  <Characters>101462</Characters>
  <Application>Microsoft Office Word</Application>
  <DocSecurity>0</DocSecurity>
  <Lines>1389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Ofra Bloch</cp:lastModifiedBy>
  <cp:revision>6</cp:revision>
  <cp:lastPrinted>2018-05-11T04:02:00Z</cp:lastPrinted>
  <dcterms:created xsi:type="dcterms:W3CDTF">2018-09-04T22:12:00Z</dcterms:created>
  <dcterms:modified xsi:type="dcterms:W3CDTF">2018-09-04T22:26:00Z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id="jFar2Ft5"/&gt;&lt;style id="http://www.zotero.org/styles/bluebook-law-review" hasBibliography="0" bibliographyStyleHasBeenSet="0"/&gt;&lt;prefs&gt;&lt;pref name="fieldType" value="Field"/&gt;&lt;pref name="noteType" val</vt:lpwstr>
  </property>
  <property fmtid="{D5CDD505-2E9C-101B-9397-08002B2CF9AE}" pid="3" name="ZOTERO_PREF_2">
    <vt:lpwstr>ue="1"/&gt;&lt;/prefs&gt;&lt;/data&gt;</vt:lpwstr>
  </property>
</Properties>
</file>