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BBB1B" w14:textId="237ED36D" w:rsidR="00C057C6" w:rsidRDefault="00C057C6" w:rsidP="00C7665D">
      <w:pPr>
        <w:spacing w:after="0"/>
        <w:rPr>
          <w:rFonts w:asciiTheme="majorBidi" w:hAnsiTheme="majorBidi" w:cstheme="majorBidi"/>
        </w:rPr>
      </w:pPr>
      <w:r>
        <w:rPr>
          <w:rFonts w:asciiTheme="majorBidi" w:hAnsiTheme="majorBidi" w:cstheme="majorBidi" w:hint="cs"/>
        </w:rPr>
        <w:t>D</w:t>
      </w:r>
      <w:r>
        <w:rPr>
          <w:rFonts w:asciiTheme="majorBidi" w:hAnsiTheme="majorBidi" w:cstheme="majorBidi"/>
          <w:lang w:val="pt-PT" w:bidi="ar-EG"/>
        </w:rPr>
        <w:t xml:space="preserve">r. </w:t>
      </w:r>
      <w:r w:rsidR="00D94F0D" w:rsidRPr="00AF41A2">
        <w:rPr>
          <w:rFonts w:asciiTheme="majorBidi" w:hAnsiTheme="majorBidi" w:cstheme="majorBidi"/>
        </w:rPr>
        <w:t>Cedric Cohen Skalli</w:t>
      </w:r>
    </w:p>
    <w:p w14:paraId="5381BEE9" w14:textId="2479368F" w:rsidR="0068620B" w:rsidRPr="009234BA" w:rsidRDefault="0068620B" w:rsidP="00C7665D">
      <w:pPr>
        <w:spacing w:after="0"/>
        <w:rPr>
          <w:rFonts w:asciiTheme="majorBidi" w:hAnsiTheme="majorBidi" w:cstheme="majorBidi"/>
          <w:color w:val="212121"/>
          <w:bdr w:val="none" w:sz="0" w:space="0" w:color="auto" w:frame="1"/>
          <w:shd w:val="clear" w:color="auto" w:fill="FFFFFF"/>
        </w:rPr>
      </w:pPr>
      <w:r w:rsidRPr="009234BA">
        <w:rPr>
          <w:rFonts w:asciiTheme="majorBidi" w:hAnsiTheme="majorBidi" w:cstheme="majorBidi"/>
          <w:color w:val="212121"/>
          <w:bdr w:val="none" w:sz="0" w:space="0" w:color="auto" w:frame="1"/>
          <w:shd w:val="clear" w:color="auto" w:fill="FFFFFF"/>
        </w:rPr>
        <w:t>Director, </w:t>
      </w:r>
      <w:proofErr w:type="spellStart"/>
      <w:r w:rsidRPr="009234BA">
        <w:rPr>
          <w:rFonts w:asciiTheme="majorBidi" w:hAnsiTheme="majorBidi" w:cstheme="majorBidi"/>
          <w:color w:val="212121"/>
          <w:bdr w:val="none" w:sz="0" w:space="0" w:color="auto" w:frame="1"/>
          <w:shd w:val="clear" w:color="auto" w:fill="FFFFFF"/>
        </w:rPr>
        <w:t>Bucerius</w:t>
      </w:r>
      <w:proofErr w:type="spellEnd"/>
      <w:r w:rsidRPr="009234BA">
        <w:rPr>
          <w:rFonts w:asciiTheme="majorBidi" w:hAnsiTheme="majorBidi" w:cstheme="majorBidi"/>
          <w:color w:val="212121"/>
          <w:bdr w:val="none" w:sz="0" w:space="0" w:color="auto" w:frame="1"/>
          <w:shd w:val="clear" w:color="auto" w:fill="FFFFFF"/>
        </w:rPr>
        <w:t xml:space="preserve"> Institute for Research of Contemporary German History and Society</w:t>
      </w:r>
    </w:p>
    <w:p w14:paraId="7BCF6852" w14:textId="1C5411CE" w:rsidR="009234BA" w:rsidRPr="009234BA" w:rsidRDefault="009234BA" w:rsidP="00C7665D">
      <w:pPr>
        <w:spacing w:after="0"/>
        <w:rPr>
          <w:rFonts w:asciiTheme="majorBidi" w:hAnsiTheme="majorBidi" w:cstheme="majorBidi"/>
          <w:color w:val="000000"/>
          <w:bdr w:val="none" w:sz="0" w:space="0" w:color="auto" w:frame="1"/>
          <w:shd w:val="clear" w:color="auto" w:fill="FFFFFF"/>
        </w:rPr>
      </w:pPr>
      <w:r w:rsidRPr="009234BA">
        <w:rPr>
          <w:rFonts w:asciiTheme="majorBidi" w:hAnsiTheme="majorBidi" w:cstheme="majorBidi"/>
          <w:color w:val="000000"/>
          <w:bdr w:val="none" w:sz="0" w:space="0" w:color="auto" w:frame="1"/>
          <w:shd w:val="clear" w:color="auto" w:fill="FFFFFF"/>
        </w:rPr>
        <w:t>Department of Jewish History</w:t>
      </w:r>
    </w:p>
    <w:p w14:paraId="603BC022" w14:textId="5D610286" w:rsidR="009234BA" w:rsidRPr="009234BA" w:rsidRDefault="009234BA" w:rsidP="00C7665D">
      <w:pPr>
        <w:spacing w:after="0"/>
        <w:rPr>
          <w:rFonts w:asciiTheme="majorBidi" w:hAnsiTheme="majorBidi" w:cstheme="majorBidi"/>
          <w:color w:val="000000"/>
          <w:bdr w:val="none" w:sz="0" w:space="0" w:color="auto" w:frame="1"/>
          <w:shd w:val="clear" w:color="auto" w:fill="FFFFFF"/>
        </w:rPr>
      </w:pPr>
      <w:r w:rsidRPr="009234BA">
        <w:rPr>
          <w:rFonts w:asciiTheme="majorBidi" w:hAnsiTheme="majorBidi" w:cstheme="majorBidi"/>
          <w:color w:val="000000"/>
          <w:bdr w:val="none" w:sz="0" w:space="0" w:color="auto" w:frame="1"/>
          <w:shd w:val="clear" w:color="auto" w:fill="FFFFFF"/>
        </w:rPr>
        <w:t>University of Haifa</w:t>
      </w:r>
    </w:p>
    <w:p w14:paraId="38403FEB" w14:textId="3699F18A" w:rsidR="00C057C6" w:rsidRPr="00C057C6" w:rsidRDefault="00C057C6" w:rsidP="00C057C6">
      <w:pPr>
        <w:spacing w:after="0" w:line="360" w:lineRule="auto"/>
        <w:rPr>
          <w:rFonts w:asciiTheme="majorBidi" w:hAnsiTheme="majorBidi" w:cstheme="majorBidi"/>
        </w:rPr>
      </w:pPr>
    </w:p>
    <w:p w14:paraId="72F806D9" w14:textId="77777777" w:rsidR="00762DAE" w:rsidRDefault="00762DAE" w:rsidP="00C057C6">
      <w:pPr>
        <w:spacing w:line="360" w:lineRule="auto"/>
        <w:rPr>
          <w:rFonts w:asciiTheme="majorBidi" w:hAnsiTheme="majorBidi" w:cstheme="majorBidi"/>
        </w:rPr>
      </w:pPr>
    </w:p>
    <w:p w14:paraId="18820F8A" w14:textId="15302494" w:rsidR="00A240F5" w:rsidRPr="00762DAE" w:rsidRDefault="00A240F5" w:rsidP="00C7665D">
      <w:pPr>
        <w:spacing w:line="360" w:lineRule="auto"/>
        <w:jc w:val="center"/>
        <w:rPr>
          <w:rFonts w:asciiTheme="majorBidi" w:hAnsiTheme="majorBidi" w:cstheme="majorBidi"/>
          <w:b/>
          <w:bCs/>
          <w:sz w:val="24"/>
          <w:szCs w:val="24"/>
        </w:rPr>
      </w:pPr>
      <w:r w:rsidRPr="00762DAE">
        <w:rPr>
          <w:rFonts w:asciiTheme="majorBidi" w:hAnsiTheme="majorBidi" w:cstheme="majorBidi"/>
          <w:b/>
          <w:bCs/>
          <w:sz w:val="24"/>
          <w:szCs w:val="24"/>
        </w:rPr>
        <w:t>Book proposal</w:t>
      </w:r>
    </w:p>
    <w:p w14:paraId="73443551" w14:textId="77777777" w:rsidR="009234BA" w:rsidRDefault="009234BA" w:rsidP="0068620B">
      <w:pPr>
        <w:spacing w:after="0" w:line="360" w:lineRule="auto"/>
        <w:rPr>
          <w:rFonts w:asciiTheme="majorBidi" w:hAnsiTheme="majorBidi" w:cstheme="majorBidi"/>
          <w:b/>
          <w:bCs/>
          <w:sz w:val="28"/>
          <w:szCs w:val="28"/>
        </w:rPr>
      </w:pPr>
    </w:p>
    <w:p w14:paraId="54035121" w14:textId="592ECB90" w:rsidR="0068620B" w:rsidRPr="0068620B" w:rsidRDefault="001C2ED7" w:rsidP="0068620B">
      <w:pPr>
        <w:spacing w:after="0" w:line="360" w:lineRule="auto"/>
        <w:rPr>
          <w:rFonts w:asciiTheme="majorBidi" w:hAnsiTheme="majorBidi" w:cstheme="majorBidi"/>
          <w:b/>
          <w:bCs/>
          <w:sz w:val="28"/>
          <w:szCs w:val="28"/>
        </w:rPr>
      </w:pPr>
      <w:r w:rsidRPr="0068620B">
        <w:rPr>
          <w:rFonts w:asciiTheme="majorBidi" w:hAnsiTheme="majorBidi" w:cstheme="majorBidi"/>
          <w:b/>
          <w:bCs/>
          <w:sz w:val="28"/>
          <w:szCs w:val="28"/>
        </w:rPr>
        <w:t>Through the eyes</w:t>
      </w:r>
      <w:r w:rsidR="0068620B" w:rsidRPr="0068620B">
        <w:rPr>
          <w:rFonts w:asciiTheme="majorBidi" w:hAnsiTheme="majorBidi" w:cstheme="majorBidi"/>
          <w:b/>
          <w:bCs/>
          <w:sz w:val="28"/>
          <w:szCs w:val="28"/>
        </w:rPr>
        <w:t xml:space="preserve"> of</w:t>
      </w:r>
      <w:r w:rsidRPr="0068620B">
        <w:rPr>
          <w:rFonts w:asciiTheme="majorBidi" w:hAnsiTheme="majorBidi" w:cstheme="majorBidi"/>
          <w:b/>
          <w:bCs/>
          <w:sz w:val="28"/>
          <w:szCs w:val="28"/>
        </w:rPr>
        <w:t xml:space="preserve"> </w:t>
      </w:r>
      <w:r w:rsidR="00D94F0D" w:rsidRPr="0068620B">
        <w:rPr>
          <w:rFonts w:asciiTheme="majorBidi" w:hAnsiTheme="majorBidi" w:cstheme="majorBidi"/>
          <w:b/>
          <w:bCs/>
          <w:sz w:val="28"/>
          <w:szCs w:val="28"/>
        </w:rPr>
        <w:t xml:space="preserve">Isaac </w:t>
      </w:r>
      <w:r w:rsidR="004D4C07" w:rsidRPr="0068620B">
        <w:rPr>
          <w:rFonts w:asciiTheme="majorBidi" w:hAnsiTheme="majorBidi" w:cstheme="majorBidi"/>
          <w:b/>
          <w:bCs/>
          <w:sz w:val="28"/>
          <w:szCs w:val="28"/>
        </w:rPr>
        <w:t>Abravanel</w:t>
      </w:r>
      <w:r w:rsidR="00D86415" w:rsidRPr="0068620B">
        <w:rPr>
          <w:rFonts w:asciiTheme="majorBidi" w:hAnsiTheme="majorBidi" w:cstheme="majorBidi"/>
          <w:b/>
          <w:bCs/>
          <w:sz w:val="28"/>
          <w:szCs w:val="28"/>
        </w:rPr>
        <w:t>.</w:t>
      </w:r>
    </w:p>
    <w:p w14:paraId="55FF910E" w14:textId="09BF6D55" w:rsidR="004D4C07" w:rsidRDefault="00122B21" w:rsidP="007425D9">
      <w:pPr>
        <w:spacing w:line="360" w:lineRule="auto"/>
        <w:rPr>
          <w:rFonts w:asciiTheme="majorBidi" w:hAnsiTheme="majorBidi" w:cstheme="majorBidi"/>
          <w:b/>
          <w:bCs/>
          <w:sz w:val="28"/>
          <w:szCs w:val="28"/>
        </w:rPr>
      </w:pPr>
      <w:r w:rsidRPr="0068620B">
        <w:rPr>
          <w:rFonts w:asciiTheme="majorBidi" w:hAnsiTheme="majorBidi" w:cstheme="majorBidi"/>
          <w:b/>
          <w:bCs/>
          <w:sz w:val="28"/>
          <w:szCs w:val="28"/>
        </w:rPr>
        <w:t>Three</w:t>
      </w:r>
      <w:r w:rsidR="00D94F0D" w:rsidRPr="0068620B">
        <w:rPr>
          <w:rFonts w:asciiTheme="majorBidi" w:hAnsiTheme="majorBidi" w:cstheme="majorBidi"/>
          <w:b/>
          <w:bCs/>
          <w:sz w:val="28"/>
          <w:szCs w:val="28"/>
        </w:rPr>
        <w:t xml:space="preserve"> essays</w:t>
      </w:r>
      <w:r w:rsidR="0068620B" w:rsidRPr="0068620B">
        <w:rPr>
          <w:rFonts w:asciiTheme="majorBidi" w:hAnsiTheme="majorBidi" w:cstheme="majorBidi"/>
          <w:b/>
          <w:bCs/>
          <w:sz w:val="28"/>
          <w:szCs w:val="28"/>
        </w:rPr>
        <w:t xml:space="preserve"> on Empire, Biblical </w:t>
      </w:r>
      <w:proofErr w:type="gramStart"/>
      <w:r w:rsidR="0068620B" w:rsidRPr="0068620B">
        <w:rPr>
          <w:rFonts w:asciiTheme="majorBidi" w:hAnsiTheme="majorBidi" w:cstheme="majorBidi"/>
          <w:b/>
          <w:bCs/>
          <w:sz w:val="28"/>
          <w:szCs w:val="28"/>
        </w:rPr>
        <w:t>criticism</w:t>
      </w:r>
      <w:proofErr w:type="gramEnd"/>
      <w:r w:rsidR="0068620B" w:rsidRPr="0068620B">
        <w:rPr>
          <w:rFonts w:asciiTheme="majorBidi" w:hAnsiTheme="majorBidi" w:cstheme="majorBidi"/>
          <w:b/>
          <w:bCs/>
          <w:sz w:val="28"/>
          <w:szCs w:val="28"/>
        </w:rPr>
        <w:t xml:space="preserve"> and Freedom.</w:t>
      </w:r>
    </w:p>
    <w:p w14:paraId="0FD20310" w14:textId="77777777" w:rsidR="00762DAE" w:rsidRPr="0068620B" w:rsidRDefault="00762DAE" w:rsidP="007425D9">
      <w:pPr>
        <w:spacing w:line="360" w:lineRule="auto"/>
        <w:rPr>
          <w:rFonts w:asciiTheme="majorBidi" w:hAnsiTheme="majorBidi" w:cstheme="majorBidi"/>
          <w:b/>
          <w:bCs/>
          <w:sz w:val="28"/>
          <w:szCs w:val="28"/>
        </w:rPr>
      </w:pPr>
    </w:p>
    <w:p w14:paraId="65B83330" w14:textId="4FCA6B2F" w:rsidR="009B665A" w:rsidRPr="00AF41A2" w:rsidRDefault="009B665A" w:rsidP="007425D9">
      <w:pPr>
        <w:autoSpaceDE w:val="0"/>
        <w:autoSpaceDN w:val="0"/>
        <w:adjustRightInd w:val="0"/>
        <w:spacing w:after="0" w:line="360" w:lineRule="auto"/>
        <w:jc w:val="both"/>
        <w:rPr>
          <w:rFonts w:asciiTheme="majorBidi" w:hAnsiTheme="majorBidi" w:cstheme="majorBidi"/>
        </w:rPr>
      </w:pPr>
      <w:r w:rsidRPr="00AF41A2">
        <w:rPr>
          <w:rFonts w:asciiTheme="majorBidi" w:hAnsiTheme="majorBidi" w:cstheme="majorBidi"/>
          <w:lang w:val="en-IL" w:bidi="ar-SA"/>
        </w:rPr>
        <w:t>Don Isaac Abravanel (1437–1508) was a renowned political, commercial, and intellectual Jewish figure in the second half of the fifteenth and beginning of the sixteenth centuries. He lived and worked in Portugal and Castile.</w:t>
      </w:r>
      <w:r w:rsidR="006479D5" w:rsidRPr="00AF41A2">
        <w:rPr>
          <w:rFonts w:asciiTheme="majorBidi" w:hAnsiTheme="majorBidi" w:cstheme="majorBidi"/>
          <w:lang w:val="en-IL" w:bidi="ar-SA"/>
        </w:rPr>
        <w:t xml:space="preserve"> </w:t>
      </w:r>
      <w:r w:rsidRPr="00AF41A2">
        <w:rPr>
          <w:rFonts w:asciiTheme="majorBidi" w:hAnsiTheme="majorBidi" w:cstheme="majorBidi"/>
          <w:lang w:val="en-IL" w:bidi="ar-SA"/>
        </w:rPr>
        <w:t>After the 1492 expulsion of Jews from Castile and Aragon, he found refuge</w:t>
      </w:r>
      <w:r w:rsidR="006479D5" w:rsidRPr="00AF41A2">
        <w:rPr>
          <w:rFonts w:asciiTheme="majorBidi" w:hAnsiTheme="majorBidi" w:cstheme="majorBidi"/>
          <w:lang w:val="en-IL" w:bidi="ar-SA"/>
        </w:rPr>
        <w:t xml:space="preserve"> </w:t>
      </w:r>
      <w:r w:rsidRPr="00AF41A2">
        <w:rPr>
          <w:rFonts w:asciiTheme="majorBidi" w:hAnsiTheme="majorBidi" w:cstheme="majorBidi"/>
          <w:lang w:val="en-IL" w:bidi="ar-SA"/>
        </w:rPr>
        <w:t>in</w:t>
      </w:r>
      <w:r w:rsidR="005D241A" w:rsidRPr="005D241A">
        <w:rPr>
          <w:rFonts w:asciiTheme="majorBidi" w:hAnsiTheme="majorBidi" w:cstheme="majorBidi"/>
          <w:lang w:bidi="ar-SA"/>
        </w:rPr>
        <w:t xml:space="preserve"> </w:t>
      </w:r>
      <w:r w:rsidR="005D241A">
        <w:rPr>
          <w:rFonts w:asciiTheme="majorBidi" w:hAnsiTheme="majorBidi" w:cstheme="majorBidi"/>
          <w:lang w:bidi="ar-SA"/>
        </w:rPr>
        <w:t>Naples,</w:t>
      </w:r>
      <w:r w:rsidRPr="00AF41A2">
        <w:rPr>
          <w:rFonts w:asciiTheme="majorBidi" w:hAnsiTheme="majorBidi" w:cstheme="majorBidi"/>
          <w:lang w:val="en-IL" w:bidi="ar-SA"/>
        </w:rPr>
        <w:t xml:space="preserve"> southern </w:t>
      </w:r>
      <w:proofErr w:type="gramStart"/>
      <w:r w:rsidRPr="00AF41A2">
        <w:rPr>
          <w:rFonts w:asciiTheme="majorBidi" w:hAnsiTheme="majorBidi" w:cstheme="majorBidi"/>
          <w:lang w:val="en-IL" w:bidi="ar-SA"/>
        </w:rPr>
        <w:t>Italy</w:t>
      </w:r>
      <w:proofErr w:type="gramEnd"/>
      <w:r w:rsidRPr="00AF41A2">
        <w:rPr>
          <w:rFonts w:asciiTheme="majorBidi" w:hAnsiTheme="majorBidi" w:cstheme="majorBidi"/>
          <w:lang w:val="en-IL" w:bidi="ar-SA"/>
        </w:rPr>
        <w:t xml:space="preserve"> and Venice. Abravanel is acknowledged as one of the</w:t>
      </w:r>
      <w:r w:rsidR="006479D5" w:rsidRPr="00AF41A2">
        <w:rPr>
          <w:rFonts w:asciiTheme="majorBidi" w:hAnsiTheme="majorBidi" w:cstheme="majorBidi"/>
          <w:lang w:val="en-IL" w:bidi="ar-SA"/>
        </w:rPr>
        <w:t xml:space="preserve"> </w:t>
      </w:r>
      <w:r w:rsidRPr="00AF41A2">
        <w:rPr>
          <w:rFonts w:asciiTheme="majorBidi" w:hAnsiTheme="majorBidi" w:cstheme="majorBidi"/>
          <w:lang w:val="en-IL" w:bidi="ar-SA"/>
        </w:rPr>
        <w:t>last Jewish medieval philosophers, but also as one of the first early modern</w:t>
      </w:r>
      <w:r w:rsidR="006479D5" w:rsidRPr="00AF41A2">
        <w:rPr>
          <w:rFonts w:asciiTheme="majorBidi" w:hAnsiTheme="majorBidi" w:cstheme="majorBidi"/>
          <w:lang w:val="en-IL" w:bidi="ar-SA"/>
        </w:rPr>
        <w:t xml:space="preserve"> </w:t>
      </w:r>
      <w:r w:rsidRPr="00AF41A2">
        <w:rPr>
          <w:rFonts w:asciiTheme="majorBidi" w:hAnsiTheme="majorBidi" w:cstheme="majorBidi"/>
          <w:lang w:val="en-IL" w:bidi="ar-SA"/>
        </w:rPr>
        <w:t>Jewish thinkers to integrate humanistic trends of the Renaissance into his</w:t>
      </w:r>
      <w:r w:rsidR="006479D5" w:rsidRPr="00AF41A2">
        <w:rPr>
          <w:rFonts w:asciiTheme="majorBidi" w:hAnsiTheme="majorBidi" w:cstheme="majorBidi"/>
          <w:lang w:val="en-IL" w:bidi="ar-SA"/>
        </w:rPr>
        <w:t xml:space="preserve"> </w:t>
      </w:r>
      <w:r w:rsidRPr="00AF41A2">
        <w:rPr>
          <w:rFonts w:asciiTheme="majorBidi" w:hAnsiTheme="majorBidi" w:cstheme="majorBidi"/>
          <w:lang w:val="en-IL" w:bidi="ar-SA"/>
        </w:rPr>
        <w:t>exegetical and philosophical work. In the years following the 1492 expulsion,</w:t>
      </w:r>
      <w:r w:rsidR="006479D5" w:rsidRPr="00AF41A2">
        <w:rPr>
          <w:rFonts w:asciiTheme="majorBidi" w:hAnsiTheme="majorBidi" w:cstheme="majorBidi"/>
          <w:lang w:val="en-IL" w:bidi="ar-SA"/>
        </w:rPr>
        <w:t xml:space="preserve"> </w:t>
      </w:r>
      <w:r w:rsidRPr="00AF41A2">
        <w:rPr>
          <w:rFonts w:asciiTheme="majorBidi" w:hAnsiTheme="majorBidi" w:cstheme="majorBidi"/>
          <w:lang w:val="en-IL" w:bidi="ar-SA"/>
        </w:rPr>
        <w:t>he was one of the leaders of Sephardic exiles, and after his death in</w:t>
      </w:r>
      <w:r w:rsidR="006479D5" w:rsidRPr="00AF41A2">
        <w:rPr>
          <w:rFonts w:asciiTheme="majorBidi" w:hAnsiTheme="majorBidi" w:cstheme="majorBidi"/>
          <w:lang w:val="en-IL" w:bidi="ar-SA"/>
        </w:rPr>
        <w:t xml:space="preserve"> </w:t>
      </w:r>
      <w:r w:rsidRPr="00AF41A2">
        <w:rPr>
          <w:rFonts w:asciiTheme="majorBidi" w:hAnsiTheme="majorBidi" w:cstheme="majorBidi"/>
          <w:lang w:val="en-IL" w:bidi="ar-SA"/>
        </w:rPr>
        <w:t>1508, he became a legendary figure associated with this traumatic period</w:t>
      </w:r>
      <w:r w:rsidR="006479D5" w:rsidRPr="00AF41A2">
        <w:rPr>
          <w:rFonts w:asciiTheme="majorBidi" w:hAnsiTheme="majorBidi" w:cstheme="majorBidi"/>
          <w:lang w:val="en-IL" w:bidi="ar-SA"/>
        </w:rPr>
        <w:t xml:space="preserve"> </w:t>
      </w:r>
      <w:r w:rsidRPr="00AF41A2">
        <w:rPr>
          <w:rFonts w:asciiTheme="majorBidi" w:hAnsiTheme="majorBidi" w:cstheme="majorBidi"/>
          <w:lang w:val="en-IL" w:bidi="ar-SA"/>
        </w:rPr>
        <w:t>in Jewish Sephardic memory</w:t>
      </w:r>
      <w:r w:rsidR="005D241A" w:rsidRPr="005D241A">
        <w:rPr>
          <w:rFonts w:asciiTheme="majorBidi" w:hAnsiTheme="majorBidi" w:cstheme="majorBidi"/>
          <w:lang w:bidi="ar-SA"/>
        </w:rPr>
        <w:t xml:space="preserve">, </w:t>
      </w:r>
      <w:r w:rsidR="005D241A">
        <w:rPr>
          <w:rFonts w:asciiTheme="majorBidi" w:hAnsiTheme="majorBidi" w:cstheme="majorBidi"/>
          <w:lang w:bidi="ar-SA"/>
        </w:rPr>
        <w:t xml:space="preserve">and </w:t>
      </w:r>
      <w:r w:rsidR="0068620B">
        <w:rPr>
          <w:rFonts w:asciiTheme="majorBidi" w:hAnsiTheme="majorBidi" w:cstheme="majorBidi"/>
          <w:lang w:bidi="ar-SA"/>
        </w:rPr>
        <w:t xml:space="preserve">an </w:t>
      </w:r>
      <w:r w:rsidR="005D241A">
        <w:rPr>
          <w:rFonts w:asciiTheme="majorBidi" w:hAnsiTheme="majorBidi" w:cstheme="majorBidi"/>
          <w:lang w:bidi="ar-SA"/>
        </w:rPr>
        <w:t>author studied all along the early modern period by Jews and Christians alike</w:t>
      </w:r>
      <w:r w:rsidRPr="00AF41A2">
        <w:rPr>
          <w:rFonts w:asciiTheme="majorBidi" w:hAnsiTheme="majorBidi" w:cstheme="majorBidi"/>
          <w:lang w:val="en-IL" w:bidi="ar-SA"/>
        </w:rPr>
        <w:t xml:space="preserve">. His monumental </w:t>
      </w:r>
      <w:r w:rsidRPr="00AF41A2">
        <w:rPr>
          <w:rFonts w:asciiTheme="majorBidi" w:hAnsiTheme="majorBidi" w:cstheme="majorBidi"/>
          <w:i/>
          <w:iCs/>
          <w:lang w:val="en-IL" w:bidi="ar-SA"/>
        </w:rPr>
        <w:t xml:space="preserve">corpus </w:t>
      </w:r>
      <w:r w:rsidRPr="00AF41A2">
        <w:rPr>
          <w:rFonts w:asciiTheme="majorBidi" w:hAnsiTheme="majorBidi" w:cstheme="majorBidi"/>
          <w:lang w:val="en-IL" w:bidi="ar-SA"/>
        </w:rPr>
        <w:t>consists mostly of</w:t>
      </w:r>
      <w:r w:rsidR="006479D5" w:rsidRPr="00AF41A2">
        <w:rPr>
          <w:rFonts w:asciiTheme="majorBidi" w:hAnsiTheme="majorBidi" w:cstheme="majorBidi"/>
          <w:lang w:val="en-IL" w:bidi="ar-SA"/>
        </w:rPr>
        <w:t xml:space="preserve"> </w:t>
      </w:r>
      <w:r w:rsidRPr="00AF41A2">
        <w:rPr>
          <w:rFonts w:asciiTheme="majorBidi" w:hAnsiTheme="majorBidi" w:cstheme="majorBidi"/>
          <w:lang w:val="en-IL" w:bidi="ar-SA"/>
        </w:rPr>
        <w:t>biblical exegesis, philosophical tracts, and messianic works, all composed in</w:t>
      </w:r>
      <w:r w:rsidR="006479D5" w:rsidRPr="00AF41A2">
        <w:rPr>
          <w:rFonts w:asciiTheme="majorBidi" w:hAnsiTheme="majorBidi" w:cstheme="majorBidi"/>
          <w:lang w:val="en-IL" w:bidi="ar-SA"/>
        </w:rPr>
        <w:t xml:space="preserve"> </w:t>
      </w:r>
      <w:r w:rsidRPr="00AF41A2">
        <w:rPr>
          <w:rFonts w:asciiTheme="majorBidi" w:hAnsiTheme="majorBidi" w:cstheme="majorBidi"/>
          <w:lang w:val="en-IL" w:bidi="ar-SA"/>
        </w:rPr>
        <w:t>medieval Hebrew.</w:t>
      </w:r>
    </w:p>
    <w:p w14:paraId="078B9704" w14:textId="3A15EAF0" w:rsidR="00122B21" w:rsidRPr="006B26E3" w:rsidRDefault="00D86415" w:rsidP="007425D9">
      <w:pPr>
        <w:spacing w:line="360" w:lineRule="auto"/>
        <w:jc w:val="both"/>
        <w:rPr>
          <w:rFonts w:asciiTheme="majorBidi" w:hAnsiTheme="majorBidi" w:cstheme="majorBidi"/>
        </w:rPr>
      </w:pPr>
      <w:r w:rsidRPr="00AF41A2">
        <w:rPr>
          <w:rFonts w:asciiTheme="majorBidi" w:hAnsiTheme="majorBidi" w:cstheme="majorBidi"/>
        </w:rPr>
        <w:t>This book wants to expose n</w:t>
      </w:r>
      <w:r w:rsidR="005D241A">
        <w:rPr>
          <w:rFonts w:asciiTheme="majorBidi" w:hAnsiTheme="majorBidi" w:cstheme="majorBidi"/>
        </w:rPr>
        <w:t>ew aspects</w:t>
      </w:r>
      <w:r w:rsidRPr="00AF41A2">
        <w:rPr>
          <w:rFonts w:asciiTheme="majorBidi" w:hAnsiTheme="majorBidi" w:cstheme="majorBidi"/>
        </w:rPr>
        <w:t xml:space="preserve"> of Abravanel’s figure</w:t>
      </w:r>
      <w:r w:rsidR="005D241A">
        <w:rPr>
          <w:rFonts w:asciiTheme="majorBidi" w:hAnsiTheme="majorBidi" w:cstheme="majorBidi"/>
        </w:rPr>
        <w:t xml:space="preserve"> and work</w:t>
      </w:r>
      <w:r w:rsidRPr="00AF41A2">
        <w:rPr>
          <w:rFonts w:asciiTheme="majorBidi" w:hAnsiTheme="majorBidi" w:cstheme="majorBidi"/>
        </w:rPr>
        <w:t xml:space="preserve"> through </w:t>
      </w:r>
      <w:r w:rsidR="00122B21" w:rsidRPr="00AF41A2">
        <w:rPr>
          <w:rFonts w:asciiTheme="majorBidi" w:hAnsiTheme="majorBidi" w:cstheme="majorBidi"/>
        </w:rPr>
        <w:t>three</w:t>
      </w:r>
      <w:r w:rsidRPr="00AF41A2">
        <w:rPr>
          <w:rFonts w:asciiTheme="majorBidi" w:hAnsiTheme="majorBidi" w:cstheme="majorBidi"/>
        </w:rPr>
        <w:t xml:space="preserve"> </w:t>
      </w:r>
      <w:r w:rsidR="006B26E3">
        <w:rPr>
          <w:rFonts w:asciiTheme="majorBidi" w:hAnsiTheme="majorBidi" w:cstheme="majorBidi"/>
        </w:rPr>
        <w:t xml:space="preserve">long </w:t>
      </w:r>
      <w:r w:rsidRPr="00AF41A2">
        <w:rPr>
          <w:rFonts w:asciiTheme="majorBidi" w:hAnsiTheme="majorBidi" w:cstheme="majorBidi"/>
        </w:rPr>
        <w:t>essays</w:t>
      </w:r>
      <w:r w:rsidR="00122B21" w:rsidRPr="00AF41A2">
        <w:rPr>
          <w:rFonts w:asciiTheme="majorBidi" w:hAnsiTheme="majorBidi" w:cstheme="majorBidi"/>
        </w:rPr>
        <w:t>.</w:t>
      </w:r>
      <w:r w:rsidR="006262B6">
        <w:rPr>
          <w:rFonts w:asciiTheme="majorBidi" w:hAnsiTheme="majorBidi" w:cstheme="majorBidi"/>
        </w:rPr>
        <w:t xml:space="preserve"> Each of the three essays deals with a central phenomenon or notion</w:t>
      </w:r>
      <w:r w:rsidR="009234BA">
        <w:rPr>
          <w:rFonts w:asciiTheme="majorBidi" w:hAnsiTheme="majorBidi" w:cstheme="majorBidi"/>
        </w:rPr>
        <w:t xml:space="preserve"> in the early modern period</w:t>
      </w:r>
      <w:r w:rsidR="006262B6">
        <w:rPr>
          <w:rFonts w:asciiTheme="majorBidi" w:hAnsiTheme="majorBidi" w:cstheme="majorBidi"/>
          <w:lang w:val="en-IL"/>
        </w:rPr>
        <w:t xml:space="preserve">: the imperial expansion of Iberian Kingdoms, </w:t>
      </w:r>
      <w:r w:rsidR="00C904E7">
        <w:rPr>
          <w:rFonts w:asciiTheme="majorBidi" w:hAnsiTheme="majorBidi" w:cstheme="majorBidi"/>
        </w:rPr>
        <w:t>the</w:t>
      </w:r>
      <w:r w:rsidR="00C904E7">
        <w:rPr>
          <w:rFonts w:asciiTheme="majorBidi" w:hAnsiTheme="majorBidi" w:cstheme="majorBidi"/>
          <w:lang w:val="en-IL"/>
        </w:rPr>
        <w:t xml:space="preserve"> </w:t>
      </w:r>
      <w:r w:rsidR="00C904E7">
        <w:rPr>
          <w:rFonts w:asciiTheme="majorBidi" w:hAnsiTheme="majorBidi" w:cstheme="majorBidi"/>
        </w:rPr>
        <w:t>critical and historical study of ancient and sacred texts</w:t>
      </w:r>
      <w:r w:rsidR="00C904E7">
        <w:rPr>
          <w:rFonts w:asciiTheme="majorBidi" w:hAnsiTheme="majorBidi" w:cstheme="majorBidi"/>
          <w:lang w:val="en-IL"/>
        </w:rPr>
        <w:t>,</w:t>
      </w:r>
      <w:r w:rsidR="00C904E7">
        <w:rPr>
          <w:rFonts w:asciiTheme="majorBidi" w:hAnsiTheme="majorBidi" w:cstheme="majorBidi"/>
        </w:rPr>
        <w:t xml:space="preserve"> and a new notion of freedom. Each essay deploys the perspective of Abravanel on these respective </w:t>
      </w:r>
      <w:r w:rsidR="006B26E3">
        <w:rPr>
          <w:rFonts w:asciiTheme="majorBidi" w:hAnsiTheme="majorBidi" w:cstheme="majorBidi"/>
        </w:rPr>
        <w:t>novelties of the early modern period</w:t>
      </w:r>
      <w:r w:rsidR="00AE4206">
        <w:rPr>
          <w:rFonts w:asciiTheme="majorBidi" w:hAnsiTheme="majorBidi" w:cstheme="majorBidi"/>
        </w:rPr>
        <w:t xml:space="preserve"> </w:t>
      </w:r>
      <w:r w:rsidR="006B26E3">
        <w:rPr>
          <w:rFonts w:asciiTheme="majorBidi" w:hAnsiTheme="majorBidi" w:cstheme="majorBidi"/>
        </w:rPr>
        <w:t>while embedding Abravanel’s views in the intellectual history of his times.</w:t>
      </w:r>
      <w:r w:rsidR="00AE4206">
        <w:rPr>
          <w:rFonts w:asciiTheme="majorBidi" w:hAnsiTheme="majorBidi" w:cstheme="majorBidi"/>
        </w:rPr>
        <w:t xml:space="preserve"> The</w:t>
      </w:r>
      <w:r w:rsidR="009234BA">
        <w:rPr>
          <w:rFonts w:asciiTheme="majorBidi" w:hAnsiTheme="majorBidi" w:cstheme="majorBidi"/>
        </w:rPr>
        <w:t xml:space="preserve"> three </w:t>
      </w:r>
      <w:r w:rsidR="00762DAE">
        <w:rPr>
          <w:rFonts w:asciiTheme="majorBidi" w:hAnsiTheme="majorBidi" w:cstheme="majorBidi"/>
        </w:rPr>
        <w:t>essays demonstrate</w:t>
      </w:r>
      <w:r w:rsidR="00AE4206" w:rsidRPr="00AF41A2">
        <w:rPr>
          <w:rFonts w:asciiTheme="majorBidi" w:hAnsiTheme="majorBidi" w:cstheme="majorBidi"/>
        </w:rPr>
        <w:t xml:space="preserve"> how </w:t>
      </w:r>
      <w:r w:rsidR="00AE4206">
        <w:rPr>
          <w:rFonts w:asciiTheme="majorBidi" w:hAnsiTheme="majorBidi" w:cstheme="majorBidi"/>
        </w:rPr>
        <w:t>the study of the Jewish perspective of</w:t>
      </w:r>
      <w:r w:rsidR="00AE4206" w:rsidRPr="00AF41A2">
        <w:rPr>
          <w:rFonts w:asciiTheme="majorBidi" w:hAnsiTheme="majorBidi" w:cstheme="majorBidi"/>
        </w:rPr>
        <w:t xml:space="preserve"> Abravanel can contribute to a new intellectual history of the </w:t>
      </w:r>
      <w:r w:rsidR="00AE4206">
        <w:rPr>
          <w:rFonts w:asciiTheme="majorBidi" w:hAnsiTheme="majorBidi" w:cstheme="majorBidi"/>
        </w:rPr>
        <w:t>early modern period</w:t>
      </w:r>
      <w:r w:rsidR="00AE4206">
        <w:rPr>
          <w:rFonts w:asciiTheme="majorBidi" w:hAnsiTheme="majorBidi" w:cstheme="majorBidi"/>
        </w:rPr>
        <w:t>.</w:t>
      </w:r>
    </w:p>
    <w:p w14:paraId="3EE2930D" w14:textId="77777777" w:rsidR="00762DAE" w:rsidRDefault="00115D10" w:rsidP="007425D9">
      <w:pPr>
        <w:spacing w:line="360" w:lineRule="auto"/>
        <w:rPr>
          <w:rFonts w:asciiTheme="majorBidi" w:hAnsiTheme="majorBidi" w:cstheme="majorBidi"/>
        </w:rPr>
      </w:pPr>
      <w:r w:rsidRPr="00AF41A2">
        <w:rPr>
          <w:rFonts w:asciiTheme="majorBidi" w:hAnsiTheme="majorBidi" w:cstheme="majorBidi"/>
        </w:rPr>
        <w:t>Here are the titles of the essays with brief explanation.</w:t>
      </w:r>
      <w:r w:rsidR="00762DAE">
        <w:rPr>
          <w:rFonts w:asciiTheme="majorBidi" w:hAnsiTheme="majorBidi" w:cstheme="majorBidi"/>
        </w:rPr>
        <w:t xml:space="preserve"> The manuscript of the second essay is entirely ready (more than a third of the entire manuscript) and is joined to this proposal as a sample.</w:t>
      </w:r>
    </w:p>
    <w:p w14:paraId="092A47B2" w14:textId="77777777" w:rsidR="00291488" w:rsidRDefault="00291488" w:rsidP="00DE3E33">
      <w:pPr>
        <w:spacing w:line="360" w:lineRule="auto"/>
        <w:rPr>
          <w:rFonts w:asciiTheme="majorBidi" w:hAnsiTheme="majorBidi" w:cstheme="majorBidi"/>
          <w:b/>
          <w:bCs/>
          <w:sz w:val="24"/>
          <w:szCs w:val="24"/>
        </w:rPr>
      </w:pPr>
    </w:p>
    <w:p w14:paraId="0BD84669" w14:textId="3A3EA3AD" w:rsidR="00115D10" w:rsidRPr="000F4D69" w:rsidRDefault="00291488" w:rsidP="00291488">
      <w:pPr>
        <w:spacing w:line="360" w:lineRule="auto"/>
        <w:rPr>
          <w:rFonts w:asciiTheme="majorBidi" w:hAnsiTheme="majorBidi" w:cstheme="majorBidi"/>
          <w:b/>
          <w:bCs/>
          <w:sz w:val="24"/>
          <w:szCs w:val="24"/>
        </w:rPr>
      </w:pPr>
      <w:r>
        <w:rPr>
          <w:rFonts w:asciiTheme="majorBidi" w:hAnsiTheme="majorBidi" w:cstheme="majorBidi"/>
          <w:b/>
          <w:bCs/>
          <w:sz w:val="24"/>
          <w:szCs w:val="24"/>
        </w:rPr>
        <w:lastRenderedPageBreak/>
        <w:t>1</w:t>
      </w:r>
      <w:r w:rsidRPr="00291488">
        <w:rPr>
          <w:rFonts w:asciiTheme="majorBidi" w:hAnsiTheme="majorBidi" w:cstheme="majorBidi"/>
          <w:b/>
          <w:bCs/>
          <w:sz w:val="24"/>
          <w:szCs w:val="24"/>
          <w:vertAlign w:val="superscript"/>
        </w:rPr>
        <w:t>st</w:t>
      </w:r>
      <w:r>
        <w:rPr>
          <w:rFonts w:asciiTheme="majorBidi" w:hAnsiTheme="majorBidi" w:cstheme="majorBidi"/>
          <w:b/>
          <w:bCs/>
          <w:sz w:val="24"/>
          <w:szCs w:val="24"/>
        </w:rPr>
        <w:t xml:space="preserve"> </w:t>
      </w:r>
      <w:r w:rsidR="00E72F15" w:rsidRPr="000F4D69">
        <w:rPr>
          <w:rFonts w:asciiTheme="majorBidi" w:hAnsiTheme="majorBidi" w:cstheme="majorBidi"/>
          <w:b/>
          <w:bCs/>
          <w:sz w:val="24"/>
          <w:szCs w:val="24"/>
        </w:rPr>
        <w:t>Chapter</w:t>
      </w:r>
      <w:r w:rsidR="000F4D69">
        <w:rPr>
          <w:rFonts w:asciiTheme="majorBidi" w:hAnsiTheme="majorBidi" w:cstheme="majorBidi"/>
          <w:b/>
          <w:bCs/>
          <w:sz w:val="24"/>
          <w:szCs w:val="24"/>
          <w:lang w:bidi="ar-EG"/>
        </w:rPr>
        <w:t xml:space="preserve"> -</w:t>
      </w:r>
      <w:r w:rsidR="00DE3E33" w:rsidRPr="000F4D69">
        <w:rPr>
          <w:rFonts w:asciiTheme="majorBidi" w:hAnsiTheme="majorBidi" w:cstheme="majorBidi"/>
          <w:b/>
          <w:bCs/>
          <w:sz w:val="24"/>
          <w:szCs w:val="24"/>
          <w:lang w:bidi="ar-EG"/>
        </w:rPr>
        <w:t xml:space="preserve"> </w:t>
      </w:r>
      <w:r w:rsidR="009B665A" w:rsidRPr="000F4D69">
        <w:rPr>
          <w:rFonts w:asciiTheme="majorBidi" w:hAnsiTheme="majorBidi" w:cstheme="majorBidi"/>
          <w:b/>
          <w:bCs/>
          <w:sz w:val="24"/>
          <w:szCs w:val="24"/>
        </w:rPr>
        <w:t>Don Isaac Abravanel</w:t>
      </w:r>
      <w:r w:rsidR="009B665A" w:rsidRPr="000F4D69">
        <w:rPr>
          <w:rFonts w:asciiTheme="majorBidi" w:hAnsiTheme="majorBidi" w:cstheme="majorBidi"/>
          <w:b/>
          <w:bCs/>
          <w:sz w:val="24"/>
          <w:szCs w:val="24"/>
          <w:lang w:val="en-IL"/>
        </w:rPr>
        <w:t xml:space="preserve"> and the building of Iberian Empires: from the </w:t>
      </w:r>
      <w:r w:rsidR="00115D10" w:rsidRPr="000F4D69">
        <w:rPr>
          <w:rFonts w:asciiTheme="majorBidi" w:hAnsiTheme="majorBidi" w:cstheme="majorBidi"/>
          <w:b/>
          <w:bCs/>
          <w:sz w:val="24"/>
          <w:szCs w:val="24"/>
        </w:rPr>
        <w:t xml:space="preserve">Portuguese </w:t>
      </w:r>
      <w:r w:rsidR="00EB4B71" w:rsidRPr="000F4D69">
        <w:rPr>
          <w:rFonts w:asciiTheme="majorBidi" w:hAnsiTheme="majorBidi" w:cstheme="majorBidi"/>
          <w:b/>
          <w:bCs/>
          <w:sz w:val="24"/>
          <w:szCs w:val="24"/>
        </w:rPr>
        <w:t xml:space="preserve">expansion </w:t>
      </w:r>
      <w:r w:rsidR="009B665A" w:rsidRPr="000F4D69">
        <w:rPr>
          <w:rFonts w:asciiTheme="majorBidi" w:hAnsiTheme="majorBidi" w:cstheme="majorBidi"/>
          <w:b/>
          <w:bCs/>
          <w:sz w:val="24"/>
          <w:szCs w:val="24"/>
          <w:lang w:val="en-IL"/>
        </w:rPr>
        <w:t>to the aftermath of the 1492 Expulsion</w:t>
      </w:r>
    </w:p>
    <w:p w14:paraId="28D0827E" w14:textId="3FDDC5D8" w:rsidR="007121FE" w:rsidRPr="00AF41A2" w:rsidRDefault="007121FE" w:rsidP="00DE3E33">
      <w:pPr>
        <w:spacing w:line="360" w:lineRule="auto"/>
        <w:jc w:val="both"/>
        <w:rPr>
          <w:rFonts w:asciiTheme="majorBidi" w:hAnsiTheme="majorBidi" w:cstheme="majorBidi"/>
        </w:rPr>
      </w:pPr>
      <w:r w:rsidRPr="00AF41A2">
        <w:rPr>
          <w:rFonts w:asciiTheme="majorBidi" w:hAnsiTheme="majorBidi" w:cstheme="majorBidi"/>
        </w:rPr>
        <w:t>This chapter want</w:t>
      </w:r>
      <w:r w:rsidR="00B9247C" w:rsidRPr="00AF41A2">
        <w:rPr>
          <w:rFonts w:asciiTheme="majorBidi" w:hAnsiTheme="majorBidi" w:cstheme="majorBidi"/>
        </w:rPr>
        <w:t>s</w:t>
      </w:r>
      <w:r w:rsidRPr="00AF41A2">
        <w:rPr>
          <w:rFonts w:asciiTheme="majorBidi" w:hAnsiTheme="majorBidi" w:cstheme="majorBidi"/>
        </w:rPr>
        <w:t xml:space="preserve"> to illuminate </w:t>
      </w:r>
      <w:r w:rsidR="00C510AE" w:rsidRPr="00AF41A2">
        <w:rPr>
          <w:rFonts w:asciiTheme="majorBidi" w:hAnsiTheme="majorBidi" w:cstheme="majorBidi"/>
        </w:rPr>
        <w:t xml:space="preserve">Abravanel’s positioning </w:t>
      </w:r>
      <w:r w:rsidR="00B9247C" w:rsidRPr="00AF41A2">
        <w:rPr>
          <w:rFonts w:asciiTheme="majorBidi" w:hAnsiTheme="majorBidi" w:cstheme="majorBidi"/>
        </w:rPr>
        <w:t>vis-a-vis</w:t>
      </w:r>
      <w:r w:rsidR="00C510AE" w:rsidRPr="00AF41A2">
        <w:rPr>
          <w:rFonts w:asciiTheme="majorBidi" w:hAnsiTheme="majorBidi" w:cstheme="majorBidi"/>
        </w:rPr>
        <w:t xml:space="preserve"> </w:t>
      </w:r>
      <w:r w:rsidR="00B9247C" w:rsidRPr="00AF41A2">
        <w:rPr>
          <w:rFonts w:asciiTheme="majorBidi" w:hAnsiTheme="majorBidi" w:cstheme="majorBidi"/>
        </w:rPr>
        <w:t xml:space="preserve">the </w:t>
      </w:r>
      <w:r w:rsidR="00E72F15" w:rsidRPr="00AF41A2">
        <w:rPr>
          <w:rFonts w:asciiTheme="majorBidi" w:hAnsiTheme="majorBidi" w:cstheme="majorBidi"/>
        </w:rPr>
        <w:t>building</w:t>
      </w:r>
      <w:r w:rsidR="00E72F15" w:rsidRPr="00AF41A2">
        <w:rPr>
          <w:rFonts w:asciiTheme="majorBidi" w:hAnsiTheme="majorBidi" w:cstheme="majorBidi"/>
        </w:rPr>
        <w:t xml:space="preserve"> </w:t>
      </w:r>
      <w:r w:rsidR="00E72F15">
        <w:rPr>
          <w:rFonts w:asciiTheme="majorBidi" w:hAnsiTheme="majorBidi" w:cstheme="majorBidi"/>
        </w:rPr>
        <w:t xml:space="preserve">of </w:t>
      </w:r>
      <w:r w:rsidR="00C510AE" w:rsidRPr="00AF41A2">
        <w:rPr>
          <w:rFonts w:asciiTheme="majorBidi" w:hAnsiTheme="majorBidi" w:cstheme="majorBidi"/>
        </w:rPr>
        <w:t>Empire</w:t>
      </w:r>
      <w:r w:rsidR="00E72F15">
        <w:rPr>
          <w:rFonts w:asciiTheme="majorBidi" w:hAnsiTheme="majorBidi" w:cstheme="majorBidi"/>
        </w:rPr>
        <w:t>s</w:t>
      </w:r>
      <w:r w:rsidR="00C510AE" w:rsidRPr="00AF41A2">
        <w:rPr>
          <w:rFonts w:asciiTheme="majorBidi" w:hAnsiTheme="majorBidi" w:cstheme="majorBidi"/>
        </w:rPr>
        <w:t xml:space="preserve"> in his days</w:t>
      </w:r>
      <w:r w:rsidR="00E72F15">
        <w:rPr>
          <w:rFonts w:asciiTheme="majorBidi" w:hAnsiTheme="majorBidi" w:cstheme="majorBidi"/>
        </w:rPr>
        <w:t>. It</w:t>
      </w:r>
      <w:r w:rsidR="00C510AE" w:rsidRPr="00AF41A2">
        <w:rPr>
          <w:rFonts w:asciiTheme="majorBidi" w:hAnsiTheme="majorBidi" w:cstheme="majorBidi"/>
        </w:rPr>
        <w:t xml:space="preserve"> focus</w:t>
      </w:r>
      <w:r w:rsidR="00E72F15">
        <w:rPr>
          <w:rFonts w:asciiTheme="majorBidi" w:hAnsiTheme="majorBidi" w:cstheme="majorBidi"/>
        </w:rPr>
        <w:t>es</w:t>
      </w:r>
      <w:r w:rsidR="00B9247C" w:rsidRPr="00AF41A2">
        <w:rPr>
          <w:rFonts w:asciiTheme="majorBidi" w:hAnsiTheme="majorBidi" w:cstheme="majorBidi"/>
        </w:rPr>
        <w:t xml:space="preserve"> particularly</w:t>
      </w:r>
      <w:r w:rsidR="00C510AE" w:rsidRPr="00AF41A2">
        <w:rPr>
          <w:rFonts w:asciiTheme="majorBidi" w:hAnsiTheme="majorBidi" w:cstheme="majorBidi"/>
        </w:rPr>
        <w:t xml:space="preserve"> on</w:t>
      </w:r>
      <w:r w:rsidRPr="00AF41A2">
        <w:rPr>
          <w:rFonts w:asciiTheme="majorBidi" w:hAnsiTheme="majorBidi" w:cstheme="majorBidi"/>
        </w:rPr>
        <w:t xml:space="preserve"> his early position </w:t>
      </w:r>
      <w:r w:rsidR="00E72F15">
        <w:rPr>
          <w:rFonts w:asciiTheme="majorBidi" w:hAnsiTheme="majorBidi" w:cstheme="majorBidi"/>
        </w:rPr>
        <w:t xml:space="preserve">regarding </w:t>
      </w:r>
      <w:r w:rsidRPr="00AF41A2">
        <w:rPr>
          <w:rFonts w:asciiTheme="majorBidi" w:hAnsiTheme="majorBidi" w:cstheme="majorBidi"/>
        </w:rPr>
        <w:t>Portuguese expansionist and imperial policies</w:t>
      </w:r>
      <w:r w:rsidR="00C510AE" w:rsidRPr="00AF41A2">
        <w:rPr>
          <w:rFonts w:asciiTheme="majorBidi" w:hAnsiTheme="majorBidi" w:cstheme="majorBidi"/>
        </w:rPr>
        <w:t xml:space="preserve"> in </w:t>
      </w:r>
      <w:r w:rsidR="00B9247C" w:rsidRPr="00AF41A2">
        <w:rPr>
          <w:rFonts w:asciiTheme="majorBidi" w:hAnsiTheme="majorBidi" w:cstheme="majorBidi"/>
        </w:rPr>
        <w:t>Morocco</w:t>
      </w:r>
      <w:r w:rsidR="00C510AE" w:rsidRPr="00AF41A2">
        <w:rPr>
          <w:rFonts w:asciiTheme="majorBidi" w:hAnsiTheme="majorBidi" w:cstheme="majorBidi"/>
        </w:rPr>
        <w:t xml:space="preserve"> and the African coast</w:t>
      </w:r>
      <w:r w:rsidR="00E72F15">
        <w:rPr>
          <w:rFonts w:asciiTheme="majorBidi" w:hAnsiTheme="majorBidi" w:cstheme="majorBidi"/>
        </w:rPr>
        <w:t xml:space="preserve"> in the</w:t>
      </w:r>
      <w:r w:rsidR="00DE3E33">
        <w:rPr>
          <w:rFonts w:asciiTheme="majorBidi" w:hAnsiTheme="majorBidi" w:cstheme="majorBidi"/>
        </w:rPr>
        <w:t xml:space="preserve"> years</w:t>
      </w:r>
      <w:r w:rsidR="00E72F15">
        <w:rPr>
          <w:rFonts w:asciiTheme="majorBidi" w:hAnsiTheme="majorBidi" w:cstheme="majorBidi"/>
        </w:rPr>
        <w:t xml:space="preserve"> 1460s-1470s</w:t>
      </w:r>
      <w:r w:rsidR="003747CA">
        <w:rPr>
          <w:rFonts w:asciiTheme="majorBidi" w:hAnsiTheme="majorBidi" w:cstheme="majorBidi"/>
        </w:rPr>
        <w:t>.</w:t>
      </w:r>
      <w:r w:rsidR="00C510AE" w:rsidRPr="00AF41A2">
        <w:rPr>
          <w:rFonts w:asciiTheme="majorBidi" w:hAnsiTheme="majorBidi" w:cstheme="majorBidi"/>
        </w:rPr>
        <w:t xml:space="preserve"> </w:t>
      </w:r>
      <w:r w:rsidR="003747CA">
        <w:rPr>
          <w:rFonts w:asciiTheme="majorBidi" w:hAnsiTheme="majorBidi" w:cstheme="majorBidi"/>
        </w:rPr>
        <w:t>T</w:t>
      </w:r>
      <w:r w:rsidR="00C510AE" w:rsidRPr="00AF41A2">
        <w:rPr>
          <w:rFonts w:asciiTheme="majorBidi" w:hAnsiTheme="majorBidi" w:cstheme="majorBidi"/>
        </w:rPr>
        <w:t xml:space="preserve">oward the end, </w:t>
      </w:r>
      <w:r w:rsidR="003747CA">
        <w:rPr>
          <w:rFonts w:asciiTheme="majorBidi" w:hAnsiTheme="majorBidi" w:cstheme="majorBidi"/>
        </w:rPr>
        <w:t>the chapter sheds light on</w:t>
      </w:r>
      <w:r w:rsidR="00C510AE" w:rsidRPr="00AF41A2">
        <w:rPr>
          <w:rFonts w:asciiTheme="majorBidi" w:hAnsiTheme="majorBidi" w:cstheme="majorBidi"/>
        </w:rPr>
        <w:t xml:space="preserve"> the</w:t>
      </w:r>
      <w:r w:rsidRPr="00AF41A2">
        <w:rPr>
          <w:rFonts w:asciiTheme="majorBidi" w:hAnsiTheme="majorBidi" w:cstheme="majorBidi"/>
        </w:rPr>
        <w:t xml:space="preserve"> evolution of Abravanel’s views on Christian expansionist policies </w:t>
      </w:r>
      <w:r w:rsidR="00046900" w:rsidRPr="00AF41A2">
        <w:rPr>
          <w:rFonts w:asciiTheme="majorBidi" w:hAnsiTheme="majorBidi" w:cstheme="majorBidi"/>
        </w:rPr>
        <w:t xml:space="preserve">in the </w:t>
      </w:r>
      <w:r w:rsidRPr="00AF41A2">
        <w:rPr>
          <w:rFonts w:asciiTheme="majorBidi" w:hAnsiTheme="majorBidi" w:cstheme="majorBidi"/>
        </w:rPr>
        <w:t>after</w:t>
      </w:r>
      <w:r w:rsidR="00046900" w:rsidRPr="00AF41A2">
        <w:rPr>
          <w:rFonts w:asciiTheme="majorBidi" w:hAnsiTheme="majorBidi" w:cstheme="majorBidi"/>
        </w:rPr>
        <w:t>maths of</w:t>
      </w:r>
      <w:r w:rsidRPr="00AF41A2">
        <w:rPr>
          <w:rFonts w:asciiTheme="majorBidi" w:hAnsiTheme="majorBidi" w:cstheme="majorBidi"/>
        </w:rPr>
        <w:t xml:space="preserve"> Catholic Kings’ conquest of Granada and subsequent decree of Expulsion in 1492</w:t>
      </w:r>
      <w:r w:rsidR="00B9247C" w:rsidRPr="00AF41A2">
        <w:rPr>
          <w:rFonts w:asciiTheme="majorBidi" w:hAnsiTheme="majorBidi" w:cstheme="majorBidi"/>
        </w:rPr>
        <w:t>, and in the middle of the Italian Wars that sparked in 1494.</w:t>
      </w:r>
    </w:p>
    <w:p w14:paraId="4B8546B7" w14:textId="66B300FC" w:rsidR="005F6CCE" w:rsidRPr="00AF41A2" w:rsidRDefault="00DE0310" w:rsidP="000F4D69">
      <w:pPr>
        <w:spacing w:line="360" w:lineRule="auto"/>
        <w:jc w:val="both"/>
        <w:rPr>
          <w:rFonts w:asciiTheme="majorBidi" w:hAnsiTheme="majorBidi" w:cstheme="majorBidi"/>
        </w:rPr>
      </w:pPr>
      <w:r w:rsidRPr="00AF41A2">
        <w:rPr>
          <w:rFonts w:asciiTheme="majorBidi" w:hAnsiTheme="majorBidi" w:cstheme="majorBidi"/>
        </w:rPr>
        <w:t xml:space="preserve">The first document attesting the presence of the Abravanel family in Portugal is found in the will of </w:t>
      </w:r>
      <w:r w:rsidR="005F6CCE" w:rsidRPr="00AF41A2">
        <w:rPr>
          <w:rFonts w:asciiTheme="majorBidi" w:hAnsiTheme="majorBidi" w:cstheme="majorBidi"/>
        </w:rPr>
        <w:t>a</w:t>
      </w:r>
      <w:r w:rsidR="00C12B28" w:rsidRPr="00AF41A2">
        <w:rPr>
          <w:rFonts w:asciiTheme="majorBidi" w:hAnsiTheme="majorBidi" w:cstheme="majorBidi"/>
        </w:rPr>
        <w:t>n important figure a</w:t>
      </w:r>
      <w:r w:rsidR="003747CA">
        <w:rPr>
          <w:rFonts w:asciiTheme="majorBidi" w:hAnsiTheme="majorBidi" w:cstheme="majorBidi"/>
        </w:rPr>
        <w:t>ssociated with</w:t>
      </w:r>
      <w:r w:rsidRPr="00AF41A2">
        <w:rPr>
          <w:rFonts w:asciiTheme="majorBidi" w:hAnsiTheme="majorBidi" w:cstheme="majorBidi"/>
        </w:rPr>
        <w:t xml:space="preserve"> Portuguese policy</w:t>
      </w:r>
      <w:r w:rsidR="00C12B28" w:rsidRPr="00AF41A2">
        <w:rPr>
          <w:rFonts w:asciiTheme="majorBidi" w:hAnsiTheme="majorBidi" w:cstheme="majorBidi"/>
        </w:rPr>
        <w:t xml:space="preserve"> of conquest</w:t>
      </w:r>
      <w:r w:rsidRPr="00AF41A2">
        <w:rPr>
          <w:rFonts w:asciiTheme="majorBidi" w:hAnsiTheme="majorBidi" w:cstheme="majorBidi"/>
        </w:rPr>
        <w:t xml:space="preserve"> in Africa, King Jo</w:t>
      </w:r>
      <w:r w:rsidRPr="00AF41A2">
        <w:rPr>
          <w:rFonts w:asciiTheme="majorBidi" w:hAnsiTheme="majorBidi" w:cstheme="majorBidi"/>
          <w:lang w:bidi="ar-EG"/>
        </w:rPr>
        <w:t xml:space="preserve">ão I’s son </w:t>
      </w:r>
      <w:r w:rsidRPr="00AF41A2">
        <w:rPr>
          <w:rFonts w:asciiTheme="majorBidi" w:hAnsiTheme="majorBidi" w:cstheme="majorBidi"/>
        </w:rPr>
        <w:t xml:space="preserve">Dom </w:t>
      </w:r>
      <w:r w:rsidR="005F6CCE" w:rsidRPr="00AF41A2">
        <w:rPr>
          <w:rFonts w:asciiTheme="majorBidi" w:hAnsiTheme="majorBidi" w:cstheme="majorBidi"/>
        </w:rPr>
        <w:t>Fernando</w:t>
      </w:r>
      <w:r w:rsidRPr="00AF41A2">
        <w:rPr>
          <w:rFonts w:asciiTheme="majorBidi" w:hAnsiTheme="majorBidi" w:cstheme="majorBidi"/>
        </w:rPr>
        <w:t>. In t</w:t>
      </w:r>
      <w:r w:rsidR="00906BB4" w:rsidRPr="00AF41A2">
        <w:rPr>
          <w:rFonts w:asciiTheme="majorBidi" w:hAnsiTheme="majorBidi" w:cstheme="majorBidi"/>
        </w:rPr>
        <w:t>he</w:t>
      </w:r>
      <w:r w:rsidR="005F6CCE" w:rsidRPr="00AF41A2">
        <w:rPr>
          <w:rFonts w:asciiTheme="majorBidi" w:hAnsiTheme="majorBidi" w:cstheme="majorBidi"/>
        </w:rPr>
        <w:t xml:space="preserve"> will</w:t>
      </w:r>
      <w:r w:rsidR="00C12B28" w:rsidRPr="00AF41A2">
        <w:rPr>
          <w:rFonts w:asciiTheme="majorBidi" w:hAnsiTheme="majorBidi" w:cstheme="majorBidi"/>
        </w:rPr>
        <w:t xml:space="preserve"> dated from 1437</w:t>
      </w:r>
      <w:r w:rsidR="00906BB4" w:rsidRPr="00AF41A2">
        <w:rPr>
          <w:rFonts w:asciiTheme="majorBidi" w:hAnsiTheme="majorBidi" w:cstheme="majorBidi"/>
        </w:rPr>
        <w:t>,</w:t>
      </w:r>
      <w:r w:rsidRPr="00AF41A2">
        <w:rPr>
          <w:rFonts w:asciiTheme="majorBidi" w:hAnsiTheme="majorBidi" w:cstheme="majorBidi"/>
        </w:rPr>
        <w:t xml:space="preserve"> </w:t>
      </w:r>
      <w:r w:rsidR="00C12B28" w:rsidRPr="00AF41A2">
        <w:rPr>
          <w:rFonts w:asciiTheme="majorBidi" w:hAnsiTheme="majorBidi" w:cstheme="majorBidi"/>
        </w:rPr>
        <w:t xml:space="preserve">the year of </w:t>
      </w:r>
      <w:r w:rsidR="00906BB4" w:rsidRPr="00AF41A2">
        <w:rPr>
          <w:rFonts w:asciiTheme="majorBidi" w:hAnsiTheme="majorBidi" w:cstheme="majorBidi"/>
        </w:rPr>
        <w:t>Isaac</w:t>
      </w:r>
      <w:r w:rsidRPr="00AF41A2">
        <w:rPr>
          <w:rFonts w:asciiTheme="majorBidi" w:hAnsiTheme="majorBidi" w:cstheme="majorBidi"/>
        </w:rPr>
        <w:t xml:space="preserve"> Abravanel</w:t>
      </w:r>
      <w:r w:rsidR="00906BB4" w:rsidRPr="00AF41A2">
        <w:rPr>
          <w:rFonts w:asciiTheme="majorBidi" w:hAnsiTheme="majorBidi" w:cstheme="majorBidi"/>
        </w:rPr>
        <w:t>’s</w:t>
      </w:r>
      <w:r w:rsidR="00C12B28" w:rsidRPr="00AF41A2">
        <w:rPr>
          <w:rFonts w:asciiTheme="majorBidi" w:hAnsiTheme="majorBidi" w:cstheme="majorBidi"/>
        </w:rPr>
        <w:t xml:space="preserve"> birth, his</w:t>
      </w:r>
      <w:r w:rsidR="00906BB4" w:rsidRPr="00AF41A2">
        <w:rPr>
          <w:rFonts w:asciiTheme="majorBidi" w:hAnsiTheme="majorBidi" w:cstheme="majorBidi"/>
        </w:rPr>
        <w:t xml:space="preserve"> father</w:t>
      </w:r>
      <w:r w:rsidRPr="00AF41A2">
        <w:rPr>
          <w:rFonts w:asciiTheme="majorBidi" w:hAnsiTheme="majorBidi" w:cstheme="majorBidi"/>
        </w:rPr>
        <w:t xml:space="preserve"> is featured as the financier of the </w:t>
      </w:r>
      <w:proofErr w:type="spellStart"/>
      <w:r w:rsidRPr="00AF41A2">
        <w:rPr>
          <w:rFonts w:asciiTheme="majorBidi" w:hAnsiTheme="majorBidi" w:cstheme="majorBidi"/>
        </w:rPr>
        <w:t>Infante</w:t>
      </w:r>
      <w:proofErr w:type="spellEnd"/>
      <w:r w:rsidRPr="00AF41A2">
        <w:rPr>
          <w:rFonts w:asciiTheme="majorBidi" w:hAnsiTheme="majorBidi" w:cstheme="majorBidi"/>
        </w:rPr>
        <w:t xml:space="preserve"> Dom Fernando</w:t>
      </w:r>
      <w:r w:rsidR="00C40FC4" w:rsidRPr="00AF41A2">
        <w:rPr>
          <w:rFonts w:asciiTheme="majorBidi" w:hAnsiTheme="majorBidi" w:cstheme="majorBidi"/>
        </w:rPr>
        <w:t xml:space="preserve">. </w:t>
      </w:r>
      <w:r w:rsidR="00AD7957">
        <w:rPr>
          <w:rFonts w:asciiTheme="majorBidi" w:hAnsiTheme="majorBidi" w:cstheme="majorBidi"/>
        </w:rPr>
        <w:t>That same year</w:t>
      </w:r>
      <w:r w:rsidR="00C40FC4" w:rsidRPr="00AF41A2">
        <w:rPr>
          <w:rFonts w:asciiTheme="majorBidi" w:hAnsiTheme="majorBidi" w:cstheme="majorBidi"/>
        </w:rPr>
        <w:t>,</w:t>
      </w:r>
      <w:r w:rsidRPr="00AF41A2">
        <w:rPr>
          <w:rFonts w:asciiTheme="majorBidi" w:hAnsiTheme="majorBidi" w:cstheme="majorBidi"/>
        </w:rPr>
        <w:t xml:space="preserve"> </w:t>
      </w:r>
      <w:r w:rsidR="00C40FC4" w:rsidRPr="00AF41A2">
        <w:rPr>
          <w:rFonts w:asciiTheme="majorBidi" w:hAnsiTheme="majorBidi" w:cstheme="majorBidi"/>
        </w:rPr>
        <w:t xml:space="preserve">Dom Fernando joined his brother, Don Henrique, the </w:t>
      </w:r>
      <w:r w:rsidR="00C12B28" w:rsidRPr="00AF41A2">
        <w:rPr>
          <w:rFonts w:asciiTheme="majorBidi" w:hAnsiTheme="majorBidi" w:cstheme="majorBidi"/>
        </w:rPr>
        <w:t xml:space="preserve">architect </w:t>
      </w:r>
      <w:r w:rsidR="00C40FC4" w:rsidRPr="00AF41A2">
        <w:rPr>
          <w:rFonts w:asciiTheme="majorBidi" w:hAnsiTheme="majorBidi" w:cstheme="majorBidi"/>
        </w:rPr>
        <w:t xml:space="preserve">of Portuguese expansionist policy, </w:t>
      </w:r>
      <w:r w:rsidRPr="00AF41A2">
        <w:rPr>
          <w:rFonts w:asciiTheme="majorBidi" w:hAnsiTheme="majorBidi" w:cstheme="majorBidi"/>
        </w:rPr>
        <w:t>at the Battle of Tangier</w:t>
      </w:r>
      <w:r w:rsidR="00C40FC4" w:rsidRPr="00AF41A2">
        <w:rPr>
          <w:rFonts w:asciiTheme="majorBidi" w:hAnsiTheme="majorBidi" w:cstheme="majorBidi"/>
        </w:rPr>
        <w:t xml:space="preserve">, and </w:t>
      </w:r>
      <w:r w:rsidR="005F6CCE" w:rsidRPr="00AF41A2">
        <w:rPr>
          <w:rFonts w:asciiTheme="majorBidi" w:hAnsiTheme="majorBidi" w:cstheme="majorBidi"/>
        </w:rPr>
        <w:t xml:space="preserve">fell </w:t>
      </w:r>
      <w:r w:rsidR="00171085" w:rsidRPr="00AF41A2">
        <w:rPr>
          <w:rFonts w:asciiTheme="majorBidi" w:hAnsiTheme="majorBidi" w:cstheme="majorBidi"/>
        </w:rPr>
        <w:t xml:space="preserve">tragically </w:t>
      </w:r>
      <w:r w:rsidR="005F6CCE" w:rsidRPr="00AF41A2">
        <w:rPr>
          <w:rFonts w:asciiTheme="majorBidi" w:hAnsiTheme="majorBidi" w:cstheme="majorBidi"/>
        </w:rPr>
        <w:t xml:space="preserve">in captivity </w:t>
      </w:r>
      <w:r w:rsidR="00C12B28" w:rsidRPr="00AF41A2">
        <w:rPr>
          <w:rFonts w:asciiTheme="majorBidi" w:hAnsiTheme="majorBidi" w:cstheme="majorBidi"/>
        </w:rPr>
        <w:t>in</w:t>
      </w:r>
      <w:r w:rsidR="005F6CCE" w:rsidRPr="00AF41A2">
        <w:rPr>
          <w:rFonts w:asciiTheme="majorBidi" w:hAnsiTheme="majorBidi" w:cstheme="majorBidi"/>
        </w:rPr>
        <w:t xml:space="preserve"> the Portuguese defeat</w:t>
      </w:r>
      <w:r w:rsidR="00AD7957">
        <w:rPr>
          <w:rFonts w:asciiTheme="majorBidi" w:hAnsiTheme="majorBidi" w:cstheme="majorBidi"/>
        </w:rPr>
        <w:t xml:space="preserve"> and died a few years later.</w:t>
      </w:r>
    </w:p>
    <w:p w14:paraId="1AD426B5" w14:textId="5D709C58" w:rsidR="00D734AC" w:rsidRPr="00AF41A2" w:rsidRDefault="00C12B28" w:rsidP="00AD7957">
      <w:pPr>
        <w:spacing w:line="360" w:lineRule="auto"/>
        <w:jc w:val="both"/>
        <w:rPr>
          <w:rFonts w:asciiTheme="majorBidi" w:hAnsiTheme="majorBidi" w:cstheme="majorBidi"/>
        </w:rPr>
      </w:pPr>
      <w:r w:rsidRPr="00AF41A2">
        <w:rPr>
          <w:rFonts w:asciiTheme="majorBidi" w:hAnsiTheme="majorBidi" w:cstheme="majorBidi"/>
        </w:rPr>
        <w:t>In 1472, Isaac Abravanel sent a</w:t>
      </w:r>
      <w:r w:rsidR="00D734AC" w:rsidRPr="00AF41A2">
        <w:rPr>
          <w:rFonts w:asciiTheme="majorBidi" w:hAnsiTheme="majorBidi" w:cstheme="majorBidi"/>
        </w:rPr>
        <w:t>n Hebrew</w:t>
      </w:r>
      <w:r w:rsidRPr="00AF41A2">
        <w:rPr>
          <w:rFonts w:asciiTheme="majorBidi" w:hAnsiTheme="majorBidi" w:cstheme="majorBidi"/>
        </w:rPr>
        <w:t xml:space="preserve"> letter to his friend, the Jewish Italian Banker, </w:t>
      </w:r>
      <w:proofErr w:type="spellStart"/>
      <w:r w:rsidRPr="00AF41A2">
        <w:rPr>
          <w:rFonts w:asciiTheme="majorBidi" w:hAnsiTheme="majorBidi" w:cstheme="majorBidi"/>
        </w:rPr>
        <w:t>Yehiel</w:t>
      </w:r>
      <w:proofErr w:type="spellEnd"/>
      <w:r w:rsidRPr="00AF41A2">
        <w:rPr>
          <w:rFonts w:asciiTheme="majorBidi" w:hAnsiTheme="majorBidi" w:cstheme="majorBidi"/>
        </w:rPr>
        <w:t xml:space="preserve"> da Pisa, in which he narrates the</w:t>
      </w:r>
      <w:r w:rsidR="00171085" w:rsidRPr="00AF41A2">
        <w:rPr>
          <w:rFonts w:asciiTheme="majorBidi" w:hAnsiTheme="majorBidi" w:cstheme="majorBidi"/>
        </w:rPr>
        <w:t xml:space="preserve"> role he </w:t>
      </w:r>
      <w:r w:rsidR="00AD7957">
        <w:rPr>
          <w:rFonts w:asciiTheme="majorBidi" w:hAnsiTheme="majorBidi" w:cstheme="majorBidi"/>
        </w:rPr>
        <w:t xml:space="preserve">assumed </w:t>
      </w:r>
      <w:r w:rsidR="00171085" w:rsidRPr="00AF41A2">
        <w:rPr>
          <w:rFonts w:asciiTheme="majorBidi" w:hAnsiTheme="majorBidi" w:cstheme="majorBidi"/>
        </w:rPr>
        <w:t>in the</w:t>
      </w:r>
      <w:r w:rsidRPr="00AF41A2">
        <w:rPr>
          <w:rFonts w:asciiTheme="majorBidi" w:hAnsiTheme="majorBidi" w:cstheme="majorBidi"/>
        </w:rPr>
        <w:t xml:space="preserve"> liberation of Jews captured and sold into slavery with the fall of </w:t>
      </w:r>
      <w:proofErr w:type="spellStart"/>
      <w:r w:rsidRPr="00AF41A2">
        <w:rPr>
          <w:rFonts w:asciiTheme="majorBidi" w:hAnsiTheme="majorBidi" w:cstheme="majorBidi"/>
        </w:rPr>
        <w:t>Arzila</w:t>
      </w:r>
      <w:proofErr w:type="spellEnd"/>
      <w:r w:rsidRPr="00AF41A2">
        <w:rPr>
          <w:rFonts w:asciiTheme="majorBidi" w:hAnsiTheme="majorBidi" w:cstheme="majorBidi"/>
        </w:rPr>
        <w:t xml:space="preserve"> in Morocco to Portuguese conquerors.</w:t>
      </w:r>
      <w:r w:rsidR="00171085" w:rsidRPr="00AF41A2">
        <w:rPr>
          <w:rFonts w:asciiTheme="majorBidi" w:hAnsiTheme="majorBidi" w:cstheme="majorBidi"/>
        </w:rPr>
        <w:t xml:space="preserve"> Once again, Portugal’s expansionist policy and Abravanel’s life intersected</w:t>
      </w:r>
      <w:r w:rsidR="00D734AC" w:rsidRPr="00AF41A2">
        <w:rPr>
          <w:rFonts w:asciiTheme="majorBidi" w:hAnsiTheme="majorBidi" w:cstheme="majorBidi"/>
        </w:rPr>
        <w:t xml:space="preserve">. </w:t>
      </w:r>
      <w:r w:rsidR="00630B44" w:rsidRPr="00AF41A2">
        <w:rPr>
          <w:rFonts w:asciiTheme="majorBidi" w:hAnsiTheme="majorBidi" w:cstheme="majorBidi"/>
        </w:rPr>
        <w:t>The capture of the Moroccan cit</w:t>
      </w:r>
      <w:r w:rsidR="001C43A0" w:rsidRPr="00AF41A2">
        <w:rPr>
          <w:rFonts w:asciiTheme="majorBidi" w:hAnsiTheme="majorBidi" w:cstheme="majorBidi"/>
        </w:rPr>
        <w:t>ies</w:t>
      </w:r>
      <w:r w:rsidR="00630B44" w:rsidRPr="00AF41A2">
        <w:rPr>
          <w:rFonts w:asciiTheme="majorBidi" w:hAnsiTheme="majorBidi" w:cstheme="majorBidi"/>
        </w:rPr>
        <w:t xml:space="preserve"> of </w:t>
      </w:r>
      <w:proofErr w:type="spellStart"/>
      <w:r w:rsidR="00630B44" w:rsidRPr="00AF41A2">
        <w:rPr>
          <w:rFonts w:asciiTheme="majorBidi" w:hAnsiTheme="majorBidi" w:cstheme="majorBidi"/>
        </w:rPr>
        <w:t>Arzila</w:t>
      </w:r>
      <w:proofErr w:type="spellEnd"/>
      <w:r w:rsidR="001C43A0" w:rsidRPr="00AF41A2">
        <w:rPr>
          <w:rFonts w:asciiTheme="majorBidi" w:hAnsiTheme="majorBidi" w:cstheme="majorBidi"/>
        </w:rPr>
        <w:t xml:space="preserve"> and </w:t>
      </w:r>
      <w:proofErr w:type="spellStart"/>
      <w:r w:rsidR="001C43A0" w:rsidRPr="00AF41A2">
        <w:rPr>
          <w:rFonts w:asciiTheme="majorBidi" w:hAnsiTheme="majorBidi" w:cstheme="majorBidi"/>
        </w:rPr>
        <w:t>Tanger</w:t>
      </w:r>
      <w:proofErr w:type="spellEnd"/>
      <w:r w:rsidR="00630B44" w:rsidRPr="00AF41A2">
        <w:rPr>
          <w:rFonts w:asciiTheme="majorBidi" w:hAnsiTheme="majorBidi" w:cstheme="majorBidi"/>
        </w:rPr>
        <w:t xml:space="preserve"> by the Portuguese in August</w:t>
      </w:r>
      <w:r w:rsidR="001C43A0" w:rsidRPr="00AF41A2">
        <w:rPr>
          <w:rFonts w:asciiTheme="majorBidi" w:hAnsiTheme="majorBidi" w:cstheme="majorBidi"/>
        </w:rPr>
        <w:t>-September</w:t>
      </w:r>
      <w:r w:rsidR="00630B44" w:rsidRPr="00AF41A2">
        <w:rPr>
          <w:rFonts w:asciiTheme="majorBidi" w:hAnsiTheme="majorBidi" w:cstheme="majorBidi"/>
        </w:rPr>
        <w:t xml:space="preserve"> 1471 can be seen, at least partly, as </w:t>
      </w:r>
      <w:r w:rsidR="001C43A0" w:rsidRPr="00AF41A2">
        <w:rPr>
          <w:rFonts w:asciiTheme="majorBidi" w:hAnsiTheme="majorBidi" w:cstheme="majorBidi"/>
        </w:rPr>
        <w:t>a displaced crusade</w:t>
      </w:r>
      <w:r w:rsidR="00E65E63" w:rsidRPr="00AF41A2">
        <w:rPr>
          <w:rFonts w:asciiTheme="majorBidi" w:hAnsiTheme="majorBidi" w:cstheme="majorBidi"/>
        </w:rPr>
        <w:t xml:space="preserve"> against the “infidels.”</w:t>
      </w:r>
      <w:r w:rsidR="00630B44" w:rsidRPr="00AF41A2">
        <w:rPr>
          <w:rFonts w:asciiTheme="majorBidi" w:hAnsiTheme="majorBidi" w:cstheme="majorBidi"/>
        </w:rPr>
        <w:t xml:space="preserve"> Indeed, when Pope </w:t>
      </w:r>
      <w:proofErr w:type="spellStart"/>
      <w:r w:rsidR="00630B44" w:rsidRPr="00AF41A2">
        <w:rPr>
          <w:rFonts w:asciiTheme="majorBidi" w:hAnsiTheme="majorBidi" w:cstheme="majorBidi"/>
        </w:rPr>
        <w:t>Calixtus</w:t>
      </w:r>
      <w:proofErr w:type="spellEnd"/>
      <w:r w:rsidR="00630B44" w:rsidRPr="00AF41A2">
        <w:rPr>
          <w:rFonts w:asciiTheme="majorBidi" w:hAnsiTheme="majorBidi" w:cstheme="majorBidi"/>
        </w:rPr>
        <w:t xml:space="preserve"> III called for a crusade against the </w:t>
      </w:r>
      <w:r w:rsidR="00E65E63" w:rsidRPr="00AF41A2">
        <w:rPr>
          <w:rFonts w:asciiTheme="majorBidi" w:hAnsiTheme="majorBidi" w:cstheme="majorBidi"/>
        </w:rPr>
        <w:t>Ottomans</w:t>
      </w:r>
      <w:r w:rsidR="00630B44" w:rsidRPr="00AF41A2">
        <w:rPr>
          <w:rFonts w:asciiTheme="majorBidi" w:hAnsiTheme="majorBidi" w:cstheme="majorBidi"/>
        </w:rPr>
        <w:t xml:space="preserve"> in 1455 after the fall of Constantinople in 1453, King Afonso V</w:t>
      </w:r>
      <w:r w:rsidR="00640D11" w:rsidRPr="00AF41A2">
        <w:rPr>
          <w:rFonts w:asciiTheme="majorBidi" w:hAnsiTheme="majorBidi" w:cstheme="majorBidi"/>
        </w:rPr>
        <w:t xml:space="preserve"> of Portugal</w:t>
      </w:r>
      <w:r w:rsidR="00630B44" w:rsidRPr="00AF41A2">
        <w:rPr>
          <w:rFonts w:asciiTheme="majorBidi" w:hAnsiTheme="majorBidi" w:cstheme="majorBidi"/>
        </w:rPr>
        <w:t xml:space="preserve"> responded positively, seeing in this </w:t>
      </w:r>
      <w:r w:rsidR="0028428F" w:rsidRPr="00AF41A2">
        <w:rPr>
          <w:rFonts w:asciiTheme="majorBidi" w:hAnsiTheme="majorBidi" w:cstheme="majorBidi"/>
        </w:rPr>
        <w:t>mission</w:t>
      </w:r>
      <w:r w:rsidR="00630B44" w:rsidRPr="00AF41A2">
        <w:rPr>
          <w:rFonts w:asciiTheme="majorBidi" w:hAnsiTheme="majorBidi" w:cstheme="majorBidi"/>
        </w:rPr>
        <w:t xml:space="preserve"> the opportunity to consolidate his </w:t>
      </w:r>
      <w:r w:rsidR="00E65E63" w:rsidRPr="00AF41A2">
        <w:rPr>
          <w:rFonts w:asciiTheme="majorBidi" w:hAnsiTheme="majorBidi" w:cstheme="majorBidi"/>
        </w:rPr>
        <w:t xml:space="preserve">new </w:t>
      </w:r>
      <w:r w:rsidR="00630B44" w:rsidRPr="00AF41A2">
        <w:rPr>
          <w:rFonts w:asciiTheme="majorBidi" w:hAnsiTheme="majorBidi" w:cstheme="majorBidi"/>
        </w:rPr>
        <w:t>Kingship on the basis of military achievement</w:t>
      </w:r>
      <w:r w:rsidR="00640D11" w:rsidRPr="00AF41A2">
        <w:rPr>
          <w:rFonts w:asciiTheme="majorBidi" w:hAnsiTheme="majorBidi" w:cstheme="majorBidi"/>
          <w:lang w:bidi="ar-EG"/>
        </w:rPr>
        <w:t>s</w:t>
      </w:r>
      <w:r w:rsidR="00630B44" w:rsidRPr="00AF41A2">
        <w:rPr>
          <w:rFonts w:asciiTheme="majorBidi" w:hAnsiTheme="majorBidi" w:cstheme="majorBidi"/>
        </w:rPr>
        <w:t xml:space="preserve"> and religious glory. Confronted with the failure of the crusade preparations, Afonso V redirected his plan to fight the Turks towards the Moors of Morocco.</w:t>
      </w:r>
      <w:r w:rsidR="008D3B1E" w:rsidRPr="00AF41A2">
        <w:rPr>
          <w:rFonts w:asciiTheme="majorBidi" w:hAnsiTheme="majorBidi" w:cstheme="majorBidi"/>
        </w:rPr>
        <w:t xml:space="preserve"> This</w:t>
      </w:r>
      <w:r w:rsidR="00640D11" w:rsidRPr="00AF41A2">
        <w:rPr>
          <w:rFonts w:asciiTheme="majorBidi" w:hAnsiTheme="majorBidi" w:cstheme="majorBidi"/>
        </w:rPr>
        <w:t xml:space="preserve"> decision</w:t>
      </w:r>
      <w:r w:rsidR="008D3B1E" w:rsidRPr="00AF41A2">
        <w:rPr>
          <w:rFonts w:asciiTheme="majorBidi" w:hAnsiTheme="majorBidi" w:cstheme="majorBidi"/>
        </w:rPr>
        <w:t xml:space="preserve"> was also in line with King Jo</w:t>
      </w:r>
      <w:r w:rsidR="008D3B1E" w:rsidRPr="00AF41A2">
        <w:rPr>
          <w:rFonts w:asciiTheme="majorBidi" w:hAnsiTheme="majorBidi" w:cstheme="majorBidi"/>
          <w:lang w:bidi="ar-EG"/>
        </w:rPr>
        <w:t>ão I’s former dual policy to conquer and hold the city of Ceuta while furthering trade and discoveries along the Atlantic African coast.</w:t>
      </w:r>
    </w:p>
    <w:p w14:paraId="799BE490" w14:textId="288CAF91" w:rsidR="00630B44" w:rsidRPr="00AF41A2" w:rsidRDefault="008D3B1E" w:rsidP="00AD7957">
      <w:pPr>
        <w:spacing w:line="360" w:lineRule="auto"/>
        <w:jc w:val="both"/>
        <w:rPr>
          <w:rFonts w:asciiTheme="majorBidi" w:hAnsiTheme="majorBidi" w:cstheme="majorBidi"/>
        </w:rPr>
      </w:pPr>
      <w:r w:rsidRPr="00AF41A2">
        <w:rPr>
          <w:rFonts w:asciiTheme="majorBidi" w:hAnsiTheme="majorBidi" w:cstheme="majorBidi"/>
        </w:rPr>
        <w:t>King Afonso V’s</w:t>
      </w:r>
      <w:r w:rsidR="00630B44" w:rsidRPr="00AF41A2">
        <w:rPr>
          <w:rFonts w:asciiTheme="majorBidi" w:hAnsiTheme="majorBidi" w:cstheme="majorBidi"/>
        </w:rPr>
        <w:t xml:space="preserve"> victories in </w:t>
      </w:r>
      <w:proofErr w:type="spellStart"/>
      <w:r w:rsidR="00630B44" w:rsidRPr="00AF41A2">
        <w:rPr>
          <w:rFonts w:asciiTheme="majorBidi" w:hAnsiTheme="majorBidi" w:cstheme="majorBidi"/>
        </w:rPr>
        <w:t>Alcacer</w:t>
      </w:r>
      <w:proofErr w:type="spellEnd"/>
      <w:r w:rsidR="00630B44" w:rsidRPr="00AF41A2">
        <w:rPr>
          <w:rFonts w:asciiTheme="majorBidi" w:hAnsiTheme="majorBidi" w:cstheme="majorBidi"/>
        </w:rPr>
        <w:t xml:space="preserve"> </w:t>
      </w:r>
      <w:proofErr w:type="spellStart"/>
      <w:r w:rsidR="00630B44" w:rsidRPr="00AF41A2">
        <w:rPr>
          <w:rFonts w:asciiTheme="majorBidi" w:hAnsiTheme="majorBidi" w:cstheme="majorBidi"/>
        </w:rPr>
        <w:t>Ceguer</w:t>
      </w:r>
      <w:proofErr w:type="spellEnd"/>
      <w:r w:rsidR="00630B44" w:rsidRPr="00AF41A2">
        <w:rPr>
          <w:rFonts w:asciiTheme="majorBidi" w:hAnsiTheme="majorBidi" w:cstheme="majorBidi"/>
        </w:rPr>
        <w:t xml:space="preserve">, </w:t>
      </w:r>
      <w:proofErr w:type="spellStart"/>
      <w:r w:rsidR="00630B44" w:rsidRPr="00AF41A2">
        <w:rPr>
          <w:rFonts w:asciiTheme="majorBidi" w:hAnsiTheme="majorBidi" w:cstheme="majorBidi"/>
        </w:rPr>
        <w:t>Anafé</w:t>
      </w:r>
      <w:proofErr w:type="spellEnd"/>
      <w:r w:rsidR="00630B44" w:rsidRPr="00AF41A2">
        <w:rPr>
          <w:rFonts w:asciiTheme="majorBidi" w:hAnsiTheme="majorBidi" w:cstheme="majorBidi"/>
        </w:rPr>
        <w:t xml:space="preserve">, </w:t>
      </w:r>
      <w:proofErr w:type="spellStart"/>
      <w:r w:rsidR="00630B44" w:rsidRPr="00AF41A2">
        <w:rPr>
          <w:rFonts w:asciiTheme="majorBidi" w:hAnsiTheme="majorBidi" w:cstheme="majorBidi"/>
        </w:rPr>
        <w:t>Arzila</w:t>
      </w:r>
      <w:proofErr w:type="spellEnd"/>
      <w:r w:rsidR="00630B44" w:rsidRPr="00AF41A2">
        <w:rPr>
          <w:rFonts w:asciiTheme="majorBidi" w:hAnsiTheme="majorBidi" w:cstheme="majorBidi"/>
        </w:rPr>
        <w:t xml:space="preserve"> and </w:t>
      </w:r>
      <w:proofErr w:type="spellStart"/>
      <w:r w:rsidR="00630B44" w:rsidRPr="00AF41A2">
        <w:rPr>
          <w:rFonts w:asciiTheme="majorBidi" w:hAnsiTheme="majorBidi" w:cstheme="majorBidi"/>
        </w:rPr>
        <w:t>Tanger</w:t>
      </w:r>
      <w:proofErr w:type="spellEnd"/>
      <w:r w:rsidR="00630B44" w:rsidRPr="00AF41A2">
        <w:rPr>
          <w:rFonts w:asciiTheme="majorBidi" w:hAnsiTheme="majorBidi" w:cstheme="majorBidi"/>
        </w:rPr>
        <w:t xml:space="preserve"> between </w:t>
      </w:r>
      <w:r w:rsidRPr="00AF41A2">
        <w:rPr>
          <w:rFonts w:asciiTheme="majorBidi" w:hAnsiTheme="majorBidi" w:cstheme="majorBidi"/>
        </w:rPr>
        <w:t xml:space="preserve">the years </w:t>
      </w:r>
      <w:r w:rsidR="00630B44" w:rsidRPr="00AF41A2">
        <w:rPr>
          <w:rFonts w:asciiTheme="majorBidi" w:hAnsiTheme="majorBidi" w:cstheme="majorBidi"/>
        </w:rPr>
        <w:t xml:space="preserve">1458 and 1471 added great renown to his reign and valued him the title, </w:t>
      </w:r>
      <w:r w:rsidR="00630B44" w:rsidRPr="00AF41A2">
        <w:rPr>
          <w:rFonts w:asciiTheme="majorBidi" w:hAnsiTheme="majorBidi" w:cstheme="majorBidi"/>
          <w:i/>
          <w:iCs/>
        </w:rPr>
        <w:t xml:space="preserve">o </w:t>
      </w:r>
      <w:proofErr w:type="spellStart"/>
      <w:r w:rsidR="00630B44" w:rsidRPr="00AF41A2">
        <w:rPr>
          <w:rFonts w:asciiTheme="majorBidi" w:hAnsiTheme="majorBidi" w:cstheme="majorBidi"/>
          <w:i/>
          <w:iCs/>
        </w:rPr>
        <w:t>Africano</w:t>
      </w:r>
      <w:proofErr w:type="spellEnd"/>
      <w:r w:rsidR="00630B44" w:rsidRPr="00AF41A2">
        <w:rPr>
          <w:rFonts w:asciiTheme="majorBidi" w:hAnsiTheme="majorBidi" w:cstheme="majorBidi"/>
        </w:rPr>
        <w:t xml:space="preserve"> (the African). The </w:t>
      </w:r>
      <w:proofErr w:type="spellStart"/>
      <w:r w:rsidR="00630B44" w:rsidRPr="00AF41A2">
        <w:rPr>
          <w:rFonts w:asciiTheme="majorBidi" w:hAnsiTheme="majorBidi" w:cstheme="majorBidi"/>
          <w:i/>
          <w:iCs/>
        </w:rPr>
        <w:t>Chronica</w:t>
      </w:r>
      <w:proofErr w:type="spellEnd"/>
      <w:r w:rsidR="00630B44" w:rsidRPr="00AF41A2">
        <w:rPr>
          <w:rFonts w:asciiTheme="majorBidi" w:hAnsiTheme="majorBidi" w:cstheme="majorBidi"/>
          <w:i/>
          <w:iCs/>
        </w:rPr>
        <w:t xml:space="preserve"> de el Rei </w:t>
      </w:r>
      <w:proofErr w:type="spellStart"/>
      <w:r w:rsidR="00630B44" w:rsidRPr="00AF41A2">
        <w:rPr>
          <w:rFonts w:asciiTheme="majorBidi" w:hAnsiTheme="majorBidi" w:cstheme="majorBidi"/>
          <w:i/>
          <w:iCs/>
        </w:rPr>
        <w:t>Affonso</w:t>
      </w:r>
      <w:proofErr w:type="spellEnd"/>
      <w:r w:rsidR="00630B44" w:rsidRPr="00AF41A2">
        <w:rPr>
          <w:rFonts w:asciiTheme="majorBidi" w:hAnsiTheme="majorBidi" w:cstheme="majorBidi"/>
          <w:i/>
          <w:iCs/>
        </w:rPr>
        <w:t xml:space="preserve"> V</w:t>
      </w:r>
      <w:r w:rsidR="00630B44" w:rsidRPr="00AF41A2">
        <w:rPr>
          <w:rFonts w:asciiTheme="majorBidi" w:hAnsiTheme="majorBidi" w:cstheme="majorBidi"/>
        </w:rPr>
        <w:t xml:space="preserve">  of Rui de Pina (1440-1521)</w:t>
      </w:r>
      <w:r w:rsidR="00B10C9F" w:rsidRPr="00AF41A2">
        <w:rPr>
          <w:rFonts w:asciiTheme="majorBidi" w:hAnsiTheme="majorBidi" w:cstheme="majorBidi"/>
        </w:rPr>
        <w:t xml:space="preserve">, a chronicle ordered by King Manuel I in 1497, </w:t>
      </w:r>
      <w:r w:rsidR="00630B44" w:rsidRPr="00AF41A2">
        <w:rPr>
          <w:rFonts w:asciiTheme="majorBidi" w:hAnsiTheme="majorBidi" w:cstheme="majorBidi"/>
        </w:rPr>
        <w:t>describes at length these military deeds and their political and religious underpinnings</w:t>
      </w:r>
      <w:r w:rsidR="00B10C9F" w:rsidRPr="00AF41A2">
        <w:rPr>
          <w:rFonts w:asciiTheme="majorBidi" w:hAnsiTheme="majorBidi" w:cstheme="majorBidi"/>
        </w:rPr>
        <w:t xml:space="preserve">, relying on the former historiographic work Gomes </w:t>
      </w:r>
      <w:proofErr w:type="spellStart"/>
      <w:r w:rsidR="00B10C9F" w:rsidRPr="00AF41A2">
        <w:rPr>
          <w:rFonts w:asciiTheme="majorBidi" w:hAnsiTheme="majorBidi" w:cstheme="majorBidi"/>
        </w:rPr>
        <w:t>Eneas</w:t>
      </w:r>
      <w:proofErr w:type="spellEnd"/>
      <w:r w:rsidR="00B10C9F" w:rsidRPr="00AF41A2">
        <w:rPr>
          <w:rFonts w:asciiTheme="majorBidi" w:hAnsiTheme="majorBidi" w:cstheme="majorBidi"/>
        </w:rPr>
        <w:t xml:space="preserve"> de </w:t>
      </w:r>
      <w:proofErr w:type="spellStart"/>
      <w:r w:rsidR="00B10C9F" w:rsidRPr="00AF41A2">
        <w:rPr>
          <w:rFonts w:asciiTheme="majorBidi" w:hAnsiTheme="majorBidi" w:cstheme="majorBidi"/>
        </w:rPr>
        <w:t>Zurara</w:t>
      </w:r>
      <w:proofErr w:type="spellEnd"/>
      <w:r w:rsidR="00B10C9F" w:rsidRPr="00AF41A2">
        <w:rPr>
          <w:rFonts w:asciiTheme="majorBidi" w:hAnsiTheme="majorBidi" w:cstheme="majorBidi"/>
        </w:rPr>
        <w:t xml:space="preserve"> and on royal documentation</w:t>
      </w:r>
      <w:r w:rsidR="00630B44" w:rsidRPr="00AF41A2">
        <w:rPr>
          <w:rFonts w:asciiTheme="majorBidi" w:hAnsiTheme="majorBidi" w:cstheme="majorBidi"/>
        </w:rPr>
        <w:t xml:space="preserve">. The conquest of </w:t>
      </w:r>
      <w:proofErr w:type="spellStart"/>
      <w:r w:rsidR="00630B44" w:rsidRPr="00AF41A2">
        <w:rPr>
          <w:rFonts w:asciiTheme="majorBidi" w:hAnsiTheme="majorBidi" w:cstheme="majorBidi"/>
        </w:rPr>
        <w:t>Arzila</w:t>
      </w:r>
      <w:proofErr w:type="spellEnd"/>
      <w:r w:rsidR="00630B44" w:rsidRPr="00AF41A2">
        <w:rPr>
          <w:rFonts w:asciiTheme="majorBidi" w:hAnsiTheme="majorBidi" w:cstheme="majorBidi"/>
        </w:rPr>
        <w:t xml:space="preserve"> – which was followed a few days later by </w:t>
      </w:r>
      <w:r w:rsidR="00B10C9F" w:rsidRPr="00AF41A2">
        <w:rPr>
          <w:rFonts w:asciiTheme="majorBidi" w:hAnsiTheme="majorBidi" w:cstheme="majorBidi"/>
        </w:rPr>
        <w:t>that</w:t>
      </w:r>
      <w:r w:rsidR="00630B44" w:rsidRPr="00AF41A2">
        <w:rPr>
          <w:rFonts w:asciiTheme="majorBidi" w:hAnsiTheme="majorBidi" w:cstheme="majorBidi"/>
        </w:rPr>
        <w:t xml:space="preserve"> of Tangier – was a celebrated event in Portugal and</w:t>
      </w:r>
      <w:r w:rsidR="00640D11" w:rsidRPr="00AF41A2">
        <w:rPr>
          <w:rFonts w:asciiTheme="majorBidi" w:hAnsiTheme="majorBidi" w:cstheme="majorBidi"/>
        </w:rPr>
        <w:t xml:space="preserve"> western</w:t>
      </w:r>
      <w:r w:rsidR="00630B44" w:rsidRPr="00AF41A2">
        <w:rPr>
          <w:rFonts w:asciiTheme="majorBidi" w:hAnsiTheme="majorBidi" w:cstheme="majorBidi"/>
        </w:rPr>
        <w:t xml:space="preserve"> Christendom. It eclipsed the Portuguese defeat in </w:t>
      </w:r>
      <w:proofErr w:type="gramStart"/>
      <w:r w:rsidR="00630B44" w:rsidRPr="00AF41A2">
        <w:rPr>
          <w:rFonts w:asciiTheme="majorBidi" w:hAnsiTheme="majorBidi" w:cstheme="majorBidi"/>
        </w:rPr>
        <w:t>1437, and</w:t>
      </w:r>
      <w:proofErr w:type="gramEnd"/>
      <w:r w:rsidR="00630B44" w:rsidRPr="00AF41A2">
        <w:rPr>
          <w:rFonts w:asciiTheme="majorBidi" w:hAnsiTheme="majorBidi" w:cstheme="majorBidi"/>
        </w:rPr>
        <w:t xml:space="preserve"> was deemed a fitting revenge for the death of </w:t>
      </w:r>
      <w:proofErr w:type="spellStart"/>
      <w:r w:rsidR="00630B44" w:rsidRPr="00AF41A2">
        <w:rPr>
          <w:rFonts w:asciiTheme="majorBidi" w:hAnsiTheme="majorBidi" w:cstheme="majorBidi"/>
        </w:rPr>
        <w:t>Infante</w:t>
      </w:r>
      <w:proofErr w:type="spellEnd"/>
      <w:r w:rsidR="00630B44" w:rsidRPr="00AF41A2">
        <w:rPr>
          <w:rFonts w:asciiTheme="majorBidi" w:hAnsiTheme="majorBidi" w:cstheme="majorBidi"/>
        </w:rPr>
        <w:t xml:space="preserve"> Santo Dom Fernando</w:t>
      </w:r>
      <w:r w:rsidR="00B10C9F" w:rsidRPr="00AF41A2">
        <w:rPr>
          <w:rFonts w:asciiTheme="majorBidi" w:hAnsiTheme="majorBidi" w:cstheme="majorBidi"/>
        </w:rPr>
        <w:t xml:space="preserve"> in captivity in Fez 1443.</w:t>
      </w:r>
      <w:r w:rsidR="004E363D" w:rsidRPr="00AF41A2">
        <w:rPr>
          <w:rFonts w:asciiTheme="majorBidi" w:hAnsiTheme="majorBidi" w:cstheme="majorBidi"/>
        </w:rPr>
        <w:t xml:space="preserve"> Following this great victory,</w:t>
      </w:r>
      <w:r w:rsidR="00B10C9F" w:rsidRPr="00AF41A2">
        <w:rPr>
          <w:rFonts w:asciiTheme="majorBidi" w:hAnsiTheme="majorBidi" w:cstheme="majorBidi"/>
        </w:rPr>
        <w:t xml:space="preserve"> </w:t>
      </w:r>
      <w:proofErr w:type="spellStart"/>
      <w:r w:rsidR="004E363D" w:rsidRPr="00AF41A2">
        <w:rPr>
          <w:rFonts w:asciiTheme="majorBidi" w:hAnsiTheme="majorBidi" w:cstheme="majorBidi"/>
        </w:rPr>
        <w:t>Infante’s</w:t>
      </w:r>
      <w:proofErr w:type="spellEnd"/>
      <w:r w:rsidR="0028428F" w:rsidRPr="00AF41A2">
        <w:rPr>
          <w:rFonts w:asciiTheme="majorBidi" w:hAnsiTheme="majorBidi" w:cstheme="majorBidi"/>
        </w:rPr>
        <w:t xml:space="preserve"> bones were unearthed and repatriated in Portugal with great religious ceremonies and prayers</w:t>
      </w:r>
      <w:r w:rsidR="00630B44" w:rsidRPr="00AF41A2">
        <w:rPr>
          <w:rFonts w:asciiTheme="majorBidi" w:hAnsiTheme="majorBidi" w:cstheme="majorBidi"/>
        </w:rPr>
        <w:t xml:space="preserve">. Large tapestries were commissioned to commemorate this victory, </w:t>
      </w:r>
      <w:r w:rsidR="0034424A" w:rsidRPr="00AF41A2">
        <w:rPr>
          <w:rFonts w:asciiTheme="majorBidi" w:hAnsiTheme="majorBidi" w:cstheme="majorBidi"/>
        </w:rPr>
        <w:t>depicting</w:t>
      </w:r>
      <w:r w:rsidR="00630B44" w:rsidRPr="00AF41A2">
        <w:rPr>
          <w:rFonts w:asciiTheme="majorBidi" w:hAnsiTheme="majorBidi" w:cstheme="majorBidi"/>
        </w:rPr>
        <w:t xml:space="preserve"> the conquest and </w:t>
      </w:r>
      <w:r w:rsidR="00AD7957">
        <w:rPr>
          <w:rFonts w:asciiTheme="majorBidi" w:hAnsiTheme="majorBidi" w:cstheme="majorBidi"/>
        </w:rPr>
        <w:t>King</w:t>
      </w:r>
      <w:r w:rsidR="00630B44" w:rsidRPr="00AF41A2">
        <w:rPr>
          <w:rFonts w:asciiTheme="majorBidi" w:hAnsiTheme="majorBidi" w:cstheme="majorBidi"/>
        </w:rPr>
        <w:t xml:space="preserve"> Afonso V</w:t>
      </w:r>
      <w:r w:rsidR="00AD7957">
        <w:rPr>
          <w:rFonts w:asciiTheme="majorBidi" w:hAnsiTheme="majorBidi" w:cstheme="majorBidi"/>
        </w:rPr>
        <w:t xml:space="preserve"> </w:t>
      </w:r>
      <w:r w:rsidR="00630B44" w:rsidRPr="00AF41A2">
        <w:rPr>
          <w:rFonts w:asciiTheme="majorBidi" w:hAnsiTheme="majorBidi" w:cstheme="majorBidi"/>
        </w:rPr>
        <w:t>as a victorious military commander.</w:t>
      </w:r>
      <w:r w:rsidR="004E363D" w:rsidRPr="00AF41A2">
        <w:rPr>
          <w:rFonts w:asciiTheme="majorBidi" w:hAnsiTheme="majorBidi" w:cstheme="majorBidi"/>
        </w:rPr>
        <w:t xml:space="preserve"> </w:t>
      </w:r>
    </w:p>
    <w:p w14:paraId="0311D36F" w14:textId="7B4D24AC" w:rsidR="00115D10" w:rsidRPr="00AF41A2" w:rsidRDefault="009F16FA" w:rsidP="00AD7957">
      <w:pPr>
        <w:spacing w:line="360" w:lineRule="auto"/>
        <w:jc w:val="both"/>
        <w:rPr>
          <w:rFonts w:asciiTheme="majorBidi" w:hAnsiTheme="majorBidi" w:cstheme="majorBidi"/>
        </w:rPr>
      </w:pPr>
      <w:r w:rsidRPr="00AF41A2">
        <w:rPr>
          <w:rFonts w:asciiTheme="majorBidi" w:hAnsiTheme="majorBidi" w:cstheme="majorBidi"/>
        </w:rPr>
        <w:t>In contrast to the official royal perspective o</w:t>
      </w:r>
      <w:r w:rsidR="004E363D" w:rsidRPr="00AF41A2">
        <w:rPr>
          <w:rFonts w:asciiTheme="majorBidi" w:hAnsiTheme="majorBidi" w:cstheme="majorBidi"/>
        </w:rPr>
        <w:t>n</w:t>
      </w:r>
      <w:r w:rsidRPr="00AF41A2">
        <w:rPr>
          <w:rFonts w:asciiTheme="majorBidi" w:hAnsiTheme="majorBidi" w:cstheme="majorBidi"/>
        </w:rPr>
        <w:t xml:space="preserve"> the events,</w:t>
      </w:r>
      <w:r w:rsidR="004E363D" w:rsidRPr="00AF41A2">
        <w:rPr>
          <w:rFonts w:asciiTheme="majorBidi" w:hAnsiTheme="majorBidi" w:cstheme="majorBidi"/>
        </w:rPr>
        <w:t xml:space="preserve"> exemplified in a wide ranges of sources (Chronicles, tapestries and royal documentation),</w:t>
      </w:r>
      <w:r w:rsidRPr="00AF41A2">
        <w:rPr>
          <w:rFonts w:asciiTheme="majorBidi" w:hAnsiTheme="majorBidi" w:cstheme="majorBidi"/>
        </w:rPr>
        <w:t xml:space="preserve"> Isaac Abravanel’s Hebrew account of the conquest of </w:t>
      </w:r>
      <w:proofErr w:type="spellStart"/>
      <w:r w:rsidRPr="00AF41A2">
        <w:rPr>
          <w:rFonts w:asciiTheme="majorBidi" w:hAnsiTheme="majorBidi" w:cstheme="majorBidi"/>
        </w:rPr>
        <w:t>Arzila</w:t>
      </w:r>
      <w:proofErr w:type="spellEnd"/>
      <w:r w:rsidRPr="00AF41A2">
        <w:rPr>
          <w:rFonts w:asciiTheme="majorBidi" w:hAnsiTheme="majorBidi" w:cstheme="majorBidi"/>
        </w:rPr>
        <w:t xml:space="preserve"> and of its harsh consequences for the </w:t>
      </w:r>
      <w:proofErr w:type="spellStart"/>
      <w:r w:rsidRPr="00AF41A2">
        <w:rPr>
          <w:rFonts w:asciiTheme="majorBidi" w:hAnsiTheme="majorBidi" w:cstheme="majorBidi"/>
        </w:rPr>
        <w:t>Arzilan</w:t>
      </w:r>
      <w:proofErr w:type="spellEnd"/>
      <w:r w:rsidRPr="00AF41A2">
        <w:rPr>
          <w:rFonts w:asciiTheme="majorBidi" w:hAnsiTheme="majorBidi" w:cstheme="majorBidi"/>
        </w:rPr>
        <w:t xml:space="preserve"> Jews is most valuable</w:t>
      </w:r>
      <w:r w:rsidR="004E363D" w:rsidRPr="00AF41A2">
        <w:rPr>
          <w:rFonts w:asciiTheme="majorBidi" w:hAnsiTheme="majorBidi" w:cstheme="majorBidi"/>
        </w:rPr>
        <w:t>.</w:t>
      </w:r>
      <w:r w:rsidRPr="00AF41A2">
        <w:rPr>
          <w:rFonts w:asciiTheme="majorBidi" w:hAnsiTheme="majorBidi" w:cstheme="majorBidi"/>
        </w:rPr>
        <w:t xml:space="preserve"> </w:t>
      </w:r>
      <w:r w:rsidR="004E363D" w:rsidRPr="00AF41A2">
        <w:rPr>
          <w:rFonts w:asciiTheme="majorBidi" w:hAnsiTheme="majorBidi" w:cstheme="majorBidi"/>
        </w:rPr>
        <w:t>I</w:t>
      </w:r>
      <w:r w:rsidRPr="00AF41A2">
        <w:rPr>
          <w:rFonts w:asciiTheme="majorBidi" w:hAnsiTheme="majorBidi" w:cstheme="majorBidi"/>
        </w:rPr>
        <w:t>t offers us an opportunity to study his complex view of the events – as a Portuguese Jew subject of the King, but also as a</w:t>
      </w:r>
      <w:r w:rsidR="001E771A" w:rsidRPr="00AF41A2">
        <w:rPr>
          <w:rFonts w:asciiTheme="majorBidi" w:hAnsiTheme="majorBidi" w:cstheme="majorBidi"/>
        </w:rPr>
        <w:t xml:space="preserve"> leader</w:t>
      </w:r>
      <w:r w:rsidRPr="00AF41A2">
        <w:rPr>
          <w:rFonts w:asciiTheme="majorBidi" w:hAnsiTheme="majorBidi" w:cstheme="majorBidi"/>
        </w:rPr>
        <w:t xml:space="preserve"> of the Portuguese Jewry</w:t>
      </w:r>
      <w:r w:rsidR="001E771A" w:rsidRPr="00AF41A2">
        <w:rPr>
          <w:rFonts w:asciiTheme="majorBidi" w:hAnsiTheme="majorBidi" w:cstheme="majorBidi"/>
        </w:rPr>
        <w:t xml:space="preserve"> and an agent in </w:t>
      </w:r>
      <w:r w:rsidR="00D734AC" w:rsidRPr="00AF41A2">
        <w:rPr>
          <w:rFonts w:asciiTheme="majorBidi" w:hAnsiTheme="majorBidi" w:cstheme="majorBidi"/>
        </w:rPr>
        <w:t xml:space="preserve">the </w:t>
      </w:r>
      <w:r w:rsidR="001E771A" w:rsidRPr="00AF41A2">
        <w:rPr>
          <w:rFonts w:asciiTheme="majorBidi" w:hAnsiTheme="majorBidi" w:cstheme="majorBidi"/>
        </w:rPr>
        <w:t>Jewish Diaspora</w:t>
      </w:r>
      <w:r w:rsidRPr="00AF41A2">
        <w:rPr>
          <w:rFonts w:asciiTheme="majorBidi" w:hAnsiTheme="majorBidi" w:cstheme="majorBidi"/>
        </w:rPr>
        <w:t xml:space="preserve">. </w:t>
      </w:r>
      <w:r w:rsidR="001E771A" w:rsidRPr="00AF41A2">
        <w:rPr>
          <w:rFonts w:asciiTheme="majorBidi" w:hAnsiTheme="majorBidi" w:cstheme="majorBidi"/>
        </w:rPr>
        <w:t>This chapter will demonstrate and analyze</w:t>
      </w:r>
      <w:r w:rsidRPr="00AF41A2">
        <w:rPr>
          <w:rFonts w:asciiTheme="majorBidi" w:hAnsiTheme="majorBidi" w:cstheme="majorBidi"/>
        </w:rPr>
        <w:t xml:space="preserve"> th</w:t>
      </w:r>
      <w:r w:rsidR="001E771A" w:rsidRPr="00AF41A2">
        <w:rPr>
          <w:rFonts w:asciiTheme="majorBidi" w:hAnsiTheme="majorBidi" w:cstheme="majorBidi"/>
        </w:rPr>
        <w:t>e</w:t>
      </w:r>
      <w:r w:rsidRPr="00AF41A2">
        <w:rPr>
          <w:rFonts w:asciiTheme="majorBidi" w:hAnsiTheme="majorBidi" w:cstheme="majorBidi"/>
        </w:rPr>
        <w:t xml:space="preserve"> complex perspective </w:t>
      </w:r>
      <w:r w:rsidR="001E771A" w:rsidRPr="00AF41A2">
        <w:rPr>
          <w:rFonts w:asciiTheme="majorBidi" w:hAnsiTheme="majorBidi" w:cstheme="majorBidi"/>
        </w:rPr>
        <w:t xml:space="preserve">of </w:t>
      </w:r>
      <w:r w:rsidRPr="00AF41A2">
        <w:rPr>
          <w:rFonts w:asciiTheme="majorBidi" w:hAnsiTheme="majorBidi" w:cstheme="majorBidi"/>
        </w:rPr>
        <w:t>Abravanel</w:t>
      </w:r>
      <w:r w:rsidR="001E771A" w:rsidRPr="00AF41A2">
        <w:rPr>
          <w:rFonts w:asciiTheme="majorBidi" w:hAnsiTheme="majorBidi" w:cstheme="majorBidi"/>
        </w:rPr>
        <w:t xml:space="preserve">, as rooted in </w:t>
      </w:r>
      <w:r w:rsidRPr="00AF41A2">
        <w:rPr>
          <w:rFonts w:asciiTheme="majorBidi" w:hAnsiTheme="majorBidi" w:cstheme="majorBidi"/>
        </w:rPr>
        <w:t>Jewish Iberian multi</w:t>
      </w:r>
      <w:r w:rsidR="001E771A" w:rsidRPr="00AF41A2">
        <w:rPr>
          <w:rFonts w:asciiTheme="majorBidi" w:hAnsiTheme="majorBidi" w:cstheme="majorBidi"/>
        </w:rPr>
        <w:t>cultural position</w:t>
      </w:r>
      <w:r w:rsidRPr="00AF41A2">
        <w:rPr>
          <w:rFonts w:asciiTheme="majorBidi" w:hAnsiTheme="majorBidi" w:cstheme="majorBidi"/>
        </w:rPr>
        <w:t xml:space="preserve">, understood as the assimilation of Christian power and its languages, and the autonomous articulation of Jewish concerns in a Hebrew language informed by </w:t>
      </w:r>
      <w:r w:rsidR="001E771A" w:rsidRPr="00AF41A2">
        <w:rPr>
          <w:rFonts w:asciiTheme="majorBidi" w:hAnsiTheme="majorBidi" w:cstheme="majorBidi"/>
        </w:rPr>
        <w:t>a long</w:t>
      </w:r>
      <w:r w:rsidRPr="00AF41A2">
        <w:rPr>
          <w:rFonts w:asciiTheme="majorBidi" w:hAnsiTheme="majorBidi" w:cstheme="majorBidi"/>
        </w:rPr>
        <w:t xml:space="preserve"> historical </w:t>
      </w:r>
      <w:r w:rsidR="001E771A" w:rsidRPr="00AF41A2">
        <w:rPr>
          <w:rFonts w:asciiTheme="majorBidi" w:hAnsiTheme="majorBidi" w:cstheme="majorBidi"/>
        </w:rPr>
        <w:t>tradition</w:t>
      </w:r>
      <w:r w:rsidR="00D734AC" w:rsidRPr="00AF41A2">
        <w:rPr>
          <w:rFonts w:asciiTheme="majorBidi" w:hAnsiTheme="majorBidi" w:cstheme="majorBidi"/>
        </w:rPr>
        <w:t xml:space="preserve"> (which entails a significant Arab heritage)</w:t>
      </w:r>
      <w:r w:rsidRPr="00AF41A2">
        <w:rPr>
          <w:rFonts w:asciiTheme="majorBidi" w:hAnsiTheme="majorBidi" w:cstheme="majorBidi"/>
        </w:rPr>
        <w:t>.</w:t>
      </w:r>
      <w:r w:rsidR="00A240F5" w:rsidRPr="00AF41A2">
        <w:rPr>
          <w:rFonts w:asciiTheme="majorBidi" w:hAnsiTheme="majorBidi" w:cstheme="majorBidi"/>
        </w:rPr>
        <w:t xml:space="preserve"> </w:t>
      </w:r>
      <w:r w:rsidR="00115D10" w:rsidRPr="00AF41A2">
        <w:rPr>
          <w:rFonts w:asciiTheme="majorBidi" w:hAnsiTheme="majorBidi" w:cstheme="majorBidi"/>
        </w:rPr>
        <w:t xml:space="preserve">This essay </w:t>
      </w:r>
      <w:r w:rsidR="001E771A" w:rsidRPr="00AF41A2">
        <w:rPr>
          <w:rFonts w:asciiTheme="majorBidi" w:hAnsiTheme="majorBidi" w:cstheme="majorBidi"/>
        </w:rPr>
        <w:t xml:space="preserve">will </w:t>
      </w:r>
      <w:r w:rsidR="0034424A">
        <w:rPr>
          <w:rFonts w:asciiTheme="majorBidi" w:hAnsiTheme="majorBidi" w:cstheme="majorBidi"/>
        </w:rPr>
        <w:t>confront</w:t>
      </w:r>
      <w:r w:rsidR="00115D10" w:rsidRPr="00AF41A2">
        <w:rPr>
          <w:rFonts w:asciiTheme="majorBidi" w:hAnsiTheme="majorBidi" w:cstheme="majorBidi"/>
        </w:rPr>
        <w:t xml:space="preserve"> Abravanel’s perspective on </w:t>
      </w:r>
      <w:r w:rsidR="00AD7957">
        <w:rPr>
          <w:rFonts w:asciiTheme="majorBidi" w:hAnsiTheme="majorBidi" w:cstheme="majorBidi"/>
        </w:rPr>
        <w:t xml:space="preserve">imperial </w:t>
      </w:r>
      <w:r w:rsidR="00115D10" w:rsidRPr="00AF41A2">
        <w:rPr>
          <w:rFonts w:asciiTheme="majorBidi" w:hAnsiTheme="majorBidi" w:cstheme="majorBidi"/>
        </w:rPr>
        <w:t>war</w:t>
      </w:r>
      <w:r w:rsidR="00AD7957">
        <w:rPr>
          <w:rFonts w:asciiTheme="majorBidi" w:hAnsiTheme="majorBidi" w:cstheme="majorBidi"/>
        </w:rPr>
        <w:t>s</w:t>
      </w:r>
      <w:r w:rsidR="00115D10" w:rsidRPr="00AF41A2">
        <w:rPr>
          <w:rFonts w:asciiTheme="majorBidi" w:hAnsiTheme="majorBidi" w:cstheme="majorBidi"/>
        </w:rPr>
        <w:t>, conquest</w:t>
      </w:r>
      <w:r w:rsidR="00AD7957">
        <w:rPr>
          <w:rFonts w:asciiTheme="majorBidi" w:hAnsiTheme="majorBidi" w:cstheme="majorBidi"/>
        </w:rPr>
        <w:t>s</w:t>
      </w:r>
      <w:r w:rsidR="00115D10" w:rsidRPr="00AF41A2">
        <w:rPr>
          <w:rFonts w:asciiTheme="majorBidi" w:hAnsiTheme="majorBidi" w:cstheme="majorBidi"/>
        </w:rPr>
        <w:t xml:space="preserve"> and slavery with the Royal</w:t>
      </w:r>
      <w:r w:rsidR="007B5230" w:rsidRPr="00AF41A2">
        <w:rPr>
          <w:rFonts w:asciiTheme="majorBidi" w:hAnsiTheme="majorBidi" w:cstheme="majorBidi"/>
        </w:rPr>
        <w:t xml:space="preserve"> perspective as expressed in</w:t>
      </w:r>
      <w:r w:rsidR="000F4D69">
        <w:rPr>
          <w:rFonts w:asciiTheme="majorBidi" w:hAnsiTheme="majorBidi" w:cstheme="majorBidi"/>
        </w:rPr>
        <w:t xml:space="preserve"> the</w:t>
      </w:r>
      <w:r w:rsidR="00115D10" w:rsidRPr="00AF41A2">
        <w:rPr>
          <w:rFonts w:asciiTheme="majorBidi" w:hAnsiTheme="majorBidi" w:cstheme="majorBidi"/>
        </w:rPr>
        <w:t xml:space="preserve"> Chronicle</w:t>
      </w:r>
      <w:r w:rsidR="000F4D69">
        <w:rPr>
          <w:rFonts w:asciiTheme="majorBidi" w:hAnsiTheme="majorBidi" w:cstheme="majorBidi"/>
        </w:rPr>
        <w:t xml:space="preserve"> of</w:t>
      </w:r>
      <w:r w:rsidR="00115D10" w:rsidRPr="00AF41A2">
        <w:rPr>
          <w:rFonts w:asciiTheme="majorBidi" w:hAnsiTheme="majorBidi" w:cstheme="majorBidi"/>
        </w:rPr>
        <w:t xml:space="preserve"> Rui de Pina</w:t>
      </w:r>
      <w:r w:rsidR="00A240F5" w:rsidRPr="00AF41A2">
        <w:rPr>
          <w:rFonts w:asciiTheme="majorBidi" w:hAnsiTheme="majorBidi" w:cstheme="majorBidi"/>
        </w:rPr>
        <w:t xml:space="preserve"> and </w:t>
      </w:r>
      <w:r w:rsidR="000F4D69">
        <w:rPr>
          <w:rFonts w:asciiTheme="majorBidi" w:hAnsiTheme="majorBidi" w:cstheme="majorBidi"/>
        </w:rPr>
        <w:t>in</w:t>
      </w:r>
      <w:r w:rsidR="00A240F5" w:rsidRPr="00AF41A2">
        <w:rPr>
          <w:rFonts w:asciiTheme="majorBidi" w:hAnsiTheme="majorBidi" w:cstheme="majorBidi"/>
        </w:rPr>
        <w:t xml:space="preserve"> the iconography of the Tapestries of Pastrana.</w:t>
      </w:r>
      <w:r w:rsidR="007B5230" w:rsidRPr="00AF41A2">
        <w:rPr>
          <w:rFonts w:asciiTheme="majorBidi" w:hAnsiTheme="majorBidi" w:cstheme="majorBidi"/>
        </w:rPr>
        <w:t xml:space="preserve"> Having defined this early position of Abravanel on Portuguese expansionist and imperial policies, the chapter will expose the evolution of Abravanel’s views on Christian expansionist policies after Catholic Kings’ conquest of Granada and subsequent decree of Expulsion in 1492</w:t>
      </w:r>
      <w:r w:rsidR="0034424A">
        <w:rPr>
          <w:rFonts w:asciiTheme="majorBidi" w:hAnsiTheme="majorBidi" w:cstheme="majorBidi"/>
        </w:rPr>
        <w:t>,</w:t>
      </w:r>
      <w:r w:rsidR="007B5230" w:rsidRPr="00AF41A2">
        <w:rPr>
          <w:rFonts w:asciiTheme="majorBidi" w:hAnsiTheme="majorBidi" w:cstheme="majorBidi"/>
        </w:rPr>
        <w:t xml:space="preserve"> in the writings he wrote</w:t>
      </w:r>
      <w:r w:rsidR="000F4D69">
        <w:rPr>
          <w:rFonts w:asciiTheme="majorBidi" w:hAnsiTheme="majorBidi" w:cstheme="majorBidi"/>
        </w:rPr>
        <w:t>, as an exile,</w:t>
      </w:r>
      <w:r w:rsidR="007B5230" w:rsidRPr="00AF41A2">
        <w:rPr>
          <w:rFonts w:asciiTheme="majorBidi" w:hAnsiTheme="majorBidi" w:cstheme="majorBidi"/>
        </w:rPr>
        <w:t xml:space="preserve"> immediately after the Expulsion, and later in his messianic </w:t>
      </w:r>
      <w:r w:rsidR="00915045" w:rsidRPr="00AF41A2">
        <w:rPr>
          <w:rFonts w:asciiTheme="majorBidi" w:hAnsiTheme="majorBidi" w:cstheme="majorBidi"/>
        </w:rPr>
        <w:t>works in which his views evolved into an apocalyptic clash of the Ottoman and Christian imperialisms.</w:t>
      </w:r>
    </w:p>
    <w:p w14:paraId="3D79310A" w14:textId="4C785B0E" w:rsidR="00F016C1" w:rsidRDefault="00F016C1" w:rsidP="00762DAE">
      <w:pPr>
        <w:spacing w:line="360" w:lineRule="auto"/>
        <w:rPr>
          <w:rFonts w:asciiTheme="majorBidi" w:hAnsiTheme="majorBidi" w:cstheme="majorBidi"/>
        </w:rPr>
      </w:pPr>
    </w:p>
    <w:p w14:paraId="57E9758E" w14:textId="7E9D9BC9" w:rsidR="00DD726A" w:rsidRPr="00762DAE" w:rsidRDefault="00762DAE" w:rsidP="000F4D69">
      <w:pPr>
        <w:spacing w:line="360" w:lineRule="auto"/>
        <w:rPr>
          <w:rFonts w:asciiTheme="majorBidi" w:hAnsiTheme="majorBidi" w:cstheme="majorBidi"/>
          <w:lang w:eastAsia="de-DE"/>
        </w:rPr>
      </w:pPr>
      <w:r w:rsidRPr="00762DAE">
        <w:rPr>
          <w:rFonts w:asciiTheme="majorBidi" w:hAnsiTheme="majorBidi" w:cstheme="majorBidi"/>
          <w:b/>
          <w:bCs/>
        </w:rPr>
        <w:t>2</w:t>
      </w:r>
      <w:r w:rsidRPr="00762DAE">
        <w:rPr>
          <w:rFonts w:asciiTheme="majorBidi" w:hAnsiTheme="majorBidi" w:cstheme="majorBidi"/>
          <w:b/>
          <w:bCs/>
          <w:vertAlign w:val="superscript"/>
        </w:rPr>
        <w:t>nd</w:t>
      </w:r>
      <w:r w:rsidRPr="00762DAE">
        <w:rPr>
          <w:rFonts w:asciiTheme="majorBidi" w:hAnsiTheme="majorBidi" w:cstheme="majorBidi"/>
          <w:b/>
          <w:bCs/>
        </w:rPr>
        <w:t xml:space="preserve"> </w:t>
      </w:r>
      <w:r w:rsidR="00E72F15">
        <w:rPr>
          <w:rFonts w:asciiTheme="majorBidi" w:hAnsiTheme="majorBidi" w:cstheme="majorBidi"/>
          <w:b/>
          <w:bCs/>
        </w:rPr>
        <w:t>Chapter</w:t>
      </w:r>
      <w:r w:rsidR="000F4D69">
        <w:rPr>
          <w:rFonts w:asciiTheme="majorBidi" w:hAnsiTheme="majorBidi" w:cstheme="majorBidi"/>
          <w:b/>
          <w:bCs/>
        </w:rPr>
        <w:t xml:space="preserve"> - </w:t>
      </w:r>
      <w:r w:rsidR="000417E5" w:rsidRPr="00762DAE">
        <w:rPr>
          <w:rFonts w:asciiTheme="majorBidi" w:hAnsiTheme="majorBidi" w:cstheme="majorBidi"/>
          <w:b/>
          <w:bCs/>
        </w:rPr>
        <w:t xml:space="preserve">“Le </w:t>
      </w:r>
      <w:proofErr w:type="spellStart"/>
      <w:r w:rsidR="000417E5" w:rsidRPr="00762DAE">
        <w:rPr>
          <w:rFonts w:asciiTheme="majorBidi" w:hAnsiTheme="majorBidi" w:cstheme="majorBidi"/>
          <w:b/>
          <w:bCs/>
        </w:rPr>
        <w:t>principe</w:t>
      </w:r>
      <w:proofErr w:type="spellEnd"/>
      <w:r w:rsidR="000417E5" w:rsidRPr="00762DAE">
        <w:rPr>
          <w:rFonts w:asciiTheme="majorBidi" w:hAnsiTheme="majorBidi" w:cstheme="majorBidi"/>
          <w:b/>
          <w:bCs/>
        </w:rPr>
        <w:t xml:space="preserve"> </w:t>
      </w:r>
      <w:proofErr w:type="spellStart"/>
      <w:r w:rsidR="000417E5" w:rsidRPr="00762DAE">
        <w:rPr>
          <w:rFonts w:asciiTheme="majorBidi" w:hAnsiTheme="majorBidi" w:cstheme="majorBidi"/>
          <w:b/>
          <w:bCs/>
        </w:rPr>
        <w:t>d’Abravanel</w:t>
      </w:r>
      <w:proofErr w:type="spellEnd"/>
      <w:r w:rsidR="000417E5" w:rsidRPr="00762DAE">
        <w:rPr>
          <w:rFonts w:asciiTheme="majorBidi" w:hAnsiTheme="majorBidi" w:cstheme="majorBidi"/>
          <w:b/>
          <w:bCs/>
        </w:rPr>
        <w:t xml:space="preserve">”: </w:t>
      </w:r>
      <w:bookmarkStart w:id="0" w:name="_Hlk38266505"/>
      <w:r w:rsidR="000417E5" w:rsidRPr="00762DAE">
        <w:rPr>
          <w:rFonts w:asciiTheme="majorBidi" w:hAnsiTheme="majorBidi" w:cstheme="majorBidi"/>
          <w:b/>
          <w:bCs/>
        </w:rPr>
        <w:t>Bible Criticism’s Forgotten Debt to Isaac Abravanel</w:t>
      </w:r>
      <w:bookmarkEnd w:id="0"/>
      <w:r w:rsidR="000417E5" w:rsidRPr="00762DAE">
        <w:rPr>
          <w:rFonts w:asciiTheme="majorBidi" w:hAnsiTheme="majorBidi" w:cstheme="majorBidi"/>
        </w:rPr>
        <w:t xml:space="preserve"> </w:t>
      </w:r>
    </w:p>
    <w:p w14:paraId="724729A3" w14:textId="3DF7A865" w:rsidR="00DD726A" w:rsidRPr="0034424A" w:rsidRDefault="00DD726A" w:rsidP="007425D9">
      <w:pPr>
        <w:spacing w:line="360" w:lineRule="auto"/>
        <w:ind w:left="708"/>
        <w:jc w:val="both"/>
        <w:rPr>
          <w:rFonts w:asciiTheme="majorBidi" w:hAnsiTheme="majorBidi" w:cstheme="majorBidi"/>
          <w:sz w:val="20"/>
          <w:szCs w:val="20"/>
          <w:lang w:bidi="ar-EG"/>
        </w:rPr>
      </w:pPr>
      <w:r w:rsidRPr="0034424A">
        <w:rPr>
          <w:rFonts w:asciiTheme="majorBidi" w:hAnsiTheme="majorBidi" w:cstheme="majorBidi"/>
          <w:sz w:val="20"/>
          <w:szCs w:val="20"/>
          <w:lang w:bidi="ar-EG"/>
        </w:rPr>
        <w:t>In his exegetical work, Abravanel followed in the footsteps of the Italian humanists, who had dealt mostly with the literature and history of the Romans… it is no accident that this Jewish author, [Abravanel], was the first to implement the methods of the humanists [to study] the book of Israel’s antiquities, the Bible;  later, Christian theologians and political philosophers learned [their methods] from him. (</w:t>
      </w:r>
      <w:proofErr w:type="spellStart"/>
      <w:r w:rsidRPr="0034424A">
        <w:rPr>
          <w:rFonts w:asciiTheme="majorBidi" w:hAnsiTheme="majorBidi" w:cstheme="majorBidi"/>
          <w:sz w:val="20"/>
          <w:szCs w:val="20"/>
        </w:rPr>
        <w:t>Yiṣḥaq</w:t>
      </w:r>
      <w:proofErr w:type="spellEnd"/>
      <w:r w:rsidRPr="0034424A">
        <w:rPr>
          <w:rFonts w:asciiTheme="majorBidi" w:hAnsiTheme="majorBidi" w:cstheme="majorBidi"/>
          <w:sz w:val="20"/>
          <w:szCs w:val="20"/>
        </w:rPr>
        <w:t xml:space="preserve"> Baer, </w:t>
      </w:r>
      <w:proofErr w:type="spellStart"/>
      <w:r w:rsidRPr="0034424A">
        <w:rPr>
          <w:rFonts w:asciiTheme="majorBidi" w:hAnsiTheme="majorBidi" w:cstheme="majorBidi"/>
          <w:i/>
          <w:iCs/>
          <w:sz w:val="20"/>
          <w:szCs w:val="20"/>
        </w:rPr>
        <w:t>Tarbiz</w:t>
      </w:r>
      <w:proofErr w:type="spellEnd"/>
      <w:r w:rsidRPr="0034424A">
        <w:rPr>
          <w:rFonts w:asciiTheme="majorBidi" w:hAnsiTheme="majorBidi" w:cstheme="majorBidi"/>
          <w:sz w:val="20"/>
          <w:szCs w:val="20"/>
        </w:rPr>
        <w:t xml:space="preserve"> 8 [1937]: 248</w:t>
      </w:r>
      <w:r w:rsidRPr="0034424A">
        <w:rPr>
          <w:rFonts w:asciiTheme="majorBidi" w:hAnsiTheme="majorBidi" w:cstheme="majorBidi"/>
          <w:sz w:val="20"/>
          <w:szCs w:val="20"/>
          <w:lang w:bidi="ar-EG"/>
        </w:rPr>
        <w:t>).</w:t>
      </w:r>
    </w:p>
    <w:p w14:paraId="028D2E1C" w14:textId="34ACFC3D" w:rsidR="00DD726A" w:rsidRDefault="00DD726A" w:rsidP="007425D9">
      <w:pPr>
        <w:autoSpaceDE w:val="0"/>
        <w:autoSpaceDN w:val="0"/>
        <w:adjustRightInd w:val="0"/>
        <w:spacing w:after="0" w:line="360" w:lineRule="auto"/>
        <w:jc w:val="both"/>
        <w:rPr>
          <w:rFonts w:ascii="Times New Roman" w:hAnsi="Times New Roman" w:cs="Times New Roman"/>
        </w:rPr>
      </w:pPr>
      <w:r w:rsidRPr="00AF41A2">
        <w:rPr>
          <w:rFonts w:asciiTheme="majorBidi" w:hAnsiTheme="majorBidi" w:cs="Times New Roman"/>
          <w:lang w:bidi="ar-EG"/>
        </w:rPr>
        <w:t xml:space="preserve">These words of </w:t>
      </w:r>
      <w:r w:rsidRPr="00AF41A2">
        <w:rPr>
          <w:rFonts w:ascii="Times New Roman" w:hAnsi="Times New Roman" w:cs="Times New Roman"/>
        </w:rPr>
        <w:t xml:space="preserve">celebrated historian of </w:t>
      </w:r>
      <w:r w:rsidRPr="00AF41A2">
        <w:rPr>
          <w:rFonts w:ascii="Times New Roman" w:hAnsi="Times New Roman" w:cs="Times New Roman" w:hint="cs"/>
        </w:rPr>
        <w:t>I</w:t>
      </w:r>
      <w:r w:rsidRPr="00AF41A2">
        <w:rPr>
          <w:rFonts w:ascii="Times New Roman" w:hAnsi="Times New Roman" w:cs="Times New Roman"/>
          <w:lang w:bidi="ar-EG"/>
        </w:rPr>
        <w:t>berian</w:t>
      </w:r>
      <w:r w:rsidRPr="00AF41A2">
        <w:rPr>
          <w:rFonts w:ascii="Times New Roman" w:hAnsi="Times New Roman" w:cs="Times New Roman"/>
        </w:rPr>
        <w:t xml:space="preserve"> Jewry, </w:t>
      </w:r>
      <w:proofErr w:type="spellStart"/>
      <w:r w:rsidRPr="00AF41A2">
        <w:rPr>
          <w:rFonts w:ascii="Times New Roman" w:hAnsi="Times New Roman" w:cs="Times New Roman"/>
        </w:rPr>
        <w:t>Yishaq</w:t>
      </w:r>
      <w:proofErr w:type="spellEnd"/>
      <w:r w:rsidRPr="00AF41A2">
        <w:rPr>
          <w:rFonts w:ascii="Times New Roman" w:hAnsi="Times New Roman" w:cs="Times New Roman"/>
        </w:rPr>
        <w:t xml:space="preserve"> Baer – written just sixty years after the first publication of Wellhausen’s </w:t>
      </w:r>
      <w:r w:rsidRPr="00AF41A2">
        <w:rPr>
          <w:rFonts w:ascii="Times New Roman" w:hAnsi="Times New Roman" w:cs="Times New Roman"/>
          <w:i/>
          <w:iCs/>
        </w:rPr>
        <w:t xml:space="preserve">Prolegomena </w:t>
      </w:r>
      <w:r w:rsidRPr="00AF41A2">
        <w:rPr>
          <w:rFonts w:ascii="Times New Roman" w:hAnsi="Times New Roman" w:cs="Times New Roman"/>
        </w:rPr>
        <w:t xml:space="preserve">(1878) – sought to remedy a historiographical injustice committed by the new biblical criticism. In the opening pages of the </w:t>
      </w:r>
      <w:r w:rsidRPr="00AF41A2">
        <w:rPr>
          <w:rFonts w:ascii="Times New Roman" w:hAnsi="Times New Roman" w:cs="Times New Roman"/>
          <w:i/>
          <w:iCs/>
        </w:rPr>
        <w:t>Prolegomena,</w:t>
      </w:r>
      <w:r w:rsidRPr="00AF41A2">
        <w:rPr>
          <w:rFonts w:ascii="Times New Roman" w:hAnsi="Times New Roman" w:cs="Times New Roman"/>
        </w:rPr>
        <w:t xml:space="preserve"> Wellhausen declared “</w:t>
      </w:r>
      <w:r w:rsidRPr="00AF41A2">
        <w:rPr>
          <w:rFonts w:ascii="Times New Roman" w:hAnsi="Times New Roman" w:cs="Times New Roman"/>
          <w:lang w:bidi="ar-SA"/>
        </w:rPr>
        <w:t>the Law […] the entire Pentateuch, is no literary unity and no simple historical quantity</w:t>
      </w:r>
      <w:r w:rsidRPr="00AF41A2">
        <w:rPr>
          <w:rFonts w:ascii="Times New Roman" w:hAnsi="Times New Roman" w:cs="Times New Roman"/>
        </w:rPr>
        <w:t>.” This is immediately followed by the remark: “</w:t>
      </w:r>
      <w:r w:rsidRPr="00AF41A2">
        <w:rPr>
          <w:rFonts w:ascii="Times New Roman" w:hAnsi="Times New Roman" w:cs="Times New Roman"/>
          <w:lang w:bidi="ar-SA"/>
        </w:rPr>
        <w:t xml:space="preserve">since the days of </w:t>
      </w:r>
      <w:proofErr w:type="spellStart"/>
      <w:r w:rsidRPr="00AF41A2">
        <w:rPr>
          <w:rFonts w:ascii="Times New Roman" w:hAnsi="Times New Roman" w:cs="Times New Roman"/>
          <w:lang w:bidi="ar-SA"/>
        </w:rPr>
        <w:t>Peyrerius</w:t>
      </w:r>
      <w:proofErr w:type="spellEnd"/>
      <w:r w:rsidRPr="00AF41A2">
        <w:rPr>
          <w:rFonts w:ascii="Times New Roman" w:hAnsi="Times New Roman" w:cs="Times New Roman"/>
          <w:lang w:bidi="ar-SA"/>
        </w:rPr>
        <w:t xml:space="preserve"> and Spinoza, criticism has acknowledged the complex character of that remarkable literary production.</w:t>
      </w:r>
      <w:r w:rsidRPr="00AF41A2">
        <w:rPr>
          <w:rFonts w:ascii="Times New Roman" w:hAnsi="Times New Roman" w:cs="Times New Roman"/>
        </w:rPr>
        <w:t xml:space="preserve">” In his celebration of Spinoza’s contribution to a critical reading of Scripture, Wellhausen glossed over insights voiced </w:t>
      </w:r>
      <w:r w:rsidRPr="00AF41A2">
        <w:rPr>
          <w:rFonts w:ascii="Times New Roman" w:hAnsi="Times New Roman" w:cs="Times New Roman"/>
          <w:lang w:val="en-IL"/>
        </w:rPr>
        <w:t>almost two</w:t>
      </w:r>
      <w:r w:rsidRPr="00AF41A2">
        <w:rPr>
          <w:rFonts w:ascii="Times New Roman" w:hAnsi="Times New Roman" w:cs="Times New Roman"/>
        </w:rPr>
        <w:t xml:space="preserve"> </w:t>
      </w:r>
      <w:proofErr w:type="spellStart"/>
      <w:r w:rsidRPr="00AF41A2">
        <w:rPr>
          <w:rFonts w:ascii="Times New Roman" w:hAnsi="Times New Roman" w:cs="Times New Roman"/>
        </w:rPr>
        <w:t>centur</w:t>
      </w:r>
      <w:r w:rsidRPr="00AF41A2">
        <w:rPr>
          <w:rFonts w:ascii="Times New Roman" w:hAnsi="Times New Roman" w:cs="Times New Roman"/>
          <w:lang w:val="en-IL"/>
        </w:rPr>
        <w:t>ies</w:t>
      </w:r>
      <w:proofErr w:type="spellEnd"/>
      <w:r w:rsidRPr="00AF41A2">
        <w:rPr>
          <w:rFonts w:ascii="Times New Roman" w:hAnsi="Times New Roman" w:cs="Times New Roman"/>
        </w:rPr>
        <w:t xml:space="preserve"> earlier by another critical reader of Scripture – Don Isaac Abravanel. </w:t>
      </w:r>
      <w:r w:rsidRPr="00AF41A2">
        <w:rPr>
          <w:rFonts w:ascii="Times New Roman" w:hAnsi="Times New Roman" w:cs="Times New Roman"/>
          <w:lang w:bidi="ar-EG"/>
        </w:rPr>
        <w:t xml:space="preserve">Baer was not the only one to draw attention to </w:t>
      </w:r>
      <w:r w:rsidRPr="0034424A">
        <w:rPr>
          <w:rFonts w:ascii="Times New Roman" w:hAnsi="Times New Roman" w:cs="Times New Roman"/>
          <w:lang w:bidi="ar-EG"/>
        </w:rPr>
        <w:t xml:space="preserve">the Jewish lacuna in the historiography of Bible criticism. </w:t>
      </w:r>
      <w:r w:rsidRPr="0034424A">
        <w:rPr>
          <w:rFonts w:ascii="Times New Roman" w:hAnsi="Times New Roman" w:cs="Times New Roman"/>
        </w:rPr>
        <w:t xml:space="preserve">Baer’s former colleague at the Berlin </w:t>
      </w:r>
      <w:r w:rsidRPr="0034424A">
        <w:rPr>
          <w:rFonts w:ascii="Times New Roman" w:hAnsi="Times New Roman" w:cs="Times New Roman"/>
          <w:i/>
          <w:iCs/>
        </w:rPr>
        <w:t xml:space="preserve">Akademie </w:t>
      </w:r>
      <w:proofErr w:type="spellStart"/>
      <w:r w:rsidRPr="0034424A">
        <w:rPr>
          <w:rFonts w:ascii="Times New Roman" w:hAnsi="Times New Roman" w:cs="Times New Roman"/>
          <w:i/>
          <w:iCs/>
        </w:rPr>
        <w:t>für</w:t>
      </w:r>
      <w:proofErr w:type="spellEnd"/>
      <w:r w:rsidRPr="0034424A">
        <w:rPr>
          <w:rFonts w:ascii="Times New Roman" w:hAnsi="Times New Roman" w:cs="Times New Roman"/>
          <w:i/>
          <w:iCs/>
        </w:rPr>
        <w:t xml:space="preserve"> die </w:t>
      </w:r>
      <w:proofErr w:type="spellStart"/>
      <w:r w:rsidRPr="0034424A">
        <w:rPr>
          <w:rFonts w:ascii="Times New Roman" w:hAnsi="Times New Roman" w:cs="Times New Roman"/>
          <w:i/>
          <w:iCs/>
        </w:rPr>
        <w:t>Wissenschaft</w:t>
      </w:r>
      <w:proofErr w:type="spellEnd"/>
      <w:r w:rsidRPr="0034424A">
        <w:rPr>
          <w:rFonts w:ascii="Times New Roman" w:hAnsi="Times New Roman" w:cs="Times New Roman"/>
          <w:i/>
          <w:iCs/>
        </w:rPr>
        <w:t xml:space="preserve"> des </w:t>
      </w:r>
      <w:proofErr w:type="spellStart"/>
      <w:r w:rsidRPr="0034424A">
        <w:rPr>
          <w:rFonts w:ascii="Times New Roman" w:hAnsi="Times New Roman" w:cs="Times New Roman"/>
          <w:i/>
          <w:iCs/>
        </w:rPr>
        <w:t>Judentums</w:t>
      </w:r>
      <w:proofErr w:type="spellEnd"/>
      <w:r w:rsidRPr="0034424A">
        <w:rPr>
          <w:rFonts w:ascii="Times New Roman" w:hAnsi="Times New Roman" w:cs="Times New Roman"/>
          <w:i/>
          <w:iCs/>
        </w:rPr>
        <w:t>,</w:t>
      </w:r>
      <w:r w:rsidRPr="0034424A">
        <w:rPr>
          <w:rFonts w:ascii="Times New Roman" w:hAnsi="Times New Roman" w:cs="Times New Roman"/>
        </w:rPr>
        <w:t xml:space="preserve"> Leo Strauss, noted “Abravanel’s criticism of certain traditional opinions concerning the authorship of some biblical books […] paved the way for the much more thoroughgoing biblical criticism of Spinoza.” While Strauss was more cautious than Baer, and more reluctant to celebrate Abravanel as the Jewish “father” of biblical criticism, both scholars, each one in his own way, drew attention to the puzzling erasure of Abravanel  from the historical memory of Biblical criticism, and to his replacement by the </w:t>
      </w:r>
      <w:proofErr w:type="spellStart"/>
      <w:r w:rsidRPr="0034424A">
        <w:rPr>
          <w:rFonts w:ascii="Times New Roman" w:hAnsi="Times New Roman" w:cs="Times New Roman"/>
        </w:rPr>
        <w:t>later</w:t>
      </w:r>
      <w:proofErr w:type="spellEnd"/>
      <w:r w:rsidRPr="0034424A">
        <w:rPr>
          <w:rFonts w:ascii="Times New Roman" w:hAnsi="Times New Roman" w:cs="Times New Roman"/>
        </w:rPr>
        <w:t xml:space="preserve"> figure of Spinoza. The following chapter proposes to further this line of inquiry – by shedding light on this forgotten chapter of early modern biblical criticism, focusing on the odyssey of Abravanel’s seminal text – its first appearance in print in 16</w:t>
      </w:r>
      <w:r w:rsidRPr="0034424A">
        <w:rPr>
          <w:rFonts w:ascii="Times New Roman" w:hAnsi="Times New Roman" w:cs="Times New Roman"/>
          <w:vertAlign w:val="superscript"/>
        </w:rPr>
        <w:t>th</w:t>
      </w:r>
      <w:r w:rsidRPr="0034424A">
        <w:rPr>
          <w:rFonts w:ascii="Times New Roman" w:hAnsi="Times New Roman" w:cs="Times New Roman"/>
        </w:rPr>
        <w:t xml:space="preserve"> century Italy, the historical and intellectual circumstances of its composition in late 15</w:t>
      </w:r>
      <w:r w:rsidRPr="0034424A">
        <w:rPr>
          <w:rFonts w:ascii="Times New Roman" w:hAnsi="Times New Roman" w:cs="Times New Roman"/>
          <w:vertAlign w:val="superscript"/>
        </w:rPr>
        <w:t>th</w:t>
      </w:r>
      <w:r w:rsidRPr="0034424A">
        <w:rPr>
          <w:rFonts w:ascii="Times New Roman" w:hAnsi="Times New Roman" w:cs="Times New Roman"/>
        </w:rPr>
        <w:t xml:space="preserve"> century Iberia, and finally the text’s influence on the biblical criticism of the 17</w:t>
      </w:r>
      <w:r w:rsidRPr="0034424A">
        <w:rPr>
          <w:rFonts w:ascii="Times New Roman" w:hAnsi="Times New Roman" w:cs="Times New Roman"/>
          <w:vertAlign w:val="superscript"/>
        </w:rPr>
        <w:t>th</w:t>
      </w:r>
      <w:r w:rsidRPr="0034424A">
        <w:rPr>
          <w:rFonts w:ascii="Times New Roman" w:hAnsi="Times New Roman" w:cs="Times New Roman"/>
        </w:rPr>
        <w:t xml:space="preserve"> century in northern Europe.</w:t>
      </w:r>
    </w:p>
    <w:p w14:paraId="6B55904A" w14:textId="77777777" w:rsidR="00581437" w:rsidRPr="0034424A" w:rsidRDefault="00581437" w:rsidP="007425D9">
      <w:pPr>
        <w:autoSpaceDE w:val="0"/>
        <w:autoSpaceDN w:val="0"/>
        <w:adjustRightInd w:val="0"/>
        <w:spacing w:after="0" w:line="360" w:lineRule="auto"/>
        <w:jc w:val="both"/>
        <w:rPr>
          <w:rFonts w:ascii="Times New Roman" w:hAnsi="Times New Roman" w:cs="Times New Roman"/>
        </w:rPr>
      </w:pPr>
    </w:p>
    <w:p w14:paraId="37663579" w14:textId="4A057754" w:rsidR="00AE75DB" w:rsidRPr="00AF41A2" w:rsidRDefault="00AE75DB" w:rsidP="007425D9">
      <w:pPr>
        <w:autoSpaceDE w:val="0"/>
        <w:autoSpaceDN w:val="0"/>
        <w:adjustRightInd w:val="0"/>
        <w:spacing w:after="0" w:line="360" w:lineRule="auto"/>
        <w:jc w:val="both"/>
        <w:rPr>
          <w:rFonts w:ascii="Times New Roman" w:hAnsi="Times New Roman" w:cs="Times New Roman"/>
        </w:rPr>
      </w:pPr>
      <w:r w:rsidRPr="0034424A">
        <w:rPr>
          <w:rFonts w:ascii="Times New Roman" w:hAnsi="Times New Roman" w:cs="Times New Roman"/>
        </w:rPr>
        <w:t>The chapter is divided in three sections</w:t>
      </w:r>
      <w:r w:rsidR="0034424A">
        <w:rPr>
          <w:rFonts w:ascii="Times New Roman" w:hAnsi="Times New Roman" w:cs="Times New Roman"/>
        </w:rPr>
        <w:t>:</w:t>
      </w:r>
    </w:p>
    <w:p w14:paraId="5109BFBC" w14:textId="62B67CEA" w:rsidR="00AE75DB" w:rsidRPr="0034424A" w:rsidRDefault="00AE75DB" w:rsidP="0034424A">
      <w:pPr>
        <w:spacing w:line="360" w:lineRule="auto"/>
        <w:jc w:val="both"/>
        <w:rPr>
          <w:rFonts w:asciiTheme="majorBidi" w:hAnsiTheme="majorBidi" w:cstheme="majorBidi"/>
          <w:b/>
          <w:bCs/>
        </w:rPr>
      </w:pPr>
      <w:r w:rsidRPr="0034424A">
        <w:rPr>
          <w:rFonts w:asciiTheme="majorBidi" w:hAnsiTheme="majorBidi" w:cstheme="majorBidi"/>
          <w:b/>
          <w:bCs/>
          <w:i/>
          <w:iCs/>
        </w:rPr>
        <w:t xml:space="preserve">The Historical Background of the </w:t>
      </w:r>
      <w:proofErr w:type="spellStart"/>
      <w:r w:rsidRPr="0034424A">
        <w:rPr>
          <w:rFonts w:asciiTheme="majorBidi" w:hAnsiTheme="majorBidi" w:cstheme="majorBidi"/>
          <w:b/>
          <w:bCs/>
          <w:i/>
          <w:iCs/>
        </w:rPr>
        <w:t>Editio</w:t>
      </w:r>
      <w:proofErr w:type="spellEnd"/>
      <w:r w:rsidRPr="0034424A">
        <w:rPr>
          <w:rFonts w:asciiTheme="majorBidi" w:hAnsiTheme="majorBidi" w:cstheme="majorBidi"/>
          <w:b/>
          <w:bCs/>
          <w:i/>
          <w:iCs/>
        </w:rPr>
        <w:t xml:space="preserve"> Princeps of Abravanel’s </w:t>
      </w:r>
      <w:r w:rsidRPr="0034424A">
        <w:rPr>
          <w:rFonts w:asciiTheme="majorBidi" w:hAnsiTheme="majorBidi" w:cstheme="majorBidi"/>
          <w:b/>
          <w:bCs/>
        </w:rPr>
        <w:t>Commentary on the Former Prophets</w:t>
      </w:r>
    </w:p>
    <w:p w14:paraId="0DE307EF" w14:textId="4FBABBD7" w:rsidR="00AE75DB" w:rsidRPr="00AF41A2" w:rsidRDefault="001D7007" w:rsidP="007425D9">
      <w:pPr>
        <w:spacing w:line="360" w:lineRule="auto"/>
        <w:jc w:val="both"/>
        <w:rPr>
          <w:rFonts w:asciiTheme="majorBidi" w:hAnsiTheme="majorBidi" w:cstheme="majorBidi"/>
          <w:b/>
          <w:bCs/>
          <w:rtl/>
        </w:rPr>
      </w:pPr>
      <w:r w:rsidRPr="00AF41A2">
        <w:rPr>
          <w:rFonts w:asciiTheme="majorBidi" w:hAnsiTheme="majorBidi" w:cstheme="majorBidi"/>
        </w:rPr>
        <w:t xml:space="preserve">This </w:t>
      </w:r>
      <w:r w:rsidRPr="00AF41A2">
        <w:rPr>
          <w:rFonts w:asciiTheme="majorBidi" w:hAnsiTheme="majorBidi" w:cstheme="majorBidi"/>
          <w:lang w:val="en-IL" w:bidi="ar-EG"/>
        </w:rPr>
        <w:t>section</w:t>
      </w:r>
      <w:r w:rsidRPr="00AF41A2">
        <w:rPr>
          <w:rFonts w:asciiTheme="majorBidi" w:hAnsiTheme="majorBidi" w:cstheme="majorBidi"/>
        </w:rPr>
        <w:t xml:space="preserve"> </w:t>
      </w:r>
      <w:r w:rsidRPr="00AF41A2">
        <w:rPr>
          <w:rFonts w:asciiTheme="majorBidi" w:hAnsiTheme="majorBidi" w:cstheme="majorBidi"/>
          <w:lang w:val="en-IL"/>
        </w:rPr>
        <w:t>present</w:t>
      </w:r>
      <w:r w:rsidRPr="00AF41A2">
        <w:rPr>
          <w:rFonts w:asciiTheme="majorBidi" w:hAnsiTheme="majorBidi" w:cstheme="majorBidi"/>
        </w:rPr>
        <w:t>s</w:t>
      </w:r>
      <w:r w:rsidRPr="00AF41A2">
        <w:rPr>
          <w:rFonts w:asciiTheme="majorBidi" w:hAnsiTheme="majorBidi" w:cstheme="majorBidi"/>
          <w:lang w:val="en-IL"/>
        </w:rPr>
        <w:t xml:space="preserve"> the interaction of author, </w:t>
      </w:r>
      <w:proofErr w:type="gramStart"/>
      <w:r w:rsidRPr="00AF41A2">
        <w:rPr>
          <w:rFonts w:asciiTheme="majorBidi" w:hAnsiTheme="majorBidi" w:cstheme="majorBidi"/>
          <w:lang w:val="en-IL"/>
        </w:rPr>
        <w:t>printer</w:t>
      </w:r>
      <w:proofErr w:type="gramEnd"/>
      <w:r w:rsidRPr="00AF41A2">
        <w:rPr>
          <w:rFonts w:asciiTheme="majorBidi" w:hAnsiTheme="majorBidi" w:cstheme="majorBidi"/>
          <w:lang w:val="en-IL"/>
        </w:rPr>
        <w:t xml:space="preserve"> and editors</w:t>
      </w:r>
      <w:r w:rsidRPr="00AF41A2">
        <w:rPr>
          <w:rFonts w:asciiTheme="majorBidi" w:hAnsiTheme="majorBidi" w:cstheme="majorBidi"/>
        </w:rPr>
        <w:t xml:space="preserve"> </w:t>
      </w:r>
      <w:r w:rsidRPr="00AF41A2">
        <w:rPr>
          <w:rFonts w:asciiTheme="majorBidi" w:hAnsiTheme="majorBidi" w:cstheme="majorBidi"/>
          <w:lang w:val="en-IL"/>
        </w:rPr>
        <w:t xml:space="preserve">in </w:t>
      </w:r>
      <w:r w:rsidRPr="00AF41A2">
        <w:rPr>
          <w:rFonts w:asciiTheme="majorBidi" w:hAnsiTheme="majorBidi" w:cstheme="majorBidi"/>
        </w:rPr>
        <w:t>the making and shaping Abravanel’s first printed edition of Commentary on the Former Prophets</w:t>
      </w:r>
      <w:r w:rsidR="00F8255A" w:rsidRPr="00AF41A2">
        <w:rPr>
          <w:rFonts w:asciiTheme="majorBidi" w:hAnsiTheme="majorBidi" w:cstheme="majorBidi"/>
        </w:rPr>
        <w:t xml:space="preserve"> in 1511-1512</w:t>
      </w:r>
      <w:r w:rsidRPr="00AF41A2">
        <w:rPr>
          <w:rFonts w:asciiTheme="majorBidi" w:hAnsiTheme="majorBidi" w:cstheme="majorBidi"/>
        </w:rPr>
        <w:t>.</w:t>
      </w:r>
      <w:r w:rsidR="008E1D1B" w:rsidRPr="00AF41A2">
        <w:rPr>
          <w:rFonts w:asciiTheme="majorBidi" w:hAnsiTheme="majorBidi" w:cstheme="majorBidi"/>
        </w:rPr>
        <w:t xml:space="preserve"> Following Yehuda Abravanel’s depiction, the </w:t>
      </w:r>
      <w:r w:rsidR="008E1D1B" w:rsidRPr="00AF41A2">
        <w:rPr>
          <w:rFonts w:asciiTheme="majorBidi" w:eastAsia="Brill-Roman" w:hAnsiTheme="majorBidi" w:cstheme="majorBidi"/>
          <w:lang w:bidi="ar-EG"/>
        </w:rPr>
        <w:t>editio</w:t>
      </w:r>
      <w:r w:rsidR="00E13EC9" w:rsidRPr="00AF41A2">
        <w:rPr>
          <w:rFonts w:asciiTheme="majorBidi" w:eastAsia="Brill-Roman" w:hAnsiTheme="majorBidi" w:cstheme="majorBidi"/>
          <w:lang w:bidi="ar-EG"/>
        </w:rPr>
        <w:t>n</w:t>
      </w:r>
      <w:r w:rsidR="008E1D1B" w:rsidRPr="00AF41A2">
        <w:rPr>
          <w:rFonts w:asciiTheme="majorBidi" w:eastAsia="Brill-Roman" w:hAnsiTheme="majorBidi" w:cstheme="majorBidi"/>
          <w:lang w:bidi="ar-EG"/>
        </w:rPr>
        <w:t xml:space="preserve"> of Abravanel’s commentar</w:t>
      </w:r>
      <w:r w:rsidR="00E13EC9" w:rsidRPr="00AF41A2">
        <w:rPr>
          <w:rFonts w:asciiTheme="majorBidi" w:eastAsia="Brill-Roman" w:hAnsiTheme="majorBidi" w:cstheme="majorBidi"/>
          <w:lang w:bidi="ar-EG"/>
        </w:rPr>
        <w:t>y</w:t>
      </w:r>
      <w:r w:rsidR="008E1D1B" w:rsidRPr="00AF41A2">
        <w:rPr>
          <w:rFonts w:asciiTheme="majorBidi" w:eastAsia="Brill-Roman" w:hAnsiTheme="majorBidi" w:cstheme="majorBidi"/>
          <w:lang w:bidi="ar-EG"/>
        </w:rPr>
        <w:t xml:space="preserve"> </w:t>
      </w:r>
      <w:r w:rsidR="00E13EC9" w:rsidRPr="00AF41A2">
        <w:rPr>
          <w:rFonts w:asciiTheme="majorBidi" w:eastAsia="Brill-Roman" w:hAnsiTheme="majorBidi" w:cstheme="majorBidi"/>
          <w:lang w:bidi="ar-EG"/>
        </w:rPr>
        <w:t>relied on</w:t>
      </w:r>
      <w:r w:rsidR="008E1D1B" w:rsidRPr="00AF41A2">
        <w:rPr>
          <w:rFonts w:asciiTheme="majorBidi" w:eastAsia="Brill-Roman" w:hAnsiTheme="majorBidi" w:cstheme="majorBidi"/>
          <w:lang w:bidi="ar-EG"/>
        </w:rPr>
        <w:t xml:space="preserve"> </w:t>
      </w:r>
      <w:r w:rsidR="008E1D1B" w:rsidRPr="00AF41A2">
        <w:rPr>
          <w:rFonts w:asciiTheme="majorBidi" w:eastAsia="Brill-Roman" w:hAnsiTheme="majorBidi" w:cstheme="majorBidi"/>
        </w:rPr>
        <w:t>the collaboration of a</w:t>
      </w:r>
      <w:r w:rsidR="008E1D1B" w:rsidRPr="00AF41A2">
        <w:rPr>
          <w:rFonts w:asciiTheme="majorBidi" w:eastAsia="Brill-Roman" w:hAnsiTheme="majorBidi" w:cstheme="majorBidi"/>
          <w:lang w:bidi="ar-EG"/>
        </w:rPr>
        <w:t xml:space="preserve"> deceased </w:t>
      </w:r>
      <w:proofErr w:type="spellStart"/>
      <w:r w:rsidR="008E1D1B" w:rsidRPr="00AF41A2">
        <w:rPr>
          <w:rFonts w:asciiTheme="majorBidi" w:eastAsia="Brill-Roman" w:hAnsiTheme="majorBidi" w:cstheme="majorBidi"/>
          <w:i/>
          <w:iCs/>
          <w:lang w:bidi="ar-EG"/>
        </w:rPr>
        <w:t>gaon</w:t>
      </w:r>
      <w:proofErr w:type="spellEnd"/>
      <w:r w:rsidR="008E1D1B" w:rsidRPr="00AF41A2">
        <w:rPr>
          <w:rFonts w:asciiTheme="majorBidi" w:eastAsia="Brill-Roman" w:hAnsiTheme="majorBidi" w:cstheme="majorBidi"/>
          <w:i/>
          <w:iCs/>
          <w:lang w:bidi="ar-EG"/>
        </w:rPr>
        <w:t xml:space="preserve"> </w:t>
      </w:r>
      <w:r w:rsidR="008E1D1B" w:rsidRPr="00AF41A2">
        <w:rPr>
          <w:rFonts w:asciiTheme="majorBidi" w:eastAsia="Brill-Roman" w:hAnsiTheme="majorBidi" w:cstheme="majorBidi"/>
          <w:lang w:bidi="ar-EG"/>
        </w:rPr>
        <w:t>(great leader)</w:t>
      </w:r>
      <w:r w:rsidR="008E1D1B" w:rsidRPr="00AF41A2">
        <w:rPr>
          <w:rFonts w:asciiTheme="majorBidi" w:eastAsia="Brill-Roman" w:hAnsiTheme="majorBidi" w:cstheme="majorBidi"/>
          <w:i/>
          <w:iCs/>
          <w:lang w:bidi="ar-EG"/>
        </w:rPr>
        <w:t>,</w:t>
      </w:r>
      <w:r w:rsidR="008E1D1B" w:rsidRPr="00AF41A2">
        <w:rPr>
          <w:rFonts w:asciiTheme="majorBidi" w:eastAsia="Brill-Roman" w:hAnsiTheme="majorBidi" w:cstheme="majorBidi"/>
          <w:lang w:bidi="ar-EG"/>
        </w:rPr>
        <w:t xml:space="preserve"> his talented firstborn and </w:t>
      </w:r>
      <w:proofErr w:type="spellStart"/>
      <w:r w:rsidR="008E1D1B" w:rsidRPr="00AF41A2">
        <w:rPr>
          <w:rFonts w:asciiTheme="majorBidi" w:eastAsia="Brill-Roman" w:hAnsiTheme="majorBidi" w:cstheme="majorBidi"/>
          <w:i/>
          <w:iCs/>
          <w:lang w:bidi="ar-EG"/>
        </w:rPr>
        <w:t>talmid</w:t>
      </w:r>
      <w:proofErr w:type="spellEnd"/>
      <w:r w:rsidR="008E1D1B" w:rsidRPr="00AF41A2">
        <w:rPr>
          <w:rFonts w:asciiTheme="majorBidi" w:eastAsia="Brill-Roman" w:hAnsiTheme="majorBidi" w:cstheme="majorBidi"/>
          <w:i/>
          <w:iCs/>
          <w:lang w:bidi="ar-EG"/>
        </w:rPr>
        <w:t xml:space="preserve"> </w:t>
      </w:r>
      <w:r w:rsidR="008E1D1B" w:rsidRPr="00AF41A2">
        <w:rPr>
          <w:rFonts w:asciiTheme="majorBidi" w:eastAsia="Brill-Roman" w:hAnsiTheme="majorBidi" w:cstheme="majorBidi"/>
          <w:lang w:bidi="ar-EG"/>
        </w:rPr>
        <w:t>(disciple</w:t>
      </w:r>
      <w:r w:rsidR="00E13EC9" w:rsidRPr="00AF41A2">
        <w:rPr>
          <w:rFonts w:asciiTheme="majorBidi" w:eastAsia="Brill-Roman" w:hAnsiTheme="majorBidi" w:cstheme="majorBidi"/>
          <w:lang w:bidi="ar-EG"/>
        </w:rPr>
        <w:t>, Yehuda</w:t>
      </w:r>
      <w:r w:rsidR="008E1D1B" w:rsidRPr="00AF41A2">
        <w:rPr>
          <w:rFonts w:asciiTheme="majorBidi" w:eastAsia="Brill-Roman" w:hAnsiTheme="majorBidi" w:cstheme="majorBidi"/>
          <w:lang w:bidi="ar-EG"/>
        </w:rPr>
        <w:t xml:space="preserve">), and an </w:t>
      </w:r>
      <w:proofErr w:type="spellStart"/>
      <w:r w:rsidR="008E1D1B" w:rsidRPr="00AF41A2">
        <w:rPr>
          <w:rFonts w:asciiTheme="majorBidi" w:eastAsia="Brill-Roman" w:hAnsiTheme="majorBidi" w:cstheme="majorBidi"/>
          <w:i/>
          <w:iCs/>
          <w:lang w:bidi="ar-EG"/>
        </w:rPr>
        <w:t>aman</w:t>
      </w:r>
      <w:proofErr w:type="spellEnd"/>
      <w:r w:rsidR="008E1D1B" w:rsidRPr="00AF41A2">
        <w:rPr>
          <w:rFonts w:asciiTheme="majorBidi" w:eastAsia="Brill-Roman" w:hAnsiTheme="majorBidi" w:cstheme="majorBidi"/>
          <w:i/>
          <w:iCs/>
          <w:lang w:bidi="ar-EG"/>
        </w:rPr>
        <w:t xml:space="preserve"> </w:t>
      </w:r>
      <w:r w:rsidR="008E1D1B" w:rsidRPr="00AF41A2">
        <w:rPr>
          <w:rFonts w:asciiTheme="majorBidi" w:eastAsia="Brill-Roman" w:hAnsiTheme="majorBidi" w:cstheme="majorBidi"/>
          <w:lang w:bidi="ar-EG"/>
        </w:rPr>
        <w:t>(craftsman), the greatest Jewish printer of the age</w:t>
      </w:r>
      <w:r w:rsidR="00E13EC9" w:rsidRPr="00AF41A2">
        <w:rPr>
          <w:rFonts w:asciiTheme="majorBidi" w:eastAsia="Brill-Roman" w:hAnsiTheme="majorBidi" w:cstheme="majorBidi"/>
          <w:lang w:bidi="ar-EG"/>
        </w:rPr>
        <w:t>, Gershon Soncino</w:t>
      </w:r>
      <w:r w:rsidR="008E1D1B" w:rsidRPr="00AF41A2">
        <w:rPr>
          <w:rFonts w:asciiTheme="majorBidi" w:eastAsia="Brill-Roman" w:hAnsiTheme="majorBidi" w:cstheme="majorBidi"/>
          <w:lang w:bidi="ar-EG"/>
        </w:rPr>
        <w:t>.</w:t>
      </w:r>
      <w:r w:rsidR="00E13EC9" w:rsidRPr="00AF41A2">
        <w:rPr>
          <w:rFonts w:asciiTheme="majorBidi" w:eastAsia="Brill-Roman" w:hAnsiTheme="majorBidi" w:cstheme="majorBidi"/>
          <w:lang w:bidi="ar-EG"/>
        </w:rPr>
        <w:t xml:space="preserve"> </w:t>
      </w:r>
      <w:r w:rsidR="008E1D1B" w:rsidRPr="00AF41A2">
        <w:rPr>
          <w:rFonts w:asciiTheme="majorBidi" w:hAnsiTheme="majorBidi" w:cstheme="majorBidi"/>
        </w:rPr>
        <w:t>Studying</w:t>
      </w:r>
      <w:r w:rsidR="00581437">
        <w:rPr>
          <w:rFonts w:asciiTheme="majorBidi" w:hAnsiTheme="majorBidi" w:cstheme="majorBidi"/>
        </w:rPr>
        <w:t xml:space="preserve"> the</w:t>
      </w:r>
      <w:r w:rsidRPr="00AF41A2">
        <w:rPr>
          <w:rFonts w:asciiTheme="majorBidi" w:hAnsiTheme="majorBidi" w:cstheme="majorBidi"/>
        </w:rPr>
        <w:t xml:space="preserve"> editorial configuration</w:t>
      </w:r>
      <w:r w:rsidR="008E1D1B" w:rsidRPr="00AF41A2">
        <w:rPr>
          <w:rFonts w:asciiTheme="majorBidi" w:hAnsiTheme="majorBidi" w:cstheme="majorBidi"/>
        </w:rPr>
        <w:t xml:space="preserve"> of Abravanel</w:t>
      </w:r>
      <w:r w:rsidR="00BE294A" w:rsidRPr="00AF41A2">
        <w:rPr>
          <w:rFonts w:asciiTheme="majorBidi" w:hAnsiTheme="majorBidi" w:cstheme="majorBidi"/>
          <w:lang w:bidi="ar-EG"/>
        </w:rPr>
        <w:t>’s</w:t>
      </w:r>
      <w:r w:rsidR="008E1D1B" w:rsidRPr="00AF41A2">
        <w:rPr>
          <w:rFonts w:asciiTheme="majorBidi" w:hAnsiTheme="majorBidi" w:cstheme="majorBidi"/>
        </w:rPr>
        <w:t xml:space="preserve"> innovative</w:t>
      </w:r>
      <w:r w:rsidRPr="00AF41A2">
        <w:rPr>
          <w:rFonts w:asciiTheme="majorBidi" w:hAnsiTheme="majorBidi" w:cstheme="majorBidi"/>
        </w:rPr>
        <w:t xml:space="preserve"> introduction</w:t>
      </w:r>
      <w:r w:rsidRPr="00AF41A2">
        <w:rPr>
          <w:rFonts w:asciiTheme="majorBidi" w:hAnsiTheme="majorBidi" w:cstheme="majorBidi"/>
          <w:i/>
          <w:iCs/>
        </w:rPr>
        <w:t xml:space="preserve"> </w:t>
      </w:r>
      <w:r w:rsidRPr="00AF41A2">
        <w:rPr>
          <w:rFonts w:asciiTheme="majorBidi" w:hAnsiTheme="majorBidi" w:cstheme="majorBidi"/>
        </w:rPr>
        <w:t xml:space="preserve">in </w:t>
      </w:r>
      <w:r w:rsidR="00581437">
        <w:rPr>
          <w:rFonts w:asciiTheme="majorBidi" w:hAnsiTheme="majorBidi" w:cstheme="majorBidi"/>
        </w:rPr>
        <w:t>the</w:t>
      </w:r>
      <w:r w:rsidRPr="00AF41A2">
        <w:rPr>
          <w:rFonts w:asciiTheme="majorBidi" w:hAnsiTheme="majorBidi" w:cstheme="majorBidi"/>
        </w:rPr>
        <w:t xml:space="preserve"> </w:t>
      </w:r>
      <w:proofErr w:type="spellStart"/>
      <w:r w:rsidR="003F686A" w:rsidRPr="003F686A">
        <w:rPr>
          <w:rFonts w:asciiTheme="majorBidi" w:hAnsiTheme="majorBidi" w:cstheme="majorBidi"/>
          <w:i/>
          <w:iCs/>
        </w:rPr>
        <w:t>editio</w:t>
      </w:r>
      <w:proofErr w:type="spellEnd"/>
      <w:r w:rsidR="003F686A" w:rsidRPr="003F686A">
        <w:rPr>
          <w:rFonts w:asciiTheme="majorBidi" w:hAnsiTheme="majorBidi" w:cstheme="majorBidi"/>
          <w:i/>
          <w:iCs/>
        </w:rPr>
        <w:t xml:space="preserve"> princeps</w:t>
      </w:r>
      <w:r w:rsidRPr="00AF41A2">
        <w:rPr>
          <w:rFonts w:asciiTheme="majorBidi" w:hAnsiTheme="majorBidi" w:cstheme="majorBidi"/>
        </w:rPr>
        <w:t xml:space="preserve"> reveals an interesting tension between the clear emphasis on Abravanel’s authorial role in the new age of print and the complex question of the authorship of the biblical books.</w:t>
      </w:r>
    </w:p>
    <w:p w14:paraId="27F61CC9" w14:textId="45A574B7" w:rsidR="00AE75DB" w:rsidRPr="0034424A" w:rsidRDefault="00AE75DB" w:rsidP="0034424A">
      <w:pPr>
        <w:spacing w:line="360" w:lineRule="auto"/>
        <w:jc w:val="both"/>
        <w:rPr>
          <w:rFonts w:asciiTheme="majorBidi" w:hAnsiTheme="majorBidi" w:cstheme="majorBidi"/>
          <w:b/>
          <w:bCs/>
          <w:i/>
          <w:iCs/>
        </w:rPr>
      </w:pPr>
      <w:r w:rsidRPr="0034424A">
        <w:rPr>
          <w:rFonts w:asciiTheme="majorBidi" w:hAnsiTheme="majorBidi" w:cstheme="majorBidi"/>
          <w:b/>
          <w:bCs/>
          <w:i/>
          <w:iCs/>
        </w:rPr>
        <w:t>From the court of the king to court of God: The road to historicizing the Bible</w:t>
      </w:r>
    </w:p>
    <w:p w14:paraId="777B68AB" w14:textId="52BB2666" w:rsidR="00E13EC9" w:rsidRPr="00AF41A2" w:rsidRDefault="00E13EC9" w:rsidP="007425D9">
      <w:pPr>
        <w:spacing w:line="360" w:lineRule="auto"/>
        <w:jc w:val="both"/>
        <w:rPr>
          <w:rFonts w:asciiTheme="majorBidi" w:hAnsiTheme="majorBidi" w:cstheme="majorBidi"/>
        </w:rPr>
      </w:pPr>
      <w:r w:rsidRPr="00AF41A2">
        <w:rPr>
          <w:rFonts w:asciiTheme="majorBidi" w:hAnsiTheme="majorBidi" w:cstheme="majorBidi"/>
        </w:rPr>
        <w:t>Abravanel’s distinctive understanding of the meaning of authorship is reflected in a new understanding of the authorship and history of the books of the Former Prophets</w:t>
      </w:r>
      <w:r w:rsidR="00BE294A" w:rsidRPr="00AF41A2">
        <w:rPr>
          <w:rFonts w:asciiTheme="majorBidi" w:hAnsiTheme="majorBidi" w:cstheme="majorBidi"/>
        </w:rPr>
        <w:t>, developed in his introduction to Commentary on the Former Prophets</w:t>
      </w:r>
      <w:r w:rsidR="00F8255A" w:rsidRPr="00AF41A2">
        <w:rPr>
          <w:rFonts w:asciiTheme="majorBidi" w:hAnsiTheme="majorBidi" w:cstheme="majorBidi"/>
        </w:rPr>
        <w:t xml:space="preserve"> written in 1483</w:t>
      </w:r>
      <w:r w:rsidR="00BE294A" w:rsidRPr="00AF41A2">
        <w:rPr>
          <w:rFonts w:asciiTheme="majorBidi" w:hAnsiTheme="majorBidi" w:cstheme="majorBidi"/>
        </w:rPr>
        <w:t xml:space="preserve">. It is this introduction – and its innovative vision of the Bible and the historical processes that produced it – that is explored in this section, </w:t>
      </w:r>
      <w:proofErr w:type="gramStart"/>
      <w:r w:rsidR="00BE294A" w:rsidRPr="00AF41A2">
        <w:rPr>
          <w:rFonts w:asciiTheme="majorBidi" w:hAnsiTheme="majorBidi" w:cstheme="majorBidi"/>
        </w:rPr>
        <w:t>taking into account</w:t>
      </w:r>
      <w:proofErr w:type="gramEnd"/>
      <w:r w:rsidR="00BE294A" w:rsidRPr="00AF41A2">
        <w:rPr>
          <w:rFonts w:asciiTheme="majorBidi" w:hAnsiTheme="majorBidi" w:cstheme="majorBidi"/>
        </w:rPr>
        <w:t xml:space="preserve"> the broader Iberian intellectual context.</w:t>
      </w:r>
    </w:p>
    <w:p w14:paraId="6CE3E152" w14:textId="24041D99" w:rsidR="00AE75DB" w:rsidRPr="00AF41A2" w:rsidRDefault="00E13EC9" w:rsidP="007425D9">
      <w:pPr>
        <w:spacing w:line="360" w:lineRule="auto"/>
        <w:jc w:val="both"/>
        <w:rPr>
          <w:rFonts w:asciiTheme="majorBidi" w:hAnsiTheme="majorBidi" w:cstheme="majorBidi"/>
          <w:b/>
          <w:bCs/>
        </w:rPr>
      </w:pPr>
      <w:r w:rsidRPr="00AF41A2">
        <w:rPr>
          <w:rFonts w:asciiTheme="majorBidi" w:hAnsiTheme="majorBidi" w:cstheme="majorBidi"/>
        </w:rPr>
        <w:t>Abravanel’s introduction open</w:t>
      </w:r>
      <w:r w:rsidR="00F8255A" w:rsidRPr="00AF41A2">
        <w:rPr>
          <w:rFonts w:asciiTheme="majorBidi" w:hAnsiTheme="majorBidi" w:cstheme="majorBidi"/>
        </w:rPr>
        <w:t>s</w:t>
      </w:r>
      <w:r w:rsidRPr="00AF41A2">
        <w:rPr>
          <w:rFonts w:asciiTheme="majorBidi" w:hAnsiTheme="majorBidi" w:cstheme="majorBidi"/>
        </w:rPr>
        <w:t xml:space="preserve"> with an autobiographical narrative which dramatiz</w:t>
      </w:r>
      <w:r w:rsidR="00F8255A" w:rsidRPr="00AF41A2">
        <w:rPr>
          <w:rFonts w:asciiTheme="majorBidi" w:hAnsiTheme="majorBidi" w:cstheme="majorBidi"/>
        </w:rPr>
        <w:t>es</w:t>
      </w:r>
      <w:r w:rsidRPr="00AF41A2">
        <w:rPr>
          <w:rFonts w:asciiTheme="majorBidi" w:hAnsiTheme="majorBidi" w:cstheme="majorBidi"/>
        </w:rPr>
        <w:t xml:space="preserve"> the tension between the service of the king and the service of God. By the end of the two scholastic inquiries into the nature of the books of the Former Prophets</w:t>
      </w:r>
      <w:r w:rsidR="00F8255A" w:rsidRPr="00AF41A2">
        <w:rPr>
          <w:rFonts w:asciiTheme="majorBidi" w:hAnsiTheme="majorBidi" w:cstheme="majorBidi"/>
        </w:rPr>
        <w:t xml:space="preserve"> (replete with novelties about the rhetoric and composition of the biblical books),</w:t>
      </w:r>
      <w:r w:rsidRPr="00AF41A2">
        <w:rPr>
          <w:rFonts w:asciiTheme="majorBidi" w:hAnsiTheme="majorBidi" w:cstheme="majorBidi"/>
        </w:rPr>
        <w:t xml:space="preserve"> it appears that the historical approach developed by Abravanel has succeeded in transposing a figure of the court, the chronicler and his historiographic service of the king, onto a divine court populated by ancients prophets, in which historiography also plays a major – even prophetic – role. The transposition of the Courtesan position of the Chronicler into the situation of the ancient biblical prophets and Judges is made possible by Abravanel’s own experience and identification with court life. This allowed him to imagine a biblical court populated by prophets and judges; it allowed him to infuse his description with his own familiarity with the court of the Portuguese monarchy – a knowledge rendered temporarily useless when he fled that country. A momentary crisis at the Portuguese court afforded Abravanel a moment of personal introspection, but also afforded him new insights into the historical and political background of the books of the Former Prophets</w:t>
      </w:r>
      <w:r w:rsidR="000F5C5C" w:rsidRPr="00AF41A2">
        <w:rPr>
          <w:rFonts w:asciiTheme="majorBidi" w:hAnsiTheme="majorBidi" w:cstheme="majorBidi"/>
        </w:rPr>
        <w:t>.</w:t>
      </w:r>
    </w:p>
    <w:p w14:paraId="10263E53" w14:textId="77777777" w:rsidR="00AE75DB" w:rsidRPr="0034424A" w:rsidRDefault="00AE75DB" w:rsidP="0034424A">
      <w:pPr>
        <w:spacing w:line="360" w:lineRule="auto"/>
        <w:jc w:val="both"/>
        <w:rPr>
          <w:rFonts w:asciiTheme="majorBidi" w:hAnsiTheme="majorBidi" w:cstheme="majorBidi"/>
          <w:b/>
          <w:bCs/>
          <w:i/>
          <w:iCs/>
        </w:rPr>
      </w:pPr>
      <w:r w:rsidRPr="0034424A">
        <w:rPr>
          <w:rFonts w:asciiTheme="majorBidi" w:hAnsiTheme="majorBidi" w:cstheme="majorBidi"/>
          <w:b/>
          <w:bCs/>
          <w:i/>
          <w:iCs/>
        </w:rPr>
        <w:t>The reception of Abravanel’s introduction in the new religious context of the 16</w:t>
      </w:r>
      <w:r w:rsidRPr="0034424A">
        <w:rPr>
          <w:rFonts w:asciiTheme="majorBidi" w:hAnsiTheme="majorBidi" w:cstheme="majorBidi"/>
          <w:b/>
          <w:bCs/>
          <w:i/>
          <w:iCs/>
          <w:vertAlign w:val="superscript"/>
        </w:rPr>
        <w:t>th</w:t>
      </w:r>
      <w:r w:rsidRPr="0034424A">
        <w:rPr>
          <w:rFonts w:asciiTheme="majorBidi" w:hAnsiTheme="majorBidi" w:cstheme="majorBidi"/>
          <w:b/>
          <w:bCs/>
          <w:i/>
          <w:iCs/>
        </w:rPr>
        <w:t xml:space="preserve"> and 17</w:t>
      </w:r>
      <w:r w:rsidRPr="0034424A">
        <w:rPr>
          <w:rFonts w:asciiTheme="majorBidi" w:hAnsiTheme="majorBidi" w:cstheme="majorBidi"/>
          <w:b/>
          <w:bCs/>
          <w:i/>
          <w:iCs/>
          <w:vertAlign w:val="superscript"/>
        </w:rPr>
        <w:t>th</w:t>
      </w:r>
      <w:r w:rsidRPr="0034424A">
        <w:rPr>
          <w:rFonts w:asciiTheme="majorBidi" w:hAnsiTheme="majorBidi" w:cstheme="majorBidi"/>
          <w:b/>
          <w:bCs/>
          <w:i/>
          <w:iCs/>
        </w:rPr>
        <w:t xml:space="preserve"> centuries</w:t>
      </w:r>
    </w:p>
    <w:p w14:paraId="16492BE9" w14:textId="4CF03931" w:rsidR="00AE75DB" w:rsidRPr="00AF41A2" w:rsidRDefault="003B2E31" w:rsidP="007425D9">
      <w:pPr>
        <w:spacing w:line="360" w:lineRule="auto"/>
        <w:jc w:val="both"/>
        <w:rPr>
          <w:rFonts w:asciiTheme="majorBidi" w:hAnsiTheme="majorBidi" w:cstheme="majorBidi"/>
        </w:rPr>
      </w:pPr>
      <w:r w:rsidRPr="00AF41A2">
        <w:rPr>
          <w:rFonts w:asciiTheme="majorBidi" w:hAnsiTheme="majorBidi" w:cstheme="majorBidi"/>
        </w:rPr>
        <w:t>Abravanel developed in his introduction a new historical sensitivity toward the texts’ history and composition, describing the making of the biblical books of the Former Prophets as a multilayered process entailing firstly the sources written by the historical redactors and later the work of compilation and edition made by the editors. This view opened new pathways for later Jewish, Protestant and Catholic biblical criticism in the 16</w:t>
      </w:r>
      <w:r w:rsidRPr="00AF41A2">
        <w:rPr>
          <w:rFonts w:asciiTheme="majorBidi" w:hAnsiTheme="majorBidi" w:cstheme="majorBidi"/>
          <w:vertAlign w:val="superscript"/>
        </w:rPr>
        <w:t>th</w:t>
      </w:r>
      <w:r w:rsidRPr="00AF41A2">
        <w:rPr>
          <w:rFonts w:asciiTheme="majorBidi" w:hAnsiTheme="majorBidi" w:cstheme="majorBidi"/>
        </w:rPr>
        <w:t xml:space="preserve"> and 17</w:t>
      </w:r>
      <w:r w:rsidRPr="00AF41A2">
        <w:rPr>
          <w:rFonts w:asciiTheme="majorBidi" w:hAnsiTheme="majorBidi" w:cstheme="majorBidi"/>
          <w:vertAlign w:val="superscript"/>
        </w:rPr>
        <w:t>th</w:t>
      </w:r>
      <w:r w:rsidRPr="00AF41A2">
        <w:rPr>
          <w:rFonts w:asciiTheme="majorBidi" w:hAnsiTheme="majorBidi" w:cstheme="majorBidi"/>
        </w:rPr>
        <w:t xml:space="preserve"> century. This section focusses on the reception of Abravanel’s introduction among Jewish scholars and among 17</w:t>
      </w:r>
      <w:r w:rsidRPr="00AF41A2">
        <w:rPr>
          <w:rFonts w:asciiTheme="majorBidi" w:hAnsiTheme="majorBidi" w:cstheme="majorBidi"/>
          <w:vertAlign w:val="superscript"/>
        </w:rPr>
        <w:t>th</w:t>
      </w:r>
      <w:r w:rsidRPr="00AF41A2">
        <w:rPr>
          <w:rFonts w:asciiTheme="majorBidi" w:hAnsiTheme="majorBidi" w:cstheme="majorBidi"/>
        </w:rPr>
        <w:t xml:space="preserve"> century Christian Hebraists</w:t>
      </w:r>
      <w:r w:rsidR="00E32691" w:rsidRPr="00AF41A2">
        <w:rPr>
          <w:rFonts w:asciiTheme="majorBidi" w:hAnsiTheme="majorBidi" w:cstheme="majorBidi"/>
        </w:rPr>
        <w:t xml:space="preserve"> (especially Johannes </w:t>
      </w:r>
      <w:proofErr w:type="spellStart"/>
      <w:r w:rsidR="00E32691" w:rsidRPr="00AF41A2">
        <w:rPr>
          <w:rFonts w:asciiTheme="majorBidi" w:hAnsiTheme="majorBidi" w:cstheme="majorBidi"/>
        </w:rPr>
        <w:t>Buxtorf</w:t>
      </w:r>
      <w:proofErr w:type="spellEnd"/>
      <w:r w:rsidR="00E32691" w:rsidRPr="00AF41A2">
        <w:rPr>
          <w:rFonts w:asciiTheme="majorBidi" w:hAnsiTheme="majorBidi" w:cstheme="majorBidi"/>
        </w:rPr>
        <w:t xml:space="preserve"> the Son). It concludes with a juxtaposition of Spinoza’s </w:t>
      </w:r>
      <w:proofErr w:type="spellStart"/>
      <w:r w:rsidR="00E32691" w:rsidRPr="00AF41A2">
        <w:rPr>
          <w:rFonts w:asciiTheme="majorBidi" w:hAnsiTheme="majorBidi" w:cstheme="majorBidi"/>
          <w:i/>
        </w:rPr>
        <w:t>Tractatus</w:t>
      </w:r>
      <w:proofErr w:type="spellEnd"/>
      <w:r w:rsidR="00E32691" w:rsidRPr="00AF41A2">
        <w:rPr>
          <w:rFonts w:asciiTheme="majorBidi" w:hAnsiTheme="majorBidi" w:cstheme="majorBidi"/>
          <w:i/>
        </w:rPr>
        <w:t xml:space="preserve"> </w:t>
      </w:r>
      <w:proofErr w:type="spellStart"/>
      <w:r w:rsidR="00E32691" w:rsidRPr="00AF41A2">
        <w:rPr>
          <w:rFonts w:asciiTheme="majorBidi" w:hAnsiTheme="majorBidi" w:cstheme="majorBidi"/>
          <w:i/>
        </w:rPr>
        <w:t>Theologicus-politicus</w:t>
      </w:r>
      <w:proofErr w:type="spellEnd"/>
      <w:r w:rsidR="00E32691" w:rsidRPr="00AF41A2">
        <w:rPr>
          <w:rFonts w:asciiTheme="majorBidi" w:hAnsiTheme="majorBidi" w:cstheme="majorBidi"/>
          <w:i/>
        </w:rPr>
        <w:t xml:space="preserve">, </w:t>
      </w:r>
      <w:r w:rsidR="00E32691" w:rsidRPr="00AF41A2">
        <w:rPr>
          <w:rFonts w:asciiTheme="majorBidi" w:hAnsiTheme="majorBidi" w:cstheme="majorBidi"/>
          <w:iCs/>
        </w:rPr>
        <w:t>which celebrates Ibn Ezra’s critical insights, and Richard Simon’s</w:t>
      </w:r>
      <w:r w:rsidR="00E32691" w:rsidRPr="00AF41A2">
        <w:rPr>
          <w:rFonts w:asciiTheme="majorBidi" w:hAnsiTheme="majorBidi" w:cstheme="majorBidi"/>
        </w:rPr>
        <w:t xml:space="preserve"> </w:t>
      </w:r>
      <w:r w:rsidRPr="00AF41A2">
        <w:rPr>
          <w:rFonts w:asciiTheme="majorBidi" w:hAnsiTheme="majorBidi" w:cstheme="majorBidi"/>
        </w:rPr>
        <w:t>1678</w:t>
      </w:r>
      <w:r w:rsidR="00E32691" w:rsidRPr="00AF41A2">
        <w:rPr>
          <w:rFonts w:asciiTheme="majorBidi" w:hAnsiTheme="majorBidi" w:cstheme="majorBidi"/>
        </w:rPr>
        <w:t xml:space="preserve"> </w:t>
      </w:r>
      <w:proofErr w:type="spellStart"/>
      <w:r w:rsidRPr="00AF41A2">
        <w:rPr>
          <w:rFonts w:asciiTheme="majorBidi" w:hAnsiTheme="majorBidi" w:cstheme="majorBidi"/>
          <w:i/>
        </w:rPr>
        <w:t>Histoire</w:t>
      </w:r>
      <w:proofErr w:type="spellEnd"/>
      <w:r w:rsidRPr="00AF41A2">
        <w:rPr>
          <w:rFonts w:asciiTheme="majorBidi" w:hAnsiTheme="majorBidi" w:cstheme="majorBidi"/>
          <w:i/>
        </w:rPr>
        <w:t xml:space="preserve"> critique de </w:t>
      </w:r>
      <w:proofErr w:type="spellStart"/>
      <w:r w:rsidRPr="00AF41A2">
        <w:rPr>
          <w:rFonts w:asciiTheme="majorBidi" w:hAnsiTheme="majorBidi" w:cstheme="majorBidi"/>
          <w:i/>
        </w:rPr>
        <w:t>l’Ancien</w:t>
      </w:r>
      <w:proofErr w:type="spellEnd"/>
      <w:r w:rsidRPr="00AF41A2">
        <w:rPr>
          <w:rFonts w:asciiTheme="majorBidi" w:hAnsiTheme="majorBidi" w:cstheme="majorBidi"/>
          <w:i/>
        </w:rPr>
        <w:t xml:space="preserve"> Testament, </w:t>
      </w:r>
      <w:r w:rsidR="00E32691" w:rsidRPr="00AF41A2">
        <w:rPr>
          <w:rFonts w:asciiTheme="majorBidi" w:hAnsiTheme="majorBidi" w:cstheme="majorBidi"/>
        </w:rPr>
        <w:t>which</w:t>
      </w:r>
      <w:r w:rsidRPr="00AF41A2">
        <w:rPr>
          <w:rFonts w:asciiTheme="majorBidi" w:hAnsiTheme="majorBidi" w:cstheme="majorBidi"/>
        </w:rPr>
        <w:t xml:space="preserve"> makes of Abravanel’s </w:t>
      </w:r>
      <w:r w:rsidR="00E32691" w:rsidRPr="00AF41A2">
        <w:rPr>
          <w:rFonts w:asciiTheme="majorBidi" w:hAnsiTheme="majorBidi" w:cstheme="majorBidi"/>
        </w:rPr>
        <w:t xml:space="preserve">introduction </w:t>
      </w:r>
      <w:r w:rsidRPr="00AF41A2">
        <w:rPr>
          <w:rFonts w:asciiTheme="majorBidi" w:hAnsiTheme="majorBidi" w:cstheme="majorBidi"/>
        </w:rPr>
        <w:t xml:space="preserve"> a central source of inspiration and justification for his own historical and critical views on the history of the biblical text.</w:t>
      </w:r>
    </w:p>
    <w:p w14:paraId="36CEF900" w14:textId="1D267ABF" w:rsidR="000F5C5C" w:rsidRPr="00DE3E33" w:rsidRDefault="000F5C5C" w:rsidP="007425D9">
      <w:pPr>
        <w:spacing w:line="360" w:lineRule="auto"/>
        <w:jc w:val="both"/>
        <w:rPr>
          <w:rFonts w:asciiTheme="majorBidi" w:hAnsiTheme="majorBidi" w:cstheme="majorBidi" w:hint="cs"/>
          <w:b/>
          <w:bCs/>
          <w:rtl/>
          <w:lang w:val="en-IL"/>
        </w:rPr>
      </w:pPr>
    </w:p>
    <w:p w14:paraId="382D4322" w14:textId="0955E728" w:rsidR="00D86EEC" w:rsidRPr="00762DAE" w:rsidRDefault="00762DAE" w:rsidP="0034424A">
      <w:pPr>
        <w:spacing w:line="360" w:lineRule="auto"/>
        <w:jc w:val="both"/>
        <w:rPr>
          <w:rFonts w:asciiTheme="majorBidi" w:hAnsiTheme="majorBidi" w:cstheme="majorBidi"/>
          <w:b/>
          <w:bCs/>
          <w:lang w:bidi="ar-SA"/>
        </w:rPr>
      </w:pPr>
      <w:r>
        <w:rPr>
          <w:rFonts w:asciiTheme="majorBidi" w:hAnsiTheme="majorBidi" w:cstheme="majorBidi"/>
          <w:b/>
          <w:bCs/>
        </w:rPr>
        <w:t>3</w:t>
      </w:r>
      <w:r w:rsidRPr="00762DAE">
        <w:rPr>
          <w:rFonts w:asciiTheme="majorBidi" w:hAnsiTheme="majorBidi" w:cstheme="majorBidi"/>
          <w:b/>
          <w:bCs/>
          <w:vertAlign w:val="superscript"/>
        </w:rPr>
        <w:t>rd</w:t>
      </w:r>
      <w:r>
        <w:rPr>
          <w:rFonts w:asciiTheme="majorBidi" w:hAnsiTheme="majorBidi" w:cstheme="majorBidi"/>
          <w:b/>
          <w:bCs/>
        </w:rPr>
        <w:t xml:space="preserve"> </w:t>
      </w:r>
      <w:r w:rsidR="00E72F15">
        <w:rPr>
          <w:rFonts w:asciiTheme="majorBidi" w:hAnsiTheme="majorBidi" w:cstheme="majorBidi"/>
          <w:b/>
          <w:bCs/>
        </w:rPr>
        <w:t>Chapter</w:t>
      </w:r>
      <w:r w:rsidR="0034424A">
        <w:rPr>
          <w:rFonts w:asciiTheme="majorBidi" w:hAnsiTheme="majorBidi" w:cstheme="majorBidi"/>
          <w:b/>
          <w:bCs/>
        </w:rPr>
        <w:t xml:space="preserve"> - </w:t>
      </w:r>
      <w:r w:rsidR="000F5C5C" w:rsidRPr="00762DAE">
        <w:rPr>
          <w:rFonts w:asciiTheme="majorBidi" w:hAnsiTheme="majorBidi" w:cstheme="majorBidi"/>
          <w:b/>
          <w:bCs/>
          <w:lang w:bidi="ar-SA"/>
        </w:rPr>
        <w:t>The apologetical necessity of freedom</w:t>
      </w:r>
    </w:p>
    <w:p w14:paraId="1679A64C" w14:textId="40F4D6E2" w:rsidR="006B1A7A" w:rsidRPr="00AF41A2" w:rsidRDefault="000F5C5C" w:rsidP="007425D9">
      <w:pPr>
        <w:spacing w:line="360" w:lineRule="auto"/>
        <w:jc w:val="both"/>
        <w:rPr>
          <w:rFonts w:asciiTheme="majorBidi" w:hAnsiTheme="majorBidi" w:cstheme="majorBidi"/>
          <w:lang w:val="en-IL"/>
        </w:rPr>
      </w:pPr>
      <w:r w:rsidRPr="00AF41A2">
        <w:rPr>
          <w:rFonts w:asciiTheme="majorBidi" w:hAnsiTheme="majorBidi" w:cstheme="majorBidi"/>
        </w:rPr>
        <w:t xml:space="preserve">In </w:t>
      </w:r>
      <w:r w:rsidR="006B1A7A" w:rsidRPr="00AF41A2">
        <w:rPr>
          <w:rFonts w:asciiTheme="majorBidi" w:hAnsiTheme="majorBidi" w:cstheme="majorBidi"/>
        </w:rPr>
        <w:t>1496</w:t>
      </w:r>
      <w:r w:rsidR="006B1A7A" w:rsidRPr="00AF41A2">
        <w:rPr>
          <w:rFonts w:asciiTheme="majorBidi" w:hAnsiTheme="majorBidi" w:cstheme="majorBidi"/>
          <w:lang w:val="en-IL"/>
        </w:rPr>
        <w:t xml:space="preserve">, in </w:t>
      </w:r>
      <w:r w:rsidRPr="00AF41A2">
        <w:rPr>
          <w:rFonts w:asciiTheme="majorBidi" w:hAnsiTheme="majorBidi" w:cstheme="majorBidi"/>
        </w:rPr>
        <w:t>the</w:t>
      </w:r>
      <w:r w:rsidR="006B1A7A" w:rsidRPr="00AF41A2">
        <w:rPr>
          <w:rFonts w:asciiTheme="majorBidi" w:hAnsiTheme="majorBidi" w:cstheme="majorBidi"/>
          <w:lang w:val="en-IL"/>
        </w:rPr>
        <w:t xml:space="preserve"> southern Italian</w:t>
      </w:r>
      <w:r w:rsidRPr="00AF41A2">
        <w:rPr>
          <w:rFonts w:asciiTheme="majorBidi" w:hAnsiTheme="majorBidi" w:cstheme="majorBidi"/>
        </w:rPr>
        <w:t xml:space="preserve"> city of </w:t>
      </w:r>
      <w:proofErr w:type="spellStart"/>
      <w:r w:rsidRPr="00AF41A2">
        <w:rPr>
          <w:rFonts w:asciiTheme="majorBidi" w:hAnsiTheme="majorBidi" w:cstheme="majorBidi"/>
        </w:rPr>
        <w:t>Monopoli</w:t>
      </w:r>
      <w:proofErr w:type="spellEnd"/>
      <w:r w:rsidR="006B1A7A" w:rsidRPr="00AF41A2">
        <w:rPr>
          <w:rFonts w:asciiTheme="majorBidi" w:hAnsiTheme="majorBidi" w:cstheme="majorBidi"/>
          <w:lang w:val="en-IL"/>
        </w:rPr>
        <w:t>,</w:t>
      </w:r>
      <w:r w:rsidRPr="00AF41A2">
        <w:rPr>
          <w:rFonts w:asciiTheme="majorBidi" w:hAnsiTheme="majorBidi" w:cstheme="majorBidi"/>
        </w:rPr>
        <w:t xml:space="preserve"> Don Isaac completed his monumental commentary on</w:t>
      </w:r>
      <w:r w:rsidR="006B1A7A" w:rsidRPr="00AF41A2">
        <w:rPr>
          <w:rFonts w:asciiTheme="majorBidi" w:hAnsiTheme="majorBidi" w:cstheme="majorBidi"/>
          <w:lang w:val="en-IL"/>
        </w:rPr>
        <w:t xml:space="preserve"> the rabbinic tract</w:t>
      </w:r>
      <w:r w:rsidRPr="00AF41A2">
        <w:rPr>
          <w:rFonts w:asciiTheme="majorBidi" w:hAnsiTheme="majorBidi" w:cstheme="majorBidi"/>
        </w:rPr>
        <w:t xml:space="preserve"> Ethics of the Fathers, </w:t>
      </w:r>
      <w:proofErr w:type="spellStart"/>
      <w:r w:rsidRPr="00AF41A2">
        <w:rPr>
          <w:rFonts w:asciiTheme="majorBidi" w:hAnsiTheme="majorBidi" w:cstheme="majorBidi"/>
          <w:i/>
          <w:iCs/>
        </w:rPr>
        <w:t>Nahalat</w:t>
      </w:r>
      <w:proofErr w:type="spellEnd"/>
      <w:r w:rsidRPr="00AF41A2">
        <w:rPr>
          <w:rFonts w:asciiTheme="majorBidi" w:hAnsiTheme="majorBidi" w:cstheme="majorBidi"/>
          <w:i/>
          <w:iCs/>
        </w:rPr>
        <w:t xml:space="preserve"> </w:t>
      </w:r>
      <w:proofErr w:type="spellStart"/>
      <w:r w:rsidRPr="00AF41A2">
        <w:rPr>
          <w:rFonts w:asciiTheme="majorBidi" w:hAnsiTheme="majorBidi" w:cstheme="majorBidi"/>
          <w:i/>
          <w:iCs/>
        </w:rPr>
        <w:t>avot</w:t>
      </w:r>
      <w:proofErr w:type="spellEnd"/>
      <w:r w:rsidRPr="00AF41A2">
        <w:rPr>
          <w:rFonts w:asciiTheme="majorBidi" w:hAnsiTheme="majorBidi" w:cstheme="majorBidi"/>
        </w:rPr>
        <w:t xml:space="preserve">. In his preface to the work, Abravanel explains that the commentary was written at the behest of his third son Samuel (1473-1551) who asked his father to commit to writing the homilies he had heard from him in the past. Furthermore, by choosing to comment on Ethics of the Fathers, Don Isaac was perpetuating a traditional Spanish-Jewish genre that had been cultivated for centuries by great figures like Maimonides, Rabbi Jonah </w:t>
      </w:r>
      <w:proofErr w:type="spellStart"/>
      <w:r w:rsidRPr="00AF41A2">
        <w:rPr>
          <w:rFonts w:asciiTheme="majorBidi" w:hAnsiTheme="majorBidi" w:cstheme="majorBidi"/>
        </w:rPr>
        <w:t>Gerondi</w:t>
      </w:r>
      <w:proofErr w:type="spellEnd"/>
      <w:r w:rsidRPr="00AF41A2">
        <w:rPr>
          <w:rFonts w:asciiTheme="majorBidi" w:hAnsiTheme="majorBidi" w:cstheme="majorBidi"/>
        </w:rPr>
        <w:t xml:space="preserve">, Rabbi </w:t>
      </w:r>
      <w:proofErr w:type="spellStart"/>
      <w:r w:rsidRPr="00AF41A2">
        <w:rPr>
          <w:rFonts w:asciiTheme="majorBidi" w:hAnsiTheme="majorBidi" w:cstheme="majorBidi"/>
        </w:rPr>
        <w:t>Bahya</w:t>
      </w:r>
      <w:proofErr w:type="spellEnd"/>
      <w:r w:rsidRPr="00AF41A2">
        <w:rPr>
          <w:rFonts w:asciiTheme="majorBidi" w:hAnsiTheme="majorBidi" w:cstheme="majorBidi"/>
        </w:rPr>
        <w:t xml:space="preserve"> ben Asher, Rabbi Shem Tov ibn Shem Tov, Rabbi Joseph </w:t>
      </w:r>
      <w:proofErr w:type="spellStart"/>
      <w:r w:rsidRPr="00AF41A2">
        <w:rPr>
          <w:rFonts w:asciiTheme="majorBidi" w:hAnsiTheme="majorBidi" w:cstheme="majorBidi"/>
        </w:rPr>
        <w:t>Hayun</w:t>
      </w:r>
      <w:proofErr w:type="spellEnd"/>
      <w:r w:rsidRPr="00AF41A2">
        <w:rPr>
          <w:rFonts w:asciiTheme="majorBidi" w:hAnsiTheme="majorBidi" w:cstheme="majorBidi"/>
        </w:rPr>
        <w:t xml:space="preserve"> (Don Isaac’s teacher) and many others. The renewal of this tradition in the aftermath of the Spanish expulsion was viewed by Abravanel as a way of demonstrating cultural continuity.</w:t>
      </w:r>
    </w:p>
    <w:p w14:paraId="13960F02" w14:textId="289C7CD0" w:rsidR="00891C55" w:rsidRPr="007425D9" w:rsidRDefault="00891C55" w:rsidP="007425D9">
      <w:pPr>
        <w:spacing w:line="360" w:lineRule="auto"/>
        <w:jc w:val="both"/>
        <w:rPr>
          <w:rFonts w:asciiTheme="majorBidi" w:hAnsiTheme="majorBidi" w:cstheme="majorBidi" w:hint="cs"/>
          <w:rtl/>
        </w:rPr>
      </w:pPr>
      <w:r w:rsidRPr="00AF41A2">
        <w:rPr>
          <w:rFonts w:asciiTheme="majorBidi" w:hAnsiTheme="majorBidi" w:cstheme="majorBidi"/>
        </w:rPr>
        <w:t xml:space="preserve">According to Abravanel’s developmental-harmonistic understanding of the tractate’s structure, an idea that he endeavors to demonstrate throughout his commentary, the first chapter of Ethics of the Fathers is dedicated to “pillars” – that is, the principles of Judaism (the Torah, service of God, and good deeds). The second chapter discusses the ways by “which a person can act to achieve perfection.” The third chapter discusses “ways to distance oneself from sin.” The fourth chapter defines human perfection within the context of the Messiah, the Final Judgment, and the Resurrection of the Dead. And finally, the fifth chapter – which, according to Abravanel and most others, is the true end of the tractate – discusses the methods by which a person will arrive “at the purpose of his creation and the perfection of the sublunar world which was created on his behalf.” In </w:t>
      </w:r>
      <w:r w:rsidR="006B1A7A" w:rsidRPr="00AF41A2">
        <w:rPr>
          <w:rFonts w:asciiTheme="majorBidi" w:hAnsiTheme="majorBidi" w:cstheme="majorBidi"/>
          <w:lang w:val="en-IL"/>
        </w:rPr>
        <w:t xml:space="preserve">this chapter, I </w:t>
      </w:r>
      <w:r w:rsidRPr="00AF41A2">
        <w:rPr>
          <w:rFonts w:asciiTheme="majorBidi" w:hAnsiTheme="majorBidi" w:cstheme="majorBidi"/>
        </w:rPr>
        <w:t xml:space="preserve">will </w:t>
      </w:r>
      <w:proofErr w:type="spellStart"/>
      <w:r w:rsidRPr="00AF41A2">
        <w:rPr>
          <w:rFonts w:asciiTheme="majorBidi" w:hAnsiTheme="majorBidi" w:cstheme="majorBidi"/>
        </w:rPr>
        <w:t>explor</w:t>
      </w:r>
      <w:proofErr w:type="spellEnd"/>
      <w:r w:rsidR="00683B88" w:rsidRPr="00AF41A2">
        <w:rPr>
          <w:rFonts w:asciiTheme="majorBidi" w:hAnsiTheme="majorBidi" w:cstheme="majorBidi"/>
          <w:lang w:val="en-IL"/>
        </w:rPr>
        <w:t>e</w:t>
      </w:r>
      <w:r w:rsidRPr="00AF41A2">
        <w:rPr>
          <w:rFonts w:asciiTheme="majorBidi" w:hAnsiTheme="majorBidi" w:cstheme="majorBidi"/>
        </w:rPr>
        <w:t xml:space="preserve"> one of the climaxes of </w:t>
      </w:r>
      <w:proofErr w:type="spellStart"/>
      <w:r w:rsidRPr="00AF41A2">
        <w:rPr>
          <w:rFonts w:asciiTheme="majorBidi" w:hAnsiTheme="majorBidi" w:cstheme="majorBidi"/>
          <w:i/>
          <w:iCs/>
        </w:rPr>
        <w:t>Nahalat</w:t>
      </w:r>
      <w:proofErr w:type="spellEnd"/>
      <w:r w:rsidRPr="00AF41A2">
        <w:rPr>
          <w:rFonts w:asciiTheme="majorBidi" w:hAnsiTheme="majorBidi" w:cstheme="majorBidi"/>
          <w:i/>
          <w:iCs/>
        </w:rPr>
        <w:t xml:space="preserve"> </w:t>
      </w:r>
      <w:proofErr w:type="spellStart"/>
      <w:r w:rsidRPr="00AF41A2">
        <w:rPr>
          <w:rFonts w:asciiTheme="majorBidi" w:hAnsiTheme="majorBidi" w:cstheme="majorBidi"/>
          <w:i/>
          <w:iCs/>
        </w:rPr>
        <w:t>avot</w:t>
      </w:r>
      <w:proofErr w:type="spellEnd"/>
      <w:r w:rsidRPr="00AF41A2">
        <w:rPr>
          <w:rFonts w:asciiTheme="majorBidi" w:hAnsiTheme="majorBidi" w:cstheme="majorBidi"/>
        </w:rPr>
        <w:t xml:space="preserve"> – the commentary on Rabbi </w:t>
      </w:r>
      <w:proofErr w:type="spellStart"/>
      <w:r w:rsidRPr="00AF41A2">
        <w:rPr>
          <w:rFonts w:asciiTheme="majorBidi" w:hAnsiTheme="majorBidi" w:cstheme="majorBidi"/>
        </w:rPr>
        <w:t>Akiva’s</w:t>
      </w:r>
      <w:proofErr w:type="spellEnd"/>
      <w:r w:rsidRPr="00AF41A2">
        <w:rPr>
          <w:rFonts w:asciiTheme="majorBidi" w:hAnsiTheme="majorBidi" w:cstheme="majorBidi"/>
        </w:rPr>
        <w:t xml:space="preserve"> three aphorisms, “beloved is man in that he was created in the image [of God]”; “beloved is Israel in that they were called children of the omnipresent”; and “everything is foreseen, but the right [of choice] is granted.”</w:t>
      </w:r>
      <w:r w:rsidR="00AF41A2" w:rsidRPr="00AF41A2">
        <w:rPr>
          <w:rFonts w:asciiTheme="majorBidi" w:hAnsiTheme="majorBidi" w:cstheme="majorBidi"/>
        </w:rPr>
        <w:t xml:space="preserve"> </w:t>
      </w:r>
      <w:r w:rsidR="00F13B93" w:rsidRPr="00AF41A2">
        <w:rPr>
          <w:rFonts w:asciiTheme="majorBidi" w:hAnsiTheme="majorBidi" w:cstheme="majorBidi"/>
          <w:lang w:val="en-IL"/>
        </w:rPr>
        <w:t xml:space="preserve"> </w:t>
      </w:r>
      <w:r w:rsidR="007425D9">
        <w:rPr>
          <w:rFonts w:asciiTheme="majorBidi" w:hAnsiTheme="majorBidi" w:cstheme="majorBidi"/>
        </w:rPr>
        <w:t xml:space="preserve">This text of Abravanel is one of the </w:t>
      </w:r>
      <w:r w:rsidR="00415D2F">
        <w:rPr>
          <w:rFonts w:asciiTheme="majorBidi" w:hAnsiTheme="majorBidi" w:cstheme="majorBidi"/>
        </w:rPr>
        <w:t xml:space="preserve">most achieved </w:t>
      </w:r>
      <w:r w:rsidR="007425D9">
        <w:rPr>
          <w:rFonts w:asciiTheme="majorBidi" w:hAnsiTheme="majorBidi" w:cstheme="majorBidi"/>
        </w:rPr>
        <w:t xml:space="preserve">attempts of Abravanel to develop an apologetic concept of freedom, which advocates the necessity of freedom for the sake of conserving Judaism, revealing in the traumatic aftermath of the 1492 expulsion the voluntary nature of rabbinic Judaism and </w:t>
      </w:r>
      <w:r w:rsidR="00415D2F">
        <w:rPr>
          <w:rFonts w:asciiTheme="majorBidi" w:hAnsiTheme="majorBidi" w:cstheme="majorBidi"/>
        </w:rPr>
        <w:t>D</w:t>
      </w:r>
      <w:r w:rsidR="007425D9">
        <w:rPr>
          <w:rFonts w:asciiTheme="majorBidi" w:hAnsiTheme="majorBidi" w:cstheme="majorBidi"/>
        </w:rPr>
        <w:t>iaspora.</w:t>
      </w:r>
    </w:p>
    <w:p w14:paraId="177BF142" w14:textId="2AF0AED2" w:rsidR="0003278B" w:rsidRPr="00291488" w:rsidRDefault="00E14B30" w:rsidP="00291488">
      <w:pPr>
        <w:spacing w:line="360" w:lineRule="auto"/>
        <w:jc w:val="both"/>
        <w:rPr>
          <w:rFonts w:asciiTheme="majorBidi" w:hAnsiTheme="majorBidi" w:cstheme="majorBidi"/>
          <w:sz w:val="24"/>
          <w:szCs w:val="24"/>
        </w:rPr>
      </w:pPr>
      <w:r w:rsidRPr="00AF41A2">
        <w:rPr>
          <w:rFonts w:asciiTheme="majorBidi" w:hAnsiTheme="majorBidi" w:cstheme="majorBidi"/>
          <w:lang w:val="en-IL" w:bidi="ar-EG"/>
        </w:rPr>
        <w:t>This chapter reconstruct</w:t>
      </w:r>
      <w:r w:rsidR="00AF41A2" w:rsidRPr="00AF41A2">
        <w:rPr>
          <w:rFonts w:asciiTheme="majorBidi" w:hAnsiTheme="majorBidi" w:cstheme="majorBidi"/>
          <w:lang w:bidi="ar-EG"/>
        </w:rPr>
        <w:t>s</w:t>
      </w:r>
      <w:r w:rsidRPr="00AF41A2">
        <w:rPr>
          <w:rFonts w:asciiTheme="majorBidi" w:hAnsiTheme="majorBidi" w:cstheme="majorBidi"/>
          <w:lang w:val="en-IL" w:bidi="ar-EG"/>
        </w:rPr>
        <w:t xml:space="preserve"> the intellectual</w:t>
      </w:r>
      <w:r w:rsidRPr="00AF41A2">
        <w:rPr>
          <w:rFonts w:asciiTheme="majorBidi" w:hAnsiTheme="majorBidi" w:cstheme="majorBidi"/>
          <w:lang w:bidi="ar-EG"/>
        </w:rPr>
        <w:t xml:space="preserve"> </w:t>
      </w:r>
      <w:r w:rsidRPr="00AF41A2">
        <w:rPr>
          <w:rFonts w:asciiTheme="majorBidi" w:hAnsiTheme="majorBidi" w:cstheme="majorBidi"/>
          <w:lang w:val="en-IL" w:bidi="ar-EG"/>
        </w:rPr>
        <w:t>context of Abravanel</w:t>
      </w:r>
      <w:r w:rsidRPr="00AF41A2">
        <w:rPr>
          <w:rFonts w:asciiTheme="majorBidi" w:hAnsiTheme="majorBidi" w:cstheme="majorBidi"/>
          <w:lang w:bidi="ar-EG"/>
        </w:rPr>
        <w:t>’s seminal discussion</w:t>
      </w:r>
      <w:r w:rsidR="00683B88" w:rsidRPr="00AF41A2">
        <w:rPr>
          <w:rFonts w:asciiTheme="majorBidi" w:hAnsiTheme="majorBidi" w:cstheme="majorBidi"/>
          <w:lang w:bidi="ar-EG"/>
        </w:rPr>
        <w:t xml:space="preserve">, revealing </w:t>
      </w:r>
      <w:r w:rsidR="00AF41A2" w:rsidRPr="00AF41A2">
        <w:rPr>
          <w:rFonts w:asciiTheme="majorBidi" w:hAnsiTheme="majorBidi" w:cstheme="majorBidi"/>
          <w:lang w:bidi="ar-EG"/>
        </w:rPr>
        <w:t xml:space="preserve">its rich antique, </w:t>
      </w:r>
      <w:proofErr w:type="gramStart"/>
      <w:r w:rsidR="00AF41A2" w:rsidRPr="00AF41A2">
        <w:rPr>
          <w:rFonts w:asciiTheme="majorBidi" w:hAnsiTheme="majorBidi" w:cstheme="majorBidi"/>
          <w:lang w:bidi="ar-EG"/>
        </w:rPr>
        <w:t>medieval</w:t>
      </w:r>
      <w:proofErr w:type="gramEnd"/>
      <w:r w:rsidR="00AF41A2" w:rsidRPr="00AF41A2">
        <w:rPr>
          <w:rFonts w:asciiTheme="majorBidi" w:hAnsiTheme="majorBidi" w:cstheme="majorBidi"/>
          <w:lang w:bidi="ar-EG"/>
        </w:rPr>
        <w:t xml:space="preserve"> and Renaissance philosophical background drawing on a wide </w:t>
      </w:r>
      <w:proofErr w:type="spellStart"/>
      <w:r w:rsidR="00AF41A2" w:rsidRPr="00AF41A2">
        <w:rPr>
          <w:rFonts w:asciiTheme="majorBidi" w:hAnsiTheme="majorBidi" w:cstheme="majorBidi"/>
          <w:lang w:bidi="ar-EG"/>
        </w:rPr>
        <w:t>rage</w:t>
      </w:r>
      <w:proofErr w:type="spellEnd"/>
      <w:r w:rsidR="00AF41A2" w:rsidRPr="00AF41A2">
        <w:rPr>
          <w:rFonts w:asciiTheme="majorBidi" w:hAnsiTheme="majorBidi" w:cstheme="majorBidi"/>
          <w:lang w:bidi="ar-EG"/>
        </w:rPr>
        <w:t xml:space="preserve"> of Jewish, Arabic</w:t>
      </w:r>
      <w:r w:rsidR="00415D2F">
        <w:rPr>
          <w:rFonts w:asciiTheme="majorBidi" w:hAnsiTheme="majorBidi" w:cstheme="majorBidi"/>
          <w:lang w:bidi="ar-EG"/>
        </w:rPr>
        <w:t>-Muslim</w:t>
      </w:r>
      <w:r w:rsidR="00AF41A2" w:rsidRPr="00AF41A2">
        <w:rPr>
          <w:rFonts w:asciiTheme="majorBidi" w:hAnsiTheme="majorBidi" w:cstheme="majorBidi"/>
          <w:lang w:bidi="ar-EG"/>
        </w:rPr>
        <w:t xml:space="preserve"> and Christian sources. </w:t>
      </w:r>
      <w:r w:rsidR="00415D2F">
        <w:rPr>
          <w:rFonts w:asciiTheme="majorBidi" w:hAnsiTheme="majorBidi" w:cstheme="majorBidi"/>
          <w:lang w:bidi="ar-EG"/>
        </w:rPr>
        <w:t>The</w:t>
      </w:r>
      <w:r w:rsidR="00AF41A2" w:rsidRPr="00AF41A2">
        <w:rPr>
          <w:rFonts w:asciiTheme="majorBidi" w:hAnsiTheme="majorBidi" w:cstheme="majorBidi"/>
          <w:lang w:bidi="ar-EG"/>
        </w:rPr>
        <w:t xml:space="preserve"> study</w:t>
      </w:r>
      <w:r w:rsidRPr="00AF41A2">
        <w:rPr>
          <w:rFonts w:asciiTheme="majorBidi" w:hAnsiTheme="majorBidi" w:cstheme="majorBidi"/>
          <w:lang w:bidi="ar-EG"/>
        </w:rPr>
        <w:t xml:space="preserve"> focus</w:t>
      </w:r>
      <w:r w:rsidR="00AF41A2" w:rsidRPr="00AF41A2">
        <w:rPr>
          <w:rFonts w:asciiTheme="majorBidi" w:hAnsiTheme="majorBidi" w:cstheme="majorBidi"/>
          <w:lang w:bidi="ar-EG"/>
        </w:rPr>
        <w:t>es</w:t>
      </w:r>
      <w:r w:rsidRPr="00AF41A2">
        <w:rPr>
          <w:rFonts w:asciiTheme="majorBidi" w:hAnsiTheme="majorBidi" w:cstheme="majorBidi"/>
          <w:lang w:bidi="ar-EG"/>
        </w:rPr>
        <w:t xml:space="preserve"> </w:t>
      </w:r>
      <w:r w:rsidRPr="00AF41A2">
        <w:rPr>
          <w:rFonts w:asciiTheme="majorBidi" w:hAnsiTheme="majorBidi" w:cstheme="majorBidi"/>
          <w:i/>
          <w:iCs/>
          <w:lang w:bidi="ar-EG"/>
        </w:rPr>
        <w:t>first</w:t>
      </w:r>
      <w:r w:rsidRPr="00AF41A2">
        <w:rPr>
          <w:rFonts w:asciiTheme="majorBidi" w:hAnsiTheme="majorBidi" w:cstheme="majorBidi"/>
          <w:lang w:bidi="ar-EG"/>
        </w:rPr>
        <w:t xml:space="preserve"> on </w:t>
      </w:r>
      <w:bookmarkStart w:id="1" w:name="_Hlk20405524"/>
      <w:r w:rsidR="00AF41A2" w:rsidRPr="00AF41A2">
        <w:rPr>
          <w:rFonts w:asciiTheme="majorBidi" w:hAnsiTheme="majorBidi" w:cstheme="majorBidi"/>
          <w:lang w:bidi="ar-EG"/>
        </w:rPr>
        <w:t>Abravanel’s</w:t>
      </w:r>
      <w:r w:rsidR="00FF2525" w:rsidRPr="00AF41A2">
        <w:rPr>
          <w:rFonts w:asciiTheme="majorBidi" w:hAnsiTheme="majorBidi" w:cstheme="majorBidi"/>
          <w:i/>
          <w:iCs/>
          <w:lang w:val="en-IL"/>
        </w:rPr>
        <w:t xml:space="preserve"> </w:t>
      </w:r>
      <w:r w:rsidR="00FF2525" w:rsidRPr="00AF41A2">
        <w:rPr>
          <w:rFonts w:asciiTheme="majorBidi" w:hAnsiTheme="majorBidi" w:cstheme="majorBidi"/>
          <w:lang w:val="en-IL"/>
        </w:rPr>
        <w:t>new</w:t>
      </w:r>
      <w:r w:rsidR="00F13B93" w:rsidRPr="00AF41A2">
        <w:rPr>
          <w:rFonts w:asciiTheme="majorBidi" w:hAnsiTheme="majorBidi" w:cstheme="majorBidi"/>
        </w:rPr>
        <w:t xml:space="preserve"> </w:t>
      </w:r>
      <w:r w:rsidRPr="00AF41A2">
        <w:rPr>
          <w:rFonts w:asciiTheme="majorBidi" w:hAnsiTheme="majorBidi" w:cstheme="majorBidi"/>
        </w:rPr>
        <w:t>u</w:t>
      </w:r>
      <w:r w:rsidR="00F13B93" w:rsidRPr="00AF41A2">
        <w:rPr>
          <w:rFonts w:asciiTheme="majorBidi" w:hAnsiTheme="majorBidi" w:cstheme="majorBidi"/>
        </w:rPr>
        <w:t>nderstanding of “The Image of God”</w:t>
      </w:r>
      <w:r w:rsidRPr="00AF41A2">
        <w:rPr>
          <w:rFonts w:asciiTheme="majorBidi" w:hAnsiTheme="majorBidi" w:cstheme="majorBidi"/>
        </w:rPr>
        <w:t xml:space="preserve">. </w:t>
      </w:r>
      <w:bookmarkEnd w:id="1"/>
      <w:r w:rsidR="00FF2525" w:rsidRPr="00AF41A2">
        <w:rPr>
          <w:rFonts w:asciiTheme="majorBidi" w:hAnsiTheme="majorBidi" w:cstheme="majorBidi"/>
          <w:lang w:val="en-IL"/>
        </w:rPr>
        <w:t>Op</w:t>
      </w:r>
      <w:r w:rsidR="00372560" w:rsidRPr="00AF41A2">
        <w:rPr>
          <w:rFonts w:asciiTheme="majorBidi" w:hAnsiTheme="majorBidi" w:cstheme="majorBidi"/>
        </w:rPr>
        <w:t>posing the Maimonidean view – which, according to Abravanel, denies any features common to God and man, and limits human dignity to intellect alone, at the expense of all other features – Abravanel presents an approach in which man, in all of his faculties and characteristics, reflects the divine.</w:t>
      </w:r>
      <w:r w:rsidRPr="00AF41A2">
        <w:rPr>
          <w:rFonts w:asciiTheme="majorBidi" w:hAnsiTheme="majorBidi" w:cstheme="majorBidi"/>
        </w:rPr>
        <w:t xml:space="preserve"> The </w:t>
      </w:r>
      <w:r w:rsidRPr="00AF41A2">
        <w:rPr>
          <w:rFonts w:asciiTheme="majorBidi" w:hAnsiTheme="majorBidi" w:cstheme="majorBidi"/>
          <w:i/>
          <w:iCs/>
        </w:rPr>
        <w:t xml:space="preserve">second </w:t>
      </w:r>
      <w:r w:rsidRPr="00AF41A2">
        <w:rPr>
          <w:rFonts w:asciiTheme="majorBidi" w:hAnsiTheme="majorBidi" w:cstheme="majorBidi"/>
        </w:rPr>
        <w:t>central theme concerns</w:t>
      </w:r>
      <w:r w:rsidR="00372560" w:rsidRPr="00AF41A2">
        <w:rPr>
          <w:rFonts w:asciiTheme="majorBidi" w:hAnsiTheme="majorBidi" w:cstheme="majorBidi"/>
        </w:rPr>
        <w:t xml:space="preserve"> </w:t>
      </w:r>
      <w:r w:rsidRPr="00AF41A2">
        <w:rPr>
          <w:rFonts w:asciiTheme="majorBidi" w:hAnsiTheme="majorBidi" w:cstheme="majorBidi"/>
        </w:rPr>
        <w:t xml:space="preserve">Israel’s ambiguous </w:t>
      </w:r>
      <w:r w:rsidRPr="00AF41A2">
        <w:rPr>
          <w:rFonts w:asciiTheme="majorBidi" w:hAnsiTheme="majorBidi" w:cstheme="majorBidi"/>
          <w:i/>
          <w:iCs/>
          <w:lang w:val="en-IL" w:bidi="ar-EG"/>
        </w:rPr>
        <w:t>cosmological situation</w:t>
      </w:r>
      <w:r w:rsidRPr="00AF41A2">
        <w:rPr>
          <w:rFonts w:asciiTheme="majorBidi" w:hAnsiTheme="majorBidi" w:cstheme="majorBidi"/>
          <w:lang w:bidi="ar-EG"/>
        </w:rPr>
        <w:t xml:space="preserve">. </w:t>
      </w:r>
      <w:r w:rsidR="004D43DE" w:rsidRPr="00AF41A2">
        <w:rPr>
          <w:rFonts w:asciiTheme="majorBidi" w:hAnsiTheme="majorBidi" w:cstheme="majorBidi"/>
          <w:lang w:val="en-IL"/>
        </w:rPr>
        <w:t>Contrasting</w:t>
      </w:r>
      <w:r w:rsidR="00372560" w:rsidRPr="00AF41A2">
        <w:rPr>
          <w:rFonts w:asciiTheme="majorBidi" w:hAnsiTheme="majorBidi" w:cstheme="majorBidi"/>
        </w:rPr>
        <w:t xml:space="preserve"> the influence of a specific astral body that determine</w:t>
      </w:r>
      <w:r w:rsidR="00415D2F">
        <w:rPr>
          <w:rFonts w:asciiTheme="majorBidi" w:hAnsiTheme="majorBidi" w:cstheme="majorBidi"/>
        </w:rPr>
        <w:t>s</w:t>
      </w:r>
      <w:r w:rsidR="00372560" w:rsidRPr="00AF41A2">
        <w:rPr>
          <w:rFonts w:asciiTheme="majorBidi" w:hAnsiTheme="majorBidi" w:cstheme="majorBidi"/>
        </w:rPr>
        <w:t xml:space="preserve"> fate</w:t>
      </w:r>
      <w:r w:rsidR="00377117" w:rsidRPr="00AF41A2">
        <w:rPr>
          <w:rFonts w:asciiTheme="majorBidi" w:hAnsiTheme="majorBidi" w:cstheme="majorBidi"/>
          <w:lang w:val="en-IL"/>
        </w:rPr>
        <w:t xml:space="preserve"> of nations</w:t>
      </w:r>
      <w:r w:rsidR="00372560" w:rsidRPr="00AF41A2">
        <w:rPr>
          <w:rFonts w:asciiTheme="majorBidi" w:hAnsiTheme="majorBidi" w:cstheme="majorBidi"/>
        </w:rPr>
        <w:t xml:space="preserve"> and bear</w:t>
      </w:r>
      <w:r w:rsidR="00415D2F">
        <w:rPr>
          <w:rFonts w:asciiTheme="majorBidi" w:hAnsiTheme="majorBidi" w:cstheme="majorBidi"/>
        </w:rPr>
        <w:t>s</w:t>
      </w:r>
      <w:r w:rsidR="00372560" w:rsidRPr="00AF41A2">
        <w:rPr>
          <w:rFonts w:asciiTheme="majorBidi" w:hAnsiTheme="majorBidi" w:cstheme="majorBidi"/>
        </w:rPr>
        <w:t xml:space="preserve"> responsibility for its successes and failures</w:t>
      </w:r>
      <w:r w:rsidR="00377117" w:rsidRPr="00AF41A2">
        <w:rPr>
          <w:rFonts w:asciiTheme="majorBidi" w:hAnsiTheme="majorBidi" w:cstheme="majorBidi"/>
          <w:lang w:val="en-IL"/>
        </w:rPr>
        <w:t>, with</w:t>
      </w:r>
      <w:r w:rsidR="00372560" w:rsidRPr="00AF41A2">
        <w:rPr>
          <w:rFonts w:asciiTheme="majorBidi" w:hAnsiTheme="majorBidi" w:cstheme="majorBidi"/>
        </w:rPr>
        <w:t xml:space="preserve"> Israel’s unique ability to most completely realize and actualize the divine image which is part of man by living their lives in accordance with the Torah and its commandments, </w:t>
      </w:r>
      <w:r w:rsidR="00377117" w:rsidRPr="00AF41A2">
        <w:rPr>
          <w:rFonts w:asciiTheme="majorBidi" w:hAnsiTheme="majorBidi" w:cstheme="majorBidi"/>
          <w:lang w:val="en-IL"/>
        </w:rPr>
        <w:t xml:space="preserve">Abravanel develops a cosmology in tune with </w:t>
      </w:r>
      <w:r w:rsidR="00372560" w:rsidRPr="00AF41A2">
        <w:rPr>
          <w:rFonts w:asciiTheme="majorBidi" w:hAnsiTheme="majorBidi" w:cstheme="majorBidi"/>
        </w:rPr>
        <w:t>the extremely competitive consciousness of the Sephardic exile</w:t>
      </w:r>
      <w:r w:rsidR="00377117" w:rsidRPr="00AF41A2">
        <w:rPr>
          <w:rFonts w:asciiTheme="majorBidi" w:hAnsiTheme="majorBidi" w:cstheme="majorBidi"/>
          <w:lang w:val="en-IL"/>
        </w:rPr>
        <w:t>,</w:t>
      </w:r>
      <w:r w:rsidR="00372560" w:rsidRPr="00AF41A2">
        <w:rPr>
          <w:rFonts w:asciiTheme="majorBidi" w:hAnsiTheme="majorBidi" w:cstheme="majorBidi"/>
        </w:rPr>
        <w:t xml:space="preserve"> torn between a Christian environment, its history and the cosmological system that drives it, and a broken Jewish milieu, with its own unique but traumatic history, driven by its own hidden theological mechanisms.</w:t>
      </w:r>
      <w:r w:rsidRPr="00AF41A2">
        <w:rPr>
          <w:rFonts w:asciiTheme="majorBidi" w:hAnsiTheme="majorBidi" w:cstheme="majorBidi"/>
        </w:rPr>
        <w:t xml:space="preserve"> Abravanel</w:t>
      </w:r>
      <w:r w:rsidR="00931C99" w:rsidRPr="00AF41A2">
        <w:rPr>
          <w:rFonts w:asciiTheme="majorBidi" w:hAnsiTheme="majorBidi" w:cstheme="majorBidi"/>
        </w:rPr>
        <w:t xml:space="preserve">’s </w:t>
      </w:r>
      <w:r w:rsidR="00931C99" w:rsidRPr="00AF41A2">
        <w:rPr>
          <w:rFonts w:asciiTheme="majorBidi" w:hAnsiTheme="majorBidi" w:cstheme="majorBidi"/>
        </w:rPr>
        <w:t xml:space="preserve">commentary on Rabbi </w:t>
      </w:r>
      <w:proofErr w:type="spellStart"/>
      <w:r w:rsidR="00931C99" w:rsidRPr="00AF41A2">
        <w:rPr>
          <w:rFonts w:asciiTheme="majorBidi" w:hAnsiTheme="majorBidi" w:cstheme="majorBidi"/>
        </w:rPr>
        <w:t>Akiva’s</w:t>
      </w:r>
      <w:proofErr w:type="spellEnd"/>
      <w:r w:rsidR="00931C99" w:rsidRPr="00AF41A2">
        <w:rPr>
          <w:rFonts w:asciiTheme="majorBidi" w:hAnsiTheme="majorBidi" w:cstheme="majorBidi"/>
        </w:rPr>
        <w:t xml:space="preserve"> three aphorisms</w:t>
      </w:r>
      <w:r w:rsidR="00931C99" w:rsidRPr="00AF41A2">
        <w:rPr>
          <w:rFonts w:asciiTheme="majorBidi" w:hAnsiTheme="majorBidi" w:cstheme="majorBidi"/>
        </w:rPr>
        <w:t xml:space="preserve"> focuses on a </w:t>
      </w:r>
      <w:r w:rsidR="00931C99" w:rsidRPr="00B51666">
        <w:rPr>
          <w:rFonts w:asciiTheme="majorBidi" w:hAnsiTheme="majorBidi" w:cstheme="majorBidi"/>
          <w:i/>
          <w:iCs/>
        </w:rPr>
        <w:t>third</w:t>
      </w:r>
      <w:r w:rsidR="00931C99" w:rsidRPr="00AF41A2">
        <w:rPr>
          <w:rFonts w:asciiTheme="majorBidi" w:hAnsiTheme="majorBidi" w:cstheme="majorBidi"/>
        </w:rPr>
        <w:t xml:space="preserve"> theme, </w:t>
      </w:r>
      <w:bookmarkStart w:id="2" w:name="_Hlk20405534"/>
      <w:r w:rsidR="00931C99" w:rsidRPr="00AF41A2">
        <w:rPr>
          <w:rFonts w:asciiTheme="majorBidi" w:hAnsiTheme="majorBidi" w:cstheme="majorBidi"/>
          <w:lang w:val="en-IL" w:bidi="ar-EG"/>
        </w:rPr>
        <w:t xml:space="preserve">divine </w:t>
      </w:r>
      <w:proofErr w:type="gramStart"/>
      <w:r w:rsidR="00931C99" w:rsidRPr="00AF41A2">
        <w:rPr>
          <w:rFonts w:asciiTheme="majorBidi" w:hAnsiTheme="majorBidi" w:cstheme="majorBidi"/>
          <w:lang w:val="en-IL"/>
        </w:rPr>
        <w:t>f</w:t>
      </w:r>
      <w:proofErr w:type="spellStart"/>
      <w:r w:rsidR="00F13B93" w:rsidRPr="00AF41A2">
        <w:rPr>
          <w:rFonts w:asciiTheme="majorBidi" w:hAnsiTheme="majorBidi" w:cstheme="majorBidi"/>
        </w:rPr>
        <w:t>oreknowledge</w:t>
      </w:r>
      <w:proofErr w:type="spellEnd"/>
      <w:proofErr w:type="gramEnd"/>
      <w:r w:rsidR="00931C99" w:rsidRPr="00AF41A2">
        <w:rPr>
          <w:rFonts w:asciiTheme="majorBidi" w:hAnsiTheme="majorBidi" w:cstheme="majorBidi"/>
          <w:i/>
          <w:iCs/>
          <w:lang w:val="en-IL"/>
        </w:rPr>
        <w:t xml:space="preserve"> </w:t>
      </w:r>
      <w:r w:rsidR="00931C99" w:rsidRPr="00AF41A2">
        <w:rPr>
          <w:rFonts w:asciiTheme="majorBidi" w:hAnsiTheme="majorBidi" w:cstheme="majorBidi"/>
          <w:lang w:val="en-IL"/>
        </w:rPr>
        <w:t>and human freedom</w:t>
      </w:r>
      <w:r w:rsidR="00A12122" w:rsidRPr="00AF41A2">
        <w:rPr>
          <w:rFonts w:asciiTheme="majorBidi" w:hAnsiTheme="majorBidi" w:cstheme="majorBidi"/>
          <w:lang w:val="en-IL"/>
        </w:rPr>
        <w:t>, which</w:t>
      </w:r>
      <w:r w:rsidR="00931C99" w:rsidRPr="00AF41A2">
        <w:rPr>
          <w:rFonts w:asciiTheme="majorBidi" w:hAnsiTheme="majorBidi" w:cstheme="majorBidi"/>
          <w:lang w:val="en-IL"/>
        </w:rPr>
        <w:t xml:space="preserve"> </w:t>
      </w:r>
      <w:bookmarkEnd w:id="2"/>
      <w:r w:rsidR="00372560" w:rsidRPr="00AF41A2">
        <w:rPr>
          <w:rFonts w:asciiTheme="majorBidi" w:hAnsiTheme="majorBidi" w:cstheme="majorBidi"/>
        </w:rPr>
        <w:t>creates an interesting tension. On the one hand, the world is reflected within God with no timeline and in a panoramic, harmonious fashion. On the other hand, insofar as human existence is concerned, the order of the world – meaning the order and arrangement of the essential constituents of the universe – presents a dilemma, in which human freedom is entrusted with constantly ordering for good or for evil. He can adhere to the divine hierarchy or, conversely, adopt an invalid set of priorities.</w:t>
      </w:r>
      <w:r w:rsidR="00377117" w:rsidRPr="00AF41A2">
        <w:rPr>
          <w:rFonts w:asciiTheme="majorBidi" w:hAnsiTheme="majorBidi" w:cstheme="majorBidi"/>
          <w:lang w:val="en-IL"/>
        </w:rPr>
        <w:t xml:space="preserve"> </w:t>
      </w:r>
      <w:r w:rsidR="00372560" w:rsidRPr="00AF41A2">
        <w:rPr>
          <w:rFonts w:asciiTheme="majorBidi" w:hAnsiTheme="majorBidi" w:cstheme="majorBidi"/>
        </w:rPr>
        <w:t>Thus, t</w:t>
      </w:r>
      <w:r w:rsidR="00372560" w:rsidRPr="00291488">
        <w:rPr>
          <w:rFonts w:asciiTheme="majorBidi" w:hAnsiTheme="majorBidi" w:cstheme="majorBidi"/>
        </w:rPr>
        <w:t>hat which exists within God as a tranquil and comprehensive image of the world, becomes within man the tempestuous drama of freedom. Man has the power to corrupt the divine image within himself and the world, or to confirm it and reproduce it and thus complete creation.</w:t>
      </w:r>
      <w:r w:rsidR="0003278B" w:rsidRPr="00291488">
        <w:rPr>
          <w:rFonts w:asciiTheme="majorBidi" w:hAnsiTheme="majorBidi" w:cstheme="majorBidi"/>
        </w:rPr>
        <w:t xml:space="preserve"> </w:t>
      </w:r>
      <w:r w:rsidR="00372560" w:rsidRPr="00291488">
        <w:rPr>
          <w:rFonts w:asciiTheme="majorBidi" w:hAnsiTheme="majorBidi" w:cstheme="majorBidi"/>
        </w:rPr>
        <w:t>This human drama serves the consistent apologetic agenda of Abravanel that is evident throughout his commentary.</w:t>
      </w:r>
      <w:r w:rsidR="0003278B" w:rsidRPr="00291488">
        <w:rPr>
          <w:rFonts w:asciiTheme="majorBidi" w:hAnsiTheme="majorBidi" w:cstheme="majorBidi"/>
        </w:rPr>
        <w:t xml:space="preserve"> </w:t>
      </w:r>
      <w:r w:rsidR="0003278B" w:rsidRPr="00291488">
        <w:rPr>
          <w:rFonts w:asciiTheme="majorBidi" w:hAnsiTheme="majorBidi" w:cstheme="majorBidi"/>
        </w:rPr>
        <w:t xml:space="preserve">The Jew, having overcome the tribulations of the expulsion and the temptation to convert to Christianity, and by remaining loyal to a proper Jewish lifestyle, realizes his freedom and </w:t>
      </w:r>
      <w:r w:rsidR="0003278B" w:rsidRPr="00291488">
        <w:rPr>
          <w:rFonts w:asciiTheme="majorBidi" w:hAnsiTheme="majorBidi" w:cstheme="majorBidi"/>
        </w:rPr>
        <w:t>accesses to his</w:t>
      </w:r>
      <w:r w:rsidR="00291488" w:rsidRPr="00291488">
        <w:rPr>
          <w:rFonts w:asciiTheme="majorBidi" w:hAnsiTheme="majorBidi" w:cstheme="majorBidi"/>
        </w:rPr>
        <w:t xml:space="preserve"> </w:t>
      </w:r>
      <w:r w:rsidR="0003278B" w:rsidRPr="00291488">
        <w:rPr>
          <w:rFonts w:asciiTheme="majorBidi" w:hAnsiTheme="majorBidi" w:cstheme="majorBidi"/>
        </w:rPr>
        <w:t>personal responsibility in the unfolding historical-religious process.</w:t>
      </w:r>
      <w:r w:rsidR="0003278B" w:rsidRPr="00291488">
        <w:rPr>
          <w:rFonts w:asciiTheme="majorBidi" w:hAnsiTheme="majorBidi" w:cstheme="majorBidi"/>
        </w:rPr>
        <w:t xml:space="preserve"> </w:t>
      </w:r>
      <w:r w:rsidR="00291488" w:rsidRPr="00291488">
        <w:rPr>
          <w:rFonts w:asciiTheme="majorBidi" w:hAnsiTheme="majorBidi" w:cstheme="majorBidi"/>
        </w:rPr>
        <w:t xml:space="preserve">Filled with this sense of his </w:t>
      </w:r>
      <w:r w:rsidR="00291488" w:rsidRPr="00291488">
        <w:rPr>
          <w:rFonts w:asciiTheme="majorBidi" w:hAnsiTheme="majorBidi" w:cstheme="majorBidi"/>
        </w:rPr>
        <w:t>original freedom</w:t>
      </w:r>
      <w:r w:rsidR="00291488" w:rsidRPr="00291488">
        <w:rPr>
          <w:rFonts w:asciiTheme="majorBidi" w:hAnsiTheme="majorBidi" w:cstheme="majorBidi"/>
        </w:rPr>
        <w:t xml:space="preserve">, the Sephardic exile is ready to accept the efforts necessary to </w:t>
      </w:r>
      <w:r w:rsidR="00291488" w:rsidRPr="00291488">
        <w:rPr>
          <w:rFonts w:asciiTheme="majorBidi" w:hAnsiTheme="majorBidi" w:cstheme="majorBidi"/>
        </w:rPr>
        <w:t xml:space="preserve">reestablish </w:t>
      </w:r>
      <w:r w:rsidR="00291488" w:rsidRPr="00291488">
        <w:rPr>
          <w:rFonts w:asciiTheme="majorBidi" w:hAnsiTheme="majorBidi" w:cstheme="majorBidi"/>
        </w:rPr>
        <w:t xml:space="preserve">Jewish </w:t>
      </w:r>
      <w:r w:rsidR="00291488" w:rsidRPr="00291488">
        <w:rPr>
          <w:rFonts w:asciiTheme="majorBidi" w:hAnsiTheme="majorBidi" w:cstheme="majorBidi"/>
        </w:rPr>
        <w:t>exile in new Diaspora lands.</w:t>
      </w:r>
    </w:p>
    <w:sectPr w:rsidR="0003278B" w:rsidRPr="002914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37755" w14:textId="77777777" w:rsidR="003F4C9B" w:rsidRDefault="003F4C9B" w:rsidP="00B01A7C">
      <w:pPr>
        <w:spacing w:after="0" w:line="240" w:lineRule="auto"/>
      </w:pPr>
      <w:r>
        <w:separator/>
      </w:r>
    </w:p>
  </w:endnote>
  <w:endnote w:type="continuationSeparator" w:id="0">
    <w:p w14:paraId="6E7E6B8C" w14:textId="77777777" w:rsidR="003F4C9B" w:rsidRDefault="003F4C9B" w:rsidP="00B0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rill-Roman">
    <w:altName w:val="Yu Gothic"/>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7BD23" w14:textId="77777777" w:rsidR="003F4C9B" w:rsidRDefault="003F4C9B" w:rsidP="00B01A7C">
      <w:pPr>
        <w:spacing w:after="0" w:line="240" w:lineRule="auto"/>
      </w:pPr>
      <w:r>
        <w:separator/>
      </w:r>
    </w:p>
  </w:footnote>
  <w:footnote w:type="continuationSeparator" w:id="0">
    <w:p w14:paraId="55FB46C1" w14:textId="77777777" w:rsidR="003F4C9B" w:rsidRDefault="003F4C9B" w:rsidP="00B01A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B5946"/>
    <w:multiLevelType w:val="hybridMultilevel"/>
    <w:tmpl w:val="58065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E19AB"/>
    <w:multiLevelType w:val="hybridMultilevel"/>
    <w:tmpl w:val="BCE42F7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B313EAB"/>
    <w:multiLevelType w:val="hybridMultilevel"/>
    <w:tmpl w:val="424CAB2C"/>
    <w:lvl w:ilvl="0" w:tplc="3460C766">
      <w:start w:val="1"/>
      <w:numFmt w:val="upperRoman"/>
      <w:lvlText w:val="%1."/>
      <w:lvlJc w:val="right"/>
      <w:pPr>
        <w:ind w:left="720" w:hanging="360"/>
      </w:pPr>
      <w:rPr>
        <w:b w:val="0"/>
        <w:bCs w:val="0"/>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C07"/>
    <w:rsid w:val="0003278B"/>
    <w:rsid w:val="000417E5"/>
    <w:rsid w:val="00046900"/>
    <w:rsid w:val="000C04F5"/>
    <w:rsid w:val="000D0D15"/>
    <w:rsid w:val="000F4D69"/>
    <w:rsid w:val="000F5C5C"/>
    <w:rsid w:val="00115D10"/>
    <w:rsid w:val="00122B21"/>
    <w:rsid w:val="0016743F"/>
    <w:rsid w:val="00171085"/>
    <w:rsid w:val="00186CCF"/>
    <w:rsid w:val="001C2ED7"/>
    <w:rsid w:val="001C43A0"/>
    <w:rsid w:val="001D7007"/>
    <w:rsid w:val="001E771A"/>
    <w:rsid w:val="00247770"/>
    <w:rsid w:val="0028428F"/>
    <w:rsid w:val="00291488"/>
    <w:rsid w:val="0034424A"/>
    <w:rsid w:val="00356398"/>
    <w:rsid w:val="00372560"/>
    <w:rsid w:val="003747CA"/>
    <w:rsid w:val="00377117"/>
    <w:rsid w:val="00390EEB"/>
    <w:rsid w:val="003934A6"/>
    <w:rsid w:val="003B2E31"/>
    <w:rsid w:val="003F4C9B"/>
    <w:rsid w:val="003F686A"/>
    <w:rsid w:val="00415D2F"/>
    <w:rsid w:val="004D43DE"/>
    <w:rsid w:val="004D4C07"/>
    <w:rsid w:val="004E363D"/>
    <w:rsid w:val="004F69E9"/>
    <w:rsid w:val="005005A3"/>
    <w:rsid w:val="00565FDD"/>
    <w:rsid w:val="00575B34"/>
    <w:rsid w:val="00581437"/>
    <w:rsid w:val="005B34DB"/>
    <w:rsid w:val="005D241A"/>
    <w:rsid w:val="005F6CCE"/>
    <w:rsid w:val="006262B6"/>
    <w:rsid w:val="00630B44"/>
    <w:rsid w:val="00640D11"/>
    <w:rsid w:val="006479D5"/>
    <w:rsid w:val="00683B88"/>
    <w:rsid w:val="0068620B"/>
    <w:rsid w:val="00691C52"/>
    <w:rsid w:val="0069410C"/>
    <w:rsid w:val="006B1A7A"/>
    <w:rsid w:val="006B26E3"/>
    <w:rsid w:val="006E791A"/>
    <w:rsid w:val="007121FE"/>
    <w:rsid w:val="007425D9"/>
    <w:rsid w:val="00762DAE"/>
    <w:rsid w:val="007B5230"/>
    <w:rsid w:val="007E0CAE"/>
    <w:rsid w:val="008051E3"/>
    <w:rsid w:val="00891C55"/>
    <w:rsid w:val="008D3B1E"/>
    <w:rsid w:val="008E1D1B"/>
    <w:rsid w:val="00906BB4"/>
    <w:rsid w:val="00915045"/>
    <w:rsid w:val="009234BA"/>
    <w:rsid w:val="00931C99"/>
    <w:rsid w:val="00945E2A"/>
    <w:rsid w:val="009B665A"/>
    <w:rsid w:val="009F16FA"/>
    <w:rsid w:val="00A12122"/>
    <w:rsid w:val="00A240F5"/>
    <w:rsid w:val="00A82EEE"/>
    <w:rsid w:val="00AD7957"/>
    <w:rsid w:val="00AE4206"/>
    <w:rsid w:val="00AE75DB"/>
    <w:rsid w:val="00AF41A2"/>
    <w:rsid w:val="00B01A7C"/>
    <w:rsid w:val="00B10C9F"/>
    <w:rsid w:val="00B51666"/>
    <w:rsid w:val="00B9247C"/>
    <w:rsid w:val="00BE294A"/>
    <w:rsid w:val="00C057C6"/>
    <w:rsid w:val="00C12B28"/>
    <w:rsid w:val="00C40FC4"/>
    <w:rsid w:val="00C510AE"/>
    <w:rsid w:val="00C7665D"/>
    <w:rsid w:val="00C904E7"/>
    <w:rsid w:val="00CC50C0"/>
    <w:rsid w:val="00D734AC"/>
    <w:rsid w:val="00D86415"/>
    <w:rsid w:val="00D86EEC"/>
    <w:rsid w:val="00D94F0D"/>
    <w:rsid w:val="00DD726A"/>
    <w:rsid w:val="00DE0310"/>
    <w:rsid w:val="00DE3E33"/>
    <w:rsid w:val="00E049D8"/>
    <w:rsid w:val="00E13EC9"/>
    <w:rsid w:val="00E14B30"/>
    <w:rsid w:val="00E32691"/>
    <w:rsid w:val="00E65E63"/>
    <w:rsid w:val="00E72F15"/>
    <w:rsid w:val="00EA3FE0"/>
    <w:rsid w:val="00EB4B71"/>
    <w:rsid w:val="00EE6508"/>
    <w:rsid w:val="00F016C1"/>
    <w:rsid w:val="00F13B93"/>
    <w:rsid w:val="00F31544"/>
    <w:rsid w:val="00F8255A"/>
    <w:rsid w:val="00F94C1A"/>
    <w:rsid w:val="00FF25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0C239"/>
  <w15:docId w15:val="{4F46EA65-32C8-4AC6-BDA3-2D10103D0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E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415"/>
    <w:pPr>
      <w:ind w:left="720"/>
      <w:contextualSpacing/>
    </w:pPr>
  </w:style>
  <w:style w:type="paragraph" w:styleId="FootnoteText">
    <w:name w:val="footnote text"/>
    <w:basedOn w:val="Normal"/>
    <w:link w:val="FootnoteTextChar"/>
    <w:uiPriority w:val="99"/>
    <w:unhideWhenUsed/>
    <w:rsid w:val="00B01A7C"/>
    <w:pPr>
      <w:spacing w:after="0" w:line="240" w:lineRule="auto"/>
    </w:pPr>
    <w:rPr>
      <w:sz w:val="20"/>
      <w:szCs w:val="20"/>
    </w:rPr>
  </w:style>
  <w:style w:type="character" w:customStyle="1" w:styleId="FootnoteTextChar">
    <w:name w:val="Footnote Text Char"/>
    <w:basedOn w:val="DefaultParagraphFont"/>
    <w:link w:val="FootnoteText"/>
    <w:uiPriority w:val="99"/>
    <w:rsid w:val="00B01A7C"/>
    <w:rPr>
      <w:sz w:val="20"/>
      <w:szCs w:val="20"/>
    </w:rPr>
  </w:style>
  <w:style w:type="character" w:styleId="FootnoteReference">
    <w:name w:val="footnote reference"/>
    <w:basedOn w:val="DefaultParagraphFont"/>
    <w:uiPriority w:val="99"/>
    <w:semiHidden/>
    <w:unhideWhenUsed/>
    <w:rsid w:val="00B01A7C"/>
    <w:rPr>
      <w:vertAlign w:val="superscript"/>
    </w:rPr>
  </w:style>
  <w:style w:type="paragraph" w:styleId="BalloonText">
    <w:name w:val="Balloon Text"/>
    <w:basedOn w:val="Normal"/>
    <w:link w:val="BalloonTextChar"/>
    <w:uiPriority w:val="99"/>
    <w:semiHidden/>
    <w:unhideWhenUsed/>
    <w:rsid w:val="009F16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6FA"/>
    <w:rPr>
      <w:rFonts w:ascii="Segoe UI" w:hAnsi="Segoe UI" w:cs="Segoe UI"/>
      <w:sz w:val="18"/>
      <w:szCs w:val="18"/>
    </w:rPr>
  </w:style>
  <w:style w:type="character" w:customStyle="1" w:styleId="Bodytext2">
    <w:name w:val="Body text (2)_"/>
    <w:basedOn w:val="DefaultParagraphFont"/>
    <w:link w:val="Bodytext20"/>
    <w:rsid w:val="00F13B93"/>
    <w:rPr>
      <w:rFonts w:ascii="Times New Roman" w:eastAsia="Times New Roman" w:hAnsi="Times New Roman" w:cs="Times New Roman"/>
      <w:sz w:val="20"/>
      <w:szCs w:val="20"/>
      <w:shd w:val="clear" w:color="auto" w:fill="FFFFFF"/>
    </w:rPr>
  </w:style>
  <w:style w:type="paragraph" w:customStyle="1" w:styleId="Bodytext20">
    <w:name w:val="Body text (2)"/>
    <w:basedOn w:val="Normal"/>
    <w:link w:val="Bodytext2"/>
    <w:qFormat/>
    <w:rsid w:val="00F13B93"/>
    <w:pPr>
      <w:widowControl w:val="0"/>
      <w:shd w:val="clear" w:color="auto" w:fill="FFFFFF"/>
      <w:bidi/>
      <w:spacing w:after="0" w:line="312" w:lineRule="auto"/>
      <w:ind w:left="520" w:firstLine="200"/>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F13B93"/>
    <w:rPr>
      <w:rFonts w:ascii="Microsoft Sans Serif" w:eastAsia="Microsoft Sans Serif" w:hAnsi="Microsoft Sans Serif" w:cs="Microsoft Sans Serif"/>
      <w:sz w:val="19"/>
      <w:szCs w:val="19"/>
      <w:shd w:val="clear" w:color="auto" w:fill="FFFFFF"/>
    </w:rPr>
  </w:style>
  <w:style w:type="paragraph" w:styleId="BodyText">
    <w:name w:val="Body Text"/>
    <w:basedOn w:val="Normal"/>
    <w:link w:val="BodyTextChar"/>
    <w:rsid w:val="00F13B93"/>
    <w:pPr>
      <w:widowControl w:val="0"/>
      <w:shd w:val="clear" w:color="auto" w:fill="FFFFFF"/>
      <w:bidi/>
      <w:spacing w:after="0" w:line="334" w:lineRule="auto"/>
      <w:ind w:firstLine="200"/>
      <w:jc w:val="both"/>
    </w:pPr>
    <w:rPr>
      <w:rFonts w:ascii="Microsoft Sans Serif" w:eastAsia="Microsoft Sans Serif" w:hAnsi="Microsoft Sans Serif" w:cs="Microsoft Sans Serif"/>
      <w:sz w:val="19"/>
      <w:szCs w:val="19"/>
    </w:rPr>
  </w:style>
  <w:style w:type="character" w:customStyle="1" w:styleId="BodyTextChar1">
    <w:name w:val="Body Text Char1"/>
    <w:basedOn w:val="DefaultParagraphFont"/>
    <w:uiPriority w:val="99"/>
    <w:semiHidden/>
    <w:rsid w:val="00F13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5620</TotalTime>
  <Pages>7</Pages>
  <Words>2774</Words>
  <Characters>15818</Characters>
  <Application>Microsoft Office Word</Application>
  <DocSecurity>0</DocSecurity>
  <Lines>131</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dc:creator>
  <cp:keywords/>
  <dc:description/>
  <cp:lastModifiedBy>סדריק כהן סקלי</cp:lastModifiedBy>
  <cp:revision>13</cp:revision>
  <dcterms:created xsi:type="dcterms:W3CDTF">2019-12-08T10:07:00Z</dcterms:created>
  <dcterms:modified xsi:type="dcterms:W3CDTF">2020-05-23T14:04:00Z</dcterms:modified>
</cp:coreProperties>
</file>