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4159C" w14:textId="77777777" w:rsidR="00F15C5D" w:rsidRPr="00F15C5D" w:rsidRDefault="00F15C5D" w:rsidP="00F15C5D">
      <w:pPr>
        <w:jc w:val="both"/>
        <w:rPr>
          <w:b/>
          <w:bCs/>
          <w:color w:val="000000" w:themeColor="text1"/>
        </w:rPr>
      </w:pPr>
      <w:r w:rsidRPr="00F15C5D">
        <w:rPr>
          <w:b/>
          <w:bCs/>
          <w:color w:val="000000" w:themeColor="text1"/>
        </w:rPr>
        <w:t>Abstract</w:t>
      </w:r>
    </w:p>
    <w:p w14:paraId="6CDDF5BC" w14:textId="77777777" w:rsidR="00F15C5D" w:rsidRPr="00F15C5D" w:rsidRDefault="00F15C5D" w:rsidP="00F15C5D">
      <w:pPr>
        <w:jc w:val="both"/>
        <w:rPr>
          <w:color w:val="000000" w:themeColor="text1"/>
        </w:rPr>
      </w:pPr>
      <w:r w:rsidRPr="00F15C5D">
        <w:rPr>
          <w:color w:val="000000" w:themeColor="text1"/>
        </w:rPr>
        <w:t>Amé</w:t>
      </w:r>
      <w:r w:rsidRPr="00F15C5D">
        <w:rPr>
          <w:color w:val="000000" w:themeColor="text1"/>
          <w:lang w:bidi="he-IL"/>
        </w:rPr>
        <w:t>lie Nothomb’s</w:t>
      </w:r>
      <w:r w:rsidRPr="00F15C5D">
        <w:rPr>
          <w:color w:val="000000" w:themeColor="text1"/>
        </w:rPr>
        <w:t xml:space="preserve"> 1999 novel </w:t>
      </w:r>
      <w:proofErr w:type="spellStart"/>
      <w:r w:rsidRPr="00F15C5D">
        <w:rPr>
          <w:b/>
          <w:bCs/>
          <w:color w:val="000000" w:themeColor="text1"/>
        </w:rPr>
        <w:t>Stupeur</w:t>
      </w:r>
      <w:proofErr w:type="spellEnd"/>
      <w:r w:rsidRPr="00F15C5D">
        <w:rPr>
          <w:b/>
          <w:bCs/>
          <w:color w:val="000000" w:themeColor="text1"/>
        </w:rPr>
        <w:t xml:space="preserve"> et </w:t>
      </w:r>
      <w:proofErr w:type="spellStart"/>
      <w:r w:rsidRPr="00F15C5D">
        <w:rPr>
          <w:b/>
          <w:bCs/>
          <w:color w:val="000000" w:themeColor="text1"/>
        </w:rPr>
        <w:t>Tremblements</w:t>
      </w:r>
      <w:proofErr w:type="spellEnd"/>
      <w:r w:rsidRPr="00F15C5D">
        <w:rPr>
          <w:color w:val="000000" w:themeColor="text1"/>
        </w:rPr>
        <w:t xml:space="preserve"> portrays the misadventures, misunderstandings and misgivings experienced by a Belgian professional in a large, modern Japanese workplace.  This book is read as an autobiographical account of the Japanese experience, and as a satirical critique of Japanese society. </w:t>
      </w:r>
    </w:p>
    <w:p w14:paraId="1A291513" w14:textId="77777777" w:rsidR="00F15C5D" w:rsidRPr="00F15C5D" w:rsidRDefault="00F15C5D" w:rsidP="00F15C5D">
      <w:pPr>
        <w:jc w:val="both"/>
        <w:rPr>
          <w:color w:val="000000" w:themeColor="text1"/>
        </w:rPr>
      </w:pPr>
      <w:r w:rsidRPr="00F15C5D">
        <w:rPr>
          <w:color w:val="000000" w:themeColor="text1"/>
        </w:rPr>
        <w:t xml:space="preserve">I argue that while the narrator is unable to perform the duty for which she was hired as translator, she acts as an interpreter of Japanese mores.  Always and indelibly perceived within the boundaries of Western culture, Japan in the novel is a stylized construct replete with references to Western concepts. </w:t>
      </w:r>
    </w:p>
    <w:p w14:paraId="351A4368" w14:textId="77777777" w:rsidR="00F15C5D" w:rsidRPr="00F15C5D" w:rsidRDefault="00F15C5D" w:rsidP="00F15C5D">
      <w:pPr>
        <w:jc w:val="both"/>
        <w:rPr>
          <w:color w:val="000000" w:themeColor="text1"/>
        </w:rPr>
      </w:pPr>
      <w:r w:rsidRPr="00F15C5D">
        <w:rPr>
          <w:color w:val="000000" w:themeColor="text1"/>
        </w:rPr>
        <w:t xml:space="preserve">My article sheds light on how the Westernized look on Japan takes place and focuses on several narrative techniques which emphasize and foreground the narrator’s immersion in Western culture, including an </w:t>
      </w:r>
      <w:r w:rsidRPr="00F15C5D">
        <w:rPr>
          <w:i/>
          <w:iCs/>
          <w:color w:val="000000" w:themeColor="text1"/>
        </w:rPr>
        <w:t>allusion</w:t>
      </w:r>
      <w:r w:rsidRPr="00F15C5D">
        <w:rPr>
          <w:color w:val="000000" w:themeColor="text1"/>
        </w:rPr>
        <w:t xml:space="preserve"> to </w:t>
      </w:r>
      <w:r w:rsidRPr="00F15C5D">
        <w:rPr>
          <w:b/>
          <w:bCs/>
          <w:color w:val="000000" w:themeColor="text1"/>
        </w:rPr>
        <w:t>Alice’s Adventures in Wonderland</w:t>
      </w:r>
      <w:r w:rsidRPr="00F15C5D">
        <w:rPr>
          <w:color w:val="000000" w:themeColor="text1"/>
        </w:rPr>
        <w:t xml:space="preserve">, </w:t>
      </w:r>
      <w:r w:rsidRPr="00F15C5D">
        <w:rPr>
          <w:i/>
          <w:iCs/>
          <w:color w:val="000000" w:themeColor="text1"/>
        </w:rPr>
        <w:t>paraphrasis</w:t>
      </w:r>
      <w:r w:rsidRPr="00F15C5D">
        <w:rPr>
          <w:color w:val="000000" w:themeColor="text1"/>
        </w:rPr>
        <w:t xml:space="preserve"> and injection of meaning, </w:t>
      </w:r>
      <w:r w:rsidRPr="00F15C5D">
        <w:rPr>
          <w:i/>
          <w:iCs/>
          <w:color w:val="000000" w:themeColor="text1"/>
        </w:rPr>
        <w:t>namedropping</w:t>
      </w:r>
      <w:r w:rsidRPr="00F15C5D">
        <w:rPr>
          <w:color w:val="000000" w:themeColor="text1"/>
        </w:rPr>
        <w:t xml:space="preserve"> of Western key figures and concepts, and the </w:t>
      </w:r>
      <w:r w:rsidRPr="00F15C5D">
        <w:rPr>
          <w:i/>
          <w:iCs/>
          <w:color w:val="000000" w:themeColor="text1"/>
        </w:rPr>
        <w:t>eye as metaphor and motif</w:t>
      </w:r>
      <w:r w:rsidRPr="00F15C5D">
        <w:rPr>
          <w:color w:val="000000" w:themeColor="text1"/>
        </w:rPr>
        <w:t xml:space="preserve">.  </w:t>
      </w:r>
    </w:p>
    <w:p w14:paraId="4B98CDE3" w14:textId="3F601EA3" w:rsidR="00F15C5D" w:rsidRDefault="00F15C5D" w:rsidP="00F15C5D">
      <w:pPr>
        <w:jc w:val="both"/>
        <w:rPr>
          <w:color w:val="000000" w:themeColor="text1"/>
        </w:rPr>
      </w:pPr>
    </w:p>
    <w:p w14:paraId="658418AC" w14:textId="77777777" w:rsidR="00A55DAB" w:rsidRPr="00F15C5D" w:rsidRDefault="00A55DAB" w:rsidP="00F15C5D">
      <w:pPr>
        <w:jc w:val="both"/>
        <w:rPr>
          <w:color w:val="000000" w:themeColor="text1"/>
        </w:rPr>
      </w:pPr>
    </w:p>
    <w:p w14:paraId="635E0FB3" w14:textId="77777777" w:rsidR="00645E49" w:rsidRDefault="00F15C5D" w:rsidP="00F15C5D">
      <w:pPr>
        <w:rPr>
          <w:b/>
          <w:bCs/>
          <w:color w:val="000000" w:themeColor="text1"/>
        </w:rPr>
      </w:pPr>
      <w:r w:rsidRPr="00645E49">
        <w:rPr>
          <w:b/>
          <w:bCs/>
          <w:color w:val="000000" w:themeColor="text1"/>
        </w:rPr>
        <w:t>Key words</w:t>
      </w:r>
    </w:p>
    <w:p w14:paraId="401F66E4" w14:textId="2F762B0B" w:rsidR="00F15C5D" w:rsidRPr="00F15C5D" w:rsidRDefault="00F15C5D" w:rsidP="00F15C5D">
      <w:pPr>
        <w:rPr>
          <w:color w:val="000000" w:themeColor="text1"/>
        </w:rPr>
      </w:pPr>
      <w:r w:rsidRPr="00F15C5D">
        <w:rPr>
          <w:color w:val="000000" w:themeColor="text1"/>
        </w:rPr>
        <w:t>Amé</w:t>
      </w:r>
      <w:r w:rsidRPr="00F15C5D">
        <w:rPr>
          <w:color w:val="000000" w:themeColor="text1"/>
          <w:lang w:bidi="he-IL"/>
        </w:rPr>
        <w:t xml:space="preserve">lie </w:t>
      </w:r>
      <w:proofErr w:type="spellStart"/>
      <w:r w:rsidRPr="00F15C5D">
        <w:rPr>
          <w:color w:val="000000" w:themeColor="text1"/>
          <w:lang w:bidi="he-IL"/>
        </w:rPr>
        <w:t>Nothomb</w:t>
      </w:r>
      <w:proofErr w:type="spellEnd"/>
      <w:r w:rsidRPr="00F15C5D">
        <w:rPr>
          <w:color w:val="000000" w:themeColor="text1"/>
          <w:lang w:bidi="he-IL"/>
        </w:rPr>
        <w:t xml:space="preserve">, Fear and Trembling, Japan, the West, </w:t>
      </w:r>
      <w:r w:rsidRPr="00F15C5D">
        <w:rPr>
          <w:color w:val="000000" w:themeColor="text1"/>
        </w:rPr>
        <w:t>Alice’s Adventures in Wonderland, individualism, interpretation</w:t>
      </w:r>
    </w:p>
    <w:p w14:paraId="0FBB021C" w14:textId="17B366F0" w:rsidR="00F15C5D" w:rsidRDefault="00F15C5D" w:rsidP="00F15C5D">
      <w:pPr>
        <w:rPr>
          <w:b/>
          <w:bCs/>
          <w:color w:val="000000" w:themeColor="text1"/>
        </w:rPr>
      </w:pPr>
    </w:p>
    <w:p w14:paraId="5880C09B" w14:textId="77777777" w:rsidR="00A55DAB" w:rsidRPr="00F15C5D" w:rsidRDefault="00A55DAB" w:rsidP="00F15C5D">
      <w:pPr>
        <w:rPr>
          <w:b/>
          <w:bCs/>
          <w:color w:val="000000" w:themeColor="text1"/>
        </w:rPr>
      </w:pPr>
    </w:p>
    <w:p w14:paraId="144CB860" w14:textId="77777777" w:rsidR="00F15C5D" w:rsidRPr="00F15C5D" w:rsidRDefault="00F15C5D" w:rsidP="00F15C5D">
      <w:pPr>
        <w:rPr>
          <w:b/>
          <w:bCs/>
          <w:color w:val="000000" w:themeColor="text1"/>
        </w:rPr>
      </w:pPr>
      <w:r w:rsidRPr="00F15C5D">
        <w:rPr>
          <w:b/>
          <w:bCs/>
          <w:color w:val="000000" w:themeColor="text1"/>
        </w:rPr>
        <w:t>Bio-note</w:t>
      </w:r>
    </w:p>
    <w:p w14:paraId="5E4A0A4C" w14:textId="63A51B23" w:rsidR="00F15C5D" w:rsidRPr="00F15C5D" w:rsidRDefault="00F15C5D" w:rsidP="00F15C5D">
      <w:pPr>
        <w:widowControl w:val="0"/>
        <w:autoSpaceDE w:val="0"/>
        <w:autoSpaceDN w:val="0"/>
        <w:adjustRightInd w:val="0"/>
        <w:jc w:val="both"/>
        <w:rPr>
          <w:rFonts w:cs="NarkissBlockMutagMFWLight"/>
          <w:color w:val="000000" w:themeColor="text1"/>
        </w:rPr>
      </w:pPr>
      <w:r w:rsidRPr="00F15C5D">
        <w:rPr>
          <w:rFonts w:cs="NarkissBlockMutagMFWLight"/>
          <w:color w:val="000000" w:themeColor="text1"/>
        </w:rPr>
        <w:t xml:space="preserve">Nurit Buchweitz is associate professor in the department of General and Hebrew Literature  at Beit </w:t>
      </w:r>
      <w:proofErr w:type="spellStart"/>
      <w:r w:rsidRPr="00F15C5D">
        <w:rPr>
          <w:rFonts w:cs="NarkissBlockMutagMFWLight"/>
          <w:color w:val="000000" w:themeColor="text1"/>
        </w:rPr>
        <w:t>Berl</w:t>
      </w:r>
      <w:proofErr w:type="spellEnd"/>
      <w:r w:rsidRPr="00F15C5D">
        <w:rPr>
          <w:rFonts w:cs="NarkissBlockMutagMFWLight"/>
          <w:color w:val="000000" w:themeColor="text1"/>
        </w:rPr>
        <w:t xml:space="preserve"> college, Israel. She was chair of the Department between 2008-2013 and since 2015 she is Dean of the Faculty of Society and Culture. Her areas of research are postmodernism – poetics and theory, post-humanism and 21st century writing. Her recent books are </w:t>
      </w:r>
      <w:r w:rsidRPr="00F15C5D">
        <w:rPr>
          <w:rFonts w:cs="NarkissBlockMutagMFWLight"/>
          <w:b/>
          <w:bCs/>
          <w:color w:val="000000" w:themeColor="text1"/>
        </w:rPr>
        <w:t xml:space="preserve">An Officer of Civilization: The Poetics of Michel </w:t>
      </w:r>
      <w:proofErr w:type="spellStart"/>
      <w:r w:rsidRPr="00F15C5D">
        <w:rPr>
          <w:rFonts w:cs="NarkissBlockMutagMFWLight"/>
          <w:b/>
          <w:bCs/>
          <w:color w:val="000000" w:themeColor="text1"/>
        </w:rPr>
        <w:t>Houellebecq</w:t>
      </w:r>
      <w:proofErr w:type="spellEnd"/>
      <w:r w:rsidRPr="00F15C5D">
        <w:rPr>
          <w:rFonts w:cs="NarkissBlockMutagMFWLight"/>
          <w:color w:val="000000" w:themeColor="text1"/>
        </w:rPr>
        <w:t xml:space="preserve"> (Peter Lang 2015), and </w:t>
      </w:r>
      <w:r w:rsidRPr="00F15C5D">
        <w:rPr>
          <w:rFonts w:cs="NarkissBlockMutagMFWLight"/>
          <w:b/>
          <w:bCs/>
          <w:color w:val="000000" w:themeColor="text1"/>
        </w:rPr>
        <w:t>Intimate Relationships in Cinema, Literature and Visual Culture</w:t>
      </w:r>
      <w:r w:rsidRPr="00F15C5D">
        <w:rPr>
          <w:rFonts w:cs="NarkissBlockMutagMFWLight"/>
          <w:color w:val="000000" w:themeColor="text1"/>
        </w:rPr>
        <w:t xml:space="preserve"> (Palgrave Macmillan 2017, co-edited volume).</w:t>
      </w:r>
    </w:p>
    <w:p w14:paraId="5979F421" w14:textId="5E69D5B8" w:rsidR="00F15C5D" w:rsidRDefault="00F15C5D" w:rsidP="00F15C5D">
      <w:pPr>
        <w:rPr>
          <w:color w:val="000000" w:themeColor="text1"/>
        </w:rPr>
      </w:pPr>
    </w:p>
    <w:p w14:paraId="1D38E4C3" w14:textId="77777777" w:rsidR="00A55DAB" w:rsidRPr="00F15C5D" w:rsidRDefault="00A55DAB" w:rsidP="00F15C5D">
      <w:pPr>
        <w:rPr>
          <w:color w:val="000000" w:themeColor="text1"/>
        </w:rPr>
      </w:pPr>
      <w:bookmarkStart w:id="0" w:name="_GoBack"/>
      <w:bookmarkEnd w:id="0"/>
    </w:p>
    <w:p w14:paraId="31DCC33C" w14:textId="72D5DD7A" w:rsidR="00885F95" w:rsidRPr="00E90FB4" w:rsidRDefault="00885F95" w:rsidP="00885F95">
      <w:pPr>
        <w:rPr>
          <w:b/>
          <w:bCs/>
          <w:color w:val="000000" w:themeColor="text1"/>
        </w:rPr>
      </w:pPr>
      <w:r w:rsidRPr="00E90FB4">
        <w:rPr>
          <w:b/>
          <w:bCs/>
          <w:color w:val="000000" w:themeColor="text1"/>
        </w:rPr>
        <w:t>Contact Information</w:t>
      </w:r>
    </w:p>
    <w:p w14:paraId="7723A3E8" w14:textId="4FE20C5C" w:rsidR="00885F95" w:rsidRPr="00E90FB4" w:rsidRDefault="00885F95" w:rsidP="00E90FB4">
      <w:pPr>
        <w:widowControl w:val="0"/>
        <w:autoSpaceDE w:val="0"/>
        <w:autoSpaceDN w:val="0"/>
        <w:adjustRightInd w:val="0"/>
        <w:jc w:val="both"/>
        <w:rPr>
          <w:rFonts w:cs="NarkissBlockMutagMFWLight"/>
          <w:color w:val="000000" w:themeColor="text1"/>
        </w:rPr>
      </w:pPr>
      <w:r w:rsidRPr="00E90FB4">
        <w:rPr>
          <w:rFonts w:cs="NarkissBlockMutagMFWLight"/>
          <w:color w:val="000000" w:themeColor="text1"/>
        </w:rPr>
        <w:t xml:space="preserve">Nurit Buchweitz, </w:t>
      </w:r>
      <w:proofErr w:type="spellStart"/>
      <w:r w:rsidRPr="00E90FB4">
        <w:rPr>
          <w:rFonts w:cs="NarkissBlockMutagMFWLight"/>
          <w:color w:val="000000" w:themeColor="text1"/>
        </w:rPr>
        <w:t>Ph.D</w:t>
      </w:r>
      <w:proofErr w:type="spellEnd"/>
    </w:p>
    <w:p w14:paraId="2D53F4BE" w14:textId="77777777" w:rsidR="00885F95" w:rsidRPr="00E90FB4" w:rsidRDefault="00885F95" w:rsidP="00E90FB4">
      <w:pPr>
        <w:widowControl w:val="0"/>
        <w:autoSpaceDE w:val="0"/>
        <w:autoSpaceDN w:val="0"/>
        <w:adjustRightInd w:val="0"/>
        <w:jc w:val="both"/>
        <w:rPr>
          <w:rFonts w:cs="NarkissBlockMutagMFWLight"/>
          <w:color w:val="000000" w:themeColor="text1"/>
        </w:rPr>
      </w:pPr>
      <w:r w:rsidRPr="00E90FB4">
        <w:rPr>
          <w:rFonts w:cs="NarkissBlockMutagMFWLight"/>
          <w:color w:val="000000" w:themeColor="text1"/>
        </w:rPr>
        <w:t>Associate Professor, Department of General and Hebrew Literature</w:t>
      </w:r>
    </w:p>
    <w:p w14:paraId="08E0E170" w14:textId="77777777" w:rsidR="00885F95" w:rsidRPr="00E90FB4" w:rsidRDefault="00885F95" w:rsidP="00E90FB4">
      <w:pPr>
        <w:widowControl w:val="0"/>
        <w:autoSpaceDE w:val="0"/>
        <w:autoSpaceDN w:val="0"/>
        <w:adjustRightInd w:val="0"/>
        <w:jc w:val="both"/>
        <w:rPr>
          <w:rFonts w:cs="NarkissBlockMutagMFWLight"/>
          <w:color w:val="000000" w:themeColor="text1"/>
        </w:rPr>
      </w:pPr>
      <w:r w:rsidRPr="00E90FB4">
        <w:rPr>
          <w:rFonts w:cs="NarkissBlockMutagMFWLight"/>
          <w:color w:val="000000" w:themeColor="text1"/>
        </w:rPr>
        <w:t>Beit Bel College</w:t>
      </w:r>
    </w:p>
    <w:p w14:paraId="363532F2" w14:textId="77777777" w:rsidR="00885F95" w:rsidRPr="00E90FB4" w:rsidRDefault="00885F95" w:rsidP="00E90FB4">
      <w:pPr>
        <w:widowControl w:val="0"/>
        <w:autoSpaceDE w:val="0"/>
        <w:autoSpaceDN w:val="0"/>
        <w:adjustRightInd w:val="0"/>
        <w:jc w:val="both"/>
        <w:rPr>
          <w:rFonts w:cs="NarkissBlockMutagMFWLight"/>
          <w:color w:val="000000" w:themeColor="text1"/>
        </w:rPr>
      </w:pPr>
      <w:proofErr w:type="spellStart"/>
      <w:r w:rsidRPr="00E90FB4">
        <w:rPr>
          <w:rFonts w:cs="NarkissBlockMutagMFWLight"/>
          <w:color w:val="000000" w:themeColor="text1"/>
        </w:rPr>
        <w:t>Doar</w:t>
      </w:r>
      <w:proofErr w:type="spellEnd"/>
      <w:r w:rsidRPr="00E90FB4">
        <w:rPr>
          <w:rFonts w:cs="NarkissBlockMutagMFWLight"/>
          <w:color w:val="000000" w:themeColor="text1"/>
        </w:rPr>
        <w:t xml:space="preserve"> Beit </w:t>
      </w:r>
      <w:proofErr w:type="spellStart"/>
      <w:r w:rsidRPr="00E90FB4">
        <w:rPr>
          <w:rFonts w:cs="NarkissBlockMutagMFWLight"/>
          <w:color w:val="000000" w:themeColor="text1"/>
        </w:rPr>
        <w:t>Berl</w:t>
      </w:r>
      <w:proofErr w:type="spellEnd"/>
      <w:r w:rsidRPr="00E90FB4">
        <w:rPr>
          <w:rFonts w:cs="NarkissBlockMutagMFWLight"/>
          <w:color w:val="000000" w:themeColor="text1"/>
        </w:rPr>
        <w:t xml:space="preserve"> 4490500</w:t>
      </w:r>
    </w:p>
    <w:p w14:paraId="31F03CAA" w14:textId="77777777" w:rsidR="00885F95" w:rsidRPr="00E90FB4" w:rsidRDefault="00885F95" w:rsidP="00E90FB4">
      <w:pPr>
        <w:widowControl w:val="0"/>
        <w:autoSpaceDE w:val="0"/>
        <w:autoSpaceDN w:val="0"/>
        <w:adjustRightInd w:val="0"/>
        <w:jc w:val="both"/>
        <w:rPr>
          <w:rFonts w:cs="NarkissBlockMutagMFWLight"/>
          <w:color w:val="000000" w:themeColor="text1"/>
        </w:rPr>
      </w:pPr>
      <w:r w:rsidRPr="00E90FB4">
        <w:rPr>
          <w:rFonts w:cs="NarkissBlockMutagMFWLight"/>
          <w:color w:val="000000" w:themeColor="text1"/>
        </w:rPr>
        <w:t xml:space="preserve">Israel </w:t>
      </w:r>
    </w:p>
    <w:p w14:paraId="68541BEC" w14:textId="53D2E0C6" w:rsidR="00885F95" w:rsidRPr="00E90FB4" w:rsidRDefault="00885F95" w:rsidP="00E90FB4">
      <w:pPr>
        <w:widowControl w:val="0"/>
        <w:autoSpaceDE w:val="0"/>
        <w:autoSpaceDN w:val="0"/>
        <w:adjustRightInd w:val="0"/>
        <w:jc w:val="both"/>
        <w:rPr>
          <w:rFonts w:cs="NarkissBlockMutagMFWLight"/>
          <w:color w:val="000000" w:themeColor="text1"/>
        </w:rPr>
      </w:pPr>
      <w:r w:rsidRPr="00E90FB4">
        <w:rPr>
          <w:rFonts w:cs="NarkissBlockMutagMFWLight"/>
          <w:color w:val="000000" w:themeColor="text1"/>
        </w:rPr>
        <w:t xml:space="preserve">Tel.:  </w:t>
      </w:r>
      <w:r w:rsidRPr="00E90FB4">
        <w:rPr>
          <w:rFonts w:cs="NarkissBlockMutagMFWLight"/>
          <w:color w:val="000000" w:themeColor="text1"/>
        </w:rPr>
        <w:t>+972-52-2442061</w:t>
      </w:r>
    </w:p>
    <w:p w14:paraId="7DC02896" w14:textId="6E0513BB" w:rsidR="00885F95" w:rsidRDefault="00885F95" w:rsidP="00885F95">
      <w:pPr>
        <w:rPr>
          <w:rFonts w:asciiTheme="minorHAnsi" w:hAnsiTheme="minorHAnsi" w:cstheme="minorHAnsi"/>
          <w:sz w:val="22"/>
          <w:szCs w:val="22"/>
        </w:rPr>
      </w:pPr>
      <w:r w:rsidRPr="00E90FB4">
        <w:rPr>
          <w:rFonts w:cs="NarkissBlockMutagMFWLight"/>
          <w:color w:val="000000" w:themeColor="text1"/>
        </w:rPr>
        <w:t>Email:</w:t>
      </w:r>
      <w:r>
        <w:rPr>
          <w:rFonts w:asciiTheme="minorHAnsi" w:hAnsiTheme="minorHAnsi" w:cstheme="minorHAnsi"/>
          <w:sz w:val="22"/>
          <w:szCs w:val="22"/>
        </w:rPr>
        <w:t xml:space="preserve">   </w:t>
      </w:r>
      <w:hyperlink r:id="rId4" w:history="1">
        <w:r w:rsidRPr="003D0172">
          <w:rPr>
            <w:rStyle w:val="Hyperlink"/>
            <w:rFonts w:asciiTheme="minorHAnsi" w:hAnsiTheme="minorHAnsi" w:cstheme="minorHAnsi"/>
            <w:sz w:val="22"/>
            <w:szCs w:val="22"/>
          </w:rPr>
          <w:t>nuritb@beitberl.ac.il</w:t>
        </w:r>
      </w:hyperlink>
    </w:p>
    <w:p w14:paraId="205E7ADF" w14:textId="77777777" w:rsidR="00BE4249" w:rsidRPr="00F15C5D" w:rsidRDefault="00BE4249">
      <w:pPr>
        <w:rPr>
          <w:color w:val="000000" w:themeColor="text1"/>
        </w:rPr>
      </w:pPr>
    </w:p>
    <w:sectPr w:rsidR="00BE4249" w:rsidRPr="00F15C5D" w:rsidSect="00655F4A">
      <w:headerReference w:type="default" r:id="rId5"/>
      <w:pgSz w:w="12240" w:h="15840" w:code="1"/>
      <w:pgMar w:top="1800" w:right="720" w:bottom="1080" w:left="1080" w:header="274" w:footer="27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NarkissBlockMutagMFWLigh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76CC2" w14:textId="77777777" w:rsidR="00B6770F" w:rsidRDefault="00A55DAB">
    <w:pPr>
      <w:pStyle w:val="Header"/>
    </w:pPr>
    <w:r>
      <w:t xml:space="preserve">                         </w:t>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5D"/>
    <w:rsid w:val="00497751"/>
    <w:rsid w:val="00645E49"/>
    <w:rsid w:val="006924E6"/>
    <w:rsid w:val="00885F95"/>
    <w:rsid w:val="00A55DAB"/>
    <w:rsid w:val="00BE4249"/>
    <w:rsid w:val="00DF02CE"/>
    <w:rsid w:val="00E90FB4"/>
    <w:rsid w:val="00F15C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5FE4148"/>
  <w15:chartTrackingRefBased/>
  <w15:docId w15:val="{30CB7C87-9E7F-5142-8ECE-EA196214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C5D"/>
    <w:rPr>
      <w:rFonts w:ascii="Cambria" w:eastAsia="MS Mincho" w:hAnsi="Cambria"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C5D"/>
    <w:pPr>
      <w:tabs>
        <w:tab w:val="center" w:pos="4680"/>
        <w:tab w:val="right" w:pos="9360"/>
      </w:tabs>
    </w:pPr>
  </w:style>
  <w:style w:type="character" w:customStyle="1" w:styleId="HeaderChar">
    <w:name w:val="Header Char"/>
    <w:basedOn w:val="DefaultParagraphFont"/>
    <w:link w:val="Header"/>
    <w:uiPriority w:val="99"/>
    <w:rsid w:val="00F15C5D"/>
    <w:rPr>
      <w:rFonts w:ascii="Cambria" w:eastAsia="MS Mincho" w:hAnsi="Cambria" w:cs="Times New Roman"/>
      <w:lang w:bidi="ar-SA"/>
    </w:rPr>
  </w:style>
  <w:style w:type="character" w:styleId="Hyperlink">
    <w:name w:val="Hyperlink"/>
    <w:basedOn w:val="DefaultParagraphFont"/>
    <w:uiPriority w:val="99"/>
    <w:unhideWhenUsed/>
    <w:rsid w:val="00885F95"/>
    <w:rPr>
      <w:color w:val="0563C1" w:themeColor="hyperlink"/>
      <w:u w:val="single"/>
    </w:rPr>
  </w:style>
  <w:style w:type="character" w:styleId="FollowedHyperlink">
    <w:name w:val="FollowedHyperlink"/>
    <w:basedOn w:val="DefaultParagraphFont"/>
    <w:uiPriority w:val="99"/>
    <w:semiHidden/>
    <w:unhideWhenUsed/>
    <w:rsid w:val="00885F95"/>
    <w:rPr>
      <w:color w:val="954F72" w:themeColor="followedHyperlink"/>
      <w:u w:val="single"/>
    </w:rPr>
  </w:style>
  <w:style w:type="character" w:styleId="UnresolvedMention">
    <w:name w:val="Unresolved Mention"/>
    <w:basedOn w:val="DefaultParagraphFont"/>
    <w:uiPriority w:val="99"/>
    <w:semiHidden/>
    <w:unhideWhenUsed/>
    <w:rsid w:val="00885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mailto:nuritb@beitberl.a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Nurit Buchweitz</dc:creator>
  <cp:keywords/>
  <dc:description/>
  <cp:lastModifiedBy>Nurit Buchweitz</cp:lastModifiedBy>
  <cp:revision>7</cp:revision>
  <dcterms:created xsi:type="dcterms:W3CDTF">2019-01-31T19:10:00Z</dcterms:created>
  <dcterms:modified xsi:type="dcterms:W3CDTF">2019-01-31T19:14:00Z</dcterms:modified>
</cp:coreProperties>
</file>