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2856C7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2856C7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קניבל</w:t>
      </w:r>
    </w:p>
    <w:p w:rsidR="00355E25" w:rsidRDefault="002856C7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 xml:space="preserve">ורנה </w:t>
      </w:r>
      <w:proofErr w:type="spellStart"/>
      <w:r>
        <w:rPr>
          <w:rFonts w:cs="Arial" w:hint="cs"/>
          <w:rtl/>
        </w:rPr>
        <w:t>פראבל</w:t>
      </w:r>
      <w:proofErr w:type="spellEnd"/>
      <w:r>
        <w:rPr>
          <w:rFonts w:cs="Arial" w:hint="cs"/>
          <w:rtl/>
        </w:rPr>
        <w:t xml:space="preserve">, </w:t>
      </w:r>
      <w:proofErr w:type="spellStart"/>
      <w:r>
        <w:rPr>
          <w:rFonts w:cs="Arial" w:hint="cs"/>
          <w:rtl/>
        </w:rPr>
        <w:t>לוסיין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קסטיינג</w:t>
      </w:r>
      <w:proofErr w:type="spellEnd"/>
      <w:r>
        <w:rPr>
          <w:rFonts w:cs="Arial" w:hint="cs"/>
          <w:rtl/>
        </w:rPr>
        <w:t>-טיילור</w:t>
      </w:r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2856C7" w:rsidP="00B17998">
      <w:pPr>
        <w:spacing w:after="0"/>
        <w:jc w:val="both"/>
        <w:rPr>
          <w:rtl/>
        </w:rPr>
      </w:pPr>
      <w:r>
        <w:rPr>
          <w:rFonts w:cs="Arial" w:hint="cs"/>
          <w:rtl/>
        </w:rPr>
        <w:t>צרפת</w:t>
      </w:r>
      <w:r w:rsidR="00355E25" w:rsidRPr="00F44775">
        <w:rPr>
          <w:rFonts w:cs="Arial"/>
          <w:rtl/>
        </w:rPr>
        <w:t xml:space="preserve"> </w:t>
      </w:r>
      <w:r w:rsidR="00B17998">
        <w:rPr>
          <w:rFonts w:cs="Arial" w:hint="cs"/>
          <w:rtl/>
        </w:rPr>
        <w:t>2017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צרפתית, יפנית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מפיקים: </w:t>
      </w:r>
      <w:r w:rsidR="002856C7">
        <w:rPr>
          <w:rFonts w:hint="cs"/>
          <w:rtl/>
        </w:rPr>
        <w:t xml:space="preserve">ולנטינה </w:t>
      </w:r>
      <w:proofErr w:type="spellStart"/>
      <w:r w:rsidR="002856C7">
        <w:rPr>
          <w:rFonts w:hint="cs"/>
          <w:rtl/>
        </w:rPr>
        <w:t>נובאטי</w:t>
      </w:r>
      <w:proofErr w:type="spellEnd"/>
      <w:r w:rsidR="002856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2856C7">
        <w:rPr>
          <w:rFonts w:hint="cs"/>
          <w:rtl/>
        </w:rPr>
        <w:t>ונציה, טורונטו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2856C7">
        <w:rPr>
          <w:rFonts w:hint="cs"/>
          <w:rtl/>
        </w:rPr>
        <w:t>אל דרייבר, פריז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74236F" w:rsidRDefault="0074236F" w:rsidP="00355E25">
      <w:pPr>
        <w:spacing w:after="0"/>
        <w:jc w:val="both"/>
        <w:rPr>
          <w:rtl/>
        </w:rPr>
      </w:pP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Fonts w:hint="cs"/>
          <w:rtl/>
        </w:rPr>
      </w:pPr>
    </w:p>
    <w:p w:rsidR="000A5135" w:rsidRPr="002856C7" w:rsidRDefault="002856C7" w:rsidP="000A5135">
      <w:pPr>
        <w:bidi w:val="0"/>
        <w:spacing w:after="0"/>
        <w:jc w:val="both"/>
      </w:pPr>
      <w:r w:rsidRPr="002856C7">
        <w:rPr>
          <w:lang w:val="fr-FR"/>
        </w:rPr>
        <w:t>Panorama</w:t>
      </w:r>
    </w:p>
    <w:p w:rsidR="000A5135" w:rsidRPr="002856C7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Default="002856C7" w:rsidP="00B17998">
      <w:pPr>
        <w:bidi w:val="0"/>
        <w:spacing w:after="0"/>
        <w:jc w:val="both"/>
        <w:rPr>
          <w:rtl/>
        </w:rPr>
      </w:pPr>
      <w:proofErr w:type="spellStart"/>
      <w:r w:rsidRPr="002856C7">
        <w:rPr>
          <w:b/>
          <w:sz w:val="28"/>
          <w:szCs w:val="28"/>
          <w:lang w:val="fr-FR"/>
        </w:rPr>
        <w:t>Caniba</w:t>
      </w:r>
      <w:proofErr w:type="spellEnd"/>
    </w:p>
    <w:p w:rsidR="00E3492B" w:rsidRPr="002856C7" w:rsidRDefault="002856C7" w:rsidP="00E3492B">
      <w:pPr>
        <w:bidi w:val="0"/>
        <w:spacing w:after="0"/>
        <w:jc w:val="both"/>
        <w:rPr>
          <w:lang w:val="fr-FR"/>
        </w:rPr>
      </w:pPr>
      <w:r w:rsidRPr="002856C7">
        <w:rPr>
          <w:lang w:val="fr-FR"/>
        </w:rPr>
        <w:t xml:space="preserve">Verena </w:t>
      </w:r>
      <w:proofErr w:type="spellStart"/>
      <w:r w:rsidRPr="002856C7">
        <w:rPr>
          <w:lang w:val="fr-FR"/>
        </w:rPr>
        <w:t>Paravel</w:t>
      </w:r>
      <w:proofErr w:type="spellEnd"/>
      <w:r w:rsidRPr="002856C7">
        <w:rPr>
          <w:lang w:val="fr-FR"/>
        </w:rPr>
        <w:t xml:space="preserve">, Lucien </w:t>
      </w:r>
      <w:proofErr w:type="spellStart"/>
      <w:r w:rsidRPr="002856C7">
        <w:rPr>
          <w:lang w:val="fr-FR"/>
        </w:rPr>
        <w:t>Castaing</w:t>
      </w:r>
      <w:proofErr w:type="spellEnd"/>
      <w:r w:rsidRPr="002856C7">
        <w:rPr>
          <w:lang w:val="fr-FR"/>
        </w:rPr>
        <w:t>-Taylor</w:t>
      </w:r>
    </w:p>
    <w:p w:rsidR="00056B83" w:rsidRPr="002856C7" w:rsidRDefault="00056B83" w:rsidP="00056B83">
      <w:pPr>
        <w:bidi w:val="0"/>
        <w:spacing w:after="0"/>
        <w:jc w:val="both"/>
        <w:rPr>
          <w:lang w:val="fr-FR"/>
        </w:rPr>
      </w:pPr>
    </w:p>
    <w:p w:rsidR="000A5135" w:rsidRDefault="002856C7" w:rsidP="00B17998">
      <w:pPr>
        <w:bidi w:val="0"/>
        <w:spacing w:after="0"/>
        <w:jc w:val="both"/>
      </w:pPr>
      <w:r>
        <w:t>France</w:t>
      </w:r>
      <w:r w:rsidR="00056B83">
        <w:t xml:space="preserve"> </w:t>
      </w:r>
      <w:r w:rsidR="00B17998">
        <w:t>2017</w:t>
      </w:r>
      <w:r w:rsidR="000A5135">
        <w:t xml:space="preserve"> | </w:t>
      </w:r>
      <w:r>
        <w:t>90</w:t>
      </w:r>
      <w:r w:rsidR="000A5135">
        <w:t xml:space="preserve"> min. | </w:t>
      </w:r>
      <w:r>
        <w:t>French, Japanese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2856C7">
      <w:pPr>
        <w:bidi w:val="0"/>
        <w:spacing w:after="0"/>
        <w:jc w:val="both"/>
      </w:pPr>
      <w:r>
        <w:t xml:space="preserve">Prod.: </w:t>
      </w:r>
      <w:r w:rsidR="002856C7" w:rsidRPr="002856C7">
        <w:t xml:space="preserve">Valentina </w:t>
      </w:r>
      <w:proofErr w:type="spellStart"/>
      <w:r w:rsidR="002856C7" w:rsidRPr="002856C7">
        <w:t>Novati</w:t>
      </w:r>
      <w:proofErr w:type="spellEnd"/>
      <w:r w:rsidR="002856C7" w:rsidRPr="002856C7">
        <w:t xml:space="preserve">, Verena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r w:rsidR="002856C7" w:rsidRPr="002856C7">
        <w:t xml:space="preserve">Verena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D13083" w:rsidRDefault="000A5135" w:rsidP="002856C7">
      <w:pPr>
        <w:bidi w:val="0"/>
        <w:spacing w:after="0"/>
        <w:jc w:val="both"/>
      </w:pPr>
      <w:r>
        <w:t xml:space="preserve">Ed.: </w:t>
      </w:r>
      <w:r w:rsidR="002856C7" w:rsidRPr="002856C7">
        <w:t xml:space="preserve">Verena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0A5135" w:rsidRDefault="000A5135" w:rsidP="00D13083">
      <w:pPr>
        <w:bidi w:val="0"/>
        <w:spacing w:after="0"/>
      </w:pPr>
      <w:r>
        <w:t xml:space="preserve">Festivals: </w:t>
      </w:r>
      <w:r w:rsidR="00920D27">
        <w:t>Venice, Toronto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2856C7">
        <w:t>Elle Driver, Paris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2856C7" w:rsidP="00EF6E20">
      <w:pPr>
        <w:bidi w:val="0"/>
        <w:spacing w:after="0"/>
        <w:jc w:val="both"/>
      </w:pPr>
      <w:r>
        <w:t xml:space="preserve">A 32-year old student in Paris, </w:t>
      </w:r>
      <w:proofErr w:type="spellStart"/>
      <w:r>
        <w:t>Is</w:t>
      </w:r>
      <w:r w:rsidR="00EF6E20">
        <w:t>sei</w:t>
      </w:r>
      <w:proofErr w:type="spellEnd"/>
      <w:r w:rsidR="00EF6E20">
        <w:t xml:space="preserve"> Sagawa was arrested in</w:t>
      </w:r>
      <w:r>
        <w:t xml:space="preserve"> 1981 when spotted empty</w:t>
      </w:r>
      <w:r>
        <w:t>ing two bloody suitcases con</w:t>
      </w:r>
      <w:r w:rsidR="00EF6E20">
        <w:t>taining the remains of his classmate</w:t>
      </w:r>
      <w:r>
        <w:t xml:space="preserve"> Renée </w:t>
      </w:r>
      <w:proofErr w:type="spellStart"/>
      <w:r>
        <w:t>Hartevelt</w:t>
      </w:r>
      <w:proofErr w:type="spellEnd"/>
      <w:r>
        <w:t xml:space="preserve">. Two days earlier </w:t>
      </w:r>
      <w:r w:rsidR="00EF6E20">
        <w:t>he</w:t>
      </w:r>
      <w:r>
        <w:t xml:space="preserve"> raped and then ate his way through her corpse</w:t>
      </w:r>
      <w:r>
        <w:rPr>
          <w:rFonts w:cs="Arial"/>
        </w:rPr>
        <w:t>. D</w:t>
      </w:r>
      <w:r>
        <w:t xml:space="preserve">eclared legally insane, he returned to Japan. Ostracized from society, he has made his living off his crime, writing novels, drawing manga, appearing in </w:t>
      </w:r>
      <w:r w:rsidR="00EF6E20">
        <w:t>films</w:t>
      </w:r>
      <w:r>
        <w:t xml:space="preserve">. </w:t>
      </w:r>
      <w:r w:rsidR="00EF6E20">
        <w:t>H</w:t>
      </w:r>
      <w:r>
        <w:t>e lives in a</w:t>
      </w:r>
      <w:r>
        <w:t xml:space="preserve"> small home </w:t>
      </w:r>
      <w:r>
        <w:t>near</w:t>
      </w:r>
      <w:r>
        <w:t xml:space="preserve"> Tokyo, with his brother Jun-san, his principal </w:t>
      </w:r>
      <w:proofErr w:type="spellStart"/>
      <w:r>
        <w:t>carer</w:t>
      </w:r>
      <w:proofErr w:type="spellEnd"/>
      <w:r>
        <w:rPr>
          <w:rFonts w:cs="Arial"/>
        </w:rPr>
        <w:t xml:space="preserve">. </w:t>
      </w:r>
      <w:r>
        <w:t>Rather than taking cover behind facile outrage, or creating a masquerade out of humanity’s voyeuristic attrac</w:t>
      </w:r>
      <w:r w:rsidR="00EF6E20">
        <w:t>tion to the grotesque, this documentary</w:t>
      </w:r>
      <w:r>
        <w:t xml:space="preserve"> treats cannibalistic desire and acts with the unnerving gravity they deserve, coming as close as anyone yet to the seemingly unexplainable.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2856C7" w:rsidRDefault="00EF6E20" w:rsidP="002856C7">
      <w:pPr>
        <w:bidi w:val="0"/>
        <w:spacing w:after="0"/>
        <w:jc w:val="both"/>
        <w:rPr>
          <w:rFonts w:hint="cs"/>
        </w:rPr>
      </w:pPr>
      <w:proofErr w:type="spellStart"/>
      <w:r>
        <w:t>Caniba</w:t>
      </w:r>
      <w:proofErr w:type="spellEnd"/>
      <w:r>
        <w:t xml:space="preserve"> is a documentary</w:t>
      </w:r>
      <w:r w:rsidR="002856C7">
        <w:t xml:space="preserve"> that reflects on the discomfiting significance of cannibalistic desire in human existence through the prism of one Japanese man, </w:t>
      </w:r>
      <w:proofErr w:type="spellStart"/>
      <w:r w:rsidR="002856C7">
        <w:t>Issei</w:t>
      </w:r>
      <w:proofErr w:type="spellEnd"/>
      <w:r w:rsidR="002856C7">
        <w:t xml:space="preserve"> Sagawa, and his mysterious relationship with his brother, Jun Sagawa</w:t>
      </w:r>
      <w:r w:rsidR="002856C7">
        <w:rPr>
          <w:rFonts w:cs="Arial"/>
        </w:rPr>
        <w:t xml:space="preserve">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856C7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54EEC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41E1"/>
    <w:rsid w:val="00EE5E70"/>
    <w:rsid w:val="00EF6E2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2018-06-10T13:59:00Z</dcterms:created>
  <dcterms:modified xsi:type="dcterms:W3CDTF">2018-06-10T13:59:00Z</dcterms:modified>
</cp:coreProperties>
</file>