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225E" w:rsidRDefault="001F4D67" w:rsidP="001F4D67">
      <w:pPr>
        <w:bidi w:val="0"/>
        <w:jc w:val="center"/>
        <w:rPr>
          <w:rFonts w:asciiTheme="majorBidi" w:hAnsiTheme="majorBidi" w:cstheme="majorBidi"/>
          <w:b/>
          <w:bCs/>
          <w:sz w:val="28"/>
          <w:szCs w:val="28"/>
        </w:rPr>
      </w:pPr>
      <w:r>
        <w:rPr>
          <w:rFonts w:asciiTheme="majorBidi" w:hAnsiTheme="majorBidi" w:cstheme="majorBidi"/>
          <w:b/>
          <w:bCs/>
          <w:sz w:val="28"/>
          <w:szCs w:val="28"/>
        </w:rPr>
        <w:t>Critiques of Theology</w:t>
      </w:r>
      <w:r w:rsidR="005721E6">
        <w:rPr>
          <w:rFonts w:asciiTheme="majorBidi" w:hAnsiTheme="majorBidi" w:cstheme="majorBidi"/>
          <w:b/>
          <w:bCs/>
          <w:sz w:val="28"/>
          <w:szCs w:val="28"/>
        </w:rPr>
        <w:t>:</w:t>
      </w:r>
    </w:p>
    <w:p w:rsidR="00791B1D" w:rsidRPr="00CF65BC" w:rsidRDefault="009E19AF" w:rsidP="009E19AF">
      <w:pPr>
        <w:bidi w:val="0"/>
        <w:jc w:val="center"/>
        <w:rPr>
          <w:rFonts w:asciiTheme="majorBidi" w:hAnsiTheme="majorBidi" w:cstheme="majorBidi"/>
          <w:b/>
          <w:bCs/>
          <w:sz w:val="28"/>
          <w:szCs w:val="28"/>
        </w:rPr>
      </w:pPr>
      <w:r>
        <w:rPr>
          <w:rFonts w:asciiTheme="majorBidi" w:hAnsiTheme="majorBidi" w:cstheme="majorBidi"/>
          <w:b/>
          <w:bCs/>
          <w:sz w:val="28"/>
          <w:szCs w:val="28"/>
        </w:rPr>
        <w:t>[---</w:t>
      </w:r>
      <w:proofErr w:type="gramStart"/>
      <w:r>
        <w:rPr>
          <w:rFonts w:asciiTheme="majorBidi" w:hAnsiTheme="majorBidi" w:cstheme="majorBidi"/>
          <w:b/>
          <w:bCs/>
          <w:sz w:val="28"/>
          <w:szCs w:val="28"/>
        </w:rPr>
        <w:t>subtitle?----</w:t>
      </w:r>
      <w:proofErr w:type="gramEnd"/>
      <w:r>
        <w:rPr>
          <w:rFonts w:asciiTheme="majorBidi" w:hAnsiTheme="majorBidi" w:cstheme="majorBidi"/>
          <w:b/>
          <w:bCs/>
          <w:sz w:val="28"/>
          <w:szCs w:val="28"/>
        </w:rPr>
        <w:t>]</w:t>
      </w:r>
    </w:p>
    <w:p w:rsidR="00294287" w:rsidRPr="00B76BB0" w:rsidRDefault="00B76BB0" w:rsidP="00B76BB0">
      <w:pPr>
        <w:bidi w:val="0"/>
        <w:jc w:val="center"/>
        <w:rPr>
          <w:rFonts w:asciiTheme="majorBidi" w:hAnsiTheme="majorBidi" w:cstheme="majorBidi"/>
          <w:sz w:val="28"/>
          <w:szCs w:val="28"/>
        </w:rPr>
      </w:pPr>
      <w:proofErr w:type="spellStart"/>
      <w:r>
        <w:rPr>
          <w:rFonts w:asciiTheme="majorBidi" w:hAnsiTheme="majorBidi" w:cstheme="majorBidi"/>
          <w:sz w:val="28"/>
          <w:szCs w:val="28"/>
        </w:rPr>
        <w:t>Yotam</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Hotam</w:t>
      </w:r>
      <w:proofErr w:type="spellEnd"/>
    </w:p>
    <w:p w:rsidR="00294287" w:rsidRPr="000A020A" w:rsidRDefault="00294287">
      <w:pPr>
        <w:bidi w:val="0"/>
        <w:rPr>
          <w:rFonts w:asciiTheme="majorBidi" w:hAnsiTheme="majorBidi" w:cstheme="majorBidi"/>
          <w:b/>
          <w:bCs/>
          <w:sz w:val="24"/>
          <w:szCs w:val="24"/>
          <w:rtl/>
        </w:rPr>
      </w:pPr>
      <w:r w:rsidRPr="004B40F0">
        <w:rPr>
          <w:rFonts w:asciiTheme="majorBidi" w:hAnsiTheme="majorBidi" w:cstheme="majorBidi"/>
          <w:b/>
          <w:bCs/>
          <w:sz w:val="24"/>
          <w:szCs w:val="24"/>
        </w:rPr>
        <w:br w:type="page"/>
      </w:r>
    </w:p>
    <w:p w:rsidR="00294287" w:rsidRPr="004B40F0" w:rsidRDefault="00294287" w:rsidP="00294287">
      <w:pPr>
        <w:bidi w:val="0"/>
        <w:rPr>
          <w:rFonts w:asciiTheme="majorBidi" w:hAnsiTheme="majorBidi" w:cstheme="majorBidi"/>
          <w:b/>
          <w:bCs/>
          <w:sz w:val="24"/>
          <w:szCs w:val="24"/>
        </w:rPr>
      </w:pPr>
      <w:r w:rsidRPr="004B40F0">
        <w:rPr>
          <w:rFonts w:asciiTheme="majorBidi" w:hAnsiTheme="majorBidi" w:cstheme="majorBidi"/>
          <w:b/>
          <w:bCs/>
          <w:sz w:val="24"/>
          <w:szCs w:val="24"/>
        </w:rPr>
        <w:lastRenderedPageBreak/>
        <w:t>Contents</w:t>
      </w:r>
    </w:p>
    <w:p w:rsidR="00294287" w:rsidRPr="004B40F0" w:rsidRDefault="00CF4E2D" w:rsidP="009E19AF">
      <w:pPr>
        <w:bidi w:val="0"/>
        <w:rPr>
          <w:rFonts w:asciiTheme="majorBidi" w:hAnsiTheme="majorBidi" w:cstheme="majorBidi"/>
          <w:b/>
          <w:bCs/>
          <w:sz w:val="24"/>
          <w:szCs w:val="24"/>
        </w:rPr>
      </w:pPr>
      <w:r>
        <w:rPr>
          <w:rFonts w:asciiTheme="majorBidi" w:hAnsiTheme="majorBidi" w:cstheme="majorBidi"/>
          <w:b/>
          <w:bCs/>
          <w:sz w:val="24"/>
          <w:szCs w:val="24"/>
        </w:rPr>
        <w:t xml:space="preserve">I. </w:t>
      </w:r>
      <w:r w:rsidR="009E19AF">
        <w:rPr>
          <w:rFonts w:asciiTheme="majorBidi" w:hAnsiTheme="majorBidi" w:cstheme="majorBidi"/>
          <w:b/>
          <w:bCs/>
          <w:sz w:val="24"/>
          <w:szCs w:val="24"/>
        </w:rPr>
        <w:t>Introduction</w:t>
      </w:r>
      <w:r w:rsidR="0063747B">
        <w:rPr>
          <w:rFonts w:asciiTheme="majorBidi" w:hAnsiTheme="majorBidi" w:cstheme="majorBidi"/>
          <w:b/>
          <w:bCs/>
          <w:sz w:val="24"/>
          <w:szCs w:val="24"/>
        </w:rPr>
        <w:t xml:space="preserve">: </w:t>
      </w:r>
      <w:r w:rsidR="00CB4410">
        <w:rPr>
          <w:rFonts w:asciiTheme="majorBidi" w:hAnsiTheme="majorBidi" w:cstheme="majorBidi"/>
          <w:b/>
          <w:bCs/>
          <w:sz w:val="24"/>
          <w:szCs w:val="24"/>
        </w:rPr>
        <w:t>An Handmaid’s Tale</w:t>
      </w:r>
    </w:p>
    <w:p w:rsidR="00294287" w:rsidRPr="001F630D" w:rsidRDefault="00294287" w:rsidP="00E5674E">
      <w:pPr>
        <w:bidi w:val="0"/>
        <w:rPr>
          <w:rFonts w:asciiTheme="majorBidi" w:hAnsiTheme="majorBidi" w:cstheme="majorBidi"/>
          <w:b/>
          <w:bCs/>
          <w:sz w:val="24"/>
          <w:szCs w:val="24"/>
        </w:rPr>
      </w:pPr>
      <w:r w:rsidRPr="004B40F0">
        <w:rPr>
          <w:rFonts w:asciiTheme="majorBidi" w:hAnsiTheme="majorBidi" w:cstheme="majorBidi"/>
          <w:b/>
          <w:bCs/>
          <w:sz w:val="24"/>
          <w:szCs w:val="24"/>
        </w:rPr>
        <w:t xml:space="preserve">II. </w:t>
      </w:r>
      <w:r w:rsidR="00792D12">
        <w:rPr>
          <w:rFonts w:asciiTheme="majorBidi" w:hAnsiTheme="majorBidi" w:cstheme="majorBidi"/>
          <w:b/>
          <w:bCs/>
          <w:sz w:val="24"/>
          <w:szCs w:val="24"/>
        </w:rPr>
        <w:t>Wit and Law</w:t>
      </w:r>
      <w:r w:rsidRPr="004B40F0">
        <w:rPr>
          <w:rFonts w:asciiTheme="majorBidi" w:hAnsiTheme="majorBidi" w:cstheme="majorBidi"/>
          <w:b/>
          <w:bCs/>
          <w:sz w:val="24"/>
          <w:szCs w:val="24"/>
        </w:rPr>
        <w:t xml:space="preserve"> </w:t>
      </w:r>
    </w:p>
    <w:p w:rsidR="00294287" w:rsidRPr="004B40F0" w:rsidRDefault="00294287" w:rsidP="00E32769">
      <w:pPr>
        <w:bidi w:val="0"/>
        <w:rPr>
          <w:rFonts w:asciiTheme="majorBidi" w:hAnsiTheme="majorBidi" w:cstheme="majorBidi"/>
          <w:b/>
          <w:bCs/>
          <w:sz w:val="24"/>
          <w:szCs w:val="24"/>
        </w:rPr>
      </w:pPr>
      <w:r w:rsidRPr="004B40F0">
        <w:rPr>
          <w:rFonts w:asciiTheme="majorBidi" w:hAnsiTheme="majorBidi" w:cstheme="majorBidi"/>
          <w:b/>
          <w:bCs/>
          <w:sz w:val="24"/>
          <w:szCs w:val="24"/>
        </w:rPr>
        <w:t xml:space="preserve">III. </w:t>
      </w:r>
      <w:r w:rsidR="00E5674E">
        <w:rPr>
          <w:rFonts w:asciiTheme="majorBidi" w:hAnsiTheme="majorBidi" w:cstheme="majorBidi"/>
          <w:b/>
          <w:bCs/>
          <w:sz w:val="24"/>
          <w:szCs w:val="24"/>
        </w:rPr>
        <w:t>A</w:t>
      </w:r>
      <w:r w:rsidRPr="004B40F0">
        <w:rPr>
          <w:rFonts w:asciiTheme="majorBidi" w:hAnsiTheme="majorBidi" w:cstheme="majorBidi"/>
          <w:b/>
          <w:bCs/>
          <w:sz w:val="24"/>
          <w:szCs w:val="24"/>
        </w:rPr>
        <w:t xml:space="preserve"> </w:t>
      </w:r>
      <w:r w:rsidR="00CF4E2D">
        <w:rPr>
          <w:rFonts w:asciiTheme="majorBidi" w:hAnsiTheme="majorBidi" w:cstheme="majorBidi"/>
          <w:b/>
          <w:bCs/>
          <w:sz w:val="24"/>
          <w:szCs w:val="24"/>
        </w:rPr>
        <w:t>Theo</w:t>
      </w:r>
      <w:r w:rsidR="00ED128D">
        <w:rPr>
          <w:rFonts w:asciiTheme="majorBidi" w:hAnsiTheme="majorBidi" w:cstheme="majorBidi"/>
          <w:b/>
          <w:bCs/>
          <w:sz w:val="24"/>
          <w:szCs w:val="24"/>
        </w:rPr>
        <w:t xml:space="preserve">ry </w:t>
      </w:r>
      <w:r w:rsidR="00CF4E2D">
        <w:rPr>
          <w:rFonts w:asciiTheme="majorBidi" w:hAnsiTheme="majorBidi" w:cstheme="majorBidi"/>
          <w:b/>
          <w:bCs/>
          <w:sz w:val="24"/>
          <w:szCs w:val="24"/>
        </w:rPr>
        <w:t xml:space="preserve">of </w:t>
      </w:r>
      <w:r w:rsidRPr="004B40F0">
        <w:rPr>
          <w:rFonts w:asciiTheme="majorBidi" w:hAnsiTheme="majorBidi" w:cstheme="majorBidi"/>
          <w:b/>
          <w:bCs/>
          <w:sz w:val="24"/>
          <w:szCs w:val="24"/>
        </w:rPr>
        <w:t>Youth</w:t>
      </w:r>
    </w:p>
    <w:p w:rsidR="00294287" w:rsidRPr="004B40F0" w:rsidRDefault="00294287" w:rsidP="004E1170">
      <w:pPr>
        <w:bidi w:val="0"/>
        <w:rPr>
          <w:rFonts w:asciiTheme="majorBidi" w:hAnsiTheme="majorBidi" w:cstheme="majorBidi"/>
          <w:b/>
          <w:bCs/>
          <w:sz w:val="24"/>
          <w:szCs w:val="24"/>
        </w:rPr>
      </w:pPr>
      <w:r w:rsidRPr="004B40F0">
        <w:rPr>
          <w:rFonts w:asciiTheme="majorBidi" w:hAnsiTheme="majorBidi" w:cstheme="majorBidi"/>
          <w:b/>
          <w:bCs/>
          <w:sz w:val="24"/>
          <w:szCs w:val="24"/>
        </w:rPr>
        <w:t xml:space="preserve">IV. </w:t>
      </w:r>
      <w:r w:rsidR="004E1170">
        <w:rPr>
          <w:rFonts w:asciiTheme="majorBidi" w:hAnsiTheme="majorBidi" w:cstheme="majorBidi"/>
          <w:b/>
          <w:bCs/>
          <w:sz w:val="24"/>
          <w:szCs w:val="24"/>
        </w:rPr>
        <w:t>E</w:t>
      </w:r>
      <w:r w:rsidR="00E32769">
        <w:rPr>
          <w:rFonts w:asciiTheme="majorBidi" w:hAnsiTheme="majorBidi" w:cstheme="majorBidi"/>
          <w:b/>
          <w:bCs/>
          <w:sz w:val="24"/>
          <w:szCs w:val="24"/>
        </w:rPr>
        <w:t xml:space="preserve">x </w:t>
      </w:r>
      <w:proofErr w:type="spellStart"/>
      <w:r w:rsidR="00E32769">
        <w:rPr>
          <w:rFonts w:asciiTheme="majorBidi" w:hAnsiTheme="majorBidi" w:cstheme="majorBidi"/>
          <w:b/>
          <w:bCs/>
          <w:sz w:val="24"/>
          <w:szCs w:val="24"/>
        </w:rPr>
        <w:t>Machina</w:t>
      </w:r>
      <w:proofErr w:type="spellEnd"/>
      <w:r w:rsidR="00E32769">
        <w:rPr>
          <w:rFonts w:asciiTheme="majorBidi" w:hAnsiTheme="majorBidi" w:cstheme="majorBidi"/>
          <w:b/>
          <w:bCs/>
          <w:sz w:val="24"/>
          <w:szCs w:val="24"/>
        </w:rPr>
        <w:t xml:space="preserve"> </w:t>
      </w:r>
    </w:p>
    <w:p w:rsidR="00294287" w:rsidRPr="004B40F0" w:rsidRDefault="00294287" w:rsidP="00E32769">
      <w:pPr>
        <w:bidi w:val="0"/>
        <w:rPr>
          <w:rFonts w:asciiTheme="majorBidi" w:hAnsiTheme="majorBidi" w:cstheme="majorBidi"/>
          <w:b/>
          <w:bCs/>
          <w:sz w:val="24"/>
          <w:szCs w:val="24"/>
        </w:rPr>
      </w:pPr>
      <w:r w:rsidRPr="004B40F0">
        <w:rPr>
          <w:rFonts w:asciiTheme="majorBidi" w:hAnsiTheme="majorBidi" w:cstheme="majorBidi"/>
          <w:b/>
          <w:bCs/>
          <w:sz w:val="24"/>
          <w:szCs w:val="24"/>
        </w:rPr>
        <w:t xml:space="preserve">V. </w:t>
      </w:r>
      <w:r w:rsidR="00E32769">
        <w:rPr>
          <w:rFonts w:asciiTheme="majorBidi" w:hAnsiTheme="majorBidi" w:cstheme="majorBidi"/>
          <w:b/>
          <w:bCs/>
          <w:sz w:val="24"/>
          <w:szCs w:val="24"/>
        </w:rPr>
        <w:t>Tradition</w:t>
      </w:r>
      <w:r w:rsidR="00E5674E">
        <w:rPr>
          <w:rFonts w:asciiTheme="majorBidi" w:hAnsiTheme="majorBidi" w:cstheme="majorBidi"/>
          <w:b/>
          <w:bCs/>
          <w:sz w:val="24"/>
          <w:szCs w:val="24"/>
        </w:rPr>
        <w:t xml:space="preserve"> </w:t>
      </w:r>
      <w:r w:rsidR="00C57638" w:rsidRPr="004B40F0">
        <w:rPr>
          <w:rFonts w:asciiTheme="majorBidi" w:hAnsiTheme="majorBidi" w:cstheme="majorBidi"/>
          <w:b/>
          <w:bCs/>
          <w:sz w:val="24"/>
          <w:szCs w:val="24"/>
        </w:rPr>
        <w:t xml:space="preserve"> </w:t>
      </w:r>
    </w:p>
    <w:p w:rsidR="00294287" w:rsidRPr="004B40F0" w:rsidRDefault="00294287" w:rsidP="00736A88">
      <w:pPr>
        <w:bidi w:val="0"/>
        <w:rPr>
          <w:rFonts w:asciiTheme="majorBidi" w:hAnsiTheme="majorBidi" w:cstheme="majorBidi"/>
          <w:b/>
          <w:bCs/>
          <w:sz w:val="24"/>
          <w:szCs w:val="24"/>
        </w:rPr>
      </w:pPr>
    </w:p>
    <w:p w:rsidR="00543F1A" w:rsidRPr="00C57638" w:rsidRDefault="00543F1A" w:rsidP="00543F1A">
      <w:pPr>
        <w:rPr>
          <w:rFonts w:asciiTheme="majorBidi" w:hAnsiTheme="majorBidi" w:cstheme="majorBidi"/>
          <w:sz w:val="24"/>
          <w:szCs w:val="24"/>
          <w:rtl/>
        </w:rPr>
      </w:pPr>
    </w:p>
    <w:p w:rsidR="00543F1A" w:rsidRPr="004B40F0" w:rsidRDefault="00543F1A" w:rsidP="00543F1A">
      <w:pPr>
        <w:rPr>
          <w:rFonts w:asciiTheme="majorBidi" w:hAnsiTheme="majorBidi" w:cstheme="majorBidi"/>
          <w:sz w:val="24"/>
          <w:szCs w:val="24"/>
          <w:rtl/>
        </w:rPr>
      </w:pPr>
    </w:p>
    <w:p w:rsidR="00543F1A" w:rsidRPr="004B40F0" w:rsidRDefault="00543F1A" w:rsidP="00543F1A">
      <w:pPr>
        <w:rPr>
          <w:rFonts w:asciiTheme="majorBidi" w:hAnsiTheme="majorBidi" w:cstheme="majorBidi"/>
          <w:sz w:val="24"/>
          <w:szCs w:val="24"/>
          <w:rtl/>
        </w:rPr>
      </w:pPr>
    </w:p>
    <w:p w:rsidR="00543F1A" w:rsidRPr="004B40F0" w:rsidRDefault="00543F1A" w:rsidP="00543F1A">
      <w:pPr>
        <w:rPr>
          <w:rFonts w:asciiTheme="majorBidi" w:hAnsiTheme="majorBidi" w:cstheme="majorBidi"/>
          <w:sz w:val="24"/>
          <w:szCs w:val="24"/>
          <w:rtl/>
        </w:rPr>
      </w:pPr>
    </w:p>
    <w:p w:rsidR="00543F1A" w:rsidRPr="004B40F0" w:rsidRDefault="00543F1A">
      <w:pPr>
        <w:bidi w:val="0"/>
        <w:rPr>
          <w:rFonts w:asciiTheme="majorBidi" w:hAnsiTheme="majorBidi" w:cstheme="majorBidi"/>
          <w:sz w:val="24"/>
          <w:szCs w:val="24"/>
        </w:rPr>
      </w:pPr>
      <w:r w:rsidRPr="004B40F0">
        <w:rPr>
          <w:rFonts w:asciiTheme="majorBidi" w:hAnsiTheme="majorBidi" w:cstheme="majorBidi"/>
          <w:sz w:val="24"/>
          <w:szCs w:val="24"/>
          <w:rtl/>
        </w:rPr>
        <w:br w:type="page"/>
      </w:r>
    </w:p>
    <w:p w:rsidR="00D90D12" w:rsidRDefault="00294287" w:rsidP="000E75BE">
      <w:pPr>
        <w:bidi w:val="0"/>
        <w:jc w:val="center"/>
        <w:rPr>
          <w:rFonts w:ascii="Book Antiqua" w:hAnsi="Book Antiqua" w:cs="FrankRuehl"/>
          <w:sz w:val="24"/>
          <w:szCs w:val="24"/>
          <w:rtl/>
          <w:lang w:val="de-DE"/>
        </w:rPr>
      </w:pPr>
      <w:r w:rsidRPr="000A020A">
        <w:rPr>
          <w:rFonts w:asciiTheme="majorBidi" w:hAnsiTheme="majorBidi" w:cstheme="majorBidi"/>
          <w:b/>
          <w:bCs/>
          <w:sz w:val="28"/>
          <w:szCs w:val="28"/>
          <w:u w:val="single"/>
        </w:rPr>
        <w:lastRenderedPageBreak/>
        <w:t>Introduction</w:t>
      </w:r>
      <w:r w:rsidR="000A020A">
        <w:rPr>
          <w:rFonts w:asciiTheme="majorBidi" w:hAnsiTheme="majorBidi" w:cstheme="majorBidi"/>
          <w:b/>
          <w:bCs/>
          <w:sz w:val="28"/>
          <w:szCs w:val="28"/>
          <w:u w:val="single"/>
        </w:rPr>
        <w:t>: An Handmaid’s Tale</w:t>
      </w:r>
    </w:p>
    <w:p w:rsidR="00AA516C" w:rsidRDefault="00AA516C" w:rsidP="00AA516C">
      <w:pPr>
        <w:spacing w:after="0" w:line="480" w:lineRule="auto"/>
        <w:rPr>
          <w:rFonts w:ascii="Book Antiqua" w:hAnsi="Book Antiqua" w:cs="FrankRuehl"/>
          <w:sz w:val="24"/>
          <w:szCs w:val="24"/>
          <w:lang w:val="de-DE"/>
        </w:rPr>
      </w:pPr>
      <w:r w:rsidRPr="00AA516C">
        <w:rPr>
          <w:rFonts w:ascii="Book Antiqua" w:hAnsi="Book Antiqua" w:cs="FrankRuehl" w:hint="cs"/>
          <w:sz w:val="24"/>
          <w:szCs w:val="24"/>
          <w:rtl/>
          <w:lang w:val="de-DE"/>
        </w:rPr>
        <w:t>(א</w:t>
      </w:r>
      <w:r>
        <w:rPr>
          <w:rFonts w:ascii="Book Antiqua" w:hAnsi="Book Antiqua" w:cs="FrankRuehl"/>
          <w:sz w:val="24"/>
          <w:szCs w:val="24"/>
          <w:rtl/>
          <w:lang w:val="de-DE"/>
        </w:rPr>
        <w:t xml:space="preserve">) </w:t>
      </w:r>
      <w:r w:rsidR="005C527B">
        <w:rPr>
          <w:rFonts w:ascii="Book Antiqua" w:hAnsi="Book Antiqua" w:cs="FrankRuehl" w:hint="cs"/>
          <w:sz w:val="24"/>
          <w:szCs w:val="24"/>
          <w:rtl/>
          <w:lang w:val="de-DE"/>
        </w:rPr>
        <w:t>בין ביקורת לתיאולוגיה</w:t>
      </w:r>
    </w:p>
    <w:p w:rsidR="00156136" w:rsidRDefault="00F73551" w:rsidP="005721E6">
      <w:pPr>
        <w:spacing w:after="0" w:line="480" w:lineRule="auto"/>
        <w:rPr>
          <w:rFonts w:ascii="Book Antiqua" w:hAnsi="Book Antiqua" w:cs="FrankRuehl"/>
          <w:sz w:val="24"/>
          <w:szCs w:val="24"/>
          <w:rtl/>
        </w:rPr>
      </w:pPr>
      <w:r>
        <w:rPr>
          <w:rFonts w:ascii="Book Antiqua" w:hAnsi="Book Antiqua" w:cs="FrankRuehl" w:hint="cs"/>
          <w:sz w:val="24"/>
          <w:szCs w:val="24"/>
          <w:rtl/>
          <w:lang w:val="de-DE"/>
        </w:rPr>
        <w:t xml:space="preserve">קשה </w:t>
      </w:r>
      <w:r w:rsidR="00941D60">
        <w:rPr>
          <w:rFonts w:ascii="Book Antiqua" w:hAnsi="Book Antiqua" w:cs="FrankRuehl" w:hint="cs"/>
          <w:sz w:val="24"/>
          <w:szCs w:val="24"/>
          <w:rtl/>
          <w:lang w:val="de-DE"/>
        </w:rPr>
        <w:t xml:space="preserve">לדמיין מושג </w:t>
      </w:r>
      <w:r>
        <w:rPr>
          <w:rFonts w:ascii="Book Antiqua" w:hAnsi="Book Antiqua" w:cs="FrankRuehl" w:hint="cs"/>
          <w:sz w:val="24"/>
          <w:szCs w:val="24"/>
          <w:rtl/>
          <w:lang w:val="de-DE"/>
        </w:rPr>
        <w:t xml:space="preserve">משמעותי </w:t>
      </w:r>
      <w:r w:rsidR="005721E6">
        <w:rPr>
          <w:rFonts w:ascii="Book Antiqua" w:hAnsi="Book Antiqua" w:cs="FrankRuehl" w:hint="cs"/>
          <w:sz w:val="24"/>
          <w:szCs w:val="24"/>
          <w:rtl/>
          <w:lang w:val="de-DE"/>
        </w:rPr>
        <w:t xml:space="preserve">יותר </w:t>
      </w:r>
      <w:r>
        <w:rPr>
          <w:rFonts w:ascii="Book Antiqua" w:hAnsi="Book Antiqua" w:cs="FrankRuehl" w:hint="cs"/>
          <w:sz w:val="24"/>
          <w:szCs w:val="24"/>
          <w:rtl/>
          <w:lang w:val="de-DE"/>
        </w:rPr>
        <w:t>עבור המחשבה המערבית ה</w:t>
      </w:r>
      <w:r w:rsidR="00156136">
        <w:rPr>
          <w:rFonts w:ascii="Book Antiqua" w:hAnsi="Book Antiqua" w:cs="FrankRuehl" w:hint="cs"/>
          <w:sz w:val="24"/>
          <w:szCs w:val="24"/>
          <w:rtl/>
          <w:lang w:val="de-DE"/>
        </w:rPr>
        <w:t>מודרנית מאשר המושג "ביקורת"</w:t>
      </w:r>
      <w:r w:rsidR="00156136">
        <w:rPr>
          <w:rFonts w:ascii="Book Antiqua" w:hAnsi="Book Antiqua" w:cs="FrankRuehl"/>
          <w:sz w:val="24"/>
          <w:szCs w:val="24"/>
          <w:lang w:val="de-DE"/>
        </w:rPr>
        <w:t xml:space="preserve"> </w:t>
      </w:r>
      <w:r w:rsidR="00156136" w:rsidRPr="00156136">
        <w:rPr>
          <w:rFonts w:ascii="Book Antiqua" w:hAnsi="Book Antiqua" w:cs="FrankRuehl"/>
          <w:sz w:val="20"/>
          <w:szCs w:val="20"/>
        </w:rPr>
        <w:t>(critique)</w:t>
      </w:r>
      <w:r w:rsidR="00156136">
        <w:rPr>
          <w:rFonts w:ascii="Book Antiqua" w:hAnsi="Book Antiqua" w:cs="FrankRuehl"/>
          <w:sz w:val="24"/>
          <w:szCs w:val="24"/>
        </w:rPr>
        <w:t xml:space="preserve"> </w:t>
      </w:r>
      <w:r w:rsidR="00156136">
        <w:rPr>
          <w:rFonts w:ascii="Book Antiqua" w:hAnsi="Book Antiqua" w:cs="FrankRuehl" w:hint="cs"/>
          <w:sz w:val="24"/>
          <w:szCs w:val="24"/>
          <w:rtl/>
        </w:rPr>
        <w:t xml:space="preserve">. </w:t>
      </w:r>
    </w:p>
    <w:p w:rsidR="00156136" w:rsidRDefault="00345EBB" w:rsidP="009D23C2">
      <w:pPr>
        <w:spacing w:after="0" w:line="480" w:lineRule="auto"/>
        <w:rPr>
          <w:rFonts w:ascii="Book Antiqua" w:hAnsi="Book Antiqua" w:cs="FrankRuehl"/>
          <w:sz w:val="24"/>
          <w:szCs w:val="24"/>
          <w:rtl/>
          <w:lang w:val="de-DE"/>
        </w:rPr>
      </w:pPr>
      <w:r>
        <w:rPr>
          <w:rFonts w:ascii="Book Antiqua" w:hAnsi="Book Antiqua" w:cs="FrankRuehl" w:hint="cs"/>
          <w:sz w:val="24"/>
          <w:szCs w:val="24"/>
          <w:rtl/>
        </w:rPr>
        <w:t xml:space="preserve">כך </w:t>
      </w:r>
      <w:r w:rsidR="00010E79">
        <w:rPr>
          <w:rFonts w:ascii="Book Antiqua" w:hAnsi="Book Antiqua" w:cs="FrankRuehl" w:hint="cs"/>
          <w:sz w:val="24"/>
          <w:szCs w:val="24"/>
          <w:rtl/>
        </w:rPr>
        <w:t xml:space="preserve">למשל </w:t>
      </w:r>
      <w:r>
        <w:rPr>
          <w:rFonts w:ascii="Book Antiqua" w:hAnsi="Book Antiqua" w:cs="FrankRuehl" w:hint="cs"/>
          <w:sz w:val="24"/>
          <w:szCs w:val="24"/>
          <w:rtl/>
        </w:rPr>
        <w:t xml:space="preserve">טען </w:t>
      </w:r>
      <w:r w:rsidR="00156136">
        <w:rPr>
          <w:rFonts w:ascii="Book Antiqua" w:hAnsi="Book Antiqua" w:cs="FrankRuehl" w:hint="cs"/>
          <w:sz w:val="24"/>
          <w:szCs w:val="24"/>
          <w:rtl/>
        </w:rPr>
        <w:t xml:space="preserve">פוקו כי מה </w:t>
      </w:r>
      <w:r w:rsidR="009D23C2">
        <w:rPr>
          <w:rFonts w:ascii="Book Antiqua" w:hAnsi="Book Antiqua" w:cs="FrankRuehl" w:hint="cs"/>
          <w:sz w:val="24"/>
          <w:szCs w:val="24"/>
          <w:rtl/>
        </w:rPr>
        <w:t>שאפיין את התפישה המודרנית</w:t>
      </w:r>
      <w:r w:rsidR="00156136">
        <w:rPr>
          <w:rFonts w:ascii="Book Antiqua" w:hAnsi="Book Antiqua" w:cs="FrankRuehl" w:hint="cs"/>
          <w:sz w:val="24"/>
          <w:szCs w:val="24"/>
          <w:rtl/>
        </w:rPr>
        <w:t xml:space="preserve"> היה: </w:t>
      </w:r>
      <w:r w:rsidR="00156136">
        <w:rPr>
          <w:rFonts w:ascii="Book Antiqua" w:hAnsi="Book Antiqua" w:cs="FrankRuehl" w:hint="cs"/>
          <w:sz w:val="24"/>
          <w:szCs w:val="24"/>
          <w:rtl/>
          <w:lang w:val="de-DE"/>
        </w:rPr>
        <w:t xml:space="preserve"> </w:t>
      </w:r>
    </w:p>
    <w:p w:rsidR="00010E79" w:rsidRPr="00345EBB" w:rsidRDefault="00156136" w:rsidP="00E14D17">
      <w:pPr>
        <w:spacing w:after="0" w:line="480" w:lineRule="auto"/>
        <w:rPr>
          <w:rFonts w:asciiTheme="majorBidi" w:hAnsiTheme="majorBidi" w:cstheme="majorBidi"/>
          <w:sz w:val="20"/>
          <w:szCs w:val="20"/>
          <w:rtl/>
        </w:rPr>
      </w:pPr>
      <w:r w:rsidRPr="00BA6503">
        <w:rPr>
          <w:rFonts w:asciiTheme="majorBidi" w:hAnsiTheme="majorBidi" w:cstheme="majorBidi"/>
          <w:sz w:val="24"/>
          <w:szCs w:val="24"/>
        </w:rPr>
        <w:t>“</w:t>
      </w:r>
      <w:r>
        <w:rPr>
          <w:rFonts w:asciiTheme="majorBidi" w:hAnsiTheme="majorBidi" w:cstheme="majorBidi"/>
          <w:sz w:val="24"/>
          <w:szCs w:val="24"/>
        </w:rPr>
        <w:t>…</w:t>
      </w:r>
      <w:r w:rsidRPr="00BA6503">
        <w:rPr>
          <w:rFonts w:asciiTheme="majorBidi" w:hAnsiTheme="majorBidi" w:cstheme="majorBidi"/>
          <w:sz w:val="20"/>
          <w:szCs w:val="20"/>
        </w:rPr>
        <w:t xml:space="preserve">a </w:t>
      </w:r>
      <w:r w:rsidRPr="00941D60">
        <w:rPr>
          <w:rFonts w:asciiTheme="majorBidi" w:hAnsiTheme="majorBidi" w:cstheme="majorBidi"/>
          <w:sz w:val="20"/>
          <w:szCs w:val="20"/>
        </w:rPr>
        <w:t xml:space="preserve">certain manner of thinking, of </w:t>
      </w:r>
      <w:bookmarkStart w:id="0" w:name="_GoBack"/>
      <w:bookmarkEnd w:id="0"/>
      <w:r w:rsidRPr="00941D60">
        <w:rPr>
          <w:rFonts w:asciiTheme="majorBidi" w:hAnsiTheme="majorBidi" w:cstheme="majorBidi"/>
          <w:sz w:val="20"/>
          <w:szCs w:val="20"/>
        </w:rPr>
        <w:t>speaking, likewise of acting, and a certain relation to what exists, to what one knows, to what one does, as well as a relation to society, to culture, to others, and all this one might name ‘the critical attitude’”</w:t>
      </w:r>
      <w:r>
        <w:rPr>
          <w:rFonts w:asciiTheme="majorBidi" w:hAnsiTheme="majorBidi" w:cstheme="majorBidi" w:hint="cs"/>
          <w:sz w:val="20"/>
          <w:szCs w:val="20"/>
          <w:rtl/>
        </w:rPr>
        <w:t>.</w:t>
      </w:r>
      <w:r>
        <w:rPr>
          <w:rStyle w:val="FootnoteReference"/>
          <w:rFonts w:asciiTheme="majorBidi" w:hAnsiTheme="majorBidi" w:cstheme="majorBidi"/>
          <w:sz w:val="20"/>
          <w:szCs w:val="20"/>
          <w:shd w:val="clear" w:color="auto" w:fill="FFFFFF"/>
          <w:rtl/>
          <w:lang w:val="de-DE"/>
        </w:rPr>
        <w:footnoteReference w:id="1"/>
      </w:r>
      <w:r w:rsidR="00345EBB">
        <w:rPr>
          <w:rFonts w:asciiTheme="majorBidi" w:hAnsiTheme="majorBidi" w:cstheme="majorBidi" w:hint="cs"/>
          <w:sz w:val="20"/>
          <w:szCs w:val="20"/>
          <w:rtl/>
        </w:rPr>
        <w:t xml:space="preserve"> </w:t>
      </w:r>
      <w:r w:rsidR="009D23C2">
        <w:rPr>
          <w:rFonts w:ascii="Book Antiqua" w:hAnsi="Book Antiqua" w:cs="FrankRuehl" w:hint="cs"/>
          <w:sz w:val="24"/>
          <w:szCs w:val="24"/>
          <w:rtl/>
        </w:rPr>
        <w:t>במיוחד בעקבות ההשכלה, "</w:t>
      </w:r>
      <w:r w:rsidR="00345EBB">
        <w:rPr>
          <w:rFonts w:ascii="Book Antiqua" w:hAnsi="Book Antiqua" w:cs="FrankRuehl" w:hint="cs"/>
          <w:sz w:val="24"/>
          <w:szCs w:val="24"/>
          <w:rtl/>
        </w:rPr>
        <w:t xml:space="preserve">גישה ביקורתית" </w:t>
      </w:r>
      <w:r w:rsidR="009D23C2">
        <w:rPr>
          <w:rFonts w:ascii="Book Antiqua" w:hAnsi="Book Antiqua" w:cs="FrankRuehl" w:hint="cs"/>
          <w:sz w:val="24"/>
          <w:szCs w:val="24"/>
          <w:rtl/>
        </w:rPr>
        <w:t>הפכה</w:t>
      </w:r>
      <w:r w:rsidR="00010E79">
        <w:rPr>
          <w:rFonts w:ascii="Book Antiqua" w:hAnsi="Book Antiqua" w:cs="FrankRuehl" w:hint="cs"/>
          <w:sz w:val="24"/>
          <w:szCs w:val="24"/>
          <w:rtl/>
        </w:rPr>
        <w:t xml:space="preserve"> </w:t>
      </w:r>
      <w:r w:rsidR="00345EBB">
        <w:rPr>
          <w:rFonts w:ascii="Book Antiqua" w:hAnsi="Book Antiqua" w:cs="FrankRuehl" w:hint="cs"/>
          <w:sz w:val="24"/>
          <w:szCs w:val="24"/>
          <w:rtl/>
        </w:rPr>
        <w:t>לשם</w:t>
      </w:r>
      <w:r w:rsidR="00BF726F">
        <w:rPr>
          <w:rFonts w:ascii="Book Antiqua" w:hAnsi="Book Antiqua" w:cs="FrankRuehl" w:hint="cs"/>
          <w:sz w:val="24"/>
          <w:szCs w:val="24"/>
          <w:rtl/>
        </w:rPr>
        <w:t xml:space="preserve"> נרדף לאנאליזה של התוכן, התוקף והגבולות של מושגים, </w:t>
      </w:r>
      <w:r w:rsidR="00F53BB0">
        <w:rPr>
          <w:rFonts w:ascii="Book Antiqua" w:hAnsi="Book Antiqua" w:cs="FrankRuehl" w:hint="cs"/>
          <w:sz w:val="24"/>
          <w:szCs w:val="24"/>
          <w:rtl/>
        </w:rPr>
        <w:t xml:space="preserve">תיאוריות, </w:t>
      </w:r>
      <w:r w:rsidR="00BF726F">
        <w:rPr>
          <w:rFonts w:ascii="Book Antiqua" w:hAnsi="Book Antiqua" w:cs="FrankRuehl" w:hint="cs"/>
          <w:sz w:val="24"/>
          <w:szCs w:val="24"/>
          <w:rtl/>
        </w:rPr>
        <w:t>תחומי דעת</w:t>
      </w:r>
      <w:r w:rsidR="00A34389">
        <w:rPr>
          <w:rFonts w:ascii="Book Antiqua" w:hAnsi="Book Antiqua" w:cs="FrankRuehl" w:hint="cs"/>
          <w:sz w:val="24"/>
          <w:szCs w:val="24"/>
          <w:rtl/>
        </w:rPr>
        <w:t>, או מצבים מנט</w:t>
      </w:r>
      <w:r w:rsidR="00010E79">
        <w:rPr>
          <w:rFonts w:ascii="Book Antiqua" w:hAnsi="Book Antiqua" w:cs="FrankRuehl" w:hint="cs"/>
          <w:sz w:val="24"/>
          <w:szCs w:val="24"/>
          <w:rtl/>
        </w:rPr>
        <w:t>ליים;</w:t>
      </w:r>
      <w:r w:rsidR="00A34389">
        <w:rPr>
          <w:rFonts w:ascii="Book Antiqua" w:hAnsi="Book Antiqua" w:cs="FrankRuehl" w:hint="cs"/>
          <w:sz w:val="24"/>
          <w:szCs w:val="24"/>
          <w:rtl/>
        </w:rPr>
        <w:t xml:space="preserve"> </w:t>
      </w:r>
      <w:r w:rsidR="00345EBB">
        <w:rPr>
          <w:rFonts w:ascii="Book Antiqua" w:hAnsi="Book Antiqua" w:cs="FrankRuehl" w:hint="cs"/>
          <w:sz w:val="24"/>
          <w:szCs w:val="24"/>
          <w:rtl/>
        </w:rPr>
        <w:t>ל</w:t>
      </w:r>
      <w:r w:rsidR="00F53BB0">
        <w:rPr>
          <w:rFonts w:ascii="Book Antiqua" w:hAnsi="Book Antiqua" w:cs="FrankRuehl" w:hint="cs"/>
          <w:sz w:val="24"/>
          <w:szCs w:val="24"/>
          <w:rtl/>
        </w:rPr>
        <w:t xml:space="preserve">שיטת החקירה של מבנים חברתיים, כוחות </w:t>
      </w:r>
      <w:proofErr w:type="spellStart"/>
      <w:r w:rsidR="00F53BB0">
        <w:rPr>
          <w:rFonts w:ascii="Book Antiqua" w:hAnsi="Book Antiqua" w:cs="FrankRuehl" w:hint="cs"/>
          <w:sz w:val="24"/>
          <w:szCs w:val="24"/>
          <w:rtl/>
        </w:rPr>
        <w:t>הטרונומיים</w:t>
      </w:r>
      <w:proofErr w:type="spellEnd"/>
      <w:r w:rsidR="00F53BB0">
        <w:rPr>
          <w:rFonts w:ascii="Book Antiqua" w:hAnsi="Book Antiqua" w:cs="FrankRuehl" w:hint="cs"/>
          <w:sz w:val="24"/>
          <w:szCs w:val="24"/>
          <w:rtl/>
        </w:rPr>
        <w:t>, ותהליכים היסטוריים</w:t>
      </w:r>
      <w:r w:rsidR="00010E79">
        <w:rPr>
          <w:rFonts w:ascii="Book Antiqua" w:hAnsi="Book Antiqua" w:cs="FrankRuehl" w:hint="cs"/>
          <w:sz w:val="24"/>
          <w:szCs w:val="24"/>
          <w:rtl/>
        </w:rPr>
        <w:t>;</w:t>
      </w:r>
      <w:r w:rsidR="00A34389">
        <w:rPr>
          <w:rFonts w:ascii="Book Antiqua" w:hAnsi="Book Antiqua" w:cs="FrankRuehl" w:hint="cs"/>
          <w:sz w:val="24"/>
          <w:szCs w:val="24"/>
          <w:rtl/>
        </w:rPr>
        <w:t xml:space="preserve"> </w:t>
      </w:r>
      <w:r w:rsidR="00010E79">
        <w:rPr>
          <w:rFonts w:ascii="Book Antiqua" w:hAnsi="Book Antiqua" w:cs="FrankRuehl" w:hint="cs"/>
          <w:sz w:val="24"/>
          <w:szCs w:val="24"/>
          <w:rtl/>
        </w:rPr>
        <w:t>למכוננת של היחס ל</w:t>
      </w:r>
      <w:r w:rsidR="00E14D17">
        <w:rPr>
          <w:rFonts w:ascii="Book Antiqua" w:hAnsi="Book Antiqua" w:cs="FrankRuehl" w:hint="cs"/>
          <w:sz w:val="24"/>
          <w:szCs w:val="24"/>
          <w:rtl/>
        </w:rPr>
        <w:t>עצמי ול</w:t>
      </w:r>
      <w:r w:rsidR="00010E79">
        <w:rPr>
          <w:rFonts w:ascii="Book Antiqua" w:hAnsi="Book Antiqua" w:cs="FrankRuehl" w:hint="cs"/>
          <w:sz w:val="24"/>
          <w:szCs w:val="24"/>
          <w:rtl/>
        </w:rPr>
        <w:t xml:space="preserve">אחרים </w:t>
      </w:r>
      <w:r w:rsidR="00A34389">
        <w:rPr>
          <w:rFonts w:ascii="Book Antiqua" w:hAnsi="Book Antiqua" w:cs="FrankRuehl" w:hint="cs"/>
          <w:sz w:val="24"/>
          <w:szCs w:val="24"/>
          <w:rtl/>
        </w:rPr>
        <w:t>ו</w:t>
      </w:r>
      <w:r w:rsidR="00010E79">
        <w:rPr>
          <w:rFonts w:ascii="Book Antiqua" w:hAnsi="Book Antiqua" w:cs="FrankRuehl" w:hint="cs"/>
          <w:sz w:val="24"/>
          <w:szCs w:val="24"/>
          <w:rtl/>
        </w:rPr>
        <w:t xml:space="preserve">לבעלת משמעות מרכזית </w:t>
      </w:r>
      <w:r w:rsidR="005721E6">
        <w:rPr>
          <w:rFonts w:ascii="Book Antiqua" w:hAnsi="Book Antiqua" w:cs="FrankRuehl" w:hint="cs"/>
          <w:sz w:val="24"/>
          <w:szCs w:val="24"/>
          <w:rtl/>
        </w:rPr>
        <w:t>בכינונה של אתיקה</w:t>
      </w:r>
      <w:r w:rsidR="00345EBB">
        <w:rPr>
          <w:rFonts w:ascii="Book Antiqua" w:hAnsi="Book Antiqua" w:cs="FrankRuehl" w:hint="cs"/>
          <w:sz w:val="24"/>
          <w:szCs w:val="24"/>
          <w:rtl/>
        </w:rPr>
        <w:t>.</w:t>
      </w:r>
      <w:r w:rsidR="00F53BB0">
        <w:rPr>
          <w:rFonts w:ascii="Book Antiqua" w:hAnsi="Book Antiqua" w:cs="FrankRuehl" w:hint="cs"/>
          <w:sz w:val="24"/>
          <w:szCs w:val="24"/>
          <w:rtl/>
        </w:rPr>
        <w:t xml:space="preserve"> </w:t>
      </w:r>
      <w:r w:rsidR="00010E79">
        <w:rPr>
          <w:rFonts w:ascii="Book Antiqua" w:hAnsi="Book Antiqua" w:cs="FrankRuehl" w:hint="cs"/>
          <w:sz w:val="24"/>
          <w:szCs w:val="24"/>
          <w:rtl/>
        </w:rPr>
        <w:t xml:space="preserve">ברם </w:t>
      </w:r>
      <w:r w:rsidR="005721E6">
        <w:rPr>
          <w:rFonts w:ascii="Book Antiqua" w:hAnsi="Book Antiqua" w:cs="FrankRuehl" w:hint="cs"/>
          <w:sz w:val="24"/>
          <w:szCs w:val="24"/>
          <w:rtl/>
        </w:rPr>
        <w:t>כאשר פוקו</w:t>
      </w:r>
      <w:r w:rsidR="000E75BE">
        <w:rPr>
          <w:rFonts w:ascii="Book Antiqua" w:hAnsi="Book Antiqua" w:cs="FrankRuehl" w:hint="cs"/>
          <w:sz w:val="24"/>
          <w:szCs w:val="24"/>
          <w:rtl/>
        </w:rPr>
        <w:t xml:space="preserve"> למשל</w:t>
      </w:r>
      <w:r w:rsidR="005721E6">
        <w:rPr>
          <w:rFonts w:ascii="Book Antiqua" w:hAnsi="Book Antiqua" w:cs="FrankRuehl" w:hint="cs"/>
          <w:sz w:val="24"/>
          <w:szCs w:val="24"/>
          <w:rtl/>
        </w:rPr>
        <w:t xml:space="preserve"> מנסח את הלך הרוח המודרני, הוא גם מנסח אותו כביטוי של </w:t>
      </w:r>
      <w:r w:rsidR="00DC627E">
        <w:rPr>
          <w:rFonts w:ascii="Book Antiqua" w:hAnsi="Book Antiqua" w:cs="FrankRuehl" w:hint="cs"/>
          <w:sz w:val="24"/>
          <w:szCs w:val="24"/>
          <w:rtl/>
        </w:rPr>
        <w:t>חילוניות</w:t>
      </w:r>
      <w:r w:rsidR="005721E6">
        <w:rPr>
          <w:rFonts w:ascii="Book Antiqua" w:hAnsi="Book Antiqua" w:cs="FrankRuehl" w:hint="cs"/>
          <w:sz w:val="24"/>
          <w:szCs w:val="24"/>
          <w:rtl/>
        </w:rPr>
        <w:t xml:space="preserve">. </w:t>
      </w:r>
      <w:r w:rsidR="00720AF3">
        <w:rPr>
          <w:rFonts w:ascii="Book Antiqua" w:hAnsi="Book Antiqua" w:cs="FrankRuehl" w:hint="cs"/>
          <w:sz w:val="24"/>
          <w:szCs w:val="24"/>
          <w:rtl/>
        </w:rPr>
        <w:t xml:space="preserve">עיקר </w:t>
      </w:r>
      <w:r w:rsidR="00E14D17">
        <w:rPr>
          <w:rFonts w:ascii="Book Antiqua" w:hAnsi="Book Antiqua" w:cs="FrankRuehl" w:hint="cs"/>
          <w:sz w:val="24"/>
          <w:szCs w:val="24"/>
          <w:rtl/>
        </w:rPr>
        <w:t xml:space="preserve">היחס בין ביקורת ובין תפישת עולם חילונית </w:t>
      </w:r>
      <w:r w:rsidR="00010E79">
        <w:rPr>
          <w:rFonts w:ascii="Book Antiqua" w:hAnsi="Book Antiqua" w:cs="FrankRuehl" w:hint="cs"/>
          <w:sz w:val="24"/>
          <w:szCs w:val="24"/>
          <w:rtl/>
        </w:rPr>
        <w:t xml:space="preserve">טמון בכך שצור משענה של ה"גישה הביקורתית" הזו הייתה התבונה ועניינה המרכזי היה לתת ביטוי להתנתקות מצורת מחשבה הנסמכת על אמונה או על התגלות. הלכה למעשה, אפוא, הייתה זו הביקורת </w:t>
      </w:r>
      <w:r w:rsidR="003C6A91">
        <w:rPr>
          <w:rFonts w:ascii="Book Antiqua" w:hAnsi="Book Antiqua" w:cs="FrankRuehl" w:hint="cs"/>
          <w:sz w:val="24"/>
          <w:szCs w:val="24"/>
          <w:rtl/>
        </w:rPr>
        <w:t>שנשאה על כ</w:t>
      </w:r>
      <w:r w:rsidR="009D23C2">
        <w:rPr>
          <w:rFonts w:ascii="Book Antiqua" w:hAnsi="Book Antiqua" w:cs="FrankRuehl" w:hint="cs"/>
          <w:sz w:val="24"/>
          <w:szCs w:val="24"/>
          <w:rtl/>
        </w:rPr>
        <w:t>תפיה את האידיאולוגיה החילונית.</w:t>
      </w:r>
      <w:r w:rsidR="00E14D17">
        <w:rPr>
          <w:rFonts w:ascii="Book Antiqua" w:hAnsi="Book Antiqua" w:cs="FrankRuehl" w:hint="cs"/>
          <w:sz w:val="24"/>
          <w:szCs w:val="24"/>
          <w:rtl/>
        </w:rPr>
        <w:t xml:space="preserve"> </w:t>
      </w:r>
      <w:r w:rsidR="00720AF3">
        <w:rPr>
          <w:rFonts w:ascii="Book Antiqua" w:hAnsi="Book Antiqua" w:cs="FrankRuehl" w:hint="cs"/>
          <w:sz w:val="24"/>
          <w:szCs w:val="24"/>
          <w:rtl/>
        </w:rPr>
        <w:t xml:space="preserve">הביקורת </w:t>
      </w:r>
      <w:r w:rsidR="00010E79">
        <w:rPr>
          <w:rFonts w:ascii="Book Antiqua" w:hAnsi="Book Antiqua" w:cs="FrankRuehl" w:hint="cs"/>
          <w:sz w:val="24"/>
          <w:szCs w:val="24"/>
          <w:rtl/>
        </w:rPr>
        <w:t xml:space="preserve">נתפשה </w:t>
      </w:r>
      <w:r w:rsidR="00010E79">
        <w:rPr>
          <w:rFonts w:ascii="Book Antiqua" w:hAnsi="Book Antiqua" w:cs="FrankRuehl"/>
          <w:sz w:val="24"/>
          <w:szCs w:val="24"/>
          <w:rtl/>
        </w:rPr>
        <w:t>–</w:t>
      </w:r>
      <w:r w:rsidR="00010E79">
        <w:rPr>
          <w:rFonts w:ascii="Book Antiqua" w:hAnsi="Book Antiqua" w:cs="FrankRuehl" w:hint="cs"/>
          <w:sz w:val="24"/>
          <w:szCs w:val="24"/>
          <w:rtl/>
        </w:rPr>
        <w:t xml:space="preserve"> </w:t>
      </w:r>
      <w:r w:rsidR="00010E79">
        <w:rPr>
          <w:rFonts w:asciiTheme="majorBidi" w:hAnsiTheme="majorBidi" w:cs="FrankRuehl" w:hint="cs"/>
          <w:sz w:val="24"/>
          <w:szCs w:val="24"/>
          <w:rtl/>
        </w:rPr>
        <w:t>במילותיו</w:t>
      </w:r>
      <w:r w:rsidR="003C6A91">
        <w:rPr>
          <w:rFonts w:asciiTheme="majorBidi" w:hAnsiTheme="majorBidi" w:cs="FrankRuehl" w:hint="cs"/>
          <w:sz w:val="24"/>
          <w:szCs w:val="24"/>
          <w:rtl/>
        </w:rPr>
        <w:t xml:space="preserve"> המדויקות </w:t>
      </w:r>
      <w:r w:rsidR="00010E79">
        <w:rPr>
          <w:rFonts w:asciiTheme="majorBidi" w:hAnsiTheme="majorBidi" w:cs="FrankRuehl" w:hint="cs"/>
          <w:sz w:val="24"/>
          <w:szCs w:val="24"/>
          <w:rtl/>
        </w:rPr>
        <w:t xml:space="preserve"> של </w:t>
      </w:r>
      <w:r w:rsidR="00010E79" w:rsidRPr="002F703A">
        <w:rPr>
          <w:rFonts w:asciiTheme="majorBidi" w:hAnsiTheme="majorBidi" w:cstheme="majorBidi"/>
          <w:sz w:val="20"/>
          <w:szCs w:val="20"/>
          <w:lang w:val="de-DE"/>
        </w:rPr>
        <w:t>Talal Assad</w:t>
      </w:r>
      <w:r w:rsidR="00010E79" w:rsidRPr="002F703A">
        <w:rPr>
          <w:rFonts w:asciiTheme="majorBidi" w:hAnsiTheme="majorBidi" w:cstheme="majorBidi"/>
          <w:sz w:val="20"/>
          <w:szCs w:val="20"/>
          <w:rtl/>
        </w:rPr>
        <w:t xml:space="preserve"> – </w:t>
      </w:r>
      <w:r w:rsidR="00010E79" w:rsidRPr="002F703A">
        <w:rPr>
          <w:rFonts w:asciiTheme="majorBidi" w:hAnsiTheme="majorBidi" w:cstheme="majorBidi"/>
          <w:sz w:val="20"/>
          <w:szCs w:val="20"/>
        </w:rPr>
        <w:t>“the essence of secular heroism”</w:t>
      </w:r>
      <w:r w:rsidR="00010E79">
        <w:rPr>
          <w:rFonts w:asciiTheme="majorBidi" w:hAnsiTheme="majorBidi" w:cs="FrankRuehl" w:hint="cs"/>
          <w:sz w:val="24"/>
          <w:szCs w:val="24"/>
          <w:rtl/>
        </w:rPr>
        <w:t>.</w:t>
      </w:r>
      <w:r w:rsidR="00010E79">
        <w:rPr>
          <w:rStyle w:val="FootnoteReference"/>
          <w:rFonts w:asciiTheme="majorBidi" w:hAnsiTheme="majorBidi" w:cs="FrankRuehl"/>
          <w:sz w:val="24"/>
          <w:szCs w:val="24"/>
          <w:rtl/>
        </w:rPr>
        <w:footnoteReference w:id="2"/>
      </w:r>
      <w:r w:rsidR="00010E79">
        <w:rPr>
          <w:rFonts w:asciiTheme="majorBidi" w:hAnsiTheme="majorBidi" w:cs="FrankRuehl" w:hint="cs"/>
          <w:sz w:val="24"/>
          <w:szCs w:val="24"/>
          <w:rtl/>
        </w:rPr>
        <w:t xml:space="preserve"> </w:t>
      </w:r>
    </w:p>
    <w:p w:rsidR="0080150D" w:rsidRDefault="003C6A91" w:rsidP="001F4D67">
      <w:pPr>
        <w:spacing w:after="0" w:line="480" w:lineRule="auto"/>
        <w:rPr>
          <w:rFonts w:asciiTheme="majorBidi" w:hAnsiTheme="majorBidi" w:cs="FrankRuehl"/>
          <w:sz w:val="24"/>
          <w:szCs w:val="24"/>
          <w:rtl/>
          <w:lang w:val="de-DE"/>
        </w:rPr>
      </w:pPr>
      <w:r>
        <w:rPr>
          <w:rFonts w:ascii="Book Antiqua" w:hAnsi="Book Antiqua" w:cs="FrankRuehl"/>
          <w:sz w:val="24"/>
          <w:szCs w:val="24"/>
          <w:rtl/>
        </w:rPr>
        <w:tab/>
      </w:r>
      <w:r w:rsidR="000B1389" w:rsidRPr="00AA516C">
        <w:rPr>
          <w:rFonts w:ascii="Book Antiqua" w:hAnsi="Book Antiqua" w:cs="FrankRuehl"/>
          <w:sz w:val="24"/>
          <w:szCs w:val="24"/>
          <w:rtl/>
          <w:lang w:val="de-DE"/>
        </w:rPr>
        <w:t>ספר זה</w:t>
      </w:r>
      <w:r>
        <w:rPr>
          <w:rFonts w:ascii="Book Antiqua" w:hAnsi="Book Antiqua" w:cs="FrankRuehl" w:hint="cs"/>
          <w:sz w:val="24"/>
          <w:szCs w:val="24"/>
          <w:rtl/>
          <w:lang w:val="de-DE"/>
        </w:rPr>
        <w:t xml:space="preserve"> </w:t>
      </w:r>
      <w:r w:rsidR="00D24D39">
        <w:rPr>
          <w:rFonts w:ascii="Book Antiqua" w:hAnsi="Book Antiqua" w:cs="FrankRuehl" w:hint="cs"/>
          <w:sz w:val="24"/>
          <w:szCs w:val="24"/>
          <w:rtl/>
          <w:lang w:val="de-DE"/>
        </w:rPr>
        <w:t>מוקדש</w:t>
      </w:r>
      <w:r w:rsidR="00682A0B">
        <w:rPr>
          <w:rFonts w:ascii="Book Antiqua" w:hAnsi="Book Antiqua" w:cs="FrankRuehl" w:hint="cs"/>
          <w:sz w:val="24"/>
          <w:szCs w:val="24"/>
          <w:rtl/>
          <w:lang w:val="de-DE"/>
        </w:rPr>
        <w:t xml:space="preserve"> </w:t>
      </w:r>
      <w:r w:rsidR="00D24D39">
        <w:rPr>
          <w:rFonts w:ascii="Book Antiqua" w:hAnsi="Book Antiqua" w:cs="FrankRuehl" w:hint="cs"/>
          <w:sz w:val="24"/>
          <w:szCs w:val="24"/>
          <w:rtl/>
          <w:lang w:val="de-DE"/>
        </w:rPr>
        <w:t>ל</w:t>
      </w:r>
      <w:r w:rsidR="00682A0B">
        <w:rPr>
          <w:rFonts w:ascii="Book Antiqua" w:hAnsi="Book Antiqua" w:cs="FrankRuehl" w:hint="cs"/>
          <w:sz w:val="24"/>
          <w:szCs w:val="24"/>
          <w:rtl/>
          <w:lang w:val="de-DE"/>
        </w:rPr>
        <w:t xml:space="preserve">"מהות" הזו של </w:t>
      </w:r>
      <w:r>
        <w:rPr>
          <w:rFonts w:ascii="Book Antiqua" w:hAnsi="Book Antiqua" w:cs="FrankRuehl" w:hint="cs"/>
          <w:sz w:val="24"/>
          <w:szCs w:val="24"/>
          <w:rtl/>
          <w:lang w:val="de-DE"/>
        </w:rPr>
        <w:t>מודרניות וחילון</w:t>
      </w:r>
      <w:r w:rsidR="005721E6">
        <w:rPr>
          <w:rFonts w:ascii="Book Antiqua" w:hAnsi="Book Antiqua" w:cs="FrankRuehl" w:hint="cs"/>
          <w:sz w:val="24"/>
          <w:szCs w:val="24"/>
          <w:rtl/>
          <w:lang w:val="de-DE"/>
        </w:rPr>
        <w:t xml:space="preserve"> כפי שקיבלה ביטוי בהגות יהודית-גרמנית במאה העשרים</w:t>
      </w:r>
      <w:r>
        <w:rPr>
          <w:rFonts w:ascii="Book Antiqua" w:hAnsi="Book Antiqua" w:cs="FrankRuehl" w:hint="cs"/>
          <w:sz w:val="24"/>
          <w:szCs w:val="24"/>
          <w:rtl/>
          <w:lang w:val="de-DE"/>
        </w:rPr>
        <w:t xml:space="preserve">. </w:t>
      </w:r>
      <w:r w:rsidR="00D24D39">
        <w:rPr>
          <w:rFonts w:ascii="Book Antiqua" w:hAnsi="Book Antiqua" w:cs="FrankRuehl" w:hint="cs"/>
          <w:sz w:val="24"/>
          <w:szCs w:val="24"/>
          <w:rtl/>
          <w:lang w:val="de-DE"/>
        </w:rPr>
        <w:t xml:space="preserve">במרכזו של </w:t>
      </w:r>
      <w:r w:rsidR="005721E6">
        <w:rPr>
          <w:rFonts w:ascii="Book Antiqua" w:hAnsi="Book Antiqua" w:cs="FrankRuehl" w:hint="cs"/>
          <w:sz w:val="24"/>
          <w:szCs w:val="24"/>
          <w:rtl/>
          <w:lang w:val="de-DE"/>
        </w:rPr>
        <w:t>הספר</w:t>
      </w:r>
      <w:r w:rsidR="00D24D39">
        <w:rPr>
          <w:rFonts w:ascii="Book Antiqua" w:hAnsi="Book Antiqua" w:cs="FrankRuehl" w:hint="cs"/>
          <w:sz w:val="24"/>
          <w:szCs w:val="24"/>
          <w:rtl/>
          <w:lang w:val="de-DE"/>
        </w:rPr>
        <w:t xml:space="preserve"> מצויה הטענה </w:t>
      </w:r>
      <w:r w:rsidR="005721E6">
        <w:rPr>
          <w:rFonts w:ascii="Book Antiqua" w:hAnsi="Book Antiqua" w:cs="FrankRuehl" w:hint="cs"/>
          <w:sz w:val="24"/>
          <w:szCs w:val="24"/>
          <w:rtl/>
          <w:lang w:val="de-DE"/>
        </w:rPr>
        <w:t xml:space="preserve">כי </w:t>
      </w:r>
      <w:r w:rsidR="009D23C2">
        <w:rPr>
          <w:rFonts w:ascii="Book Antiqua" w:hAnsi="Book Antiqua" w:cs="FrankRuehl" w:hint="cs"/>
          <w:sz w:val="24"/>
          <w:szCs w:val="24"/>
          <w:rtl/>
          <w:lang w:val="de-DE"/>
        </w:rPr>
        <w:t xml:space="preserve">בכל הנוגע להגות זו </w:t>
      </w:r>
      <w:r w:rsidR="005721E6">
        <w:rPr>
          <w:rFonts w:ascii="Book Antiqua" w:hAnsi="Book Antiqua" w:cs="FrankRuehl" w:hint="cs"/>
          <w:sz w:val="24"/>
          <w:szCs w:val="24"/>
          <w:rtl/>
          <w:lang w:val="de-DE"/>
        </w:rPr>
        <w:t xml:space="preserve">ישנם </w:t>
      </w:r>
      <w:r w:rsidR="00E14D17">
        <w:rPr>
          <w:rFonts w:ascii="Book Antiqua" w:hAnsi="Book Antiqua" w:cs="FrankRuehl" w:hint="cs"/>
          <w:sz w:val="24"/>
          <w:szCs w:val="24"/>
          <w:rtl/>
          <w:lang w:val="de-DE"/>
        </w:rPr>
        <w:t xml:space="preserve">בכל זאת </w:t>
      </w:r>
      <w:r w:rsidR="005721E6">
        <w:rPr>
          <w:rFonts w:ascii="Book Antiqua" w:hAnsi="Book Antiqua" w:cs="FrankRuehl" w:hint="cs"/>
          <w:sz w:val="24"/>
          <w:szCs w:val="24"/>
          <w:rtl/>
          <w:lang w:val="de-DE"/>
        </w:rPr>
        <w:t xml:space="preserve">קשרים מורכבים </w:t>
      </w:r>
      <w:r w:rsidR="00D24D39">
        <w:rPr>
          <w:rFonts w:ascii="Book Antiqua" w:hAnsi="Book Antiqua" w:cs="FrankRuehl" w:hint="cs"/>
          <w:sz w:val="24"/>
          <w:szCs w:val="24"/>
          <w:rtl/>
          <w:lang w:val="de-DE"/>
        </w:rPr>
        <w:t xml:space="preserve">בין </w:t>
      </w:r>
      <w:r>
        <w:rPr>
          <w:rFonts w:ascii="Book Antiqua" w:hAnsi="Book Antiqua" w:cs="FrankRuehl" w:hint="cs"/>
          <w:sz w:val="24"/>
          <w:szCs w:val="24"/>
          <w:rtl/>
          <w:lang w:val="de-DE"/>
        </w:rPr>
        <w:t>ביקור</w:t>
      </w:r>
      <w:r w:rsidR="00D24D39">
        <w:rPr>
          <w:rFonts w:ascii="Book Antiqua" w:hAnsi="Book Antiqua" w:cs="FrankRuehl" w:hint="cs"/>
          <w:sz w:val="24"/>
          <w:szCs w:val="24"/>
          <w:rtl/>
          <w:lang w:val="de-DE"/>
        </w:rPr>
        <w:t>ת ובין מסורות דתיות ותיאולוגיות:</w:t>
      </w:r>
      <w:r>
        <w:rPr>
          <w:rFonts w:ascii="Book Antiqua" w:hAnsi="Book Antiqua" w:cs="FrankRuehl" w:hint="cs"/>
          <w:sz w:val="24"/>
          <w:szCs w:val="24"/>
          <w:rtl/>
          <w:lang w:val="de-DE"/>
        </w:rPr>
        <w:t xml:space="preserve"> </w:t>
      </w:r>
      <w:r w:rsidR="00D24D39">
        <w:rPr>
          <w:rFonts w:ascii="Book Antiqua" w:hAnsi="Book Antiqua" w:cs="FrankRuehl" w:hint="cs"/>
          <w:sz w:val="24"/>
          <w:szCs w:val="24"/>
          <w:rtl/>
          <w:lang w:val="de-DE"/>
        </w:rPr>
        <w:t>לא הניגוד או הניתוק שבין ה</w:t>
      </w:r>
      <w:r w:rsidR="005721E6">
        <w:rPr>
          <w:rFonts w:ascii="Book Antiqua" w:hAnsi="Book Antiqua" w:cs="FrankRuehl" w:hint="cs"/>
          <w:sz w:val="24"/>
          <w:szCs w:val="24"/>
          <w:rtl/>
          <w:lang w:val="de-DE"/>
        </w:rPr>
        <w:t>"</w:t>
      </w:r>
      <w:r w:rsidR="00D24D39">
        <w:rPr>
          <w:rFonts w:ascii="Book Antiqua" w:hAnsi="Book Antiqua" w:cs="FrankRuehl" w:hint="cs"/>
          <w:sz w:val="24"/>
          <w:szCs w:val="24"/>
          <w:rtl/>
          <w:lang w:val="de-DE"/>
        </w:rPr>
        <w:t>הרואיזם החילוני</w:t>
      </w:r>
      <w:r w:rsidR="005721E6">
        <w:rPr>
          <w:rFonts w:ascii="Book Antiqua" w:hAnsi="Book Antiqua" w:cs="FrankRuehl" w:hint="cs"/>
          <w:sz w:val="24"/>
          <w:szCs w:val="24"/>
          <w:rtl/>
          <w:lang w:val="de-DE"/>
        </w:rPr>
        <w:t>"</w:t>
      </w:r>
      <w:r w:rsidR="00D24D39">
        <w:rPr>
          <w:rFonts w:ascii="Book Antiqua" w:hAnsi="Book Antiqua" w:cs="FrankRuehl" w:hint="cs"/>
          <w:sz w:val="24"/>
          <w:szCs w:val="24"/>
          <w:rtl/>
          <w:lang w:val="de-DE"/>
        </w:rPr>
        <w:t xml:space="preserve"> ובין דת ודתיות, אלא דווקא הקשרים ביניהם הם אלו שספר זה מבקש להדגיש. לשם כך הספר מתמקד </w:t>
      </w:r>
      <w:r w:rsidR="002F703A">
        <w:rPr>
          <w:rFonts w:ascii="Book Antiqua" w:hAnsi="Book Antiqua" w:cs="FrankRuehl" w:hint="cs"/>
          <w:sz w:val="24"/>
          <w:szCs w:val="24"/>
          <w:rtl/>
          <w:lang w:val="de-DE"/>
        </w:rPr>
        <w:t>בי</w:t>
      </w:r>
      <w:r w:rsidR="004B52E6">
        <w:rPr>
          <w:rFonts w:ascii="Book Antiqua" w:hAnsi="Book Antiqua" w:cs="FrankRuehl" w:hint="cs"/>
          <w:sz w:val="24"/>
          <w:szCs w:val="24"/>
          <w:rtl/>
          <w:lang w:val="de-DE"/>
        </w:rPr>
        <w:t>ח</w:t>
      </w:r>
      <w:r w:rsidR="005721E6">
        <w:rPr>
          <w:rFonts w:ascii="Book Antiqua" w:hAnsi="Book Antiqua" w:cs="FrankRuehl" w:hint="cs"/>
          <w:sz w:val="24"/>
          <w:szCs w:val="24"/>
          <w:rtl/>
          <w:lang w:val="de-DE"/>
        </w:rPr>
        <w:t>סים</w:t>
      </w:r>
      <w:r w:rsidR="00682A0B">
        <w:rPr>
          <w:rFonts w:ascii="Book Antiqua" w:hAnsi="Book Antiqua" w:cs="FrankRuehl" w:hint="cs"/>
          <w:sz w:val="24"/>
          <w:szCs w:val="24"/>
          <w:rtl/>
          <w:lang w:val="de-DE"/>
        </w:rPr>
        <w:t xml:space="preserve"> </w:t>
      </w:r>
      <w:r w:rsidR="004B52E6">
        <w:rPr>
          <w:rFonts w:asciiTheme="majorBidi" w:hAnsiTheme="majorBidi" w:cs="FrankRuehl" w:hint="cs"/>
          <w:sz w:val="24"/>
          <w:szCs w:val="24"/>
          <w:rtl/>
          <w:lang w:val="de-DE"/>
        </w:rPr>
        <w:t>ש</w:t>
      </w:r>
      <w:r w:rsidR="002F703A" w:rsidRPr="00AA516C">
        <w:rPr>
          <w:rFonts w:asciiTheme="majorBidi" w:hAnsiTheme="majorBidi" w:cs="FrankRuehl" w:hint="cs"/>
          <w:sz w:val="24"/>
          <w:szCs w:val="24"/>
          <w:rtl/>
          <w:lang w:val="de-DE"/>
        </w:rPr>
        <w:t xml:space="preserve">בין </w:t>
      </w:r>
      <w:r w:rsidR="002F703A">
        <w:rPr>
          <w:rFonts w:asciiTheme="majorBidi" w:hAnsiTheme="majorBidi" w:cs="FrankRuehl" w:hint="cs"/>
          <w:sz w:val="24"/>
          <w:szCs w:val="24"/>
          <w:rtl/>
          <w:lang w:val="de-DE"/>
        </w:rPr>
        <w:t xml:space="preserve">ביקורת ובין </w:t>
      </w:r>
      <w:r w:rsidR="002F703A">
        <w:rPr>
          <w:rFonts w:asciiTheme="majorBidi" w:hAnsiTheme="majorBidi" w:cs="FrankRuehl" w:hint="cs"/>
          <w:sz w:val="24"/>
          <w:szCs w:val="24"/>
          <w:rtl/>
        </w:rPr>
        <w:t>מס</w:t>
      </w:r>
      <w:r w:rsidR="00C603AF" w:rsidRPr="00AA516C">
        <w:rPr>
          <w:rFonts w:ascii="Book Antiqua" w:hAnsi="Book Antiqua" w:cs="FrankRuehl" w:hint="cs"/>
          <w:sz w:val="24"/>
          <w:szCs w:val="24"/>
          <w:rtl/>
          <w:lang w:val="de-DE"/>
        </w:rPr>
        <w:t>ורות דתיות ותיאולוגיות</w:t>
      </w:r>
      <w:r w:rsidR="004B52E6">
        <w:rPr>
          <w:rFonts w:ascii="Book Antiqua" w:hAnsi="Book Antiqua" w:cs="FrankRuehl" w:hint="cs"/>
          <w:sz w:val="24"/>
          <w:szCs w:val="24"/>
          <w:rtl/>
          <w:lang w:val="de-DE"/>
        </w:rPr>
        <w:t>,</w:t>
      </w:r>
      <w:r w:rsidR="00C603AF" w:rsidRPr="00AA516C">
        <w:rPr>
          <w:rFonts w:ascii="Book Antiqua" w:hAnsi="Book Antiqua" w:cs="FrankRuehl" w:hint="cs"/>
          <w:sz w:val="24"/>
          <w:szCs w:val="24"/>
          <w:rtl/>
          <w:lang w:val="de-DE"/>
        </w:rPr>
        <w:t xml:space="preserve"> </w:t>
      </w:r>
      <w:r w:rsidR="002F703A">
        <w:rPr>
          <w:rFonts w:ascii="Book Antiqua" w:hAnsi="Book Antiqua" w:cs="FrankRuehl" w:hint="cs"/>
          <w:sz w:val="24"/>
          <w:szCs w:val="24"/>
          <w:rtl/>
          <w:lang w:val="de-DE"/>
        </w:rPr>
        <w:t xml:space="preserve">כפי שאלו מקבלים ביטוי </w:t>
      </w:r>
      <w:r w:rsidR="00944D6E" w:rsidRPr="00AA516C">
        <w:rPr>
          <w:rFonts w:ascii="Book Antiqua" w:hAnsi="Book Antiqua" w:cs="FrankRuehl"/>
          <w:sz w:val="24"/>
          <w:szCs w:val="24"/>
          <w:rtl/>
          <w:lang w:val="de-DE"/>
        </w:rPr>
        <w:t>בכתבים נבחרים</w:t>
      </w:r>
      <w:r w:rsidR="00E971BA" w:rsidRPr="00AA516C">
        <w:rPr>
          <w:rFonts w:ascii="Book Antiqua" w:hAnsi="Book Antiqua" w:cs="FrankRuehl"/>
          <w:sz w:val="24"/>
          <w:szCs w:val="24"/>
          <w:rtl/>
          <w:lang w:val="de-DE"/>
        </w:rPr>
        <w:t xml:space="preserve"> של ארבעה </w:t>
      </w:r>
      <w:r w:rsidR="000B1389" w:rsidRPr="00AA516C">
        <w:rPr>
          <w:rFonts w:ascii="Book Antiqua" w:hAnsi="Book Antiqua" w:cs="FrankRuehl"/>
          <w:sz w:val="24"/>
          <w:szCs w:val="24"/>
          <w:rtl/>
          <w:lang w:val="de-DE"/>
        </w:rPr>
        <w:t>הוגים יהודים-גרמנים</w:t>
      </w:r>
      <w:r w:rsidR="00A34389">
        <w:rPr>
          <w:rFonts w:ascii="Book Antiqua" w:hAnsi="Book Antiqua" w:cs="FrankRuehl" w:hint="cs"/>
          <w:sz w:val="24"/>
          <w:szCs w:val="24"/>
          <w:rtl/>
          <w:lang w:val="de-DE"/>
        </w:rPr>
        <w:t xml:space="preserve"> משפיעים</w:t>
      </w:r>
      <w:r w:rsidR="00944D6E" w:rsidRPr="00AA516C">
        <w:rPr>
          <w:rFonts w:ascii="Book Antiqua" w:hAnsi="Book Antiqua" w:cs="FrankRuehl"/>
          <w:sz w:val="24"/>
          <w:szCs w:val="24"/>
          <w:rtl/>
          <w:lang w:val="de-DE"/>
        </w:rPr>
        <w:t>:</w:t>
      </w:r>
      <w:r w:rsidR="001B6509" w:rsidRPr="00AA516C">
        <w:rPr>
          <w:rFonts w:ascii="Book Antiqua" w:hAnsi="Book Antiqua" w:cs="FrankRuehl"/>
          <w:sz w:val="24"/>
          <w:szCs w:val="24"/>
          <w:rtl/>
          <w:lang w:val="de-DE"/>
        </w:rPr>
        <w:t xml:space="preserve"> זיגמונד</w:t>
      </w:r>
      <w:r w:rsidR="00E971BA" w:rsidRPr="00AA516C">
        <w:rPr>
          <w:rFonts w:ascii="Book Antiqua" w:hAnsi="Book Antiqua" w:cs="FrankRuehl"/>
          <w:sz w:val="24"/>
          <w:szCs w:val="24"/>
          <w:rtl/>
          <w:lang w:val="de-DE"/>
        </w:rPr>
        <w:t xml:space="preserve"> פרויד</w:t>
      </w:r>
      <w:r w:rsidR="00D14E8B">
        <w:rPr>
          <w:rFonts w:ascii="Book Antiqua" w:hAnsi="Book Antiqua" w:cs="FrankRuehl" w:hint="cs"/>
          <w:sz w:val="24"/>
          <w:szCs w:val="24"/>
          <w:rtl/>
          <w:lang w:val="de-DE"/>
        </w:rPr>
        <w:t xml:space="preserve"> (1856-1939)</w:t>
      </w:r>
      <w:r w:rsidR="00E971BA" w:rsidRPr="00AA516C">
        <w:rPr>
          <w:rFonts w:ascii="Book Antiqua" w:hAnsi="Book Antiqua" w:cs="FrankRuehl"/>
          <w:sz w:val="24"/>
          <w:szCs w:val="24"/>
          <w:rtl/>
          <w:lang w:val="de-DE"/>
        </w:rPr>
        <w:t xml:space="preserve">, וולטר </w:t>
      </w:r>
      <w:r w:rsidR="00E971BA" w:rsidRPr="00AA516C">
        <w:rPr>
          <w:rFonts w:asciiTheme="majorBidi" w:hAnsiTheme="majorBidi" w:cs="FrankRuehl" w:hint="cs"/>
          <w:sz w:val="24"/>
          <w:szCs w:val="24"/>
          <w:rtl/>
          <w:lang w:val="de-DE"/>
        </w:rPr>
        <w:t>בנימין</w:t>
      </w:r>
      <w:r w:rsidR="00D14E8B">
        <w:rPr>
          <w:rFonts w:asciiTheme="majorBidi" w:hAnsiTheme="majorBidi" w:cs="FrankRuehl" w:hint="cs"/>
          <w:sz w:val="24"/>
          <w:szCs w:val="24"/>
          <w:rtl/>
          <w:lang w:val="de-DE"/>
        </w:rPr>
        <w:t xml:space="preserve"> (1892-1940)</w:t>
      </w:r>
      <w:r w:rsidR="00E971BA" w:rsidRPr="00AA516C">
        <w:rPr>
          <w:rFonts w:asciiTheme="majorBidi" w:hAnsiTheme="majorBidi" w:cs="FrankRuehl" w:hint="cs"/>
          <w:sz w:val="24"/>
          <w:szCs w:val="24"/>
          <w:rtl/>
          <w:lang w:val="de-DE"/>
        </w:rPr>
        <w:t xml:space="preserve">, תיאודור </w:t>
      </w:r>
      <w:proofErr w:type="spellStart"/>
      <w:r w:rsidR="00E971BA" w:rsidRPr="00AA516C">
        <w:rPr>
          <w:rFonts w:asciiTheme="majorBidi" w:hAnsiTheme="majorBidi" w:cs="FrankRuehl" w:hint="cs"/>
          <w:sz w:val="24"/>
          <w:szCs w:val="24"/>
          <w:rtl/>
          <w:lang w:val="de-DE"/>
        </w:rPr>
        <w:t>אדורנו</w:t>
      </w:r>
      <w:proofErr w:type="spellEnd"/>
      <w:r w:rsidR="00D14E8B">
        <w:rPr>
          <w:rFonts w:asciiTheme="majorBidi" w:hAnsiTheme="majorBidi" w:cs="FrankRuehl" w:hint="cs"/>
          <w:sz w:val="24"/>
          <w:szCs w:val="24"/>
          <w:rtl/>
          <w:lang w:val="de-DE"/>
        </w:rPr>
        <w:t xml:space="preserve"> (1903-1969)</w:t>
      </w:r>
      <w:r w:rsidR="00E971BA" w:rsidRPr="00AA516C">
        <w:rPr>
          <w:rFonts w:asciiTheme="majorBidi" w:hAnsiTheme="majorBidi" w:cs="FrankRuehl" w:hint="cs"/>
          <w:sz w:val="24"/>
          <w:szCs w:val="24"/>
          <w:rtl/>
          <w:lang w:val="de-DE"/>
        </w:rPr>
        <w:t xml:space="preserve"> וחנה </w:t>
      </w:r>
      <w:proofErr w:type="spellStart"/>
      <w:r w:rsidR="00E971BA" w:rsidRPr="00AA516C">
        <w:rPr>
          <w:rFonts w:asciiTheme="majorBidi" w:hAnsiTheme="majorBidi" w:cs="FrankRuehl" w:hint="cs"/>
          <w:sz w:val="24"/>
          <w:szCs w:val="24"/>
          <w:rtl/>
          <w:lang w:val="de-DE"/>
        </w:rPr>
        <w:t>ארנדט</w:t>
      </w:r>
      <w:proofErr w:type="spellEnd"/>
      <w:r w:rsidR="00D14E8B">
        <w:rPr>
          <w:rFonts w:asciiTheme="majorBidi" w:hAnsiTheme="majorBidi" w:cs="FrankRuehl" w:hint="cs"/>
          <w:sz w:val="24"/>
          <w:szCs w:val="24"/>
          <w:rtl/>
          <w:lang w:val="de-DE"/>
        </w:rPr>
        <w:t xml:space="preserve"> (1906-1975)</w:t>
      </w:r>
      <w:r w:rsidR="00035D5B">
        <w:rPr>
          <w:rFonts w:asciiTheme="majorBidi" w:hAnsiTheme="majorBidi" w:cs="FrankRuehl" w:hint="cs"/>
          <w:sz w:val="24"/>
          <w:szCs w:val="24"/>
          <w:rtl/>
          <w:lang w:val="de-DE"/>
        </w:rPr>
        <w:t xml:space="preserve">. </w:t>
      </w:r>
      <w:r w:rsidR="00261D51">
        <w:rPr>
          <w:rFonts w:asciiTheme="majorBidi" w:hAnsiTheme="majorBidi" w:cs="FrankRuehl" w:hint="cs"/>
          <w:sz w:val="24"/>
          <w:szCs w:val="24"/>
          <w:rtl/>
          <w:lang w:val="de-DE"/>
        </w:rPr>
        <w:t xml:space="preserve">להבדיל מתפישה של הביקורת כעדות להתנתקות מדת ודתיות, </w:t>
      </w:r>
      <w:r w:rsidR="0032297E" w:rsidRPr="00AA516C">
        <w:rPr>
          <w:rFonts w:asciiTheme="majorBidi" w:hAnsiTheme="majorBidi" w:cs="FrankRuehl" w:hint="cs"/>
          <w:sz w:val="24"/>
          <w:szCs w:val="24"/>
          <w:rtl/>
          <w:lang w:val="de-DE"/>
        </w:rPr>
        <w:t xml:space="preserve">הספר מבקש להצביע על </w:t>
      </w:r>
      <w:r w:rsidR="005F6204">
        <w:rPr>
          <w:rFonts w:asciiTheme="majorBidi" w:hAnsiTheme="majorBidi" w:cs="FrankRuehl" w:hint="cs"/>
          <w:sz w:val="24"/>
          <w:szCs w:val="24"/>
          <w:rtl/>
          <w:lang w:val="de-DE"/>
        </w:rPr>
        <w:t>האופן שבו</w:t>
      </w:r>
      <w:r w:rsidR="0032297E" w:rsidRPr="00AA516C">
        <w:rPr>
          <w:rFonts w:asciiTheme="majorBidi" w:hAnsiTheme="majorBidi" w:cs="FrankRuehl" w:hint="cs"/>
          <w:sz w:val="24"/>
          <w:szCs w:val="24"/>
          <w:rtl/>
          <w:lang w:val="de-DE"/>
        </w:rPr>
        <w:t xml:space="preserve"> </w:t>
      </w:r>
      <w:r w:rsidR="00ED2586" w:rsidRPr="00AA516C">
        <w:rPr>
          <w:rFonts w:asciiTheme="majorBidi" w:hAnsiTheme="majorBidi" w:cs="FrankRuehl" w:hint="cs"/>
          <w:sz w:val="24"/>
          <w:szCs w:val="24"/>
          <w:rtl/>
          <w:lang w:val="de-DE"/>
        </w:rPr>
        <w:t xml:space="preserve">הוגים </w:t>
      </w:r>
      <w:r w:rsidR="00035D5B">
        <w:rPr>
          <w:rFonts w:asciiTheme="majorBidi" w:hAnsiTheme="majorBidi" w:cs="FrankRuehl" w:hint="cs"/>
          <w:sz w:val="24"/>
          <w:szCs w:val="24"/>
          <w:rtl/>
          <w:lang w:val="de-DE"/>
        </w:rPr>
        <w:t xml:space="preserve">משפיעים </w:t>
      </w:r>
      <w:r w:rsidR="00ED2586" w:rsidRPr="00AA516C">
        <w:rPr>
          <w:rFonts w:asciiTheme="majorBidi" w:hAnsiTheme="majorBidi" w:cs="FrankRuehl" w:hint="cs"/>
          <w:sz w:val="24"/>
          <w:szCs w:val="24"/>
          <w:rtl/>
          <w:lang w:val="de-DE"/>
        </w:rPr>
        <w:t>אלו</w:t>
      </w:r>
      <w:r w:rsidR="004E1170">
        <w:rPr>
          <w:rFonts w:asciiTheme="majorBidi" w:hAnsiTheme="majorBidi" w:cs="FrankRuehl" w:hint="cs"/>
          <w:sz w:val="24"/>
          <w:szCs w:val="24"/>
          <w:rtl/>
          <w:lang w:val="de-DE"/>
        </w:rPr>
        <w:t>, השונים זה מזה באופנים רבים,</w:t>
      </w:r>
      <w:r w:rsidR="00ED2586" w:rsidRPr="00AA516C">
        <w:rPr>
          <w:rFonts w:asciiTheme="majorBidi" w:hAnsiTheme="majorBidi" w:cs="FrankRuehl" w:hint="cs"/>
          <w:sz w:val="24"/>
          <w:szCs w:val="24"/>
          <w:rtl/>
          <w:lang w:val="de-DE"/>
        </w:rPr>
        <w:t xml:space="preserve"> </w:t>
      </w:r>
      <w:r w:rsidR="00C57638" w:rsidRPr="00AA516C">
        <w:rPr>
          <w:rFonts w:asciiTheme="majorBidi" w:hAnsiTheme="majorBidi" w:cs="FrankRuehl" w:hint="cs"/>
          <w:sz w:val="24"/>
          <w:szCs w:val="24"/>
          <w:rtl/>
          <w:lang w:val="de-DE"/>
        </w:rPr>
        <w:t xml:space="preserve">נותנים </w:t>
      </w:r>
      <w:r w:rsidR="00E14D17">
        <w:rPr>
          <w:rFonts w:asciiTheme="majorBidi" w:hAnsiTheme="majorBidi" w:cs="FrankRuehl" w:hint="cs"/>
          <w:sz w:val="24"/>
          <w:szCs w:val="24"/>
          <w:rtl/>
          <w:lang w:val="de-DE"/>
        </w:rPr>
        <w:t xml:space="preserve">בהגותם </w:t>
      </w:r>
      <w:r w:rsidR="00C57638" w:rsidRPr="00AA516C">
        <w:rPr>
          <w:rFonts w:asciiTheme="majorBidi" w:hAnsiTheme="majorBidi" w:cs="FrankRuehl" w:hint="cs"/>
          <w:sz w:val="24"/>
          <w:szCs w:val="24"/>
          <w:rtl/>
          <w:lang w:val="de-DE"/>
        </w:rPr>
        <w:t>ביטוי</w:t>
      </w:r>
      <w:r w:rsidR="002F703A">
        <w:rPr>
          <w:rFonts w:asciiTheme="majorBidi" w:hAnsiTheme="majorBidi" w:cs="FrankRuehl" w:hint="cs"/>
          <w:sz w:val="24"/>
          <w:szCs w:val="24"/>
          <w:rtl/>
          <w:lang w:val="de-DE"/>
        </w:rPr>
        <w:t xml:space="preserve"> </w:t>
      </w:r>
      <w:r w:rsidR="00261D51">
        <w:rPr>
          <w:rFonts w:asciiTheme="majorBidi" w:hAnsiTheme="majorBidi" w:cs="FrankRuehl" w:hint="cs"/>
          <w:sz w:val="24"/>
          <w:szCs w:val="24"/>
          <w:rtl/>
          <w:lang w:val="de-DE"/>
        </w:rPr>
        <w:t xml:space="preserve">דווקא </w:t>
      </w:r>
      <w:r w:rsidR="002F703A">
        <w:rPr>
          <w:rFonts w:asciiTheme="majorBidi" w:hAnsiTheme="majorBidi" w:cs="FrankRuehl" w:hint="cs"/>
          <w:sz w:val="24"/>
          <w:szCs w:val="24"/>
          <w:rtl/>
          <w:lang w:val="de-DE"/>
        </w:rPr>
        <w:t xml:space="preserve">ליחסים </w:t>
      </w:r>
      <w:r w:rsidR="00A34389">
        <w:rPr>
          <w:rFonts w:asciiTheme="majorBidi" w:hAnsiTheme="majorBidi" w:cs="FrankRuehl" w:hint="cs"/>
          <w:sz w:val="24"/>
          <w:szCs w:val="24"/>
          <w:rtl/>
          <w:lang w:val="de-DE"/>
        </w:rPr>
        <w:t>מורכבים שבין ביקורת ובין מקורותיה בדת ובתיאולוגיה</w:t>
      </w:r>
      <w:r w:rsidR="00261D51">
        <w:rPr>
          <w:rFonts w:asciiTheme="majorBidi" w:hAnsiTheme="majorBidi" w:cs="FrankRuehl" w:hint="cs"/>
          <w:sz w:val="24"/>
          <w:szCs w:val="24"/>
          <w:rtl/>
          <w:lang w:val="de-DE"/>
        </w:rPr>
        <w:t>.</w:t>
      </w:r>
      <w:r w:rsidR="0080150D" w:rsidRPr="00AA516C">
        <w:rPr>
          <w:rFonts w:asciiTheme="majorBidi" w:hAnsiTheme="majorBidi" w:cs="FrankRuehl" w:hint="cs"/>
          <w:sz w:val="24"/>
          <w:szCs w:val="24"/>
          <w:rtl/>
          <w:lang w:val="de-DE"/>
        </w:rPr>
        <w:t xml:space="preserve"> </w:t>
      </w:r>
    </w:p>
    <w:p w:rsidR="0080150D" w:rsidRPr="00777C80" w:rsidRDefault="0080150D" w:rsidP="000E75BE">
      <w:pPr>
        <w:spacing w:after="0" w:line="480" w:lineRule="auto"/>
        <w:ind w:firstLine="720"/>
        <w:rPr>
          <w:rFonts w:asciiTheme="majorBidi" w:hAnsiTheme="majorBidi" w:cs="FrankRuehl"/>
          <w:sz w:val="24"/>
          <w:szCs w:val="24"/>
          <w:rtl/>
          <w:lang w:val="de-DE"/>
        </w:rPr>
      </w:pPr>
      <w:r w:rsidRPr="00ED2586">
        <w:rPr>
          <w:rFonts w:asciiTheme="majorBidi" w:hAnsiTheme="majorBidi" w:cs="FrankRuehl" w:hint="cs"/>
          <w:sz w:val="24"/>
          <w:szCs w:val="24"/>
          <w:rtl/>
        </w:rPr>
        <w:t xml:space="preserve">התיזה של ספר זה היא, </w:t>
      </w:r>
      <w:r>
        <w:rPr>
          <w:rFonts w:asciiTheme="majorBidi" w:hAnsiTheme="majorBidi" w:cs="FrankRuehl" w:hint="cs"/>
          <w:sz w:val="24"/>
          <w:szCs w:val="24"/>
          <w:rtl/>
        </w:rPr>
        <w:t>אפוא,</w:t>
      </w:r>
      <w:r w:rsidRPr="00ED2586">
        <w:rPr>
          <w:rFonts w:asciiTheme="majorBidi" w:hAnsiTheme="majorBidi" w:cs="FrankRuehl" w:hint="cs"/>
          <w:sz w:val="24"/>
          <w:szCs w:val="24"/>
          <w:rtl/>
        </w:rPr>
        <w:t xml:space="preserve"> פשוטה למדי: ניתן לזהות בהגותם של אינטלקטואלים </w:t>
      </w:r>
      <w:r>
        <w:rPr>
          <w:rFonts w:asciiTheme="majorBidi" w:hAnsiTheme="majorBidi" w:cs="FrankRuehl" w:hint="cs"/>
          <w:sz w:val="24"/>
          <w:szCs w:val="24"/>
          <w:rtl/>
        </w:rPr>
        <w:t>אלו מכנה משותף הנוגע למשא ומתן</w:t>
      </w:r>
      <w:r w:rsidRPr="00ED2586">
        <w:rPr>
          <w:rFonts w:asciiTheme="majorBidi" w:hAnsiTheme="majorBidi" w:cs="FrankRuehl" w:hint="cs"/>
          <w:sz w:val="24"/>
          <w:szCs w:val="24"/>
          <w:rtl/>
        </w:rPr>
        <w:t xml:space="preserve"> שבין </w:t>
      </w:r>
      <w:r>
        <w:rPr>
          <w:rFonts w:asciiTheme="majorBidi" w:hAnsiTheme="majorBidi" w:cs="FrankRuehl" w:hint="cs"/>
          <w:sz w:val="24"/>
          <w:szCs w:val="24"/>
          <w:rtl/>
        </w:rPr>
        <w:t>ביקורת ובין מסורות דתיות ותיאולוגיות</w:t>
      </w:r>
      <w:r w:rsidRPr="00ED2586">
        <w:rPr>
          <w:rFonts w:asciiTheme="majorBidi" w:hAnsiTheme="majorBidi" w:cs="FrankRuehl" w:hint="cs"/>
          <w:sz w:val="24"/>
          <w:szCs w:val="24"/>
          <w:rtl/>
        </w:rPr>
        <w:t xml:space="preserve"> וזאת גם אם המשא ומתן הזה מופיע </w:t>
      </w:r>
      <w:r w:rsidR="00261D51" w:rsidRPr="00AA516C">
        <w:rPr>
          <w:rFonts w:asciiTheme="majorBidi" w:hAnsiTheme="majorBidi" w:cs="FrankRuehl" w:hint="cs"/>
          <w:sz w:val="24"/>
          <w:szCs w:val="24"/>
          <w:rtl/>
          <w:lang w:val="de-DE"/>
        </w:rPr>
        <w:lastRenderedPageBreak/>
        <w:t xml:space="preserve">במסגרות דיסציפלינאריות נפרדות, בדרכים שונות, ובהקשרים חברתיים פוליטיים </w:t>
      </w:r>
      <w:r w:rsidR="00261D51">
        <w:rPr>
          <w:rFonts w:asciiTheme="majorBidi" w:hAnsiTheme="majorBidi" w:cs="FrankRuehl" w:hint="cs"/>
          <w:sz w:val="24"/>
          <w:szCs w:val="24"/>
          <w:rtl/>
          <w:lang w:val="de-DE"/>
        </w:rPr>
        <w:t>של המחצית הראשונה וה</w:t>
      </w:r>
      <w:r w:rsidR="00261D51" w:rsidRPr="00AA516C">
        <w:rPr>
          <w:rFonts w:asciiTheme="majorBidi" w:hAnsiTheme="majorBidi" w:cs="FrankRuehl" w:hint="cs"/>
          <w:sz w:val="24"/>
          <w:szCs w:val="24"/>
          <w:rtl/>
          <w:lang w:val="de-DE"/>
        </w:rPr>
        <w:t xml:space="preserve">מחצית השנייה של המאה העשרים. </w:t>
      </w:r>
      <w:r w:rsidR="002F703A">
        <w:rPr>
          <w:rFonts w:asciiTheme="majorBidi" w:hAnsiTheme="majorBidi" w:cs="FrankRuehl" w:hint="cs"/>
          <w:sz w:val="24"/>
          <w:szCs w:val="24"/>
          <w:rtl/>
        </w:rPr>
        <w:t xml:space="preserve">מהצד האחד, עבור הוגים אלו ביקורת </w:t>
      </w:r>
      <w:r w:rsidR="004C79C5">
        <w:rPr>
          <w:rFonts w:asciiTheme="majorBidi" w:hAnsiTheme="majorBidi" w:cs="FrankRuehl" w:hint="cs"/>
          <w:sz w:val="24"/>
          <w:szCs w:val="24"/>
          <w:rtl/>
        </w:rPr>
        <w:t>מייצגת</w:t>
      </w:r>
      <w:r w:rsidR="00682A0B">
        <w:rPr>
          <w:rFonts w:asciiTheme="majorBidi" w:hAnsiTheme="majorBidi" w:cs="FrankRuehl" w:hint="cs"/>
          <w:sz w:val="24"/>
          <w:szCs w:val="24"/>
          <w:rtl/>
        </w:rPr>
        <w:t xml:space="preserve"> את אותו </w:t>
      </w:r>
      <w:r w:rsidR="002F703A">
        <w:rPr>
          <w:rFonts w:asciiTheme="majorBidi" w:hAnsiTheme="majorBidi" w:cs="FrankRuehl" w:hint="cs"/>
          <w:sz w:val="24"/>
          <w:szCs w:val="24"/>
          <w:rtl/>
        </w:rPr>
        <w:t xml:space="preserve"> </w:t>
      </w:r>
      <w:r w:rsidR="002F703A" w:rsidRPr="002F703A">
        <w:rPr>
          <w:rFonts w:asciiTheme="majorBidi" w:hAnsiTheme="majorBidi" w:cstheme="majorBidi"/>
          <w:sz w:val="20"/>
          <w:szCs w:val="20"/>
          <w:rtl/>
        </w:rPr>
        <w:t xml:space="preserve"> </w:t>
      </w:r>
      <w:r w:rsidR="002F703A" w:rsidRPr="002F703A">
        <w:rPr>
          <w:rFonts w:asciiTheme="majorBidi" w:hAnsiTheme="majorBidi" w:cstheme="majorBidi"/>
          <w:sz w:val="20"/>
          <w:szCs w:val="20"/>
        </w:rPr>
        <w:t>“essence of secular heroism”</w:t>
      </w:r>
      <w:r w:rsidR="00B84BED">
        <w:rPr>
          <w:rFonts w:asciiTheme="majorBidi" w:hAnsiTheme="majorBidi" w:cs="FrankRuehl" w:hint="cs"/>
          <w:sz w:val="24"/>
          <w:szCs w:val="24"/>
          <w:rtl/>
        </w:rPr>
        <w:t xml:space="preserve">. </w:t>
      </w:r>
      <w:r w:rsidR="00682A0B">
        <w:rPr>
          <w:rFonts w:asciiTheme="majorBidi" w:hAnsiTheme="majorBidi" w:cs="FrankRuehl" w:hint="cs"/>
          <w:sz w:val="24"/>
          <w:szCs w:val="24"/>
          <w:rtl/>
        </w:rPr>
        <w:t xml:space="preserve">היא </w:t>
      </w:r>
      <w:r w:rsidR="00986069">
        <w:rPr>
          <w:rFonts w:asciiTheme="majorBidi" w:hAnsiTheme="majorBidi" w:cs="FrankRuehl" w:hint="cs"/>
          <w:sz w:val="24"/>
          <w:szCs w:val="24"/>
          <w:rtl/>
        </w:rPr>
        <w:t>מופיעה בכתביהם בשני אופנים מרכזיים</w:t>
      </w:r>
      <w:r w:rsidR="004B52E6">
        <w:rPr>
          <w:rFonts w:asciiTheme="majorBidi" w:hAnsiTheme="majorBidi" w:cs="FrankRuehl" w:hint="cs"/>
          <w:sz w:val="24"/>
          <w:szCs w:val="24"/>
          <w:rtl/>
        </w:rPr>
        <w:t xml:space="preserve">: </w:t>
      </w:r>
      <w:r w:rsidR="005721E6">
        <w:rPr>
          <w:rFonts w:asciiTheme="majorBidi" w:hAnsiTheme="majorBidi" w:cs="FrankRuehl" w:hint="cs"/>
          <w:sz w:val="24"/>
          <w:szCs w:val="24"/>
          <w:rtl/>
        </w:rPr>
        <w:t xml:space="preserve">ראשית, </w:t>
      </w:r>
      <w:r w:rsidR="004B52E6">
        <w:rPr>
          <w:rFonts w:asciiTheme="majorBidi" w:hAnsiTheme="majorBidi" w:cs="FrankRuehl" w:hint="cs"/>
          <w:sz w:val="24"/>
          <w:szCs w:val="24"/>
          <w:rtl/>
        </w:rPr>
        <w:t>כאנאליזה של מושגים או תחומי עניין, ו</w:t>
      </w:r>
      <w:r w:rsidR="005721E6">
        <w:rPr>
          <w:rFonts w:asciiTheme="majorBidi" w:hAnsiTheme="majorBidi" w:cs="FrankRuehl" w:hint="cs"/>
          <w:sz w:val="24"/>
          <w:szCs w:val="24"/>
          <w:rtl/>
        </w:rPr>
        <w:t xml:space="preserve">שנית </w:t>
      </w:r>
      <w:r w:rsidR="00986069">
        <w:rPr>
          <w:rFonts w:asciiTheme="majorBidi" w:hAnsiTheme="majorBidi" w:cs="FrankRuehl" w:hint="cs"/>
          <w:sz w:val="24"/>
          <w:szCs w:val="24"/>
          <w:rtl/>
        </w:rPr>
        <w:t>כדרך לקרוא, ובמובן הזה לבחון, סוגיות חברתיות, היסטוריות ופוליטיות</w:t>
      </w:r>
      <w:r w:rsidR="00682A0B">
        <w:rPr>
          <w:rFonts w:asciiTheme="majorBidi" w:hAnsiTheme="majorBidi" w:cs="FrankRuehl" w:hint="cs"/>
          <w:sz w:val="24"/>
          <w:szCs w:val="24"/>
          <w:rtl/>
        </w:rPr>
        <w:t xml:space="preserve"> </w:t>
      </w:r>
      <w:r w:rsidR="00682A0B">
        <w:rPr>
          <w:rFonts w:asciiTheme="majorBidi" w:hAnsiTheme="majorBidi" w:cs="FrankRuehl"/>
          <w:sz w:val="24"/>
          <w:szCs w:val="24"/>
          <w:rtl/>
        </w:rPr>
        <w:t>–</w:t>
      </w:r>
      <w:r w:rsidR="00682A0B">
        <w:rPr>
          <w:rFonts w:asciiTheme="majorBidi" w:hAnsiTheme="majorBidi" w:cs="FrankRuehl" w:hint="cs"/>
          <w:sz w:val="24"/>
          <w:szCs w:val="24"/>
          <w:rtl/>
        </w:rPr>
        <w:t xml:space="preserve"> דהיינו כ</w:t>
      </w:r>
      <w:r w:rsidR="00892831">
        <w:rPr>
          <w:rFonts w:asciiTheme="majorBidi" w:hAnsiTheme="majorBidi" w:cs="FrankRuehl" w:hint="cs"/>
          <w:sz w:val="24"/>
          <w:szCs w:val="24"/>
          <w:rtl/>
        </w:rPr>
        <w:t xml:space="preserve">כדרך להציע </w:t>
      </w:r>
      <w:r w:rsidR="00892831">
        <w:rPr>
          <w:rFonts w:asciiTheme="majorBidi" w:hAnsiTheme="majorBidi" w:cs="FrankRuehl" w:hint="cs"/>
          <w:sz w:val="24"/>
          <w:szCs w:val="24"/>
          <w:rtl/>
          <w:lang w:val="de-DE"/>
        </w:rPr>
        <w:t xml:space="preserve"> </w:t>
      </w:r>
      <w:r w:rsidR="00892831" w:rsidRPr="001C7A5F">
        <w:rPr>
          <w:rFonts w:asciiTheme="majorBidi" w:hAnsiTheme="majorBidi" w:cs="FrankRuehl"/>
          <w:sz w:val="20"/>
          <w:szCs w:val="20"/>
        </w:rPr>
        <w:t>“critical narratives of modernity</w:t>
      </w:r>
      <w:r w:rsidR="00892831" w:rsidRPr="00892831">
        <w:rPr>
          <w:rFonts w:asciiTheme="majorBidi" w:hAnsiTheme="majorBidi" w:cs="FrankRuehl"/>
          <w:sz w:val="20"/>
          <w:szCs w:val="20"/>
        </w:rPr>
        <w:t xml:space="preserve"> of lasting significance that addressed generally human as well as specificall</w:t>
      </w:r>
      <w:r w:rsidR="00892831" w:rsidRPr="001C7A5F">
        <w:rPr>
          <w:rFonts w:asciiTheme="majorBidi" w:hAnsiTheme="majorBidi" w:cs="FrankRuehl"/>
          <w:sz w:val="20"/>
          <w:szCs w:val="20"/>
        </w:rPr>
        <w:t>y</w:t>
      </w:r>
      <w:r w:rsidR="00892831" w:rsidRPr="00892831">
        <w:rPr>
          <w:rFonts w:asciiTheme="majorBidi" w:hAnsiTheme="majorBidi" w:cs="FrankRuehl"/>
          <w:sz w:val="20"/>
          <w:szCs w:val="20"/>
        </w:rPr>
        <w:t xml:space="preserve"> Jewish concerns</w:t>
      </w:r>
      <w:r w:rsidR="00892831" w:rsidRPr="001C7A5F">
        <w:rPr>
          <w:rFonts w:asciiTheme="majorBidi" w:hAnsiTheme="majorBidi" w:cs="FrankRuehl"/>
          <w:sz w:val="20"/>
          <w:szCs w:val="20"/>
        </w:rPr>
        <w:t xml:space="preserve">” </w:t>
      </w:r>
      <w:r w:rsidR="00892831">
        <w:rPr>
          <w:rFonts w:asciiTheme="majorBidi" w:hAnsiTheme="majorBidi" w:cs="FrankRuehl" w:hint="cs"/>
          <w:sz w:val="20"/>
          <w:szCs w:val="20"/>
          <w:rtl/>
        </w:rPr>
        <w:t xml:space="preserve"> </w:t>
      </w:r>
      <w:r w:rsidR="00892831">
        <w:rPr>
          <w:rFonts w:asciiTheme="majorBidi" w:hAnsiTheme="majorBidi" w:cs="FrankRuehl" w:hint="cs"/>
          <w:sz w:val="24"/>
          <w:szCs w:val="24"/>
          <w:rtl/>
        </w:rPr>
        <w:t>.</w:t>
      </w:r>
      <w:r w:rsidR="00892831" w:rsidRPr="0080150D">
        <w:rPr>
          <w:rStyle w:val="FootnoteReference"/>
          <w:rFonts w:asciiTheme="majorBidi" w:hAnsiTheme="majorBidi" w:cs="FrankRuehl"/>
          <w:sz w:val="24"/>
          <w:szCs w:val="24"/>
        </w:rPr>
        <w:t xml:space="preserve"> </w:t>
      </w:r>
      <w:r w:rsidR="00892831">
        <w:rPr>
          <w:rStyle w:val="FootnoteReference"/>
          <w:rFonts w:asciiTheme="majorBidi" w:hAnsiTheme="majorBidi" w:cs="FrankRuehl"/>
          <w:sz w:val="24"/>
          <w:szCs w:val="24"/>
        </w:rPr>
        <w:footnoteReference w:id="3"/>
      </w:r>
      <w:r w:rsidR="002F703A">
        <w:rPr>
          <w:rFonts w:asciiTheme="majorBidi" w:hAnsiTheme="majorBidi" w:cs="FrankRuehl" w:hint="cs"/>
          <w:sz w:val="24"/>
          <w:szCs w:val="24"/>
          <w:rtl/>
        </w:rPr>
        <w:t>מהצד האחר,</w:t>
      </w:r>
      <w:r w:rsidR="004C79C5">
        <w:rPr>
          <w:rFonts w:asciiTheme="majorBidi" w:hAnsiTheme="majorBidi" w:cs="FrankRuehl" w:hint="cs"/>
          <w:sz w:val="24"/>
          <w:szCs w:val="24"/>
          <w:rtl/>
        </w:rPr>
        <w:t xml:space="preserve"> </w:t>
      </w:r>
      <w:r w:rsidR="00986069">
        <w:rPr>
          <w:rFonts w:asciiTheme="majorBidi" w:hAnsiTheme="majorBidi" w:cs="FrankRuehl" w:hint="cs"/>
          <w:sz w:val="24"/>
          <w:szCs w:val="24"/>
          <w:rtl/>
        </w:rPr>
        <w:t>הביקורת פועלת אצל הוגים אלו</w:t>
      </w:r>
      <w:r>
        <w:rPr>
          <w:rFonts w:asciiTheme="majorBidi" w:hAnsiTheme="majorBidi" w:cs="FrankRuehl" w:hint="cs"/>
          <w:sz w:val="24"/>
          <w:szCs w:val="24"/>
          <w:rtl/>
          <w:lang w:val="de-DE"/>
        </w:rPr>
        <w:t xml:space="preserve"> מתוך מודעות תיאולוגית </w:t>
      </w:r>
      <w:r w:rsidRPr="00AA516C">
        <w:rPr>
          <w:rFonts w:asciiTheme="majorBidi" w:hAnsiTheme="majorBidi" w:cs="FrankRuehl"/>
          <w:sz w:val="24"/>
          <w:szCs w:val="24"/>
          <w:lang w:val="de-DE"/>
        </w:rPr>
        <w:t>(</w:t>
      </w:r>
      <w:r w:rsidRPr="005F6204">
        <w:rPr>
          <w:rFonts w:asciiTheme="majorBidi" w:hAnsiTheme="majorBidi" w:cs="FrankRuehl"/>
          <w:sz w:val="20"/>
          <w:szCs w:val="20"/>
          <w:lang w:val="de-DE"/>
        </w:rPr>
        <w:t>theologicall</w:t>
      </w:r>
      <w:r w:rsidRPr="005F6204">
        <w:rPr>
          <w:rFonts w:asciiTheme="majorBidi" w:hAnsiTheme="majorBidi" w:cs="FrankRuehl"/>
          <w:sz w:val="20"/>
          <w:szCs w:val="20"/>
        </w:rPr>
        <w:t>y conscious</w:t>
      </w:r>
      <w:r w:rsidRPr="00AA516C">
        <w:rPr>
          <w:rFonts w:asciiTheme="majorBidi" w:hAnsiTheme="majorBidi" w:cs="FrankRuehl"/>
          <w:sz w:val="24"/>
          <w:szCs w:val="24"/>
        </w:rPr>
        <w:t>)</w:t>
      </w:r>
      <w:r>
        <w:rPr>
          <w:rFonts w:asciiTheme="majorBidi" w:hAnsiTheme="majorBidi" w:cs="FrankRuehl" w:hint="cs"/>
          <w:sz w:val="24"/>
          <w:szCs w:val="24"/>
          <w:rtl/>
          <w:lang w:val="de-DE"/>
        </w:rPr>
        <w:t xml:space="preserve"> ו</w:t>
      </w:r>
      <w:r w:rsidR="00986069">
        <w:rPr>
          <w:rFonts w:asciiTheme="majorBidi" w:hAnsiTheme="majorBidi" w:cs="FrankRuehl" w:hint="cs"/>
          <w:sz w:val="24"/>
          <w:szCs w:val="24"/>
          <w:rtl/>
          <w:lang w:val="de-DE"/>
        </w:rPr>
        <w:t xml:space="preserve">מקבלת </w:t>
      </w:r>
      <w:r>
        <w:rPr>
          <w:rFonts w:asciiTheme="majorBidi" w:hAnsiTheme="majorBidi" w:cs="FrankRuehl" w:hint="cs"/>
          <w:sz w:val="24"/>
          <w:szCs w:val="24"/>
          <w:rtl/>
          <w:lang w:val="de-DE"/>
        </w:rPr>
        <w:t xml:space="preserve">ביטוי </w:t>
      </w:r>
      <w:r w:rsidRPr="00AA516C">
        <w:rPr>
          <w:rFonts w:asciiTheme="majorBidi" w:hAnsiTheme="majorBidi" w:cs="FrankRuehl" w:hint="cs"/>
          <w:sz w:val="24"/>
          <w:szCs w:val="24"/>
          <w:rtl/>
          <w:lang w:val="de-DE"/>
        </w:rPr>
        <w:t>במסגרת של התייחסות למסורות דתיות.</w:t>
      </w:r>
      <w:r>
        <w:rPr>
          <w:rFonts w:asciiTheme="majorBidi" w:hAnsiTheme="majorBidi" w:cs="FrankRuehl" w:hint="cs"/>
          <w:sz w:val="24"/>
          <w:szCs w:val="24"/>
          <w:rtl/>
          <w:lang w:val="de-DE"/>
        </w:rPr>
        <w:t xml:space="preserve"> </w:t>
      </w:r>
      <w:r w:rsidR="00986069">
        <w:rPr>
          <w:rFonts w:asciiTheme="majorBidi" w:hAnsiTheme="majorBidi" w:cs="FrankRuehl" w:hint="cs"/>
          <w:sz w:val="24"/>
          <w:szCs w:val="24"/>
          <w:rtl/>
          <w:lang w:val="de-DE"/>
        </w:rPr>
        <w:t>ביקורת, דת ותיאולוגיה משתרגות זו בזו</w:t>
      </w:r>
      <w:r w:rsidR="00B84BED">
        <w:rPr>
          <w:rFonts w:asciiTheme="majorBidi" w:hAnsiTheme="majorBidi" w:cs="FrankRuehl" w:hint="cs"/>
          <w:sz w:val="24"/>
          <w:szCs w:val="24"/>
          <w:rtl/>
          <w:lang w:val="de-DE"/>
        </w:rPr>
        <w:t xml:space="preserve"> ולא מנותקות זו מזו</w:t>
      </w:r>
      <w:r w:rsidR="00986069">
        <w:rPr>
          <w:rFonts w:asciiTheme="majorBidi" w:hAnsiTheme="majorBidi" w:cs="FrankRuehl" w:hint="cs"/>
          <w:sz w:val="24"/>
          <w:szCs w:val="24"/>
          <w:rtl/>
          <w:lang w:val="de-DE"/>
        </w:rPr>
        <w:t xml:space="preserve">. </w:t>
      </w:r>
      <w:r w:rsidRPr="00ED2586">
        <w:rPr>
          <w:rFonts w:asciiTheme="majorBidi" w:hAnsiTheme="majorBidi" w:cs="FrankRuehl" w:hint="cs"/>
          <w:sz w:val="24"/>
          <w:szCs w:val="24"/>
          <w:rtl/>
          <w:lang w:val="de-DE"/>
        </w:rPr>
        <w:t xml:space="preserve">מטרתי בספר זה היא </w:t>
      </w:r>
      <w:r w:rsidR="004C79C5">
        <w:rPr>
          <w:rFonts w:asciiTheme="majorBidi" w:hAnsiTheme="majorBidi" w:cs="FrankRuehl" w:hint="cs"/>
          <w:sz w:val="24"/>
          <w:szCs w:val="24"/>
          <w:rtl/>
          <w:lang w:val="de-DE"/>
        </w:rPr>
        <w:t xml:space="preserve">אפוא </w:t>
      </w:r>
      <w:r>
        <w:rPr>
          <w:rFonts w:asciiTheme="majorBidi" w:hAnsiTheme="majorBidi" w:cs="FrankRuehl" w:hint="cs"/>
          <w:sz w:val="24"/>
          <w:szCs w:val="24"/>
          <w:rtl/>
        </w:rPr>
        <w:t>ל</w:t>
      </w:r>
      <w:r w:rsidRPr="00ED2586">
        <w:rPr>
          <w:rFonts w:asciiTheme="majorBidi" w:hAnsiTheme="majorBidi" w:cs="FrankRuehl" w:hint="cs"/>
          <w:sz w:val="24"/>
          <w:szCs w:val="24"/>
          <w:rtl/>
          <w:lang w:val="de-DE"/>
        </w:rPr>
        <w:t>בחון את הדרכים השונות</w:t>
      </w:r>
      <w:r>
        <w:rPr>
          <w:rFonts w:asciiTheme="majorBidi" w:hAnsiTheme="majorBidi" w:cs="FrankRuehl" w:hint="cs"/>
          <w:sz w:val="24"/>
          <w:szCs w:val="24"/>
          <w:rtl/>
          <w:lang w:val="de-DE"/>
        </w:rPr>
        <w:t xml:space="preserve"> </w:t>
      </w:r>
      <w:r w:rsidRPr="00ED2586">
        <w:rPr>
          <w:rFonts w:asciiTheme="majorBidi" w:hAnsiTheme="majorBidi" w:cs="FrankRuehl" w:hint="cs"/>
          <w:sz w:val="24"/>
          <w:szCs w:val="24"/>
          <w:rtl/>
          <w:lang w:val="de-DE"/>
        </w:rPr>
        <w:t>בהן ביקורת, דת ותיאולוגיה משתרגות, ו</w:t>
      </w:r>
      <w:r>
        <w:rPr>
          <w:rFonts w:asciiTheme="majorBidi" w:hAnsiTheme="majorBidi" w:cs="FrankRuehl" w:hint="cs"/>
          <w:sz w:val="24"/>
          <w:szCs w:val="24"/>
          <w:rtl/>
          <w:lang w:val="de-DE"/>
        </w:rPr>
        <w:t xml:space="preserve">את </w:t>
      </w:r>
      <w:r w:rsidRPr="00ED2586">
        <w:rPr>
          <w:rFonts w:asciiTheme="majorBidi" w:hAnsiTheme="majorBidi" w:cs="FrankRuehl" w:hint="cs"/>
          <w:sz w:val="24"/>
          <w:szCs w:val="24"/>
          <w:rtl/>
          <w:lang w:val="de-DE"/>
        </w:rPr>
        <w:t xml:space="preserve">האופנים בהם יש להשתרגות זו השפעה על הדרך שבה הוגים אלו מציעים את הביקורת החברתית, הפוליטית, או ההיסטורית שלהם </w:t>
      </w:r>
      <w:r w:rsidR="001F4D67">
        <w:rPr>
          <w:rFonts w:asciiTheme="majorBidi" w:hAnsiTheme="majorBidi" w:cs="FrankRuehl" w:hint="cs"/>
          <w:sz w:val="24"/>
          <w:szCs w:val="24"/>
          <w:rtl/>
          <w:lang w:val="de-DE"/>
        </w:rPr>
        <w:t xml:space="preserve">בהקשר של חווית החיים המודרנית, כמו גם </w:t>
      </w:r>
      <w:r w:rsidRPr="00ED2586">
        <w:rPr>
          <w:rFonts w:asciiTheme="majorBidi" w:hAnsiTheme="majorBidi" w:cs="FrankRuehl" w:hint="cs"/>
          <w:sz w:val="24"/>
          <w:szCs w:val="24"/>
          <w:rtl/>
          <w:lang w:val="de-DE"/>
        </w:rPr>
        <w:t>מתוך ערנות ל</w:t>
      </w:r>
      <w:r>
        <w:rPr>
          <w:rFonts w:asciiTheme="majorBidi" w:hAnsiTheme="majorBidi" w:cs="FrankRuehl" w:hint="cs"/>
          <w:sz w:val="24"/>
          <w:szCs w:val="24"/>
          <w:rtl/>
          <w:lang w:val="de-DE"/>
        </w:rPr>
        <w:t xml:space="preserve">זהותם היהודית. </w:t>
      </w:r>
      <w:r w:rsidRPr="00AA516C">
        <w:rPr>
          <w:rFonts w:asciiTheme="majorBidi" w:hAnsiTheme="majorBidi" w:cs="FrankRuehl" w:hint="cs"/>
          <w:sz w:val="24"/>
          <w:szCs w:val="24"/>
          <w:rtl/>
          <w:lang w:val="de-DE"/>
        </w:rPr>
        <w:t xml:space="preserve">ודוק: </w:t>
      </w:r>
      <w:r w:rsidRPr="00AA516C">
        <w:rPr>
          <w:rFonts w:asciiTheme="majorBidi" w:hAnsiTheme="majorBidi" w:cs="FrankRuehl" w:hint="cs"/>
          <w:sz w:val="24"/>
          <w:szCs w:val="24"/>
          <w:rtl/>
        </w:rPr>
        <w:t>אין כאן קריאת תיגר</w:t>
      </w:r>
      <w:r w:rsidR="00866A12">
        <w:rPr>
          <w:rFonts w:asciiTheme="majorBidi" w:hAnsiTheme="majorBidi" w:cs="FrankRuehl" w:hint="cs"/>
          <w:sz w:val="24"/>
          <w:szCs w:val="24"/>
          <w:rtl/>
        </w:rPr>
        <w:t xml:space="preserve"> על כך שמדובר בהוגים </w:t>
      </w:r>
      <w:r w:rsidRPr="00AA516C">
        <w:rPr>
          <w:rFonts w:asciiTheme="majorBidi" w:hAnsiTheme="majorBidi" w:cs="FrankRuehl" w:hint="cs"/>
          <w:sz w:val="24"/>
          <w:szCs w:val="24"/>
          <w:rtl/>
        </w:rPr>
        <w:t>חילוניים מודרניים</w:t>
      </w:r>
      <w:r w:rsidR="00035D5B">
        <w:rPr>
          <w:rFonts w:asciiTheme="majorBidi" w:hAnsiTheme="majorBidi" w:cs="FrankRuehl" w:hint="cs"/>
          <w:sz w:val="24"/>
          <w:szCs w:val="24"/>
          <w:rtl/>
        </w:rPr>
        <w:t xml:space="preserve">. </w:t>
      </w:r>
      <w:r w:rsidRPr="00AA516C">
        <w:rPr>
          <w:rFonts w:asciiTheme="majorBidi" w:hAnsiTheme="majorBidi" w:cs="FrankRuehl" w:hint="cs"/>
          <w:sz w:val="24"/>
          <w:szCs w:val="24"/>
          <w:rtl/>
        </w:rPr>
        <w:t>איש מהם לא היה דתי, או אפילו סימפת</w:t>
      </w:r>
      <w:r>
        <w:rPr>
          <w:rFonts w:asciiTheme="majorBidi" w:hAnsiTheme="majorBidi" w:cs="FrankRuehl" w:hint="cs"/>
          <w:sz w:val="24"/>
          <w:szCs w:val="24"/>
          <w:rtl/>
        </w:rPr>
        <w:t>ט</w:t>
      </w:r>
      <w:r w:rsidRPr="00AA516C">
        <w:rPr>
          <w:rFonts w:asciiTheme="majorBidi" w:hAnsiTheme="majorBidi" w:cs="FrankRuehl" w:hint="cs"/>
          <w:sz w:val="24"/>
          <w:szCs w:val="24"/>
          <w:rtl/>
        </w:rPr>
        <w:t>י לצורות המוכרות של אורח החיים הדתי.</w:t>
      </w:r>
      <w:r w:rsidR="00B84BED">
        <w:rPr>
          <w:rFonts w:asciiTheme="majorBidi" w:hAnsiTheme="majorBidi" w:cs="FrankRuehl" w:hint="cs"/>
          <w:sz w:val="24"/>
          <w:szCs w:val="24"/>
          <w:rtl/>
        </w:rPr>
        <w:t xml:space="preserve"> אך</w:t>
      </w:r>
      <w:r w:rsidRPr="00AA516C">
        <w:rPr>
          <w:rFonts w:asciiTheme="majorBidi" w:hAnsiTheme="majorBidi" w:cs="FrankRuehl" w:hint="cs"/>
          <w:sz w:val="24"/>
          <w:szCs w:val="24"/>
          <w:rtl/>
        </w:rPr>
        <w:t xml:space="preserve"> </w:t>
      </w:r>
      <w:r>
        <w:rPr>
          <w:rFonts w:asciiTheme="majorBidi" w:hAnsiTheme="majorBidi" w:cs="FrankRuehl" w:hint="cs"/>
          <w:sz w:val="24"/>
          <w:szCs w:val="24"/>
          <w:rtl/>
        </w:rPr>
        <w:t>ניתן בכל זאת להצביע על כתבים נבחרים של פרויד,</w:t>
      </w:r>
      <w:r w:rsidRPr="00AA516C">
        <w:rPr>
          <w:rFonts w:asciiTheme="majorBidi" w:hAnsiTheme="majorBidi" w:cs="FrankRuehl" w:hint="cs"/>
          <w:sz w:val="24"/>
          <w:szCs w:val="24"/>
          <w:rtl/>
        </w:rPr>
        <w:t xml:space="preserve"> בנימין, </w:t>
      </w:r>
      <w:proofErr w:type="spellStart"/>
      <w:r w:rsidRPr="00AA516C">
        <w:rPr>
          <w:rFonts w:asciiTheme="majorBidi" w:hAnsiTheme="majorBidi" w:cs="FrankRuehl" w:hint="cs"/>
          <w:sz w:val="24"/>
          <w:szCs w:val="24"/>
          <w:rtl/>
        </w:rPr>
        <w:t>אדורנו</w:t>
      </w:r>
      <w:proofErr w:type="spellEnd"/>
      <w:r w:rsidRPr="00AA516C">
        <w:rPr>
          <w:rFonts w:asciiTheme="majorBidi" w:hAnsiTheme="majorBidi" w:cs="FrankRuehl" w:hint="cs"/>
          <w:sz w:val="24"/>
          <w:szCs w:val="24"/>
          <w:rtl/>
        </w:rPr>
        <w:t xml:space="preserve"> </w:t>
      </w:r>
      <w:proofErr w:type="spellStart"/>
      <w:r w:rsidRPr="00AA516C">
        <w:rPr>
          <w:rFonts w:asciiTheme="majorBidi" w:hAnsiTheme="majorBidi" w:cs="FrankRuehl" w:hint="cs"/>
          <w:sz w:val="24"/>
          <w:szCs w:val="24"/>
          <w:rtl/>
        </w:rPr>
        <w:t>וארנד</w:t>
      </w:r>
      <w:r w:rsidR="00777C80">
        <w:rPr>
          <w:rFonts w:asciiTheme="majorBidi" w:hAnsiTheme="majorBidi" w:cs="FrankRuehl" w:hint="cs"/>
          <w:sz w:val="24"/>
          <w:szCs w:val="24"/>
          <w:rtl/>
        </w:rPr>
        <w:t>ט</w:t>
      </w:r>
      <w:proofErr w:type="spellEnd"/>
      <w:r w:rsidR="00777C80">
        <w:rPr>
          <w:rFonts w:asciiTheme="majorBidi" w:hAnsiTheme="majorBidi" w:cs="FrankRuehl" w:hint="cs"/>
          <w:sz w:val="24"/>
          <w:szCs w:val="24"/>
          <w:rtl/>
        </w:rPr>
        <w:t xml:space="preserve">, בהם </w:t>
      </w:r>
      <w:r w:rsidR="00671D48">
        <w:rPr>
          <w:rFonts w:asciiTheme="majorBidi" w:hAnsiTheme="majorBidi" w:cs="FrankRuehl" w:hint="cs"/>
          <w:sz w:val="24"/>
          <w:szCs w:val="24"/>
          <w:rtl/>
        </w:rPr>
        <w:t>מתקיים</w:t>
      </w:r>
      <w:r w:rsidR="00777C80">
        <w:rPr>
          <w:rFonts w:asciiTheme="majorBidi" w:hAnsiTheme="majorBidi" w:cs="FrankRuehl" w:hint="cs"/>
          <w:sz w:val="24"/>
          <w:szCs w:val="24"/>
          <w:rtl/>
        </w:rPr>
        <w:t xml:space="preserve"> </w:t>
      </w:r>
      <w:r w:rsidR="00866A12">
        <w:rPr>
          <w:rFonts w:asciiTheme="majorBidi" w:hAnsiTheme="majorBidi" w:cs="FrankRuehl" w:hint="cs"/>
          <w:sz w:val="24"/>
          <w:szCs w:val="24"/>
          <w:rtl/>
        </w:rPr>
        <w:t>מפגש בין</w:t>
      </w:r>
      <w:r w:rsidRPr="00AA516C">
        <w:rPr>
          <w:rFonts w:asciiTheme="majorBidi" w:hAnsiTheme="majorBidi" w:cs="FrankRuehl" w:hint="cs"/>
          <w:sz w:val="24"/>
          <w:szCs w:val="24"/>
          <w:rtl/>
        </w:rPr>
        <w:t xml:space="preserve"> ביקורת ובין דת ותיאולוגיה ועניינו של הספר הוא לפרוש את מגוון הדרכים הפתלתלות בהן </w:t>
      </w:r>
      <w:r w:rsidR="00866A12">
        <w:rPr>
          <w:rFonts w:asciiTheme="majorBidi" w:hAnsiTheme="majorBidi" w:cs="FrankRuehl" w:hint="cs"/>
          <w:sz w:val="24"/>
          <w:szCs w:val="24"/>
          <w:rtl/>
        </w:rPr>
        <w:t xml:space="preserve">מפגש זה מקבל </w:t>
      </w:r>
      <w:r w:rsidRPr="00AA516C">
        <w:rPr>
          <w:rFonts w:asciiTheme="majorBidi" w:hAnsiTheme="majorBidi" w:cs="FrankRuehl" w:hint="cs"/>
          <w:sz w:val="24"/>
          <w:szCs w:val="24"/>
          <w:rtl/>
        </w:rPr>
        <w:t>ביטוי</w:t>
      </w:r>
      <w:r w:rsidR="00B9122E">
        <w:rPr>
          <w:rFonts w:asciiTheme="majorBidi" w:hAnsiTheme="majorBidi" w:cstheme="majorBidi" w:hint="cs"/>
          <w:sz w:val="24"/>
          <w:szCs w:val="24"/>
          <w:rtl/>
        </w:rPr>
        <w:t xml:space="preserve">. </w:t>
      </w:r>
      <w:r w:rsidR="00B50D50">
        <w:rPr>
          <w:rFonts w:asciiTheme="majorBidi" w:hAnsiTheme="majorBidi" w:cs="FrankRuehl" w:hint="cs"/>
          <w:sz w:val="24"/>
          <w:szCs w:val="24"/>
          <w:rtl/>
          <w:lang w:val="de-DE"/>
        </w:rPr>
        <w:t xml:space="preserve">כל </w:t>
      </w:r>
      <w:r w:rsidR="00B50D50" w:rsidRPr="00BD59C2">
        <w:rPr>
          <w:rFonts w:asciiTheme="majorBidi" w:hAnsiTheme="majorBidi" w:cs="FrankRuehl" w:hint="cs"/>
          <w:sz w:val="24"/>
          <w:szCs w:val="24"/>
          <w:rtl/>
          <w:lang w:val="de-DE"/>
        </w:rPr>
        <w:t>אחד מ</w:t>
      </w:r>
      <w:r w:rsidR="00B50D50" w:rsidRPr="00BD59C2">
        <w:rPr>
          <w:rFonts w:asciiTheme="majorBidi" w:hAnsiTheme="majorBidi" w:cs="FrankRuehl" w:hint="cs"/>
          <w:sz w:val="24"/>
          <w:szCs w:val="24"/>
          <w:rtl/>
        </w:rPr>
        <w:t>ארבעת הפרקים בספר זה מוקדש</w:t>
      </w:r>
      <w:r w:rsidR="00B50D50">
        <w:rPr>
          <w:rFonts w:asciiTheme="majorBidi" w:hAnsiTheme="majorBidi" w:cs="FrankRuehl" w:hint="cs"/>
          <w:sz w:val="24"/>
          <w:szCs w:val="24"/>
          <w:rtl/>
        </w:rPr>
        <w:t xml:space="preserve"> אפוא</w:t>
      </w:r>
      <w:r w:rsidR="00B50D50" w:rsidRPr="00BD59C2">
        <w:rPr>
          <w:rFonts w:asciiTheme="majorBidi" w:hAnsiTheme="majorBidi" w:cs="FrankRuehl" w:hint="cs"/>
          <w:sz w:val="24"/>
          <w:szCs w:val="24"/>
          <w:rtl/>
        </w:rPr>
        <w:t xml:space="preserve"> לאחד </w:t>
      </w:r>
      <w:r w:rsidR="00B50D50">
        <w:rPr>
          <w:rFonts w:asciiTheme="majorBidi" w:hAnsiTheme="majorBidi" w:cs="FrankRuehl" w:hint="cs"/>
          <w:sz w:val="24"/>
          <w:szCs w:val="24"/>
          <w:rtl/>
        </w:rPr>
        <w:t xml:space="preserve">מארבעת </w:t>
      </w:r>
      <w:r w:rsidR="00B50D50" w:rsidRPr="00BD59C2">
        <w:rPr>
          <w:rFonts w:asciiTheme="majorBidi" w:hAnsiTheme="majorBidi" w:cs="FrankRuehl" w:hint="cs"/>
          <w:sz w:val="24"/>
          <w:szCs w:val="24"/>
          <w:rtl/>
        </w:rPr>
        <w:t>ההוג</w:t>
      </w:r>
      <w:r w:rsidR="00B50D50">
        <w:rPr>
          <w:rFonts w:asciiTheme="majorBidi" w:hAnsiTheme="majorBidi" w:cs="FrankRuehl" w:hint="cs"/>
          <w:sz w:val="24"/>
          <w:szCs w:val="24"/>
          <w:rtl/>
        </w:rPr>
        <w:t>ים ולאופן שבו הוגה זה מציג</w:t>
      </w:r>
      <w:r w:rsidR="00B50D50" w:rsidRPr="00BD59C2">
        <w:rPr>
          <w:rFonts w:asciiTheme="majorBidi" w:hAnsiTheme="majorBidi" w:cs="FrankRuehl" w:hint="cs"/>
          <w:sz w:val="24"/>
          <w:szCs w:val="24"/>
          <w:rtl/>
        </w:rPr>
        <w:t xml:space="preserve"> יחסים מורכבים שבין מושג של ביקורת ובין אופק דתי או תיאולוגי</w:t>
      </w:r>
      <w:r w:rsidR="00B50D50">
        <w:rPr>
          <w:rFonts w:asciiTheme="majorBidi" w:hAnsiTheme="majorBidi" w:cs="FrankRuehl" w:hint="cs"/>
          <w:sz w:val="24"/>
          <w:szCs w:val="24"/>
          <w:rtl/>
        </w:rPr>
        <w:t xml:space="preserve"> באחד או באשכול מכתביו</w:t>
      </w:r>
      <w:r w:rsidR="00B50D50" w:rsidRPr="00BD59C2">
        <w:rPr>
          <w:rFonts w:asciiTheme="majorBidi" w:hAnsiTheme="majorBidi" w:cs="FrankRuehl" w:hint="cs"/>
          <w:sz w:val="24"/>
          <w:szCs w:val="24"/>
          <w:rtl/>
        </w:rPr>
        <w:t>.</w:t>
      </w:r>
    </w:p>
    <w:p w:rsidR="000E75BE" w:rsidRDefault="001C7A5F" w:rsidP="00E14D17">
      <w:pPr>
        <w:spacing w:after="0" w:line="480" w:lineRule="auto"/>
        <w:ind w:firstLine="720"/>
        <w:rPr>
          <w:rFonts w:asciiTheme="majorBidi" w:hAnsiTheme="majorBidi" w:cs="FrankRuehl"/>
          <w:sz w:val="24"/>
          <w:szCs w:val="24"/>
          <w:rtl/>
        </w:rPr>
      </w:pPr>
      <w:r>
        <w:rPr>
          <w:rFonts w:asciiTheme="majorBidi" w:hAnsiTheme="majorBidi" w:cs="FrankRuehl" w:hint="cs"/>
          <w:sz w:val="24"/>
          <w:szCs w:val="24"/>
          <w:rtl/>
          <w:lang w:val="de-DE"/>
        </w:rPr>
        <w:t xml:space="preserve">את </w:t>
      </w:r>
      <w:r w:rsidR="005721E6">
        <w:rPr>
          <w:rFonts w:asciiTheme="majorBidi" w:hAnsiTheme="majorBidi" w:cs="FrankRuehl" w:hint="cs"/>
          <w:sz w:val="24"/>
          <w:szCs w:val="24"/>
          <w:rtl/>
          <w:lang w:val="de-DE"/>
        </w:rPr>
        <w:t xml:space="preserve">הדרך שבה כל אחד מההוגים מציג יחסים בין </w:t>
      </w:r>
      <w:r w:rsidR="00DC627E">
        <w:rPr>
          <w:rFonts w:asciiTheme="majorBidi" w:hAnsiTheme="majorBidi" w:cs="FrankRuehl" w:hint="cs"/>
          <w:sz w:val="24"/>
          <w:szCs w:val="24"/>
          <w:rtl/>
          <w:lang w:val="de-DE"/>
        </w:rPr>
        <w:t>מושג של ביקורת ובין אופקים תיאולוגיים</w:t>
      </w:r>
      <w:r w:rsidR="005721E6">
        <w:rPr>
          <w:rFonts w:asciiTheme="majorBidi" w:hAnsiTheme="majorBidi" w:cs="FrankRuehl" w:hint="cs"/>
          <w:sz w:val="24"/>
          <w:szCs w:val="24"/>
          <w:rtl/>
          <w:lang w:val="de-DE"/>
        </w:rPr>
        <w:t xml:space="preserve"> אציג בהמשך. כאן אני מבקש ראשית להצביע על כך כי את </w:t>
      </w:r>
      <w:r>
        <w:rPr>
          <w:rFonts w:asciiTheme="majorBidi" w:hAnsiTheme="majorBidi" w:cs="FrankRuehl" w:hint="cs"/>
          <w:sz w:val="24"/>
          <w:szCs w:val="24"/>
          <w:rtl/>
          <w:lang w:val="de-DE"/>
        </w:rPr>
        <w:t xml:space="preserve">האופנים בהם נפגשים </w:t>
      </w:r>
      <w:r w:rsidR="00DC627E">
        <w:rPr>
          <w:rFonts w:asciiTheme="majorBidi" w:hAnsiTheme="majorBidi" w:cs="FrankRuehl" w:hint="cs"/>
          <w:sz w:val="24"/>
          <w:szCs w:val="24"/>
          <w:rtl/>
          <w:lang w:val="de-DE"/>
        </w:rPr>
        <w:t xml:space="preserve">ביקורת ותיאולוגיה </w:t>
      </w:r>
      <w:r>
        <w:rPr>
          <w:rFonts w:asciiTheme="majorBidi" w:hAnsiTheme="majorBidi" w:cs="FrankRuehl" w:hint="cs"/>
          <w:sz w:val="24"/>
          <w:szCs w:val="24"/>
          <w:rtl/>
          <w:lang w:val="de-DE"/>
        </w:rPr>
        <w:t xml:space="preserve">בכתביהם של הוגים אלו אבקש לאגד יחד תחת מושג של </w:t>
      </w:r>
      <w:r w:rsidR="001F4D67">
        <w:rPr>
          <w:rFonts w:asciiTheme="majorBidi" w:hAnsiTheme="majorBidi" w:cs="FrankRuehl" w:hint="cs"/>
          <w:sz w:val="24"/>
          <w:szCs w:val="24"/>
          <w:rtl/>
          <w:lang w:val="de-DE"/>
        </w:rPr>
        <w:t>ביקורת התיאולוגיה (</w:t>
      </w:r>
      <w:r w:rsidR="001F4D67" w:rsidRPr="001F4D67">
        <w:rPr>
          <w:rFonts w:asciiTheme="majorBidi" w:hAnsiTheme="majorBidi" w:cstheme="majorBidi"/>
          <w:sz w:val="20"/>
          <w:szCs w:val="20"/>
        </w:rPr>
        <w:t>Critique of Theology</w:t>
      </w:r>
      <w:r w:rsidR="001F4D67">
        <w:rPr>
          <w:rFonts w:asciiTheme="majorBidi" w:hAnsiTheme="majorBidi" w:cstheme="majorBidi" w:hint="cs"/>
          <w:sz w:val="20"/>
          <w:szCs w:val="20"/>
          <w:rtl/>
        </w:rPr>
        <w:t xml:space="preserve">). </w:t>
      </w:r>
      <w:r w:rsidR="001F4D67">
        <w:rPr>
          <w:rFonts w:asciiTheme="majorBidi" w:hAnsiTheme="majorBidi" w:cs="FrankRuehl" w:hint="cs"/>
          <w:sz w:val="24"/>
          <w:szCs w:val="24"/>
          <w:rtl/>
          <w:lang w:val="de-DE"/>
        </w:rPr>
        <w:t xml:space="preserve">תחת מושג זה כוונתי תהיה </w:t>
      </w:r>
      <w:r w:rsidR="00E14D17">
        <w:rPr>
          <w:rFonts w:asciiTheme="majorBidi" w:hAnsiTheme="majorBidi" w:cs="FrankRuehl" w:hint="cs"/>
          <w:sz w:val="24"/>
          <w:szCs w:val="24"/>
          <w:rtl/>
          <w:lang w:val="de-DE"/>
        </w:rPr>
        <w:t>כפולה. מצד אחד, להראות את</w:t>
      </w:r>
      <w:r w:rsidR="008B1423">
        <w:rPr>
          <w:rFonts w:asciiTheme="majorBidi" w:hAnsiTheme="majorBidi" w:cs="FrankRuehl" w:hint="cs"/>
          <w:sz w:val="24"/>
          <w:szCs w:val="24"/>
          <w:rtl/>
          <w:lang w:val="de-DE"/>
        </w:rPr>
        <w:t xml:space="preserve"> עמדתם</w:t>
      </w:r>
      <w:r w:rsidR="001F4D67">
        <w:rPr>
          <w:rFonts w:asciiTheme="majorBidi" w:hAnsiTheme="majorBidi" w:cs="FrankRuehl" w:hint="cs"/>
          <w:sz w:val="24"/>
          <w:szCs w:val="24"/>
          <w:rtl/>
          <w:lang w:val="de-DE"/>
        </w:rPr>
        <w:t xml:space="preserve"> הביקורתית</w:t>
      </w:r>
      <w:r w:rsidR="008B1423">
        <w:rPr>
          <w:rFonts w:asciiTheme="majorBidi" w:hAnsiTheme="majorBidi" w:cs="FrankRuehl" w:hint="cs"/>
          <w:sz w:val="24"/>
          <w:szCs w:val="24"/>
          <w:rtl/>
          <w:lang w:val="de-DE"/>
        </w:rPr>
        <w:t xml:space="preserve"> של הוגים אלו</w:t>
      </w:r>
      <w:r w:rsidR="001F4D67">
        <w:rPr>
          <w:rFonts w:asciiTheme="majorBidi" w:hAnsiTheme="majorBidi" w:cs="FrankRuehl" w:hint="cs"/>
          <w:sz w:val="24"/>
          <w:szCs w:val="24"/>
          <w:rtl/>
          <w:lang w:val="de-DE"/>
        </w:rPr>
        <w:t xml:space="preserve"> </w:t>
      </w:r>
      <w:r w:rsidR="00E14D17">
        <w:rPr>
          <w:rFonts w:asciiTheme="majorBidi" w:hAnsiTheme="majorBidi" w:cs="FrankRuehl" w:hint="cs"/>
          <w:sz w:val="24"/>
          <w:szCs w:val="24"/>
          <w:rtl/>
          <w:lang w:val="de-DE"/>
        </w:rPr>
        <w:t>כלפי הדת והתיאולוגיה.</w:t>
      </w:r>
      <w:r w:rsidR="001F4D67">
        <w:rPr>
          <w:rFonts w:asciiTheme="majorBidi" w:hAnsiTheme="majorBidi" w:cs="FrankRuehl" w:hint="cs"/>
          <w:sz w:val="24"/>
          <w:szCs w:val="24"/>
          <w:rtl/>
          <w:lang w:val="de-DE"/>
        </w:rPr>
        <w:t xml:space="preserve"> מהצד האחר, להראות כיצד עמדתם הביקורתית </w:t>
      </w:r>
      <w:r w:rsidR="00E14D17">
        <w:rPr>
          <w:rFonts w:asciiTheme="majorBidi" w:hAnsiTheme="majorBidi" w:cs="FrankRuehl" w:hint="cs"/>
          <w:sz w:val="24"/>
          <w:szCs w:val="24"/>
          <w:rtl/>
          <w:lang w:val="de-DE"/>
        </w:rPr>
        <w:t xml:space="preserve">בה בעת </w:t>
      </w:r>
      <w:r w:rsidR="001F4D67">
        <w:rPr>
          <w:rFonts w:asciiTheme="majorBidi" w:hAnsiTheme="majorBidi" w:cs="FrankRuehl" w:hint="cs"/>
          <w:sz w:val="24"/>
          <w:szCs w:val="24"/>
          <w:rtl/>
          <w:lang w:val="de-DE"/>
        </w:rPr>
        <w:t>צומחת מתוך</w:t>
      </w:r>
      <w:r w:rsidR="008B1423">
        <w:rPr>
          <w:rFonts w:asciiTheme="majorBidi" w:hAnsiTheme="majorBidi" w:cs="FrankRuehl" w:hint="cs"/>
          <w:sz w:val="24"/>
          <w:szCs w:val="24"/>
          <w:rtl/>
          <w:lang w:val="de-DE"/>
        </w:rPr>
        <w:t xml:space="preserve"> </w:t>
      </w:r>
      <w:r w:rsidR="008B1423" w:rsidRPr="008B1423">
        <w:rPr>
          <w:rFonts w:asciiTheme="majorBidi" w:hAnsiTheme="majorBidi" w:cs="FrankRuehl"/>
          <w:sz w:val="20"/>
          <w:szCs w:val="20"/>
        </w:rPr>
        <w:t>(out of)</w:t>
      </w:r>
      <w:r w:rsidR="001F4D67">
        <w:rPr>
          <w:rFonts w:asciiTheme="majorBidi" w:hAnsiTheme="majorBidi" w:cs="FrankRuehl" w:hint="cs"/>
          <w:sz w:val="24"/>
          <w:szCs w:val="24"/>
          <w:rtl/>
          <w:lang w:val="de-DE"/>
        </w:rPr>
        <w:t>, ובמובן הזה מתבססת על</w:t>
      </w:r>
      <w:r w:rsidR="008B1423">
        <w:rPr>
          <w:rFonts w:asciiTheme="majorBidi" w:hAnsiTheme="majorBidi" w:cs="FrankRuehl" w:hint="cs"/>
          <w:sz w:val="24"/>
          <w:szCs w:val="24"/>
          <w:rtl/>
          <w:lang w:val="de-DE"/>
        </w:rPr>
        <w:t>,</w:t>
      </w:r>
      <w:r w:rsidR="001F4D67">
        <w:rPr>
          <w:rFonts w:asciiTheme="majorBidi" w:hAnsiTheme="majorBidi" w:cs="FrankRuehl" w:hint="cs"/>
          <w:sz w:val="24"/>
          <w:szCs w:val="24"/>
          <w:rtl/>
          <w:lang w:val="de-DE"/>
        </w:rPr>
        <w:t xml:space="preserve"> </w:t>
      </w:r>
      <w:r w:rsidR="008B1423">
        <w:rPr>
          <w:rFonts w:asciiTheme="majorBidi" w:hAnsiTheme="majorBidi" w:cs="FrankRuehl" w:hint="cs"/>
          <w:sz w:val="24"/>
          <w:szCs w:val="24"/>
          <w:rtl/>
          <w:lang w:val="de-DE"/>
        </w:rPr>
        <w:t>מסורות דתיות ותיאולוגיות</w:t>
      </w:r>
      <w:r w:rsidR="001F4D67">
        <w:rPr>
          <w:rFonts w:asciiTheme="majorBidi" w:hAnsiTheme="majorBidi" w:cs="FrankRuehl" w:hint="cs"/>
          <w:sz w:val="24"/>
          <w:szCs w:val="24"/>
          <w:rtl/>
          <w:lang w:val="de-DE"/>
        </w:rPr>
        <w:t xml:space="preserve">. דווקא המשמעות השנייה היא המרכזית עבור ספר זה, שמטרתו כאמור, </w:t>
      </w:r>
      <w:r w:rsidR="008B1423">
        <w:rPr>
          <w:rFonts w:asciiTheme="majorBidi" w:hAnsiTheme="majorBidi" w:cs="FrankRuehl" w:hint="cs"/>
          <w:sz w:val="24"/>
          <w:szCs w:val="24"/>
          <w:rtl/>
          <w:lang w:val="de-DE"/>
        </w:rPr>
        <w:t>להצביע על יחסים מורכבים שבין הביקורות שהוגים אלו מנסחים ובין מקורותיהם בדת ובתיאולוגיה.</w:t>
      </w:r>
      <w:r w:rsidR="008B1423" w:rsidRPr="00AA516C">
        <w:rPr>
          <w:rFonts w:asciiTheme="majorBidi" w:hAnsiTheme="majorBidi" w:cs="FrankRuehl" w:hint="cs"/>
          <w:sz w:val="24"/>
          <w:szCs w:val="24"/>
          <w:rtl/>
          <w:lang w:val="de-DE"/>
        </w:rPr>
        <w:t xml:space="preserve"> </w:t>
      </w:r>
      <w:r w:rsidR="008B1423">
        <w:rPr>
          <w:rFonts w:asciiTheme="majorBidi" w:hAnsiTheme="majorBidi" w:cs="FrankRuehl" w:hint="cs"/>
          <w:sz w:val="24"/>
          <w:szCs w:val="24"/>
          <w:rtl/>
          <w:lang w:val="de-DE"/>
        </w:rPr>
        <w:t xml:space="preserve">כאן ראוי להבחין בין מושג של ביקורת התיאולוגיה מושג של </w:t>
      </w:r>
      <w:r>
        <w:rPr>
          <w:rFonts w:asciiTheme="majorBidi" w:hAnsiTheme="majorBidi" w:cs="FrankRuehl" w:hint="cs"/>
          <w:sz w:val="24"/>
          <w:szCs w:val="24"/>
          <w:rtl/>
          <w:lang w:val="de-DE"/>
        </w:rPr>
        <w:t xml:space="preserve">תיאולוגיה ביקורתית </w:t>
      </w:r>
      <w:r>
        <w:rPr>
          <w:rFonts w:asciiTheme="majorBidi" w:hAnsiTheme="majorBidi" w:cs="FrankRuehl"/>
          <w:sz w:val="24"/>
          <w:szCs w:val="24"/>
          <w:lang w:val="de-DE"/>
        </w:rPr>
        <w:t>(</w:t>
      </w:r>
      <w:r w:rsidRPr="00446A07">
        <w:rPr>
          <w:rFonts w:asciiTheme="majorBidi" w:hAnsiTheme="majorBidi" w:cs="FrankRuehl"/>
          <w:sz w:val="20"/>
          <w:szCs w:val="20"/>
          <w:lang w:val="de-DE"/>
        </w:rPr>
        <w:t>critical theology</w:t>
      </w:r>
      <w:r>
        <w:rPr>
          <w:rFonts w:asciiTheme="majorBidi" w:hAnsiTheme="majorBidi" w:cs="FrankRuehl"/>
          <w:sz w:val="24"/>
          <w:szCs w:val="24"/>
          <w:lang w:val="de-DE"/>
        </w:rPr>
        <w:t>)</w:t>
      </w:r>
      <w:r w:rsidR="00866A12">
        <w:rPr>
          <w:rFonts w:asciiTheme="majorBidi" w:hAnsiTheme="majorBidi" w:cs="FrankRuehl" w:hint="cs"/>
          <w:sz w:val="24"/>
          <w:szCs w:val="24"/>
          <w:rtl/>
          <w:lang w:val="de-DE"/>
        </w:rPr>
        <w:t>.</w:t>
      </w:r>
      <w:r w:rsidR="00AD5375" w:rsidRPr="00511321">
        <w:rPr>
          <w:rStyle w:val="FootnoteReference"/>
          <w:rFonts w:asciiTheme="majorBidi" w:hAnsiTheme="majorBidi" w:cs="FrankRuehl"/>
          <w:sz w:val="24"/>
          <w:szCs w:val="24"/>
          <w:rtl/>
          <w:lang w:val="de-DE"/>
        </w:rPr>
        <w:footnoteReference w:id="4"/>
      </w:r>
      <w:r w:rsidR="003E0FE9" w:rsidRPr="00511321">
        <w:rPr>
          <w:rFonts w:asciiTheme="majorBidi" w:hAnsiTheme="majorBidi" w:cs="FrankRuehl" w:hint="cs"/>
          <w:sz w:val="24"/>
          <w:szCs w:val="24"/>
          <w:rtl/>
          <w:lang w:val="de-DE"/>
        </w:rPr>
        <w:t xml:space="preserve"> </w:t>
      </w:r>
      <w:r w:rsidR="00866A12">
        <w:rPr>
          <w:rFonts w:asciiTheme="majorBidi" w:hAnsiTheme="majorBidi" w:cs="FrankRuehl" w:hint="cs"/>
          <w:sz w:val="24"/>
          <w:szCs w:val="24"/>
          <w:rtl/>
          <w:lang w:val="de-DE"/>
        </w:rPr>
        <w:t xml:space="preserve">השימוש </w:t>
      </w:r>
      <w:r w:rsidR="005721E6">
        <w:rPr>
          <w:rFonts w:asciiTheme="majorBidi" w:hAnsiTheme="majorBidi" w:cs="FrankRuehl" w:hint="cs"/>
          <w:sz w:val="24"/>
          <w:szCs w:val="24"/>
          <w:rtl/>
          <w:lang w:val="de-DE"/>
        </w:rPr>
        <w:t xml:space="preserve">המחקרי </w:t>
      </w:r>
      <w:r w:rsidR="00866A12">
        <w:rPr>
          <w:rFonts w:asciiTheme="majorBidi" w:hAnsiTheme="majorBidi" w:cs="FrankRuehl" w:hint="cs"/>
          <w:sz w:val="24"/>
          <w:szCs w:val="24"/>
          <w:rtl/>
          <w:lang w:val="de-DE"/>
        </w:rPr>
        <w:t xml:space="preserve">במושג של </w:t>
      </w:r>
      <w:r w:rsidR="00866A12">
        <w:rPr>
          <w:rFonts w:asciiTheme="majorBidi" w:hAnsiTheme="majorBidi" w:cs="FrankRuehl" w:hint="cs"/>
          <w:sz w:val="24"/>
          <w:szCs w:val="24"/>
          <w:rtl/>
          <w:lang w:val="de-DE"/>
        </w:rPr>
        <w:lastRenderedPageBreak/>
        <w:t>"תיאולוגיה ביקורתית"</w:t>
      </w:r>
      <w:r w:rsidR="009D23C2">
        <w:rPr>
          <w:rFonts w:asciiTheme="majorBidi" w:hAnsiTheme="majorBidi" w:cs="FrankRuehl" w:hint="cs"/>
          <w:sz w:val="24"/>
          <w:szCs w:val="24"/>
          <w:rtl/>
          <w:lang w:val="de-DE"/>
        </w:rPr>
        <w:t>, הגם שאינו נפוץ במיוחד,</w:t>
      </w:r>
      <w:r w:rsidR="003E0FE9" w:rsidRPr="00511321">
        <w:rPr>
          <w:rFonts w:asciiTheme="majorBidi" w:hAnsiTheme="majorBidi" w:cs="FrankRuehl" w:hint="cs"/>
          <w:sz w:val="24"/>
          <w:szCs w:val="24"/>
          <w:rtl/>
          <w:lang w:val="de-DE"/>
        </w:rPr>
        <w:t xml:space="preserve"> נעש</w:t>
      </w:r>
      <w:r w:rsidR="00866A12">
        <w:rPr>
          <w:rFonts w:asciiTheme="majorBidi" w:hAnsiTheme="majorBidi" w:cs="FrankRuehl" w:hint="cs"/>
          <w:sz w:val="24"/>
          <w:szCs w:val="24"/>
          <w:rtl/>
          <w:lang w:val="de-DE"/>
        </w:rPr>
        <w:t>ה</w:t>
      </w:r>
      <w:r w:rsidR="003E0FE9" w:rsidRPr="00511321">
        <w:rPr>
          <w:rFonts w:asciiTheme="majorBidi" w:hAnsiTheme="majorBidi" w:cs="FrankRuehl" w:hint="cs"/>
          <w:sz w:val="24"/>
          <w:szCs w:val="24"/>
          <w:rtl/>
          <w:lang w:val="de-DE"/>
        </w:rPr>
        <w:t xml:space="preserve"> לרוב ב</w:t>
      </w:r>
      <w:r w:rsidR="00DD49B7" w:rsidRPr="00511321">
        <w:rPr>
          <w:rFonts w:asciiTheme="majorBidi" w:hAnsiTheme="majorBidi" w:cs="FrankRuehl" w:hint="cs"/>
          <w:sz w:val="24"/>
          <w:szCs w:val="24"/>
          <w:rtl/>
          <w:lang w:val="de-DE"/>
        </w:rPr>
        <w:t>מטרה ל</w:t>
      </w:r>
      <w:r w:rsidR="00BC0ED3">
        <w:rPr>
          <w:rFonts w:asciiTheme="majorBidi" w:hAnsiTheme="majorBidi" w:cs="FrankRuehl" w:hint="cs"/>
          <w:sz w:val="24"/>
          <w:szCs w:val="24"/>
          <w:rtl/>
          <w:lang w:val="de-DE"/>
        </w:rPr>
        <w:t>הצביע על</w:t>
      </w:r>
      <w:r w:rsidR="00DD49B7" w:rsidRPr="00511321">
        <w:rPr>
          <w:rFonts w:asciiTheme="majorBidi" w:hAnsiTheme="majorBidi" w:cs="FrankRuehl" w:hint="cs"/>
          <w:sz w:val="24"/>
          <w:szCs w:val="24"/>
          <w:rtl/>
          <w:lang w:val="de-DE"/>
        </w:rPr>
        <w:t xml:space="preserve"> האופן שבו הביקורת </w:t>
      </w:r>
      <w:r w:rsidR="00AD5375">
        <w:rPr>
          <w:rFonts w:asciiTheme="majorBidi" w:hAnsiTheme="majorBidi" w:cs="FrankRuehl" w:hint="cs"/>
          <w:sz w:val="24"/>
          <w:szCs w:val="24"/>
          <w:rtl/>
          <w:lang w:val="de-DE"/>
        </w:rPr>
        <w:t xml:space="preserve">מקבלת ביטוי במסגרת </w:t>
      </w:r>
      <w:r w:rsidR="00671D48">
        <w:rPr>
          <w:rFonts w:asciiTheme="majorBidi" w:hAnsiTheme="majorBidi" w:cs="FrankRuehl" w:hint="cs"/>
          <w:sz w:val="24"/>
          <w:szCs w:val="24"/>
          <w:rtl/>
          <w:lang w:val="de-DE"/>
        </w:rPr>
        <w:t>המחשבה הדתית</w:t>
      </w:r>
      <w:r w:rsidR="00DD49B7" w:rsidRPr="00511321">
        <w:rPr>
          <w:rFonts w:asciiTheme="majorBidi" w:hAnsiTheme="majorBidi" w:cs="FrankRuehl" w:hint="cs"/>
          <w:sz w:val="24"/>
          <w:szCs w:val="24"/>
          <w:rtl/>
          <w:lang w:val="de-DE"/>
        </w:rPr>
        <w:t>.</w:t>
      </w:r>
      <w:r w:rsidR="00305585" w:rsidRPr="00511321">
        <w:rPr>
          <w:rStyle w:val="FootnoteReference"/>
          <w:rFonts w:asciiTheme="majorBidi" w:hAnsiTheme="majorBidi" w:cs="FrankRuehl"/>
          <w:sz w:val="24"/>
          <w:szCs w:val="24"/>
          <w:rtl/>
          <w:lang w:val="de-DE"/>
        </w:rPr>
        <w:footnoteReference w:id="5"/>
      </w:r>
      <w:r w:rsidR="00446A07">
        <w:rPr>
          <w:rFonts w:asciiTheme="majorBidi" w:hAnsiTheme="majorBidi" w:cs="FrankRuehl" w:hint="cs"/>
          <w:sz w:val="24"/>
          <w:szCs w:val="24"/>
          <w:rtl/>
          <w:lang w:val="de-DE"/>
        </w:rPr>
        <w:t xml:space="preserve"> </w:t>
      </w:r>
      <w:r w:rsidR="008C68B4">
        <w:rPr>
          <w:rFonts w:asciiTheme="majorBidi" w:hAnsiTheme="majorBidi" w:cs="FrankRuehl" w:hint="cs"/>
          <w:sz w:val="24"/>
          <w:szCs w:val="24"/>
          <w:rtl/>
          <w:lang w:val="de-DE"/>
        </w:rPr>
        <w:t xml:space="preserve">ברם </w:t>
      </w:r>
      <w:r w:rsidR="0032297E" w:rsidRPr="00511321">
        <w:rPr>
          <w:rFonts w:asciiTheme="majorBidi" w:hAnsiTheme="majorBidi" w:cs="FrankRuehl" w:hint="cs"/>
          <w:sz w:val="24"/>
          <w:szCs w:val="24"/>
          <w:rtl/>
          <w:lang w:val="de-DE"/>
        </w:rPr>
        <w:t xml:space="preserve">מטרתי </w:t>
      </w:r>
      <w:r w:rsidR="00944D6E" w:rsidRPr="00511321">
        <w:rPr>
          <w:rFonts w:asciiTheme="majorBidi" w:hAnsiTheme="majorBidi" w:cs="FrankRuehl" w:hint="cs"/>
          <w:sz w:val="24"/>
          <w:szCs w:val="24"/>
          <w:rtl/>
          <w:lang w:val="de-DE"/>
        </w:rPr>
        <w:t xml:space="preserve">בחיבור בין </w:t>
      </w:r>
      <w:r w:rsidR="00DD49B7" w:rsidRPr="00511321">
        <w:rPr>
          <w:rFonts w:asciiTheme="majorBidi" w:hAnsiTheme="majorBidi" w:cs="FrankRuehl" w:hint="cs"/>
          <w:sz w:val="24"/>
          <w:szCs w:val="24"/>
          <w:rtl/>
          <w:lang w:val="de-DE"/>
        </w:rPr>
        <w:t>דת</w:t>
      </w:r>
      <w:r w:rsidR="00BF5EDB">
        <w:rPr>
          <w:rFonts w:asciiTheme="majorBidi" w:hAnsiTheme="majorBidi" w:cs="FrankRuehl" w:hint="cs"/>
          <w:sz w:val="24"/>
          <w:szCs w:val="24"/>
          <w:rtl/>
          <w:lang w:val="de-DE"/>
        </w:rPr>
        <w:t>,</w:t>
      </w:r>
      <w:r w:rsidR="00DD49B7" w:rsidRPr="00511321">
        <w:rPr>
          <w:rFonts w:asciiTheme="majorBidi" w:hAnsiTheme="majorBidi" w:cs="FrankRuehl" w:hint="cs"/>
          <w:sz w:val="24"/>
          <w:szCs w:val="24"/>
          <w:rtl/>
          <w:lang w:val="de-DE"/>
        </w:rPr>
        <w:t xml:space="preserve"> </w:t>
      </w:r>
      <w:r w:rsidR="00944D6E" w:rsidRPr="00511321">
        <w:rPr>
          <w:rFonts w:asciiTheme="majorBidi" w:hAnsiTheme="majorBidi" w:cs="FrankRuehl" w:hint="cs"/>
          <w:sz w:val="24"/>
          <w:szCs w:val="24"/>
          <w:rtl/>
          <w:lang w:val="de-DE"/>
        </w:rPr>
        <w:t>תיאולוגיה וביקורת היא במידה רבה הפוכה</w:t>
      </w:r>
      <w:r w:rsidR="003E0FE9" w:rsidRPr="00511321">
        <w:rPr>
          <w:rFonts w:asciiTheme="majorBidi" w:hAnsiTheme="majorBidi" w:cs="FrankRuehl" w:hint="cs"/>
          <w:sz w:val="24"/>
          <w:szCs w:val="24"/>
          <w:rtl/>
          <w:lang w:val="de-DE"/>
        </w:rPr>
        <w:t xml:space="preserve"> לכך</w:t>
      </w:r>
      <w:r w:rsidR="00944D6E" w:rsidRPr="00511321">
        <w:rPr>
          <w:rFonts w:asciiTheme="majorBidi" w:hAnsiTheme="majorBidi" w:cs="FrankRuehl" w:hint="cs"/>
          <w:sz w:val="24"/>
          <w:szCs w:val="24"/>
          <w:rtl/>
          <w:lang w:val="de-DE"/>
        </w:rPr>
        <w:t xml:space="preserve">. </w:t>
      </w:r>
      <w:r w:rsidR="00715405">
        <w:rPr>
          <w:rFonts w:asciiTheme="majorBidi" w:hAnsiTheme="majorBidi" w:cs="FrankRuehl" w:hint="cs"/>
          <w:sz w:val="24"/>
          <w:szCs w:val="24"/>
          <w:rtl/>
          <w:lang w:val="de-DE"/>
        </w:rPr>
        <w:t>אני מבקש</w:t>
      </w:r>
      <w:r w:rsidR="0032297E" w:rsidRPr="00511321">
        <w:rPr>
          <w:rFonts w:asciiTheme="majorBidi" w:hAnsiTheme="majorBidi" w:cs="FrankRuehl" w:hint="cs"/>
          <w:sz w:val="24"/>
          <w:szCs w:val="24"/>
          <w:rtl/>
          <w:lang w:val="de-DE"/>
        </w:rPr>
        <w:t xml:space="preserve"> להצביע על האופן שבו </w:t>
      </w:r>
      <w:r w:rsidR="00944D6E" w:rsidRPr="00511321">
        <w:rPr>
          <w:rFonts w:asciiTheme="majorBidi" w:hAnsiTheme="majorBidi" w:cs="FrankRuehl" w:hint="cs"/>
          <w:sz w:val="24"/>
          <w:szCs w:val="24"/>
          <w:rtl/>
          <w:lang w:val="de-DE"/>
        </w:rPr>
        <w:t>מושגים דתיים ותיאולוגיים</w:t>
      </w:r>
      <w:r w:rsidR="0032297E" w:rsidRPr="00511321">
        <w:rPr>
          <w:rFonts w:asciiTheme="majorBidi" w:hAnsiTheme="majorBidi" w:cs="FrankRuehl" w:hint="cs"/>
          <w:sz w:val="24"/>
          <w:szCs w:val="24"/>
          <w:rtl/>
          <w:lang w:val="de-DE"/>
        </w:rPr>
        <w:t xml:space="preserve"> מקבלים ביטוי במסגרת מחשבה ביקורתית</w:t>
      </w:r>
      <w:r w:rsidR="00C577B7">
        <w:rPr>
          <w:rFonts w:asciiTheme="majorBidi" w:hAnsiTheme="majorBidi" w:cs="FrankRuehl" w:hint="cs"/>
          <w:sz w:val="24"/>
          <w:szCs w:val="24"/>
          <w:rtl/>
          <w:lang w:val="de-DE"/>
        </w:rPr>
        <w:t>.</w:t>
      </w:r>
      <w:r w:rsidR="00446A07">
        <w:rPr>
          <w:rFonts w:asciiTheme="majorBidi" w:hAnsiTheme="majorBidi" w:cs="FrankRuehl" w:hint="cs"/>
          <w:sz w:val="24"/>
          <w:szCs w:val="24"/>
          <w:rtl/>
          <w:lang w:val="de-DE"/>
        </w:rPr>
        <w:t xml:space="preserve"> </w:t>
      </w:r>
      <w:r w:rsidR="00944D6E" w:rsidRPr="00511321">
        <w:rPr>
          <w:rFonts w:asciiTheme="majorBidi" w:hAnsiTheme="majorBidi" w:cs="FrankRuehl" w:hint="cs"/>
          <w:sz w:val="24"/>
          <w:szCs w:val="24"/>
          <w:rtl/>
          <w:lang w:val="de-DE"/>
        </w:rPr>
        <w:t xml:space="preserve">מושג </w:t>
      </w:r>
      <w:r w:rsidR="008C68B4">
        <w:rPr>
          <w:rFonts w:asciiTheme="majorBidi" w:hAnsiTheme="majorBidi" w:cs="FrankRuehl" w:hint="cs"/>
          <w:sz w:val="24"/>
          <w:szCs w:val="24"/>
          <w:rtl/>
          <w:lang w:val="de-DE"/>
        </w:rPr>
        <w:t xml:space="preserve">של ביקורת התיאולוגיה משנה </w:t>
      </w:r>
      <w:r w:rsidR="00C577B7">
        <w:rPr>
          <w:rFonts w:asciiTheme="majorBidi" w:hAnsiTheme="majorBidi" w:cs="FrankRuehl" w:hint="cs"/>
          <w:sz w:val="24"/>
          <w:szCs w:val="24"/>
          <w:rtl/>
          <w:lang w:val="de-DE"/>
        </w:rPr>
        <w:t xml:space="preserve">אפוא את </w:t>
      </w:r>
      <w:r w:rsidR="008C68B4">
        <w:rPr>
          <w:rFonts w:asciiTheme="majorBidi" w:hAnsiTheme="majorBidi" w:cs="FrankRuehl" w:hint="cs"/>
          <w:sz w:val="24"/>
          <w:szCs w:val="24"/>
          <w:rtl/>
          <w:lang w:val="de-DE"/>
        </w:rPr>
        <w:t xml:space="preserve">היחסים בין שני המרכיבים. </w:t>
      </w:r>
      <w:r w:rsidR="00446A07">
        <w:rPr>
          <w:rFonts w:asciiTheme="majorBidi" w:hAnsiTheme="majorBidi" w:cs="FrankRuehl" w:hint="cs"/>
          <w:sz w:val="24"/>
          <w:szCs w:val="24"/>
          <w:rtl/>
          <w:lang w:val="de-DE"/>
        </w:rPr>
        <w:t xml:space="preserve">אין הכוונה לחשיבה דתית פורמאלית העושה שימוש </w:t>
      </w:r>
      <w:r w:rsidR="001158C9">
        <w:rPr>
          <w:rFonts w:asciiTheme="majorBidi" w:hAnsiTheme="majorBidi" w:cs="FrankRuehl" w:hint="cs"/>
          <w:sz w:val="24"/>
          <w:szCs w:val="24"/>
          <w:rtl/>
          <w:lang w:val="de-DE"/>
        </w:rPr>
        <w:t xml:space="preserve">למשל </w:t>
      </w:r>
      <w:r w:rsidR="00446A07">
        <w:rPr>
          <w:rFonts w:asciiTheme="majorBidi" w:hAnsiTheme="majorBidi" w:cs="FrankRuehl" w:hint="cs"/>
          <w:sz w:val="24"/>
          <w:szCs w:val="24"/>
          <w:rtl/>
          <w:lang w:val="de-DE"/>
        </w:rPr>
        <w:t>בכלים לוגיים</w:t>
      </w:r>
      <w:r w:rsidR="00AD5375">
        <w:rPr>
          <w:rFonts w:asciiTheme="majorBidi" w:hAnsiTheme="majorBidi" w:cs="FrankRuehl" w:hint="cs"/>
          <w:sz w:val="24"/>
          <w:szCs w:val="24"/>
          <w:rtl/>
          <w:lang w:val="de-DE"/>
        </w:rPr>
        <w:t xml:space="preserve"> לשם הצדקת </w:t>
      </w:r>
      <w:r w:rsidR="004C6244">
        <w:rPr>
          <w:rFonts w:asciiTheme="majorBidi" w:hAnsiTheme="majorBidi" w:cs="FrankRuehl" w:hint="cs"/>
          <w:sz w:val="24"/>
          <w:szCs w:val="24"/>
          <w:rtl/>
          <w:lang w:val="de-DE"/>
        </w:rPr>
        <w:t>קיומו של האל</w:t>
      </w:r>
      <w:r w:rsidR="002C531C">
        <w:rPr>
          <w:rFonts w:asciiTheme="majorBidi" w:hAnsiTheme="majorBidi" w:cs="FrankRuehl" w:hint="cs"/>
          <w:sz w:val="24"/>
          <w:szCs w:val="24"/>
          <w:rtl/>
          <w:lang w:val="de-DE"/>
        </w:rPr>
        <w:t xml:space="preserve">, </w:t>
      </w:r>
      <w:r w:rsidR="00671D48">
        <w:rPr>
          <w:rFonts w:asciiTheme="majorBidi" w:hAnsiTheme="majorBidi" w:cs="FrankRuehl" w:hint="cs"/>
          <w:sz w:val="24"/>
          <w:szCs w:val="24"/>
          <w:rtl/>
          <w:lang w:val="de-DE"/>
        </w:rPr>
        <w:t xml:space="preserve">או לטובת </w:t>
      </w:r>
      <w:r w:rsidR="004C6244">
        <w:rPr>
          <w:rFonts w:asciiTheme="majorBidi" w:hAnsiTheme="majorBidi" w:cs="FrankRuehl" w:hint="cs"/>
          <w:sz w:val="24"/>
          <w:szCs w:val="24"/>
          <w:rtl/>
          <w:lang w:val="de-DE"/>
        </w:rPr>
        <w:t>ניסוח עיקרי האמונה.</w:t>
      </w:r>
      <w:r w:rsidR="00446A07">
        <w:rPr>
          <w:rFonts w:asciiTheme="majorBidi" w:hAnsiTheme="majorBidi" w:cs="FrankRuehl" w:hint="cs"/>
          <w:sz w:val="24"/>
          <w:szCs w:val="24"/>
          <w:rtl/>
          <w:lang w:val="de-DE"/>
        </w:rPr>
        <w:t xml:space="preserve"> </w:t>
      </w:r>
      <w:r w:rsidR="004C6244">
        <w:rPr>
          <w:rFonts w:asciiTheme="majorBidi" w:hAnsiTheme="majorBidi" w:cs="FrankRuehl" w:hint="cs"/>
          <w:sz w:val="24"/>
          <w:szCs w:val="24"/>
          <w:rtl/>
          <w:lang w:val="de-DE"/>
        </w:rPr>
        <w:t xml:space="preserve">הכוונה היא </w:t>
      </w:r>
      <w:r w:rsidR="00446A07">
        <w:rPr>
          <w:rFonts w:asciiTheme="majorBidi" w:hAnsiTheme="majorBidi" w:cs="FrankRuehl" w:hint="cs"/>
          <w:sz w:val="24"/>
          <w:szCs w:val="24"/>
          <w:rtl/>
          <w:lang w:val="de-DE"/>
        </w:rPr>
        <w:t xml:space="preserve">לביקורת </w:t>
      </w:r>
      <w:r w:rsidR="00892831">
        <w:rPr>
          <w:rFonts w:asciiTheme="majorBidi" w:hAnsiTheme="majorBidi" w:cs="FrankRuehl" w:hint="cs"/>
          <w:sz w:val="24"/>
          <w:szCs w:val="24"/>
          <w:rtl/>
          <w:lang w:val="de-DE"/>
        </w:rPr>
        <w:t>מודרנית (</w:t>
      </w:r>
      <w:r w:rsidR="00671D48">
        <w:rPr>
          <w:rFonts w:asciiTheme="majorBidi" w:hAnsiTheme="majorBidi" w:cs="FrankRuehl" w:hint="cs"/>
          <w:sz w:val="24"/>
          <w:szCs w:val="24"/>
          <w:rtl/>
          <w:lang w:val="de-DE"/>
        </w:rPr>
        <w:t xml:space="preserve">דהיינו </w:t>
      </w:r>
      <w:r w:rsidR="00892831">
        <w:rPr>
          <w:rFonts w:asciiTheme="majorBidi" w:hAnsiTheme="majorBidi" w:cs="FrankRuehl" w:hint="cs"/>
          <w:sz w:val="24"/>
          <w:szCs w:val="24"/>
          <w:rtl/>
          <w:lang w:val="de-DE"/>
        </w:rPr>
        <w:t>כצורה של אנאליזה</w:t>
      </w:r>
      <w:r w:rsidR="00BC0ED3">
        <w:rPr>
          <w:rFonts w:asciiTheme="majorBidi" w:hAnsiTheme="majorBidi" w:cs="FrankRuehl" w:hint="cs"/>
          <w:sz w:val="24"/>
          <w:szCs w:val="24"/>
          <w:rtl/>
          <w:lang w:val="de-DE"/>
        </w:rPr>
        <w:t>,</w:t>
      </w:r>
      <w:r w:rsidR="00892831">
        <w:rPr>
          <w:rFonts w:asciiTheme="majorBidi" w:hAnsiTheme="majorBidi" w:cs="FrankRuehl" w:hint="cs"/>
          <w:sz w:val="24"/>
          <w:szCs w:val="24"/>
          <w:rtl/>
          <w:lang w:val="de-DE"/>
        </w:rPr>
        <w:t xml:space="preserve"> או כ</w:t>
      </w:r>
      <w:r w:rsidR="00B62E19">
        <w:rPr>
          <w:rFonts w:asciiTheme="majorBidi" w:hAnsiTheme="majorBidi" w:cs="FrankRuehl" w:hint="cs"/>
          <w:sz w:val="24"/>
          <w:szCs w:val="24"/>
          <w:rtl/>
          <w:lang w:val="de-DE"/>
        </w:rPr>
        <w:t>ניתוח של מנגנונים חברתיים, או פוליטיים</w:t>
      </w:r>
      <w:r w:rsidR="00892831">
        <w:rPr>
          <w:rFonts w:asciiTheme="majorBidi" w:hAnsiTheme="majorBidi" w:cs="FrankRuehl" w:hint="cs"/>
          <w:sz w:val="24"/>
          <w:szCs w:val="24"/>
          <w:rtl/>
          <w:lang w:val="de-DE"/>
        </w:rPr>
        <w:t>)</w:t>
      </w:r>
      <w:r w:rsidR="00F931F8">
        <w:rPr>
          <w:rFonts w:asciiTheme="majorBidi" w:hAnsiTheme="majorBidi" w:cs="FrankRuehl" w:hint="cs"/>
          <w:sz w:val="24"/>
          <w:szCs w:val="24"/>
          <w:rtl/>
          <w:lang w:val="de-DE"/>
        </w:rPr>
        <w:t xml:space="preserve"> </w:t>
      </w:r>
      <w:r w:rsidR="00AD5375">
        <w:rPr>
          <w:rFonts w:asciiTheme="majorBidi" w:hAnsiTheme="majorBidi" w:cs="FrankRuehl" w:hint="cs"/>
          <w:sz w:val="24"/>
          <w:szCs w:val="24"/>
          <w:rtl/>
          <w:lang w:val="de-DE"/>
        </w:rPr>
        <w:t>ה</w:t>
      </w:r>
      <w:r w:rsidR="00446A07">
        <w:rPr>
          <w:rFonts w:asciiTheme="majorBidi" w:hAnsiTheme="majorBidi" w:cs="FrankRuehl" w:hint="cs"/>
          <w:sz w:val="24"/>
          <w:szCs w:val="24"/>
          <w:rtl/>
          <w:lang w:val="de-DE"/>
        </w:rPr>
        <w:t xml:space="preserve">יונקת ממקורות התיאולוגיה, </w:t>
      </w:r>
      <w:r w:rsidR="001158C9">
        <w:rPr>
          <w:rFonts w:asciiTheme="majorBidi" w:hAnsiTheme="majorBidi" w:cs="FrankRuehl" w:hint="cs"/>
          <w:sz w:val="24"/>
          <w:szCs w:val="24"/>
          <w:rtl/>
          <w:lang w:val="de-DE"/>
        </w:rPr>
        <w:t>וליחסים המורכבים הנגזרים מקשר שכזה</w:t>
      </w:r>
      <w:r w:rsidR="00446A07">
        <w:rPr>
          <w:rFonts w:asciiTheme="majorBidi" w:hAnsiTheme="majorBidi" w:cs="FrankRuehl" w:hint="cs"/>
          <w:sz w:val="24"/>
          <w:szCs w:val="24"/>
          <w:rtl/>
          <w:lang w:val="de-DE"/>
        </w:rPr>
        <w:t xml:space="preserve">. </w:t>
      </w:r>
      <w:r w:rsidR="00000467">
        <w:rPr>
          <w:rFonts w:asciiTheme="majorBidi" w:hAnsiTheme="majorBidi" w:cs="FrankRuehl" w:hint="cs"/>
          <w:sz w:val="24"/>
          <w:szCs w:val="24"/>
          <w:rtl/>
          <w:lang w:val="de-DE"/>
        </w:rPr>
        <w:t xml:space="preserve">ביקורת התיאולוגיה גם </w:t>
      </w:r>
      <w:r w:rsidR="000E75BE">
        <w:rPr>
          <w:rFonts w:asciiTheme="majorBidi" w:hAnsiTheme="majorBidi" w:cs="FrankRuehl" w:hint="cs"/>
          <w:sz w:val="24"/>
          <w:szCs w:val="24"/>
          <w:rtl/>
        </w:rPr>
        <w:t>אינה ז</w:t>
      </w:r>
      <w:r w:rsidR="009D23C2">
        <w:rPr>
          <w:rFonts w:asciiTheme="majorBidi" w:hAnsiTheme="majorBidi" w:cs="FrankRuehl" w:hint="cs"/>
          <w:sz w:val="24"/>
          <w:szCs w:val="24"/>
          <w:rtl/>
        </w:rPr>
        <w:t>הה עם מושג של תיאולוגיה פוליטית</w:t>
      </w:r>
      <w:r w:rsidR="000E75BE">
        <w:rPr>
          <w:rFonts w:asciiTheme="majorBidi" w:hAnsiTheme="majorBidi" w:cs="FrankRuehl" w:hint="cs"/>
          <w:sz w:val="24"/>
          <w:szCs w:val="24"/>
          <w:rtl/>
        </w:rPr>
        <w:t xml:space="preserve"> משום שהיא אינה מתמקדת בכינונם של המושגים הפוליטיים המודרניים, אלא עוסקת במה שנובע מהיחסים שבין מושג של ביקורת ובין תיאולוגיה, הכוללים לעיתים (אך לא בהכרח) גם דמיון פוליטי.</w:t>
      </w:r>
    </w:p>
    <w:p w:rsidR="000534C6" w:rsidRPr="00446A07" w:rsidRDefault="00671D48" w:rsidP="00C577B7">
      <w:pPr>
        <w:spacing w:after="0" w:line="480" w:lineRule="auto"/>
        <w:ind w:firstLine="720"/>
        <w:rPr>
          <w:rFonts w:asciiTheme="majorBidi" w:hAnsiTheme="majorBidi" w:cs="FrankRuehl"/>
          <w:sz w:val="24"/>
          <w:szCs w:val="24"/>
          <w:rtl/>
        </w:rPr>
      </w:pPr>
      <w:r>
        <w:rPr>
          <w:rFonts w:asciiTheme="majorBidi" w:hAnsiTheme="majorBidi" w:cs="FrankRuehl" w:hint="cs"/>
          <w:sz w:val="24"/>
          <w:szCs w:val="24"/>
          <w:rtl/>
          <w:lang w:val="de-DE"/>
        </w:rPr>
        <w:t xml:space="preserve">תחת מושג </w:t>
      </w:r>
      <w:r w:rsidR="000E75BE">
        <w:rPr>
          <w:rFonts w:asciiTheme="majorBidi" w:hAnsiTheme="majorBidi" w:cs="FrankRuehl" w:hint="cs"/>
          <w:sz w:val="24"/>
          <w:szCs w:val="24"/>
          <w:rtl/>
          <w:lang w:val="de-DE"/>
        </w:rPr>
        <w:t xml:space="preserve">של </w:t>
      </w:r>
      <w:r w:rsidR="00C577B7">
        <w:rPr>
          <w:rFonts w:asciiTheme="majorBidi" w:hAnsiTheme="majorBidi" w:cs="FrankRuehl" w:hint="cs"/>
          <w:sz w:val="24"/>
          <w:szCs w:val="24"/>
          <w:rtl/>
          <w:lang w:val="de-DE"/>
        </w:rPr>
        <w:t>ביקורת התיאולוגיה</w:t>
      </w:r>
      <w:r w:rsidR="000E75BE">
        <w:rPr>
          <w:rFonts w:asciiTheme="majorBidi" w:hAnsiTheme="majorBidi" w:cs="FrankRuehl" w:hint="cs"/>
          <w:sz w:val="24"/>
          <w:szCs w:val="24"/>
          <w:rtl/>
          <w:lang w:val="de-DE"/>
        </w:rPr>
        <w:t xml:space="preserve"> </w:t>
      </w:r>
      <w:r>
        <w:rPr>
          <w:rFonts w:asciiTheme="majorBidi" w:hAnsiTheme="majorBidi" w:cs="FrankRuehl" w:hint="cs"/>
          <w:sz w:val="24"/>
          <w:szCs w:val="24"/>
          <w:rtl/>
          <w:lang w:val="de-DE"/>
        </w:rPr>
        <w:t xml:space="preserve">כוונתי </w:t>
      </w:r>
      <w:r w:rsidR="000E75BE">
        <w:rPr>
          <w:rFonts w:asciiTheme="majorBidi" w:hAnsiTheme="majorBidi" w:cs="FrankRuehl" w:hint="cs"/>
          <w:sz w:val="24"/>
          <w:szCs w:val="24"/>
          <w:rtl/>
          <w:lang w:val="de-DE"/>
        </w:rPr>
        <w:t xml:space="preserve">אם כן היא </w:t>
      </w:r>
      <w:r>
        <w:rPr>
          <w:rFonts w:asciiTheme="majorBidi" w:hAnsiTheme="majorBidi" w:cs="FrankRuehl" w:hint="cs"/>
          <w:sz w:val="24"/>
          <w:szCs w:val="24"/>
          <w:rtl/>
          <w:lang w:val="de-DE"/>
        </w:rPr>
        <w:t>להצביע על כך ש</w:t>
      </w:r>
      <w:r w:rsidR="00944D6E" w:rsidRPr="00511321">
        <w:rPr>
          <w:rFonts w:asciiTheme="majorBidi" w:hAnsiTheme="majorBidi" w:cs="FrankRuehl" w:hint="cs"/>
          <w:sz w:val="24"/>
          <w:szCs w:val="24"/>
          <w:rtl/>
          <w:lang w:val="de-DE"/>
        </w:rPr>
        <w:t>המחשבה הביקורתית</w:t>
      </w:r>
      <w:r w:rsidR="00653410">
        <w:rPr>
          <w:rFonts w:asciiTheme="majorBidi" w:hAnsiTheme="majorBidi" w:cs="FrankRuehl" w:hint="cs"/>
          <w:sz w:val="24"/>
          <w:szCs w:val="24"/>
          <w:rtl/>
          <w:lang w:val="de-DE"/>
        </w:rPr>
        <w:t xml:space="preserve"> שלה נותנים הוגים אלו ביטוי</w:t>
      </w:r>
      <w:r w:rsidR="00944D6E" w:rsidRPr="00511321">
        <w:rPr>
          <w:rFonts w:asciiTheme="majorBidi" w:hAnsiTheme="majorBidi" w:cs="FrankRuehl" w:hint="cs"/>
          <w:sz w:val="24"/>
          <w:szCs w:val="24"/>
          <w:rtl/>
          <w:lang w:val="de-DE"/>
        </w:rPr>
        <w:t xml:space="preserve">, שרואה </w:t>
      </w:r>
      <w:r w:rsidR="00653410">
        <w:rPr>
          <w:rFonts w:asciiTheme="majorBidi" w:hAnsiTheme="majorBidi" w:cs="FrankRuehl" w:hint="cs"/>
          <w:sz w:val="24"/>
          <w:szCs w:val="24"/>
          <w:rtl/>
          <w:lang w:val="de-DE"/>
        </w:rPr>
        <w:t>את עצמה מחויבת למסורת של ההשכלה</w:t>
      </w:r>
      <w:r w:rsidR="004C79C5">
        <w:rPr>
          <w:rFonts w:asciiTheme="majorBidi" w:hAnsiTheme="majorBidi" w:cs="FrankRuehl" w:hint="cs"/>
          <w:sz w:val="24"/>
          <w:szCs w:val="24"/>
          <w:rtl/>
          <w:lang w:val="de-DE"/>
        </w:rPr>
        <w:t>,</w:t>
      </w:r>
      <w:r w:rsidR="00CC60AF" w:rsidRPr="00511321">
        <w:rPr>
          <w:rFonts w:asciiTheme="majorBidi" w:hAnsiTheme="majorBidi" w:cs="FrankRuehl" w:hint="cs"/>
          <w:sz w:val="24"/>
          <w:szCs w:val="24"/>
          <w:rtl/>
          <w:lang w:val="de-DE"/>
        </w:rPr>
        <w:t xml:space="preserve"> ו</w:t>
      </w:r>
      <w:r w:rsidR="00653410">
        <w:rPr>
          <w:rFonts w:asciiTheme="majorBidi" w:hAnsiTheme="majorBidi" w:cs="FrankRuehl" w:hint="cs"/>
          <w:sz w:val="24"/>
          <w:szCs w:val="24"/>
          <w:rtl/>
          <w:lang w:val="de-DE"/>
        </w:rPr>
        <w:t xml:space="preserve">מביעה </w:t>
      </w:r>
      <w:r w:rsidR="0032297E" w:rsidRPr="00511321">
        <w:rPr>
          <w:rFonts w:asciiTheme="majorBidi" w:hAnsiTheme="majorBidi" w:cs="FrankRuehl" w:hint="cs"/>
          <w:sz w:val="24"/>
          <w:szCs w:val="24"/>
          <w:rtl/>
          <w:lang w:val="de-DE"/>
        </w:rPr>
        <w:t>ביקורתיות זו במסגרות דיסציפלינאריות שונות</w:t>
      </w:r>
      <w:r w:rsidR="00CC60AF" w:rsidRPr="00511321">
        <w:rPr>
          <w:rFonts w:asciiTheme="majorBidi" w:hAnsiTheme="majorBidi" w:cs="FrankRuehl" w:hint="cs"/>
          <w:sz w:val="24"/>
          <w:szCs w:val="24"/>
          <w:rtl/>
          <w:lang w:val="de-DE"/>
        </w:rPr>
        <w:t>, אינה זרה למושגים דתיים ותיאולוגיים, אלא רגישה להם באופן עמוק</w:t>
      </w:r>
      <w:r w:rsidR="00B76BB0" w:rsidRPr="00511321">
        <w:rPr>
          <w:rFonts w:asciiTheme="majorBidi" w:hAnsiTheme="majorBidi" w:cs="FrankRuehl" w:hint="cs"/>
          <w:sz w:val="24"/>
          <w:szCs w:val="24"/>
          <w:rtl/>
          <w:lang w:val="de-DE"/>
        </w:rPr>
        <w:t>.</w:t>
      </w:r>
      <w:r w:rsidR="000534C6" w:rsidRPr="00511321">
        <w:rPr>
          <w:rStyle w:val="FootnoteReference"/>
          <w:rFonts w:asciiTheme="majorBidi" w:hAnsiTheme="majorBidi" w:cs="FrankRuehl"/>
          <w:sz w:val="24"/>
          <w:szCs w:val="24"/>
          <w:rtl/>
          <w:lang w:val="de-DE"/>
        </w:rPr>
        <w:footnoteReference w:id="6"/>
      </w:r>
      <w:r w:rsidR="00C016F3" w:rsidRPr="00511321">
        <w:rPr>
          <w:rFonts w:asciiTheme="majorBidi" w:hAnsiTheme="majorBidi" w:cs="FrankRuehl" w:hint="cs"/>
          <w:sz w:val="24"/>
          <w:szCs w:val="24"/>
          <w:rtl/>
          <w:lang w:val="de-DE"/>
        </w:rPr>
        <w:t xml:space="preserve"> </w:t>
      </w:r>
      <w:r w:rsidR="00C57638" w:rsidRPr="00511321">
        <w:rPr>
          <w:rFonts w:asciiTheme="majorBidi" w:hAnsiTheme="majorBidi" w:cs="FrankRuehl" w:hint="cs"/>
          <w:sz w:val="24"/>
          <w:szCs w:val="24"/>
          <w:rtl/>
          <w:lang w:val="de-DE"/>
        </w:rPr>
        <w:t xml:space="preserve">לשון אחר: הביקורת </w:t>
      </w:r>
      <w:r w:rsidR="00F603E6">
        <w:rPr>
          <w:rFonts w:asciiTheme="majorBidi" w:hAnsiTheme="majorBidi" w:cs="FrankRuehl" w:hint="cs"/>
          <w:sz w:val="24"/>
          <w:szCs w:val="24"/>
          <w:rtl/>
          <w:lang w:val="de-DE"/>
        </w:rPr>
        <w:t xml:space="preserve">של הוגים אלו </w:t>
      </w:r>
      <w:r w:rsidR="009072D2">
        <w:rPr>
          <w:rFonts w:asciiTheme="majorBidi" w:hAnsiTheme="majorBidi" w:cs="FrankRuehl" w:hint="cs"/>
          <w:sz w:val="24"/>
          <w:szCs w:val="24"/>
          <w:rtl/>
          <w:lang w:val="de-DE"/>
        </w:rPr>
        <w:t>לוקחת תמיד בחשבון את עולם המושגים הדתי</w:t>
      </w:r>
      <w:r w:rsidR="00C57638" w:rsidRPr="00511321">
        <w:rPr>
          <w:rFonts w:asciiTheme="majorBidi" w:hAnsiTheme="majorBidi" w:cs="FrankRuehl" w:hint="cs"/>
          <w:sz w:val="24"/>
          <w:szCs w:val="24"/>
          <w:rtl/>
          <w:lang w:val="de-DE"/>
        </w:rPr>
        <w:t>, גם אם לא תמיד</w:t>
      </w:r>
      <w:r w:rsidR="001158C9">
        <w:rPr>
          <w:rFonts w:asciiTheme="majorBidi" w:hAnsiTheme="majorBidi" w:cs="FrankRuehl" w:hint="cs"/>
          <w:sz w:val="24"/>
          <w:szCs w:val="24"/>
          <w:rtl/>
          <w:lang w:val="de-DE"/>
        </w:rPr>
        <w:t xml:space="preserve"> </w:t>
      </w:r>
      <w:r w:rsidR="00C57638" w:rsidRPr="00511321">
        <w:rPr>
          <w:rFonts w:asciiTheme="majorBidi" w:hAnsiTheme="majorBidi" w:cs="FrankRuehl" w:hint="cs"/>
          <w:sz w:val="24"/>
          <w:szCs w:val="24"/>
          <w:rtl/>
          <w:lang w:val="de-DE"/>
        </w:rPr>
        <w:t>באופן גלוי או מוצהר</w:t>
      </w:r>
      <w:r w:rsidR="001158C9">
        <w:rPr>
          <w:rFonts w:asciiTheme="majorBidi" w:hAnsiTheme="majorBidi" w:cs="FrankRuehl" w:hint="cs"/>
          <w:sz w:val="24"/>
          <w:szCs w:val="24"/>
          <w:rtl/>
          <w:lang w:val="de-DE"/>
        </w:rPr>
        <w:t xml:space="preserve"> </w:t>
      </w:r>
      <w:r w:rsidR="001158C9">
        <w:rPr>
          <w:rFonts w:asciiTheme="majorBidi" w:hAnsiTheme="majorBidi" w:cs="FrankRuehl"/>
          <w:sz w:val="24"/>
          <w:szCs w:val="24"/>
          <w:rtl/>
          <w:lang w:val="de-DE"/>
        </w:rPr>
        <w:t>–</w:t>
      </w:r>
      <w:r w:rsidR="001158C9">
        <w:rPr>
          <w:rFonts w:asciiTheme="majorBidi" w:hAnsiTheme="majorBidi" w:cs="FrankRuehl" w:hint="cs"/>
          <w:sz w:val="24"/>
          <w:szCs w:val="24"/>
          <w:rtl/>
          <w:lang w:val="de-DE"/>
        </w:rPr>
        <w:t xml:space="preserve"> ואולי כמעט תמיד באופן לא גלוי, ולא מוצהר</w:t>
      </w:r>
      <w:r w:rsidR="00C57638" w:rsidRPr="00511321">
        <w:rPr>
          <w:rFonts w:asciiTheme="majorBidi" w:hAnsiTheme="majorBidi" w:cs="FrankRuehl" w:hint="cs"/>
          <w:sz w:val="24"/>
          <w:szCs w:val="24"/>
          <w:rtl/>
          <w:lang w:val="de-DE"/>
        </w:rPr>
        <w:t xml:space="preserve">. </w:t>
      </w:r>
      <w:r w:rsidR="00BC0ED3">
        <w:rPr>
          <w:rFonts w:asciiTheme="majorBidi" w:hAnsiTheme="majorBidi" w:cs="FrankRuehl" w:hint="cs"/>
          <w:sz w:val="24"/>
          <w:szCs w:val="24"/>
          <w:rtl/>
          <w:lang w:val="de-DE"/>
        </w:rPr>
        <w:t>טענתו של קפקא</w:t>
      </w:r>
      <w:r w:rsidR="00C016F3" w:rsidRPr="00511321">
        <w:rPr>
          <w:rFonts w:asciiTheme="majorBidi" w:hAnsiTheme="majorBidi" w:cs="FrankRuehl" w:hint="cs"/>
          <w:sz w:val="24"/>
          <w:szCs w:val="24"/>
          <w:rtl/>
          <w:lang w:val="de-DE"/>
        </w:rPr>
        <w:t xml:space="preserve"> כי התיאולוגיה </w:t>
      </w:r>
      <w:r w:rsidR="00C016F3" w:rsidRPr="00511321">
        <w:rPr>
          <w:rFonts w:ascii="Times New Roman" w:hAnsi="Times New Roman" w:cs="FrankRuehl"/>
          <w:sz w:val="20"/>
          <w:szCs w:val="20"/>
        </w:rPr>
        <w:t>“was the main resource for our conceptual commitments”</w:t>
      </w:r>
      <w:r w:rsidR="00C016F3" w:rsidRPr="00511321">
        <w:rPr>
          <w:rFonts w:ascii="Times New Roman" w:hAnsi="Times New Roman" w:cs="FrankRuehl" w:hint="cs"/>
          <w:sz w:val="24"/>
          <w:szCs w:val="24"/>
          <w:rtl/>
        </w:rPr>
        <w:t xml:space="preserve"> </w:t>
      </w:r>
      <w:r w:rsidR="00C016F3" w:rsidRPr="00511321">
        <w:rPr>
          <w:rFonts w:asciiTheme="majorBidi" w:hAnsiTheme="majorBidi" w:cs="FrankRuehl" w:hint="cs"/>
          <w:sz w:val="24"/>
          <w:szCs w:val="24"/>
          <w:rtl/>
          <w:lang w:val="de-DE"/>
        </w:rPr>
        <w:t>תקיפה למדי גם</w:t>
      </w:r>
      <w:r w:rsidR="00511321">
        <w:rPr>
          <w:rFonts w:asciiTheme="majorBidi" w:hAnsiTheme="majorBidi" w:cs="FrankRuehl" w:hint="cs"/>
          <w:sz w:val="24"/>
          <w:szCs w:val="24"/>
          <w:rtl/>
          <w:lang w:val="de-DE"/>
        </w:rPr>
        <w:t xml:space="preserve"> לגבי מושג הביקורת המקבל ביטוי אצל ההוגים בהם </w:t>
      </w:r>
      <w:r w:rsidR="00C016F3" w:rsidRPr="00511321">
        <w:rPr>
          <w:rFonts w:asciiTheme="majorBidi" w:hAnsiTheme="majorBidi" w:cs="FrankRuehl" w:hint="cs"/>
          <w:sz w:val="24"/>
          <w:szCs w:val="24"/>
          <w:rtl/>
          <w:lang w:val="de-DE"/>
        </w:rPr>
        <w:t>יעסוק ספר זה.</w:t>
      </w:r>
      <w:r w:rsidR="00C016F3" w:rsidRPr="00511321">
        <w:rPr>
          <w:rStyle w:val="FootnoteReference"/>
          <w:rFonts w:ascii="Times New Roman" w:hAnsi="Times New Roman" w:cs="FrankRuehl"/>
          <w:sz w:val="24"/>
          <w:szCs w:val="24"/>
        </w:rPr>
        <w:t xml:space="preserve"> </w:t>
      </w:r>
      <w:r w:rsidR="00C016F3" w:rsidRPr="00511321">
        <w:rPr>
          <w:rStyle w:val="FootnoteReference"/>
          <w:rFonts w:ascii="Times New Roman" w:hAnsi="Times New Roman" w:cs="FrankRuehl"/>
          <w:sz w:val="24"/>
          <w:szCs w:val="24"/>
        </w:rPr>
        <w:footnoteReference w:id="7"/>
      </w:r>
      <w:r w:rsidR="00511321">
        <w:rPr>
          <w:rStyle w:val="FootnoteReference"/>
          <w:rFonts w:ascii="Times New Roman" w:hAnsi="Times New Roman" w:cs="FrankRuehl" w:hint="cs"/>
          <w:sz w:val="24"/>
          <w:szCs w:val="24"/>
          <w:rtl/>
        </w:rPr>
        <w:t xml:space="preserve"> </w:t>
      </w:r>
      <w:r w:rsidR="00711299" w:rsidRPr="00511321">
        <w:rPr>
          <w:rFonts w:asciiTheme="majorBidi" w:hAnsiTheme="majorBidi" w:cs="FrankRuehl" w:hint="cs"/>
          <w:sz w:val="24"/>
          <w:szCs w:val="24"/>
          <w:rtl/>
          <w:lang w:val="de-DE"/>
        </w:rPr>
        <w:t xml:space="preserve">במסגרת </w:t>
      </w:r>
      <w:r w:rsidR="00511321">
        <w:rPr>
          <w:rFonts w:asciiTheme="majorBidi" w:hAnsiTheme="majorBidi" w:cs="FrankRuehl" w:hint="cs"/>
          <w:sz w:val="24"/>
          <w:szCs w:val="24"/>
          <w:rtl/>
          <w:lang w:val="de-DE"/>
        </w:rPr>
        <w:t xml:space="preserve">עיונית </w:t>
      </w:r>
      <w:r w:rsidR="00711299" w:rsidRPr="00511321">
        <w:rPr>
          <w:rFonts w:asciiTheme="majorBidi" w:hAnsiTheme="majorBidi" w:cs="FrankRuehl" w:hint="cs"/>
          <w:sz w:val="24"/>
          <w:szCs w:val="24"/>
          <w:rtl/>
          <w:lang w:val="de-DE"/>
        </w:rPr>
        <w:t>זו</w:t>
      </w:r>
      <w:r w:rsidR="00716A11" w:rsidRPr="00511321">
        <w:rPr>
          <w:rFonts w:asciiTheme="majorBidi" w:hAnsiTheme="majorBidi" w:cs="FrankRuehl" w:hint="cs"/>
          <w:sz w:val="24"/>
          <w:szCs w:val="24"/>
          <w:rtl/>
          <w:lang w:val="de-DE"/>
        </w:rPr>
        <w:t>,</w:t>
      </w:r>
      <w:r w:rsidR="00711299" w:rsidRPr="00511321">
        <w:rPr>
          <w:rFonts w:asciiTheme="majorBidi" w:hAnsiTheme="majorBidi" w:cs="FrankRuehl" w:hint="cs"/>
          <w:sz w:val="24"/>
          <w:szCs w:val="24"/>
          <w:rtl/>
          <w:lang w:val="de-DE"/>
        </w:rPr>
        <w:t xml:space="preserve"> השאל</w:t>
      </w:r>
      <w:r w:rsidR="009D23C2">
        <w:rPr>
          <w:rFonts w:asciiTheme="majorBidi" w:hAnsiTheme="majorBidi" w:cs="FrankRuehl" w:hint="cs"/>
          <w:sz w:val="24"/>
          <w:szCs w:val="24"/>
          <w:rtl/>
          <w:lang w:val="de-DE"/>
        </w:rPr>
        <w:t>ה שאני מבקש</w:t>
      </w:r>
      <w:r w:rsidR="00BC0ED3">
        <w:rPr>
          <w:rFonts w:asciiTheme="majorBidi" w:hAnsiTheme="majorBidi" w:cs="FrankRuehl" w:hint="cs"/>
          <w:sz w:val="24"/>
          <w:szCs w:val="24"/>
          <w:rtl/>
          <w:lang w:val="de-DE"/>
        </w:rPr>
        <w:t xml:space="preserve"> לשאול </w:t>
      </w:r>
      <w:r w:rsidR="00711299" w:rsidRPr="00511321">
        <w:rPr>
          <w:rFonts w:asciiTheme="majorBidi" w:hAnsiTheme="majorBidi" w:cs="FrankRuehl" w:hint="cs"/>
          <w:sz w:val="24"/>
          <w:szCs w:val="24"/>
          <w:rtl/>
          <w:lang w:val="de-DE"/>
        </w:rPr>
        <w:t>אינה רק מהי הביקורת עבור כל אחד מהוגים אלו</w:t>
      </w:r>
      <w:r w:rsidR="00BC0ED3">
        <w:rPr>
          <w:rFonts w:asciiTheme="majorBidi" w:hAnsiTheme="majorBidi" w:cs="FrankRuehl" w:hint="cs"/>
          <w:sz w:val="24"/>
          <w:szCs w:val="24"/>
          <w:rtl/>
          <w:lang w:val="de-DE"/>
        </w:rPr>
        <w:t xml:space="preserve">. אל </w:t>
      </w:r>
      <w:r>
        <w:rPr>
          <w:rFonts w:asciiTheme="majorBidi" w:hAnsiTheme="majorBidi" w:cs="FrankRuehl" w:hint="cs"/>
          <w:sz w:val="24"/>
          <w:szCs w:val="24"/>
          <w:rtl/>
          <w:lang w:val="de-DE"/>
        </w:rPr>
        <w:t>שאלה זו מצטרפות שתי שאלות נוספות:</w:t>
      </w:r>
      <w:r w:rsidR="00711299" w:rsidRPr="00511321">
        <w:rPr>
          <w:rFonts w:asciiTheme="majorBidi" w:hAnsiTheme="majorBidi" w:cs="FrankRuehl" w:hint="cs"/>
          <w:sz w:val="24"/>
          <w:szCs w:val="24"/>
          <w:rtl/>
          <w:lang w:val="de-DE"/>
        </w:rPr>
        <w:t xml:space="preserve"> מהי </w:t>
      </w:r>
      <w:r w:rsidR="00511321">
        <w:rPr>
          <w:rFonts w:asciiTheme="majorBidi" w:hAnsiTheme="majorBidi" w:cs="FrankRuehl" w:hint="cs"/>
          <w:sz w:val="24"/>
          <w:szCs w:val="24"/>
          <w:rtl/>
          <w:lang w:val="de-DE"/>
        </w:rPr>
        <w:t>המסורת הדתית או התיאולוגית אליה</w:t>
      </w:r>
      <w:r w:rsidR="00BC0ED3">
        <w:rPr>
          <w:rFonts w:asciiTheme="majorBidi" w:hAnsiTheme="majorBidi" w:cs="FrankRuehl" w:hint="cs"/>
          <w:sz w:val="24"/>
          <w:szCs w:val="24"/>
          <w:rtl/>
          <w:lang w:val="de-DE"/>
        </w:rPr>
        <w:t xml:space="preserve"> הוגים אלו</w:t>
      </w:r>
      <w:r w:rsidR="000534C6" w:rsidRPr="00511321">
        <w:rPr>
          <w:rFonts w:asciiTheme="majorBidi" w:hAnsiTheme="majorBidi" w:cs="FrankRuehl" w:hint="cs"/>
          <w:sz w:val="24"/>
          <w:szCs w:val="24"/>
          <w:rtl/>
          <w:lang w:val="de-DE"/>
        </w:rPr>
        <w:t xml:space="preserve"> מתייחסים</w:t>
      </w:r>
      <w:r w:rsidR="00711299" w:rsidRPr="00511321">
        <w:rPr>
          <w:rFonts w:asciiTheme="majorBidi" w:hAnsiTheme="majorBidi" w:cs="FrankRuehl" w:hint="cs"/>
          <w:sz w:val="24"/>
          <w:szCs w:val="24"/>
          <w:rtl/>
          <w:lang w:val="de-DE"/>
        </w:rPr>
        <w:t xml:space="preserve"> ומהן</w:t>
      </w:r>
      <w:r w:rsidR="00C57638" w:rsidRPr="00511321">
        <w:rPr>
          <w:rFonts w:asciiTheme="majorBidi" w:hAnsiTheme="majorBidi" w:cs="FrankRuehl" w:hint="cs"/>
          <w:sz w:val="24"/>
          <w:szCs w:val="24"/>
          <w:rtl/>
          <w:lang w:val="de-DE"/>
        </w:rPr>
        <w:t xml:space="preserve"> הדרכים בהן </w:t>
      </w:r>
      <w:r w:rsidR="00711299" w:rsidRPr="00511321">
        <w:rPr>
          <w:rFonts w:asciiTheme="majorBidi" w:hAnsiTheme="majorBidi" w:cs="FrankRuehl" w:hint="cs"/>
          <w:sz w:val="24"/>
          <w:szCs w:val="24"/>
          <w:rtl/>
          <w:lang w:val="de-DE"/>
        </w:rPr>
        <w:t>ביקורת דת ותיאולוגיה</w:t>
      </w:r>
      <w:r w:rsidR="00E755EA" w:rsidRPr="00511321">
        <w:rPr>
          <w:rFonts w:asciiTheme="majorBidi" w:hAnsiTheme="majorBidi" w:cs="FrankRuehl" w:hint="cs"/>
          <w:sz w:val="24"/>
          <w:szCs w:val="24"/>
          <w:rtl/>
          <w:lang w:val="de-DE"/>
        </w:rPr>
        <w:t xml:space="preserve"> נכרכות</w:t>
      </w:r>
      <w:r w:rsidR="00711299" w:rsidRPr="00511321">
        <w:rPr>
          <w:rFonts w:asciiTheme="majorBidi" w:hAnsiTheme="majorBidi" w:cs="FrankRuehl" w:hint="cs"/>
          <w:sz w:val="24"/>
          <w:szCs w:val="24"/>
          <w:rtl/>
          <w:lang w:val="de-DE"/>
        </w:rPr>
        <w:t xml:space="preserve"> יחד. </w:t>
      </w:r>
    </w:p>
    <w:p w:rsidR="004D7DCE" w:rsidRPr="001158C9" w:rsidRDefault="000534C6" w:rsidP="00B62E19">
      <w:pPr>
        <w:spacing w:after="0" w:line="480" w:lineRule="auto"/>
        <w:ind w:firstLine="720"/>
        <w:rPr>
          <w:rFonts w:asciiTheme="majorBidi" w:hAnsiTheme="majorBidi" w:cstheme="majorBidi"/>
          <w:sz w:val="24"/>
          <w:szCs w:val="24"/>
          <w:rtl/>
          <w:lang w:val="de-DE"/>
        </w:rPr>
      </w:pPr>
      <w:r w:rsidRPr="00131E8B">
        <w:rPr>
          <w:rFonts w:asciiTheme="majorBidi" w:hAnsiTheme="majorBidi" w:cs="FrankRuehl" w:hint="cs"/>
          <w:sz w:val="24"/>
          <w:szCs w:val="24"/>
          <w:rtl/>
          <w:lang w:val="de-DE"/>
        </w:rPr>
        <w:t xml:space="preserve">שלוש </w:t>
      </w:r>
      <w:r w:rsidR="00131E8B">
        <w:rPr>
          <w:rFonts w:asciiTheme="majorBidi" w:hAnsiTheme="majorBidi" w:cs="FrankRuehl" w:hint="cs"/>
          <w:sz w:val="24"/>
          <w:szCs w:val="24"/>
          <w:rtl/>
          <w:lang w:val="de-DE"/>
        </w:rPr>
        <w:t>השאלות ה</w:t>
      </w:r>
      <w:r w:rsidR="004C79C5">
        <w:rPr>
          <w:rFonts w:asciiTheme="majorBidi" w:hAnsiTheme="majorBidi" w:cs="FrankRuehl" w:hint="cs"/>
          <w:sz w:val="24"/>
          <w:szCs w:val="24"/>
          <w:rtl/>
          <w:lang w:val="de-DE"/>
        </w:rPr>
        <w:t>אחרונות</w:t>
      </w:r>
      <w:r w:rsidR="00C57638" w:rsidRPr="00131E8B">
        <w:rPr>
          <w:rFonts w:asciiTheme="majorBidi" w:hAnsiTheme="majorBidi" w:cs="FrankRuehl" w:hint="cs"/>
          <w:sz w:val="24"/>
          <w:szCs w:val="24"/>
          <w:rtl/>
          <w:lang w:val="de-DE"/>
        </w:rPr>
        <w:t xml:space="preserve"> קשורות</w:t>
      </w:r>
      <w:r w:rsidR="00711299" w:rsidRPr="00131E8B">
        <w:rPr>
          <w:rFonts w:asciiTheme="majorBidi" w:hAnsiTheme="majorBidi" w:cs="FrankRuehl" w:hint="cs"/>
          <w:sz w:val="24"/>
          <w:szCs w:val="24"/>
          <w:rtl/>
          <w:lang w:val="de-DE"/>
        </w:rPr>
        <w:t xml:space="preserve"> בעבותות ל</w:t>
      </w:r>
      <w:r w:rsidR="00C57638" w:rsidRPr="00131E8B">
        <w:rPr>
          <w:rFonts w:asciiTheme="majorBidi" w:hAnsiTheme="majorBidi" w:cs="FrankRuehl" w:hint="cs"/>
          <w:sz w:val="24"/>
          <w:szCs w:val="24"/>
          <w:rtl/>
          <w:lang w:val="de-DE"/>
        </w:rPr>
        <w:t xml:space="preserve">ירושה של </w:t>
      </w:r>
      <w:r w:rsidR="00F603E6">
        <w:rPr>
          <w:rFonts w:asciiTheme="majorBidi" w:hAnsiTheme="majorBidi" w:cs="FrankRuehl" w:hint="cs"/>
          <w:sz w:val="24"/>
          <w:szCs w:val="24"/>
          <w:rtl/>
          <w:lang w:val="de-DE"/>
        </w:rPr>
        <w:t>ההשכלה</w:t>
      </w:r>
      <w:r w:rsidRPr="00131E8B">
        <w:rPr>
          <w:rFonts w:asciiTheme="majorBidi" w:hAnsiTheme="majorBidi" w:cs="FrankRuehl" w:hint="cs"/>
          <w:sz w:val="24"/>
          <w:szCs w:val="24"/>
          <w:rtl/>
          <w:lang w:val="de-DE"/>
        </w:rPr>
        <w:t xml:space="preserve"> ו</w:t>
      </w:r>
      <w:r w:rsidR="00F603E6">
        <w:rPr>
          <w:rFonts w:asciiTheme="majorBidi" w:hAnsiTheme="majorBidi" w:cs="FrankRuehl" w:hint="cs"/>
          <w:sz w:val="24"/>
          <w:szCs w:val="24"/>
          <w:rtl/>
          <w:lang w:val="de-DE"/>
        </w:rPr>
        <w:t xml:space="preserve">באופן ספציפי </w:t>
      </w:r>
      <w:r w:rsidRPr="00131E8B">
        <w:rPr>
          <w:rFonts w:asciiTheme="majorBidi" w:hAnsiTheme="majorBidi" w:cs="FrankRuehl" w:hint="cs"/>
          <w:sz w:val="24"/>
          <w:szCs w:val="24"/>
          <w:rtl/>
          <w:lang w:val="de-DE"/>
        </w:rPr>
        <w:t>לזו</w:t>
      </w:r>
      <w:r w:rsidR="00711299" w:rsidRPr="00131E8B">
        <w:rPr>
          <w:rFonts w:asciiTheme="majorBidi" w:hAnsiTheme="majorBidi" w:cs="FrankRuehl" w:hint="cs"/>
          <w:sz w:val="24"/>
          <w:szCs w:val="24"/>
          <w:rtl/>
          <w:lang w:val="de-DE"/>
        </w:rPr>
        <w:t xml:space="preserve"> של קאנט.</w:t>
      </w:r>
      <w:r w:rsidR="001158C9">
        <w:rPr>
          <w:rFonts w:asciiTheme="majorBidi" w:hAnsiTheme="majorBidi" w:cs="FrankRuehl" w:hint="cs"/>
          <w:sz w:val="24"/>
          <w:szCs w:val="24"/>
          <w:rtl/>
          <w:lang w:val="de-DE"/>
        </w:rPr>
        <w:t xml:space="preserve"> </w:t>
      </w:r>
      <w:r w:rsidR="004C6244">
        <w:rPr>
          <w:rFonts w:asciiTheme="majorBidi" w:hAnsiTheme="majorBidi" w:cs="FrankRuehl" w:hint="cs"/>
          <w:sz w:val="24"/>
          <w:szCs w:val="24"/>
          <w:rtl/>
          <w:lang w:val="de-DE"/>
        </w:rPr>
        <w:t xml:space="preserve">כאשר </w:t>
      </w:r>
      <w:proofErr w:type="spellStart"/>
      <w:r w:rsidR="00885C96">
        <w:rPr>
          <w:rFonts w:asciiTheme="majorBidi" w:hAnsiTheme="majorBidi" w:cs="FrankRuehl" w:hint="cs"/>
          <w:sz w:val="24"/>
          <w:szCs w:val="24"/>
          <w:rtl/>
          <w:lang w:val="de-DE"/>
        </w:rPr>
        <w:t>טלאל</w:t>
      </w:r>
      <w:proofErr w:type="spellEnd"/>
      <w:r w:rsidR="00885C96">
        <w:rPr>
          <w:rFonts w:asciiTheme="majorBidi" w:hAnsiTheme="majorBidi" w:cs="FrankRuehl" w:hint="cs"/>
          <w:sz w:val="24"/>
          <w:szCs w:val="24"/>
          <w:rtl/>
          <w:lang w:val="de-DE"/>
        </w:rPr>
        <w:t xml:space="preserve"> אסאד, שהוזכר לעיל, מאפיין </w:t>
      </w:r>
      <w:r w:rsidR="004C6244">
        <w:rPr>
          <w:rFonts w:asciiTheme="majorBidi" w:hAnsiTheme="majorBidi" w:cs="FrankRuehl" w:hint="cs"/>
          <w:sz w:val="24"/>
          <w:szCs w:val="24"/>
          <w:rtl/>
          <w:lang w:val="de-DE"/>
        </w:rPr>
        <w:t xml:space="preserve">את הביקורת </w:t>
      </w:r>
      <w:r w:rsidR="004C6244" w:rsidRPr="00885C96">
        <w:rPr>
          <w:rFonts w:asciiTheme="majorBidi" w:hAnsiTheme="majorBidi" w:cs="FrankRuehl"/>
          <w:sz w:val="20"/>
          <w:szCs w:val="20"/>
          <w:lang w:val="de-DE"/>
        </w:rPr>
        <w:t>the essence of secular heroism</w:t>
      </w:r>
      <w:r w:rsidR="004C6244" w:rsidRPr="00885C96">
        <w:rPr>
          <w:rFonts w:asciiTheme="majorBidi" w:hAnsiTheme="majorBidi" w:cs="FrankRuehl" w:hint="cs"/>
          <w:sz w:val="20"/>
          <w:szCs w:val="20"/>
          <w:rtl/>
        </w:rPr>
        <w:t xml:space="preserve"> </w:t>
      </w:r>
      <w:r w:rsidR="00B62E19">
        <w:rPr>
          <w:rFonts w:asciiTheme="majorBidi" w:hAnsiTheme="majorBidi" w:cs="FrankRuehl" w:hint="cs"/>
          <w:sz w:val="24"/>
          <w:szCs w:val="24"/>
          <w:rtl/>
        </w:rPr>
        <w:t>הוא ממשיך את הקו של פוקו שהדגיש את המרכזיות של ההשכלה באופן כללי ושל קאנט באופן ספציפי לניסוחה של אותה "גישה ביקורתית" שאובחנה מהתיאולוגיה ושאפיינה את תפישת העולם ה</w:t>
      </w:r>
      <w:r w:rsidR="009D23C2">
        <w:rPr>
          <w:rFonts w:asciiTheme="majorBidi" w:hAnsiTheme="majorBidi" w:cs="FrankRuehl" w:hint="cs"/>
          <w:sz w:val="24"/>
          <w:szCs w:val="24"/>
          <w:rtl/>
        </w:rPr>
        <w:t>חילונית-</w:t>
      </w:r>
      <w:r w:rsidR="00B62E19">
        <w:rPr>
          <w:rFonts w:asciiTheme="majorBidi" w:hAnsiTheme="majorBidi" w:cs="FrankRuehl" w:hint="cs"/>
          <w:sz w:val="24"/>
          <w:szCs w:val="24"/>
          <w:rtl/>
        </w:rPr>
        <w:t>מודרנית</w:t>
      </w:r>
      <w:r w:rsidR="00885C96">
        <w:rPr>
          <w:rFonts w:asciiTheme="majorBidi" w:hAnsiTheme="majorBidi" w:cstheme="majorBidi" w:hint="cs"/>
          <w:sz w:val="20"/>
          <w:szCs w:val="20"/>
          <w:shd w:val="clear" w:color="auto" w:fill="FFFFFF"/>
          <w:rtl/>
          <w:lang w:val="de-DE"/>
        </w:rPr>
        <w:t>.</w:t>
      </w:r>
      <w:r w:rsidR="00885C96">
        <w:rPr>
          <w:rStyle w:val="FootnoteReference"/>
          <w:rFonts w:asciiTheme="majorBidi" w:hAnsiTheme="majorBidi" w:cstheme="majorBidi"/>
          <w:sz w:val="20"/>
          <w:szCs w:val="20"/>
          <w:shd w:val="clear" w:color="auto" w:fill="FFFFFF"/>
          <w:rtl/>
          <w:lang w:val="de-DE"/>
        </w:rPr>
        <w:footnoteReference w:id="8"/>
      </w:r>
      <w:r w:rsidR="00B62E19">
        <w:rPr>
          <w:rFonts w:ascii="FrankRuehl" w:hAnsi="FrankRuehl" w:cs="FrankRuehl" w:hint="cs"/>
          <w:sz w:val="24"/>
          <w:szCs w:val="24"/>
          <w:shd w:val="clear" w:color="auto" w:fill="FFFFFF"/>
          <w:rtl/>
        </w:rPr>
        <w:t xml:space="preserve"> במיוחד עבור קאנט</w:t>
      </w:r>
      <w:r w:rsidR="00D54A12" w:rsidRPr="00131E8B">
        <w:rPr>
          <w:rFonts w:asciiTheme="majorBidi" w:hAnsiTheme="majorBidi" w:cs="FrankRuehl" w:hint="cs"/>
          <w:sz w:val="24"/>
          <w:szCs w:val="24"/>
          <w:rtl/>
          <w:lang w:val="de-DE"/>
        </w:rPr>
        <w:t xml:space="preserve"> עניינה של הראשונה </w:t>
      </w:r>
      <w:r w:rsidR="002C531C">
        <w:rPr>
          <w:rFonts w:asciiTheme="majorBidi" w:hAnsiTheme="majorBidi" w:cs="FrankRuehl" w:hint="cs"/>
          <w:sz w:val="24"/>
          <w:szCs w:val="24"/>
          <w:rtl/>
          <w:lang w:val="de-DE"/>
        </w:rPr>
        <w:t xml:space="preserve">(ביקורת) </w:t>
      </w:r>
      <w:r w:rsidR="00D54A12" w:rsidRPr="00131E8B">
        <w:rPr>
          <w:rFonts w:asciiTheme="majorBidi" w:hAnsiTheme="majorBidi" w:cs="FrankRuehl" w:hint="cs"/>
          <w:sz w:val="24"/>
          <w:szCs w:val="24"/>
          <w:rtl/>
          <w:lang w:val="de-DE"/>
        </w:rPr>
        <w:t xml:space="preserve">הוא "טיהור" מושגים מטעויות (ובתוך כך הגדרת גבולות הביקורת ותחום </w:t>
      </w:r>
      <w:r w:rsidR="00D54A12" w:rsidRPr="00131E8B">
        <w:rPr>
          <w:rFonts w:asciiTheme="majorBidi" w:hAnsiTheme="majorBidi" w:cs="FrankRuehl" w:hint="cs"/>
          <w:sz w:val="24"/>
          <w:szCs w:val="24"/>
          <w:rtl/>
          <w:lang w:val="de-DE"/>
        </w:rPr>
        <w:lastRenderedPageBreak/>
        <w:t>הפעולה שלה)</w:t>
      </w:r>
      <w:r w:rsidR="00131E8B">
        <w:rPr>
          <w:rFonts w:asciiTheme="majorBidi" w:hAnsiTheme="majorBidi" w:cs="FrankRuehl" w:hint="cs"/>
          <w:sz w:val="24"/>
          <w:szCs w:val="24"/>
          <w:rtl/>
          <w:lang w:val="de-DE"/>
        </w:rPr>
        <w:t>, והשנייה</w:t>
      </w:r>
      <w:r w:rsidR="002C531C">
        <w:rPr>
          <w:rFonts w:asciiTheme="majorBidi" w:hAnsiTheme="majorBidi" w:cs="FrankRuehl" w:hint="cs"/>
          <w:sz w:val="24"/>
          <w:szCs w:val="24"/>
          <w:rtl/>
          <w:lang w:val="de-DE"/>
        </w:rPr>
        <w:t xml:space="preserve"> (תיאולוגיה)</w:t>
      </w:r>
      <w:r w:rsidR="00D54A12" w:rsidRPr="00131E8B">
        <w:rPr>
          <w:rFonts w:asciiTheme="majorBidi" w:hAnsiTheme="majorBidi" w:cs="FrankRuehl" w:hint="cs"/>
          <w:sz w:val="24"/>
          <w:szCs w:val="24"/>
          <w:rtl/>
          <w:lang w:val="de-DE"/>
        </w:rPr>
        <w:t xml:space="preserve"> עוסקת בעיקרי האמונה. </w:t>
      </w:r>
      <w:r w:rsidR="004D7DCE" w:rsidRPr="002C531C">
        <w:rPr>
          <w:rFonts w:asciiTheme="majorBidi" w:hAnsiTheme="majorBidi" w:cstheme="majorBidi"/>
          <w:sz w:val="20"/>
          <w:szCs w:val="20"/>
        </w:rPr>
        <w:t>In the strict Kantian sense, critique means</w:t>
      </w:r>
      <w:r w:rsidR="002C531C" w:rsidRPr="002C531C">
        <w:rPr>
          <w:rFonts w:asciiTheme="majorBidi" w:hAnsiTheme="majorBidi" w:cstheme="majorBidi"/>
          <w:sz w:val="20"/>
          <w:szCs w:val="20"/>
        </w:rPr>
        <w:t xml:space="preserve"> t</w:t>
      </w:r>
      <w:r w:rsidR="002C531C">
        <w:rPr>
          <w:rFonts w:asciiTheme="majorBidi" w:hAnsiTheme="majorBidi" w:cstheme="majorBidi"/>
          <w:sz w:val="20"/>
          <w:szCs w:val="20"/>
        </w:rPr>
        <w:t>hen</w:t>
      </w:r>
      <w:r w:rsidR="004D7DCE" w:rsidRPr="002C531C">
        <w:rPr>
          <w:rFonts w:asciiTheme="majorBidi" w:hAnsiTheme="majorBidi" w:cstheme="majorBidi"/>
          <w:sz w:val="20"/>
          <w:szCs w:val="20"/>
        </w:rPr>
        <w:t xml:space="preserve"> a form of analysis of a certain content or an object of study which includes charting its sources (</w:t>
      </w:r>
      <w:proofErr w:type="spellStart"/>
      <w:r w:rsidR="004D7DCE" w:rsidRPr="002C531C">
        <w:rPr>
          <w:rFonts w:asciiTheme="majorBidi" w:hAnsiTheme="majorBidi" w:cstheme="majorBidi"/>
          <w:i/>
          <w:iCs/>
          <w:sz w:val="20"/>
          <w:szCs w:val="20"/>
        </w:rPr>
        <w:t>Quellen</w:t>
      </w:r>
      <w:proofErr w:type="spellEnd"/>
      <w:r w:rsidR="004D7DCE" w:rsidRPr="002C531C">
        <w:rPr>
          <w:rFonts w:asciiTheme="majorBidi" w:hAnsiTheme="majorBidi" w:cstheme="majorBidi"/>
          <w:sz w:val="20"/>
          <w:szCs w:val="20"/>
        </w:rPr>
        <w:t>) extent (</w:t>
      </w:r>
      <w:proofErr w:type="spellStart"/>
      <w:r w:rsidR="004D7DCE" w:rsidRPr="002C531C">
        <w:rPr>
          <w:rFonts w:asciiTheme="majorBidi" w:hAnsiTheme="majorBidi" w:cstheme="majorBidi"/>
          <w:i/>
          <w:iCs/>
          <w:sz w:val="20"/>
          <w:szCs w:val="20"/>
        </w:rPr>
        <w:t>Umfang</w:t>
      </w:r>
      <w:proofErr w:type="spellEnd"/>
      <w:r w:rsidR="004D7DCE" w:rsidRPr="002C531C">
        <w:rPr>
          <w:rFonts w:asciiTheme="majorBidi" w:hAnsiTheme="majorBidi" w:cstheme="majorBidi"/>
          <w:sz w:val="20"/>
          <w:szCs w:val="20"/>
        </w:rPr>
        <w:t>) and boundaries (</w:t>
      </w:r>
      <w:proofErr w:type="spellStart"/>
      <w:r w:rsidR="004D7DCE" w:rsidRPr="002C531C">
        <w:rPr>
          <w:rFonts w:asciiTheme="majorBidi" w:hAnsiTheme="majorBidi" w:cstheme="majorBidi"/>
          <w:i/>
          <w:iCs/>
          <w:sz w:val="20"/>
          <w:szCs w:val="20"/>
        </w:rPr>
        <w:t>Grenzen</w:t>
      </w:r>
      <w:proofErr w:type="spellEnd"/>
      <w:r w:rsidR="004D7DCE" w:rsidRPr="002C531C">
        <w:rPr>
          <w:rFonts w:asciiTheme="majorBidi" w:hAnsiTheme="majorBidi" w:cstheme="majorBidi"/>
          <w:sz w:val="20"/>
          <w:szCs w:val="20"/>
        </w:rPr>
        <w:t>).</w:t>
      </w:r>
      <w:r w:rsidR="004D7DCE" w:rsidRPr="002C531C">
        <w:rPr>
          <w:rStyle w:val="FootnoteReference"/>
          <w:rFonts w:asciiTheme="majorBidi" w:hAnsiTheme="majorBidi" w:cstheme="majorBidi"/>
          <w:sz w:val="20"/>
          <w:szCs w:val="20"/>
        </w:rPr>
        <w:footnoteReference w:id="9"/>
      </w:r>
      <w:r w:rsidR="004D7DCE" w:rsidRPr="002C531C">
        <w:rPr>
          <w:rFonts w:asciiTheme="majorBidi" w:hAnsiTheme="majorBidi" w:cstheme="majorBidi"/>
          <w:sz w:val="20"/>
          <w:szCs w:val="20"/>
        </w:rPr>
        <w:t xml:space="preserve"> In taking the faculty of reason as its object of study,</w:t>
      </w:r>
      <w:r w:rsidR="001158C9" w:rsidRPr="002C531C">
        <w:rPr>
          <w:rFonts w:asciiTheme="majorBidi" w:hAnsiTheme="majorBidi" w:cstheme="majorBidi"/>
          <w:sz w:val="20"/>
          <w:szCs w:val="20"/>
        </w:rPr>
        <w:t xml:space="preserve"> for example,</w:t>
      </w:r>
      <w:r w:rsidR="004D7DCE" w:rsidRPr="002C531C">
        <w:rPr>
          <w:rFonts w:asciiTheme="majorBidi" w:hAnsiTheme="majorBidi" w:cstheme="majorBidi"/>
          <w:sz w:val="20"/>
          <w:szCs w:val="20"/>
        </w:rPr>
        <w:t xml:space="preserve"> critique aims – and for the self-flattering Kant fairly succeeds – at “removing all those errors”  (</w:t>
      </w:r>
      <w:proofErr w:type="spellStart"/>
      <w:r w:rsidR="004D7DCE" w:rsidRPr="002C531C">
        <w:rPr>
          <w:rFonts w:asciiTheme="majorBidi" w:hAnsiTheme="majorBidi" w:cstheme="majorBidi"/>
          <w:i/>
          <w:iCs/>
          <w:sz w:val="20"/>
          <w:szCs w:val="20"/>
        </w:rPr>
        <w:t>Abstellung</w:t>
      </w:r>
      <w:proofErr w:type="spellEnd"/>
      <w:r w:rsidR="004D7DCE" w:rsidRPr="002C531C">
        <w:rPr>
          <w:rFonts w:asciiTheme="majorBidi" w:hAnsiTheme="majorBidi" w:cstheme="majorBidi"/>
          <w:i/>
          <w:iCs/>
          <w:sz w:val="20"/>
          <w:szCs w:val="20"/>
        </w:rPr>
        <w:t xml:space="preserve"> </w:t>
      </w:r>
      <w:proofErr w:type="spellStart"/>
      <w:r w:rsidR="004D7DCE" w:rsidRPr="002C531C">
        <w:rPr>
          <w:rFonts w:asciiTheme="majorBidi" w:hAnsiTheme="majorBidi" w:cstheme="majorBidi"/>
          <w:i/>
          <w:iCs/>
          <w:sz w:val="20"/>
          <w:szCs w:val="20"/>
        </w:rPr>
        <w:t>aller</w:t>
      </w:r>
      <w:proofErr w:type="spellEnd"/>
      <w:r w:rsidR="004D7DCE" w:rsidRPr="002C531C">
        <w:rPr>
          <w:rFonts w:asciiTheme="majorBidi" w:hAnsiTheme="majorBidi" w:cstheme="majorBidi"/>
          <w:i/>
          <w:iCs/>
          <w:sz w:val="20"/>
          <w:szCs w:val="20"/>
        </w:rPr>
        <w:t xml:space="preserve"> </w:t>
      </w:r>
      <w:proofErr w:type="spellStart"/>
      <w:r w:rsidR="004D7DCE" w:rsidRPr="002C531C">
        <w:rPr>
          <w:rFonts w:asciiTheme="majorBidi" w:hAnsiTheme="majorBidi" w:cstheme="majorBidi"/>
          <w:i/>
          <w:iCs/>
          <w:sz w:val="20"/>
          <w:szCs w:val="20"/>
        </w:rPr>
        <w:t>Irrungen</w:t>
      </w:r>
      <w:proofErr w:type="spellEnd"/>
      <w:r w:rsidR="004D7DCE" w:rsidRPr="002C531C">
        <w:rPr>
          <w:rFonts w:asciiTheme="majorBidi" w:hAnsiTheme="majorBidi" w:cstheme="majorBidi"/>
          <w:sz w:val="20"/>
          <w:szCs w:val="20"/>
        </w:rPr>
        <w:t>) that were associated with this faculty and at doing so from “principles” (</w:t>
      </w:r>
      <w:proofErr w:type="spellStart"/>
      <w:r w:rsidR="004D7DCE" w:rsidRPr="002C531C">
        <w:rPr>
          <w:rFonts w:asciiTheme="majorBidi" w:hAnsiTheme="majorBidi" w:cstheme="majorBidi"/>
          <w:sz w:val="20"/>
          <w:szCs w:val="20"/>
        </w:rPr>
        <w:t>Prinzipien</w:t>
      </w:r>
      <w:proofErr w:type="spellEnd"/>
      <w:r w:rsidR="004D7DCE" w:rsidRPr="002C531C">
        <w:rPr>
          <w:rFonts w:asciiTheme="majorBidi" w:hAnsiTheme="majorBidi" w:cstheme="majorBidi"/>
          <w:sz w:val="20"/>
          <w:szCs w:val="20"/>
        </w:rPr>
        <w:t xml:space="preserve">) that is “independently of all experience” </w:t>
      </w:r>
      <w:r w:rsidR="004D7DCE" w:rsidRPr="002C531C">
        <w:rPr>
          <w:rFonts w:asciiTheme="majorBidi" w:hAnsiTheme="majorBidi" w:cstheme="majorBidi"/>
          <w:i/>
          <w:iCs/>
          <w:sz w:val="20"/>
          <w:szCs w:val="20"/>
        </w:rPr>
        <w:t>(</w:t>
      </w:r>
      <w:proofErr w:type="spellStart"/>
      <w:r w:rsidR="004D7DCE" w:rsidRPr="002C531C">
        <w:rPr>
          <w:rFonts w:asciiTheme="majorBidi" w:hAnsiTheme="majorBidi" w:cstheme="majorBidi"/>
          <w:i/>
          <w:iCs/>
          <w:sz w:val="20"/>
          <w:szCs w:val="20"/>
        </w:rPr>
        <w:t>unabhängig</w:t>
      </w:r>
      <w:proofErr w:type="spellEnd"/>
      <w:r w:rsidR="004D7DCE" w:rsidRPr="002C531C">
        <w:rPr>
          <w:rFonts w:asciiTheme="majorBidi" w:hAnsiTheme="majorBidi" w:cstheme="majorBidi"/>
          <w:i/>
          <w:iCs/>
          <w:sz w:val="20"/>
          <w:szCs w:val="20"/>
        </w:rPr>
        <w:t xml:space="preserve"> von </w:t>
      </w:r>
      <w:proofErr w:type="spellStart"/>
      <w:r w:rsidR="004D7DCE" w:rsidRPr="002C531C">
        <w:rPr>
          <w:rFonts w:asciiTheme="majorBidi" w:hAnsiTheme="majorBidi" w:cstheme="majorBidi"/>
          <w:i/>
          <w:iCs/>
          <w:sz w:val="20"/>
          <w:szCs w:val="20"/>
        </w:rPr>
        <w:t>aller</w:t>
      </w:r>
      <w:proofErr w:type="spellEnd"/>
      <w:r w:rsidR="004D7DCE" w:rsidRPr="002C531C">
        <w:rPr>
          <w:rFonts w:asciiTheme="majorBidi" w:hAnsiTheme="majorBidi" w:cstheme="majorBidi"/>
          <w:i/>
          <w:iCs/>
          <w:sz w:val="20"/>
          <w:szCs w:val="20"/>
        </w:rPr>
        <w:t xml:space="preserve"> </w:t>
      </w:r>
      <w:proofErr w:type="spellStart"/>
      <w:r w:rsidR="004D7DCE" w:rsidRPr="002C531C">
        <w:rPr>
          <w:rFonts w:asciiTheme="majorBidi" w:hAnsiTheme="majorBidi" w:cstheme="majorBidi"/>
          <w:i/>
          <w:iCs/>
          <w:sz w:val="20"/>
          <w:szCs w:val="20"/>
        </w:rPr>
        <w:t>Erfahrung</w:t>
      </w:r>
      <w:proofErr w:type="spellEnd"/>
      <w:r w:rsidR="004D7DCE" w:rsidRPr="002C531C">
        <w:rPr>
          <w:rFonts w:asciiTheme="majorBidi" w:hAnsiTheme="majorBidi" w:cstheme="majorBidi"/>
          <w:sz w:val="20"/>
          <w:szCs w:val="20"/>
        </w:rPr>
        <w:t>).</w:t>
      </w:r>
      <w:r w:rsidR="004D7DCE" w:rsidRPr="002C531C">
        <w:rPr>
          <w:rStyle w:val="FootnoteReference"/>
          <w:rFonts w:asciiTheme="majorBidi" w:hAnsiTheme="majorBidi" w:cstheme="majorBidi"/>
          <w:sz w:val="20"/>
          <w:szCs w:val="20"/>
        </w:rPr>
        <w:footnoteReference w:id="10"/>
      </w:r>
      <w:r w:rsidR="004D7DCE" w:rsidRPr="002C531C">
        <w:rPr>
          <w:rFonts w:asciiTheme="majorBidi" w:hAnsiTheme="majorBidi" w:cstheme="majorBidi"/>
          <w:sz w:val="20"/>
          <w:szCs w:val="20"/>
        </w:rPr>
        <w:t xml:space="preserve"> For Kant this approach to critique also means a form of a cleaning up or purifying (</w:t>
      </w:r>
      <w:proofErr w:type="spellStart"/>
      <w:r w:rsidR="004D7DCE" w:rsidRPr="002C531C">
        <w:rPr>
          <w:rFonts w:asciiTheme="majorBidi" w:hAnsiTheme="majorBidi" w:cstheme="majorBidi"/>
          <w:sz w:val="20"/>
          <w:szCs w:val="20"/>
        </w:rPr>
        <w:t>reiningen</w:t>
      </w:r>
      <w:proofErr w:type="spellEnd"/>
      <w:r w:rsidR="004D7DCE" w:rsidRPr="002C531C">
        <w:rPr>
          <w:rFonts w:asciiTheme="majorBidi" w:hAnsiTheme="majorBidi" w:cstheme="majorBidi"/>
          <w:sz w:val="20"/>
          <w:szCs w:val="20"/>
        </w:rPr>
        <w:t>) of “a ground that was completely overgrown.”</w:t>
      </w:r>
      <w:r w:rsidR="004D7DCE" w:rsidRPr="001158C9">
        <w:rPr>
          <w:rStyle w:val="FootnoteReference"/>
          <w:rFonts w:asciiTheme="majorBidi" w:hAnsiTheme="majorBidi" w:cstheme="majorBidi"/>
        </w:rPr>
        <w:footnoteReference w:id="11"/>
      </w:r>
    </w:p>
    <w:p w:rsidR="00E00BEB" w:rsidRDefault="001158C9" w:rsidP="009D23C2">
      <w:pPr>
        <w:spacing w:after="0" w:line="480" w:lineRule="auto"/>
        <w:ind w:firstLine="720"/>
        <w:rPr>
          <w:rFonts w:asciiTheme="majorBidi" w:hAnsiTheme="majorBidi" w:cs="FrankRuehl"/>
          <w:sz w:val="24"/>
          <w:szCs w:val="24"/>
          <w:rtl/>
          <w:lang w:val="de-DE"/>
        </w:rPr>
      </w:pPr>
      <w:r>
        <w:rPr>
          <w:rFonts w:asciiTheme="majorBidi" w:hAnsiTheme="majorBidi" w:cs="FrankRuehl" w:hint="cs"/>
          <w:sz w:val="24"/>
          <w:szCs w:val="24"/>
          <w:rtl/>
          <w:lang w:val="de-DE"/>
        </w:rPr>
        <w:t xml:space="preserve">קאנט </w:t>
      </w:r>
      <w:r w:rsidR="00120804">
        <w:rPr>
          <w:rFonts w:asciiTheme="majorBidi" w:hAnsiTheme="majorBidi" w:cs="FrankRuehl" w:hint="cs"/>
          <w:sz w:val="24"/>
          <w:szCs w:val="24"/>
          <w:rtl/>
          <w:lang w:val="de-DE"/>
        </w:rPr>
        <w:t xml:space="preserve">ערך </w:t>
      </w:r>
      <w:proofErr w:type="spellStart"/>
      <w:r w:rsidR="00120804">
        <w:rPr>
          <w:rFonts w:asciiTheme="majorBidi" w:hAnsiTheme="majorBidi" w:cs="FrankRuehl" w:hint="cs"/>
          <w:sz w:val="24"/>
          <w:szCs w:val="24"/>
          <w:rtl/>
          <w:lang w:val="de-DE"/>
        </w:rPr>
        <w:t>איפוא</w:t>
      </w:r>
      <w:proofErr w:type="spellEnd"/>
      <w:r w:rsidR="00120804">
        <w:rPr>
          <w:rFonts w:asciiTheme="majorBidi" w:hAnsiTheme="majorBidi" w:cs="FrankRuehl" w:hint="cs"/>
          <w:sz w:val="24"/>
          <w:szCs w:val="24"/>
          <w:rtl/>
          <w:lang w:val="de-DE"/>
        </w:rPr>
        <w:t xml:space="preserve"> אנאליזה של מושג הביקורת הטהור. </w:t>
      </w:r>
      <w:r w:rsidR="002C531C">
        <w:rPr>
          <w:rFonts w:asciiTheme="majorBidi" w:hAnsiTheme="majorBidi" w:cs="FrankRuehl" w:hint="cs"/>
          <w:sz w:val="24"/>
          <w:szCs w:val="24"/>
          <w:rtl/>
          <w:lang w:val="de-DE"/>
        </w:rPr>
        <w:t xml:space="preserve">ברם, </w:t>
      </w:r>
      <w:r w:rsidR="009D23C2">
        <w:rPr>
          <w:rFonts w:asciiTheme="majorBidi" w:hAnsiTheme="majorBidi" w:cs="FrankRuehl" w:hint="cs"/>
          <w:sz w:val="24"/>
          <w:szCs w:val="24"/>
          <w:rtl/>
        </w:rPr>
        <w:t xml:space="preserve">היחסים בין </w:t>
      </w:r>
      <w:r w:rsidR="000B7910">
        <w:rPr>
          <w:rFonts w:asciiTheme="majorBidi" w:hAnsiTheme="majorBidi" w:cs="FrankRuehl" w:hint="cs"/>
          <w:sz w:val="24"/>
          <w:szCs w:val="24"/>
          <w:rtl/>
        </w:rPr>
        <w:t>הביקורת</w:t>
      </w:r>
      <w:r w:rsidR="009D23C2">
        <w:rPr>
          <w:rFonts w:asciiTheme="majorBidi" w:hAnsiTheme="majorBidi" w:cs="FrankRuehl" w:hint="cs"/>
          <w:sz w:val="24"/>
          <w:szCs w:val="24"/>
          <w:rtl/>
        </w:rPr>
        <w:t xml:space="preserve"> ו</w:t>
      </w:r>
      <w:r w:rsidR="002C531C">
        <w:rPr>
          <w:rFonts w:asciiTheme="majorBidi" w:hAnsiTheme="majorBidi" w:cs="FrankRuehl" w:hint="cs"/>
          <w:sz w:val="24"/>
          <w:szCs w:val="24"/>
          <w:rtl/>
        </w:rPr>
        <w:t xml:space="preserve">התיאולוגיה </w:t>
      </w:r>
      <w:r w:rsidR="009D23C2">
        <w:rPr>
          <w:rFonts w:asciiTheme="majorBidi" w:hAnsiTheme="majorBidi" w:cs="FrankRuehl" w:hint="cs"/>
          <w:sz w:val="24"/>
          <w:szCs w:val="24"/>
          <w:rtl/>
          <w:lang w:val="de-DE"/>
        </w:rPr>
        <w:t>היו עבורו מרכזיים לא פחות ו</w:t>
      </w:r>
      <w:r w:rsidR="00671D48">
        <w:rPr>
          <w:rFonts w:asciiTheme="majorBidi" w:hAnsiTheme="majorBidi" w:cs="FrankRuehl" w:hint="cs"/>
          <w:sz w:val="24"/>
          <w:szCs w:val="24"/>
          <w:rtl/>
          <w:lang w:val="de-DE"/>
        </w:rPr>
        <w:t xml:space="preserve">הוא </w:t>
      </w:r>
      <w:r>
        <w:rPr>
          <w:rFonts w:asciiTheme="majorBidi" w:hAnsiTheme="majorBidi" w:cs="FrankRuehl" w:hint="cs"/>
          <w:sz w:val="24"/>
          <w:szCs w:val="24"/>
          <w:rtl/>
          <w:lang w:val="de-DE"/>
        </w:rPr>
        <w:t xml:space="preserve">גם </w:t>
      </w:r>
      <w:r w:rsidR="00671D48">
        <w:rPr>
          <w:rFonts w:asciiTheme="majorBidi" w:hAnsiTheme="majorBidi" w:cs="FrankRuehl" w:hint="cs"/>
          <w:sz w:val="24"/>
          <w:szCs w:val="24"/>
          <w:rtl/>
          <w:lang w:val="de-DE"/>
        </w:rPr>
        <w:t>זה ש</w:t>
      </w:r>
      <w:r w:rsidR="00B62E19">
        <w:rPr>
          <w:rFonts w:asciiTheme="majorBidi" w:hAnsiTheme="majorBidi" w:cs="FrankRuehl" w:hint="cs"/>
          <w:sz w:val="24"/>
          <w:szCs w:val="24"/>
          <w:rtl/>
          <w:lang w:val="de-DE"/>
        </w:rPr>
        <w:t>אפשר</w:t>
      </w:r>
      <w:r>
        <w:rPr>
          <w:rFonts w:asciiTheme="majorBidi" w:hAnsiTheme="majorBidi" w:cs="FrankRuehl" w:hint="cs"/>
          <w:sz w:val="24"/>
          <w:szCs w:val="24"/>
          <w:rtl/>
          <w:lang w:val="de-DE"/>
        </w:rPr>
        <w:t xml:space="preserve"> עבור ההגות שלאחריו </w:t>
      </w:r>
      <w:r w:rsidR="00671D48">
        <w:rPr>
          <w:rFonts w:asciiTheme="majorBidi" w:hAnsiTheme="majorBidi" w:cs="FrankRuehl" w:hint="cs"/>
          <w:sz w:val="24"/>
          <w:szCs w:val="24"/>
          <w:rtl/>
          <w:lang w:val="de-DE"/>
        </w:rPr>
        <w:t>ל</w:t>
      </w:r>
      <w:r w:rsidR="009D23C2">
        <w:rPr>
          <w:rFonts w:asciiTheme="majorBidi" w:hAnsiTheme="majorBidi" w:cs="FrankRuehl" w:hint="cs"/>
          <w:sz w:val="24"/>
          <w:szCs w:val="24"/>
          <w:rtl/>
          <w:lang w:val="de-DE"/>
        </w:rPr>
        <w:t>המשיך ול</w:t>
      </w:r>
      <w:r w:rsidR="00671D48">
        <w:rPr>
          <w:rFonts w:asciiTheme="majorBidi" w:hAnsiTheme="majorBidi" w:cs="FrankRuehl" w:hint="cs"/>
          <w:sz w:val="24"/>
          <w:szCs w:val="24"/>
          <w:rtl/>
          <w:lang w:val="de-DE"/>
        </w:rPr>
        <w:t xml:space="preserve">תהות במיוחד </w:t>
      </w:r>
      <w:r w:rsidR="00CE0E5B">
        <w:rPr>
          <w:rFonts w:asciiTheme="majorBidi" w:hAnsiTheme="majorBidi" w:cs="FrankRuehl" w:hint="cs"/>
          <w:sz w:val="24"/>
          <w:szCs w:val="24"/>
          <w:rtl/>
          <w:lang w:val="de-DE"/>
        </w:rPr>
        <w:t xml:space="preserve">על </w:t>
      </w:r>
      <w:r w:rsidR="002C531C">
        <w:rPr>
          <w:rFonts w:asciiTheme="majorBidi" w:hAnsiTheme="majorBidi" w:cs="FrankRuehl" w:hint="cs"/>
          <w:sz w:val="24"/>
          <w:szCs w:val="24"/>
          <w:rtl/>
          <w:lang w:val="de-DE"/>
        </w:rPr>
        <w:t xml:space="preserve">היחסים </w:t>
      </w:r>
      <w:r w:rsidR="009D23C2">
        <w:rPr>
          <w:rFonts w:asciiTheme="majorBidi" w:hAnsiTheme="majorBidi" w:cs="FrankRuehl" w:hint="cs"/>
          <w:sz w:val="24"/>
          <w:szCs w:val="24"/>
          <w:rtl/>
          <w:lang w:val="de-DE"/>
        </w:rPr>
        <w:t xml:space="preserve">הללו. לכאורה מדובר היה בדיכוטומיה. </w:t>
      </w:r>
      <w:r>
        <w:rPr>
          <w:rFonts w:asciiTheme="majorBidi" w:hAnsiTheme="majorBidi" w:cs="FrankRuehl" w:hint="cs"/>
          <w:sz w:val="24"/>
          <w:szCs w:val="24"/>
          <w:rtl/>
          <w:lang w:val="de-DE"/>
        </w:rPr>
        <w:t>במסגרת זו</w:t>
      </w:r>
      <w:r w:rsidR="00CE0E5B">
        <w:rPr>
          <w:rFonts w:asciiTheme="majorBidi" w:hAnsiTheme="majorBidi" w:cs="FrankRuehl" w:hint="cs"/>
          <w:sz w:val="24"/>
          <w:szCs w:val="24"/>
          <w:rtl/>
          <w:lang w:val="de-DE"/>
        </w:rPr>
        <w:t>, למשל, כתב היינריך הינה</w:t>
      </w:r>
      <w:r>
        <w:rPr>
          <w:rFonts w:asciiTheme="majorBidi" w:hAnsiTheme="majorBidi" w:cs="FrankRuehl" w:hint="cs"/>
          <w:sz w:val="24"/>
          <w:szCs w:val="24"/>
          <w:rtl/>
          <w:lang w:val="de-DE"/>
        </w:rPr>
        <w:t xml:space="preserve"> </w:t>
      </w:r>
      <w:r w:rsidR="009072D2">
        <w:rPr>
          <w:rFonts w:asciiTheme="majorBidi" w:hAnsiTheme="majorBidi" w:cs="FrankRuehl" w:hint="cs"/>
          <w:sz w:val="24"/>
          <w:szCs w:val="24"/>
          <w:rtl/>
          <w:lang w:val="de-DE"/>
        </w:rPr>
        <w:t>באחרית דבר לספר שיריו האחרון</w:t>
      </w:r>
      <w:r w:rsidR="00A031E7">
        <w:rPr>
          <w:rFonts w:asciiTheme="majorBidi" w:hAnsiTheme="majorBidi" w:cs="FrankRuehl" w:hint="cs"/>
          <w:sz w:val="24"/>
          <w:szCs w:val="24"/>
          <w:rtl/>
          <w:lang w:val="de-DE"/>
        </w:rPr>
        <w:t>,</w:t>
      </w:r>
      <w:r w:rsidR="00CE0E5B">
        <w:rPr>
          <w:rFonts w:asciiTheme="majorBidi" w:hAnsiTheme="majorBidi" w:cs="FrankRuehl" w:hint="cs"/>
          <w:sz w:val="24"/>
          <w:szCs w:val="24"/>
          <w:rtl/>
          <w:lang w:val="de-DE"/>
        </w:rPr>
        <w:t xml:space="preserve"> כי "האדם"</w:t>
      </w:r>
      <w:r w:rsidR="00CE0E5B">
        <w:rPr>
          <w:rFonts w:asciiTheme="majorBidi" w:hAnsiTheme="majorBidi" w:cs="FrankRuehl" w:hint="cs"/>
          <w:sz w:val="24"/>
          <w:szCs w:val="24"/>
          <w:lang w:val="de-DE"/>
        </w:rPr>
        <w:t xml:space="preserve"> </w:t>
      </w:r>
      <w:r w:rsidR="00AB240C">
        <w:rPr>
          <w:rFonts w:asciiTheme="majorBidi" w:hAnsiTheme="majorBidi" w:cs="FrankRuehl" w:hint="cs"/>
          <w:sz w:val="24"/>
          <w:szCs w:val="24"/>
          <w:rtl/>
          <w:lang w:val="de-DE"/>
        </w:rPr>
        <w:t>כאילו "</w:t>
      </w:r>
      <w:r w:rsidR="009072D2">
        <w:rPr>
          <w:rFonts w:asciiTheme="majorBidi" w:hAnsiTheme="majorBidi" w:cs="FrankRuehl" w:hint="cs"/>
          <w:sz w:val="24"/>
          <w:szCs w:val="24"/>
          <w:rtl/>
          <w:lang w:val="de-DE"/>
        </w:rPr>
        <w:t>חייב לבחור בין הדת לבין הפילוסופיה</w:t>
      </w:r>
      <w:r w:rsidR="00AB240C">
        <w:rPr>
          <w:rFonts w:asciiTheme="majorBidi" w:hAnsiTheme="majorBidi" w:cs="FrankRuehl" w:hint="cs"/>
          <w:sz w:val="24"/>
          <w:szCs w:val="24"/>
          <w:rtl/>
          <w:lang w:val="de-DE"/>
        </w:rPr>
        <w:t xml:space="preserve">, </w:t>
      </w:r>
      <w:r w:rsidR="00AB240C" w:rsidRPr="00AB240C">
        <w:rPr>
          <w:rFonts w:ascii="FrankRuehl" w:hAnsi="FrankRuehl" w:cs="FrankRuehl"/>
          <w:color w:val="222222"/>
          <w:sz w:val="24"/>
          <w:szCs w:val="24"/>
          <w:shd w:val="clear" w:color="auto" w:fill="FFFFFF"/>
          <w:rtl/>
        </w:rPr>
        <w:t>בין הדוגמה של התגלות האמונה והמסקנה האחרונה של המחשבה הפילוסופית, בין האל ה</w:t>
      </w:r>
      <w:r w:rsidR="00AB240C">
        <w:rPr>
          <w:rFonts w:ascii="FrankRuehl" w:hAnsi="FrankRuehl" w:cs="FrankRuehl" w:hint="cs"/>
          <w:color w:val="222222"/>
          <w:sz w:val="24"/>
          <w:szCs w:val="24"/>
          <w:shd w:val="clear" w:color="auto" w:fill="FFFFFF"/>
          <w:rtl/>
        </w:rPr>
        <w:t>מקראי</w:t>
      </w:r>
      <w:r w:rsidR="00AB240C" w:rsidRPr="00AB240C">
        <w:rPr>
          <w:rFonts w:ascii="FrankRuehl" w:hAnsi="FrankRuehl" w:cs="FrankRuehl"/>
          <w:color w:val="222222"/>
          <w:sz w:val="24"/>
          <w:szCs w:val="24"/>
          <w:shd w:val="clear" w:color="auto" w:fill="FFFFFF"/>
          <w:rtl/>
        </w:rPr>
        <w:t xml:space="preserve"> לבין האתיאיזם</w:t>
      </w:r>
      <w:r w:rsidR="00AB240C">
        <w:rPr>
          <w:rFonts w:ascii="FrankRuehl" w:hAnsi="FrankRuehl" w:cs="FrankRuehl" w:hint="cs"/>
          <w:color w:val="222222"/>
          <w:sz w:val="24"/>
          <w:szCs w:val="24"/>
          <w:shd w:val="clear" w:color="auto" w:fill="FFFFFF"/>
          <w:rtl/>
        </w:rPr>
        <w:t>.</w:t>
      </w:r>
      <w:r w:rsidR="00E00BEB">
        <w:rPr>
          <w:rFonts w:ascii="FrankRuehl" w:hAnsi="FrankRuehl" w:cs="FrankRuehl" w:hint="cs"/>
          <w:color w:val="222222"/>
          <w:sz w:val="24"/>
          <w:szCs w:val="24"/>
          <w:shd w:val="clear" w:color="auto" w:fill="FFFFFF"/>
          <w:rtl/>
        </w:rPr>
        <w:t>"</w:t>
      </w:r>
      <w:r w:rsidR="00AB240C">
        <w:rPr>
          <w:rStyle w:val="FootnoteReference"/>
          <w:rFonts w:ascii="FrankRuehl" w:hAnsi="FrankRuehl" w:cs="FrankRuehl"/>
          <w:color w:val="222222"/>
          <w:sz w:val="24"/>
          <w:szCs w:val="24"/>
          <w:shd w:val="clear" w:color="auto" w:fill="FFFFFF"/>
          <w:rtl/>
        </w:rPr>
        <w:footnoteReference w:id="12"/>
      </w:r>
      <w:r w:rsidR="00614439">
        <w:rPr>
          <w:rFonts w:ascii="FrankRuehl" w:hAnsi="FrankRuehl" w:cs="FrankRuehl" w:hint="cs"/>
          <w:color w:val="222222"/>
          <w:sz w:val="24"/>
          <w:szCs w:val="24"/>
          <w:shd w:val="clear" w:color="auto" w:fill="FFFFFF"/>
          <w:rtl/>
        </w:rPr>
        <w:t xml:space="preserve"> </w:t>
      </w:r>
      <w:r w:rsidR="00086A49">
        <w:rPr>
          <w:rFonts w:ascii="FrankRuehl" w:hAnsi="FrankRuehl" w:cs="FrankRuehl" w:hint="cs"/>
          <w:color w:val="222222"/>
          <w:sz w:val="24"/>
          <w:szCs w:val="24"/>
          <w:shd w:val="clear" w:color="auto" w:fill="FFFFFF"/>
          <w:rtl/>
        </w:rPr>
        <w:t xml:space="preserve">כמאה שנים אחר כך טען לאו שטראוס כי הבחירה המרכזית </w:t>
      </w:r>
      <w:r w:rsidR="00E00BEB">
        <w:rPr>
          <w:rFonts w:ascii="FrankRuehl" w:hAnsi="FrankRuehl" w:cs="FrankRuehl" w:hint="cs"/>
          <w:color w:val="222222"/>
          <w:sz w:val="24"/>
          <w:szCs w:val="24"/>
          <w:shd w:val="clear" w:color="auto" w:fill="FFFFFF"/>
          <w:rtl/>
        </w:rPr>
        <w:t>שהוטלה לפתחנו</w:t>
      </w:r>
      <w:r w:rsidR="00086A49">
        <w:rPr>
          <w:rFonts w:ascii="FrankRuehl" w:hAnsi="FrankRuehl" w:cs="FrankRuehl" w:hint="cs"/>
          <w:color w:val="222222"/>
          <w:sz w:val="24"/>
          <w:szCs w:val="24"/>
          <w:shd w:val="clear" w:color="auto" w:fill="FFFFFF"/>
          <w:rtl/>
        </w:rPr>
        <w:t xml:space="preserve"> ושאינה מתירה אפשרות שלישית, היא  </w:t>
      </w:r>
      <w:r w:rsidR="00086A49" w:rsidRPr="00086A49">
        <w:rPr>
          <w:rFonts w:asciiTheme="majorBidi" w:hAnsiTheme="majorBidi" w:cstheme="majorBidi"/>
          <w:sz w:val="20"/>
          <w:szCs w:val="20"/>
        </w:rPr>
        <w:t>human guidance or divine guidance.”</w:t>
      </w:r>
      <w:r w:rsidR="00A031E7" w:rsidRPr="000B7910">
        <w:rPr>
          <w:rFonts w:ascii="FrankRuehl" w:hAnsi="FrankRuehl" w:cs="FrankRuehl"/>
          <w:sz w:val="20"/>
          <w:szCs w:val="20"/>
          <w:rtl/>
        </w:rPr>
        <w:t xml:space="preserve"> </w:t>
      </w:r>
      <w:r w:rsidR="00A031E7" w:rsidRPr="000B7910">
        <w:rPr>
          <w:rFonts w:ascii="FrankRuehl" w:hAnsi="FrankRuehl" w:cs="FrankRuehl"/>
          <w:sz w:val="24"/>
          <w:szCs w:val="24"/>
          <w:rtl/>
        </w:rPr>
        <w:t>דהיינו</w:t>
      </w:r>
      <w:r w:rsidR="00A031E7">
        <w:rPr>
          <w:rFonts w:asciiTheme="majorBidi" w:hAnsiTheme="majorBidi" w:cstheme="majorBidi" w:hint="cs"/>
          <w:sz w:val="20"/>
          <w:szCs w:val="20"/>
          <w:rtl/>
        </w:rPr>
        <w:t xml:space="preserve"> </w:t>
      </w:r>
      <w:r w:rsidR="00A031E7" w:rsidRPr="00A031E7">
        <w:rPr>
          <w:rFonts w:asciiTheme="majorBidi" w:hAnsiTheme="majorBidi" w:cstheme="majorBidi"/>
          <w:sz w:val="20"/>
          <w:szCs w:val="20"/>
        </w:rPr>
        <w:t>“</w:t>
      </w:r>
      <w:r w:rsidR="00086A49" w:rsidRPr="00A031E7">
        <w:rPr>
          <w:rFonts w:asciiTheme="majorBidi" w:hAnsiTheme="majorBidi" w:cstheme="majorBidi"/>
          <w:sz w:val="20"/>
          <w:szCs w:val="20"/>
        </w:rPr>
        <w:t>whether men can acquire knowledge of the good, without which they cannot guide their lives individually and collectively, by the unaided efforts of their reason, or whether they are dependent for that knowledge on divine revelation.”</w:t>
      </w:r>
      <w:r w:rsidR="00A031E7" w:rsidRPr="00A031E7">
        <w:rPr>
          <w:rStyle w:val="FootnoteReference"/>
          <w:rFonts w:asciiTheme="majorBidi" w:hAnsiTheme="majorBidi" w:cstheme="majorBidi"/>
          <w:sz w:val="20"/>
          <w:szCs w:val="20"/>
        </w:rPr>
        <w:footnoteReference w:id="13"/>
      </w:r>
      <w:r w:rsidR="00086A49">
        <w:rPr>
          <w:i/>
          <w:iCs/>
        </w:rPr>
        <w:t xml:space="preserve"> </w:t>
      </w:r>
      <w:r w:rsidR="00A031E7">
        <w:rPr>
          <w:rFonts w:ascii="FrankRuehl" w:hAnsi="FrankRuehl" w:cs="FrankRuehl" w:hint="cs"/>
          <w:color w:val="222222"/>
          <w:sz w:val="24"/>
          <w:szCs w:val="24"/>
          <w:shd w:val="clear" w:color="auto" w:fill="FFFFFF"/>
          <w:rtl/>
        </w:rPr>
        <w:t xml:space="preserve"> </w:t>
      </w:r>
      <w:r w:rsidR="00A031E7">
        <w:rPr>
          <w:rFonts w:asciiTheme="majorBidi" w:hAnsiTheme="majorBidi" w:cs="FrankRuehl" w:hint="cs"/>
          <w:sz w:val="24"/>
          <w:szCs w:val="24"/>
          <w:rtl/>
          <w:lang w:val="de-DE"/>
        </w:rPr>
        <w:t xml:space="preserve"> </w:t>
      </w:r>
    </w:p>
    <w:p w:rsidR="005C527B" w:rsidRDefault="00E00BEB" w:rsidP="009A301C">
      <w:pPr>
        <w:spacing w:after="0" w:line="480" w:lineRule="auto"/>
        <w:ind w:firstLine="720"/>
        <w:rPr>
          <w:rFonts w:asciiTheme="majorBidi" w:hAnsiTheme="majorBidi" w:cs="FrankRuehl"/>
          <w:sz w:val="24"/>
          <w:szCs w:val="24"/>
          <w:rtl/>
        </w:rPr>
      </w:pPr>
      <w:r>
        <w:rPr>
          <w:rFonts w:asciiTheme="majorBidi" w:hAnsiTheme="majorBidi" w:cs="FrankRuehl" w:hint="cs"/>
          <w:sz w:val="24"/>
          <w:szCs w:val="24"/>
          <w:rtl/>
          <w:lang w:val="de-DE"/>
        </w:rPr>
        <w:t>אלא ש</w:t>
      </w:r>
      <w:r w:rsidR="009D23C2">
        <w:rPr>
          <w:rFonts w:asciiTheme="majorBidi" w:hAnsiTheme="majorBidi" w:cs="FrankRuehl" w:hint="cs"/>
          <w:sz w:val="24"/>
          <w:szCs w:val="24"/>
          <w:rtl/>
          <w:lang w:val="de-DE"/>
        </w:rPr>
        <w:t xml:space="preserve">דיכוטומיה כזו </w:t>
      </w:r>
      <w:r w:rsidR="002C531C">
        <w:rPr>
          <w:rFonts w:asciiTheme="majorBidi" w:hAnsiTheme="majorBidi" w:cs="FrankRuehl" w:hint="cs"/>
          <w:sz w:val="24"/>
          <w:szCs w:val="24"/>
          <w:rtl/>
          <w:lang w:val="de-DE"/>
        </w:rPr>
        <w:t>(</w:t>
      </w:r>
      <w:r w:rsidR="00CE0E5B">
        <w:rPr>
          <w:rFonts w:asciiTheme="majorBidi" w:hAnsiTheme="majorBidi" w:cs="FrankRuehl" w:hint="cs"/>
          <w:sz w:val="24"/>
          <w:szCs w:val="24"/>
          <w:rtl/>
          <w:lang w:val="de-DE"/>
        </w:rPr>
        <w:t>שהינה, המיוסר</w:t>
      </w:r>
      <w:r w:rsidR="00B62E19">
        <w:rPr>
          <w:rFonts w:asciiTheme="majorBidi" w:hAnsiTheme="majorBidi" w:cs="FrankRuehl" w:hint="cs"/>
          <w:sz w:val="24"/>
          <w:szCs w:val="24"/>
          <w:rtl/>
          <w:lang w:val="de-DE"/>
        </w:rPr>
        <w:t xml:space="preserve"> במיטת חוליו</w:t>
      </w:r>
      <w:r w:rsidR="00CE0E5B">
        <w:rPr>
          <w:rFonts w:asciiTheme="majorBidi" w:hAnsiTheme="majorBidi" w:cs="FrankRuehl" w:hint="cs"/>
          <w:sz w:val="24"/>
          <w:szCs w:val="24"/>
          <w:rtl/>
          <w:lang w:val="de-DE"/>
        </w:rPr>
        <w:t>,</w:t>
      </w:r>
      <w:r w:rsidR="002C531C">
        <w:rPr>
          <w:rFonts w:asciiTheme="majorBidi" w:hAnsiTheme="majorBidi" w:cs="FrankRuehl" w:hint="cs"/>
          <w:sz w:val="24"/>
          <w:szCs w:val="24"/>
          <w:rtl/>
          <w:lang w:val="de-DE"/>
        </w:rPr>
        <w:t xml:space="preserve"> הטיל בה</w:t>
      </w:r>
      <w:r>
        <w:rPr>
          <w:rFonts w:asciiTheme="majorBidi" w:hAnsiTheme="majorBidi" w:cs="FrankRuehl" w:hint="cs"/>
          <w:sz w:val="24"/>
          <w:szCs w:val="24"/>
          <w:rtl/>
          <w:lang w:val="de-DE"/>
        </w:rPr>
        <w:t xml:space="preserve"> </w:t>
      </w:r>
      <w:r w:rsidR="009D6D07">
        <w:rPr>
          <w:rFonts w:asciiTheme="majorBidi" w:hAnsiTheme="majorBidi" w:cs="FrankRuehl" w:hint="cs"/>
          <w:sz w:val="24"/>
          <w:szCs w:val="24"/>
          <w:rtl/>
          <w:lang w:val="de-DE"/>
        </w:rPr>
        <w:t xml:space="preserve">בסופו של חשבון </w:t>
      </w:r>
      <w:r w:rsidR="00A031E7">
        <w:rPr>
          <w:rFonts w:asciiTheme="majorBidi" w:hAnsiTheme="majorBidi" w:cs="FrankRuehl" w:hint="cs"/>
          <w:sz w:val="24"/>
          <w:szCs w:val="24"/>
          <w:rtl/>
          <w:lang w:val="de-DE"/>
        </w:rPr>
        <w:t>ספק</w:t>
      </w:r>
      <w:r w:rsidR="002C531C">
        <w:rPr>
          <w:rFonts w:asciiTheme="majorBidi" w:hAnsiTheme="majorBidi" w:cs="FrankRuehl" w:hint="cs"/>
          <w:sz w:val="24"/>
          <w:szCs w:val="24"/>
          <w:rtl/>
          <w:lang w:val="de-DE"/>
        </w:rPr>
        <w:t>)</w:t>
      </w:r>
      <w:r w:rsidR="00885C96">
        <w:rPr>
          <w:rFonts w:asciiTheme="majorBidi" w:hAnsiTheme="majorBidi" w:cs="FrankRuehl" w:hint="cs"/>
          <w:sz w:val="24"/>
          <w:szCs w:val="24"/>
          <w:rtl/>
          <w:lang w:val="de-DE"/>
        </w:rPr>
        <w:t xml:space="preserve"> </w:t>
      </w:r>
      <w:r w:rsidR="000534C6" w:rsidRPr="00131E8B">
        <w:rPr>
          <w:rFonts w:asciiTheme="majorBidi" w:hAnsiTheme="majorBidi" w:cs="FrankRuehl" w:hint="cs"/>
          <w:sz w:val="24"/>
          <w:szCs w:val="24"/>
          <w:rtl/>
          <w:lang w:val="de-DE"/>
        </w:rPr>
        <w:t>נותרת ב</w:t>
      </w:r>
      <w:r w:rsidR="00D54A12" w:rsidRPr="00131E8B">
        <w:rPr>
          <w:rFonts w:asciiTheme="majorBidi" w:hAnsiTheme="majorBidi" w:cs="FrankRuehl" w:hint="cs"/>
          <w:sz w:val="24"/>
          <w:szCs w:val="24"/>
          <w:rtl/>
          <w:lang w:val="de-DE"/>
        </w:rPr>
        <w:t>כמה מ</w:t>
      </w:r>
      <w:r w:rsidR="000534C6" w:rsidRPr="00131E8B">
        <w:rPr>
          <w:rFonts w:asciiTheme="majorBidi" w:hAnsiTheme="majorBidi" w:cs="FrankRuehl" w:hint="cs"/>
          <w:sz w:val="24"/>
          <w:szCs w:val="24"/>
          <w:rtl/>
          <w:lang w:val="de-DE"/>
        </w:rPr>
        <w:t xml:space="preserve">כתביו </w:t>
      </w:r>
      <w:r w:rsidR="00614439">
        <w:rPr>
          <w:rFonts w:asciiTheme="majorBidi" w:hAnsiTheme="majorBidi" w:cs="FrankRuehl" w:hint="cs"/>
          <w:sz w:val="24"/>
          <w:szCs w:val="24"/>
          <w:rtl/>
          <w:lang w:val="de-DE"/>
        </w:rPr>
        <w:t>של קאנט</w:t>
      </w:r>
      <w:r>
        <w:rPr>
          <w:rFonts w:asciiTheme="majorBidi" w:hAnsiTheme="majorBidi" w:cs="FrankRuehl" w:hint="cs"/>
          <w:sz w:val="24"/>
          <w:szCs w:val="24"/>
          <w:rtl/>
          <w:lang w:val="de-DE"/>
        </w:rPr>
        <w:t xml:space="preserve"> עצמו</w:t>
      </w:r>
      <w:r w:rsidR="00885C96">
        <w:rPr>
          <w:rFonts w:asciiTheme="majorBidi" w:hAnsiTheme="majorBidi" w:cs="FrankRuehl" w:hint="cs"/>
          <w:sz w:val="24"/>
          <w:szCs w:val="24"/>
          <w:rtl/>
          <w:lang w:val="de-DE"/>
        </w:rPr>
        <w:t xml:space="preserve"> </w:t>
      </w:r>
      <w:r w:rsidR="00461D06" w:rsidRPr="00131E8B">
        <w:rPr>
          <w:rFonts w:asciiTheme="majorBidi" w:hAnsiTheme="majorBidi" w:cs="FrankRuehl" w:hint="cs"/>
          <w:sz w:val="24"/>
          <w:szCs w:val="24"/>
          <w:rtl/>
          <w:lang w:val="de-DE"/>
        </w:rPr>
        <w:t xml:space="preserve">במידה רבה לא שלימה. </w:t>
      </w:r>
      <w:r w:rsidR="00C577B7">
        <w:rPr>
          <w:rFonts w:asciiTheme="majorBidi" w:hAnsiTheme="majorBidi" w:cs="FrankRuehl" w:hint="cs"/>
          <w:sz w:val="24"/>
          <w:szCs w:val="24"/>
          <w:rtl/>
          <w:lang w:val="de-DE"/>
        </w:rPr>
        <w:t>נדמה כי</w:t>
      </w:r>
      <w:r w:rsidR="004677F0">
        <w:rPr>
          <w:rFonts w:asciiTheme="majorBidi" w:hAnsiTheme="majorBidi" w:cs="FrankRuehl" w:hint="cs"/>
          <w:sz w:val="24"/>
          <w:szCs w:val="24"/>
          <w:rtl/>
          <w:lang w:val="de-DE"/>
        </w:rPr>
        <w:t xml:space="preserve"> </w:t>
      </w:r>
      <w:r w:rsidR="005C527B">
        <w:rPr>
          <w:rFonts w:asciiTheme="majorBidi" w:hAnsiTheme="majorBidi" w:cs="FrankRuehl" w:hint="cs"/>
          <w:sz w:val="24"/>
          <w:szCs w:val="24"/>
          <w:rtl/>
        </w:rPr>
        <w:t xml:space="preserve">אין וויכוח על כך שקאנט עצמו </w:t>
      </w:r>
      <w:r w:rsidR="009A301C">
        <w:rPr>
          <w:rFonts w:asciiTheme="majorBidi" w:hAnsiTheme="majorBidi" w:cs="FrankRuehl" w:hint="cs"/>
          <w:sz w:val="24"/>
          <w:szCs w:val="24"/>
          <w:rtl/>
        </w:rPr>
        <w:t>הותיר מקום לדת בתחום ה</w:t>
      </w:r>
      <w:r w:rsidR="005C527B">
        <w:rPr>
          <w:rFonts w:asciiTheme="majorBidi" w:hAnsiTheme="majorBidi" w:cs="FrankRuehl" w:hint="cs"/>
          <w:sz w:val="24"/>
          <w:szCs w:val="24"/>
          <w:rtl/>
        </w:rPr>
        <w:t>מוסר</w:t>
      </w:r>
      <w:r w:rsidR="005C527B" w:rsidRPr="00131E8B">
        <w:rPr>
          <w:rFonts w:asciiTheme="majorBidi" w:hAnsiTheme="majorBidi" w:cs="FrankRuehl"/>
          <w:sz w:val="24"/>
          <w:szCs w:val="24"/>
          <w:rtl/>
        </w:rPr>
        <w:t xml:space="preserve">. </w:t>
      </w:r>
      <w:r w:rsidR="005C527B">
        <w:rPr>
          <w:rFonts w:asciiTheme="majorBidi" w:hAnsiTheme="majorBidi" w:cs="FrankRuehl" w:hint="cs"/>
          <w:sz w:val="24"/>
          <w:szCs w:val="24"/>
          <w:rtl/>
        </w:rPr>
        <w:t>בתחום זה</w:t>
      </w:r>
      <w:r w:rsidR="005C527B" w:rsidRPr="00131E8B">
        <w:rPr>
          <w:rFonts w:asciiTheme="majorBidi" w:hAnsiTheme="majorBidi" w:cs="FrankRuehl"/>
          <w:sz w:val="24"/>
          <w:szCs w:val="24"/>
          <w:rtl/>
        </w:rPr>
        <w:t xml:space="preserve"> מושג האל</w:t>
      </w:r>
      <w:r w:rsidR="005C527B">
        <w:rPr>
          <w:rFonts w:asciiTheme="majorBidi" w:hAnsiTheme="majorBidi" w:cs="FrankRuehl" w:hint="cs"/>
          <w:sz w:val="24"/>
          <w:szCs w:val="24"/>
          <w:rtl/>
        </w:rPr>
        <w:t xml:space="preserve"> </w:t>
      </w:r>
      <w:r w:rsidR="005C527B">
        <w:rPr>
          <w:rFonts w:asciiTheme="majorBidi" w:hAnsiTheme="majorBidi" w:cs="FrankRuehl"/>
          <w:sz w:val="24"/>
          <w:szCs w:val="24"/>
          <w:rtl/>
        </w:rPr>
        <w:t>–</w:t>
      </w:r>
      <w:r w:rsidR="005C527B">
        <w:rPr>
          <w:rFonts w:asciiTheme="majorBidi" w:hAnsiTheme="majorBidi" w:cs="FrankRuehl" w:hint="cs"/>
          <w:sz w:val="24"/>
          <w:szCs w:val="24"/>
          <w:rtl/>
        </w:rPr>
        <w:t xml:space="preserve"> שהיה חיוני </w:t>
      </w:r>
      <w:r w:rsidR="005C527B" w:rsidRPr="00131E8B">
        <w:rPr>
          <w:rFonts w:asciiTheme="majorBidi" w:hAnsiTheme="majorBidi" w:cs="FrankRuehl" w:hint="cs"/>
          <w:sz w:val="24"/>
          <w:szCs w:val="24"/>
          <w:rtl/>
          <w:lang w:val="de-DE"/>
        </w:rPr>
        <w:t xml:space="preserve">למפעל הביקורתי שלו מניה וביה </w:t>
      </w:r>
      <w:r w:rsidR="005C527B" w:rsidRPr="00131E8B">
        <w:rPr>
          <w:rFonts w:asciiTheme="majorBidi" w:hAnsiTheme="majorBidi" w:cs="FrankRuehl"/>
          <w:sz w:val="24"/>
          <w:szCs w:val="24"/>
          <w:rtl/>
          <w:lang w:val="de-DE"/>
        </w:rPr>
        <w:t>–</w:t>
      </w:r>
      <w:r w:rsidR="005C527B">
        <w:rPr>
          <w:rFonts w:asciiTheme="majorBidi" w:hAnsiTheme="majorBidi" w:cs="FrankRuehl" w:hint="cs"/>
          <w:sz w:val="24"/>
          <w:szCs w:val="24"/>
          <w:rtl/>
        </w:rPr>
        <w:t xml:space="preserve"> </w:t>
      </w:r>
      <w:r w:rsidR="005C527B" w:rsidRPr="00131E8B">
        <w:rPr>
          <w:rFonts w:asciiTheme="majorBidi" w:hAnsiTheme="majorBidi" w:cs="FrankRuehl"/>
          <w:sz w:val="24"/>
          <w:szCs w:val="24"/>
          <w:rtl/>
        </w:rPr>
        <w:t xml:space="preserve">והשארות הנפש </w:t>
      </w:r>
      <w:r w:rsidR="005C527B" w:rsidRPr="001D07A0">
        <w:rPr>
          <w:rFonts w:asciiTheme="majorBidi" w:hAnsiTheme="majorBidi" w:cs="FrankRuehl"/>
          <w:sz w:val="20"/>
          <w:szCs w:val="20"/>
          <w:rtl/>
        </w:rPr>
        <w:t>(</w:t>
      </w:r>
      <w:r w:rsidR="005C527B" w:rsidRPr="001D07A0">
        <w:rPr>
          <w:rFonts w:asciiTheme="majorBidi" w:hAnsiTheme="majorBidi" w:cs="FrankRuehl"/>
          <w:sz w:val="20"/>
          <w:szCs w:val="20"/>
        </w:rPr>
        <w:t>Immortality</w:t>
      </w:r>
      <w:r w:rsidR="005C527B" w:rsidRPr="001D07A0">
        <w:rPr>
          <w:rFonts w:asciiTheme="majorBidi" w:hAnsiTheme="majorBidi" w:cs="FrankRuehl"/>
          <w:sz w:val="20"/>
          <w:szCs w:val="20"/>
          <w:rtl/>
        </w:rPr>
        <w:t>)</w:t>
      </w:r>
      <w:r w:rsidR="005C527B" w:rsidRPr="00131E8B">
        <w:rPr>
          <w:rFonts w:asciiTheme="majorBidi" w:hAnsiTheme="majorBidi" w:cs="FrankRuehl"/>
          <w:sz w:val="24"/>
          <w:szCs w:val="24"/>
          <w:rtl/>
        </w:rPr>
        <w:t xml:space="preserve"> </w:t>
      </w:r>
      <w:r w:rsidR="005C527B" w:rsidRPr="001D07A0">
        <w:rPr>
          <w:rFonts w:asciiTheme="majorBidi" w:hAnsiTheme="majorBidi" w:cs="FrankRuehl"/>
          <w:sz w:val="20"/>
          <w:szCs w:val="20"/>
        </w:rPr>
        <w:t xml:space="preserve">are postulated, along with freedom of the will, solely as conditions of the possibility of human morality </w:t>
      </w:r>
      <w:r w:rsidR="005C527B" w:rsidRPr="00131E8B">
        <w:rPr>
          <w:rFonts w:asciiTheme="majorBidi" w:hAnsiTheme="majorBidi" w:cs="FrankRuehl"/>
          <w:sz w:val="24"/>
          <w:szCs w:val="24"/>
          <w:rtl/>
        </w:rPr>
        <w:t>.</w:t>
      </w:r>
      <w:r w:rsidR="005C527B" w:rsidRPr="00131E8B">
        <w:rPr>
          <w:rStyle w:val="FootnoteReference"/>
          <w:rFonts w:asciiTheme="majorBidi" w:hAnsiTheme="majorBidi" w:cs="FrankRuehl"/>
          <w:sz w:val="24"/>
          <w:szCs w:val="24"/>
          <w:rtl/>
        </w:rPr>
        <w:footnoteReference w:id="14"/>
      </w:r>
      <w:r w:rsidR="005C527B" w:rsidRPr="00131E8B">
        <w:rPr>
          <w:rFonts w:asciiTheme="majorBidi" w:hAnsiTheme="majorBidi" w:cs="FrankRuehl"/>
          <w:sz w:val="24"/>
          <w:szCs w:val="24"/>
          <w:rtl/>
        </w:rPr>
        <w:t xml:space="preserve"> אנו בכל זאת זקוקים לתיאולוגיה, אומר קאנט, </w:t>
      </w:r>
      <w:r w:rsidR="005C527B" w:rsidRPr="001D07A0">
        <w:rPr>
          <w:rFonts w:asciiTheme="majorBidi" w:hAnsiTheme="majorBidi" w:cs="FrankRuehl"/>
          <w:sz w:val="20"/>
          <w:szCs w:val="20"/>
        </w:rPr>
        <w:t>for religion, i.e., for the practical-</w:t>
      </w:r>
      <w:r w:rsidR="005C527B" w:rsidRPr="001D07A0">
        <w:rPr>
          <w:rFonts w:asciiTheme="majorBidi" w:hAnsiTheme="majorBidi" w:cs="FrankRuehl"/>
          <w:sz w:val="20"/>
          <w:szCs w:val="20"/>
        </w:rPr>
        <w:lastRenderedPageBreak/>
        <w:t>specifically, the moral-use of reason”</w:t>
      </w:r>
      <w:r w:rsidR="005C527B" w:rsidRPr="001D07A0">
        <w:rPr>
          <w:rFonts w:asciiTheme="majorBidi" w:hAnsiTheme="majorBidi" w:cs="FrankRuehl"/>
          <w:sz w:val="20"/>
          <w:szCs w:val="20"/>
          <w:rtl/>
        </w:rPr>
        <w:t>.</w:t>
      </w:r>
      <w:r w:rsidR="005C527B" w:rsidRPr="001D07A0">
        <w:rPr>
          <w:rFonts w:asciiTheme="majorBidi" w:hAnsiTheme="majorBidi" w:cs="FrankRuehl"/>
          <w:sz w:val="20"/>
          <w:szCs w:val="20"/>
        </w:rPr>
        <w:t>”</w:t>
      </w:r>
      <w:r w:rsidR="005C527B" w:rsidRPr="001D07A0">
        <w:rPr>
          <w:rStyle w:val="FootnoteReference"/>
          <w:rFonts w:asciiTheme="majorBidi" w:hAnsiTheme="majorBidi" w:cs="FrankRuehl"/>
          <w:sz w:val="20"/>
          <w:szCs w:val="20"/>
          <w:rtl/>
        </w:rPr>
        <w:footnoteReference w:id="15"/>
      </w:r>
      <w:r w:rsidR="005C527B" w:rsidRPr="001D07A0">
        <w:rPr>
          <w:rFonts w:asciiTheme="majorBidi" w:hAnsiTheme="majorBidi" w:cs="FrankRuehl"/>
          <w:sz w:val="20"/>
          <w:szCs w:val="20"/>
          <w:rtl/>
        </w:rPr>
        <w:t xml:space="preserve"> </w:t>
      </w:r>
      <w:r w:rsidR="005C527B" w:rsidRPr="00131E8B">
        <w:rPr>
          <w:rFonts w:asciiTheme="majorBidi" w:hAnsiTheme="majorBidi" w:cs="FrankRuehl"/>
          <w:sz w:val="24"/>
          <w:szCs w:val="24"/>
          <w:rtl/>
        </w:rPr>
        <w:t xml:space="preserve">כך גם כאשר </w:t>
      </w:r>
      <w:r w:rsidR="005C527B">
        <w:rPr>
          <w:rFonts w:asciiTheme="majorBidi" w:hAnsiTheme="majorBidi" w:cs="FrankRuehl" w:hint="cs"/>
          <w:sz w:val="24"/>
          <w:szCs w:val="24"/>
          <w:rtl/>
        </w:rPr>
        <w:t xml:space="preserve">קאנט דן </w:t>
      </w:r>
      <w:r w:rsidR="005C527B" w:rsidRPr="00131E8B">
        <w:rPr>
          <w:rFonts w:asciiTheme="majorBidi" w:hAnsiTheme="majorBidi" w:cs="FrankRuehl" w:hint="cs"/>
          <w:sz w:val="24"/>
          <w:szCs w:val="24"/>
          <w:rtl/>
          <w:lang w:val="de-DE"/>
        </w:rPr>
        <w:t>ב</w:t>
      </w:r>
      <w:r w:rsidR="005C527B" w:rsidRPr="00131E8B">
        <w:rPr>
          <w:rFonts w:asciiTheme="majorBidi" w:hAnsiTheme="majorBidi" w:cs="FrankRuehl"/>
          <w:sz w:val="24"/>
          <w:szCs w:val="24"/>
          <w:rtl/>
        </w:rPr>
        <w:t xml:space="preserve">- </w:t>
      </w:r>
      <w:r w:rsidR="005C527B" w:rsidRPr="00BF5EDB">
        <w:rPr>
          <w:rFonts w:asciiTheme="majorBidi" w:hAnsiTheme="majorBidi" w:cs="FrankRuehl"/>
          <w:sz w:val="20"/>
          <w:szCs w:val="20"/>
        </w:rPr>
        <w:t>progress</w:t>
      </w:r>
      <w:r w:rsidR="005C527B" w:rsidRPr="00131E8B">
        <w:rPr>
          <w:rFonts w:asciiTheme="majorBidi" w:hAnsiTheme="majorBidi" w:cs="FrankRuehl"/>
          <w:sz w:val="24"/>
          <w:szCs w:val="24"/>
          <w:rtl/>
          <w:lang w:val="de-DE"/>
        </w:rPr>
        <w:t xml:space="preserve"> בתחום </w:t>
      </w:r>
      <w:proofErr w:type="spellStart"/>
      <w:r w:rsidR="005C527B" w:rsidRPr="00131E8B">
        <w:rPr>
          <w:rFonts w:asciiTheme="majorBidi" w:hAnsiTheme="majorBidi" w:cs="FrankRuehl"/>
          <w:sz w:val="24"/>
          <w:szCs w:val="24"/>
          <w:rtl/>
          <w:lang w:val="de-DE"/>
        </w:rPr>
        <w:t>המטאפיזיקה</w:t>
      </w:r>
      <w:proofErr w:type="spellEnd"/>
      <w:r w:rsidR="005C527B">
        <w:rPr>
          <w:rFonts w:asciiTheme="majorBidi" w:hAnsiTheme="majorBidi" w:cs="FrankRuehl" w:hint="cs"/>
          <w:sz w:val="24"/>
          <w:szCs w:val="24"/>
          <w:rtl/>
          <w:lang w:val="de-DE"/>
        </w:rPr>
        <w:t>. כאן</w:t>
      </w:r>
      <w:r w:rsidR="005C527B" w:rsidRPr="00131E8B">
        <w:rPr>
          <w:rFonts w:asciiTheme="majorBidi" w:hAnsiTheme="majorBidi" w:cs="FrankRuehl"/>
          <w:sz w:val="24"/>
          <w:szCs w:val="24"/>
          <w:rtl/>
          <w:lang w:val="de-DE"/>
        </w:rPr>
        <w:t xml:space="preserve"> מציע קאנט כי לאחר השלב הראשון (ה</w:t>
      </w:r>
      <w:r w:rsidR="005C527B">
        <w:rPr>
          <w:rFonts w:asciiTheme="majorBidi" w:hAnsiTheme="majorBidi" w:cs="FrankRuehl" w:hint="cs"/>
          <w:sz w:val="24"/>
          <w:szCs w:val="24"/>
          <w:rtl/>
          <w:lang w:val="de-DE"/>
        </w:rPr>
        <w:t xml:space="preserve">- </w:t>
      </w:r>
      <w:r w:rsidR="005C527B" w:rsidRPr="00131E8B">
        <w:rPr>
          <w:rFonts w:asciiTheme="majorBidi" w:hAnsiTheme="majorBidi" w:cs="FrankRuehl"/>
          <w:sz w:val="24"/>
          <w:szCs w:val="24"/>
        </w:rPr>
        <w:t xml:space="preserve"> </w:t>
      </w:r>
      <w:proofErr w:type="spellStart"/>
      <w:r w:rsidR="005C527B" w:rsidRPr="001D07A0">
        <w:rPr>
          <w:rFonts w:asciiTheme="majorBidi" w:hAnsiTheme="majorBidi" w:cs="FrankRuehl"/>
          <w:sz w:val="20"/>
          <w:szCs w:val="20"/>
        </w:rPr>
        <w:t>theoretico</w:t>
      </w:r>
      <w:proofErr w:type="spellEnd"/>
      <w:r w:rsidR="005C527B" w:rsidRPr="001D07A0">
        <w:rPr>
          <w:rFonts w:asciiTheme="majorBidi" w:hAnsiTheme="majorBidi" w:cs="FrankRuehl"/>
          <w:sz w:val="20"/>
          <w:szCs w:val="20"/>
        </w:rPr>
        <w:t>-dogmatic</w:t>
      </w:r>
      <w:r w:rsidR="005C527B" w:rsidRPr="00131E8B">
        <w:rPr>
          <w:rFonts w:asciiTheme="majorBidi" w:hAnsiTheme="majorBidi" w:cs="FrankRuehl"/>
          <w:sz w:val="24"/>
          <w:szCs w:val="24"/>
          <w:rtl/>
        </w:rPr>
        <w:t xml:space="preserve">) והשלב השני </w:t>
      </w:r>
      <w:r w:rsidR="005C527B" w:rsidRPr="001D07A0">
        <w:rPr>
          <w:rFonts w:asciiTheme="majorBidi" w:hAnsiTheme="majorBidi" w:cs="FrankRuehl"/>
          <w:sz w:val="20"/>
          <w:szCs w:val="20"/>
          <w:rtl/>
        </w:rPr>
        <w:t>(</w:t>
      </w:r>
      <w:r w:rsidR="005C527B" w:rsidRPr="001D07A0">
        <w:rPr>
          <w:rFonts w:asciiTheme="majorBidi" w:hAnsiTheme="majorBidi" w:cs="FrankRuehl"/>
          <w:sz w:val="20"/>
          <w:szCs w:val="20"/>
        </w:rPr>
        <w:t>skeptical</w:t>
      </w:r>
      <w:r w:rsidR="005C527B" w:rsidRPr="001D07A0">
        <w:rPr>
          <w:rFonts w:asciiTheme="majorBidi" w:hAnsiTheme="majorBidi" w:cs="FrankRuehl"/>
          <w:sz w:val="20"/>
          <w:szCs w:val="20"/>
          <w:rtl/>
        </w:rPr>
        <w:t>)</w:t>
      </w:r>
      <w:r w:rsidR="005C527B" w:rsidRPr="00131E8B">
        <w:rPr>
          <w:rFonts w:asciiTheme="majorBidi" w:hAnsiTheme="majorBidi" w:cs="FrankRuehl"/>
          <w:sz w:val="24"/>
          <w:szCs w:val="24"/>
          <w:rtl/>
        </w:rPr>
        <w:t xml:space="preserve"> מגיעים לשלב שלישי (תיאולוגי) </w:t>
      </w:r>
      <w:r w:rsidR="005C527B" w:rsidRPr="001D07A0">
        <w:rPr>
          <w:rFonts w:asciiTheme="majorBidi" w:hAnsiTheme="majorBidi" w:cs="FrankRuehl"/>
          <w:sz w:val="20"/>
          <w:szCs w:val="20"/>
        </w:rPr>
        <w:t xml:space="preserve">with all the cognitions </w:t>
      </w:r>
      <w:r w:rsidR="005C527B" w:rsidRPr="001D07A0">
        <w:rPr>
          <w:rFonts w:asciiTheme="majorBidi" w:hAnsiTheme="majorBidi" w:cs="FrankRuehl"/>
          <w:i/>
          <w:iCs/>
          <w:sz w:val="20"/>
          <w:szCs w:val="20"/>
        </w:rPr>
        <w:t xml:space="preserve">a priori </w:t>
      </w:r>
      <w:r w:rsidR="005C527B" w:rsidRPr="001D07A0">
        <w:rPr>
          <w:rFonts w:asciiTheme="majorBidi" w:hAnsiTheme="majorBidi" w:cs="FrankRuehl"/>
          <w:sz w:val="20"/>
          <w:szCs w:val="20"/>
        </w:rPr>
        <w:t>that lead to it and make it necessary</w:t>
      </w:r>
      <w:r w:rsidR="005C527B" w:rsidRPr="00131E8B">
        <w:rPr>
          <w:rFonts w:asciiTheme="majorBidi" w:hAnsiTheme="majorBidi" w:cs="FrankRuehl"/>
          <w:sz w:val="24"/>
          <w:szCs w:val="24"/>
        </w:rPr>
        <w:t xml:space="preserve"> </w:t>
      </w:r>
      <w:r w:rsidR="005C527B" w:rsidRPr="00131E8B">
        <w:rPr>
          <w:rFonts w:asciiTheme="majorBidi" w:hAnsiTheme="majorBidi" w:cs="FrankRuehl"/>
          <w:sz w:val="24"/>
          <w:szCs w:val="24"/>
          <w:rtl/>
        </w:rPr>
        <w:t>.</w:t>
      </w:r>
      <w:r w:rsidR="005C527B" w:rsidRPr="00131E8B">
        <w:rPr>
          <w:rStyle w:val="FootnoteReference"/>
          <w:rFonts w:asciiTheme="majorBidi" w:hAnsiTheme="majorBidi" w:cs="FrankRuehl"/>
          <w:sz w:val="24"/>
          <w:szCs w:val="24"/>
          <w:rtl/>
        </w:rPr>
        <w:footnoteReference w:id="16"/>
      </w:r>
      <w:r w:rsidR="005C527B" w:rsidRPr="00131E8B">
        <w:rPr>
          <w:rFonts w:asciiTheme="majorBidi" w:hAnsiTheme="majorBidi" w:cs="FrankRuehl"/>
          <w:sz w:val="24"/>
          <w:szCs w:val="24"/>
          <w:rtl/>
        </w:rPr>
        <w:t xml:space="preserve"> </w:t>
      </w:r>
      <w:r w:rsidR="005C527B" w:rsidRPr="00131E8B">
        <w:rPr>
          <w:rFonts w:asciiTheme="majorBidi" w:hAnsiTheme="majorBidi" w:cs="FrankRuehl"/>
          <w:sz w:val="24"/>
          <w:szCs w:val="24"/>
          <w:rtl/>
          <w:lang w:val="de-DE"/>
        </w:rPr>
        <w:t xml:space="preserve">מושג של </w:t>
      </w:r>
      <w:r w:rsidR="005C527B" w:rsidRPr="001D07A0">
        <w:rPr>
          <w:rFonts w:asciiTheme="majorBidi" w:hAnsiTheme="majorBidi" w:cs="FrankRuehl"/>
          <w:sz w:val="20"/>
          <w:szCs w:val="20"/>
        </w:rPr>
        <w:t>Philosophical Theology</w:t>
      </w:r>
      <w:r w:rsidR="005C527B" w:rsidRPr="00131E8B">
        <w:rPr>
          <w:rFonts w:asciiTheme="majorBidi" w:hAnsiTheme="majorBidi" w:cs="FrankRuehl"/>
          <w:sz w:val="24"/>
          <w:szCs w:val="24"/>
          <w:rtl/>
        </w:rPr>
        <w:t xml:space="preserve"> </w:t>
      </w:r>
      <w:r w:rsidR="005C527B">
        <w:rPr>
          <w:rFonts w:asciiTheme="majorBidi" w:hAnsiTheme="majorBidi" w:cs="FrankRuehl" w:hint="cs"/>
          <w:sz w:val="24"/>
          <w:szCs w:val="24"/>
          <w:rtl/>
        </w:rPr>
        <w:t>יכול להיות</w:t>
      </w:r>
      <w:r w:rsidR="009A301C">
        <w:rPr>
          <w:rFonts w:asciiTheme="majorBidi" w:hAnsiTheme="majorBidi" w:cs="FrankRuehl" w:hint="cs"/>
          <w:sz w:val="24"/>
          <w:szCs w:val="24"/>
          <w:rtl/>
        </w:rPr>
        <w:t xml:space="preserve"> אפוא</w:t>
      </w:r>
      <w:r w:rsidR="005C527B">
        <w:rPr>
          <w:rFonts w:asciiTheme="majorBidi" w:hAnsiTheme="majorBidi" w:cs="FrankRuehl" w:hint="cs"/>
          <w:sz w:val="24"/>
          <w:szCs w:val="24"/>
          <w:rtl/>
        </w:rPr>
        <w:t xml:space="preserve"> </w:t>
      </w:r>
      <w:r w:rsidR="005C527B" w:rsidRPr="00131E8B">
        <w:rPr>
          <w:rFonts w:asciiTheme="majorBidi" w:hAnsiTheme="majorBidi" w:cs="FrankRuehl"/>
          <w:sz w:val="24"/>
          <w:szCs w:val="24"/>
          <w:rtl/>
        </w:rPr>
        <w:t>תקף עבור קאנט</w:t>
      </w:r>
      <w:r w:rsidR="005C527B">
        <w:rPr>
          <w:rFonts w:asciiTheme="majorBidi" w:hAnsiTheme="majorBidi" w:cs="FrankRuehl" w:hint="cs"/>
          <w:sz w:val="24"/>
          <w:szCs w:val="24"/>
          <w:rtl/>
        </w:rPr>
        <w:t xml:space="preserve"> </w:t>
      </w:r>
      <w:r w:rsidR="005C527B" w:rsidRPr="001D07A0">
        <w:rPr>
          <w:rFonts w:asciiTheme="majorBidi" w:hAnsiTheme="majorBidi" w:cs="FrankRuehl"/>
          <w:sz w:val="20"/>
          <w:szCs w:val="20"/>
        </w:rPr>
        <w:t xml:space="preserve"> “Provided that it stays within the bounds of bare reason”</w:t>
      </w:r>
      <w:r w:rsidR="005C527B" w:rsidRPr="00131E8B">
        <w:rPr>
          <w:rFonts w:asciiTheme="majorBidi" w:hAnsiTheme="majorBidi" w:cs="FrankRuehl"/>
          <w:sz w:val="24"/>
          <w:szCs w:val="24"/>
          <w:rtl/>
        </w:rPr>
        <w:t>.</w:t>
      </w:r>
      <w:r w:rsidR="005C527B" w:rsidRPr="00131E8B">
        <w:rPr>
          <w:rStyle w:val="FootnoteReference"/>
          <w:rFonts w:asciiTheme="majorBidi" w:hAnsiTheme="majorBidi" w:cs="FrankRuehl"/>
          <w:sz w:val="24"/>
          <w:szCs w:val="24"/>
          <w:rtl/>
        </w:rPr>
        <w:footnoteReference w:id="17"/>
      </w:r>
      <w:r w:rsidR="005C527B" w:rsidRPr="00131E8B">
        <w:rPr>
          <w:rFonts w:asciiTheme="majorBidi" w:hAnsiTheme="majorBidi" w:cs="FrankRuehl" w:hint="cs"/>
          <w:sz w:val="24"/>
          <w:szCs w:val="24"/>
          <w:rtl/>
        </w:rPr>
        <w:t xml:space="preserve"> </w:t>
      </w:r>
    </w:p>
    <w:p w:rsidR="00CB4410" w:rsidRPr="00A031E7" w:rsidRDefault="00C577B7" w:rsidP="000E75BE">
      <w:pPr>
        <w:spacing w:after="0" w:line="480" w:lineRule="auto"/>
        <w:ind w:firstLine="720"/>
        <w:rPr>
          <w:rFonts w:ascii="FrankRuehl" w:hAnsi="FrankRuehl" w:cs="FrankRuehl"/>
          <w:color w:val="222222"/>
          <w:sz w:val="24"/>
          <w:szCs w:val="24"/>
          <w:shd w:val="clear" w:color="auto" w:fill="FFFFFF"/>
          <w:rtl/>
        </w:rPr>
      </w:pPr>
      <w:r>
        <w:rPr>
          <w:rFonts w:asciiTheme="majorBidi" w:hAnsiTheme="majorBidi" w:cs="FrankRuehl" w:hint="cs"/>
          <w:sz w:val="24"/>
          <w:szCs w:val="24"/>
          <w:rtl/>
          <w:lang w:val="de-DE"/>
        </w:rPr>
        <w:t>אלא ש</w:t>
      </w:r>
      <w:r w:rsidR="00461D06" w:rsidRPr="00131E8B">
        <w:rPr>
          <w:rFonts w:asciiTheme="majorBidi" w:hAnsiTheme="majorBidi" w:cs="FrankRuehl" w:hint="cs"/>
          <w:sz w:val="24"/>
          <w:szCs w:val="24"/>
          <w:rtl/>
          <w:lang w:val="de-DE"/>
        </w:rPr>
        <w:t>בריב הפקולטות</w:t>
      </w:r>
      <w:r w:rsidR="000534C6" w:rsidRPr="00131E8B">
        <w:rPr>
          <w:rFonts w:asciiTheme="majorBidi" w:hAnsiTheme="majorBidi" w:cs="FrankRuehl" w:hint="cs"/>
          <w:sz w:val="24"/>
          <w:szCs w:val="24"/>
          <w:rtl/>
          <w:lang w:val="de-DE"/>
        </w:rPr>
        <w:t>,</w:t>
      </w:r>
      <w:r w:rsidR="005C527B">
        <w:rPr>
          <w:rFonts w:asciiTheme="majorBidi" w:hAnsiTheme="majorBidi" w:cs="FrankRuehl" w:hint="cs"/>
          <w:sz w:val="24"/>
          <w:szCs w:val="24"/>
          <w:rtl/>
          <w:lang w:val="de-DE"/>
        </w:rPr>
        <w:t xml:space="preserve"> נראה כי קאנט אפילו מגדיל לעשות. </w:t>
      </w:r>
      <w:r w:rsidR="00261D51">
        <w:rPr>
          <w:rFonts w:asciiTheme="majorBidi" w:hAnsiTheme="majorBidi" w:cs="FrankRuehl" w:hint="cs"/>
          <w:sz w:val="24"/>
          <w:szCs w:val="24"/>
          <w:rtl/>
          <w:lang w:val="de-DE"/>
        </w:rPr>
        <w:t xml:space="preserve">אמנם הוא </w:t>
      </w:r>
      <w:r w:rsidR="000534C6" w:rsidRPr="00131E8B">
        <w:rPr>
          <w:rFonts w:asciiTheme="majorBidi" w:hAnsiTheme="majorBidi" w:cs="FrankRuehl" w:hint="cs"/>
          <w:sz w:val="24"/>
          <w:szCs w:val="24"/>
          <w:rtl/>
          <w:lang w:val="de-DE"/>
        </w:rPr>
        <w:t xml:space="preserve">מנסח </w:t>
      </w:r>
      <w:r w:rsidR="00DF2E75" w:rsidRPr="00131E8B">
        <w:rPr>
          <w:rFonts w:asciiTheme="majorBidi" w:hAnsiTheme="majorBidi" w:cs="FrankRuehl" w:hint="cs"/>
          <w:sz w:val="24"/>
          <w:szCs w:val="24"/>
          <w:rtl/>
          <w:lang w:val="de-DE"/>
        </w:rPr>
        <w:t xml:space="preserve">הפרדה </w:t>
      </w:r>
      <w:r w:rsidR="00461D06" w:rsidRPr="00131E8B">
        <w:rPr>
          <w:rFonts w:asciiTheme="majorBidi" w:hAnsiTheme="majorBidi" w:cs="FrankRuehl" w:hint="cs"/>
          <w:sz w:val="24"/>
          <w:szCs w:val="24"/>
          <w:rtl/>
          <w:lang w:val="de-DE"/>
        </w:rPr>
        <w:t>מ</w:t>
      </w:r>
      <w:r w:rsidR="00E61502" w:rsidRPr="00131E8B">
        <w:rPr>
          <w:rFonts w:asciiTheme="majorBidi" w:hAnsiTheme="majorBidi" w:cs="FrankRuehl" w:hint="cs"/>
          <w:sz w:val="24"/>
          <w:szCs w:val="24"/>
          <w:rtl/>
          <w:lang w:val="de-DE"/>
        </w:rPr>
        <w:t>וסדית</w:t>
      </w:r>
      <w:r w:rsidR="000534C6" w:rsidRPr="00131E8B">
        <w:rPr>
          <w:rFonts w:asciiTheme="majorBidi" w:hAnsiTheme="majorBidi" w:cs="FrankRuehl" w:hint="cs"/>
          <w:sz w:val="24"/>
          <w:szCs w:val="24"/>
          <w:rtl/>
          <w:lang w:val="de-DE"/>
        </w:rPr>
        <w:t xml:space="preserve"> </w:t>
      </w:r>
      <w:r w:rsidR="00E755EA" w:rsidRPr="00131E8B">
        <w:rPr>
          <w:rFonts w:asciiTheme="majorBidi" w:hAnsiTheme="majorBidi" w:cs="FrankRuehl" w:hint="cs"/>
          <w:sz w:val="24"/>
          <w:szCs w:val="24"/>
          <w:rtl/>
          <w:lang w:val="de-DE"/>
        </w:rPr>
        <w:t xml:space="preserve">ברורה </w:t>
      </w:r>
      <w:r w:rsidR="00715405">
        <w:rPr>
          <w:rFonts w:asciiTheme="majorBidi" w:hAnsiTheme="majorBidi" w:cs="FrankRuehl" w:hint="cs"/>
          <w:sz w:val="24"/>
          <w:szCs w:val="24"/>
          <w:rtl/>
          <w:lang w:val="de-DE"/>
        </w:rPr>
        <w:t xml:space="preserve">בין הפקולטה הפילוסופית </w:t>
      </w:r>
      <w:r w:rsidR="004D65F0" w:rsidRPr="00131E8B">
        <w:rPr>
          <w:rFonts w:asciiTheme="majorBidi" w:hAnsiTheme="majorBidi" w:cs="FrankRuehl" w:hint="cs"/>
          <w:sz w:val="24"/>
          <w:szCs w:val="24"/>
          <w:rtl/>
          <w:lang w:val="de-DE"/>
        </w:rPr>
        <w:t>"</w:t>
      </w:r>
      <w:r w:rsidR="000534C6" w:rsidRPr="00131E8B">
        <w:rPr>
          <w:rFonts w:asciiTheme="majorBidi" w:hAnsiTheme="majorBidi" w:cs="FrankRuehl" w:hint="cs"/>
          <w:sz w:val="24"/>
          <w:szCs w:val="24"/>
          <w:rtl/>
          <w:lang w:val="de-DE"/>
        </w:rPr>
        <w:t>התחתונה</w:t>
      </w:r>
      <w:r w:rsidR="004D65F0" w:rsidRPr="00131E8B">
        <w:rPr>
          <w:rFonts w:asciiTheme="majorBidi" w:hAnsiTheme="majorBidi" w:cs="FrankRuehl" w:hint="cs"/>
          <w:sz w:val="24"/>
          <w:szCs w:val="24"/>
          <w:rtl/>
          <w:lang w:val="de-DE"/>
        </w:rPr>
        <w:t>"</w:t>
      </w:r>
      <w:r w:rsidR="007C375C" w:rsidRPr="00131E8B">
        <w:rPr>
          <w:rFonts w:asciiTheme="majorBidi" w:hAnsiTheme="majorBidi" w:cs="FrankRuehl" w:hint="cs"/>
          <w:sz w:val="24"/>
          <w:szCs w:val="24"/>
          <w:rtl/>
          <w:lang w:val="de-DE"/>
        </w:rPr>
        <w:t xml:space="preserve"> </w:t>
      </w:r>
      <w:r w:rsidR="00715405">
        <w:rPr>
          <w:rFonts w:asciiTheme="majorBidi" w:hAnsiTheme="majorBidi" w:cs="FrankRuehl" w:hint="cs"/>
          <w:sz w:val="24"/>
          <w:szCs w:val="24"/>
          <w:rtl/>
          <w:lang w:val="de-DE"/>
        </w:rPr>
        <w:t>(</w:t>
      </w:r>
      <w:r w:rsidR="007C375C" w:rsidRPr="00131E8B">
        <w:rPr>
          <w:rFonts w:asciiTheme="majorBidi" w:hAnsiTheme="majorBidi" w:cs="FrankRuehl" w:hint="cs"/>
          <w:sz w:val="24"/>
          <w:szCs w:val="24"/>
          <w:rtl/>
          <w:lang w:val="de-DE"/>
        </w:rPr>
        <w:t>האמונה על החשיבה הביקורתית וחקר האמת</w:t>
      </w:r>
      <w:r w:rsidR="00715405">
        <w:rPr>
          <w:rFonts w:asciiTheme="majorBidi" w:hAnsiTheme="majorBidi" w:cs="FrankRuehl" w:hint="cs"/>
          <w:sz w:val="24"/>
          <w:szCs w:val="24"/>
          <w:rtl/>
          <w:lang w:val="de-DE"/>
        </w:rPr>
        <w:t xml:space="preserve">) והפקולטה התיאולוגית </w:t>
      </w:r>
      <w:r w:rsidR="004D65F0" w:rsidRPr="00131E8B">
        <w:rPr>
          <w:rFonts w:asciiTheme="majorBidi" w:hAnsiTheme="majorBidi" w:cs="FrankRuehl" w:hint="cs"/>
          <w:sz w:val="24"/>
          <w:szCs w:val="24"/>
          <w:rtl/>
          <w:lang w:val="de-DE"/>
        </w:rPr>
        <w:t>"</w:t>
      </w:r>
      <w:r w:rsidR="000534C6" w:rsidRPr="00131E8B">
        <w:rPr>
          <w:rFonts w:asciiTheme="majorBidi" w:hAnsiTheme="majorBidi" w:cs="FrankRuehl" w:hint="cs"/>
          <w:sz w:val="24"/>
          <w:szCs w:val="24"/>
          <w:rtl/>
          <w:lang w:val="de-DE"/>
        </w:rPr>
        <w:t>העליונה</w:t>
      </w:r>
      <w:r w:rsidR="004D65F0" w:rsidRPr="00131E8B">
        <w:rPr>
          <w:rFonts w:asciiTheme="majorBidi" w:hAnsiTheme="majorBidi" w:cs="FrankRuehl" w:hint="cs"/>
          <w:sz w:val="24"/>
          <w:szCs w:val="24"/>
          <w:rtl/>
          <w:lang w:val="de-DE"/>
        </w:rPr>
        <w:t>"</w:t>
      </w:r>
      <w:r w:rsidR="00D54A12" w:rsidRPr="00131E8B">
        <w:rPr>
          <w:rFonts w:asciiTheme="majorBidi" w:hAnsiTheme="majorBidi" w:cs="FrankRuehl" w:hint="cs"/>
          <w:sz w:val="24"/>
          <w:szCs w:val="24"/>
          <w:rtl/>
          <w:lang w:val="de-DE"/>
        </w:rPr>
        <w:t xml:space="preserve"> </w:t>
      </w:r>
      <w:r w:rsidR="00715405">
        <w:rPr>
          <w:rFonts w:asciiTheme="majorBidi" w:hAnsiTheme="majorBidi" w:cs="FrankRuehl" w:hint="cs"/>
          <w:sz w:val="24"/>
          <w:szCs w:val="24"/>
          <w:rtl/>
          <w:lang w:val="de-DE"/>
        </w:rPr>
        <w:t>(</w:t>
      </w:r>
      <w:r w:rsidR="00D54A12" w:rsidRPr="00131E8B">
        <w:rPr>
          <w:rFonts w:asciiTheme="majorBidi" w:hAnsiTheme="majorBidi" w:cs="FrankRuehl" w:hint="cs"/>
          <w:sz w:val="24"/>
          <w:szCs w:val="24"/>
          <w:rtl/>
          <w:lang w:val="de-DE"/>
        </w:rPr>
        <w:t>שקאנט מזהה בעיקר עם ה</w:t>
      </w:r>
      <w:r w:rsidR="008226AE" w:rsidRPr="00131E8B">
        <w:rPr>
          <w:rFonts w:asciiTheme="majorBidi" w:hAnsiTheme="majorBidi" w:cs="FrankRuehl" w:hint="cs"/>
          <w:sz w:val="24"/>
          <w:szCs w:val="24"/>
          <w:rtl/>
          <w:lang w:val="de-DE"/>
        </w:rPr>
        <w:t xml:space="preserve">- </w:t>
      </w:r>
      <w:r w:rsidR="007C375C" w:rsidRPr="001D07A0">
        <w:rPr>
          <w:rFonts w:asciiTheme="majorBidi" w:hAnsiTheme="majorBidi" w:cs="FrankRuehl"/>
          <w:sz w:val="20"/>
          <w:szCs w:val="20"/>
        </w:rPr>
        <w:t>Biblical Theology</w:t>
      </w:r>
      <w:r w:rsidR="000534C6" w:rsidRPr="00131E8B">
        <w:rPr>
          <w:rFonts w:asciiTheme="majorBidi" w:hAnsiTheme="majorBidi" w:cs="FrankRuehl" w:hint="cs"/>
          <w:sz w:val="24"/>
          <w:szCs w:val="24"/>
          <w:rtl/>
          <w:lang w:val="de-DE"/>
        </w:rPr>
        <w:t xml:space="preserve">). אך הפרדה זו מותירה </w:t>
      </w:r>
      <w:r w:rsidR="00B62E19">
        <w:rPr>
          <w:rFonts w:asciiTheme="majorBidi" w:hAnsiTheme="majorBidi" w:cs="FrankRuehl" w:hint="cs"/>
          <w:sz w:val="24"/>
          <w:szCs w:val="24"/>
          <w:rtl/>
          <w:lang w:val="de-DE"/>
        </w:rPr>
        <w:t xml:space="preserve">בכל זאת </w:t>
      </w:r>
      <w:r w:rsidR="00CE0E5B">
        <w:rPr>
          <w:rFonts w:asciiTheme="majorBidi" w:hAnsiTheme="majorBidi" w:cs="FrankRuehl" w:hint="cs"/>
          <w:sz w:val="24"/>
          <w:szCs w:val="24"/>
          <w:rtl/>
          <w:lang w:val="de-DE"/>
        </w:rPr>
        <w:t xml:space="preserve">יחס מסוים </w:t>
      </w:r>
      <w:r w:rsidR="000534C6" w:rsidRPr="00131E8B">
        <w:rPr>
          <w:rFonts w:asciiTheme="majorBidi" w:hAnsiTheme="majorBidi" w:cs="FrankRuehl" w:hint="cs"/>
          <w:sz w:val="24"/>
          <w:szCs w:val="24"/>
          <w:rtl/>
          <w:lang w:val="de-DE"/>
        </w:rPr>
        <w:t xml:space="preserve">בין השתיים, </w:t>
      </w:r>
      <w:r w:rsidR="00777C80">
        <w:rPr>
          <w:rFonts w:asciiTheme="majorBidi" w:hAnsiTheme="majorBidi" w:cs="FrankRuehl" w:hint="cs"/>
          <w:sz w:val="24"/>
          <w:szCs w:val="24"/>
          <w:rtl/>
          <w:lang w:val="de-DE"/>
        </w:rPr>
        <w:t>ש</w:t>
      </w:r>
      <w:r w:rsidR="00920546">
        <w:rPr>
          <w:rFonts w:asciiTheme="majorBidi" w:hAnsiTheme="majorBidi" w:cs="FrankRuehl" w:hint="cs"/>
          <w:sz w:val="24"/>
          <w:szCs w:val="24"/>
          <w:rtl/>
          <w:lang w:val="de-DE"/>
        </w:rPr>
        <w:t>"</w:t>
      </w:r>
      <w:r w:rsidR="00C016F3" w:rsidRPr="00131E8B">
        <w:rPr>
          <w:rFonts w:asciiTheme="majorBidi" w:hAnsiTheme="majorBidi" w:cs="FrankRuehl" w:hint="cs"/>
          <w:sz w:val="24"/>
          <w:szCs w:val="24"/>
          <w:rtl/>
          <w:lang w:val="de-DE"/>
        </w:rPr>
        <w:t>קאנט</w:t>
      </w:r>
      <w:r w:rsidR="00920546">
        <w:rPr>
          <w:rFonts w:asciiTheme="majorBidi" w:hAnsiTheme="majorBidi" w:cs="FrankRuehl" w:hint="cs"/>
          <w:sz w:val="24"/>
          <w:szCs w:val="24"/>
          <w:rtl/>
          <w:lang w:val="de-DE"/>
        </w:rPr>
        <w:t xml:space="preserve"> הקשיש" </w:t>
      </w:r>
      <w:r w:rsidR="00920546">
        <w:rPr>
          <w:rFonts w:asciiTheme="majorBidi" w:hAnsiTheme="majorBidi" w:cs="FrankRuehl"/>
          <w:sz w:val="24"/>
          <w:szCs w:val="24"/>
          <w:rtl/>
          <w:lang w:val="de-DE"/>
        </w:rPr>
        <w:t>–</w:t>
      </w:r>
      <w:r w:rsidR="002C531C">
        <w:rPr>
          <w:rFonts w:asciiTheme="majorBidi" w:hAnsiTheme="majorBidi" w:cs="FrankRuehl" w:hint="cs"/>
          <w:sz w:val="24"/>
          <w:szCs w:val="24"/>
          <w:rtl/>
          <w:lang w:val="de-DE"/>
        </w:rPr>
        <w:t xml:space="preserve"> כפי שכינה אותו</w:t>
      </w:r>
      <w:r w:rsidR="00920546">
        <w:rPr>
          <w:rFonts w:asciiTheme="majorBidi" w:hAnsiTheme="majorBidi" w:cs="FrankRuehl" w:hint="cs"/>
          <w:sz w:val="24"/>
          <w:szCs w:val="24"/>
          <w:rtl/>
          <w:lang w:val="de-DE"/>
        </w:rPr>
        <w:t xml:space="preserve"> האנס </w:t>
      </w:r>
      <w:proofErr w:type="spellStart"/>
      <w:r w:rsidR="00920546">
        <w:rPr>
          <w:rFonts w:asciiTheme="majorBidi" w:hAnsiTheme="majorBidi" w:cs="FrankRuehl" w:hint="cs"/>
          <w:sz w:val="24"/>
          <w:szCs w:val="24"/>
          <w:rtl/>
          <w:lang w:val="de-DE"/>
        </w:rPr>
        <w:t>יונאס</w:t>
      </w:r>
      <w:proofErr w:type="spellEnd"/>
      <w:r w:rsidR="00920546">
        <w:rPr>
          <w:rFonts w:asciiTheme="majorBidi" w:hAnsiTheme="majorBidi" w:cs="FrankRuehl" w:hint="cs"/>
          <w:sz w:val="24"/>
          <w:szCs w:val="24"/>
          <w:rtl/>
          <w:lang w:val="de-DE"/>
        </w:rPr>
        <w:t xml:space="preserve"> </w:t>
      </w:r>
      <w:r w:rsidR="00920546">
        <w:rPr>
          <w:rFonts w:asciiTheme="majorBidi" w:hAnsiTheme="majorBidi" w:cs="FrankRuehl"/>
          <w:sz w:val="24"/>
          <w:szCs w:val="24"/>
          <w:rtl/>
          <w:lang w:val="de-DE"/>
        </w:rPr>
        <w:t>–</w:t>
      </w:r>
      <w:r w:rsidR="00920546">
        <w:rPr>
          <w:rFonts w:asciiTheme="majorBidi" w:hAnsiTheme="majorBidi" w:cs="FrankRuehl" w:hint="cs"/>
          <w:sz w:val="24"/>
          <w:szCs w:val="24"/>
          <w:rtl/>
          <w:lang w:val="de-DE"/>
        </w:rPr>
        <w:t xml:space="preserve"> </w:t>
      </w:r>
      <w:r w:rsidR="000E75BE">
        <w:rPr>
          <w:rFonts w:asciiTheme="majorBidi" w:hAnsiTheme="majorBidi" w:cs="FrankRuehl" w:hint="cs"/>
          <w:sz w:val="24"/>
          <w:szCs w:val="24"/>
          <w:rtl/>
          <w:lang w:val="de-DE"/>
        </w:rPr>
        <w:t xml:space="preserve">מהרהר עליו באופן גלוי: </w:t>
      </w:r>
    </w:p>
    <w:p w:rsidR="00CB4410" w:rsidRPr="00131E8B" w:rsidRDefault="00CB4410" w:rsidP="00131E8B">
      <w:pPr>
        <w:bidi w:val="0"/>
        <w:spacing w:after="0" w:line="480" w:lineRule="auto"/>
        <w:rPr>
          <w:rFonts w:asciiTheme="majorBidi" w:hAnsiTheme="majorBidi" w:cs="FrankRuehl"/>
          <w:sz w:val="24"/>
          <w:szCs w:val="24"/>
          <w:rtl/>
        </w:rPr>
      </w:pPr>
      <w:r w:rsidRPr="001D07A0">
        <w:rPr>
          <w:rFonts w:asciiTheme="majorBidi" w:hAnsiTheme="majorBidi" w:cs="FrankRuehl"/>
          <w:sz w:val="20"/>
          <w:szCs w:val="20"/>
        </w:rPr>
        <w:t>“We can also grant the theology faculty’s proud claim that the philosophy faculty is its handmaid (</w:t>
      </w:r>
      <w:proofErr w:type="spellStart"/>
      <w:r w:rsidRPr="001D07A0">
        <w:rPr>
          <w:rFonts w:asciiTheme="majorBidi" w:hAnsiTheme="majorBidi" w:cs="FrankRuehl"/>
          <w:i/>
          <w:iCs/>
          <w:sz w:val="20"/>
          <w:szCs w:val="20"/>
        </w:rPr>
        <w:t>Magd</w:t>
      </w:r>
      <w:proofErr w:type="spellEnd"/>
      <w:r w:rsidR="002C531C">
        <w:rPr>
          <w:rFonts w:asciiTheme="majorBidi" w:hAnsiTheme="majorBidi" w:cs="FrankRuehl"/>
          <w:sz w:val="20"/>
          <w:szCs w:val="20"/>
        </w:rPr>
        <w:t xml:space="preserve">) </w:t>
      </w:r>
      <w:r w:rsidRPr="001D07A0">
        <w:rPr>
          <w:rFonts w:asciiTheme="majorBidi" w:hAnsiTheme="majorBidi" w:cs="FrankRuehl"/>
          <w:sz w:val="20"/>
          <w:szCs w:val="20"/>
        </w:rPr>
        <w:t xml:space="preserve">though the question remains, whether the servant is the mistress’s </w:t>
      </w:r>
      <w:r w:rsidRPr="001D07A0">
        <w:rPr>
          <w:rFonts w:asciiTheme="majorBidi" w:hAnsiTheme="majorBidi" w:cs="FrankRuehl"/>
          <w:i/>
          <w:iCs/>
          <w:sz w:val="20"/>
          <w:szCs w:val="20"/>
        </w:rPr>
        <w:t>torchbearer (</w:t>
      </w:r>
      <w:proofErr w:type="spellStart"/>
      <w:r w:rsidRPr="001D07A0">
        <w:rPr>
          <w:rFonts w:asciiTheme="majorBidi" w:hAnsiTheme="majorBidi" w:cs="FrankRuehl"/>
          <w:i/>
          <w:iCs/>
          <w:sz w:val="20"/>
          <w:szCs w:val="20"/>
        </w:rPr>
        <w:t>Fackel</w:t>
      </w:r>
      <w:proofErr w:type="spellEnd"/>
      <w:r w:rsidRPr="001D07A0">
        <w:rPr>
          <w:rFonts w:asciiTheme="majorBidi" w:hAnsiTheme="majorBidi" w:cs="FrankRuehl"/>
          <w:i/>
          <w:iCs/>
          <w:sz w:val="20"/>
          <w:szCs w:val="20"/>
        </w:rPr>
        <w:t xml:space="preserve"> </w:t>
      </w:r>
      <w:proofErr w:type="spellStart"/>
      <w:r w:rsidRPr="001D07A0">
        <w:rPr>
          <w:rFonts w:asciiTheme="majorBidi" w:hAnsiTheme="majorBidi" w:cs="FrankRuehl"/>
          <w:i/>
          <w:iCs/>
          <w:sz w:val="20"/>
          <w:szCs w:val="20"/>
        </w:rPr>
        <w:t>vorträger</w:t>
      </w:r>
      <w:proofErr w:type="spellEnd"/>
      <w:r w:rsidRPr="001D07A0">
        <w:rPr>
          <w:rFonts w:asciiTheme="majorBidi" w:hAnsiTheme="majorBidi" w:cs="FrankRuehl"/>
          <w:i/>
          <w:iCs/>
          <w:sz w:val="20"/>
          <w:szCs w:val="20"/>
        </w:rPr>
        <w:t xml:space="preserve">) </w:t>
      </w:r>
      <w:r w:rsidRPr="001D07A0">
        <w:rPr>
          <w:rFonts w:asciiTheme="majorBidi" w:hAnsiTheme="majorBidi" w:cs="FrankRuehl"/>
          <w:sz w:val="20"/>
          <w:szCs w:val="20"/>
        </w:rPr>
        <w:t xml:space="preserve">or </w:t>
      </w:r>
      <w:proofErr w:type="spellStart"/>
      <w:r w:rsidRPr="001D07A0">
        <w:rPr>
          <w:rFonts w:asciiTheme="majorBidi" w:hAnsiTheme="majorBidi" w:cs="FrankRuehl"/>
          <w:i/>
          <w:iCs/>
          <w:sz w:val="20"/>
          <w:szCs w:val="20"/>
        </w:rPr>
        <w:t>tranbearer</w:t>
      </w:r>
      <w:proofErr w:type="spellEnd"/>
      <w:r w:rsidRPr="001D07A0">
        <w:rPr>
          <w:rFonts w:asciiTheme="majorBidi" w:hAnsiTheme="majorBidi" w:cs="FrankRuehl"/>
          <w:i/>
          <w:iCs/>
          <w:sz w:val="20"/>
          <w:szCs w:val="20"/>
        </w:rPr>
        <w:t xml:space="preserve"> (</w:t>
      </w:r>
      <w:proofErr w:type="spellStart"/>
      <w:r w:rsidRPr="001D07A0">
        <w:rPr>
          <w:rFonts w:asciiTheme="majorBidi" w:hAnsiTheme="majorBidi" w:cs="FrankRuehl"/>
          <w:i/>
          <w:iCs/>
          <w:sz w:val="20"/>
          <w:szCs w:val="20"/>
        </w:rPr>
        <w:t>Schleppe</w:t>
      </w:r>
      <w:proofErr w:type="spellEnd"/>
      <w:r w:rsidRPr="001D07A0">
        <w:rPr>
          <w:rFonts w:asciiTheme="majorBidi" w:hAnsiTheme="majorBidi" w:cs="FrankRuehl"/>
          <w:i/>
          <w:iCs/>
          <w:sz w:val="20"/>
          <w:szCs w:val="20"/>
        </w:rPr>
        <w:t xml:space="preserve"> </w:t>
      </w:r>
      <w:proofErr w:type="spellStart"/>
      <w:r w:rsidRPr="001D07A0">
        <w:rPr>
          <w:rFonts w:asciiTheme="majorBidi" w:hAnsiTheme="majorBidi" w:cs="FrankRuehl"/>
          <w:i/>
          <w:iCs/>
          <w:sz w:val="20"/>
          <w:szCs w:val="20"/>
        </w:rPr>
        <w:t>nachträger</w:t>
      </w:r>
      <w:proofErr w:type="spellEnd"/>
      <w:r w:rsidRPr="001D07A0">
        <w:rPr>
          <w:rFonts w:asciiTheme="majorBidi" w:hAnsiTheme="majorBidi" w:cs="FrankRuehl"/>
          <w:i/>
          <w:iCs/>
          <w:sz w:val="20"/>
          <w:szCs w:val="20"/>
        </w:rPr>
        <w:t>),</w:t>
      </w:r>
      <w:r w:rsidRPr="001D07A0">
        <w:rPr>
          <w:rFonts w:asciiTheme="majorBidi" w:hAnsiTheme="majorBidi" w:cs="FrankRuehl"/>
          <w:sz w:val="20"/>
          <w:szCs w:val="20"/>
        </w:rPr>
        <w:t xml:space="preserve"> p</w:t>
      </w:r>
      <w:r w:rsidR="00C051FB" w:rsidRPr="001D07A0">
        <w:rPr>
          <w:rFonts w:asciiTheme="majorBidi" w:hAnsiTheme="majorBidi" w:cs="FrankRuehl"/>
          <w:sz w:val="20"/>
          <w:szCs w:val="20"/>
        </w:rPr>
        <w:t>rovided it is not driven away or</w:t>
      </w:r>
      <w:r w:rsidRPr="001D07A0">
        <w:rPr>
          <w:rFonts w:asciiTheme="majorBidi" w:hAnsiTheme="majorBidi" w:cs="FrankRuehl"/>
          <w:sz w:val="20"/>
          <w:szCs w:val="20"/>
        </w:rPr>
        <w:t xml:space="preserve"> silenced.”</w:t>
      </w:r>
      <w:r w:rsidRPr="00131E8B">
        <w:rPr>
          <w:rStyle w:val="FootnoteReference"/>
          <w:rFonts w:asciiTheme="majorBidi" w:hAnsiTheme="majorBidi" w:cs="FrankRuehl"/>
          <w:sz w:val="24"/>
          <w:szCs w:val="24"/>
        </w:rPr>
        <w:footnoteReference w:id="18"/>
      </w:r>
    </w:p>
    <w:p w:rsidR="000A2762" w:rsidRDefault="006E41AD" w:rsidP="009A301C">
      <w:pPr>
        <w:spacing w:after="0" w:line="480" w:lineRule="auto"/>
        <w:rPr>
          <w:rFonts w:asciiTheme="majorBidi" w:hAnsiTheme="majorBidi" w:cs="FrankRuehl"/>
          <w:sz w:val="24"/>
          <w:szCs w:val="24"/>
          <w:rtl/>
        </w:rPr>
      </w:pPr>
      <w:r w:rsidRPr="00131E8B">
        <w:rPr>
          <w:rFonts w:asciiTheme="majorBidi" w:hAnsiTheme="majorBidi" w:cs="FrankRuehl"/>
          <w:sz w:val="24"/>
          <w:szCs w:val="24"/>
          <w:rtl/>
        </w:rPr>
        <w:t>מעשה ה</w:t>
      </w:r>
      <w:r w:rsidR="004D65F0" w:rsidRPr="00131E8B">
        <w:rPr>
          <w:rFonts w:asciiTheme="majorBidi" w:hAnsiTheme="majorBidi" w:cs="FrankRuehl"/>
          <w:sz w:val="24"/>
          <w:szCs w:val="24"/>
          <w:rtl/>
        </w:rPr>
        <w:t>שפחה</w:t>
      </w:r>
      <w:r w:rsidR="00A43C1E">
        <w:rPr>
          <w:rFonts w:asciiTheme="majorBidi" w:hAnsiTheme="majorBidi" w:cs="FrankRuehl" w:hint="cs"/>
          <w:sz w:val="24"/>
          <w:szCs w:val="24"/>
          <w:rtl/>
        </w:rPr>
        <w:t xml:space="preserve"> </w:t>
      </w:r>
      <w:r w:rsidR="00A43C1E" w:rsidRPr="00A43C1E">
        <w:rPr>
          <w:rFonts w:asciiTheme="majorBidi" w:hAnsiTheme="majorBidi" w:cs="FrankRuehl"/>
          <w:sz w:val="20"/>
          <w:szCs w:val="20"/>
        </w:rPr>
        <w:t xml:space="preserve">(a handmaid </w:t>
      </w:r>
      <w:r w:rsidR="00885C96">
        <w:rPr>
          <w:rFonts w:asciiTheme="majorBidi" w:hAnsiTheme="majorBidi" w:cs="FrankRuehl"/>
          <w:sz w:val="20"/>
          <w:szCs w:val="20"/>
        </w:rPr>
        <w:t>tal</w:t>
      </w:r>
      <w:r w:rsidR="00885C96">
        <w:rPr>
          <w:rFonts w:asciiTheme="majorBidi" w:hAnsiTheme="majorBidi" w:cs="FrankRuehl"/>
          <w:sz w:val="20"/>
          <w:szCs w:val="20"/>
          <w:lang w:val="de-DE"/>
        </w:rPr>
        <w:t>e</w:t>
      </w:r>
      <w:r w:rsidR="00A43C1E" w:rsidRPr="00A43C1E">
        <w:rPr>
          <w:rFonts w:asciiTheme="majorBidi" w:hAnsiTheme="majorBidi" w:cs="FrankRuehl"/>
          <w:sz w:val="20"/>
          <w:szCs w:val="20"/>
        </w:rPr>
        <w:t>)</w:t>
      </w:r>
      <w:r w:rsidR="00920546">
        <w:rPr>
          <w:rFonts w:asciiTheme="majorBidi" w:hAnsiTheme="majorBidi" w:cs="FrankRuehl" w:hint="cs"/>
          <w:sz w:val="24"/>
          <w:szCs w:val="24"/>
          <w:rtl/>
        </w:rPr>
        <w:t xml:space="preserve"> </w:t>
      </w:r>
      <w:r w:rsidR="00A43C1E">
        <w:rPr>
          <w:rFonts w:asciiTheme="majorBidi" w:hAnsiTheme="majorBidi" w:cs="FrankRuehl" w:hint="cs"/>
          <w:sz w:val="24"/>
          <w:szCs w:val="24"/>
          <w:rtl/>
        </w:rPr>
        <w:t>הוא אפוא סיפורה של ה</w:t>
      </w:r>
      <w:r w:rsidR="00777C80">
        <w:rPr>
          <w:rFonts w:asciiTheme="majorBidi" w:hAnsiTheme="majorBidi" w:cs="FrankRuehl" w:hint="cs"/>
          <w:sz w:val="24"/>
          <w:szCs w:val="24"/>
          <w:rtl/>
        </w:rPr>
        <w:t xml:space="preserve">ביקורת הפילוסופית </w:t>
      </w:r>
      <w:r w:rsidR="00A43C1E">
        <w:rPr>
          <w:rFonts w:asciiTheme="majorBidi" w:hAnsiTheme="majorBidi" w:cs="FrankRuehl" w:hint="cs"/>
          <w:sz w:val="24"/>
          <w:szCs w:val="24"/>
          <w:rtl/>
        </w:rPr>
        <w:t xml:space="preserve">ביחסה לתיאולוגיה. </w:t>
      </w:r>
      <w:r w:rsidR="00E00BEB">
        <w:rPr>
          <w:rFonts w:asciiTheme="majorBidi" w:hAnsiTheme="majorBidi" w:cs="FrankRuehl" w:hint="cs"/>
          <w:sz w:val="24"/>
          <w:szCs w:val="24"/>
          <w:rtl/>
        </w:rPr>
        <w:t xml:space="preserve">בדרך זו </w:t>
      </w:r>
      <w:r w:rsidR="00A43C1E">
        <w:rPr>
          <w:rFonts w:asciiTheme="majorBidi" w:hAnsiTheme="majorBidi" w:cs="FrankRuehl" w:hint="cs"/>
          <w:sz w:val="24"/>
          <w:szCs w:val="24"/>
          <w:rtl/>
        </w:rPr>
        <w:t>קאנט מ</w:t>
      </w:r>
      <w:r w:rsidR="00B76AE7">
        <w:rPr>
          <w:rFonts w:asciiTheme="majorBidi" w:hAnsiTheme="majorBidi" w:cs="FrankRuehl" w:hint="cs"/>
          <w:sz w:val="24"/>
          <w:szCs w:val="24"/>
          <w:rtl/>
        </w:rPr>
        <w:t xml:space="preserve">נסח מחדש </w:t>
      </w:r>
      <w:r w:rsidR="00A43C1E">
        <w:rPr>
          <w:rFonts w:asciiTheme="majorBidi" w:hAnsiTheme="majorBidi" w:cs="FrankRuehl" w:hint="cs"/>
          <w:sz w:val="24"/>
          <w:szCs w:val="24"/>
          <w:rtl/>
        </w:rPr>
        <w:t xml:space="preserve">מושג </w:t>
      </w:r>
      <w:r w:rsidR="00920546">
        <w:rPr>
          <w:rFonts w:asciiTheme="majorBidi" w:hAnsiTheme="majorBidi" w:cs="FrankRuehl" w:hint="cs"/>
          <w:sz w:val="24"/>
          <w:szCs w:val="24"/>
          <w:rtl/>
        </w:rPr>
        <w:t>ש</w:t>
      </w:r>
      <w:r w:rsidR="00A43C1E">
        <w:rPr>
          <w:rFonts w:asciiTheme="majorBidi" w:hAnsiTheme="majorBidi" w:cs="FrankRuehl" w:hint="cs"/>
          <w:sz w:val="24"/>
          <w:szCs w:val="24"/>
          <w:rtl/>
        </w:rPr>
        <w:t xml:space="preserve">טבע תומאס </w:t>
      </w:r>
      <w:proofErr w:type="spellStart"/>
      <w:r w:rsidR="00A43C1E">
        <w:rPr>
          <w:rFonts w:asciiTheme="majorBidi" w:hAnsiTheme="majorBidi" w:cs="FrankRuehl" w:hint="cs"/>
          <w:sz w:val="24"/>
          <w:szCs w:val="24"/>
          <w:rtl/>
        </w:rPr>
        <w:t>אקווינאס</w:t>
      </w:r>
      <w:proofErr w:type="spellEnd"/>
      <w:r w:rsidR="00E00BEB">
        <w:rPr>
          <w:rFonts w:asciiTheme="majorBidi" w:hAnsiTheme="majorBidi" w:cs="FrankRuehl" w:hint="cs"/>
          <w:sz w:val="24"/>
          <w:szCs w:val="24"/>
          <w:rtl/>
        </w:rPr>
        <w:t xml:space="preserve">, </w:t>
      </w:r>
      <w:r w:rsidR="000B7910">
        <w:rPr>
          <w:rFonts w:asciiTheme="majorBidi" w:hAnsiTheme="majorBidi" w:cs="FrankRuehl" w:hint="cs"/>
          <w:sz w:val="24"/>
          <w:szCs w:val="24"/>
          <w:rtl/>
        </w:rPr>
        <w:t xml:space="preserve">שביקש להדגיש את </w:t>
      </w:r>
      <w:r w:rsidR="00E00BEB">
        <w:rPr>
          <w:rFonts w:asciiTheme="majorBidi" w:hAnsiTheme="majorBidi" w:cs="FrankRuehl" w:hint="cs"/>
          <w:sz w:val="24"/>
          <w:szCs w:val="24"/>
          <w:rtl/>
        </w:rPr>
        <w:t>עליונות התיאולוגיה</w:t>
      </w:r>
      <w:r w:rsidR="00A43C1E">
        <w:rPr>
          <w:rFonts w:asciiTheme="majorBidi" w:hAnsiTheme="majorBidi" w:cs="FrankRuehl" w:hint="cs"/>
          <w:sz w:val="24"/>
          <w:szCs w:val="24"/>
          <w:rtl/>
        </w:rPr>
        <w:t xml:space="preserve">. </w:t>
      </w:r>
      <w:r w:rsidR="004D65F0" w:rsidRPr="00131E8B">
        <w:rPr>
          <w:rFonts w:asciiTheme="majorBidi" w:hAnsiTheme="majorBidi" w:cs="FrankRuehl"/>
          <w:sz w:val="24"/>
          <w:szCs w:val="24"/>
          <w:rtl/>
        </w:rPr>
        <w:t xml:space="preserve">כמובן, </w:t>
      </w:r>
      <w:r w:rsidR="00670A4C">
        <w:rPr>
          <w:rFonts w:asciiTheme="majorBidi" w:hAnsiTheme="majorBidi" w:cs="FrankRuehl" w:hint="cs"/>
          <w:sz w:val="24"/>
          <w:szCs w:val="24"/>
          <w:rtl/>
        </w:rPr>
        <w:t>מטרתו</w:t>
      </w:r>
      <w:r w:rsidR="004D65F0" w:rsidRPr="00131E8B">
        <w:rPr>
          <w:rFonts w:asciiTheme="majorBidi" w:hAnsiTheme="majorBidi" w:cs="FrankRuehl"/>
          <w:sz w:val="24"/>
          <w:szCs w:val="24"/>
          <w:rtl/>
        </w:rPr>
        <w:t xml:space="preserve"> של קאנט </w:t>
      </w:r>
      <w:r w:rsidR="00670A4C">
        <w:rPr>
          <w:rFonts w:asciiTheme="majorBidi" w:hAnsiTheme="majorBidi" w:cs="FrankRuehl" w:hint="cs"/>
          <w:sz w:val="24"/>
          <w:szCs w:val="24"/>
          <w:rtl/>
        </w:rPr>
        <w:t xml:space="preserve">אינה </w:t>
      </w:r>
      <w:r w:rsidR="004D65F0" w:rsidRPr="00131E8B">
        <w:rPr>
          <w:rFonts w:asciiTheme="majorBidi" w:hAnsiTheme="majorBidi" w:cs="FrankRuehl"/>
          <w:sz w:val="24"/>
          <w:szCs w:val="24"/>
          <w:rtl/>
        </w:rPr>
        <w:t>להכפיף את הביקורת</w:t>
      </w:r>
      <w:r w:rsidR="00594D70" w:rsidRPr="00131E8B">
        <w:rPr>
          <w:rFonts w:asciiTheme="majorBidi" w:hAnsiTheme="majorBidi" w:cs="FrankRuehl" w:hint="cs"/>
          <w:sz w:val="24"/>
          <w:szCs w:val="24"/>
          <w:rtl/>
        </w:rPr>
        <w:t xml:space="preserve"> הפילוסופית</w:t>
      </w:r>
      <w:r w:rsidR="004D65F0" w:rsidRPr="00131E8B">
        <w:rPr>
          <w:rFonts w:asciiTheme="majorBidi" w:hAnsiTheme="majorBidi" w:cs="FrankRuehl"/>
          <w:sz w:val="24"/>
          <w:szCs w:val="24"/>
          <w:rtl/>
        </w:rPr>
        <w:t xml:space="preserve"> לתיאולוגיה</w:t>
      </w:r>
      <w:r w:rsidR="002C531C">
        <w:rPr>
          <w:rFonts w:asciiTheme="majorBidi" w:hAnsiTheme="majorBidi" w:cs="FrankRuehl" w:hint="cs"/>
          <w:sz w:val="24"/>
          <w:szCs w:val="24"/>
          <w:rtl/>
        </w:rPr>
        <w:t xml:space="preserve">, אלא </w:t>
      </w:r>
      <w:r w:rsidR="00CE0E5B">
        <w:rPr>
          <w:rFonts w:asciiTheme="majorBidi" w:hAnsiTheme="majorBidi" w:cs="FrankRuehl" w:hint="cs"/>
          <w:sz w:val="24"/>
          <w:szCs w:val="24"/>
          <w:rtl/>
        </w:rPr>
        <w:t xml:space="preserve">דווקא </w:t>
      </w:r>
      <w:r w:rsidR="002C531C">
        <w:rPr>
          <w:rFonts w:asciiTheme="majorBidi" w:hAnsiTheme="majorBidi" w:cs="FrankRuehl" w:hint="cs"/>
          <w:sz w:val="24"/>
          <w:szCs w:val="24"/>
          <w:rtl/>
        </w:rPr>
        <w:t>לערער במשהו</w:t>
      </w:r>
      <w:r w:rsidR="000112AE">
        <w:rPr>
          <w:rFonts w:asciiTheme="majorBidi" w:hAnsiTheme="majorBidi" w:cs="FrankRuehl" w:hint="cs"/>
          <w:sz w:val="24"/>
          <w:szCs w:val="24"/>
          <w:rtl/>
        </w:rPr>
        <w:t xml:space="preserve"> </w:t>
      </w:r>
      <w:r w:rsidR="002C531C">
        <w:rPr>
          <w:rFonts w:asciiTheme="majorBidi" w:hAnsiTheme="majorBidi" w:cs="FrankRuehl" w:hint="cs"/>
          <w:sz w:val="24"/>
          <w:szCs w:val="24"/>
          <w:rtl/>
        </w:rPr>
        <w:t xml:space="preserve">על הכפפה </w:t>
      </w:r>
      <w:r w:rsidR="00CE0E5B">
        <w:rPr>
          <w:rFonts w:asciiTheme="majorBidi" w:hAnsiTheme="majorBidi" w:cs="FrankRuehl" w:hint="cs"/>
          <w:sz w:val="24"/>
          <w:szCs w:val="24"/>
          <w:rtl/>
        </w:rPr>
        <w:t xml:space="preserve">קטגורית </w:t>
      </w:r>
      <w:r w:rsidR="002C531C">
        <w:rPr>
          <w:rFonts w:asciiTheme="majorBidi" w:hAnsiTheme="majorBidi" w:cs="FrankRuehl" w:hint="cs"/>
          <w:sz w:val="24"/>
          <w:szCs w:val="24"/>
          <w:rtl/>
        </w:rPr>
        <w:t>כזו</w:t>
      </w:r>
      <w:r w:rsidR="004D65F0" w:rsidRPr="00131E8B">
        <w:rPr>
          <w:rFonts w:asciiTheme="majorBidi" w:hAnsiTheme="majorBidi" w:cs="FrankRuehl"/>
          <w:sz w:val="24"/>
          <w:szCs w:val="24"/>
          <w:rtl/>
        </w:rPr>
        <w:t xml:space="preserve">. </w:t>
      </w:r>
      <w:r w:rsidR="00C577B7">
        <w:rPr>
          <w:rFonts w:asciiTheme="majorBidi" w:hAnsiTheme="majorBidi" w:cs="FrankRuehl" w:hint="cs"/>
          <w:sz w:val="24"/>
          <w:szCs w:val="24"/>
          <w:rtl/>
        </w:rPr>
        <w:t xml:space="preserve">אבל </w:t>
      </w:r>
      <w:r w:rsidR="009D6D07">
        <w:rPr>
          <w:rFonts w:asciiTheme="majorBidi" w:hAnsiTheme="majorBidi" w:cs="FrankRuehl" w:hint="cs"/>
          <w:sz w:val="24"/>
          <w:szCs w:val="24"/>
          <w:rtl/>
        </w:rPr>
        <w:t>הדימוי המו</w:t>
      </w:r>
      <w:r w:rsidR="00C577B7">
        <w:rPr>
          <w:rFonts w:asciiTheme="majorBidi" w:hAnsiTheme="majorBidi" w:cs="FrankRuehl" w:hint="cs"/>
          <w:sz w:val="24"/>
          <w:szCs w:val="24"/>
          <w:rtl/>
        </w:rPr>
        <w:t xml:space="preserve">פלא, אולי </w:t>
      </w:r>
      <w:proofErr w:type="spellStart"/>
      <w:r w:rsidR="00C577B7">
        <w:rPr>
          <w:rFonts w:asciiTheme="majorBidi" w:hAnsiTheme="majorBidi" w:cs="FrankRuehl" w:hint="cs"/>
          <w:sz w:val="24"/>
          <w:szCs w:val="24"/>
          <w:rtl/>
        </w:rPr>
        <w:t>פרומתאי</w:t>
      </w:r>
      <w:proofErr w:type="spellEnd"/>
      <w:r w:rsidR="00C577B7">
        <w:rPr>
          <w:rFonts w:asciiTheme="majorBidi" w:hAnsiTheme="majorBidi" w:cs="FrankRuehl" w:hint="cs"/>
          <w:sz w:val="24"/>
          <w:szCs w:val="24"/>
          <w:rtl/>
        </w:rPr>
        <w:t>, של קאנט נותר בכל זאת פתוח</w:t>
      </w:r>
      <w:r w:rsidR="009D6D07">
        <w:rPr>
          <w:rFonts w:asciiTheme="majorBidi" w:hAnsiTheme="majorBidi" w:cs="FrankRuehl" w:hint="cs"/>
          <w:sz w:val="24"/>
          <w:szCs w:val="24"/>
          <w:rtl/>
        </w:rPr>
        <w:t xml:space="preserve"> לפרשנות. </w:t>
      </w:r>
      <w:r w:rsidR="009A301C">
        <w:rPr>
          <w:rFonts w:asciiTheme="majorBidi" w:hAnsiTheme="majorBidi" w:cs="FrankRuehl" w:hint="cs"/>
          <w:sz w:val="24"/>
          <w:szCs w:val="24"/>
          <w:rtl/>
        </w:rPr>
        <w:t>מכל מקום, השאלה</w:t>
      </w:r>
      <w:r w:rsidR="00777C80">
        <w:rPr>
          <w:rFonts w:asciiTheme="majorBidi" w:hAnsiTheme="majorBidi" w:cs="FrankRuehl" w:hint="cs"/>
          <w:sz w:val="24"/>
          <w:szCs w:val="24"/>
          <w:rtl/>
        </w:rPr>
        <w:t xml:space="preserve"> שקאנט מציג אינה נוגעת לעצם היחסים שבין הביקורת ובין התיאולוגיה</w:t>
      </w:r>
      <w:r w:rsidR="004677F0">
        <w:rPr>
          <w:rFonts w:asciiTheme="majorBidi" w:hAnsiTheme="majorBidi" w:cs="FrankRuehl" w:hint="cs"/>
          <w:sz w:val="24"/>
          <w:szCs w:val="24"/>
          <w:rtl/>
        </w:rPr>
        <w:t xml:space="preserve"> (שאותם הוא אינו מכחיש)</w:t>
      </w:r>
      <w:r w:rsidR="00777C80">
        <w:rPr>
          <w:rFonts w:asciiTheme="majorBidi" w:hAnsiTheme="majorBidi" w:cs="FrankRuehl" w:hint="cs"/>
          <w:sz w:val="24"/>
          <w:szCs w:val="24"/>
          <w:rtl/>
        </w:rPr>
        <w:t xml:space="preserve">, אלא לטיב יחסים אלו. </w:t>
      </w:r>
      <w:r w:rsidR="00D54A12" w:rsidRPr="00131E8B">
        <w:rPr>
          <w:rFonts w:asciiTheme="majorBidi" w:hAnsiTheme="majorBidi" w:cs="FrankRuehl" w:hint="cs"/>
          <w:sz w:val="24"/>
          <w:szCs w:val="24"/>
          <w:rtl/>
        </w:rPr>
        <w:t xml:space="preserve">פועל יוצא הוא </w:t>
      </w:r>
      <w:r w:rsidR="004D65F0" w:rsidRPr="00131E8B">
        <w:rPr>
          <w:rFonts w:asciiTheme="majorBidi" w:hAnsiTheme="majorBidi" w:cs="FrankRuehl"/>
          <w:sz w:val="24"/>
          <w:szCs w:val="24"/>
          <w:rtl/>
        </w:rPr>
        <w:t>ש</w:t>
      </w:r>
      <w:r w:rsidR="00DF2E75" w:rsidRPr="00131E8B">
        <w:rPr>
          <w:rFonts w:asciiTheme="majorBidi" w:hAnsiTheme="majorBidi" w:cs="FrankRuehl"/>
          <w:sz w:val="24"/>
          <w:szCs w:val="24"/>
          <w:rtl/>
        </w:rPr>
        <w:t xml:space="preserve">מעשה השפחה </w:t>
      </w:r>
      <w:r w:rsidR="00004906" w:rsidRPr="00131E8B">
        <w:rPr>
          <w:rFonts w:asciiTheme="majorBidi" w:hAnsiTheme="majorBidi" w:cs="FrankRuehl" w:hint="cs"/>
          <w:sz w:val="24"/>
          <w:szCs w:val="24"/>
          <w:rtl/>
          <w:lang w:val="de-DE"/>
        </w:rPr>
        <w:t xml:space="preserve">של הביקורת </w:t>
      </w:r>
      <w:r w:rsidR="00DF2E75" w:rsidRPr="00131E8B">
        <w:rPr>
          <w:rFonts w:asciiTheme="majorBidi" w:hAnsiTheme="majorBidi" w:cs="FrankRuehl"/>
          <w:sz w:val="24"/>
          <w:szCs w:val="24"/>
          <w:rtl/>
        </w:rPr>
        <w:t>הוא סיפור מעט מורכב יותר מאש</w:t>
      </w:r>
      <w:r w:rsidR="002C531C">
        <w:rPr>
          <w:rFonts w:asciiTheme="majorBidi" w:hAnsiTheme="majorBidi" w:cs="FrankRuehl"/>
          <w:sz w:val="24"/>
          <w:szCs w:val="24"/>
          <w:rtl/>
        </w:rPr>
        <w:t xml:space="preserve">ר כזה המציין הפרדה </w:t>
      </w:r>
      <w:r w:rsidR="002C531C">
        <w:rPr>
          <w:rFonts w:asciiTheme="majorBidi" w:hAnsiTheme="majorBidi" w:cs="FrankRuehl" w:hint="cs"/>
          <w:sz w:val="24"/>
          <w:szCs w:val="24"/>
          <w:rtl/>
        </w:rPr>
        <w:t>מוחלטת</w:t>
      </w:r>
      <w:r w:rsidR="00004906" w:rsidRPr="00131E8B">
        <w:rPr>
          <w:rFonts w:asciiTheme="majorBidi" w:hAnsiTheme="majorBidi" w:cs="FrankRuehl"/>
          <w:sz w:val="24"/>
          <w:szCs w:val="24"/>
          <w:rtl/>
        </w:rPr>
        <w:t xml:space="preserve"> בי</w:t>
      </w:r>
      <w:r w:rsidR="00004906" w:rsidRPr="00131E8B">
        <w:rPr>
          <w:rFonts w:asciiTheme="majorBidi" w:hAnsiTheme="majorBidi" w:cs="FrankRuehl" w:hint="cs"/>
          <w:sz w:val="24"/>
          <w:szCs w:val="24"/>
          <w:rtl/>
        </w:rPr>
        <w:t>נה לבין התיאולוגיה</w:t>
      </w:r>
      <w:r w:rsidR="00DF2E75" w:rsidRPr="00131E8B">
        <w:rPr>
          <w:rFonts w:asciiTheme="majorBidi" w:hAnsiTheme="majorBidi" w:cs="FrankRuehl"/>
          <w:sz w:val="24"/>
          <w:szCs w:val="24"/>
          <w:rtl/>
        </w:rPr>
        <w:t>.</w:t>
      </w:r>
      <w:r w:rsidR="00653410">
        <w:rPr>
          <w:rFonts w:asciiTheme="majorBidi" w:hAnsiTheme="majorBidi" w:cs="FrankRuehl" w:hint="cs"/>
          <w:sz w:val="24"/>
          <w:szCs w:val="24"/>
          <w:rtl/>
        </w:rPr>
        <w:t xml:space="preserve"> </w:t>
      </w:r>
      <w:r w:rsidR="000B7910">
        <w:rPr>
          <w:rFonts w:asciiTheme="majorBidi" w:hAnsiTheme="majorBidi" w:cs="FrankRuehl" w:hint="cs"/>
          <w:sz w:val="24"/>
          <w:szCs w:val="24"/>
          <w:rtl/>
        </w:rPr>
        <w:t>עבור קאנט מעשה השפחה נשאר</w:t>
      </w:r>
      <w:r w:rsidR="000B7910" w:rsidRPr="00131E8B">
        <w:rPr>
          <w:rFonts w:asciiTheme="majorBidi" w:hAnsiTheme="majorBidi" w:cs="FrankRuehl"/>
          <w:sz w:val="24"/>
          <w:szCs w:val="24"/>
          <w:rtl/>
        </w:rPr>
        <w:t xml:space="preserve">, </w:t>
      </w:r>
      <w:r w:rsidR="000B7910">
        <w:rPr>
          <w:rFonts w:asciiTheme="majorBidi" w:hAnsiTheme="majorBidi" w:cs="FrankRuehl" w:hint="cs"/>
          <w:sz w:val="24"/>
          <w:szCs w:val="24"/>
          <w:rtl/>
        </w:rPr>
        <w:t>עדיין,</w:t>
      </w:r>
      <w:r w:rsidR="000B7910" w:rsidRPr="00131E8B">
        <w:rPr>
          <w:rFonts w:asciiTheme="majorBidi" w:hAnsiTheme="majorBidi" w:cs="FrankRuehl" w:hint="cs"/>
          <w:sz w:val="24"/>
          <w:szCs w:val="24"/>
          <w:rtl/>
        </w:rPr>
        <w:t xml:space="preserve"> סיפור פתוח, ו</w:t>
      </w:r>
      <w:r w:rsidR="000B7910" w:rsidRPr="00131E8B">
        <w:rPr>
          <w:rFonts w:asciiTheme="majorBidi" w:hAnsiTheme="majorBidi" w:cs="FrankRuehl"/>
          <w:sz w:val="24"/>
          <w:szCs w:val="24"/>
          <w:rtl/>
        </w:rPr>
        <w:t>מקומה של השפחה הפילוסופית ביחס לגבירתה</w:t>
      </w:r>
      <w:r w:rsidR="000B7910" w:rsidRPr="00131E8B">
        <w:rPr>
          <w:rFonts w:asciiTheme="majorBidi" w:hAnsiTheme="majorBidi" w:cs="FrankRuehl" w:hint="cs"/>
          <w:sz w:val="24"/>
          <w:szCs w:val="24"/>
          <w:rtl/>
        </w:rPr>
        <w:t xml:space="preserve"> התיאולוגית</w:t>
      </w:r>
      <w:r w:rsidR="000B7910" w:rsidRPr="00131E8B">
        <w:rPr>
          <w:rFonts w:asciiTheme="majorBidi" w:hAnsiTheme="majorBidi" w:cs="FrankRuehl"/>
          <w:sz w:val="24"/>
          <w:szCs w:val="24"/>
          <w:rtl/>
        </w:rPr>
        <w:t>, נותר לפחות ראוי למחשבה נוספת.</w:t>
      </w:r>
      <w:r w:rsidR="000B7910">
        <w:rPr>
          <w:rFonts w:asciiTheme="majorBidi" w:hAnsiTheme="majorBidi" w:cs="FrankRuehl" w:hint="cs"/>
          <w:sz w:val="24"/>
          <w:szCs w:val="24"/>
          <w:rtl/>
        </w:rPr>
        <w:t xml:space="preserve"> </w:t>
      </w:r>
    </w:p>
    <w:p w:rsidR="004677F0" w:rsidRDefault="006C5584" w:rsidP="00837F55">
      <w:pPr>
        <w:spacing w:after="0" w:line="480" w:lineRule="auto"/>
        <w:ind w:firstLine="720"/>
        <w:rPr>
          <w:rFonts w:asciiTheme="majorBidi" w:hAnsiTheme="majorBidi" w:cs="FrankRuehl"/>
          <w:sz w:val="24"/>
          <w:szCs w:val="24"/>
          <w:rtl/>
          <w:lang w:val="de-DE"/>
        </w:rPr>
      </w:pPr>
      <w:r w:rsidRPr="00131E8B">
        <w:rPr>
          <w:rFonts w:asciiTheme="majorBidi" w:hAnsiTheme="majorBidi" w:cs="FrankRuehl" w:hint="cs"/>
          <w:sz w:val="24"/>
          <w:szCs w:val="24"/>
          <w:rtl/>
        </w:rPr>
        <w:lastRenderedPageBreak/>
        <w:t>אם נ</w:t>
      </w:r>
      <w:r w:rsidR="00F603E6">
        <w:rPr>
          <w:rFonts w:asciiTheme="majorBidi" w:hAnsiTheme="majorBidi" w:cs="FrankRuehl" w:hint="cs"/>
          <w:sz w:val="24"/>
          <w:szCs w:val="24"/>
          <w:rtl/>
        </w:rPr>
        <w:t>חזור לה</w:t>
      </w:r>
      <w:r w:rsidRPr="00131E8B">
        <w:rPr>
          <w:rFonts w:asciiTheme="majorBidi" w:hAnsiTheme="majorBidi" w:cs="FrankRuehl" w:hint="cs"/>
          <w:sz w:val="24"/>
          <w:szCs w:val="24"/>
          <w:rtl/>
        </w:rPr>
        <w:t xml:space="preserve">תייחס באופן כללי יותר </w:t>
      </w:r>
      <w:r w:rsidR="00004906" w:rsidRPr="00131E8B">
        <w:rPr>
          <w:rFonts w:asciiTheme="majorBidi" w:hAnsiTheme="majorBidi" w:cs="FrankRuehl" w:hint="cs"/>
          <w:sz w:val="24"/>
          <w:szCs w:val="24"/>
          <w:rtl/>
          <w:lang w:val="de-DE"/>
        </w:rPr>
        <w:t>ל</w:t>
      </w:r>
      <w:r w:rsidR="00E00BEB">
        <w:rPr>
          <w:rFonts w:asciiTheme="majorBidi" w:hAnsiTheme="majorBidi" w:cs="FrankRuehl" w:hint="cs"/>
          <w:sz w:val="24"/>
          <w:szCs w:val="24"/>
          <w:rtl/>
          <w:lang w:val="de-DE"/>
        </w:rPr>
        <w:t xml:space="preserve">הגות של </w:t>
      </w:r>
      <w:r w:rsidR="00004906" w:rsidRPr="00131E8B">
        <w:rPr>
          <w:rFonts w:asciiTheme="majorBidi" w:hAnsiTheme="majorBidi" w:cs="FrankRuehl" w:hint="cs"/>
          <w:sz w:val="24"/>
          <w:szCs w:val="24"/>
          <w:rtl/>
          <w:lang w:val="de-DE"/>
        </w:rPr>
        <w:t>ההשכלה כולה</w:t>
      </w:r>
      <w:r w:rsidR="008A3D7C" w:rsidRPr="00131E8B">
        <w:rPr>
          <w:rFonts w:asciiTheme="majorBidi" w:hAnsiTheme="majorBidi" w:cs="FrankRuehl" w:hint="cs"/>
          <w:sz w:val="24"/>
          <w:szCs w:val="24"/>
          <w:rtl/>
          <w:lang w:val="de-DE"/>
        </w:rPr>
        <w:t xml:space="preserve">, </w:t>
      </w:r>
      <w:r w:rsidR="00AF5B70" w:rsidRPr="00131E8B">
        <w:rPr>
          <w:rFonts w:asciiTheme="majorBidi" w:hAnsiTheme="majorBidi" w:cs="FrankRuehl" w:hint="cs"/>
          <w:sz w:val="24"/>
          <w:szCs w:val="24"/>
          <w:rtl/>
          <w:lang w:val="de-DE"/>
        </w:rPr>
        <w:t xml:space="preserve">נדמה כי </w:t>
      </w:r>
      <w:r w:rsidR="00E00BEB">
        <w:rPr>
          <w:rFonts w:asciiTheme="majorBidi" w:hAnsiTheme="majorBidi" w:cs="FrankRuehl" w:hint="cs"/>
          <w:sz w:val="24"/>
          <w:szCs w:val="24"/>
          <w:rtl/>
          <w:lang w:val="de-DE"/>
        </w:rPr>
        <w:t>ה</w:t>
      </w:r>
      <w:r w:rsidR="00AF5B70" w:rsidRPr="00131E8B">
        <w:rPr>
          <w:rFonts w:asciiTheme="majorBidi" w:hAnsiTheme="majorBidi" w:cs="FrankRuehl" w:hint="cs"/>
          <w:sz w:val="24"/>
          <w:szCs w:val="24"/>
          <w:rtl/>
        </w:rPr>
        <w:t xml:space="preserve">מורכבות </w:t>
      </w:r>
      <w:r w:rsidR="00E00BEB">
        <w:rPr>
          <w:rFonts w:asciiTheme="majorBidi" w:hAnsiTheme="majorBidi" w:cs="FrankRuehl" w:hint="cs"/>
          <w:sz w:val="24"/>
          <w:szCs w:val="24"/>
          <w:rtl/>
        </w:rPr>
        <w:t xml:space="preserve">שבין החשיבה הביקורתית ובין </w:t>
      </w:r>
      <w:r w:rsidR="00120804">
        <w:rPr>
          <w:rFonts w:asciiTheme="majorBidi" w:hAnsiTheme="majorBidi" w:cs="FrankRuehl" w:hint="cs"/>
          <w:sz w:val="24"/>
          <w:szCs w:val="24"/>
          <w:rtl/>
        </w:rPr>
        <w:t>הדת</w:t>
      </w:r>
      <w:r w:rsidR="00E00BEB">
        <w:rPr>
          <w:rFonts w:asciiTheme="majorBidi" w:hAnsiTheme="majorBidi" w:cs="FrankRuehl" w:hint="cs"/>
          <w:sz w:val="24"/>
          <w:szCs w:val="24"/>
          <w:rtl/>
        </w:rPr>
        <w:t xml:space="preserve"> </w:t>
      </w:r>
      <w:r w:rsidR="005C527B">
        <w:rPr>
          <w:rFonts w:asciiTheme="majorBidi" w:hAnsiTheme="majorBidi" w:cs="FrankRuehl"/>
          <w:sz w:val="24"/>
          <w:szCs w:val="24"/>
          <w:rtl/>
        </w:rPr>
        <w:t>–</w:t>
      </w:r>
      <w:r w:rsidR="005C527B">
        <w:rPr>
          <w:rFonts w:asciiTheme="majorBidi" w:hAnsiTheme="majorBidi" w:cs="FrankRuehl" w:hint="cs"/>
          <w:sz w:val="24"/>
          <w:szCs w:val="24"/>
          <w:rtl/>
        </w:rPr>
        <w:t xml:space="preserve"> בין השפחה ובין הגברת </w:t>
      </w:r>
      <w:r w:rsidR="005C527B">
        <w:rPr>
          <w:rFonts w:asciiTheme="majorBidi" w:hAnsiTheme="majorBidi" w:cs="FrankRuehl"/>
          <w:sz w:val="24"/>
          <w:szCs w:val="24"/>
          <w:rtl/>
        </w:rPr>
        <w:t>–</w:t>
      </w:r>
      <w:r w:rsidR="005C527B">
        <w:rPr>
          <w:rFonts w:asciiTheme="majorBidi" w:hAnsiTheme="majorBidi" w:cs="FrankRuehl" w:hint="cs"/>
          <w:sz w:val="24"/>
          <w:szCs w:val="24"/>
          <w:rtl/>
        </w:rPr>
        <w:t xml:space="preserve"> </w:t>
      </w:r>
      <w:r w:rsidR="00AF5B70" w:rsidRPr="00131E8B">
        <w:rPr>
          <w:rFonts w:asciiTheme="majorBidi" w:hAnsiTheme="majorBidi" w:cs="FrankRuehl" w:hint="cs"/>
          <w:sz w:val="24"/>
          <w:szCs w:val="24"/>
          <w:rtl/>
        </w:rPr>
        <w:t xml:space="preserve">אינה מייחדת את קאנט. כפי שהצביע היטב ההיסטוריון </w:t>
      </w:r>
      <w:r w:rsidR="00AF5B70" w:rsidRPr="00131E8B">
        <w:rPr>
          <w:rFonts w:asciiTheme="majorBidi" w:hAnsiTheme="majorBidi" w:cs="FrankRuehl" w:hint="cs"/>
          <w:sz w:val="24"/>
          <w:szCs w:val="24"/>
          <w:rtl/>
          <w:lang w:val="de-DE"/>
        </w:rPr>
        <w:t xml:space="preserve"> </w:t>
      </w:r>
      <w:r w:rsidR="00AF5B70" w:rsidRPr="001D07A0">
        <w:rPr>
          <w:rFonts w:asciiTheme="majorBidi" w:hAnsiTheme="majorBidi" w:cs="FrankRuehl"/>
          <w:sz w:val="20"/>
          <w:szCs w:val="20"/>
        </w:rPr>
        <w:t>David Sorkin</w:t>
      </w:r>
      <w:r w:rsidR="00AF5B70" w:rsidRPr="00131E8B">
        <w:rPr>
          <w:rFonts w:asciiTheme="majorBidi" w:hAnsiTheme="majorBidi" w:cs="FrankRuehl" w:hint="cs"/>
          <w:sz w:val="24"/>
          <w:szCs w:val="24"/>
          <w:rtl/>
          <w:lang w:val="de-DE"/>
        </w:rPr>
        <w:t xml:space="preserve"> </w:t>
      </w:r>
      <w:r w:rsidR="00A404EE" w:rsidRPr="00131E8B">
        <w:rPr>
          <w:rFonts w:asciiTheme="majorBidi" w:hAnsiTheme="majorBidi" w:cs="FrankRuehl" w:hint="cs"/>
          <w:sz w:val="24"/>
          <w:szCs w:val="24"/>
          <w:rtl/>
          <w:lang w:val="de-DE"/>
        </w:rPr>
        <w:t xml:space="preserve">הרי </w:t>
      </w:r>
      <w:r w:rsidR="00DF2E75" w:rsidRPr="00131E8B">
        <w:rPr>
          <w:rFonts w:asciiTheme="majorBidi" w:hAnsiTheme="majorBidi" w:cs="FrankRuehl"/>
          <w:sz w:val="24"/>
          <w:szCs w:val="24"/>
          <w:rtl/>
          <w:lang w:val="de-DE"/>
        </w:rPr>
        <w:t>ש-</w:t>
      </w:r>
      <w:r w:rsidR="00CC60AF" w:rsidRPr="00131E8B">
        <w:rPr>
          <w:rFonts w:asciiTheme="majorBidi" w:hAnsiTheme="majorBidi" w:cs="FrankRuehl"/>
          <w:sz w:val="24"/>
          <w:szCs w:val="24"/>
          <w:rtl/>
          <w:lang w:val="de-DE"/>
        </w:rPr>
        <w:t xml:space="preserve"> </w:t>
      </w:r>
      <w:r w:rsidR="00DF2E75" w:rsidRPr="004677F0">
        <w:rPr>
          <w:rFonts w:asciiTheme="majorBidi" w:hAnsiTheme="majorBidi" w:cstheme="majorBidi"/>
          <w:sz w:val="20"/>
          <w:szCs w:val="20"/>
        </w:rPr>
        <w:t>“</w:t>
      </w:r>
      <w:r w:rsidR="004677F0" w:rsidRPr="004677F0">
        <w:rPr>
          <w:rFonts w:asciiTheme="majorBidi" w:hAnsiTheme="majorBidi" w:cstheme="majorBidi"/>
          <w:color w:val="2A2A2A"/>
          <w:sz w:val="20"/>
          <w:szCs w:val="20"/>
          <w:shd w:val="clear" w:color="auto" w:fill="FFFFFF"/>
        </w:rPr>
        <w:t xml:space="preserve">Contrary to the secular master narrative </w:t>
      </w:r>
      <w:r w:rsidR="00DF2E75" w:rsidRPr="004677F0">
        <w:rPr>
          <w:rFonts w:asciiTheme="majorBidi" w:hAnsiTheme="majorBidi" w:cstheme="majorBidi"/>
          <w:sz w:val="20"/>
          <w:szCs w:val="20"/>
        </w:rPr>
        <w:t>the Enlig</w:t>
      </w:r>
      <w:r w:rsidR="00004906" w:rsidRPr="004677F0">
        <w:rPr>
          <w:rFonts w:asciiTheme="majorBidi" w:hAnsiTheme="majorBidi" w:cstheme="majorBidi"/>
          <w:sz w:val="20"/>
          <w:szCs w:val="20"/>
        </w:rPr>
        <w:t xml:space="preserve">htenment </w:t>
      </w:r>
      <w:r w:rsidR="00004906" w:rsidRPr="001D07A0">
        <w:rPr>
          <w:rFonts w:asciiTheme="majorBidi" w:hAnsiTheme="majorBidi" w:cs="FrankRuehl"/>
          <w:sz w:val="20"/>
          <w:szCs w:val="20"/>
        </w:rPr>
        <w:t xml:space="preserve">was not only compatible </w:t>
      </w:r>
      <w:r w:rsidR="00DF2E75" w:rsidRPr="001D07A0">
        <w:rPr>
          <w:rFonts w:asciiTheme="majorBidi" w:hAnsiTheme="majorBidi" w:cs="FrankRuehl"/>
          <w:sz w:val="20"/>
          <w:szCs w:val="20"/>
        </w:rPr>
        <w:t>with religious belief but conducive to it”</w:t>
      </w:r>
      <w:r w:rsidR="00A404EE" w:rsidRPr="00131E8B">
        <w:rPr>
          <w:rFonts w:asciiTheme="majorBidi" w:hAnsiTheme="majorBidi" w:cs="FrankRuehl" w:hint="cs"/>
          <w:sz w:val="24"/>
          <w:szCs w:val="24"/>
          <w:rtl/>
          <w:lang w:val="de-DE"/>
        </w:rPr>
        <w:t>.</w:t>
      </w:r>
      <w:r w:rsidR="004677F0" w:rsidRPr="004677F0">
        <w:rPr>
          <w:rStyle w:val="FootnoteReference"/>
          <w:rFonts w:asciiTheme="majorBidi" w:hAnsiTheme="majorBidi" w:cs="FrankRuehl"/>
          <w:sz w:val="24"/>
          <w:szCs w:val="24"/>
          <w:rtl/>
          <w:lang w:val="de-DE"/>
        </w:rPr>
        <w:t xml:space="preserve"> </w:t>
      </w:r>
      <w:r w:rsidR="004677F0" w:rsidRPr="00131E8B">
        <w:rPr>
          <w:rStyle w:val="FootnoteReference"/>
          <w:rFonts w:asciiTheme="majorBidi" w:hAnsiTheme="majorBidi" w:cs="FrankRuehl"/>
          <w:sz w:val="24"/>
          <w:szCs w:val="24"/>
          <w:rtl/>
          <w:lang w:val="de-DE"/>
        </w:rPr>
        <w:footnoteReference w:id="19"/>
      </w:r>
      <w:r w:rsidR="00A404EE" w:rsidRPr="00131E8B">
        <w:rPr>
          <w:rFonts w:asciiTheme="majorBidi" w:hAnsiTheme="majorBidi" w:cs="FrankRuehl" w:hint="cs"/>
          <w:sz w:val="24"/>
          <w:szCs w:val="24"/>
          <w:rtl/>
          <w:lang w:val="de-DE"/>
        </w:rPr>
        <w:t xml:space="preserve"> </w:t>
      </w:r>
      <w:r w:rsidR="00C17487">
        <w:rPr>
          <w:rFonts w:asciiTheme="majorBidi" w:hAnsiTheme="majorBidi" w:cs="FrankRuehl" w:hint="cs"/>
          <w:sz w:val="24"/>
          <w:szCs w:val="24"/>
          <w:rtl/>
          <w:lang w:val="de-DE"/>
        </w:rPr>
        <w:t xml:space="preserve">עבור </w:t>
      </w:r>
      <w:proofErr w:type="spellStart"/>
      <w:r w:rsidR="00C17487">
        <w:rPr>
          <w:rFonts w:asciiTheme="majorBidi" w:hAnsiTheme="majorBidi" w:cs="FrankRuehl" w:hint="cs"/>
          <w:sz w:val="24"/>
          <w:szCs w:val="24"/>
          <w:rtl/>
          <w:lang w:val="de-DE"/>
        </w:rPr>
        <w:t>סורקין</w:t>
      </w:r>
      <w:proofErr w:type="spellEnd"/>
      <w:r w:rsidR="00C17487">
        <w:rPr>
          <w:rFonts w:asciiTheme="majorBidi" w:hAnsiTheme="majorBidi" w:cs="FrankRuehl" w:hint="cs"/>
          <w:sz w:val="24"/>
          <w:szCs w:val="24"/>
          <w:rtl/>
          <w:lang w:val="de-DE"/>
        </w:rPr>
        <w:t xml:space="preserve">, ההגות של ההשכלה אפשרה במסגרתה מחשבה דתית, ולא דחתה </w:t>
      </w:r>
      <w:r w:rsidR="00837F55">
        <w:rPr>
          <w:rFonts w:asciiTheme="majorBidi" w:hAnsiTheme="majorBidi" w:cs="FrankRuehl" w:hint="cs"/>
          <w:sz w:val="24"/>
          <w:szCs w:val="24"/>
          <w:rtl/>
          <w:lang w:val="de-DE"/>
        </w:rPr>
        <w:t>אותה מעליה, בגלל התכנים שאפיינו הגות כזו</w:t>
      </w:r>
      <w:r w:rsidR="00C17487">
        <w:rPr>
          <w:rFonts w:asciiTheme="majorBidi" w:hAnsiTheme="majorBidi" w:cs="FrankRuehl" w:hint="cs"/>
          <w:sz w:val="24"/>
          <w:szCs w:val="24"/>
          <w:rtl/>
          <w:lang w:val="de-DE"/>
        </w:rPr>
        <w:t xml:space="preserve">. </w:t>
      </w:r>
      <w:r w:rsidR="00BC0ED3">
        <w:rPr>
          <w:rFonts w:asciiTheme="majorBidi" w:hAnsiTheme="majorBidi" w:cs="FrankRuehl" w:hint="cs"/>
          <w:sz w:val="24"/>
          <w:szCs w:val="24"/>
          <w:rtl/>
          <w:lang w:val="de-DE"/>
        </w:rPr>
        <w:t>זהו, אם כן</w:t>
      </w:r>
      <w:r w:rsidR="005F5A84">
        <w:rPr>
          <w:rFonts w:asciiTheme="majorBidi" w:hAnsiTheme="majorBidi" w:cs="FrankRuehl" w:hint="cs"/>
          <w:sz w:val="24"/>
          <w:szCs w:val="24"/>
          <w:rtl/>
          <w:lang w:val="de-DE"/>
        </w:rPr>
        <w:t xml:space="preserve">, </w:t>
      </w:r>
      <w:r w:rsidR="004677F0">
        <w:rPr>
          <w:rFonts w:asciiTheme="majorBidi" w:hAnsiTheme="majorBidi" w:cs="FrankRuehl" w:hint="cs"/>
          <w:sz w:val="24"/>
          <w:szCs w:val="24"/>
          <w:rtl/>
          <w:lang w:val="de-DE"/>
        </w:rPr>
        <w:t xml:space="preserve">קו המחשבה הכללי </w:t>
      </w:r>
      <w:r w:rsidR="00837F55">
        <w:rPr>
          <w:rFonts w:asciiTheme="majorBidi" w:hAnsiTheme="majorBidi" w:cs="FrankRuehl" w:hint="cs"/>
          <w:sz w:val="24"/>
          <w:szCs w:val="24"/>
          <w:rtl/>
          <w:lang w:val="de-DE"/>
        </w:rPr>
        <w:t>שבמסגרתו</w:t>
      </w:r>
      <w:r w:rsidR="005F5A84">
        <w:rPr>
          <w:rFonts w:asciiTheme="majorBidi" w:hAnsiTheme="majorBidi" w:cs="FrankRuehl" w:hint="cs"/>
          <w:sz w:val="24"/>
          <w:szCs w:val="24"/>
          <w:rtl/>
          <w:lang w:val="de-DE"/>
        </w:rPr>
        <w:t xml:space="preserve"> </w:t>
      </w:r>
      <w:r w:rsidR="000112AE">
        <w:rPr>
          <w:rFonts w:asciiTheme="majorBidi" w:hAnsiTheme="majorBidi" w:cs="FrankRuehl" w:hint="cs"/>
          <w:sz w:val="24"/>
          <w:szCs w:val="24"/>
          <w:rtl/>
          <w:lang w:val="de-DE"/>
        </w:rPr>
        <w:t>הספר שלהלן מציע</w:t>
      </w:r>
      <w:r w:rsidR="005F5A84">
        <w:rPr>
          <w:rFonts w:asciiTheme="majorBidi" w:hAnsiTheme="majorBidi" w:cs="FrankRuehl" w:hint="cs"/>
          <w:sz w:val="24"/>
          <w:szCs w:val="24"/>
          <w:rtl/>
          <w:lang w:val="de-DE"/>
        </w:rPr>
        <w:t xml:space="preserve"> לבחון </w:t>
      </w:r>
      <w:r w:rsidR="000112AE">
        <w:rPr>
          <w:rFonts w:asciiTheme="majorBidi" w:hAnsiTheme="majorBidi" w:cs="FrankRuehl" w:hint="cs"/>
          <w:sz w:val="24"/>
          <w:szCs w:val="24"/>
          <w:rtl/>
          <w:lang w:val="de-DE"/>
        </w:rPr>
        <w:t xml:space="preserve">גם </w:t>
      </w:r>
      <w:r w:rsidR="005F5A84">
        <w:rPr>
          <w:rFonts w:asciiTheme="majorBidi" w:hAnsiTheme="majorBidi" w:cs="FrankRuehl" w:hint="cs"/>
          <w:sz w:val="24"/>
          <w:szCs w:val="24"/>
          <w:rtl/>
          <w:lang w:val="de-DE"/>
        </w:rPr>
        <w:t xml:space="preserve">את </w:t>
      </w:r>
      <w:r w:rsidR="00A404EE" w:rsidRPr="00131E8B">
        <w:rPr>
          <w:rFonts w:asciiTheme="majorBidi" w:hAnsiTheme="majorBidi" w:cs="FrankRuehl"/>
          <w:sz w:val="24"/>
          <w:szCs w:val="24"/>
          <w:rtl/>
          <w:lang w:val="de-DE"/>
        </w:rPr>
        <w:t xml:space="preserve">כתיבתם של </w:t>
      </w:r>
      <w:r w:rsidR="00A404EE" w:rsidRPr="00131E8B">
        <w:rPr>
          <w:rFonts w:asciiTheme="majorBidi" w:hAnsiTheme="majorBidi" w:cs="FrankRuehl" w:hint="cs"/>
          <w:sz w:val="24"/>
          <w:szCs w:val="24"/>
          <w:rtl/>
          <w:lang w:val="de-DE"/>
        </w:rPr>
        <w:t xml:space="preserve">ארבעת </w:t>
      </w:r>
      <w:r w:rsidR="00A404EE" w:rsidRPr="00131E8B">
        <w:rPr>
          <w:rFonts w:asciiTheme="majorBidi" w:hAnsiTheme="majorBidi" w:cs="FrankRuehl"/>
          <w:sz w:val="24"/>
          <w:szCs w:val="24"/>
          <w:rtl/>
          <w:lang w:val="de-DE"/>
        </w:rPr>
        <w:t xml:space="preserve">ההוגים </w:t>
      </w:r>
      <w:r w:rsidR="00A404EE" w:rsidRPr="00131E8B">
        <w:rPr>
          <w:rFonts w:asciiTheme="majorBidi" w:hAnsiTheme="majorBidi" w:cs="FrankRuehl" w:hint="cs"/>
          <w:sz w:val="24"/>
          <w:szCs w:val="24"/>
          <w:rtl/>
          <w:lang w:val="de-DE"/>
        </w:rPr>
        <w:t xml:space="preserve">בהם </w:t>
      </w:r>
      <w:r w:rsidR="000112AE">
        <w:rPr>
          <w:rFonts w:asciiTheme="majorBidi" w:hAnsiTheme="majorBidi" w:cs="FrankRuehl" w:hint="cs"/>
          <w:sz w:val="24"/>
          <w:szCs w:val="24"/>
          <w:rtl/>
          <w:lang w:val="de-DE"/>
        </w:rPr>
        <w:t>הוא עוסק</w:t>
      </w:r>
      <w:r w:rsidR="005F5A84">
        <w:rPr>
          <w:rFonts w:asciiTheme="majorBidi" w:hAnsiTheme="majorBidi" w:cs="FrankRuehl" w:hint="cs"/>
          <w:sz w:val="24"/>
          <w:szCs w:val="24"/>
          <w:rtl/>
          <w:lang w:val="de-DE"/>
        </w:rPr>
        <w:t xml:space="preserve">. </w:t>
      </w:r>
      <w:r w:rsidR="00837F55">
        <w:rPr>
          <w:rFonts w:asciiTheme="majorBidi" w:hAnsiTheme="majorBidi" w:cs="FrankRuehl" w:hint="cs"/>
          <w:sz w:val="24"/>
          <w:szCs w:val="24"/>
          <w:rtl/>
          <w:lang w:val="de-DE"/>
        </w:rPr>
        <w:t>ב</w:t>
      </w:r>
      <w:r w:rsidR="000112AE">
        <w:rPr>
          <w:rFonts w:asciiTheme="majorBidi" w:hAnsiTheme="majorBidi" w:cs="FrankRuehl" w:hint="cs"/>
          <w:sz w:val="24"/>
          <w:szCs w:val="24"/>
          <w:rtl/>
          <w:lang w:val="de-DE"/>
        </w:rPr>
        <w:t xml:space="preserve">מושג הביקורת שלהם (שכאמור </w:t>
      </w:r>
      <w:r w:rsidR="009D6D07">
        <w:rPr>
          <w:rFonts w:asciiTheme="majorBidi" w:hAnsiTheme="majorBidi" w:cs="FrankRuehl" w:hint="cs"/>
          <w:sz w:val="24"/>
          <w:szCs w:val="24"/>
          <w:rtl/>
          <w:lang w:val="de-DE"/>
        </w:rPr>
        <w:t>נובע מתוך המסורת של ההשכלה ו</w:t>
      </w:r>
      <w:r w:rsidR="00B50D50">
        <w:rPr>
          <w:rFonts w:asciiTheme="majorBidi" w:hAnsiTheme="majorBidi" w:cs="FrankRuehl" w:hint="cs"/>
          <w:sz w:val="24"/>
          <w:szCs w:val="24"/>
          <w:rtl/>
          <w:lang w:val="de-DE"/>
        </w:rPr>
        <w:t>מתייחס</w:t>
      </w:r>
      <w:r w:rsidR="000112AE">
        <w:rPr>
          <w:rFonts w:asciiTheme="majorBidi" w:hAnsiTheme="majorBidi" w:cs="FrankRuehl" w:hint="cs"/>
          <w:sz w:val="24"/>
          <w:szCs w:val="24"/>
          <w:rtl/>
          <w:lang w:val="de-DE"/>
        </w:rPr>
        <w:t xml:space="preserve"> הן לניתוח </w:t>
      </w:r>
      <w:r w:rsidR="00837F55">
        <w:rPr>
          <w:rFonts w:asciiTheme="majorBidi" w:hAnsiTheme="majorBidi" w:cs="FrankRuehl" w:hint="cs"/>
          <w:sz w:val="24"/>
          <w:szCs w:val="24"/>
          <w:rtl/>
          <w:lang w:val="de-DE"/>
        </w:rPr>
        <w:t>מושגים ותחומי עניין, והן לסוגיות חברתיות, היסטוריות ופוליטיות</w:t>
      </w:r>
      <w:r w:rsidR="000112AE">
        <w:rPr>
          <w:rFonts w:asciiTheme="majorBidi" w:hAnsiTheme="majorBidi" w:cs="FrankRuehl" w:hint="cs"/>
          <w:sz w:val="24"/>
          <w:szCs w:val="24"/>
          <w:rtl/>
          <w:lang w:val="de-DE"/>
        </w:rPr>
        <w:t xml:space="preserve">) </w:t>
      </w:r>
      <w:r w:rsidR="00276E00">
        <w:rPr>
          <w:rFonts w:asciiTheme="majorBidi" w:hAnsiTheme="majorBidi" w:cs="FrankRuehl" w:hint="cs"/>
          <w:sz w:val="24"/>
          <w:szCs w:val="24"/>
          <w:rtl/>
          <w:lang w:val="de-DE"/>
        </w:rPr>
        <w:t xml:space="preserve">הם בוודאי אינם נותנים ביטוי לתפישת עולם דתית, </w:t>
      </w:r>
      <w:r w:rsidR="00BF5EDB">
        <w:rPr>
          <w:rFonts w:asciiTheme="majorBidi" w:hAnsiTheme="majorBidi" w:cs="FrankRuehl" w:hint="cs"/>
          <w:sz w:val="24"/>
          <w:szCs w:val="24"/>
          <w:rtl/>
          <w:lang w:val="de-DE"/>
        </w:rPr>
        <w:t xml:space="preserve">בשום מובן </w:t>
      </w:r>
      <w:r w:rsidR="00715405">
        <w:rPr>
          <w:rFonts w:asciiTheme="majorBidi" w:hAnsiTheme="majorBidi" w:cs="FrankRuehl" w:hint="cs"/>
          <w:sz w:val="24"/>
          <w:szCs w:val="24"/>
          <w:rtl/>
          <w:lang w:val="de-DE"/>
        </w:rPr>
        <w:t>שאפשר להעלות על הדעת</w:t>
      </w:r>
      <w:r w:rsidR="00276E00">
        <w:rPr>
          <w:rFonts w:asciiTheme="majorBidi" w:hAnsiTheme="majorBidi" w:cs="FrankRuehl" w:hint="cs"/>
          <w:sz w:val="24"/>
          <w:szCs w:val="24"/>
          <w:rtl/>
          <w:lang w:val="de-DE"/>
        </w:rPr>
        <w:t>.</w:t>
      </w:r>
      <w:r w:rsidR="005F5A84">
        <w:rPr>
          <w:rFonts w:asciiTheme="majorBidi" w:hAnsiTheme="majorBidi" w:cs="FrankRuehl" w:hint="cs"/>
          <w:sz w:val="24"/>
          <w:szCs w:val="24"/>
          <w:rtl/>
          <w:lang w:val="de-DE"/>
        </w:rPr>
        <w:t xml:space="preserve"> אך ה</w:t>
      </w:r>
      <w:r w:rsidR="004677F0">
        <w:rPr>
          <w:rFonts w:asciiTheme="majorBidi" w:hAnsiTheme="majorBidi" w:cs="FrankRuehl" w:hint="cs"/>
          <w:sz w:val="24"/>
          <w:szCs w:val="24"/>
          <w:rtl/>
          <w:lang w:val="de-DE"/>
        </w:rPr>
        <w:t>ם מראים רגישות ל</w:t>
      </w:r>
      <w:r w:rsidR="009D6D07">
        <w:rPr>
          <w:rFonts w:asciiTheme="majorBidi" w:hAnsiTheme="majorBidi" w:cs="FrankRuehl" w:hint="cs"/>
          <w:sz w:val="24"/>
          <w:szCs w:val="24"/>
          <w:rtl/>
          <w:lang w:val="de-DE"/>
        </w:rPr>
        <w:t>א רק ל</w:t>
      </w:r>
      <w:r w:rsidR="005F5A84">
        <w:rPr>
          <w:rFonts w:asciiTheme="majorBidi" w:hAnsiTheme="majorBidi" w:cs="FrankRuehl" w:hint="cs"/>
          <w:sz w:val="24"/>
          <w:szCs w:val="24"/>
          <w:rtl/>
          <w:lang w:val="de-DE"/>
        </w:rPr>
        <w:t>זיקות שבין ביקור</w:t>
      </w:r>
      <w:r w:rsidR="00276E00">
        <w:rPr>
          <w:rFonts w:asciiTheme="majorBidi" w:hAnsiTheme="majorBidi" w:cs="FrankRuehl" w:hint="cs"/>
          <w:sz w:val="24"/>
          <w:szCs w:val="24"/>
          <w:rtl/>
          <w:lang w:val="de-DE"/>
        </w:rPr>
        <w:t>ת ובין תיאולוגיה</w:t>
      </w:r>
      <w:r w:rsidR="009D6D07">
        <w:rPr>
          <w:rFonts w:asciiTheme="majorBidi" w:hAnsiTheme="majorBidi" w:cs="FrankRuehl" w:hint="cs"/>
          <w:sz w:val="24"/>
          <w:szCs w:val="24"/>
          <w:rtl/>
          <w:lang w:val="de-DE"/>
        </w:rPr>
        <w:t>, אלא להכרח לשמור, אולי אפילו להציל, זיקות אלו</w:t>
      </w:r>
      <w:r w:rsidR="00276E00">
        <w:rPr>
          <w:rFonts w:asciiTheme="majorBidi" w:hAnsiTheme="majorBidi" w:cs="FrankRuehl" w:hint="cs"/>
          <w:sz w:val="24"/>
          <w:szCs w:val="24"/>
          <w:rtl/>
          <w:lang w:val="de-DE"/>
        </w:rPr>
        <w:t xml:space="preserve">. רגישות </w:t>
      </w:r>
      <w:r w:rsidR="009D6D07">
        <w:rPr>
          <w:rFonts w:asciiTheme="majorBidi" w:hAnsiTheme="majorBidi" w:cs="FrankRuehl" w:hint="cs"/>
          <w:sz w:val="24"/>
          <w:szCs w:val="24"/>
          <w:rtl/>
          <w:lang w:val="de-DE"/>
        </w:rPr>
        <w:t>כ</w:t>
      </w:r>
      <w:r w:rsidR="00276E00">
        <w:rPr>
          <w:rFonts w:asciiTheme="majorBidi" w:hAnsiTheme="majorBidi" w:cs="FrankRuehl" w:hint="cs"/>
          <w:sz w:val="24"/>
          <w:szCs w:val="24"/>
          <w:rtl/>
          <w:lang w:val="de-DE"/>
        </w:rPr>
        <w:t>זו</w:t>
      </w:r>
      <w:r w:rsidR="00A404EE" w:rsidRPr="00131E8B">
        <w:rPr>
          <w:rFonts w:asciiTheme="majorBidi" w:hAnsiTheme="majorBidi" w:cs="FrankRuehl" w:hint="cs"/>
          <w:sz w:val="24"/>
          <w:szCs w:val="24"/>
          <w:rtl/>
          <w:lang w:val="de-DE"/>
        </w:rPr>
        <w:t xml:space="preserve"> </w:t>
      </w:r>
      <w:r w:rsidR="00CC60AF" w:rsidRPr="00131E8B">
        <w:rPr>
          <w:rFonts w:asciiTheme="majorBidi" w:hAnsiTheme="majorBidi" w:cs="FrankRuehl"/>
          <w:sz w:val="24"/>
          <w:szCs w:val="24"/>
          <w:rtl/>
          <w:lang w:val="de-DE"/>
        </w:rPr>
        <w:t>אינ</w:t>
      </w:r>
      <w:r w:rsidR="00670A4C">
        <w:rPr>
          <w:rFonts w:asciiTheme="majorBidi" w:hAnsiTheme="majorBidi" w:cs="FrankRuehl"/>
          <w:sz w:val="24"/>
          <w:szCs w:val="24"/>
          <w:rtl/>
          <w:lang w:val="de-DE"/>
        </w:rPr>
        <w:t>ה מבטאת התנגדות למסורת</w:t>
      </w:r>
      <w:r w:rsidR="00670A4C">
        <w:rPr>
          <w:rFonts w:asciiTheme="majorBidi" w:hAnsiTheme="majorBidi" w:cs="FrankRuehl" w:hint="cs"/>
          <w:sz w:val="24"/>
          <w:szCs w:val="24"/>
          <w:rtl/>
          <w:lang w:val="de-DE"/>
        </w:rPr>
        <w:t xml:space="preserve"> של ההשכלה</w:t>
      </w:r>
      <w:r w:rsidR="00CC60AF" w:rsidRPr="00131E8B">
        <w:rPr>
          <w:rFonts w:asciiTheme="majorBidi" w:hAnsiTheme="majorBidi" w:cs="FrankRuehl"/>
          <w:sz w:val="24"/>
          <w:szCs w:val="24"/>
          <w:rtl/>
          <w:lang w:val="de-DE"/>
        </w:rPr>
        <w:t xml:space="preserve">, אלא את המשכה, שכולל </w:t>
      </w:r>
      <w:r w:rsidR="00B76BB0" w:rsidRPr="00131E8B">
        <w:rPr>
          <w:rFonts w:asciiTheme="majorBidi" w:hAnsiTheme="majorBidi" w:cs="FrankRuehl"/>
          <w:sz w:val="24"/>
          <w:szCs w:val="24"/>
          <w:rtl/>
          <w:lang w:val="de-DE"/>
        </w:rPr>
        <w:t>בדיוק בשל כך</w:t>
      </w:r>
      <w:r w:rsidR="00614439">
        <w:rPr>
          <w:rFonts w:asciiTheme="majorBidi" w:hAnsiTheme="majorBidi" w:cs="FrankRuehl" w:hint="cs"/>
          <w:sz w:val="24"/>
          <w:szCs w:val="24"/>
          <w:rtl/>
          <w:lang w:val="de-DE"/>
        </w:rPr>
        <w:t xml:space="preserve">, ממש כמו אצל </w:t>
      </w:r>
      <w:r w:rsidR="005F5A84">
        <w:rPr>
          <w:rFonts w:asciiTheme="majorBidi" w:hAnsiTheme="majorBidi" w:cs="FrankRuehl" w:hint="cs"/>
          <w:sz w:val="24"/>
          <w:szCs w:val="24"/>
          <w:rtl/>
          <w:lang w:val="de-DE"/>
        </w:rPr>
        <w:t xml:space="preserve">היינריך </w:t>
      </w:r>
      <w:r w:rsidR="00614439">
        <w:rPr>
          <w:rFonts w:asciiTheme="majorBidi" w:hAnsiTheme="majorBidi" w:cs="FrankRuehl" w:hint="cs"/>
          <w:sz w:val="24"/>
          <w:szCs w:val="24"/>
          <w:rtl/>
          <w:lang w:val="de-DE"/>
        </w:rPr>
        <w:t>היינה,</w:t>
      </w:r>
      <w:r w:rsidR="00B76BB0" w:rsidRPr="00131E8B">
        <w:rPr>
          <w:rFonts w:asciiTheme="majorBidi" w:hAnsiTheme="majorBidi" w:cs="FrankRuehl"/>
          <w:sz w:val="24"/>
          <w:szCs w:val="24"/>
          <w:rtl/>
          <w:lang w:val="de-DE"/>
        </w:rPr>
        <w:t xml:space="preserve"> </w:t>
      </w:r>
      <w:r w:rsidR="00832D76" w:rsidRPr="00131E8B">
        <w:rPr>
          <w:rFonts w:asciiTheme="majorBidi" w:hAnsiTheme="majorBidi" w:cs="FrankRuehl" w:hint="cs"/>
          <w:sz w:val="24"/>
          <w:szCs w:val="24"/>
          <w:rtl/>
          <w:lang w:val="de-DE"/>
        </w:rPr>
        <w:t xml:space="preserve">גם </w:t>
      </w:r>
      <w:r w:rsidR="005F5A84">
        <w:rPr>
          <w:rFonts w:asciiTheme="majorBidi" w:hAnsiTheme="majorBidi" w:cs="FrankRuehl" w:hint="cs"/>
          <w:sz w:val="24"/>
          <w:szCs w:val="24"/>
          <w:rtl/>
          <w:lang w:val="de-DE"/>
        </w:rPr>
        <w:t>אי נוחות</w:t>
      </w:r>
      <w:r w:rsidR="000A2762">
        <w:rPr>
          <w:rFonts w:asciiTheme="majorBidi" w:hAnsiTheme="majorBidi" w:cs="FrankRuehl" w:hint="cs"/>
          <w:sz w:val="24"/>
          <w:szCs w:val="24"/>
          <w:rtl/>
          <w:lang w:val="de-DE"/>
        </w:rPr>
        <w:t xml:space="preserve"> וברגעים מסוימים </w:t>
      </w:r>
      <w:r w:rsidR="00CC60AF" w:rsidRPr="00131E8B">
        <w:rPr>
          <w:rFonts w:asciiTheme="majorBidi" w:hAnsiTheme="majorBidi" w:cs="FrankRuehl"/>
          <w:sz w:val="24"/>
          <w:szCs w:val="24"/>
          <w:rtl/>
          <w:lang w:val="de-DE"/>
        </w:rPr>
        <w:t>ביקורת</w:t>
      </w:r>
      <w:r w:rsidR="003C312F" w:rsidRPr="00131E8B">
        <w:rPr>
          <w:rFonts w:asciiTheme="majorBidi" w:hAnsiTheme="majorBidi" w:cs="FrankRuehl" w:hint="cs"/>
          <w:sz w:val="24"/>
          <w:szCs w:val="24"/>
          <w:rtl/>
          <w:lang w:val="de-DE"/>
        </w:rPr>
        <w:t xml:space="preserve"> (לעיתים רדיקאלית)</w:t>
      </w:r>
      <w:r w:rsidR="00CC60AF" w:rsidRPr="00131E8B">
        <w:rPr>
          <w:rFonts w:asciiTheme="majorBidi" w:hAnsiTheme="majorBidi" w:cs="FrankRuehl"/>
          <w:sz w:val="24"/>
          <w:szCs w:val="24"/>
          <w:rtl/>
          <w:lang w:val="de-DE"/>
        </w:rPr>
        <w:t xml:space="preserve"> </w:t>
      </w:r>
      <w:r w:rsidR="003C312F" w:rsidRPr="00131E8B">
        <w:rPr>
          <w:rFonts w:asciiTheme="majorBidi" w:hAnsiTheme="majorBidi" w:cs="FrankRuehl" w:hint="cs"/>
          <w:sz w:val="24"/>
          <w:szCs w:val="24"/>
          <w:rtl/>
          <w:lang w:val="de-DE"/>
        </w:rPr>
        <w:t xml:space="preserve">על </w:t>
      </w:r>
      <w:r w:rsidR="00CC60AF" w:rsidRPr="00131E8B">
        <w:rPr>
          <w:rFonts w:asciiTheme="majorBidi" w:hAnsiTheme="majorBidi" w:cs="FrankRuehl"/>
          <w:sz w:val="24"/>
          <w:szCs w:val="24"/>
          <w:rtl/>
          <w:lang w:val="de-DE"/>
        </w:rPr>
        <w:t>המסורת של ההשכלה עצמה.</w:t>
      </w:r>
    </w:p>
    <w:p w:rsidR="00B50D50" w:rsidRPr="004677F0" w:rsidRDefault="00B50D50" w:rsidP="00B50D50">
      <w:pPr>
        <w:spacing w:after="0" w:line="480" w:lineRule="auto"/>
        <w:rPr>
          <w:rFonts w:asciiTheme="majorBidi" w:hAnsiTheme="majorBidi" w:cs="FrankRuehl"/>
          <w:sz w:val="24"/>
          <w:szCs w:val="24"/>
          <w:rtl/>
        </w:rPr>
      </w:pPr>
    </w:p>
    <w:p w:rsidR="00AA516C" w:rsidRPr="00FE4BAE" w:rsidRDefault="00146AEC" w:rsidP="000077A6">
      <w:pPr>
        <w:spacing w:after="0" w:line="480" w:lineRule="auto"/>
        <w:rPr>
          <w:rFonts w:asciiTheme="majorBidi" w:hAnsiTheme="majorBidi" w:cs="FrankRuehl"/>
          <w:sz w:val="24"/>
          <w:szCs w:val="24"/>
          <w:rtl/>
        </w:rPr>
      </w:pPr>
      <w:r>
        <w:rPr>
          <w:rFonts w:asciiTheme="majorBidi" w:hAnsiTheme="majorBidi" w:cs="FrankRuehl" w:hint="cs"/>
          <w:sz w:val="24"/>
          <w:szCs w:val="24"/>
          <w:rtl/>
          <w:lang w:val="de-DE"/>
        </w:rPr>
        <w:t xml:space="preserve">(ב) </w:t>
      </w:r>
      <w:r w:rsidR="000077A6">
        <w:rPr>
          <w:rFonts w:asciiTheme="majorBidi" w:hAnsiTheme="majorBidi" w:cstheme="majorBidi"/>
        </w:rPr>
        <w:t>“</w:t>
      </w:r>
      <w:r w:rsidR="000077A6">
        <w:rPr>
          <w:rFonts w:asciiTheme="majorBidi" w:hAnsiTheme="majorBidi" w:cstheme="majorBidi" w:hint="cs"/>
        </w:rPr>
        <w:t>C</w:t>
      </w:r>
      <w:r w:rsidR="000077A6">
        <w:rPr>
          <w:rFonts w:asciiTheme="majorBidi" w:hAnsiTheme="majorBidi" w:cstheme="majorBidi"/>
        </w:rPr>
        <w:t>ognitive insiders”</w:t>
      </w:r>
    </w:p>
    <w:p w:rsidR="00C26450" w:rsidRDefault="00B50D50" w:rsidP="008A3A7F">
      <w:pPr>
        <w:spacing w:after="0" w:line="480" w:lineRule="auto"/>
        <w:rPr>
          <w:rFonts w:asciiTheme="majorBidi" w:hAnsiTheme="majorBidi" w:cs="FrankRuehl"/>
          <w:sz w:val="24"/>
          <w:szCs w:val="24"/>
          <w:rtl/>
        </w:rPr>
      </w:pPr>
      <w:r>
        <w:rPr>
          <w:rFonts w:asciiTheme="majorBidi" w:hAnsiTheme="majorBidi" w:cs="FrankRuehl" w:hint="cs"/>
          <w:sz w:val="24"/>
          <w:szCs w:val="24"/>
          <w:rtl/>
        </w:rPr>
        <w:t xml:space="preserve">הבחירה </w:t>
      </w:r>
      <w:r w:rsidR="00594D70" w:rsidRPr="00BD59C2">
        <w:rPr>
          <w:rFonts w:asciiTheme="majorBidi" w:hAnsiTheme="majorBidi" w:cs="FrankRuehl" w:hint="cs"/>
          <w:sz w:val="24"/>
          <w:szCs w:val="24"/>
          <w:rtl/>
        </w:rPr>
        <w:t>בארבעת ההוגים, רבי השפעה וי</w:t>
      </w:r>
      <w:r w:rsidR="000C2883" w:rsidRPr="00BD59C2">
        <w:rPr>
          <w:rFonts w:asciiTheme="majorBidi" w:hAnsiTheme="majorBidi" w:cs="FrankRuehl" w:hint="cs"/>
          <w:sz w:val="24"/>
          <w:szCs w:val="24"/>
          <w:rtl/>
        </w:rPr>
        <w:t>י</w:t>
      </w:r>
      <w:r w:rsidR="00594D70" w:rsidRPr="00BD59C2">
        <w:rPr>
          <w:rFonts w:asciiTheme="majorBidi" w:hAnsiTheme="majorBidi" w:cs="FrankRuehl" w:hint="cs"/>
          <w:sz w:val="24"/>
          <w:szCs w:val="24"/>
          <w:rtl/>
        </w:rPr>
        <w:t xml:space="preserve">דועי שם אלו, כדי לייצג יחסים בין ביקורת ובין </w:t>
      </w:r>
      <w:r w:rsidR="00131E8B" w:rsidRPr="00BD59C2">
        <w:rPr>
          <w:rFonts w:asciiTheme="majorBidi" w:hAnsiTheme="majorBidi" w:cs="FrankRuehl" w:hint="cs"/>
          <w:sz w:val="24"/>
          <w:szCs w:val="24"/>
          <w:rtl/>
        </w:rPr>
        <w:t>דת ו</w:t>
      </w:r>
      <w:r w:rsidR="00594D70" w:rsidRPr="00BD59C2">
        <w:rPr>
          <w:rFonts w:asciiTheme="majorBidi" w:hAnsiTheme="majorBidi" w:cs="FrankRuehl" w:hint="cs"/>
          <w:sz w:val="24"/>
          <w:szCs w:val="24"/>
          <w:rtl/>
        </w:rPr>
        <w:t>תיאולוגיה בהגות יהודית-גרמנית מודרנית</w:t>
      </w:r>
      <w:r w:rsidR="001D07A0">
        <w:rPr>
          <w:rFonts w:asciiTheme="majorBidi" w:hAnsiTheme="majorBidi" w:cs="FrankRuehl" w:hint="cs"/>
          <w:sz w:val="24"/>
          <w:szCs w:val="24"/>
          <w:rtl/>
        </w:rPr>
        <w:t>,</w:t>
      </w:r>
      <w:r w:rsidR="008A3A7F">
        <w:rPr>
          <w:rFonts w:asciiTheme="majorBidi" w:hAnsiTheme="majorBidi" w:cs="FrankRuehl" w:hint="cs"/>
          <w:sz w:val="24"/>
          <w:szCs w:val="24"/>
          <w:rtl/>
        </w:rPr>
        <w:t xml:space="preserve"> אינה שרירותית, גם אם יש בה</w:t>
      </w:r>
      <w:r w:rsidR="00594D70" w:rsidRPr="00BD59C2">
        <w:rPr>
          <w:rFonts w:asciiTheme="majorBidi" w:hAnsiTheme="majorBidi" w:cs="FrankRuehl" w:hint="cs"/>
          <w:sz w:val="24"/>
          <w:szCs w:val="24"/>
          <w:rtl/>
        </w:rPr>
        <w:t xml:space="preserve"> מידה</w:t>
      </w:r>
      <w:r w:rsidR="008A3A7F">
        <w:rPr>
          <w:rFonts w:asciiTheme="majorBidi" w:hAnsiTheme="majorBidi" w:cs="FrankRuehl" w:hint="cs"/>
          <w:sz w:val="24"/>
          <w:szCs w:val="24"/>
          <w:rtl/>
        </w:rPr>
        <w:t xml:space="preserve"> מסו</w:t>
      </w:r>
      <w:r w:rsidR="00C577B7">
        <w:rPr>
          <w:rFonts w:asciiTheme="majorBidi" w:hAnsiTheme="majorBidi" w:cs="FrankRuehl" w:hint="cs"/>
          <w:sz w:val="24"/>
          <w:szCs w:val="24"/>
          <w:rtl/>
        </w:rPr>
        <w:t>ימת</w:t>
      </w:r>
      <w:r w:rsidR="00594D70" w:rsidRPr="00BD59C2">
        <w:rPr>
          <w:rFonts w:asciiTheme="majorBidi" w:hAnsiTheme="majorBidi" w:cs="FrankRuehl" w:hint="cs"/>
          <w:sz w:val="24"/>
          <w:szCs w:val="24"/>
          <w:rtl/>
        </w:rPr>
        <w:t xml:space="preserve"> </w:t>
      </w:r>
      <w:r w:rsidR="00594D70" w:rsidRPr="00BD59C2">
        <w:rPr>
          <w:rFonts w:asciiTheme="majorBidi" w:hAnsiTheme="majorBidi" w:cs="FrankRuehl"/>
          <w:sz w:val="24"/>
          <w:szCs w:val="24"/>
          <w:rtl/>
        </w:rPr>
        <w:t>–</w:t>
      </w:r>
      <w:r w:rsidR="00594D70" w:rsidRPr="00BD59C2">
        <w:rPr>
          <w:rFonts w:asciiTheme="majorBidi" w:hAnsiTheme="majorBidi" w:cs="FrankRuehl" w:hint="cs"/>
          <w:sz w:val="24"/>
          <w:szCs w:val="24"/>
          <w:rtl/>
        </w:rPr>
        <w:t xml:space="preserve"> אולי בלתי נמנעת </w:t>
      </w:r>
      <w:r w:rsidR="00594D70" w:rsidRPr="00BD59C2">
        <w:rPr>
          <w:rFonts w:asciiTheme="majorBidi" w:hAnsiTheme="majorBidi" w:cs="FrankRuehl"/>
          <w:sz w:val="24"/>
          <w:szCs w:val="24"/>
          <w:rtl/>
        </w:rPr>
        <w:t>–</w:t>
      </w:r>
      <w:r w:rsidR="00594D70" w:rsidRPr="00BD59C2">
        <w:rPr>
          <w:rFonts w:asciiTheme="majorBidi" w:hAnsiTheme="majorBidi" w:cs="FrankRuehl" w:hint="cs"/>
          <w:sz w:val="24"/>
          <w:szCs w:val="24"/>
          <w:rtl/>
        </w:rPr>
        <w:t xml:space="preserve"> של העדפה אישית.</w:t>
      </w:r>
      <w:r w:rsidR="006C67B8">
        <w:rPr>
          <w:rFonts w:asciiTheme="majorBidi" w:hAnsiTheme="majorBidi" w:cs="FrankRuehl" w:hint="cs"/>
          <w:sz w:val="24"/>
          <w:szCs w:val="24"/>
          <w:rtl/>
        </w:rPr>
        <w:t xml:space="preserve"> </w:t>
      </w:r>
      <w:r>
        <w:rPr>
          <w:rFonts w:asciiTheme="majorBidi" w:hAnsiTheme="majorBidi" w:cs="FrankRuehl" w:hint="cs"/>
          <w:sz w:val="24"/>
          <w:szCs w:val="24"/>
          <w:rtl/>
          <w:lang w:val="de-DE"/>
        </w:rPr>
        <w:t>כ</w:t>
      </w:r>
      <w:r w:rsidR="006C67B8">
        <w:rPr>
          <w:rFonts w:asciiTheme="majorBidi" w:hAnsiTheme="majorBidi" w:cs="FrankRuehl" w:hint="cs"/>
          <w:sz w:val="24"/>
          <w:szCs w:val="24"/>
          <w:rtl/>
          <w:lang w:val="de-DE"/>
        </w:rPr>
        <w:t xml:space="preserve">- </w:t>
      </w:r>
      <w:r w:rsidR="006C67B8">
        <w:rPr>
          <w:rFonts w:asciiTheme="majorBidi" w:hAnsiTheme="majorBidi" w:cstheme="majorBidi"/>
        </w:rPr>
        <w:t>“cognitive insiders”</w:t>
      </w:r>
      <w:r w:rsidR="006C67B8" w:rsidRPr="00035D5B">
        <w:rPr>
          <w:rFonts w:asciiTheme="majorBidi" w:hAnsiTheme="majorBidi" w:cs="FrankRuehl" w:hint="cs"/>
          <w:sz w:val="24"/>
          <w:szCs w:val="24"/>
          <w:rtl/>
        </w:rPr>
        <w:t xml:space="preserve"> </w:t>
      </w:r>
      <w:r w:rsidR="006C67B8">
        <w:rPr>
          <w:rFonts w:asciiTheme="majorBidi" w:hAnsiTheme="majorBidi" w:cs="FrankRuehl" w:hint="cs"/>
          <w:sz w:val="24"/>
          <w:szCs w:val="24"/>
          <w:rtl/>
        </w:rPr>
        <w:t xml:space="preserve">במסגרת התרבות המערבית והמודרנית שבה חיו (כפי שאפיין זאת היטב </w:t>
      </w:r>
      <w:r w:rsidR="006C67B8" w:rsidRPr="00035D5B">
        <w:rPr>
          <w:rFonts w:asciiTheme="majorBidi" w:hAnsiTheme="majorBidi" w:cs="FrankRuehl"/>
          <w:sz w:val="20"/>
          <w:szCs w:val="20"/>
          <w:lang w:val="de-DE"/>
        </w:rPr>
        <w:t>Paul Mendes-Flohr</w:t>
      </w:r>
      <w:r w:rsidR="006C67B8">
        <w:rPr>
          <w:rFonts w:asciiTheme="majorBidi" w:hAnsiTheme="majorBidi" w:cs="FrankRuehl" w:hint="cs"/>
          <w:sz w:val="20"/>
          <w:szCs w:val="20"/>
          <w:rtl/>
        </w:rPr>
        <w:t>)</w:t>
      </w:r>
      <w:r w:rsidR="006C67B8" w:rsidRPr="00035D5B">
        <w:rPr>
          <w:rFonts w:asciiTheme="majorBidi" w:hAnsiTheme="majorBidi" w:cs="FrankRuehl" w:hint="cs"/>
          <w:sz w:val="24"/>
          <w:szCs w:val="24"/>
          <w:rtl/>
          <w:lang w:val="de-DE"/>
        </w:rPr>
        <w:t xml:space="preserve"> </w:t>
      </w:r>
      <w:r w:rsidR="006C67B8">
        <w:rPr>
          <w:rFonts w:asciiTheme="majorBidi" w:hAnsiTheme="majorBidi" w:cs="FrankRuehl" w:hint="cs"/>
          <w:sz w:val="24"/>
          <w:szCs w:val="24"/>
          <w:rtl/>
          <w:lang w:val="de-DE"/>
        </w:rPr>
        <w:t>הוגים אלו היו מהיוצרים החשובים והבולטים בתקופתם</w:t>
      </w:r>
      <w:r w:rsidR="006C67B8">
        <w:rPr>
          <w:rFonts w:asciiTheme="majorBidi" w:hAnsiTheme="majorBidi" w:cs="FrankRuehl" w:hint="cs"/>
          <w:sz w:val="24"/>
          <w:szCs w:val="24"/>
          <w:rtl/>
        </w:rPr>
        <w:t>.</w:t>
      </w:r>
      <w:r w:rsidR="006C67B8">
        <w:rPr>
          <w:rStyle w:val="FootnoteReference"/>
          <w:rFonts w:ascii="FrankRuehl" w:hAnsi="FrankRuehl" w:cs="FrankRuehl"/>
          <w:sz w:val="24"/>
          <w:szCs w:val="24"/>
          <w:rtl/>
        </w:rPr>
        <w:footnoteReference w:id="20"/>
      </w:r>
      <w:r w:rsidR="006C67B8">
        <w:rPr>
          <w:rFonts w:asciiTheme="majorBidi" w:hAnsiTheme="majorBidi" w:cs="FrankRuehl" w:hint="cs"/>
          <w:sz w:val="24"/>
          <w:szCs w:val="24"/>
          <w:rtl/>
        </w:rPr>
        <w:t xml:space="preserve"> </w:t>
      </w:r>
      <w:r w:rsidR="00261D51">
        <w:rPr>
          <w:rFonts w:asciiTheme="majorBidi" w:hAnsiTheme="majorBidi" w:cs="FrankRuehl" w:hint="cs"/>
          <w:sz w:val="24"/>
          <w:szCs w:val="24"/>
          <w:rtl/>
        </w:rPr>
        <w:t>השפעתם ההגותית ניכרת בוודאי עד היום</w:t>
      </w:r>
      <w:r>
        <w:rPr>
          <w:rFonts w:asciiTheme="majorBidi" w:hAnsiTheme="majorBidi" w:cs="FrankRuehl" w:hint="cs"/>
          <w:sz w:val="24"/>
          <w:szCs w:val="24"/>
          <w:rtl/>
        </w:rPr>
        <w:t xml:space="preserve"> והרבה "מעבר לגבולות" של מרחבה שפה והתרבות הגרמנית שבה חיו</w:t>
      </w:r>
      <w:r w:rsidR="009D6D07">
        <w:rPr>
          <w:rFonts w:asciiTheme="majorBidi" w:hAnsiTheme="majorBidi" w:cs="FrankRuehl" w:hint="cs"/>
          <w:sz w:val="24"/>
          <w:szCs w:val="24"/>
          <w:rtl/>
        </w:rPr>
        <w:t>,</w:t>
      </w:r>
      <w:r>
        <w:rPr>
          <w:rFonts w:asciiTheme="majorBidi" w:hAnsiTheme="majorBidi" w:cs="FrankRuehl" w:hint="cs"/>
          <w:sz w:val="24"/>
          <w:szCs w:val="24"/>
          <w:rtl/>
        </w:rPr>
        <w:t xml:space="preserve"> או שאליה התייחסו</w:t>
      </w:r>
      <w:r w:rsidR="00261D51">
        <w:rPr>
          <w:rFonts w:asciiTheme="majorBidi" w:hAnsiTheme="majorBidi" w:cs="FrankRuehl" w:hint="cs"/>
          <w:sz w:val="24"/>
          <w:szCs w:val="24"/>
          <w:rtl/>
        </w:rPr>
        <w:t>.</w:t>
      </w:r>
      <w:r>
        <w:rPr>
          <w:rStyle w:val="FootnoteReference"/>
          <w:rFonts w:asciiTheme="majorBidi" w:hAnsiTheme="majorBidi" w:cs="FrankRuehl"/>
          <w:sz w:val="24"/>
          <w:szCs w:val="24"/>
          <w:rtl/>
        </w:rPr>
        <w:footnoteReference w:id="21"/>
      </w:r>
      <w:r w:rsidR="00261D51">
        <w:rPr>
          <w:rFonts w:asciiTheme="majorBidi" w:hAnsiTheme="majorBidi" w:cs="FrankRuehl" w:hint="cs"/>
          <w:sz w:val="24"/>
          <w:szCs w:val="24"/>
          <w:rtl/>
        </w:rPr>
        <w:t xml:space="preserve"> </w:t>
      </w:r>
      <w:r w:rsidR="008A3A7F">
        <w:rPr>
          <w:rFonts w:asciiTheme="majorBidi" w:hAnsiTheme="majorBidi" w:cs="FrankRuehl" w:hint="cs"/>
          <w:sz w:val="24"/>
          <w:szCs w:val="24"/>
          <w:rtl/>
        </w:rPr>
        <w:t xml:space="preserve">אך גם ההבדלים ביניהם ניכרים. </w:t>
      </w:r>
      <w:r w:rsidR="00670576" w:rsidRPr="00BD59C2">
        <w:rPr>
          <w:rFonts w:asciiTheme="majorBidi" w:hAnsiTheme="majorBidi" w:cs="FrankRuehl" w:hint="cs"/>
          <w:sz w:val="24"/>
          <w:szCs w:val="24"/>
          <w:rtl/>
        </w:rPr>
        <w:t>הכתיבה של</w:t>
      </w:r>
      <w:r w:rsidR="008A3A7F">
        <w:rPr>
          <w:rFonts w:asciiTheme="majorBidi" w:hAnsiTheme="majorBidi" w:cs="FrankRuehl" w:hint="cs"/>
          <w:sz w:val="24"/>
          <w:szCs w:val="24"/>
          <w:rtl/>
        </w:rPr>
        <w:t xml:space="preserve">הם </w:t>
      </w:r>
      <w:r w:rsidR="00131E8B" w:rsidRPr="00BD59C2">
        <w:rPr>
          <w:rFonts w:asciiTheme="majorBidi" w:hAnsiTheme="majorBidi" w:cs="FrankRuehl" w:hint="cs"/>
          <w:sz w:val="24"/>
          <w:szCs w:val="24"/>
          <w:rtl/>
        </w:rPr>
        <w:t>חוצה דורות</w:t>
      </w:r>
      <w:r w:rsidR="00512AE3">
        <w:rPr>
          <w:rFonts w:asciiTheme="majorBidi" w:hAnsiTheme="majorBidi" w:cs="FrankRuehl" w:hint="cs"/>
          <w:sz w:val="24"/>
          <w:szCs w:val="24"/>
          <w:rtl/>
        </w:rPr>
        <w:t xml:space="preserve"> ודיסציפלינות</w:t>
      </w:r>
      <w:r w:rsidR="00131E8B" w:rsidRPr="00BD59C2">
        <w:rPr>
          <w:rFonts w:asciiTheme="majorBidi" w:hAnsiTheme="majorBidi" w:cs="FrankRuehl" w:hint="cs"/>
          <w:sz w:val="24"/>
          <w:szCs w:val="24"/>
          <w:rtl/>
        </w:rPr>
        <w:t xml:space="preserve">. </w:t>
      </w:r>
      <w:r w:rsidR="00670576" w:rsidRPr="00BD59C2">
        <w:rPr>
          <w:rFonts w:asciiTheme="majorBidi" w:hAnsiTheme="majorBidi" w:cs="FrankRuehl" w:hint="cs"/>
          <w:sz w:val="24"/>
          <w:szCs w:val="24"/>
          <w:rtl/>
        </w:rPr>
        <w:t xml:space="preserve">פרויד </w:t>
      </w:r>
      <w:r w:rsidR="00131E8B" w:rsidRPr="00BD59C2">
        <w:rPr>
          <w:rFonts w:asciiTheme="majorBidi" w:hAnsiTheme="majorBidi" w:cs="FrankRuehl" w:hint="cs"/>
          <w:sz w:val="24"/>
          <w:szCs w:val="24"/>
          <w:rtl/>
        </w:rPr>
        <w:t xml:space="preserve">מייצג </w:t>
      </w:r>
      <w:r w:rsidR="00512AE3">
        <w:rPr>
          <w:rFonts w:asciiTheme="majorBidi" w:hAnsiTheme="majorBidi" w:cs="FrankRuehl" w:hint="cs"/>
          <w:sz w:val="24"/>
          <w:szCs w:val="24"/>
          <w:rtl/>
        </w:rPr>
        <w:t xml:space="preserve">למשל </w:t>
      </w:r>
      <w:r w:rsidR="00670576" w:rsidRPr="00BD59C2">
        <w:rPr>
          <w:rFonts w:asciiTheme="majorBidi" w:hAnsiTheme="majorBidi" w:cs="FrankRuehl" w:hint="cs"/>
          <w:sz w:val="24"/>
          <w:szCs w:val="24"/>
          <w:rtl/>
        </w:rPr>
        <w:t xml:space="preserve">דור אחר מבנימין </w:t>
      </w:r>
      <w:proofErr w:type="spellStart"/>
      <w:r w:rsidR="00670576" w:rsidRPr="00BD59C2">
        <w:rPr>
          <w:rFonts w:asciiTheme="majorBidi" w:hAnsiTheme="majorBidi" w:cs="FrankRuehl" w:hint="cs"/>
          <w:sz w:val="24"/>
          <w:szCs w:val="24"/>
          <w:rtl/>
        </w:rPr>
        <w:t>אדורנו</w:t>
      </w:r>
      <w:proofErr w:type="spellEnd"/>
      <w:r w:rsidR="00670576" w:rsidRPr="00BD59C2">
        <w:rPr>
          <w:rFonts w:asciiTheme="majorBidi" w:hAnsiTheme="majorBidi" w:cs="FrankRuehl" w:hint="cs"/>
          <w:sz w:val="24"/>
          <w:szCs w:val="24"/>
          <w:rtl/>
        </w:rPr>
        <w:t xml:space="preserve"> </w:t>
      </w:r>
      <w:proofErr w:type="spellStart"/>
      <w:r w:rsidR="00670576" w:rsidRPr="00BD59C2">
        <w:rPr>
          <w:rFonts w:asciiTheme="majorBidi" w:hAnsiTheme="majorBidi" w:cs="FrankRuehl" w:hint="cs"/>
          <w:sz w:val="24"/>
          <w:szCs w:val="24"/>
          <w:rtl/>
        </w:rPr>
        <w:t>וארנדט</w:t>
      </w:r>
      <w:proofErr w:type="spellEnd"/>
      <w:r w:rsidR="001159F6">
        <w:rPr>
          <w:rFonts w:asciiTheme="majorBidi" w:hAnsiTheme="majorBidi" w:cs="FrankRuehl" w:hint="cs"/>
          <w:sz w:val="24"/>
          <w:szCs w:val="24"/>
          <w:rtl/>
        </w:rPr>
        <w:t xml:space="preserve"> </w:t>
      </w:r>
      <w:r w:rsidR="001159F6">
        <w:rPr>
          <w:rFonts w:asciiTheme="majorBidi" w:hAnsiTheme="majorBidi" w:cs="FrankRuehl"/>
          <w:sz w:val="24"/>
          <w:szCs w:val="24"/>
          <w:rtl/>
        </w:rPr>
        <w:t>–</w:t>
      </w:r>
      <w:r w:rsidR="001159F6">
        <w:rPr>
          <w:rFonts w:asciiTheme="majorBidi" w:hAnsiTheme="majorBidi" w:cs="FrankRuehl" w:hint="cs"/>
          <w:sz w:val="24"/>
          <w:szCs w:val="24"/>
          <w:rtl/>
        </w:rPr>
        <w:t xml:space="preserve"> שלושת האחרונים אף הכירו זה את זה </w:t>
      </w:r>
      <w:r w:rsidR="001159F6">
        <w:rPr>
          <w:rFonts w:asciiTheme="majorBidi" w:hAnsiTheme="majorBidi" w:cs="FrankRuehl"/>
          <w:sz w:val="24"/>
          <w:szCs w:val="24"/>
          <w:rtl/>
        </w:rPr>
        <w:t>–</w:t>
      </w:r>
      <w:r w:rsidR="00670576" w:rsidRPr="00BD59C2">
        <w:rPr>
          <w:rFonts w:asciiTheme="majorBidi" w:hAnsiTheme="majorBidi" w:cs="FrankRuehl" w:hint="cs"/>
          <w:sz w:val="24"/>
          <w:szCs w:val="24"/>
          <w:rtl/>
        </w:rPr>
        <w:t xml:space="preserve"> ו</w:t>
      </w:r>
      <w:r w:rsidR="003E6607">
        <w:rPr>
          <w:rFonts w:asciiTheme="majorBidi" w:hAnsiTheme="majorBidi" w:cs="FrankRuehl" w:hint="cs"/>
          <w:sz w:val="24"/>
          <w:szCs w:val="24"/>
          <w:rtl/>
        </w:rPr>
        <w:t>ההכ</w:t>
      </w:r>
      <w:r w:rsidR="00EE038D">
        <w:rPr>
          <w:rFonts w:asciiTheme="majorBidi" w:hAnsiTheme="majorBidi" w:cs="FrankRuehl" w:hint="cs"/>
          <w:sz w:val="24"/>
          <w:szCs w:val="24"/>
          <w:rtl/>
        </w:rPr>
        <w:t>ללה שלו בספר יכולה בשל כך להציג</w:t>
      </w:r>
      <w:r w:rsidR="003E6607">
        <w:rPr>
          <w:rFonts w:asciiTheme="majorBidi" w:hAnsiTheme="majorBidi" w:cs="FrankRuehl" w:hint="cs"/>
          <w:sz w:val="24"/>
          <w:szCs w:val="24"/>
          <w:rtl/>
        </w:rPr>
        <w:t xml:space="preserve"> </w:t>
      </w:r>
      <w:r w:rsidR="00EE038D">
        <w:rPr>
          <w:rFonts w:asciiTheme="majorBidi" w:hAnsiTheme="majorBidi" w:cs="FrankRuehl" w:hint="cs"/>
          <w:sz w:val="24"/>
          <w:szCs w:val="24"/>
          <w:rtl/>
        </w:rPr>
        <w:t>קושי עיוני</w:t>
      </w:r>
      <w:r w:rsidR="003E6607">
        <w:rPr>
          <w:rFonts w:asciiTheme="majorBidi" w:hAnsiTheme="majorBidi" w:cs="FrankRuehl" w:hint="cs"/>
          <w:sz w:val="24"/>
          <w:szCs w:val="24"/>
          <w:rtl/>
        </w:rPr>
        <w:t>.</w:t>
      </w:r>
      <w:r w:rsidR="009C5D11">
        <w:rPr>
          <w:rFonts w:asciiTheme="majorBidi" w:hAnsiTheme="majorBidi" w:cs="FrankRuehl" w:hint="cs"/>
          <w:sz w:val="24"/>
          <w:szCs w:val="24"/>
          <w:rtl/>
        </w:rPr>
        <w:t xml:space="preserve"> </w:t>
      </w:r>
      <w:r w:rsidR="003E6607">
        <w:rPr>
          <w:rFonts w:asciiTheme="majorBidi" w:hAnsiTheme="majorBidi" w:cs="FrankRuehl" w:hint="cs"/>
          <w:sz w:val="24"/>
          <w:szCs w:val="24"/>
          <w:rtl/>
        </w:rPr>
        <w:t xml:space="preserve"> </w:t>
      </w:r>
      <w:r w:rsidR="009C5D11">
        <w:rPr>
          <w:rFonts w:asciiTheme="majorBidi" w:hAnsiTheme="majorBidi" w:cs="FrankRuehl" w:hint="cs"/>
          <w:sz w:val="24"/>
          <w:szCs w:val="24"/>
          <w:rtl/>
        </w:rPr>
        <w:t xml:space="preserve">במובן מסוים אפשר לומר דבר דומה גם על </w:t>
      </w:r>
      <w:r w:rsidR="00670576" w:rsidRPr="00BD59C2">
        <w:rPr>
          <w:rFonts w:asciiTheme="majorBidi" w:hAnsiTheme="majorBidi" w:cs="FrankRuehl" w:hint="cs"/>
          <w:sz w:val="24"/>
          <w:szCs w:val="24"/>
          <w:rtl/>
        </w:rPr>
        <w:t xml:space="preserve">בנימין </w:t>
      </w:r>
      <w:r w:rsidR="009C5D11">
        <w:rPr>
          <w:rFonts w:asciiTheme="majorBidi" w:hAnsiTheme="majorBidi" w:cs="FrankRuehl" w:hint="cs"/>
          <w:sz w:val="24"/>
          <w:szCs w:val="24"/>
          <w:rtl/>
        </w:rPr>
        <w:t>ש</w:t>
      </w:r>
      <w:r w:rsidR="00670576" w:rsidRPr="00BD59C2">
        <w:rPr>
          <w:rFonts w:asciiTheme="majorBidi" w:hAnsiTheme="majorBidi" w:cs="FrankRuehl" w:hint="cs"/>
          <w:sz w:val="24"/>
          <w:szCs w:val="24"/>
          <w:rtl/>
        </w:rPr>
        <w:t>היה גם הוא מבוגר במעט משני האחרונים</w:t>
      </w:r>
      <w:r w:rsidR="00131E8B" w:rsidRPr="00BD59C2">
        <w:rPr>
          <w:rFonts w:asciiTheme="majorBidi" w:hAnsiTheme="majorBidi" w:cs="FrankRuehl" w:hint="cs"/>
          <w:sz w:val="24"/>
          <w:szCs w:val="24"/>
          <w:rtl/>
        </w:rPr>
        <w:t xml:space="preserve">, </w:t>
      </w:r>
      <w:r w:rsidR="00EE038D">
        <w:rPr>
          <w:rFonts w:asciiTheme="majorBidi" w:hAnsiTheme="majorBidi" w:cs="FrankRuehl" w:hint="cs"/>
          <w:sz w:val="24"/>
          <w:szCs w:val="24"/>
          <w:rtl/>
        </w:rPr>
        <w:t xml:space="preserve">שראו בו מקור השראה. </w:t>
      </w:r>
      <w:r w:rsidR="009C5D11">
        <w:rPr>
          <w:rFonts w:asciiTheme="majorBidi" w:hAnsiTheme="majorBidi" w:cs="FrankRuehl" w:hint="cs"/>
          <w:sz w:val="24"/>
          <w:szCs w:val="24"/>
          <w:rtl/>
        </w:rPr>
        <w:t xml:space="preserve">פסיכואנליזה (פרויד), </w:t>
      </w:r>
      <w:r w:rsidR="00A13FE9">
        <w:rPr>
          <w:rFonts w:asciiTheme="majorBidi" w:hAnsiTheme="majorBidi" w:cs="FrankRuehl" w:hint="cs"/>
          <w:sz w:val="24"/>
          <w:szCs w:val="24"/>
          <w:rtl/>
        </w:rPr>
        <w:t>מחשבה ביקורתית</w:t>
      </w:r>
      <w:r w:rsidR="00C26450">
        <w:rPr>
          <w:rFonts w:asciiTheme="majorBidi" w:hAnsiTheme="majorBidi" w:cs="FrankRuehl" w:hint="cs"/>
          <w:sz w:val="24"/>
          <w:szCs w:val="24"/>
          <w:rtl/>
        </w:rPr>
        <w:t xml:space="preserve"> (בנימין ובאופן אחר</w:t>
      </w:r>
      <w:r w:rsidR="009C5D11">
        <w:rPr>
          <w:rFonts w:asciiTheme="majorBidi" w:hAnsiTheme="majorBidi" w:cs="FrankRuehl" w:hint="cs"/>
          <w:sz w:val="24"/>
          <w:szCs w:val="24"/>
          <w:rtl/>
        </w:rPr>
        <w:t xml:space="preserve"> </w:t>
      </w:r>
      <w:proofErr w:type="spellStart"/>
      <w:r w:rsidR="009C5D11">
        <w:rPr>
          <w:rFonts w:asciiTheme="majorBidi" w:hAnsiTheme="majorBidi" w:cs="FrankRuehl" w:hint="cs"/>
          <w:sz w:val="24"/>
          <w:szCs w:val="24"/>
          <w:rtl/>
        </w:rPr>
        <w:t>אדורנו</w:t>
      </w:r>
      <w:proofErr w:type="spellEnd"/>
      <w:r w:rsidR="009C5D11">
        <w:rPr>
          <w:rFonts w:asciiTheme="majorBidi" w:hAnsiTheme="majorBidi" w:cs="FrankRuehl" w:hint="cs"/>
          <w:sz w:val="24"/>
          <w:szCs w:val="24"/>
          <w:rtl/>
        </w:rPr>
        <w:t xml:space="preserve">), או </w:t>
      </w:r>
      <w:r w:rsidR="00C62AA4">
        <w:rPr>
          <w:rFonts w:asciiTheme="majorBidi" w:hAnsiTheme="majorBidi" w:cs="FrankRuehl" w:hint="cs"/>
          <w:sz w:val="24"/>
          <w:szCs w:val="24"/>
          <w:rtl/>
        </w:rPr>
        <w:t xml:space="preserve">תיאוריה </w:t>
      </w:r>
      <w:r w:rsidR="009C5D11">
        <w:rPr>
          <w:rFonts w:asciiTheme="majorBidi" w:hAnsiTheme="majorBidi" w:cs="FrankRuehl" w:hint="cs"/>
          <w:sz w:val="24"/>
          <w:szCs w:val="24"/>
          <w:rtl/>
        </w:rPr>
        <w:t>פוליטית (</w:t>
      </w:r>
      <w:proofErr w:type="spellStart"/>
      <w:r w:rsidR="009C5D11">
        <w:rPr>
          <w:rFonts w:asciiTheme="majorBidi" w:hAnsiTheme="majorBidi" w:cs="FrankRuehl" w:hint="cs"/>
          <w:sz w:val="24"/>
          <w:szCs w:val="24"/>
          <w:rtl/>
        </w:rPr>
        <w:t>ארנדט</w:t>
      </w:r>
      <w:proofErr w:type="spellEnd"/>
      <w:r w:rsidR="009C5D11">
        <w:rPr>
          <w:rFonts w:asciiTheme="majorBidi" w:hAnsiTheme="majorBidi" w:cs="FrankRuehl" w:hint="cs"/>
          <w:sz w:val="24"/>
          <w:szCs w:val="24"/>
          <w:rtl/>
        </w:rPr>
        <w:t>) מהוות מסגרות דיסציפלינריות שונות זו מזו</w:t>
      </w:r>
      <w:r w:rsidR="00964050">
        <w:rPr>
          <w:rFonts w:asciiTheme="majorBidi" w:hAnsiTheme="majorBidi" w:cs="FrankRuehl" w:hint="cs"/>
          <w:sz w:val="24"/>
          <w:szCs w:val="24"/>
          <w:rtl/>
        </w:rPr>
        <w:t>, במסגרתן מושג הביקורת מקבל משמעויות שונות</w:t>
      </w:r>
      <w:r w:rsidR="00C26450">
        <w:rPr>
          <w:rFonts w:asciiTheme="majorBidi" w:hAnsiTheme="majorBidi" w:cs="FrankRuehl" w:hint="cs"/>
          <w:sz w:val="24"/>
          <w:szCs w:val="24"/>
          <w:rtl/>
        </w:rPr>
        <w:t xml:space="preserve">. </w:t>
      </w:r>
      <w:r w:rsidR="009C5D11">
        <w:rPr>
          <w:rFonts w:asciiTheme="majorBidi" w:hAnsiTheme="majorBidi" w:cs="FrankRuehl" w:hint="cs"/>
          <w:sz w:val="24"/>
          <w:szCs w:val="24"/>
          <w:rtl/>
        </w:rPr>
        <w:t xml:space="preserve">מהצד השני: בכל זאת </w:t>
      </w:r>
      <w:r w:rsidR="00EE038D">
        <w:rPr>
          <w:rFonts w:asciiTheme="majorBidi" w:hAnsiTheme="majorBidi" w:cs="FrankRuehl" w:hint="cs"/>
          <w:sz w:val="24"/>
          <w:szCs w:val="24"/>
          <w:rtl/>
        </w:rPr>
        <w:t>לא קשה למצוא</w:t>
      </w:r>
      <w:r w:rsidR="00131E8B" w:rsidRPr="00BD59C2">
        <w:rPr>
          <w:rFonts w:asciiTheme="majorBidi" w:hAnsiTheme="majorBidi" w:cs="FrankRuehl" w:hint="cs"/>
          <w:sz w:val="24"/>
          <w:szCs w:val="24"/>
          <w:rtl/>
        </w:rPr>
        <w:t xml:space="preserve"> את האופנים </w:t>
      </w:r>
      <w:r w:rsidR="00670576" w:rsidRPr="00BD59C2">
        <w:rPr>
          <w:rFonts w:asciiTheme="majorBidi" w:hAnsiTheme="majorBidi" w:cs="FrankRuehl" w:hint="cs"/>
          <w:sz w:val="24"/>
          <w:szCs w:val="24"/>
          <w:rtl/>
        </w:rPr>
        <w:t xml:space="preserve">בהם </w:t>
      </w:r>
      <w:proofErr w:type="spellStart"/>
      <w:r w:rsidR="00670576" w:rsidRPr="00BD59C2">
        <w:rPr>
          <w:rFonts w:asciiTheme="majorBidi" w:hAnsiTheme="majorBidi" w:cs="FrankRuehl" w:hint="cs"/>
          <w:sz w:val="24"/>
          <w:szCs w:val="24"/>
          <w:rtl/>
        </w:rPr>
        <w:t>אדורנו</w:t>
      </w:r>
      <w:proofErr w:type="spellEnd"/>
      <w:r w:rsidR="00670576" w:rsidRPr="00BD59C2">
        <w:rPr>
          <w:rFonts w:asciiTheme="majorBidi" w:hAnsiTheme="majorBidi" w:cs="FrankRuehl" w:hint="cs"/>
          <w:sz w:val="24"/>
          <w:szCs w:val="24"/>
          <w:rtl/>
        </w:rPr>
        <w:t xml:space="preserve"> או </w:t>
      </w:r>
      <w:proofErr w:type="spellStart"/>
      <w:r w:rsidR="00670576" w:rsidRPr="00BD59C2">
        <w:rPr>
          <w:rFonts w:asciiTheme="majorBidi" w:hAnsiTheme="majorBidi" w:cs="FrankRuehl" w:hint="cs"/>
          <w:sz w:val="24"/>
          <w:szCs w:val="24"/>
          <w:rtl/>
        </w:rPr>
        <w:t>ארנדט</w:t>
      </w:r>
      <w:proofErr w:type="spellEnd"/>
      <w:r w:rsidR="00670576" w:rsidRPr="00BD59C2">
        <w:rPr>
          <w:rFonts w:asciiTheme="majorBidi" w:hAnsiTheme="majorBidi" w:cs="FrankRuehl" w:hint="cs"/>
          <w:sz w:val="24"/>
          <w:szCs w:val="24"/>
          <w:rtl/>
        </w:rPr>
        <w:t xml:space="preserve"> למשל מתייחסים לטקסטים </w:t>
      </w:r>
      <w:r w:rsidR="00670576" w:rsidRPr="00BD59C2">
        <w:rPr>
          <w:rFonts w:asciiTheme="majorBidi" w:hAnsiTheme="majorBidi" w:cs="FrankRuehl" w:hint="cs"/>
          <w:sz w:val="24"/>
          <w:szCs w:val="24"/>
          <w:rtl/>
        </w:rPr>
        <w:lastRenderedPageBreak/>
        <w:t>של פ</w:t>
      </w:r>
      <w:r w:rsidR="00131E8B" w:rsidRPr="00BD59C2">
        <w:rPr>
          <w:rFonts w:asciiTheme="majorBidi" w:hAnsiTheme="majorBidi" w:cs="FrankRuehl" w:hint="cs"/>
          <w:sz w:val="24"/>
          <w:szCs w:val="24"/>
          <w:rtl/>
        </w:rPr>
        <w:t>רויד או לכתיבה של בנימין, שנטלו את חייהם</w:t>
      </w:r>
      <w:r w:rsidR="00670576" w:rsidRPr="00BD59C2">
        <w:rPr>
          <w:rFonts w:asciiTheme="majorBidi" w:hAnsiTheme="majorBidi" w:cs="FrankRuehl" w:hint="cs"/>
          <w:sz w:val="24"/>
          <w:szCs w:val="24"/>
          <w:rtl/>
        </w:rPr>
        <w:t xml:space="preserve"> בהפרש של כמעט שנה בדיוק זה מזה, בגלות</w:t>
      </w:r>
      <w:r w:rsidR="0000044F">
        <w:rPr>
          <w:rFonts w:asciiTheme="majorBidi" w:hAnsiTheme="majorBidi" w:cs="FrankRuehl" w:hint="cs"/>
          <w:sz w:val="24"/>
          <w:szCs w:val="24"/>
          <w:rtl/>
        </w:rPr>
        <w:t xml:space="preserve"> הכפויה</w:t>
      </w:r>
      <w:r w:rsidR="00670576" w:rsidRPr="00BD59C2">
        <w:rPr>
          <w:rFonts w:asciiTheme="majorBidi" w:hAnsiTheme="majorBidi" w:cs="FrankRuehl" w:hint="cs"/>
          <w:sz w:val="24"/>
          <w:szCs w:val="24"/>
          <w:rtl/>
        </w:rPr>
        <w:t xml:space="preserve"> או בדרך אליה</w:t>
      </w:r>
      <w:r w:rsidR="0000044F">
        <w:rPr>
          <w:rFonts w:asciiTheme="majorBidi" w:hAnsiTheme="majorBidi" w:cs="FrankRuehl" w:hint="cs"/>
          <w:sz w:val="24"/>
          <w:szCs w:val="24"/>
          <w:rtl/>
        </w:rPr>
        <w:t xml:space="preserve">, </w:t>
      </w:r>
      <w:r w:rsidR="00512AE3">
        <w:rPr>
          <w:rFonts w:asciiTheme="majorBidi" w:hAnsiTheme="majorBidi" w:cs="FrankRuehl" w:hint="cs"/>
          <w:sz w:val="24"/>
          <w:szCs w:val="24"/>
          <w:rtl/>
        </w:rPr>
        <w:t xml:space="preserve">על רקע אותן נסיבות היסטוריות, גם אם </w:t>
      </w:r>
      <w:r w:rsidR="00C26450">
        <w:rPr>
          <w:rFonts w:asciiTheme="majorBidi" w:hAnsiTheme="majorBidi" w:cs="FrankRuehl" w:hint="cs"/>
          <w:sz w:val="24"/>
          <w:szCs w:val="24"/>
          <w:rtl/>
        </w:rPr>
        <w:t xml:space="preserve">מסיבות </w:t>
      </w:r>
      <w:r w:rsidR="00512AE3">
        <w:rPr>
          <w:rFonts w:asciiTheme="majorBidi" w:hAnsiTheme="majorBidi" w:cs="FrankRuehl" w:hint="cs"/>
          <w:sz w:val="24"/>
          <w:szCs w:val="24"/>
          <w:rtl/>
        </w:rPr>
        <w:t xml:space="preserve">אישיות </w:t>
      </w:r>
      <w:r w:rsidR="00131E8B" w:rsidRPr="00BD59C2">
        <w:rPr>
          <w:rFonts w:asciiTheme="majorBidi" w:hAnsiTheme="majorBidi" w:cs="FrankRuehl" w:hint="cs"/>
          <w:sz w:val="24"/>
          <w:szCs w:val="24"/>
          <w:rtl/>
        </w:rPr>
        <w:t>שונות</w:t>
      </w:r>
      <w:r w:rsidR="001159F6">
        <w:rPr>
          <w:rFonts w:asciiTheme="majorBidi" w:hAnsiTheme="majorBidi" w:cs="FrankRuehl" w:hint="cs"/>
          <w:sz w:val="24"/>
          <w:szCs w:val="24"/>
          <w:rtl/>
        </w:rPr>
        <w:t>.</w:t>
      </w:r>
      <w:r w:rsidR="00C577B7">
        <w:rPr>
          <w:rFonts w:asciiTheme="majorBidi" w:hAnsiTheme="majorBidi" w:cs="FrankRuehl" w:hint="cs"/>
          <w:sz w:val="24"/>
          <w:szCs w:val="24"/>
          <w:rtl/>
        </w:rPr>
        <w:t xml:space="preserve"> </w:t>
      </w:r>
    </w:p>
    <w:p w:rsidR="00C26450" w:rsidRDefault="001159F6" w:rsidP="008A3A7F">
      <w:pPr>
        <w:spacing w:after="0" w:line="480" w:lineRule="auto"/>
        <w:ind w:firstLine="720"/>
        <w:rPr>
          <w:rFonts w:asciiTheme="majorBidi" w:hAnsiTheme="majorBidi" w:cs="FrankRuehl"/>
          <w:sz w:val="24"/>
          <w:szCs w:val="24"/>
          <w:rtl/>
        </w:rPr>
      </w:pPr>
      <w:r>
        <w:rPr>
          <w:rFonts w:asciiTheme="majorBidi" w:hAnsiTheme="majorBidi" w:cs="FrankRuehl" w:hint="cs"/>
          <w:sz w:val="24"/>
          <w:szCs w:val="24"/>
          <w:rtl/>
        </w:rPr>
        <w:t xml:space="preserve">בבחירה בהוגים אלו </w:t>
      </w:r>
      <w:r w:rsidR="000C2883" w:rsidRPr="00BD59C2">
        <w:rPr>
          <w:rFonts w:asciiTheme="majorBidi" w:hAnsiTheme="majorBidi" w:cs="FrankRuehl" w:hint="cs"/>
          <w:sz w:val="24"/>
          <w:szCs w:val="24"/>
          <w:rtl/>
        </w:rPr>
        <w:t xml:space="preserve">כוונתי </w:t>
      </w:r>
      <w:r>
        <w:rPr>
          <w:rFonts w:asciiTheme="majorBidi" w:hAnsiTheme="majorBidi" w:cs="FrankRuehl" w:hint="cs"/>
          <w:sz w:val="24"/>
          <w:szCs w:val="24"/>
          <w:rtl/>
        </w:rPr>
        <w:t xml:space="preserve">אינה </w:t>
      </w:r>
      <w:r w:rsidR="000C2883" w:rsidRPr="00BD59C2">
        <w:rPr>
          <w:rFonts w:asciiTheme="majorBidi" w:hAnsiTheme="majorBidi" w:cs="FrankRuehl" w:hint="cs"/>
          <w:sz w:val="24"/>
          <w:szCs w:val="24"/>
          <w:rtl/>
        </w:rPr>
        <w:t>לה</w:t>
      </w:r>
      <w:r w:rsidR="00964050">
        <w:rPr>
          <w:rFonts w:asciiTheme="majorBidi" w:hAnsiTheme="majorBidi" w:cs="FrankRuehl" w:hint="cs"/>
          <w:sz w:val="24"/>
          <w:szCs w:val="24"/>
          <w:rtl/>
        </w:rPr>
        <w:t xml:space="preserve">כחיש את השונות </w:t>
      </w:r>
      <w:r w:rsidR="008A3A7F">
        <w:rPr>
          <w:rFonts w:asciiTheme="majorBidi" w:hAnsiTheme="majorBidi" w:cs="FrankRuehl" w:hint="cs"/>
          <w:sz w:val="24"/>
          <w:szCs w:val="24"/>
          <w:rtl/>
        </w:rPr>
        <w:t>ביניהם</w:t>
      </w:r>
      <w:r w:rsidR="00964050">
        <w:rPr>
          <w:rFonts w:asciiTheme="majorBidi" w:hAnsiTheme="majorBidi" w:cs="FrankRuehl" w:hint="cs"/>
          <w:sz w:val="24"/>
          <w:szCs w:val="24"/>
          <w:rtl/>
        </w:rPr>
        <w:t>, לא כל שכן לה</w:t>
      </w:r>
      <w:r w:rsidR="000C2883" w:rsidRPr="00BD59C2">
        <w:rPr>
          <w:rFonts w:asciiTheme="majorBidi" w:hAnsiTheme="majorBidi" w:cs="FrankRuehl" w:hint="cs"/>
          <w:sz w:val="24"/>
          <w:szCs w:val="24"/>
          <w:rtl/>
        </w:rPr>
        <w:t>צביע על שותפות חוצה דורות</w:t>
      </w:r>
      <w:r w:rsidR="00131E8B" w:rsidRPr="00BD59C2">
        <w:rPr>
          <w:rFonts w:asciiTheme="majorBidi" w:hAnsiTheme="majorBidi" w:cs="FrankRuehl" w:hint="cs"/>
          <w:sz w:val="24"/>
          <w:szCs w:val="24"/>
          <w:rtl/>
        </w:rPr>
        <w:t>,</w:t>
      </w:r>
      <w:r w:rsidR="009C5D11">
        <w:rPr>
          <w:rFonts w:asciiTheme="majorBidi" w:hAnsiTheme="majorBidi" w:cs="FrankRuehl" w:hint="cs"/>
          <w:sz w:val="24"/>
          <w:szCs w:val="24"/>
          <w:rtl/>
        </w:rPr>
        <w:t xml:space="preserve"> </w:t>
      </w:r>
      <w:r w:rsidR="00964050">
        <w:rPr>
          <w:rFonts w:asciiTheme="majorBidi" w:hAnsiTheme="majorBidi" w:cs="FrankRuehl" w:hint="cs"/>
          <w:sz w:val="24"/>
          <w:szCs w:val="24"/>
          <w:rtl/>
        </w:rPr>
        <w:t xml:space="preserve">או </w:t>
      </w:r>
      <w:r w:rsidR="00131E8B" w:rsidRPr="00BD59C2">
        <w:rPr>
          <w:rFonts w:asciiTheme="majorBidi" w:hAnsiTheme="majorBidi" w:cs="FrankRuehl" w:hint="cs"/>
          <w:sz w:val="24"/>
          <w:szCs w:val="24"/>
          <w:rtl/>
        </w:rPr>
        <w:t xml:space="preserve">על </w:t>
      </w:r>
      <w:r w:rsidR="00BC1C18">
        <w:rPr>
          <w:rFonts w:asciiTheme="majorBidi" w:hAnsiTheme="majorBidi" w:cs="FrankRuehl" w:hint="cs"/>
          <w:sz w:val="24"/>
          <w:szCs w:val="24"/>
          <w:rtl/>
        </w:rPr>
        <w:t>השפעות וה</w:t>
      </w:r>
      <w:r w:rsidR="000C2883" w:rsidRPr="00BD59C2">
        <w:rPr>
          <w:rFonts w:asciiTheme="majorBidi" w:hAnsiTheme="majorBidi" w:cs="FrankRuehl" w:hint="cs"/>
          <w:sz w:val="24"/>
          <w:szCs w:val="24"/>
          <w:rtl/>
        </w:rPr>
        <w:t xml:space="preserve">קשרים </w:t>
      </w:r>
      <w:r>
        <w:rPr>
          <w:rFonts w:asciiTheme="majorBidi" w:hAnsiTheme="majorBidi" w:cs="FrankRuehl" w:hint="cs"/>
          <w:sz w:val="24"/>
          <w:szCs w:val="24"/>
          <w:rtl/>
        </w:rPr>
        <w:t xml:space="preserve">אישיים או </w:t>
      </w:r>
      <w:r w:rsidR="009C5D11">
        <w:rPr>
          <w:rFonts w:asciiTheme="majorBidi" w:hAnsiTheme="majorBidi" w:cs="FrankRuehl" w:hint="cs"/>
          <w:sz w:val="24"/>
          <w:szCs w:val="24"/>
          <w:rtl/>
        </w:rPr>
        <w:t>מושגיים בין ההוגים עצמם (</w:t>
      </w:r>
      <w:r w:rsidR="000C2883" w:rsidRPr="00BD59C2">
        <w:rPr>
          <w:rFonts w:asciiTheme="majorBidi" w:hAnsiTheme="majorBidi" w:cs="FrankRuehl" w:hint="cs"/>
          <w:sz w:val="24"/>
          <w:szCs w:val="24"/>
          <w:rtl/>
        </w:rPr>
        <w:t xml:space="preserve">הגם </w:t>
      </w:r>
      <w:r w:rsidR="009C5D11">
        <w:rPr>
          <w:rFonts w:asciiTheme="majorBidi" w:hAnsiTheme="majorBidi" w:cs="FrankRuehl" w:hint="cs"/>
          <w:sz w:val="24"/>
          <w:szCs w:val="24"/>
          <w:rtl/>
        </w:rPr>
        <w:t>שחלק מאלו</w:t>
      </w:r>
      <w:r w:rsidR="00A43C1E">
        <w:rPr>
          <w:rFonts w:asciiTheme="majorBidi" w:hAnsiTheme="majorBidi" w:cs="FrankRuehl" w:hint="cs"/>
          <w:sz w:val="24"/>
          <w:szCs w:val="24"/>
          <w:rtl/>
        </w:rPr>
        <w:t xml:space="preserve"> </w:t>
      </w:r>
      <w:r w:rsidR="003C312F" w:rsidRPr="00BD59C2">
        <w:rPr>
          <w:rFonts w:asciiTheme="majorBidi" w:hAnsiTheme="majorBidi" w:cs="FrankRuehl" w:hint="cs"/>
          <w:sz w:val="24"/>
          <w:szCs w:val="24"/>
          <w:rtl/>
        </w:rPr>
        <w:t xml:space="preserve">יוזכרו </w:t>
      </w:r>
      <w:r w:rsidR="00EE038D">
        <w:rPr>
          <w:rFonts w:asciiTheme="majorBidi" w:hAnsiTheme="majorBidi" w:cs="FrankRuehl" w:hint="cs"/>
          <w:sz w:val="24"/>
          <w:szCs w:val="24"/>
          <w:rtl/>
        </w:rPr>
        <w:t>במהלך הספר</w:t>
      </w:r>
      <w:r w:rsidR="003C312F" w:rsidRPr="00BD59C2">
        <w:rPr>
          <w:rFonts w:asciiTheme="majorBidi" w:hAnsiTheme="majorBidi" w:cs="FrankRuehl" w:hint="cs"/>
          <w:sz w:val="24"/>
          <w:szCs w:val="24"/>
          <w:rtl/>
        </w:rPr>
        <w:t>)</w:t>
      </w:r>
      <w:r w:rsidR="00964050">
        <w:rPr>
          <w:rFonts w:asciiTheme="majorBidi" w:hAnsiTheme="majorBidi" w:cs="FrankRuehl" w:hint="cs"/>
          <w:sz w:val="24"/>
          <w:szCs w:val="24"/>
          <w:rtl/>
        </w:rPr>
        <w:t xml:space="preserve">. </w:t>
      </w:r>
      <w:r w:rsidR="009C5D11">
        <w:rPr>
          <w:rFonts w:asciiTheme="majorBidi" w:hAnsiTheme="majorBidi" w:cs="FrankRuehl" w:hint="cs"/>
          <w:sz w:val="24"/>
          <w:szCs w:val="24"/>
          <w:rtl/>
        </w:rPr>
        <w:t xml:space="preserve">בוודאי </w:t>
      </w:r>
      <w:r w:rsidR="00964050">
        <w:rPr>
          <w:rFonts w:asciiTheme="majorBidi" w:hAnsiTheme="majorBidi" w:cs="FrankRuehl" w:hint="cs"/>
          <w:sz w:val="24"/>
          <w:szCs w:val="24"/>
          <w:rtl/>
        </w:rPr>
        <w:t>אין כוונתי</w:t>
      </w:r>
      <w:r w:rsidR="009C5D11">
        <w:rPr>
          <w:rFonts w:asciiTheme="majorBidi" w:hAnsiTheme="majorBidi" w:cs="FrankRuehl" w:hint="cs"/>
          <w:sz w:val="24"/>
          <w:szCs w:val="24"/>
          <w:rtl/>
        </w:rPr>
        <w:t xml:space="preserve"> </w:t>
      </w:r>
      <w:r w:rsidR="00964050">
        <w:rPr>
          <w:rFonts w:asciiTheme="majorBidi" w:hAnsiTheme="majorBidi" w:cs="FrankRuehl" w:hint="cs"/>
          <w:sz w:val="24"/>
          <w:szCs w:val="24"/>
          <w:rtl/>
        </w:rPr>
        <w:t xml:space="preserve">לדבר </w:t>
      </w:r>
      <w:r w:rsidR="009C5D11">
        <w:rPr>
          <w:rFonts w:asciiTheme="majorBidi" w:hAnsiTheme="majorBidi" w:cs="FrankRuehl" w:hint="cs"/>
          <w:sz w:val="24"/>
          <w:szCs w:val="24"/>
          <w:rtl/>
        </w:rPr>
        <w:t>על קרבה דיסציפלינארית</w:t>
      </w:r>
      <w:r w:rsidR="00964050">
        <w:rPr>
          <w:rFonts w:asciiTheme="majorBidi" w:hAnsiTheme="majorBidi" w:cs="FrankRuehl" w:hint="cs"/>
          <w:sz w:val="24"/>
          <w:szCs w:val="24"/>
          <w:rtl/>
        </w:rPr>
        <w:t>,</w:t>
      </w:r>
      <w:r w:rsidR="00C26450">
        <w:rPr>
          <w:rFonts w:asciiTheme="majorBidi" w:hAnsiTheme="majorBidi" w:cs="FrankRuehl" w:hint="cs"/>
          <w:sz w:val="24"/>
          <w:szCs w:val="24"/>
          <w:rtl/>
        </w:rPr>
        <w:t xml:space="preserve"> או אפילו קרבה גנרית לדת</w:t>
      </w:r>
      <w:r w:rsidR="009C5D11">
        <w:rPr>
          <w:rFonts w:asciiTheme="majorBidi" w:hAnsiTheme="majorBidi" w:cs="FrankRuehl" w:hint="cs"/>
          <w:sz w:val="24"/>
          <w:szCs w:val="24"/>
          <w:rtl/>
        </w:rPr>
        <w:t>.</w:t>
      </w:r>
      <w:r w:rsidR="00C26450">
        <w:rPr>
          <w:rFonts w:asciiTheme="majorBidi" w:hAnsiTheme="majorBidi" w:cs="FrankRuehl" w:hint="cs"/>
          <w:sz w:val="24"/>
          <w:szCs w:val="24"/>
          <w:rtl/>
        </w:rPr>
        <w:t xml:space="preserve"> אני מ</w:t>
      </w:r>
      <w:r w:rsidR="006E2233">
        <w:rPr>
          <w:rFonts w:asciiTheme="majorBidi" w:hAnsiTheme="majorBidi" w:cs="FrankRuehl" w:hint="cs"/>
          <w:sz w:val="24"/>
          <w:szCs w:val="24"/>
          <w:rtl/>
        </w:rPr>
        <w:t xml:space="preserve">בקש להציע שתי הצעות שאופיין מעט אחר. </w:t>
      </w:r>
      <w:r w:rsidR="00C26450">
        <w:rPr>
          <w:rFonts w:asciiTheme="majorBidi" w:hAnsiTheme="majorBidi" w:cs="FrankRuehl" w:hint="cs"/>
          <w:sz w:val="24"/>
          <w:szCs w:val="24"/>
          <w:rtl/>
        </w:rPr>
        <w:t>ראשית,</w:t>
      </w:r>
      <w:r w:rsidR="000C2883" w:rsidRPr="00BD59C2">
        <w:rPr>
          <w:rFonts w:asciiTheme="majorBidi" w:hAnsiTheme="majorBidi" w:cs="FrankRuehl" w:hint="cs"/>
          <w:sz w:val="24"/>
          <w:szCs w:val="24"/>
          <w:rtl/>
        </w:rPr>
        <w:t xml:space="preserve"> </w:t>
      </w:r>
      <w:r w:rsidR="00C26450">
        <w:rPr>
          <w:rFonts w:asciiTheme="majorBidi" w:hAnsiTheme="majorBidi" w:cs="FrankRuehl" w:hint="cs"/>
          <w:sz w:val="24"/>
          <w:szCs w:val="24"/>
          <w:rtl/>
        </w:rPr>
        <w:t xml:space="preserve">אני מבקש להציע כי עצם העובדה שהוגים אלו חוצים </w:t>
      </w:r>
      <w:r w:rsidR="00964050">
        <w:rPr>
          <w:rFonts w:asciiTheme="majorBidi" w:hAnsiTheme="majorBidi" w:cs="FrankRuehl" w:hint="cs"/>
          <w:sz w:val="24"/>
          <w:szCs w:val="24"/>
          <w:rtl/>
        </w:rPr>
        <w:t xml:space="preserve">דורות, תקופות היסטוריות, </w:t>
      </w:r>
      <w:r w:rsidR="00C26450">
        <w:rPr>
          <w:rFonts w:asciiTheme="majorBidi" w:hAnsiTheme="majorBidi" w:cs="FrankRuehl" w:hint="cs"/>
          <w:sz w:val="24"/>
          <w:szCs w:val="24"/>
          <w:rtl/>
        </w:rPr>
        <w:t xml:space="preserve">סוגיות ודיסציפלינות מעניקה משנה תוקף לחשיבות של הצבעה על </w:t>
      </w:r>
      <w:r w:rsidR="006E2233">
        <w:rPr>
          <w:rFonts w:asciiTheme="majorBidi" w:hAnsiTheme="majorBidi" w:cs="FrankRuehl" w:hint="cs"/>
          <w:sz w:val="24"/>
          <w:szCs w:val="24"/>
          <w:rtl/>
        </w:rPr>
        <w:t xml:space="preserve">החומרים </w:t>
      </w:r>
      <w:r w:rsidR="00AF356A">
        <w:rPr>
          <w:rFonts w:asciiTheme="majorBidi" w:hAnsiTheme="majorBidi" w:cs="FrankRuehl" w:hint="cs"/>
          <w:sz w:val="24"/>
          <w:szCs w:val="24"/>
          <w:rtl/>
        </w:rPr>
        <w:t xml:space="preserve">התיאולוגיים </w:t>
      </w:r>
      <w:r w:rsidR="006E2233">
        <w:rPr>
          <w:rFonts w:asciiTheme="majorBidi" w:hAnsiTheme="majorBidi" w:cs="FrankRuehl" w:hint="cs"/>
          <w:sz w:val="24"/>
          <w:szCs w:val="24"/>
          <w:rtl/>
        </w:rPr>
        <w:t>המשותפים במושג הביקורת שלהם.</w:t>
      </w:r>
      <w:r w:rsidR="008A3A7F">
        <w:rPr>
          <w:rFonts w:asciiTheme="majorBidi" w:hAnsiTheme="majorBidi" w:cs="FrankRuehl" w:hint="cs"/>
          <w:sz w:val="24"/>
          <w:szCs w:val="24"/>
          <w:rtl/>
        </w:rPr>
        <w:t xml:space="preserve"> כדי לדבר על ירושה ביקורתית תיאולוגית יש מקום להצביע על פרישה רחבה של תקופות, גישות ודיסציפלינות.</w:t>
      </w:r>
      <w:r w:rsidR="006E2233">
        <w:rPr>
          <w:rFonts w:asciiTheme="majorBidi" w:hAnsiTheme="majorBidi" w:cs="FrankRuehl" w:hint="cs"/>
          <w:sz w:val="24"/>
          <w:szCs w:val="24"/>
          <w:rtl/>
        </w:rPr>
        <w:t xml:space="preserve"> </w:t>
      </w:r>
      <w:r w:rsidR="00C26450">
        <w:rPr>
          <w:rFonts w:asciiTheme="majorBidi" w:hAnsiTheme="majorBidi" w:cs="FrankRuehl" w:hint="cs"/>
          <w:sz w:val="24"/>
          <w:szCs w:val="24"/>
          <w:rtl/>
        </w:rPr>
        <w:t xml:space="preserve">שנית, </w:t>
      </w:r>
      <w:r w:rsidR="00C26450" w:rsidRPr="00BD59C2">
        <w:rPr>
          <w:rFonts w:asciiTheme="majorBidi" w:hAnsiTheme="majorBidi" w:cs="FrankRuehl" w:hint="cs"/>
          <w:sz w:val="24"/>
          <w:szCs w:val="24"/>
          <w:rtl/>
        </w:rPr>
        <w:t>ברצוני ל</w:t>
      </w:r>
      <w:r w:rsidR="00964050">
        <w:rPr>
          <w:rFonts w:asciiTheme="majorBidi" w:hAnsiTheme="majorBidi" w:cs="FrankRuehl" w:hint="cs"/>
          <w:sz w:val="24"/>
          <w:szCs w:val="24"/>
          <w:rtl/>
        </w:rPr>
        <w:t>אתגר את ה</w:t>
      </w:r>
      <w:r w:rsidR="00C26450" w:rsidRPr="00BD59C2">
        <w:rPr>
          <w:rFonts w:asciiTheme="majorBidi" w:hAnsiTheme="majorBidi" w:cs="FrankRuehl" w:hint="cs"/>
          <w:sz w:val="24"/>
          <w:szCs w:val="24"/>
          <w:rtl/>
        </w:rPr>
        <w:t xml:space="preserve">תפישה </w:t>
      </w:r>
      <w:r w:rsidR="00964050">
        <w:rPr>
          <w:rFonts w:asciiTheme="majorBidi" w:hAnsiTheme="majorBidi" w:cs="FrankRuehl" w:hint="cs"/>
          <w:sz w:val="24"/>
          <w:szCs w:val="24"/>
          <w:rtl/>
        </w:rPr>
        <w:t>ה</w:t>
      </w:r>
      <w:r w:rsidR="00C26450" w:rsidRPr="00BD59C2">
        <w:rPr>
          <w:rFonts w:asciiTheme="majorBidi" w:hAnsiTheme="majorBidi" w:cs="FrankRuehl" w:hint="cs"/>
          <w:sz w:val="24"/>
          <w:szCs w:val="24"/>
          <w:rtl/>
        </w:rPr>
        <w:t xml:space="preserve">רווחת במחקר הקיים לגבי יחסו של כל אחד מהוגים </w:t>
      </w:r>
      <w:r w:rsidR="007359AA">
        <w:rPr>
          <w:rFonts w:asciiTheme="majorBidi" w:hAnsiTheme="majorBidi" w:cs="FrankRuehl" w:hint="cs"/>
          <w:sz w:val="24"/>
          <w:szCs w:val="24"/>
          <w:rtl/>
        </w:rPr>
        <w:t xml:space="preserve">הספציפיים הללו </w:t>
      </w:r>
      <w:r w:rsidR="00C26450" w:rsidRPr="00BD59C2">
        <w:rPr>
          <w:rFonts w:asciiTheme="majorBidi" w:hAnsiTheme="majorBidi" w:cs="FrankRuehl" w:hint="cs"/>
          <w:sz w:val="24"/>
          <w:szCs w:val="24"/>
          <w:rtl/>
        </w:rPr>
        <w:t xml:space="preserve">כלפי </w:t>
      </w:r>
      <w:r w:rsidR="00C26450">
        <w:rPr>
          <w:rFonts w:asciiTheme="majorBidi" w:hAnsiTheme="majorBidi" w:cs="FrankRuehl" w:hint="cs"/>
          <w:sz w:val="24"/>
          <w:szCs w:val="24"/>
          <w:rtl/>
        </w:rPr>
        <w:t>מסורות דתיות וכלפי דמיון תיאולוגי</w:t>
      </w:r>
      <w:r w:rsidR="00C26450" w:rsidRPr="00BD59C2">
        <w:rPr>
          <w:rFonts w:asciiTheme="majorBidi" w:hAnsiTheme="majorBidi" w:cs="FrankRuehl" w:hint="cs"/>
          <w:sz w:val="24"/>
          <w:szCs w:val="24"/>
          <w:rtl/>
        </w:rPr>
        <w:t>.</w:t>
      </w:r>
      <w:r w:rsidR="00C26450">
        <w:rPr>
          <w:rFonts w:asciiTheme="majorBidi" w:hAnsiTheme="majorBidi" w:cs="FrankRuehl" w:hint="cs"/>
          <w:sz w:val="24"/>
          <w:szCs w:val="24"/>
          <w:rtl/>
        </w:rPr>
        <w:t xml:space="preserve"> </w:t>
      </w:r>
      <w:r w:rsidR="00BE4849" w:rsidRPr="00BD59C2">
        <w:rPr>
          <w:rFonts w:asciiTheme="majorBidi" w:hAnsiTheme="majorBidi" w:cs="FrankRuehl" w:hint="cs"/>
          <w:sz w:val="24"/>
          <w:szCs w:val="24"/>
          <w:rtl/>
        </w:rPr>
        <w:t>בשונה מאותם "</w:t>
      </w:r>
      <w:r w:rsidR="001D07A0">
        <w:rPr>
          <w:rFonts w:asciiTheme="majorBidi" w:hAnsiTheme="majorBidi" w:cs="FrankRuehl" w:hint="cs"/>
          <w:sz w:val="24"/>
          <w:szCs w:val="24"/>
          <w:rtl/>
        </w:rPr>
        <w:t>חשודים מי</w:t>
      </w:r>
      <w:r w:rsidR="00BE4849" w:rsidRPr="00BD59C2">
        <w:rPr>
          <w:rFonts w:asciiTheme="majorBidi" w:hAnsiTheme="majorBidi" w:cs="FrankRuehl" w:hint="cs"/>
          <w:sz w:val="24"/>
          <w:szCs w:val="24"/>
          <w:rtl/>
        </w:rPr>
        <w:t>דיים"</w:t>
      </w:r>
      <w:r w:rsidR="007359AA">
        <w:rPr>
          <w:rFonts w:asciiTheme="majorBidi" w:hAnsiTheme="majorBidi" w:cs="FrankRuehl" w:hint="cs"/>
          <w:sz w:val="24"/>
          <w:szCs w:val="24"/>
          <w:rtl/>
        </w:rPr>
        <w:t xml:space="preserve"> (אם לכנות זאת כך)</w:t>
      </w:r>
      <w:r w:rsidR="00BE4849" w:rsidRPr="00BD59C2">
        <w:rPr>
          <w:rFonts w:asciiTheme="majorBidi" w:hAnsiTheme="majorBidi" w:cs="FrankRuehl" w:hint="cs"/>
          <w:sz w:val="24"/>
          <w:szCs w:val="24"/>
          <w:rtl/>
        </w:rPr>
        <w:t xml:space="preserve">, שמוסכם כי </w:t>
      </w:r>
      <w:r w:rsidR="009F7B7D" w:rsidRPr="00BD59C2">
        <w:rPr>
          <w:rFonts w:asciiTheme="majorBidi" w:hAnsiTheme="majorBidi" w:cs="FrankRuehl" w:hint="cs"/>
          <w:sz w:val="24"/>
          <w:szCs w:val="24"/>
          <w:rtl/>
        </w:rPr>
        <w:t xml:space="preserve">דת ותיאולוגיה מרכזיים להגותם (למשל </w:t>
      </w:r>
      <w:proofErr w:type="spellStart"/>
      <w:r w:rsidR="009F7B7D" w:rsidRPr="00BD59C2">
        <w:rPr>
          <w:rFonts w:asciiTheme="majorBidi" w:hAnsiTheme="majorBidi" w:cs="FrankRuehl" w:hint="cs"/>
          <w:sz w:val="24"/>
          <w:szCs w:val="24"/>
          <w:rtl/>
        </w:rPr>
        <w:t>פראנץ</w:t>
      </w:r>
      <w:proofErr w:type="spellEnd"/>
      <w:r w:rsidR="009F7B7D" w:rsidRPr="00BD59C2">
        <w:rPr>
          <w:rFonts w:asciiTheme="majorBidi" w:hAnsiTheme="majorBidi" w:cs="FrankRuehl" w:hint="cs"/>
          <w:sz w:val="24"/>
          <w:szCs w:val="24"/>
          <w:rtl/>
        </w:rPr>
        <w:t xml:space="preserve"> </w:t>
      </w:r>
      <w:proofErr w:type="spellStart"/>
      <w:r w:rsidR="009F7B7D" w:rsidRPr="00BD59C2">
        <w:rPr>
          <w:rFonts w:asciiTheme="majorBidi" w:hAnsiTheme="majorBidi" w:cs="FrankRuehl" w:hint="cs"/>
          <w:sz w:val="24"/>
          <w:szCs w:val="24"/>
          <w:rtl/>
        </w:rPr>
        <w:t>רוזנצוויג</w:t>
      </w:r>
      <w:proofErr w:type="spellEnd"/>
      <w:r w:rsidR="009F7B7D" w:rsidRPr="00BD59C2">
        <w:rPr>
          <w:rFonts w:asciiTheme="majorBidi" w:hAnsiTheme="majorBidi" w:cs="FrankRuehl" w:hint="cs"/>
          <w:sz w:val="24"/>
          <w:szCs w:val="24"/>
          <w:rtl/>
        </w:rPr>
        <w:t>, מרטין בובר, גרשם שולם, האנס יונס</w:t>
      </w:r>
      <w:r w:rsidR="00670576" w:rsidRPr="00BD59C2">
        <w:rPr>
          <w:rFonts w:asciiTheme="majorBidi" w:hAnsiTheme="majorBidi" w:cs="FrankRuehl" w:hint="cs"/>
          <w:sz w:val="24"/>
          <w:szCs w:val="24"/>
          <w:rtl/>
        </w:rPr>
        <w:t>, לצד אחרים</w:t>
      </w:r>
      <w:r w:rsidR="009F7B7D" w:rsidRPr="00BD59C2">
        <w:rPr>
          <w:rFonts w:asciiTheme="majorBidi" w:hAnsiTheme="majorBidi" w:cs="FrankRuehl" w:hint="cs"/>
          <w:sz w:val="24"/>
          <w:szCs w:val="24"/>
          <w:rtl/>
        </w:rPr>
        <w:t>)</w:t>
      </w:r>
      <w:r w:rsidR="00BE4849" w:rsidRPr="00BD59C2">
        <w:rPr>
          <w:rFonts w:asciiTheme="majorBidi" w:hAnsiTheme="majorBidi" w:cs="FrankRuehl" w:hint="cs"/>
          <w:sz w:val="24"/>
          <w:szCs w:val="24"/>
          <w:rtl/>
        </w:rPr>
        <w:t xml:space="preserve">, נראה כי </w:t>
      </w:r>
      <w:r w:rsidR="00AF356A">
        <w:rPr>
          <w:rFonts w:asciiTheme="majorBidi" w:hAnsiTheme="majorBidi" w:cs="FrankRuehl" w:hint="cs"/>
          <w:sz w:val="24"/>
          <w:szCs w:val="24"/>
          <w:rtl/>
        </w:rPr>
        <w:t xml:space="preserve">ישנה מחלוקת ערה במחקר לגבי יחסים של ההוגים שמרכזו שבספר זה לכל מה שקשור בדמיון תיאולוגי. </w:t>
      </w:r>
    </w:p>
    <w:p w:rsidR="007359AA" w:rsidRDefault="009F7B7D" w:rsidP="007359AA">
      <w:pPr>
        <w:spacing w:after="0" w:line="480" w:lineRule="auto"/>
        <w:ind w:firstLine="720"/>
        <w:rPr>
          <w:rFonts w:asciiTheme="majorBidi" w:hAnsiTheme="majorBidi" w:cs="FrankRuehl"/>
          <w:sz w:val="24"/>
          <w:szCs w:val="24"/>
          <w:rtl/>
          <w:lang w:val="de-DE"/>
        </w:rPr>
      </w:pPr>
      <w:r w:rsidRPr="00BD59C2">
        <w:rPr>
          <w:rFonts w:asciiTheme="majorBidi" w:hAnsiTheme="majorBidi" w:cs="FrankRuehl" w:hint="cs"/>
          <w:sz w:val="24"/>
          <w:szCs w:val="24"/>
          <w:rtl/>
        </w:rPr>
        <w:t>ה</w:t>
      </w:r>
      <w:r w:rsidR="00594D70" w:rsidRPr="00BD59C2">
        <w:rPr>
          <w:rFonts w:asciiTheme="majorBidi" w:hAnsiTheme="majorBidi" w:cs="FrankRuehl" w:hint="cs"/>
          <w:sz w:val="24"/>
          <w:szCs w:val="24"/>
          <w:rtl/>
        </w:rPr>
        <w:t xml:space="preserve">עוינות של פרויד כלפי הדת, בה ראה אשליה, </w:t>
      </w:r>
      <w:r w:rsidR="00BE4849" w:rsidRPr="00BD59C2">
        <w:rPr>
          <w:rFonts w:asciiTheme="majorBidi" w:hAnsiTheme="majorBidi" w:cs="FrankRuehl" w:hint="cs"/>
          <w:sz w:val="24"/>
          <w:szCs w:val="24"/>
          <w:rtl/>
        </w:rPr>
        <w:t xml:space="preserve">היא מן המפורסמות. </w:t>
      </w:r>
      <w:r w:rsidRPr="00BD59C2">
        <w:rPr>
          <w:rFonts w:asciiTheme="majorBidi" w:hAnsiTheme="majorBidi" w:cs="FrankRuehl" w:hint="cs"/>
          <w:sz w:val="24"/>
          <w:szCs w:val="24"/>
          <w:rtl/>
        </w:rPr>
        <w:t xml:space="preserve">לא פחות </w:t>
      </w:r>
      <w:r w:rsidR="00594D70" w:rsidRPr="00BD59C2">
        <w:rPr>
          <w:rFonts w:asciiTheme="majorBidi" w:hAnsiTheme="majorBidi" w:cs="FrankRuehl" w:hint="cs"/>
          <w:sz w:val="24"/>
          <w:szCs w:val="24"/>
          <w:rtl/>
        </w:rPr>
        <w:t xml:space="preserve">מכך </w:t>
      </w:r>
      <w:r w:rsidR="00BE4849" w:rsidRPr="00BD59C2">
        <w:rPr>
          <w:rFonts w:asciiTheme="majorBidi" w:hAnsiTheme="majorBidi" w:cs="FrankRuehl" w:hint="cs"/>
          <w:sz w:val="24"/>
          <w:szCs w:val="24"/>
          <w:rtl/>
        </w:rPr>
        <w:t xml:space="preserve">מודגשת </w:t>
      </w:r>
      <w:r w:rsidR="00594D70" w:rsidRPr="00BD59C2">
        <w:rPr>
          <w:rFonts w:asciiTheme="majorBidi" w:hAnsiTheme="majorBidi" w:cs="FrankRuehl" w:hint="cs"/>
          <w:sz w:val="24"/>
          <w:szCs w:val="24"/>
          <w:rtl/>
        </w:rPr>
        <w:t xml:space="preserve">תפישתו העצמית כ"יהודי לא מאמין" </w:t>
      </w:r>
      <w:proofErr w:type="spellStart"/>
      <w:r w:rsidR="00594D70" w:rsidRPr="001D07A0">
        <w:rPr>
          <w:rFonts w:asciiTheme="majorBidi" w:hAnsiTheme="majorBidi" w:cs="FrankRuehl"/>
          <w:sz w:val="20"/>
          <w:szCs w:val="20"/>
        </w:rPr>
        <w:t>ungl</w:t>
      </w:r>
      <w:proofErr w:type="spellEnd"/>
      <w:r w:rsidR="00594D70" w:rsidRPr="001D07A0">
        <w:rPr>
          <w:rFonts w:asciiTheme="majorBidi" w:hAnsiTheme="majorBidi" w:cs="FrankRuehl"/>
          <w:sz w:val="20"/>
          <w:szCs w:val="20"/>
          <w:lang w:val="de-DE"/>
        </w:rPr>
        <w:t>ä</w:t>
      </w:r>
      <w:proofErr w:type="spellStart"/>
      <w:r w:rsidR="00594D70" w:rsidRPr="001D07A0">
        <w:rPr>
          <w:rFonts w:asciiTheme="majorBidi" w:hAnsiTheme="majorBidi" w:cs="FrankRuehl"/>
          <w:sz w:val="20"/>
          <w:szCs w:val="20"/>
        </w:rPr>
        <w:t>ubiger</w:t>
      </w:r>
      <w:proofErr w:type="spellEnd"/>
      <w:r w:rsidR="00594D70" w:rsidRPr="001D07A0">
        <w:rPr>
          <w:rFonts w:asciiTheme="majorBidi" w:hAnsiTheme="majorBidi" w:cs="FrankRuehl"/>
          <w:sz w:val="20"/>
          <w:szCs w:val="20"/>
        </w:rPr>
        <w:t xml:space="preserve"> Jude</w:t>
      </w:r>
      <w:r w:rsidR="00594D70" w:rsidRPr="00BD59C2">
        <w:rPr>
          <w:rFonts w:asciiTheme="majorBidi" w:hAnsiTheme="majorBidi" w:cs="FrankRuehl" w:hint="cs"/>
          <w:sz w:val="24"/>
          <w:szCs w:val="24"/>
          <w:rtl/>
        </w:rPr>
        <w:t xml:space="preserve"> </w:t>
      </w:r>
      <w:r w:rsidR="00594D70" w:rsidRPr="00BD59C2">
        <w:rPr>
          <w:rFonts w:asciiTheme="majorBidi" w:hAnsiTheme="majorBidi" w:cs="FrankRuehl"/>
          <w:sz w:val="24"/>
          <w:szCs w:val="24"/>
        </w:rPr>
        <w:t>)</w:t>
      </w:r>
      <w:r w:rsidR="00594D70" w:rsidRPr="00BD59C2">
        <w:rPr>
          <w:rFonts w:asciiTheme="majorBidi" w:hAnsiTheme="majorBidi" w:cs="FrankRuehl" w:hint="cs"/>
          <w:sz w:val="24"/>
          <w:szCs w:val="24"/>
          <w:rtl/>
        </w:rPr>
        <w:t xml:space="preserve">עם דגש עקבי </w:t>
      </w:r>
      <w:r w:rsidR="000C2883" w:rsidRPr="00BD59C2">
        <w:rPr>
          <w:rFonts w:asciiTheme="majorBidi" w:hAnsiTheme="majorBidi" w:cs="FrankRuehl" w:hint="cs"/>
          <w:sz w:val="24"/>
          <w:szCs w:val="24"/>
          <w:rtl/>
        </w:rPr>
        <w:t xml:space="preserve">במחקר </w:t>
      </w:r>
      <w:r w:rsidR="00594D70" w:rsidRPr="00BD59C2">
        <w:rPr>
          <w:rFonts w:asciiTheme="majorBidi" w:hAnsiTheme="majorBidi" w:cs="FrankRuehl"/>
          <w:sz w:val="24"/>
          <w:szCs w:val="24"/>
          <w:rtl/>
        </w:rPr>
        <w:t>–</w:t>
      </w:r>
      <w:r w:rsidR="00594D70" w:rsidRPr="00BD59C2">
        <w:rPr>
          <w:rFonts w:asciiTheme="majorBidi" w:hAnsiTheme="majorBidi" w:cs="FrankRuehl" w:hint="cs"/>
          <w:sz w:val="24"/>
          <w:szCs w:val="24"/>
          <w:rtl/>
          <w:lang w:val="de-DE"/>
        </w:rPr>
        <w:t xml:space="preserve"> לא מעט בזכות הביוגרפיה של פיטר </w:t>
      </w:r>
      <w:proofErr w:type="spellStart"/>
      <w:r w:rsidR="00594D70" w:rsidRPr="00BD59C2">
        <w:rPr>
          <w:rFonts w:asciiTheme="majorBidi" w:hAnsiTheme="majorBidi" w:cs="FrankRuehl" w:hint="cs"/>
          <w:sz w:val="24"/>
          <w:szCs w:val="24"/>
          <w:rtl/>
          <w:lang w:val="de-DE"/>
        </w:rPr>
        <w:t>גיי</w:t>
      </w:r>
      <w:proofErr w:type="spellEnd"/>
      <w:r w:rsidR="00594D70" w:rsidRPr="00BD59C2">
        <w:rPr>
          <w:rFonts w:asciiTheme="majorBidi" w:hAnsiTheme="majorBidi" w:cs="FrankRuehl" w:hint="cs"/>
          <w:sz w:val="24"/>
          <w:szCs w:val="24"/>
          <w:rtl/>
          <w:lang w:val="de-DE"/>
        </w:rPr>
        <w:t xml:space="preserve"> </w:t>
      </w:r>
      <w:r w:rsidR="00594D70" w:rsidRPr="00BD59C2">
        <w:rPr>
          <w:rFonts w:asciiTheme="majorBidi" w:hAnsiTheme="majorBidi" w:cs="FrankRuehl"/>
          <w:sz w:val="24"/>
          <w:szCs w:val="24"/>
          <w:rtl/>
          <w:lang w:val="de-DE"/>
        </w:rPr>
        <w:t>–</w:t>
      </w:r>
      <w:r w:rsidR="00594D70" w:rsidRPr="00BD59C2">
        <w:rPr>
          <w:rFonts w:asciiTheme="majorBidi" w:hAnsiTheme="majorBidi" w:cs="FrankRuehl" w:hint="cs"/>
          <w:sz w:val="24"/>
          <w:szCs w:val="24"/>
          <w:rtl/>
        </w:rPr>
        <w:t xml:space="preserve"> על היותו "לא מאמין"</w:t>
      </w:r>
      <w:r w:rsidR="00BE4849" w:rsidRPr="00BD59C2">
        <w:rPr>
          <w:rFonts w:asciiTheme="majorBidi" w:hAnsiTheme="majorBidi" w:cs="FrankRuehl" w:hint="cs"/>
          <w:sz w:val="24"/>
          <w:szCs w:val="24"/>
          <w:rtl/>
        </w:rPr>
        <w:t>,</w:t>
      </w:r>
      <w:r w:rsidR="00594D70" w:rsidRPr="00BD59C2">
        <w:rPr>
          <w:rFonts w:asciiTheme="majorBidi" w:hAnsiTheme="majorBidi" w:cs="FrankRuehl" w:hint="cs"/>
          <w:sz w:val="24"/>
          <w:szCs w:val="24"/>
          <w:rtl/>
        </w:rPr>
        <w:t xml:space="preserve"> תוך הדחקה מסוימת של ה</w:t>
      </w:r>
      <w:r w:rsidR="000C2883" w:rsidRPr="00BD59C2">
        <w:rPr>
          <w:rFonts w:asciiTheme="majorBidi" w:hAnsiTheme="majorBidi" w:cs="FrankRuehl" w:hint="cs"/>
          <w:sz w:val="24"/>
          <w:szCs w:val="24"/>
          <w:rtl/>
        </w:rPr>
        <w:t>תוספת הלא הכרחית</w:t>
      </w:r>
      <w:r w:rsidR="00BE4849" w:rsidRPr="00BD59C2">
        <w:rPr>
          <w:rFonts w:asciiTheme="majorBidi" w:hAnsiTheme="majorBidi" w:cs="FrankRuehl" w:hint="cs"/>
          <w:sz w:val="24"/>
          <w:szCs w:val="24"/>
          <w:rtl/>
        </w:rPr>
        <w:t>, לכאורה,</w:t>
      </w:r>
      <w:r w:rsidR="000C2883" w:rsidRPr="00BD59C2">
        <w:rPr>
          <w:rFonts w:asciiTheme="majorBidi" w:hAnsiTheme="majorBidi" w:cs="FrankRuehl" w:hint="cs"/>
          <w:sz w:val="24"/>
          <w:szCs w:val="24"/>
          <w:rtl/>
        </w:rPr>
        <w:t xml:space="preserve"> </w:t>
      </w:r>
      <w:r w:rsidR="00594D70" w:rsidRPr="00BD59C2">
        <w:rPr>
          <w:rFonts w:asciiTheme="majorBidi" w:hAnsiTheme="majorBidi" w:cs="FrankRuehl" w:hint="cs"/>
          <w:sz w:val="24"/>
          <w:szCs w:val="24"/>
          <w:rtl/>
        </w:rPr>
        <w:t xml:space="preserve">"יהודי"). </w:t>
      </w:r>
      <w:r w:rsidR="000C2883" w:rsidRPr="00BD59C2">
        <w:rPr>
          <w:rFonts w:asciiTheme="majorBidi" w:hAnsiTheme="majorBidi" w:cs="FrankRuehl" w:hint="cs"/>
          <w:sz w:val="24"/>
          <w:szCs w:val="24"/>
          <w:rtl/>
        </w:rPr>
        <w:t xml:space="preserve">הניסיון של </w:t>
      </w:r>
      <w:r w:rsidR="004F48BF">
        <w:rPr>
          <w:rFonts w:asciiTheme="majorBidi" w:hAnsiTheme="majorBidi" w:cs="FrankRuehl" w:hint="cs"/>
          <w:sz w:val="24"/>
          <w:szCs w:val="24"/>
          <w:rtl/>
        </w:rPr>
        <w:t xml:space="preserve">חוקרים כמו </w:t>
      </w:r>
      <w:r w:rsidR="000C2883" w:rsidRPr="00BD59C2">
        <w:rPr>
          <w:rFonts w:asciiTheme="majorBidi" w:hAnsiTheme="majorBidi" w:cs="FrankRuehl" w:hint="cs"/>
          <w:sz w:val="24"/>
          <w:szCs w:val="24"/>
          <w:rtl/>
        </w:rPr>
        <w:t>י</w:t>
      </w:r>
      <w:r w:rsidR="003E6607">
        <w:rPr>
          <w:rFonts w:asciiTheme="majorBidi" w:hAnsiTheme="majorBidi" w:cs="FrankRuehl" w:hint="cs"/>
          <w:sz w:val="24"/>
          <w:szCs w:val="24"/>
          <w:rtl/>
        </w:rPr>
        <w:t>וסף חיים ירושלמי</w:t>
      </w:r>
      <w:r w:rsidR="00AF356A">
        <w:rPr>
          <w:rFonts w:asciiTheme="majorBidi" w:hAnsiTheme="majorBidi" w:cs="FrankRuehl" w:hint="cs"/>
          <w:sz w:val="24"/>
          <w:szCs w:val="24"/>
          <w:rtl/>
        </w:rPr>
        <w:t xml:space="preserve"> ואריק </w:t>
      </w:r>
      <w:proofErr w:type="spellStart"/>
      <w:r w:rsidR="00AF356A">
        <w:rPr>
          <w:rFonts w:asciiTheme="majorBidi" w:hAnsiTheme="majorBidi" w:cs="FrankRuehl" w:hint="cs"/>
          <w:sz w:val="24"/>
          <w:szCs w:val="24"/>
          <w:rtl/>
        </w:rPr>
        <w:t>סטנר</w:t>
      </w:r>
      <w:proofErr w:type="spellEnd"/>
      <w:r w:rsidR="00AF356A">
        <w:rPr>
          <w:rFonts w:asciiTheme="majorBidi" w:hAnsiTheme="majorBidi" w:cs="FrankRuehl" w:hint="cs"/>
          <w:sz w:val="24"/>
          <w:szCs w:val="24"/>
          <w:rtl/>
        </w:rPr>
        <w:t xml:space="preserve"> (שאל מחקרו א</w:t>
      </w:r>
      <w:r w:rsidR="004F48BF">
        <w:rPr>
          <w:rFonts w:asciiTheme="majorBidi" w:hAnsiTheme="majorBidi" w:cs="FrankRuehl" w:hint="cs"/>
          <w:sz w:val="24"/>
          <w:szCs w:val="24"/>
          <w:rtl/>
        </w:rPr>
        <w:t>תייחס בהמשך)</w:t>
      </w:r>
      <w:r w:rsidR="003E6607">
        <w:rPr>
          <w:rFonts w:asciiTheme="majorBidi" w:hAnsiTheme="majorBidi" w:cs="FrankRuehl" w:hint="cs"/>
          <w:sz w:val="24"/>
          <w:szCs w:val="24"/>
          <w:rtl/>
        </w:rPr>
        <w:t xml:space="preserve"> להציג תזה מתחרה</w:t>
      </w:r>
      <w:r w:rsidR="00BE4849" w:rsidRPr="00BD59C2">
        <w:rPr>
          <w:rFonts w:asciiTheme="majorBidi" w:hAnsiTheme="majorBidi" w:cs="FrankRuehl" w:hint="cs"/>
          <w:sz w:val="24"/>
          <w:szCs w:val="24"/>
          <w:rtl/>
        </w:rPr>
        <w:t>,</w:t>
      </w:r>
      <w:r w:rsidR="000C2883" w:rsidRPr="00BD59C2">
        <w:rPr>
          <w:rFonts w:asciiTheme="majorBidi" w:hAnsiTheme="majorBidi" w:cs="FrankRuehl" w:hint="cs"/>
          <w:sz w:val="24"/>
          <w:szCs w:val="24"/>
          <w:rtl/>
        </w:rPr>
        <w:t xml:space="preserve"> נותר בדעת מיעוט, בעיקר משום שפרויד </w:t>
      </w:r>
      <w:r w:rsidR="002C7658" w:rsidRPr="00BD59C2">
        <w:rPr>
          <w:rFonts w:asciiTheme="majorBidi" w:hAnsiTheme="majorBidi" w:cs="FrankRuehl" w:hint="cs"/>
          <w:sz w:val="24"/>
          <w:szCs w:val="24"/>
          <w:rtl/>
        </w:rPr>
        <w:t xml:space="preserve">היה עקבי בעמדתו כלפי הדת ובקריאתו </w:t>
      </w:r>
      <w:proofErr w:type="spellStart"/>
      <w:r w:rsidR="002C7658" w:rsidRPr="00BD59C2">
        <w:rPr>
          <w:rFonts w:asciiTheme="majorBidi" w:hAnsiTheme="majorBidi" w:cs="FrankRuehl" w:hint="cs"/>
          <w:sz w:val="24"/>
          <w:szCs w:val="24"/>
          <w:rtl/>
        </w:rPr>
        <w:t>הפסיכואנאליטית</w:t>
      </w:r>
      <w:proofErr w:type="spellEnd"/>
      <w:r w:rsidR="002C7658" w:rsidRPr="00BD59C2">
        <w:rPr>
          <w:rFonts w:asciiTheme="majorBidi" w:hAnsiTheme="majorBidi" w:cs="FrankRuehl" w:hint="cs"/>
          <w:sz w:val="24"/>
          <w:szCs w:val="24"/>
          <w:rtl/>
        </w:rPr>
        <w:t xml:space="preserve"> של הנוירוזות הכרוכות בה</w:t>
      </w:r>
      <w:r w:rsidR="00BE4849" w:rsidRPr="00BD59C2">
        <w:rPr>
          <w:rFonts w:asciiTheme="majorBidi" w:hAnsiTheme="majorBidi" w:cs="FrankRuehl" w:hint="cs"/>
          <w:sz w:val="24"/>
          <w:szCs w:val="24"/>
          <w:rtl/>
        </w:rPr>
        <w:t xml:space="preserve"> לשיטתו</w:t>
      </w:r>
      <w:r w:rsidR="00EA420B">
        <w:rPr>
          <w:rFonts w:asciiTheme="majorBidi" w:hAnsiTheme="majorBidi" w:cs="FrankRuehl" w:hint="cs"/>
          <w:sz w:val="24"/>
          <w:szCs w:val="24"/>
          <w:rtl/>
        </w:rPr>
        <w:t>.</w:t>
      </w:r>
      <w:r w:rsidR="00EA420B">
        <w:rPr>
          <w:rStyle w:val="FootnoteReference"/>
          <w:rFonts w:asciiTheme="majorBidi" w:hAnsiTheme="majorBidi" w:cs="FrankRuehl"/>
          <w:sz w:val="24"/>
          <w:szCs w:val="24"/>
          <w:rtl/>
        </w:rPr>
        <w:footnoteReference w:id="22"/>
      </w:r>
      <w:r w:rsidR="004F48BF">
        <w:rPr>
          <w:rFonts w:asciiTheme="majorBidi" w:hAnsiTheme="majorBidi" w:cs="FrankRuehl" w:hint="cs"/>
          <w:sz w:val="24"/>
          <w:szCs w:val="24"/>
          <w:rtl/>
        </w:rPr>
        <w:t xml:space="preserve"> </w:t>
      </w:r>
      <w:r w:rsidR="00670A4C">
        <w:rPr>
          <w:rFonts w:asciiTheme="majorBidi" w:hAnsiTheme="majorBidi" w:cs="FrankRuehl" w:hint="cs"/>
          <w:sz w:val="24"/>
          <w:szCs w:val="24"/>
          <w:rtl/>
        </w:rPr>
        <w:t xml:space="preserve">באופן </w:t>
      </w:r>
      <w:r w:rsidR="00524489">
        <w:rPr>
          <w:rFonts w:asciiTheme="majorBidi" w:hAnsiTheme="majorBidi" w:cs="FrankRuehl" w:hint="cs"/>
          <w:sz w:val="24"/>
          <w:szCs w:val="24"/>
          <w:rtl/>
        </w:rPr>
        <w:t>דומה</w:t>
      </w:r>
      <w:r w:rsidR="00A43C1E">
        <w:rPr>
          <w:rFonts w:asciiTheme="majorBidi" w:hAnsiTheme="majorBidi" w:cs="FrankRuehl" w:hint="cs"/>
          <w:sz w:val="24"/>
          <w:szCs w:val="24"/>
          <w:rtl/>
        </w:rPr>
        <w:t>,</w:t>
      </w:r>
      <w:r w:rsidR="002C7658" w:rsidRPr="00BD59C2">
        <w:rPr>
          <w:rFonts w:asciiTheme="majorBidi" w:hAnsiTheme="majorBidi" w:cs="FrankRuehl" w:hint="cs"/>
          <w:sz w:val="24"/>
          <w:szCs w:val="24"/>
          <w:rtl/>
        </w:rPr>
        <w:t xml:space="preserve"> חנה </w:t>
      </w:r>
      <w:proofErr w:type="spellStart"/>
      <w:r w:rsidR="00594D70" w:rsidRPr="00BD59C2">
        <w:rPr>
          <w:rFonts w:asciiTheme="majorBidi" w:hAnsiTheme="majorBidi" w:cs="FrankRuehl" w:hint="cs"/>
          <w:sz w:val="24"/>
          <w:szCs w:val="24"/>
          <w:rtl/>
        </w:rPr>
        <w:t>ארנדט</w:t>
      </w:r>
      <w:proofErr w:type="spellEnd"/>
      <w:r w:rsidR="002C7658" w:rsidRPr="00BD59C2">
        <w:rPr>
          <w:rFonts w:asciiTheme="majorBidi" w:hAnsiTheme="majorBidi" w:cs="FrankRuehl" w:hint="cs"/>
          <w:sz w:val="24"/>
          <w:szCs w:val="24"/>
          <w:rtl/>
        </w:rPr>
        <w:t xml:space="preserve"> </w:t>
      </w:r>
      <w:r w:rsidR="00863999" w:rsidRPr="00BD59C2">
        <w:rPr>
          <w:rFonts w:asciiTheme="majorBidi" w:hAnsiTheme="majorBidi" w:cs="FrankRuehl" w:hint="cs"/>
          <w:sz w:val="24"/>
          <w:szCs w:val="24"/>
          <w:rtl/>
        </w:rPr>
        <w:t>נחשבת</w:t>
      </w:r>
      <w:r w:rsidR="009C5D11">
        <w:rPr>
          <w:rFonts w:asciiTheme="majorBidi" w:hAnsiTheme="majorBidi" w:cs="FrankRuehl" w:hint="cs"/>
          <w:sz w:val="24"/>
          <w:szCs w:val="24"/>
          <w:rtl/>
        </w:rPr>
        <w:t xml:space="preserve"> בעיני רבים</w:t>
      </w:r>
      <w:r w:rsidR="00863999" w:rsidRPr="00BD59C2">
        <w:rPr>
          <w:rFonts w:asciiTheme="majorBidi" w:hAnsiTheme="majorBidi" w:cs="FrankRuehl" w:hint="cs"/>
          <w:sz w:val="24"/>
          <w:szCs w:val="24"/>
          <w:rtl/>
        </w:rPr>
        <w:t xml:space="preserve"> להוגה "החילונית ביותר" בקרב בני דורה</w:t>
      </w:r>
      <w:r w:rsidR="00BE4849" w:rsidRPr="00BD59C2">
        <w:rPr>
          <w:rFonts w:asciiTheme="majorBidi" w:hAnsiTheme="majorBidi" w:cs="FrankRuehl" w:hint="cs"/>
          <w:sz w:val="24"/>
          <w:szCs w:val="24"/>
          <w:rtl/>
        </w:rPr>
        <w:t xml:space="preserve">. </w:t>
      </w:r>
      <w:r w:rsidR="00670A4C">
        <w:rPr>
          <w:rFonts w:asciiTheme="majorBidi" w:hAnsiTheme="majorBidi" w:cs="FrankRuehl" w:hint="cs"/>
          <w:sz w:val="24"/>
          <w:szCs w:val="24"/>
          <w:rtl/>
        </w:rPr>
        <w:t>פטר גורדון למשל</w:t>
      </w:r>
      <w:r w:rsidR="00863999" w:rsidRPr="00BD59C2">
        <w:rPr>
          <w:rFonts w:asciiTheme="majorBidi" w:hAnsiTheme="majorBidi" w:cs="FrankRuehl" w:hint="cs"/>
          <w:sz w:val="24"/>
          <w:szCs w:val="24"/>
          <w:rtl/>
        </w:rPr>
        <w:t xml:space="preserve"> הדגיש ניגוד בין ה </w:t>
      </w:r>
      <w:r w:rsidR="00863999" w:rsidRPr="001D07A0">
        <w:rPr>
          <w:rFonts w:asciiTheme="majorBidi" w:hAnsiTheme="majorBidi" w:cs="FrankRuehl"/>
          <w:sz w:val="20"/>
          <w:szCs w:val="20"/>
        </w:rPr>
        <w:t>“</w:t>
      </w:r>
      <w:proofErr w:type="spellStart"/>
      <w:r w:rsidR="00863999" w:rsidRPr="001D07A0">
        <w:rPr>
          <w:rFonts w:asciiTheme="majorBidi" w:hAnsiTheme="majorBidi" w:cs="FrankRuehl"/>
          <w:sz w:val="20"/>
          <w:szCs w:val="20"/>
        </w:rPr>
        <w:t>nonmetaphysical</w:t>
      </w:r>
      <w:proofErr w:type="spellEnd"/>
      <w:r w:rsidR="00863999" w:rsidRPr="001D07A0">
        <w:rPr>
          <w:rFonts w:asciiTheme="majorBidi" w:hAnsiTheme="majorBidi" w:cs="FrankRuehl"/>
          <w:sz w:val="20"/>
          <w:szCs w:val="20"/>
        </w:rPr>
        <w:t xml:space="preserve"> account of the public world”</w:t>
      </w:r>
      <w:r w:rsidR="00863999" w:rsidRPr="001D07A0">
        <w:rPr>
          <w:rFonts w:asciiTheme="majorBidi" w:hAnsiTheme="majorBidi" w:cs="FrankRuehl" w:hint="cs"/>
          <w:sz w:val="20"/>
          <w:szCs w:val="20"/>
          <w:rtl/>
        </w:rPr>
        <w:t xml:space="preserve"> </w:t>
      </w:r>
      <w:r w:rsidR="00863999" w:rsidRPr="00BD59C2">
        <w:rPr>
          <w:rFonts w:asciiTheme="majorBidi" w:hAnsiTheme="majorBidi" w:cs="FrankRuehl" w:hint="cs"/>
          <w:sz w:val="24"/>
          <w:szCs w:val="24"/>
          <w:rtl/>
        </w:rPr>
        <w:t xml:space="preserve">של </w:t>
      </w:r>
      <w:proofErr w:type="spellStart"/>
      <w:r w:rsidR="00863999" w:rsidRPr="00BD59C2">
        <w:rPr>
          <w:rFonts w:asciiTheme="majorBidi" w:hAnsiTheme="majorBidi" w:cs="FrankRuehl" w:hint="cs"/>
          <w:sz w:val="24"/>
          <w:szCs w:val="24"/>
          <w:rtl/>
        </w:rPr>
        <w:t>ארנדט</w:t>
      </w:r>
      <w:proofErr w:type="spellEnd"/>
      <w:r w:rsidR="00863999" w:rsidRPr="00BD59C2">
        <w:rPr>
          <w:rFonts w:asciiTheme="majorBidi" w:hAnsiTheme="majorBidi" w:cs="FrankRuehl" w:hint="cs"/>
          <w:sz w:val="24"/>
          <w:szCs w:val="24"/>
          <w:rtl/>
        </w:rPr>
        <w:t xml:space="preserve">, לבין הגישה המאפיינת את כל בני דורה, שעבורם ה </w:t>
      </w:r>
      <w:r w:rsidR="00863999" w:rsidRPr="001D07A0">
        <w:rPr>
          <w:rFonts w:asciiTheme="majorBidi" w:hAnsiTheme="majorBidi" w:cs="FrankRuehl"/>
          <w:sz w:val="20"/>
          <w:szCs w:val="20"/>
        </w:rPr>
        <w:t>“political theological predicament”</w:t>
      </w:r>
      <w:r w:rsidR="00863999" w:rsidRPr="00BD59C2">
        <w:rPr>
          <w:rFonts w:asciiTheme="majorBidi" w:hAnsiTheme="majorBidi" w:cs="FrankRuehl" w:hint="cs"/>
          <w:sz w:val="24"/>
          <w:szCs w:val="24"/>
          <w:rtl/>
          <w:lang w:val="de-DE"/>
        </w:rPr>
        <w:t xml:space="preserve"> היה מרכזי.</w:t>
      </w:r>
      <w:r w:rsidR="00863999" w:rsidRPr="00BD59C2">
        <w:rPr>
          <w:rStyle w:val="FootnoteReference"/>
          <w:rFonts w:asciiTheme="majorBidi" w:hAnsiTheme="majorBidi" w:cs="FrankRuehl"/>
          <w:sz w:val="24"/>
          <w:szCs w:val="24"/>
          <w:rtl/>
          <w:lang w:val="de-DE"/>
        </w:rPr>
        <w:footnoteReference w:id="23"/>
      </w:r>
      <w:r w:rsidR="00863999" w:rsidRPr="00BD59C2">
        <w:rPr>
          <w:rFonts w:asciiTheme="majorBidi" w:hAnsiTheme="majorBidi" w:cs="FrankRuehl" w:hint="cs"/>
          <w:sz w:val="24"/>
          <w:szCs w:val="24"/>
          <w:rtl/>
        </w:rPr>
        <w:t xml:space="preserve"> באותה רוח, מיכה </w:t>
      </w:r>
      <w:proofErr w:type="spellStart"/>
      <w:r w:rsidR="00863999" w:rsidRPr="00BD59C2">
        <w:rPr>
          <w:rFonts w:asciiTheme="majorBidi" w:hAnsiTheme="majorBidi" w:cs="FrankRuehl" w:hint="cs"/>
          <w:sz w:val="24"/>
          <w:szCs w:val="24"/>
          <w:rtl/>
        </w:rPr>
        <w:t>ברונליק</w:t>
      </w:r>
      <w:proofErr w:type="spellEnd"/>
      <w:r w:rsidR="00863999" w:rsidRPr="00BD59C2">
        <w:rPr>
          <w:rFonts w:asciiTheme="majorBidi" w:hAnsiTheme="majorBidi" w:cs="FrankRuehl" w:hint="cs"/>
          <w:sz w:val="24"/>
          <w:szCs w:val="24"/>
          <w:rtl/>
        </w:rPr>
        <w:t xml:space="preserve"> הבחין בין הגות יהודית מודרנית שעסקה בחילון מושגים תיאולוגיים, ובין הגותה של </w:t>
      </w:r>
      <w:proofErr w:type="spellStart"/>
      <w:r w:rsidR="00863999" w:rsidRPr="00BD59C2">
        <w:rPr>
          <w:rFonts w:asciiTheme="majorBidi" w:hAnsiTheme="majorBidi" w:cs="FrankRuehl" w:hint="cs"/>
          <w:sz w:val="24"/>
          <w:szCs w:val="24"/>
          <w:rtl/>
        </w:rPr>
        <w:t>ארנדט</w:t>
      </w:r>
      <w:proofErr w:type="spellEnd"/>
      <w:r w:rsidR="00863999" w:rsidRPr="00BD59C2">
        <w:rPr>
          <w:rFonts w:asciiTheme="majorBidi" w:hAnsiTheme="majorBidi" w:cs="FrankRuehl" w:hint="cs"/>
          <w:sz w:val="24"/>
          <w:szCs w:val="24"/>
          <w:rtl/>
        </w:rPr>
        <w:t xml:space="preserve"> שעסקה באופן</w:t>
      </w:r>
      <w:r w:rsidR="00964050">
        <w:rPr>
          <w:rFonts w:asciiTheme="majorBidi" w:hAnsiTheme="majorBidi" w:cs="FrankRuehl" w:hint="cs"/>
          <w:sz w:val="24"/>
          <w:szCs w:val="24"/>
          <w:rtl/>
        </w:rPr>
        <w:t xml:space="preserve"> פוליטי (כוונתו להגיד </w:t>
      </w:r>
      <w:r w:rsidR="003C312F" w:rsidRPr="00BD59C2">
        <w:rPr>
          <w:rFonts w:asciiTheme="majorBidi" w:hAnsiTheme="majorBidi" w:cs="FrankRuehl" w:hint="cs"/>
          <w:sz w:val="24"/>
          <w:szCs w:val="24"/>
          <w:rtl/>
        </w:rPr>
        <w:t>חילוני גרידא</w:t>
      </w:r>
      <w:r w:rsidR="00964050">
        <w:rPr>
          <w:rFonts w:asciiTheme="majorBidi" w:hAnsiTheme="majorBidi" w:cs="FrankRuehl" w:hint="cs"/>
          <w:sz w:val="24"/>
          <w:szCs w:val="24"/>
          <w:rtl/>
        </w:rPr>
        <w:t>)</w:t>
      </w:r>
      <w:r w:rsidR="00863999" w:rsidRPr="00BD59C2">
        <w:rPr>
          <w:rFonts w:asciiTheme="majorBidi" w:hAnsiTheme="majorBidi" w:cs="FrankRuehl" w:hint="cs"/>
          <w:sz w:val="24"/>
          <w:szCs w:val="24"/>
          <w:rtl/>
        </w:rPr>
        <w:t xml:space="preserve"> ב"גורל היהודי" </w:t>
      </w:r>
      <w:r w:rsidR="00863999" w:rsidRPr="00BD59C2">
        <w:rPr>
          <w:rFonts w:asciiTheme="majorBidi" w:hAnsiTheme="majorBidi" w:cs="FrankRuehl"/>
          <w:sz w:val="24"/>
          <w:szCs w:val="24"/>
        </w:rPr>
        <w:t>(</w:t>
      </w:r>
      <w:r w:rsidR="00863999" w:rsidRPr="00524489">
        <w:rPr>
          <w:rFonts w:asciiTheme="majorBidi" w:hAnsiTheme="majorBidi" w:cs="FrankRuehl"/>
          <w:sz w:val="20"/>
          <w:szCs w:val="20"/>
        </w:rPr>
        <w:t>das j</w:t>
      </w:r>
      <w:r w:rsidR="00863999" w:rsidRPr="00524489">
        <w:rPr>
          <w:rFonts w:asciiTheme="majorBidi" w:hAnsiTheme="majorBidi" w:cs="FrankRuehl"/>
          <w:sz w:val="20"/>
          <w:szCs w:val="20"/>
          <w:lang w:val="de-DE"/>
        </w:rPr>
        <w:t>üdische Schicksal</w:t>
      </w:r>
      <w:r w:rsidR="00863999" w:rsidRPr="00BD59C2">
        <w:rPr>
          <w:rFonts w:asciiTheme="majorBidi" w:hAnsiTheme="majorBidi" w:cs="FrankRuehl"/>
          <w:sz w:val="24"/>
          <w:szCs w:val="24"/>
          <w:lang w:val="de-DE"/>
        </w:rPr>
        <w:t>)</w:t>
      </w:r>
      <w:r w:rsidR="00863999" w:rsidRPr="00BD59C2">
        <w:rPr>
          <w:rFonts w:asciiTheme="majorBidi" w:hAnsiTheme="majorBidi" w:cs="FrankRuehl" w:hint="cs"/>
          <w:sz w:val="24"/>
          <w:szCs w:val="24"/>
          <w:rtl/>
          <w:lang w:val="de-DE"/>
        </w:rPr>
        <w:t>.</w:t>
      </w:r>
      <w:r w:rsidR="00863999" w:rsidRPr="00BD59C2">
        <w:rPr>
          <w:rStyle w:val="FootnoteReference"/>
          <w:rFonts w:asciiTheme="majorBidi" w:hAnsiTheme="majorBidi" w:cs="FrankRuehl"/>
          <w:sz w:val="24"/>
          <w:szCs w:val="24"/>
          <w:rtl/>
          <w:lang w:val="de-DE"/>
        </w:rPr>
        <w:footnoteReference w:id="24"/>
      </w:r>
      <w:r w:rsidR="007359AA">
        <w:rPr>
          <w:rFonts w:asciiTheme="majorBidi" w:hAnsiTheme="majorBidi" w:cs="FrankRuehl" w:hint="cs"/>
          <w:sz w:val="24"/>
          <w:szCs w:val="24"/>
          <w:rtl/>
          <w:lang w:val="de-DE"/>
        </w:rPr>
        <w:t xml:space="preserve"> </w:t>
      </w:r>
      <w:r w:rsidR="00863999" w:rsidRPr="00BD59C2">
        <w:rPr>
          <w:rFonts w:asciiTheme="majorBidi" w:hAnsiTheme="majorBidi" w:cs="FrankRuehl" w:hint="cs"/>
          <w:sz w:val="24"/>
          <w:szCs w:val="24"/>
          <w:rtl/>
          <w:lang w:val="de-DE"/>
        </w:rPr>
        <w:t xml:space="preserve">אלו </w:t>
      </w:r>
      <w:r w:rsidR="00670A4C">
        <w:rPr>
          <w:rFonts w:asciiTheme="majorBidi" w:hAnsiTheme="majorBidi" w:cs="FrankRuehl" w:hint="cs"/>
          <w:sz w:val="24"/>
          <w:szCs w:val="24"/>
          <w:rtl/>
          <w:lang w:val="de-DE"/>
        </w:rPr>
        <w:t xml:space="preserve">הן </w:t>
      </w:r>
      <w:r w:rsidR="00863999" w:rsidRPr="00BD59C2">
        <w:rPr>
          <w:rFonts w:asciiTheme="majorBidi" w:hAnsiTheme="majorBidi" w:cs="FrankRuehl" w:hint="cs"/>
          <w:sz w:val="24"/>
          <w:szCs w:val="24"/>
          <w:rtl/>
          <w:lang w:val="de-DE"/>
        </w:rPr>
        <w:t xml:space="preserve">רק שתי דוגמאות לגישה רחבה יותר הנהוגה במחקר הקיים. </w:t>
      </w:r>
    </w:p>
    <w:p w:rsidR="00A43C1E" w:rsidRPr="007359AA" w:rsidRDefault="007359AA" w:rsidP="001A7172">
      <w:pPr>
        <w:spacing w:after="0" w:line="480" w:lineRule="auto"/>
        <w:ind w:firstLine="720"/>
        <w:rPr>
          <w:rFonts w:asciiTheme="majorBidi" w:hAnsiTheme="majorBidi" w:cs="FrankRuehl"/>
          <w:sz w:val="24"/>
          <w:szCs w:val="24"/>
          <w:rtl/>
          <w:lang w:val="de-DE"/>
        </w:rPr>
      </w:pPr>
      <w:r>
        <w:rPr>
          <w:rFonts w:asciiTheme="majorBidi" w:hAnsiTheme="majorBidi" w:cs="FrankRuehl" w:hint="cs"/>
          <w:sz w:val="24"/>
          <w:szCs w:val="24"/>
          <w:rtl/>
        </w:rPr>
        <w:lastRenderedPageBreak/>
        <w:t>ביחס</w:t>
      </w:r>
      <w:r w:rsidR="003C312F" w:rsidRPr="00BD59C2">
        <w:rPr>
          <w:rFonts w:asciiTheme="majorBidi" w:hAnsiTheme="majorBidi" w:cs="FrankRuehl" w:hint="cs"/>
          <w:sz w:val="24"/>
          <w:szCs w:val="24"/>
          <w:rtl/>
        </w:rPr>
        <w:t xml:space="preserve"> המחקרי של השנים האחרונות ל</w:t>
      </w:r>
      <w:r w:rsidR="00EA420B">
        <w:rPr>
          <w:rFonts w:asciiTheme="majorBidi" w:hAnsiTheme="majorBidi" w:cs="FrankRuehl" w:hint="cs"/>
          <w:sz w:val="24"/>
          <w:szCs w:val="24"/>
          <w:rtl/>
        </w:rPr>
        <w:t xml:space="preserve">הוגי </w:t>
      </w:r>
      <w:r w:rsidR="002C7658" w:rsidRPr="00BD59C2">
        <w:rPr>
          <w:rFonts w:asciiTheme="majorBidi" w:hAnsiTheme="majorBidi" w:cs="FrankRuehl" w:hint="cs"/>
          <w:sz w:val="24"/>
          <w:szCs w:val="24"/>
          <w:rtl/>
        </w:rPr>
        <w:t xml:space="preserve">ה"תיאוריה הביקורתית" </w:t>
      </w:r>
      <w:r w:rsidR="00863999" w:rsidRPr="00BD59C2">
        <w:rPr>
          <w:rFonts w:asciiTheme="majorBidi" w:hAnsiTheme="majorBidi" w:cs="FrankRuehl" w:hint="cs"/>
          <w:sz w:val="24"/>
          <w:szCs w:val="24"/>
          <w:rtl/>
        </w:rPr>
        <w:t xml:space="preserve">(כאן </w:t>
      </w:r>
      <w:r w:rsidR="00EA420B">
        <w:rPr>
          <w:rFonts w:asciiTheme="majorBidi" w:hAnsiTheme="majorBidi" w:cs="FrankRuehl" w:hint="cs"/>
          <w:sz w:val="24"/>
          <w:szCs w:val="24"/>
          <w:rtl/>
        </w:rPr>
        <w:t xml:space="preserve">נהוג </w:t>
      </w:r>
      <w:r w:rsidR="00863999" w:rsidRPr="00BD59C2">
        <w:rPr>
          <w:rFonts w:asciiTheme="majorBidi" w:hAnsiTheme="majorBidi" w:cs="FrankRuehl" w:hint="cs"/>
          <w:sz w:val="24"/>
          <w:szCs w:val="24"/>
          <w:rtl/>
        </w:rPr>
        <w:t xml:space="preserve">לכלול במידה מסוימת את בנימין ובאופן מובהק את </w:t>
      </w:r>
      <w:proofErr w:type="spellStart"/>
      <w:r w:rsidR="00863999" w:rsidRPr="00BD59C2">
        <w:rPr>
          <w:rFonts w:asciiTheme="majorBidi" w:hAnsiTheme="majorBidi" w:cs="FrankRuehl" w:hint="cs"/>
          <w:sz w:val="24"/>
          <w:szCs w:val="24"/>
          <w:rtl/>
        </w:rPr>
        <w:t>אדורנו</w:t>
      </w:r>
      <w:proofErr w:type="spellEnd"/>
      <w:r w:rsidR="00863999" w:rsidRPr="00BD59C2">
        <w:rPr>
          <w:rFonts w:asciiTheme="majorBidi" w:hAnsiTheme="majorBidi" w:cs="FrankRuehl" w:hint="cs"/>
          <w:sz w:val="24"/>
          <w:szCs w:val="24"/>
          <w:rtl/>
        </w:rPr>
        <w:t xml:space="preserve">) </w:t>
      </w:r>
      <w:r>
        <w:rPr>
          <w:rFonts w:asciiTheme="majorBidi" w:hAnsiTheme="majorBidi" w:cs="FrankRuehl" w:hint="cs"/>
          <w:sz w:val="24"/>
          <w:szCs w:val="24"/>
          <w:rtl/>
        </w:rPr>
        <w:t xml:space="preserve">מסתמנת </w:t>
      </w:r>
      <w:r w:rsidR="006E2233">
        <w:rPr>
          <w:rFonts w:asciiTheme="majorBidi" w:hAnsiTheme="majorBidi" w:cs="FrankRuehl" w:hint="cs"/>
          <w:sz w:val="24"/>
          <w:szCs w:val="24"/>
          <w:rtl/>
        </w:rPr>
        <w:t xml:space="preserve">בעיקר </w:t>
      </w:r>
      <w:r>
        <w:rPr>
          <w:rFonts w:asciiTheme="majorBidi" w:hAnsiTheme="majorBidi" w:cs="FrankRuehl" w:hint="cs"/>
          <w:sz w:val="24"/>
          <w:szCs w:val="24"/>
          <w:rtl/>
        </w:rPr>
        <w:t>אי הסכמה</w:t>
      </w:r>
      <w:r w:rsidR="0056476F" w:rsidRPr="00BD59C2">
        <w:rPr>
          <w:rFonts w:asciiTheme="majorBidi" w:hAnsiTheme="majorBidi" w:cs="FrankRuehl" w:hint="cs"/>
          <w:sz w:val="24"/>
          <w:szCs w:val="24"/>
          <w:rtl/>
        </w:rPr>
        <w:t>.</w:t>
      </w:r>
      <w:r w:rsidR="002C7658" w:rsidRPr="00BD59C2">
        <w:rPr>
          <w:rFonts w:asciiTheme="majorBidi" w:hAnsiTheme="majorBidi" w:cs="FrankRuehl" w:hint="cs"/>
          <w:sz w:val="24"/>
          <w:szCs w:val="24"/>
          <w:rtl/>
        </w:rPr>
        <w:t xml:space="preserve"> </w:t>
      </w:r>
      <w:r w:rsidR="0000044F">
        <w:rPr>
          <w:rFonts w:asciiTheme="majorBidi" w:hAnsiTheme="majorBidi" w:cs="FrankRuehl" w:hint="cs"/>
          <w:sz w:val="24"/>
          <w:szCs w:val="24"/>
          <w:rtl/>
        </w:rPr>
        <w:t>אני נוטה לה</w:t>
      </w:r>
      <w:r w:rsidR="0000044F">
        <w:rPr>
          <w:rFonts w:asciiTheme="majorBidi" w:hAnsiTheme="majorBidi" w:cs="FrankRuehl" w:hint="cs"/>
          <w:sz w:val="24"/>
          <w:szCs w:val="24"/>
          <w:rtl/>
          <w:lang w:val="de-DE"/>
        </w:rPr>
        <w:t xml:space="preserve">סכים עם הטענה כי </w:t>
      </w:r>
      <w:r w:rsidR="00594D70" w:rsidRPr="00BD59C2">
        <w:rPr>
          <w:rFonts w:asciiTheme="majorBidi" w:hAnsiTheme="majorBidi" w:cs="FrankRuehl" w:hint="cs"/>
          <w:sz w:val="24"/>
          <w:szCs w:val="24"/>
          <w:rtl/>
        </w:rPr>
        <w:t xml:space="preserve">התיאוריה הביקורתית </w:t>
      </w:r>
      <w:r w:rsidR="003C312F" w:rsidRPr="00BD59C2">
        <w:rPr>
          <w:rFonts w:asciiTheme="majorBidi" w:hAnsiTheme="majorBidi" w:cs="FrankRuehl" w:hint="cs"/>
          <w:sz w:val="24"/>
          <w:szCs w:val="24"/>
          <w:rtl/>
        </w:rPr>
        <w:t>נתפשה</w:t>
      </w:r>
      <w:r w:rsidR="00594D70" w:rsidRPr="00BD59C2">
        <w:rPr>
          <w:rFonts w:asciiTheme="majorBidi" w:hAnsiTheme="majorBidi" w:cs="FrankRuehl" w:hint="cs"/>
          <w:sz w:val="24"/>
          <w:szCs w:val="24"/>
          <w:rtl/>
        </w:rPr>
        <w:t xml:space="preserve"> </w:t>
      </w:r>
      <w:r>
        <w:rPr>
          <w:rFonts w:asciiTheme="majorBidi" w:hAnsiTheme="majorBidi" w:cs="FrankRuehl" w:hint="cs"/>
          <w:sz w:val="24"/>
          <w:szCs w:val="24"/>
          <w:rtl/>
        </w:rPr>
        <w:t xml:space="preserve">במחקר </w:t>
      </w:r>
      <w:r w:rsidR="0056476F" w:rsidRPr="00BD59C2">
        <w:rPr>
          <w:rFonts w:asciiTheme="majorBidi" w:hAnsiTheme="majorBidi" w:cs="FrankRuehl" w:hint="cs"/>
          <w:sz w:val="24"/>
          <w:szCs w:val="24"/>
          <w:rtl/>
        </w:rPr>
        <w:t xml:space="preserve">לאורך שנים רבות </w:t>
      </w:r>
      <w:r w:rsidR="00594D70" w:rsidRPr="00BD59C2">
        <w:rPr>
          <w:rFonts w:asciiTheme="majorBidi" w:hAnsiTheme="majorBidi" w:cs="FrankRuehl" w:hint="cs"/>
          <w:sz w:val="24"/>
          <w:szCs w:val="24"/>
          <w:rtl/>
        </w:rPr>
        <w:t xml:space="preserve">כ- </w:t>
      </w:r>
      <w:r w:rsidR="00594D70" w:rsidRPr="00524489">
        <w:rPr>
          <w:rFonts w:asciiTheme="majorBidi" w:hAnsiTheme="majorBidi" w:cstheme="majorBidi"/>
          <w:sz w:val="20"/>
          <w:szCs w:val="20"/>
          <w:rtl/>
        </w:rPr>
        <w:t>"</w:t>
      </w:r>
      <w:r w:rsidR="00594D70" w:rsidRPr="00524489">
        <w:rPr>
          <w:rFonts w:asciiTheme="majorBidi" w:hAnsiTheme="majorBidi" w:cstheme="majorBidi"/>
          <w:color w:val="222222"/>
          <w:sz w:val="20"/>
          <w:szCs w:val="20"/>
          <w:shd w:val="clear" w:color="auto" w:fill="FFFFFF"/>
        </w:rPr>
        <w:t xml:space="preserve"> a progressive-enlightenment-secular project</w:t>
      </w:r>
      <w:r w:rsidR="00594D70" w:rsidRPr="00BD59C2">
        <w:rPr>
          <w:rFonts w:ascii="Arial" w:hAnsi="Arial" w:cs="FrankRuehl" w:hint="cs"/>
          <w:color w:val="222222"/>
          <w:sz w:val="24"/>
          <w:szCs w:val="24"/>
          <w:shd w:val="clear" w:color="auto" w:fill="FFFFFF"/>
          <w:rtl/>
        </w:rPr>
        <w:t xml:space="preserve">" </w:t>
      </w:r>
      <w:r w:rsidR="00863999" w:rsidRPr="00BD59C2">
        <w:rPr>
          <w:rFonts w:asciiTheme="majorBidi" w:hAnsiTheme="majorBidi" w:cs="FrankRuehl" w:hint="cs"/>
          <w:sz w:val="24"/>
          <w:szCs w:val="24"/>
          <w:rtl/>
        </w:rPr>
        <w:t>ובעשורים האחרונים</w:t>
      </w:r>
      <w:r w:rsidR="00594D70" w:rsidRPr="00BD59C2">
        <w:rPr>
          <w:rFonts w:asciiTheme="majorBidi" w:hAnsiTheme="majorBidi" w:cs="FrankRuehl" w:hint="cs"/>
          <w:sz w:val="24"/>
          <w:szCs w:val="24"/>
          <w:rtl/>
        </w:rPr>
        <w:t xml:space="preserve"> אפילו מופיעה כמעין "תרופת נגד" היכולה לחסן אותנו מפני סכנת ה"תיאולוגיה הפוליטית"</w:t>
      </w:r>
      <w:r w:rsidR="003C312F" w:rsidRPr="00BD59C2">
        <w:rPr>
          <w:rFonts w:asciiTheme="majorBidi" w:hAnsiTheme="majorBidi" w:cs="FrankRuehl" w:hint="cs"/>
          <w:sz w:val="24"/>
          <w:szCs w:val="24"/>
          <w:rtl/>
        </w:rPr>
        <w:t>.</w:t>
      </w:r>
      <w:r w:rsidR="0000044F">
        <w:rPr>
          <w:rStyle w:val="FootnoteReference"/>
          <w:rFonts w:asciiTheme="majorBidi" w:hAnsiTheme="majorBidi" w:cs="FrankRuehl"/>
          <w:sz w:val="24"/>
          <w:szCs w:val="24"/>
          <w:rtl/>
        </w:rPr>
        <w:footnoteReference w:id="25"/>
      </w:r>
      <w:r w:rsidR="003C312F" w:rsidRPr="00BD59C2">
        <w:rPr>
          <w:rFonts w:asciiTheme="majorBidi" w:hAnsiTheme="majorBidi" w:cs="FrankRuehl" w:hint="cs"/>
          <w:sz w:val="24"/>
          <w:szCs w:val="24"/>
          <w:rtl/>
        </w:rPr>
        <w:t xml:space="preserve"> ניכר</w:t>
      </w:r>
      <w:r w:rsidR="00EE038D">
        <w:rPr>
          <w:rFonts w:asciiTheme="majorBidi" w:hAnsiTheme="majorBidi" w:cs="FrankRuehl" w:hint="cs"/>
          <w:sz w:val="24"/>
          <w:szCs w:val="24"/>
          <w:rtl/>
        </w:rPr>
        <w:t>, אבל,</w:t>
      </w:r>
      <w:r w:rsidR="003C312F" w:rsidRPr="00BD59C2">
        <w:rPr>
          <w:rFonts w:asciiTheme="majorBidi" w:hAnsiTheme="majorBidi" w:cs="FrankRuehl" w:hint="cs"/>
          <w:sz w:val="24"/>
          <w:szCs w:val="24"/>
          <w:rtl/>
        </w:rPr>
        <w:t xml:space="preserve"> כי </w:t>
      </w:r>
      <w:r>
        <w:rPr>
          <w:rFonts w:asciiTheme="majorBidi" w:hAnsiTheme="majorBidi" w:cs="FrankRuehl" w:hint="cs"/>
          <w:sz w:val="24"/>
          <w:szCs w:val="24"/>
          <w:rtl/>
        </w:rPr>
        <w:t xml:space="preserve">בדיוק </w:t>
      </w:r>
      <w:r w:rsidR="003C312F" w:rsidRPr="00BD59C2">
        <w:rPr>
          <w:rFonts w:asciiTheme="majorBidi" w:hAnsiTheme="majorBidi" w:cs="FrankRuehl" w:hint="cs"/>
          <w:sz w:val="24"/>
          <w:szCs w:val="24"/>
          <w:rtl/>
        </w:rPr>
        <w:t xml:space="preserve">עמדה זו </w:t>
      </w:r>
      <w:r>
        <w:rPr>
          <w:rFonts w:asciiTheme="majorBidi" w:hAnsiTheme="majorBidi" w:cs="FrankRuehl" w:hint="cs"/>
          <w:sz w:val="24"/>
          <w:szCs w:val="24"/>
          <w:rtl/>
        </w:rPr>
        <w:t xml:space="preserve">היא </w:t>
      </w:r>
      <w:r w:rsidR="003C312F" w:rsidRPr="00BD59C2">
        <w:rPr>
          <w:rFonts w:asciiTheme="majorBidi" w:hAnsiTheme="majorBidi" w:cs="FrankRuehl" w:hint="cs"/>
          <w:sz w:val="24"/>
          <w:szCs w:val="24"/>
          <w:rtl/>
        </w:rPr>
        <w:t>נמצא</w:t>
      </w:r>
      <w:r w:rsidR="001270BD" w:rsidRPr="00BD59C2">
        <w:rPr>
          <w:rFonts w:asciiTheme="majorBidi" w:hAnsiTheme="majorBidi" w:cs="FrankRuehl" w:hint="cs"/>
          <w:sz w:val="24"/>
          <w:szCs w:val="24"/>
          <w:rtl/>
        </w:rPr>
        <w:t xml:space="preserve">ת </w:t>
      </w:r>
      <w:r w:rsidR="00EE038D">
        <w:rPr>
          <w:rFonts w:asciiTheme="majorBidi" w:hAnsiTheme="majorBidi" w:cs="FrankRuehl" w:hint="cs"/>
          <w:sz w:val="24"/>
          <w:szCs w:val="24"/>
          <w:rtl/>
        </w:rPr>
        <w:t xml:space="preserve">היום </w:t>
      </w:r>
      <w:r w:rsidR="001270BD" w:rsidRPr="00BD59C2">
        <w:rPr>
          <w:rFonts w:asciiTheme="majorBidi" w:hAnsiTheme="majorBidi" w:cs="FrankRuehl" w:hint="cs"/>
          <w:sz w:val="24"/>
          <w:szCs w:val="24"/>
          <w:rtl/>
        </w:rPr>
        <w:t>במרכזו של וויכוח</w:t>
      </w:r>
      <w:r w:rsidR="0027366F">
        <w:rPr>
          <w:rFonts w:asciiTheme="majorBidi" w:hAnsiTheme="majorBidi" w:cs="FrankRuehl" w:hint="cs"/>
          <w:sz w:val="24"/>
          <w:szCs w:val="24"/>
          <w:rtl/>
        </w:rPr>
        <w:t xml:space="preserve"> כאשר </w:t>
      </w:r>
      <w:r w:rsidR="0056476F" w:rsidRPr="00BD59C2">
        <w:rPr>
          <w:rFonts w:asciiTheme="majorBidi" w:hAnsiTheme="majorBidi" w:cs="FrankRuehl" w:hint="cs"/>
          <w:sz w:val="24"/>
          <w:szCs w:val="24"/>
          <w:rtl/>
        </w:rPr>
        <w:t xml:space="preserve">חוקרים רבים מבקשים להפנות </w:t>
      </w:r>
      <w:r w:rsidR="0027366F">
        <w:rPr>
          <w:rFonts w:asciiTheme="majorBidi" w:hAnsiTheme="majorBidi" w:cs="FrankRuehl" w:hint="cs"/>
          <w:sz w:val="24"/>
          <w:szCs w:val="24"/>
          <w:rtl/>
        </w:rPr>
        <w:t xml:space="preserve">מחדש </w:t>
      </w:r>
      <w:r w:rsidR="0056476F" w:rsidRPr="00BD59C2">
        <w:rPr>
          <w:rFonts w:asciiTheme="majorBidi" w:hAnsiTheme="majorBidi" w:cs="FrankRuehl" w:hint="cs"/>
          <w:sz w:val="24"/>
          <w:szCs w:val="24"/>
          <w:rtl/>
        </w:rPr>
        <w:t>את המבט לנוכחו</w:t>
      </w:r>
      <w:r w:rsidR="00964050">
        <w:rPr>
          <w:rFonts w:asciiTheme="majorBidi" w:hAnsiTheme="majorBidi" w:cs="FrankRuehl" w:hint="cs"/>
          <w:sz w:val="24"/>
          <w:szCs w:val="24"/>
          <w:rtl/>
        </w:rPr>
        <w:t>ת התיאולוגית בתיאוריה הביקורתית</w:t>
      </w:r>
      <w:r w:rsidR="0056476F" w:rsidRPr="00BD59C2">
        <w:rPr>
          <w:rFonts w:asciiTheme="majorBidi" w:hAnsiTheme="majorBidi" w:cs="FrankRuehl" w:hint="cs"/>
          <w:sz w:val="24"/>
          <w:szCs w:val="24"/>
          <w:rtl/>
        </w:rPr>
        <w:t>.</w:t>
      </w:r>
      <w:r w:rsidR="001270BD" w:rsidRPr="00BD59C2">
        <w:rPr>
          <w:rFonts w:asciiTheme="majorBidi" w:hAnsiTheme="majorBidi" w:cs="FrankRuehl" w:hint="cs"/>
          <w:sz w:val="24"/>
          <w:szCs w:val="24"/>
          <w:rtl/>
        </w:rPr>
        <w:t xml:space="preserve"> </w:t>
      </w:r>
      <w:r w:rsidR="00594D70" w:rsidRPr="00BD59C2">
        <w:rPr>
          <w:rFonts w:asciiTheme="majorBidi" w:hAnsiTheme="majorBidi" w:cs="FrankRuehl" w:hint="cs"/>
          <w:sz w:val="24"/>
          <w:szCs w:val="24"/>
          <w:rtl/>
        </w:rPr>
        <w:t>הדיונים באשר לאופן הנכון שיש לקרוא</w:t>
      </w:r>
      <w:r w:rsidR="0056476F" w:rsidRPr="00BD59C2">
        <w:rPr>
          <w:rFonts w:asciiTheme="majorBidi" w:hAnsiTheme="majorBidi" w:cs="FrankRuehl" w:hint="cs"/>
          <w:sz w:val="24"/>
          <w:szCs w:val="24"/>
          <w:rtl/>
        </w:rPr>
        <w:t>,</w:t>
      </w:r>
      <w:r w:rsidR="00594D70" w:rsidRPr="00BD59C2">
        <w:rPr>
          <w:rFonts w:asciiTheme="majorBidi" w:hAnsiTheme="majorBidi" w:cs="FrankRuehl" w:hint="cs"/>
          <w:sz w:val="24"/>
          <w:szCs w:val="24"/>
          <w:rtl/>
        </w:rPr>
        <w:t xml:space="preserve"> </w:t>
      </w:r>
      <w:r w:rsidR="00AE33F7" w:rsidRPr="00BD59C2">
        <w:rPr>
          <w:rFonts w:asciiTheme="majorBidi" w:hAnsiTheme="majorBidi" w:cs="FrankRuehl" w:hint="cs"/>
          <w:sz w:val="24"/>
          <w:szCs w:val="24"/>
          <w:rtl/>
        </w:rPr>
        <w:t>למשל</w:t>
      </w:r>
      <w:r w:rsidR="0056476F" w:rsidRPr="00BD59C2">
        <w:rPr>
          <w:rFonts w:asciiTheme="majorBidi" w:hAnsiTheme="majorBidi" w:cs="FrankRuehl" w:hint="cs"/>
          <w:sz w:val="24"/>
          <w:szCs w:val="24"/>
          <w:rtl/>
        </w:rPr>
        <w:t>,</w:t>
      </w:r>
      <w:r w:rsidR="00AE33F7" w:rsidRPr="00BD59C2">
        <w:rPr>
          <w:rFonts w:asciiTheme="majorBidi" w:hAnsiTheme="majorBidi" w:cs="FrankRuehl" w:hint="cs"/>
          <w:sz w:val="24"/>
          <w:szCs w:val="24"/>
          <w:rtl/>
        </w:rPr>
        <w:t xml:space="preserve"> </w:t>
      </w:r>
      <w:r w:rsidR="00594D70" w:rsidRPr="00BD59C2">
        <w:rPr>
          <w:rFonts w:asciiTheme="majorBidi" w:hAnsiTheme="majorBidi" w:cs="FrankRuehl" w:hint="cs"/>
          <w:sz w:val="24"/>
          <w:szCs w:val="24"/>
          <w:rtl/>
        </w:rPr>
        <w:t xml:space="preserve">את כתביו </w:t>
      </w:r>
      <w:r w:rsidR="00AE33F7" w:rsidRPr="00BD59C2">
        <w:rPr>
          <w:rFonts w:asciiTheme="majorBidi" w:hAnsiTheme="majorBidi" w:cs="FrankRuehl" w:hint="cs"/>
          <w:sz w:val="24"/>
          <w:szCs w:val="24"/>
          <w:rtl/>
        </w:rPr>
        <w:t xml:space="preserve">של בנימין </w:t>
      </w:r>
      <w:r w:rsidR="0056476F" w:rsidRPr="00BD59C2">
        <w:rPr>
          <w:rFonts w:asciiTheme="majorBidi" w:hAnsiTheme="majorBidi" w:cs="FrankRuehl" w:hint="cs"/>
          <w:sz w:val="24"/>
          <w:szCs w:val="24"/>
          <w:rtl/>
        </w:rPr>
        <w:t xml:space="preserve">מניחים </w:t>
      </w:r>
      <w:r w:rsidR="00594D70" w:rsidRPr="00BD59C2">
        <w:rPr>
          <w:rFonts w:asciiTheme="majorBidi" w:hAnsiTheme="majorBidi" w:cs="FrankRuehl" w:hint="cs"/>
          <w:sz w:val="24"/>
          <w:szCs w:val="24"/>
          <w:rtl/>
        </w:rPr>
        <w:t xml:space="preserve">אי הסכמה </w:t>
      </w:r>
      <w:r w:rsidR="0056476F" w:rsidRPr="00BD59C2">
        <w:rPr>
          <w:rFonts w:asciiTheme="majorBidi" w:hAnsiTheme="majorBidi" w:cs="FrankRuehl" w:hint="cs"/>
          <w:sz w:val="24"/>
          <w:szCs w:val="24"/>
          <w:rtl/>
        </w:rPr>
        <w:t xml:space="preserve">מחקרית </w:t>
      </w:r>
      <w:r w:rsidR="00964050">
        <w:rPr>
          <w:rFonts w:asciiTheme="majorBidi" w:hAnsiTheme="majorBidi" w:cs="FrankRuehl" w:hint="cs"/>
          <w:sz w:val="24"/>
          <w:szCs w:val="24"/>
          <w:rtl/>
        </w:rPr>
        <w:t>עמוקה באשר ל</w:t>
      </w:r>
      <w:r w:rsidR="001A7172">
        <w:rPr>
          <w:rFonts w:asciiTheme="majorBidi" w:hAnsiTheme="majorBidi" w:cs="FrankRuehl" w:hint="cs"/>
          <w:sz w:val="24"/>
          <w:szCs w:val="24"/>
          <w:rtl/>
        </w:rPr>
        <w:t>מרכזיות</w:t>
      </w:r>
      <w:r w:rsidR="00594D70" w:rsidRPr="00BD59C2">
        <w:rPr>
          <w:rFonts w:asciiTheme="majorBidi" w:hAnsiTheme="majorBidi" w:cs="FrankRuehl" w:hint="cs"/>
          <w:sz w:val="24"/>
          <w:szCs w:val="24"/>
          <w:rtl/>
        </w:rPr>
        <w:t xml:space="preserve"> של סוגיות כמו משיחיות, גאולה, אלוהות, או מיסטיקה, בכתבים אלו. משהו מהוויכוח הראשוני שבין </w:t>
      </w:r>
      <w:proofErr w:type="spellStart"/>
      <w:r w:rsidR="00594D70" w:rsidRPr="00BD59C2">
        <w:rPr>
          <w:rFonts w:asciiTheme="majorBidi" w:hAnsiTheme="majorBidi" w:cs="FrankRuehl" w:hint="cs"/>
          <w:sz w:val="24"/>
          <w:szCs w:val="24"/>
          <w:rtl/>
        </w:rPr>
        <w:t>אדורנו</w:t>
      </w:r>
      <w:proofErr w:type="spellEnd"/>
      <w:r w:rsidR="00594D70" w:rsidRPr="00BD59C2">
        <w:rPr>
          <w:rFonts w:asciiTheme="majorBidi" w:hAnsiTheme="majorBidi" w:cs="FrankRuehl" w:hint="cs"/>
          <w:sz w:val="24"/>
          <w:szCs w:val="24"/>
          <w:rtl/>
        </w:rPr>
        <w:t xml:space="preserve"> ובין </w:t>
      </w:r>
      <w:r w:rsidR="003E6607">
        <w:rPr>
          <w:rFonts w:asciiTheme="majorBidi" w:hAnsiTheme="majorBidi" w:cs="FrankRuehl" w:hint="cs"/>
          <w:sz w:val="24"/>
          <w:szCs w:val="24"/>
          <w:rtl/>
        </w:rPr>
        <w:t xml:space="preserve">גרשם </w:t>
      </w:r>
      <w:r w:rsidR="00594D70" w:rsidRPr="00BD59C2">
        <w:rPr>
          <w:rFonts w:asciiTheme="majorBidi" w:hAnsiTheme="majorBidi" w:cs="FrankRuehl" w:hint="cs"/>
          <w:sz w:val="24"/>
          <w:szCs w:val="24"/>
          <w:rtl/>
        </w:rPr>
        <w:t xml:space="preserve">שולם </w:t>
      </w:r>
      <w:r w:rsidR="00594D70" w:rsidRPr="00BD59C2">
        <w:rPr>
          <w:rFonts w:asciiTheme="majorBidi" w:hAnsiTheme="majorBidi" w:cs="FrankRuehl"/>
          <w:sz w:val="24"/>
          <w:szCs w:val="24"/>
          <w:rtl/>
        </w:rPr>
        <w:t>–</w:t>
      </w:r>
      <w:r w:rsidR="00594D70" w:rsidRPr="00BD59C2">
        <w:rPr>
          <w:rFonts w:asciiTheme="majorBidi" w:hAnsiTheme="majorBidi" w:cs="FrankRuehl" w:hint="cs"/>
          <w:sz w:val="24"/>
          <w:szCs w:val="24"/>
          <w:rtl/>
        </w:rPr>
        <w:t xml:space="preserve"> </w:t>
      </w:r>
      <w:r w:rsidR="00594D70" w:rsidRPr="00524489">
        <w:rPr>
          <w:rFonts w:asciiTheme="majorBidi" w:hAnsiTheme="majorBidi" w:cs="FrankRuehl"/>
          <w:sz w:val="20"/>
          <w:szCs w:val="20"/>
        </w:rPr>
        <w:t>“the one a Marxist, the other a Zionist”</w:t>
      </w:r>
      <w:r w:rsidR="00594D70" w:rsidRPr="00BD59C2">
        <w:rPr>
          <w:rFonts w:asciiTheme="majorBidi" w:hAnsiTheme="majorBidi" w:cs="FrankRuehl" w:hint="cs"/>
          <w:sz w:val="24"/>
          <w:szCs w:val="24"/>
          <w:rtl/>
        </w:rPr>
        <w:t xml:space="preserve"> בלשונה החדה של </w:t>
      </w:r>
      <w:proofErr w:type="spellStart"/>
      <w:r w:rsidR="00594D70" w:rsidRPr="00BD59C2">
        <w:rPr>
          <w:rFonts w:asciiTheme="majorBidi" w:hAnsiTheme="majorBidi" w:cs="FrankRuehl" w:hint="cs"/>
          <w:sz w:val="24"/>
          <w:szCs w:val="24"/>
          <w:rtl/>
        </w:rPr>
        <w:t>ארנדט</w:t>
      </w:r>
      <w:proofErr w:type="spellEnd"/>
      <w:r w:rsidR="00594D70" w:rsidRPr="00BD59C2">
        <w:rPr>
          <w:rStyle w:val="FootnoteReference"/>
          <w:rFonts w:asciiTheme="majorBidi" w:hAnsiTheme="majorBidi" w:cs="FrankRuehl"/>
          <w:sz w:val="24"/>
          <w:szCs w:val="24"/>
          <w:rtl/>
        </w:rPr>
        <w:footnoteReference w:id="26"/>
      </w:r>
      <w:r w:rsidR="00594D70" w:rsidRPr="00BD59C2">
        <w:rPr>
          <w:rFonts w:asciiTheme="majorBidi" w:hAnsiTheme="majorBidi" w:cs="FrankRuehl"/>
          <w:sz w:val="24"/>
          <w:szCs w:val="24"/>
        </w:rPr>
        <w:t xml:space="preserve"> </w:t>
      </w:r>
      <w:r w:rsidR="00594D70" w:rsidRPr="00BD59C2">
        <w:rPr>
          <w:rFonts w:asciiTheme="majorBidi" w:hAnsiTheme="majorBidi" w:cs="FrankRuehl"/>
          <w:sz w:val="24"/>
          <w:szCs w:val="24"/>
          <w:rtl/>
        </w:rPr>
        <w:t xml:space="preserve">– </w:t>
      </w:r>
      <w:r w:rsidR="00594D70" w:rsidRPr="00BD59C2">
        <w:rPr>
          <w:rFonts w:asciiTheme="majorBidi" w:hAnsiTheme="majorBidi" w:cs="FrankRuehl" w:hint="cs"/>
          <w:sz w:val="24"/>
          <w:szCs w:val="24"/>
          <w:rtl/>
        </w:rPr>
        <w:t>נראה שמהדהד בכל</w:t>
      </w:r>
      <w:r w:rsidR="0056476F" w:rsidRPr="00BD59C2">
        <w:rPr>
          <w:rFonts w:asciiTheme="majorBidi" w:hAnsiTheme="majorBidi" w:cs="FrankRuehl" w:hint="cs"/>
          <w:sz w:val="24"/>
          <w:szCs w:val="24"/>
          <w:rtl/>
        </w:rPr>
        <w:t xml:space="preserve"> הדי</w:t>
      </w:r>
      <w:r w:rsidR="00EE038D">
        <w:rPr>
          <w:rFonts w:asciiTheme="majorBidi" w:hAnsiTheme="majorBidi" w:cs="FrankRuehl" w:hint="cs"/>
          <w:sz w:val="24"/>
          <w:szCs w:val="24"/>
          <w:rtl/>
        </w:rPr>
        <w:t>ונים מאז ועד היום באשר לאופן שראוי</w:t>
      </w:r>
      <w:r w:rsidR="0056476F" w:rsidRPr="00BD59C2">
        <w:rPr>
          <w:rFonts w:asciiTheme="majorBidi" w:hAnsiTheme="majorBidi" w:cs="FrankRuehl" w:hint="cs"/>
          <w:sz w:val="24"/>
          <w:szCs w:val="24"/>
          <w:rtl/>
        </w:rPr>
        <w:t xml:space="preserve"> לקרוא את בנימין</w:t>
      </w:r>
      <w:r w:rsidR="00594D70" w:rsidRPr="00BD59C2">
        <w:rPr>
          <w:rFonts w:asciiTheme="majorBidi" w:hAnsiTheme="majorBidi" w:cs="FrankRuehl" w:hint="cs"/>
          <w:sz w:val="24"/>
          <w:szCs w:val="24"/>
          <w:rtl/>
        </w:rPr>
        <w:t>.</w:t>
      </w:r>
      <w:r w:rsidR="00594D70" w:rsidRPr="00BD59C2">
        <w:rPr>
          <w:rStyle w:val="FootnoteReference"/>
          <w:rFonts w:asciiTheme="majorBidi" w:hAnsiTheme="majorBidi" w:cs="FrankRuehl"/>
          <w:sz w:val="24"/>
          <w:szCs w:val="24"/>
          <w:rtl/>
        </w:rPr>
        <w:footnoteReference w:id="27"/>
      </w:r>
      <w:r w:rsidR="00594D70" w:rsidRPr="00BD59C2">
        <w:rPr>
          <w:rFonts w:asciiTheme="majorBidi" w:hAnsiTheme="majorBidi" w:cs="FrankRuehl" w:hint="cs"/>
          <w:sz w:val="24"/>
          <w:szCs w:val="24"/>
          <w:rtl/>
          <w:lang w:val="de-DE"/>
        </w:rPr>
        <w:t xml:space="preserve"> מצד אחד </w:t>
      </w:r>
      <w:r w:rsidR="00594D70" w:rsidRPr="00524489">
        <w:rPr>
          <w:rFonts w:asciiTheme="majorBidi" w:hAnsiTheme="majorBidi" w:cs="FrankRuehl"/>
          <w:sz w:val="20"/>
          <w:szCs w:val="20"/>
        </w:rPr>
        <w:t>Adorno’s dismissing of all readings of Benjamin, other than philosophical</w:t>
      </w:r>
      <w:r w:rsidR="00594D70" w:rsidRPr="00524489">
        <w:rPr>
          <w:rFonts w:asciiTheme="majorBidi" w:hAnsiTheme="majorBidi" w:cs="FrankRuehl"/>
          <w:sz w:val="20"/>
          <w:szCs w:val="20"/>
          <w:lang w:val="de-DE"/>
        </w:rPr>
        <w:t>,</w:t>
      </w:r>
      <w:r w:rsidR="00594D70" w:rsidRPr="00524489">
        <w:rPr>
          <w:rFonts w:asciiTheme="majorBidi" w:hAnsiTheme="majorBidi" w:cs="FrankRuehl"/>
          <w:sz w:val="20"/>
          <w:szCs w:val="20"/>
        </w:rPr>
        <w:t xml:space="preserve"> as “ sort of cliché”.</w:t>
      </w:r>
      <w:r w:rsidR="00594D70" w:rsidRPr="00BD59C2">
        <w:rPr>
          <w:rFonts w:asciiTheme="majorBidi" w:hAnsiTheme="majorBidi" w:cs="FrankRuehl"/>
          <w:sz w:val="24"/>
          <w:szCs w:val="24"/>
        </w:rPr>
        <w:t xml:space="preserve"> </w:t>
      </w:r>
      <w:r w:rsidR="00594D70" w:rsidRPr="00BD59C2">
        <w:rPr>
          <w:rFonts w:asciiTheme="majorBidi" w:hAnsiTheme="majorBidi" w:cs="FrankRuehl" w:hint="cs"/>
          <w:sz w:val="24"/>
          <w:szCs w:val="24"/>
          <w:rtl/>
          <w:lang w:val="de-DE"/>
        </w:rPr>
        <w:t xml:space="preserve"> </w:t>
      </w:r>
      <w:r w:rsidR="00AE33F7" w:rsidRPr="00BD59C2">
        <w:rPr>
          <w:rFonts w:asciiTheme="majorBidi" w:hAnsiTheme="majorBidi" w:cs="FrankRuehl" w:hint="cs"/>
          <w:sz w:val="24"/>
          <w:szCs w:val="24"/>
          <w:rtl/>
          <w:lang w:val="de-DE"/>
        </w:rPr>
        <w:t xml:space="preserve">(הרלוונטית גם לאופן </w:t>
      </w:r>
      <w:r w:rsidR="0056476F" w:rsidRPr="00BD59C2">
        <w:rPr>
          <w:rFonts w:asciiTheme="majorBidi" w:hAnsiTheme="majorBidi" w:cs="FrankRuehl" w:hint="cs"/>
          <w:sz w:val="24"/>
          <w:szCs w:val="24"/>
          <w:rtl/>
          <w:lang w:val="de-DE"/>
        </w:rPr>
        <w:t xml:space="preserve">שבו רבים קוראים את </w:t>
      </w:r>
      <w:proofErr w:type="spellStart"/>
      <w:r w:rsidR="0056476F" w:rsidRPr="00BD59C2">
        <w:rPr>
          <w:rFonts w:asciiTheme="majorBidi" w:hAnsiTheme="majorBidi" w:cs="FrankRuehl" w:hint="cs"/>
          <w:sz w:val="24"/>
          <w:szCs w:val="24"/>
          <w:rtl/>
          <w:lang w:val="de-DE"/>
        </w:rPr>
        <w:t>אדורנו</w:t>
      </w:r>
      <w:proofErr w:type="spellEnd"/>
      <w:r w:rsidR="0056476F" w:rsidRPr="00BD59C2">
        <w:rPr>
          <w:rFonts w:asciiTheme="majorBidi" w:hAnsiTheme="majorBidi" w:cs="FrankRuehl" w:hint="cs"/>
          <w:sz w:val="24"/>
          <w:szCs w:val="24"/>
          <w:rtl/>
          <w:lang w:val="de-DE"/>
        </w:rPr>
        <w:t xml:space="preserve"> עצמו). </w:t>
      </w:r>
      <w:r w:rsidR="00594D70" w:rsidRPr="00BD59C2">
        <w:rPr>
          <w:rFonts w:asciiTheme="majorBidi" w:hAnsiTheme="majorBidi" w:cs="FrankRuehl" w:hint="cs"/>
          <w:sz w:val="24"/>
          <w:szCs w:val="24"/>
          <w:rtl/>
          <w:lang w:val="de-DE"/>
        </w:rPr>
        <w:t>מצד שני</w:t>
      </w:r>
      <w:r w:rsidR="0056476F" w:rsidRPr="00BD59C2">
        <w:rPr>
          <w:rFonts w:asciiTheme="majorBidi" w:hAnsiTheme="majorBidi" w:cs="FrankRuehl" w:hint="cs"/>
          <w:sz w:val="24"/>
          <w:szCs w:val="24"/>
          <w:rtl/>
          <w:lang w:val="de-DE"/>
        </w:rPr>
        <w:t>,</w:t>
      </w:r>
      <w:r w:rsidR="0027366F">
        <w:rPr>
          <w:rFonts w:asciiTheme="majorBidi" w:hAnsiTheme="majorBidi" w:cs="FrankRuehl" w:hint="cs"/>
          <w:sz w:val="24"/>
          <w:szCs w:val="24"/>
          <w:rtl/>
          <w:lang w:val="de-DE"/>
        </w:rPr>
        <w:t xml:space="preserve"> הדגש של שולם על בנימין המשיחי</w:t>
      </w:r>
      <w:r w:rsidR="00594D70" w:rsidRPr="00BD59C2">
        <w:rPr>
          <w:rFonts w:asciiTheme="majorBidi" w:hAnsiTheme="majorBidi" w:cs="FrankRuehl" w:hint="cs"/>
          <w:sz w:val="24"/>
          <w:szCs w:val="24"/>
          <w:rtl/>
          <w:lang w:val="de-DE"/>
        </w:rPr>
        <w:t xml:space="preserve"> ומקורותיו ביהדות</w:t>
      </w:r>
      <w:r w:rsidR="00EE038D">
        <w:rPr>
          <w:rFonts w:asciiTheme="majorBidi" w:hAnsiTheme="majorBidi" w:cs="FrankRuehl" w:hint="cs"/>
          <w:sz w:val="24"/>
          <w:szCs w:val="24"/>
          <w:rtl/>
          <w:lang w:val="de-DE"/>
        </w:rPr>
        <w:t xml:space="preserve">, שלאורך שנים רבות </w:t>
      </w:r>
      <w:r w:rsidR="0027366F">
        <w:rPr>
          <w:rFonts w:asciiTheme="majorBidi" w:hAnsiTheme="majorBidi" w:cs="FrankRuehl" w:hint="cs"/>
          <w:sz w:val="24"/>
          <w:szCs w:val="24"/>
          <w:rtl/>
          <w:lang w:val="de-DE"/>
        </w:rPr>
        <w:t>חוקרים רבים הציעו</w:t>
      </w:r>
      <w:r w:rsidR="00EE038D">
        <w:rPr>
          <w:rFonts w:asciiTheme="majorBidi" w:hAnsiTheme="majorBidi" w:cs="FrankRuehl" w:hint="cs"/>
          <w:sz w:val="24"/>
          <w:szCs w:val="24"/>
          <w:rtl/>
          <w:lang w:val="de-DE"/>
        </w:rPr>
        <w:t xml:space="preserve"> </w:t>
      </w:r>
      <w:r w:rsidR="0056476F" w:rsidRPr="00BD59C2">
        <w:rPr>
          <w:rFonts w:asciiTheme="majorBidi" w:hAnsiTheme="majorBidi" w:cs="FrankRuehl" w:hint="cs"/>
          <w:sz w:val="24"/>
          <w:szCs w:val="24"/>
          <w:rtl/>
          <w:lang w:val="de-DE"/>
        </w:rPr>
        <w:t>כי היה</w:t>
      </w:r>
      <w:r w:rsidR="00EA420B">
        <w:rPr>
          <w:rFonts w:asciiTheme="majorBidi" w:hAnsiTheme="majorBidi" w:cs="FrankRuehl" w:hint="cs"/>
          <w:sz w:val="24"/>
          <w:szCs w:val="24"/>
          <w:rtl/>
          <w:lang w:val="de-DE"/>
        </w:rPr>
        <w:t xml:space="preserve"> </w:t>
      </w:r>
      <w:r w:rsidR="0027366F">
        <w:rPr>
          <w:rFonts w:asciiTheme="majorBidi" w:hAnsiTheme="majorBidi" w:cs="FrankRuehl" w:hint="cs"/>
          <w:sz w:val="24"/>
          <w:szCs w:val="24"/>
          <w:rtl/>
          <w:lang w:val="de-DE"/>
        </w:rPr>
        <w:t xml:space="preserve">זה </w:t>
      </w:r>
      <w:r w:rsidR="00EA420B">
        <w:rPr>
          <w:rFonts w:asciiTheme="majorBidi" w:hAnsiTheme="majorBidi" w:cs="FrankRuehl" w:hint="cs"/>
          <w:sz w:val="24"/>
          <w:szCs w:val="24"/>
          <w:rtl/>
          <w:lang w:val="de-DE"/>
        </w:rPr>
        <w:t xml:space="preserve">לא יותר מאשר </w:t>
      </w:r>
      <w:r w:rsidR="0027366F">
        <w:rPr>
          <w:rFonts w:asciiTheme="majorBidi" w:hAnsiTheme="majorBidi" w:cs="FrankRuehl" w:hint="cs"/>
          <w:sz w:val="24"/>
          <w:szCs w:val="24"/>
          <w:rtl/>
          <w:lang w:val="de-DE"/>
        </w:rPr>
        <w:t xml:space="preserve">תוצר של </w:t>
      </w:r>
      <w:r w:rsidR="005D5C90">
        <w:rPr>
          <w:rFonts w:asciiTheme="majorBidi" w:hAnsiTheme="majorBidi" w:cs="FrankRuehl" w:hint="cs"/>
          <w:sz w:val="24"/>
          <w:szCs w:val="24"/>
          <w:rtl/>
          <w:lang w:val="de-DE"/>
        </w:rPr>
        <w:t xml:space="preserve">מוחו הקודח </w:t>
      </w:r>
      <w:r w:rsidR="00EA420B">
        <w:rPr>
          <w:rFonts w:asciiTheme="majorBidi" w:hAnsiTheme="majorBidi" w:cs="FrankRuehl" w:hint="cs"/>
          <w:sz w:val="24"/>
          <w:szCs w:val="24"/>
          <w:rtl/>
          <w:lang w:val="de-DE"/>
        </w:rPr>
        <w:t>של שולם</w:t>
      </w:r>
      <w:r w:rsidR="00594D70" w:rsidRPr="00BD59C2">
        <w:rPr>
          <w:rFonts w:asciiTheme="majorBidi" w:hAnsiTheme="majorBidi" w:cs="FrankRuehl" w:hint="cs"/>
          <w:sz w:val="24"/>
          <w:szCs w:val="24"/>
          <w:rtl/>
          <w:lang w:val="de-DE"/>
        </w:rPr>
        <w:t>.</w:t>
      </w:r>
      <w:r w:rsidR="00594D70" w:rsidRPr="00BD59C2">
        <w:rPr>
          <w:rStyle w:val="FootnoteReference"/>
          <w:rFonts w:asciiTheme="majorBidi" w:hAnsiTheme="majorBidi" w:cs="FrankRuehl"/>
          <w:sz w:val="24"/>
          <w:szCs w:val="24"/>
          <w:rtl/>
          <w:lang w:val="de-DE"/>
        </w:rPr>
        <w:footnoteReference w:id="28"/>
      </w:r>
      <w:r w:rsidR="00594D70" w:rsidRPr="00BD59C2">
        <w:rPr>
          <w:rFonts w:asciiTheme="majorBidi" w:hAnsiTheme="majorBidi" w:cs="FrankRuehl" w:hint="cs"/>
          <w:sz w:val="24"/>
          <w:szCs w:val="24"/>
          <w:rtl/>
          <w:lang w:val="de-DE"/>
        </w:rPr>
        <w:t xml:space="preserve"> </w:t>
      </w:r>
      <w:r w:rsidR="00964050">
        <w:rPr>
          <w:rFonts w:asciiTheme="majorBidi" w:hAnsiTheme="majorBidi" w:cs="FrankRuehl" w:hint="cs"/>
          <w:sz w:val="24"/>
          <w:szCs w:val="24"/>
          <w:rtl/>
          <w:lang w:val="de-DE"/>
        </w:rPr>
        <w:t>אני מעז להציע</w:t>
      </w:r>
      <w:r w:rsidR="00AE33F7" w:rsidRPr="00BD59C2">
        <w:rPr>
          <w:rFonts w:asciiTheme="majorBidi" w:hAnsiTheme="majorBidi" w:cs="FrankRuehl" w:hint="cs"/>
          <w:sz w:val="24"/>
          <w:szCs w:val="24"/>
          <w:rtl/>
          <w:lang w:val="de-DE"/>
        </w:rPr>
        <w:t xml:space="preserve"> כי </w:t>
      </w:r>
      <w:r w:rsidR="001A7172">
        <w:rPr>
          <w:rFonts w:asciiTheme="majorBidi" w:hAnsiTheme="majorBidi" w:cs="FrankRuehl" w:hint="cs"/>
          <w:sz w:val="24"/>
          <w:szCs w:val="24"/>
          <w:rtl/>
          <w:lang w:val="de-DE"/>
        </w:rPr>
        <w:t>נראה ש</w:t>
      </w:r>
      <w:r w:rsidR="00EA420B">
        <w:rPr>
          <w:rFonts w:asciiTheme="majorBidi" w:hAnsiTheme="majorBidi" w:cs="FrankRuehl" w:hint="cs"/>
          <w:sz w:val="24"/>
          <w:szCs w:val="24"/>
          <w:rtl/>
          <w:lang w:val="de-DE"/>
        </w:rPr>
        <w:t xml:space="preserve">גם היום </w:t>
      </w:r>
      <w:r w:rsidR="00594D70" w:rsidRPr="00BD59C2">
        <w:rPr>
          <w:rFonts w:asciiTheme="majorBidi" w:hAnsiTheme="majorBidi" w:cs="FrankRuehl" w:hint="cs"/>
          <w:sz w:val="24"/>
          <w:szCs w:val="24"/>
          <w:rtl/>
          <w:lang w:val="de-DE"/>
        </w:rPr>
        <w:t xml:space="preserve">החוקרים </w:t>
      </w:r>
      <w:r w:rsidR="001A7172">
        <w:rPr>
          <w:rFonts w:asciiTheme="majorBidi" w:hAnsiTheme="majorBidi" w:cs="FrankRuehl" w:hint="cs"/>
          <w:sz w:val="24"/>
          <w:szCs w:val="24"/>
          <w:rtl/>
          <w:lang w:val="de-DE"/>
        </w:rPr>
        <w:t xml:space="preserve">לרוב </w:t>
      </w:r>
      <w:r w:rsidR="00594D70" w:rsidRPr="00BD59C2">
        <w:rPr>
          <w:rFonts w:asciiTheme="majorBidi" w:hAnsiTheme="majorBidi" w:cs="FrankRuehl" w:hint="cs"/>
          <w:sz w:val="24"/>
          <w:szCs w:val="24"/>
          <w:rtl/>
          <w:lang w:val="de-DE"/>
        </w:rPr>
        <w:t>נחלקים בהתאם</w:t>
      </w:r>
      <w:r w:rsidR="0056476F" w:rsidRPr="00BD59C2">
        <w:rPr>
          <w:rFonts w:asciiTheme="majorBidi" w:hAnsiTheme="majorBidi" w:cs="FrankRuehl" w:hint="cs"/>
          <w:sz w:val="24"/>
          <w:szCs w:val="24"/>
          <w:rtl/>
          <w:lang w:val="de-DE"/>
        </w:rPr>
        <w:t xml:space="preserve"> לקווי המתאר הכלליים הללו</w:t>
      </w:r>
      <w:r w:rsidR="00594D70" w:rsidRPr="00BD59C2">
        <w:rPr>
          <w:rFonts w:asciiTheme="majorBidi" w:hAnsiTheme="majorBidi" w:cs="FrankRuehl" w:hint="cs"/>
          <w:sz w:val="24"/>
          <w:szCs w:val="24"/>
          <w:rtl/>
          <w:lang w:val="de-DE"/>
        </w:rPr>
        <w:t xml:space="preserve">. עם זאת, כבר המחלוקת המקורית בין </w:t>
      </w:r>
      <w:proofErr w:type="spellStart"/>
      <w:r w:rsidR="00594D70" w:rsidRPr="00BD59C2">
        <w:rPr>
          <w:rFonts w:asciiTheme="majorBidi" w:hAnsiTheme="majorBidi" w:cs="FrankRuehl" w:hint="cs"/>
          <w:sz w:val="24"/>
          <w:szCs w:val="24"/>
          <w:rtl/>
          <w:lang w:val="de-DE"/>
        </w:rPr>
        <w:t>אדורנו</w:t>
      </w:r>
      <w:proofErr w:type="spellEnd"/>
      <w:r w:rsidR="00594D70" w:rsidRPr="00BD59C2">
        <w:rPr>
          <w:rFonts w:asciiTheme="majorBidi" w:hAnsiTheme="majorBidi" w:cs="FrankRuehl" w:hint="cs"/>
          <w:sz w:val="24"/>
          <w:szCs w:val="24"/>
          <w:rtl/>
          <w:lang w:val="de-DE"/>
        </w:rPr>
        <w:t xml:space="preserve"> ובין שולם</w:t>
      </w:r>
      <w:r w:rsidR="00BC1C18">
        <w:rPr>
          <w:rFonts w:asciiTheme="majorBidi" w:hAnsiTheme="majorBidi" w:cs="FrankRuehl" w:hint="cs"/>
          <w:sz w:val="24"/>
          <w:szCs w:val="24"/>
          <w:rtl/>
          <w:lang w:val="de-DE"/>
        </w:rPr>
        <w:t xml:space="preserve"> שהוזכרה לעיל</w:t>
      </w:r>
      <w:r w:rsidR="00594D70" w:rsidRPr="00BD59C2">
        <w:rPr>
          <w:rFonts w:asciiTheme="majorBidi" w:hAnsiTheme="majorBidi" w:cs="FrankRuehl" w:hint="cs"/>
          <w:sz w:val="24"/>
          <w:szCs w:val="24"/>
          <w:rtl/>
          <w:lang w:val="de-DE"/>
        </w:rPr>
        <w:t xml:space="preserve"> מגלה משהו מהמורכבות אליה מבקש ספר זה להתייחס</w:t>
      </w:r>
      <w:r w:rsidR="005D5C90">
        <w:rPr>
          <w:rFonts w:asciiTheme="majorBidi" w:hAnsiTheme="majorBidi" w:cs="FrankRuehl" w:hint="cs"/>
          <w:sz w:val="24"/>
          <w:szCs w:val="24"/>
          <w:rtl/>
          <w:lang w:val="de-DE"/>
        </w:rPr>
        <w:t xml:space="preserve">. זאת </w:t>
      </w:r>
      <w:r w:rsidR="00594D70" w:rsidRPr="00BD59C2">
        <w:rPr>
          <w:rFonts w:asciiTheme="majorBidi" w:hAnsiTheme="majorBidi" w:cs="FrankRuehl" w:hint="cs"/>
          <w:sz w:val="24"/>
          <w:szCs w:val="24"/>
          <w:rtl/>
          <w:lang w:val="de-DE"/>
        </w:rPr>
        <w:t xml:space="preserve">משום שההתכתבות בין שני הוגים אלו מגלה </w:t>
      </w:r>
      <w:r w:rsidR="005D5C90">
        <w:rPr>
          <w:rFonts w:asciiTheme="majorBidi" w:hAnsiTheme="majorBidi" w:cs="FrankRuehl" w:hint="cs"/>
          <w:sz w:val="24"/>
          <w:szCs w:val="24"/>
          <w:rtl/>
          <w:lang w:val="de-DE"/>
        </w:rPr>
        <w:t xml:space="preserve">דווקא </w:t>
      </w:r>
      <w:r w:rsidR="00594D70" w:rsidRPr="00BD59C2">
        <w:rPr>
          <w:rFonts w:asciiTheme="majorBidi" w:hAnsiTheme="majorBidi" w:cs="FrankRuehl" w:hint="cs"/>
          <w:sz w:val="24"/>
          <w:szCs w:val="24"/>
          <w:rtl/>
          <w:lang w:val="de-DE"/>
        </w:rPr>
        <w:t xml:space="preserve">הסכמה בין שניהם כי  </w:t>
      </w:r>
      <w:r w:rsidR="00BD59C2" w:rsidRPr="00524489">
        <w:rPr>
          <w:rFonts w:asciiTheme="majorBidi" w:hAnsiTheme="majorBidi" w:cs="FrankRuehl"/>
          <w:sz w:val="20"/>
          <w:szCs w:val="20"/>
        </w:rPr>
        <w:t>“</w:t>
      </w:r>
      <w:r w:rsidR="00594D70" w:rsidRPr="00524489">
        <w:rPr>
          <w:rFonts w:asciiTheme="majorBidi" w:hAnsiTheme="majorBidi" w:cs="FrankRuehl"/>
          <w:sz w:val="20"/>
          <w:szCs w:val="20"/>
        </w:rPr>
        <w:t>the “transformation” of Benjamin from his early theological speculation to his later “Materialisms” does not denote the “disappearance” (</w:t>
      </w:r>
      <w:proofErr w:type="spellStart"/>
      <w:r w:rsidR="00594D70" w:rsidRPr="006C67B8">
        <w:rPr>
          <w:rFonts w:asciiTheme="majorBidi" w:hAnsiTheme="majorBidi" w:cs="FrankRuehl"/>
          <w:i/>
          <w:iCs/>
          <w:sz w:val="20"/>
          <w:szCs w:val="20"/>
        </w:rPr>
        <w:t>verschwindung</w:t>
      </w:r>
      <w:proofErr w:type="spellEnd"/>
      <w:r w:rsidR="00594D70" w:rsidRPr="00524489">
        <w:rPr>
          <w:rFonts w:asciiTheme="majorBidi" w:hAnsiTheme="majorBidi" w:cs="FrankRuehl"/>
          <w:sz w:val="20"/>
          <w:szCs w:val="20"/>
        </w:rPr>
        <w:t>) of the theological categories but rather their concealment (</w:t>
      </w:r>
      <w:proofErr w:type="spellStart"/>
      <w:r w:rsidR="00594D70" w:rsidRPr="006C67B8">
        <w:rPr>
          <w:rFonts w:asciiTheme="majorBidi" w:hAnsiTheme="majorBidi" w:cs="FrankRuehl"/>
          <w:i/>
          <w:iCs/>
          <w:sz w:val="20"/>
          <w:szCs w:val="20"/>
        </w:rPr>
        <w:t>verschweigen</w:t>
      </w:r>
      <w:proofErr w:type="spellEnd"/>
      <w:r w:rsidR="00594D70" w:rsidRPr="00524489">
        <w:rPr>
          <w:rFonts w:asciiTheme="majorBidi" w:hAnsiTheme="majorBidi" w:cs="FrankRuehl"/>
          <w:sz w:val="20"/>
          <w:szCs w:val="20"/>
        </w:rPr>
        <w:t>).</w:t>
      </w:r>
      <w:r w:rsidR="00BD59C2" w:rsidRPr="00524489">
        <w:rPr>
          <w:rFonts w:asciiTheme="majorBidi" w:hAnsiTheme="majorBidi" w:cs="FrankRuehl"/>
          <w:sz w:val="20"/>
          <w:szCs w:val="20"/>
        </w:rPr>
        <w:t>”</w:t>
      </w:r>
      <w:r w:rsidR="00594D70" w:rsidRPr="00BD59C2">
        <w:rPr>
          <w:rStyle w:val="FootnoteReference"/>
          <w:rFonts w:asciiTheme="majorBidi" w:hAnsiTheme="majorBidi" w:cs="FrankRuehl"/>
          <w:sz w:val="24"/>
          <w:szCs w:val="24"/>
        </w:rPr>
        <w:footnoteReference w:id="29"/>
      </w:r>
      <w:r w:rsidR="00594D70" w:rsidRPr="00BD59C2">
        <w:rPr>
          <w:rFonts w:asciiTheme="majorBidi" w:hAnsiTheme="majorBidi" w:cs="FrankRuehl"/>
          <w:sz w:val="24"/>
          <w:szCs w:val="24"/>
        </w:rPr>
        <w:t xml:space="preserve"> </w:t>
      </w:r>
      <w:r w:rsidR="00594D70" w:rsidRPr="00BD59C2">
        <w:rPr>
          <w:rFonts w:asciiTheme="majorBidi" w:hAnsiTheme="majorBidi" w:cs="FrankRuehl" w:hint="cs"/>
          <w:sz w:val="24"/>
          <w:szCs w:val="24"/>
          <w:rtl/>
        </w:rPr>
        <w:t xml:space="preserve"> </w:t>
      </w:r>
      <w:r w:rsidR="00594D70" w:rsidRPr="00BD59C2">
        <w:rPr>
          <w:rFonts w:asciiTheme="majorBidi" w:hAnsiTheme="majorBidi" w:cs="FrankRuehl" w:hint="cs"/>
          <w:sz w:val="24"/>
          <w:szCs w:val="24"/>
          <w:rtl/>
          <w:lang w:val="de-DE"/>
        </w:rPr>
        <w:t>קריאה כזו בה</w:t>
      </w:r>
      <w:r w:rsidR="00BD59C2" w:rsidRPr="00BD59C2">
        <w:rPr>
          <w:rFonts w:asciiTheme="majorBidi" w:hAnsiTheme="majorBidi" w:cs="FrankRuehl" w:hint="cs"/>
          <w:sz w:val="24"/>
          <w:szCs w:val="24"/>
          <w:rtl/>
          <w:lang w:val="de-DE"/>
        </w:rPr>
        <w:t>גותו של בנימין רלוונטית, כך אבקש להציע</w:t>
      </w:r>
      <w:r w:rsidR="00594D70" w:rsidRPr="00BD59C2">
        <w:rPr>
          <w:rFonts w:asciiTheme="majorBidi" w:hAnsiTheme="majorBidi" w:cs="FrankRuehl" w:hint="cs"/>
          <w:sz w:val="24"/>
          <w:szCs w:val="24"/>
          <w:rtl/>
          <w:lang w:val="de-DE"/>
        </w:rPr>
        <w:t xml:space="preserve">, גם לאופן שבו יש להתבונן בהגות של </w:t>
      </w:r>
      <w:proofErr w:type="spellStart"/>
      <w:r w:rsidR="00594D70" w:rsidRPr="00BD59C2">
        <w:rPr>
          <w:rFonts w:asciiTheme="majorBidi" w:hAnsiTheme="majorBidi" w:cs="FrankRuehl" w:hint="cs"/>
          <w:sz w:val="24"/>
          <w:szCs w:val="24"/>
          <w:rtl/>
          <w:lang w:val="de-DE"/>
        </w:rPr>
        <w:t>א</w:t>
      </w:r>
      <w:r w:rsidR="004E65EE" w:rsidRPr="00BD59C2">
        <w:rPr>
          <w:rFonts w:asciiTheme="majorBidi" w:hAnsiTheme="majorBidi" w:cs="FrankRuehl" w:hint="cs"/>
          <w:sz w:val="24"/>
          <w:szCs w:val="24"/>
          <w:rtl/>
          <w:lang w:val="de-DE"/>
        </w:rPr>
        <w:t>דורנו</w:t>
      </w:r>
      <w:proofErr w:type="spellEnd"/>
      <w:r w:rsidR="004E65EE" w:rsidRPr="00BD59C2">
        <w:rPr>
          <w:rFonts w:asciiTheme="majorBidi" w:hAnsiTheme="majorBidi" w:cs="FrankRuehl" w:hint="cs"/>
          <w:sz w:val="24"/>
          <w:szCs w:val="24"/>
          <w:rtl/>
          <w:lang w:val="de-DE"/>
        </w:rPr>
        <w:t xml:space="preserve"> עצמו, שגם הוא חיפש אחר </w:t>
      </w:r>
      <w:r w:rsidR="004E65EE" w:rsidRPr="00BD59C2">
        <w:rPr>
          <w:rFonts w:asciiTheme="majorBidi" w:hAnsiTheme="majorBidi" w:cs="FrankRuehl"/>
          <w:sz w:val="24"/>
          <w:szCs w:val="24"/>
        </w:rPr>
        <w:t>“</w:t>
      </w:r>
      <w:r w:rsidR="004E65EE" w:rsidRPr="00524489">
        <w:rPr>
          <w:rFonts w:asciiTheme="majorBidi" w:hAnsiTheme="majorBidi" w:cs="FrankRuehl"/>
          <w:sz w:val="20"/>
          <w:szCs w:val="20"/>
        </w:rPr>
        <w:t>religion’s critical promise</w:t>
      </w:r>
      <w:r w:rsidR="004E65EE" w:rsidRPr="00BD59C2">
        <w:rPr>
          <w:rFonts w:asciiTheme="majorBidi" w:hAnsiTheme="majorBidi" w:cs="FrankRuehl"/>
          <w:sz w:val="24"/>
          <w:szCs w:val="24"/>
        </w:rPr>
        <w:t xml:space="preserve">” </w:t>
      </w:r>
      <w:r w:rsidR="004E65EE" w:rsidRPr="00BD59C2">
        <w:rPr>
          <w:rFonts w:asciiTheme="majorBidi" w:hAnsiTheme="majorBidi" w:cs="FrankRuehl" w:hint="cs"/>
          <w:sz w:val="24"/>
          <w:szCs w:val="24"/>
          <w:rtl/>
        </w:rPr>
        <w:t>.</w:t>
      </w:r>
      <w:r w:rsidR="004E65EE" w:rsidRPr="00BD59C2">
        <w:rPr>
          <w:rStyle w:val="FootnoteReference"/>
          <w:rFonts w:asciiTheme="majorBidi" w:hAnsiTheme="majorBidi" w:cs="FrankRuehl"/>
          <w:sz w:val="24"/>
          <w:szCs w:val="24"/>
          <w:rtl/>
        </w:rPr>
        <w:footnoteReference w:id="30"/>
      </w:r>
      <w:r w:rsidR="00BD59C2" w:rsidRPr="00BD59C2">
        <w:rPr>
          <w:rFonts w:asciiTheme="majorBidi" w:hAnsiTheme="majorBidi" w:cs="FrankRuehl" w:hint="cs"/>
          <w:sz w:val="24"/>
          <w:szCs w:val="24"/>
          <w:rtl/>
        </w:rPr>
        <w:t xml:space="preserve"> את העיסוק העיוני </w:t>
      </w:r>
      <w:r w:rsidR="004E65EE" w:rsidRPr="00BD59C2">
        <w:rPr>
          <w:rFonts w:asciiTheme="majorBidi" w:hAnsiTheme="majorBidi" w:cs="FrankRuehl" w:hint="cs"/>
          <w:sz w:val="24"/>
          <w:szCs w:val="24"/>
          <w:rtl/>
        </w:rPr>
        <w:t>ביחסים שבין ביקורת ובין תיאולוגיה בתיאוריה הביקורתית</w:t>
      </w:r>
      <w:r w:rsidR="00524489">
        <w:rPr>
          <w:rFonts w:asciiTheme="majorBidi" w:hAnsiTheme="majorBidi" w:cs="FrankRuehl" w:hint="cs"/>
          <w:sz w:val="24"/>
          <w:szCs w:val="24"/>
          <w:rtl/>
        </w:rPr>
        <w:t xml:space="preserve"> של </w:t>
      </w:r>
      <w:proofErr w:type="spellStart"/>
      <w:r w:rsidR="00524489">
        <w:rPr>
          <w:rFonts w:asciiTheme="majorBidi" w:hAnsiTheme="majorBidi" w:cs="FrankRuehl" w:hint="cs"/>
          <w:sz w:val="24"/>
          <w:szCs w:val="24"/>
          <w:rtl/>
        </w:rPr>
        <w:t>אדורנו</w:t>
      </w:r>
      <w:proofErr w:type="spellEnd"/>
      <w:r w:rsidR="00524489">
        <w:rPr>
          <w:rFonts w:asciiTheme="majorBidi" w:hAnsiTheme="majorBidi" w:cs="FrankRuehl" w:hint="cs"/>
          <w:sz w:val="24"/>
          <w:szCs w:val="24"/>
          <w:rtl/>
        </w:rPr>
        <w:t xml:space="preserve"> ובהגותו של בנימין</w:t>
      </w:r>
      <w:r w:rsidR="004E65EE" w:rsidRPr="00BD59C2">
        <w:rPr>
          <w:rFonts w:asciiTheme="majorBidi" w:hAnsiTheme="majorBidi" w:cs="FrankRuehl" w:hint="cs"/>
          <w:sz w:val="24"/>
          <w:szCs w:val="24"/>
          <w:rtl/>
        </w:rPr>
        <w:t xml:space="preserve">, אפוא, מבקש ספר זה להשלים תוך עיון גם בהגותם של </w:t>
      </w:r>
      <w:proofErr w:type="spellStart"/>
      <w:r w:rsidR="00BD59C2" w:rsidRPr="00BD59C2">
        <w:rPr>
          <w:rFonts w:asciiTheme="majorBidi" w:hAnsiTheme="majorBidi" w:cs="FrankRuehl" w:hint="cs"/>
          <w:sz w:val="24"/>
          <w:szCs w:val="24"/>
          <w:rtl/>
        </w:rPr>
        <w:t>ארדנט</w:t>
      </w:r>
      <w:proofErr w:type="spellEnd"/>
      <w:r w:rsidR="00BD59C2" w:rsidRPr="00BD59C2">
        <w:rPr>
          <w:rFonts w:asciiTheme="majorBidi" w:hAnsiTheme="majorBidi" w:cs="FrankRuehl" w:hint="cs"/>
          <w:sz w:val="24"/>
          <w:szCs w:val="24"/>
          <w:rtl/>
        </w:rPr>
        <w:t xml:space="preserve"> ופרויד, </w:t>
      </w:r>
      <w:r w:rsidR="004E65EE" w:rsidRPr="00BD59C2">
        <w:rPr>
          <w:rFonts w:asciiTheme="majorBidi" w:hAnsiTheme="majorBidi" w:cs="FrankRuehl" w:hint="cs"/>
          <w:sz w:val="24"/>
          <w:szCs w:val="24"/>
          <w:rtl/>
        </w:rPr>
        <w:t>שעד עתה לא נקראו</w:t>
      </w:r>
      <w:r w:rsidR="00647BE2">
        <w:rPr>
          <w:rFonts w:asciiTheme="majorBidi" w:hAnsiTheme="majorBidi" w:cs="FrankRuehl" w:hint="cs"/>
          <w:sz w:val="24"/>
          <w:szCs w:val="24"/>
          <w:rtl/>
        </w:rPr>
        <w:t xml:space="preserve"> </w:t>
      </w:r>
      <w:r w:rsidR="00647BE2">
        <w:rPr>
          <w:rFonts w:asciiTheme="majorBidi" w:hAnsiTheme="majorBidi" w:cs="FrankRuehl" w:hint="cs"/>
          <w:sz w:val="24"/>
          <w:szCs w:val="24"/>
          <w:rtl/>
        </w:rPr>
        <w:lastRenderedPageBreak/>
        <w:t>בצורה כזו, בוודאי לא יחדיו</w:t>
      </w:r>
      <w:r w:rsidR="004E65EE" w:rsidRPr="00BD59C2">
        <w:rPr>
          <w:rFonts w:asciiTheme="majorBidi" w:hAnsiTheme="majorBidi" w:cs="FrankRuehl" w:hint="cs"/>
          <w:sz w:val="24"/>
          <w:szCs w:val="24"/>
          <w:rtl/>
        </w:rPr>
        <w:t>. ב</w:t>
      </w:r>
      <w:r w:rsidR="00594D70" w:rsidRPr="00BD59C2">
        <w:rPr>
          <w:rFonts w:asciiTheme="majorBidi" w:hAnsiTheme="majorBidi" w:cs="FrankRuehl" w:hint="cs"/>
          <w:sz w:val="24"/>
          <w:szCs w:val="24"/>
          <w:rtl/>
          <w:lang w:val="de-DE"/>
        </w:rPr>
        <w:t>מידה רבה</w:t>
      </w:r>
      <w:r w:rsidR="004E65EE" w:rsidRPr="00BD59C2">
        <w:rPr>
          <w:rFonts w:asciiTheme="majorBidi" w:hAnsiTheme="majorBidi" w:cs="FrankRuehl" w:hint="cs"/>
          <w:sz w:val="24"/>
          <w:szCs w:val="24"/>
          <w:rtl/>
          <w:lang w:val="de-DE"/>
        </w:rPr>
        <w:t>,</w:t>
      </w:r>
      <w:r w:rsidR="00594D70" w:rsidRPr="00BD59C2">
        <w:rPr>
          <w:rFonts w:asciiTheme="majorBidi" w:hAnsiTheme="majorBidi" w:cs="FrankRuehl" w:hint="cs"/>
          <w:sz w:val="24"/>
          <w:szCs w:val="24"/>
          <w:rtl/>
          <w:lang w:val="de-DE"/>
        </w:rPr>
        <w:t xml:space="preserve"> </w:t>
      </w:r>
      <w:r w:rsidR="004E65EE" w:rsidRPr="00BD59C2">
        <w:rPr>
          <w:rFonts w:asciiTheme="majorBidi" w:hAnsiTheme="majorBidi" w:cs="FrankRuehl" w:hint="cs"/>
          <w:sz w:val="24"/>
          <w:szCs w:val="24"/>
          <w:rtl/>
          <w:lang w:val="de-DE"/>
        </w:rPr>
        <w:t xml:space="preserve">מה שניתן אולי </w:t>
      </w:r>
      <w:r w:rsidR="00AE33F7" w:rsidRPr="00BD59C2">
        <w:rPr>
          <w:rFonts w:asciiTheme="majorBidi" w:hAnsiTheme="majorBidi" w:cs="FrankRuehl" w:hint="cs"/>
          <w:sz w:val="24"/>
          <w:szCs w:val="24"/>
          <w:rtl/>
          <w:lang w:val="de-DE"/>
        </w:rPr>
        <w:t xml:space="preserve">לכנות, </w:t>
      </w:r>
      <w:r w:rsidR="00BD59C2" w:rsidRPr="00BD59C2">
        <w:rPr>
          <w:rFonts w:asciiTheme="majorBidi" w:hAnsiTheme="majorBidi" w:cs="FrankRuehl" w:hint="cs"/>
          <w:sz w:val="24"/>
          <w:szCs w:val="24"/>
          <w:rtl/>
          <w:lang w:val="de-DE"/>
        </w:rPr>
        <w:t>ב</w:t>
      </w:r>
      <w:r w:rsidR="00D81CD3">
        <w:rPr>
          <w:rFonts w:asciiTheme="majorBidi" w:hAnsiTheme="majorBidi" w:cs="FrankRuehl" w:hint="cs"/>
          <w:sz w:val="24"/>
          <w:szCs w:val="24"/>
          <w:rtl/>
          <w:lang w:val="de-DE"/>
        </w:rPr>
        <w:t>קריצת עין, ע</w:t>
      </w:r>
      <w:r w:rsidR="00594D70" w:rsidRPr="00BD59C2">
        <w:rPr>
          <w:rFonts w:asciiTheme="majorBidi" w:hAnsiTheme="majorBidi" w:cs="FrankRuehl" w:hint="cs"/>
          <w:sz w:val="24"/>
          <w:szCs w:val="24"/>
          <w:rtl/>
          <w:lang w:val="de-DE"/>
        </w:rPr>
        <w:t>רמת התיאולוגיה</w:t>
      </w:r>
      <w:r w:rsidR="00524489">
        <w:rPr>
          <w:rFonts w:asciiTheme="majorBidi" w:hAnsiTheme="majorBidi" w:cs="FrankRuehl" w:hint="cs"/>
          <w:sz w:val="24"/>
          <w:szCs w:val="24"/>
          <w:rtl/>
          <w:lang w:val="de-DE"/>
        </w:rPr>
        <w:t xml:space="preserve"> </w:t>
      </w:r>
      <w:r w:rsidR="00594D70" w:rsidRPr="00524489">
        <w:rPr>
          <w:rFonts w:asciiTheme="majorBidi" w:hAnsiTheme="majorBidi" w:cs="FrankRuehl"/>
          <w:sz w:val="20"/>
          <w:szCs w:val="20"/>
        </w:rPr>
        <w:t>the cunning of theology</w:t>
      </w:r>
      <w:r w:rsidR="001A7172">
        <w:rPr>
          <w:rFonts w:asciiTheme="majorBidi" w:hAnsiTheme="majorBidi" w:cs="FrankRuehl" w:hint="cs"/>
          <w:sz w:val="24"/>
          <w:szCs w:val="24"/>
          <w:rtl/>
        </w:rPr>
        <w:t>,</w:t>
      </w:r>
      <w:r w:rsidR="00AE33F7" w:rsidRPr="00BD59C2">
        <w:rPr>
          <w:rFonts w:asciiTheme="majorBidi" w:hAnsiTheme="majorBidi" w:cs="FrankRuehl" w:hint="cs"/>
          <w:sz w:val="24"/>
          <w:szCs w:val="24"/>
          <w:rtl/>
          <w:lang w:val="de-DE"/>
        </w:rPr>
        <w:t xml:space="preserve"> </w:t>
      </w:r>
      <w:r w:rsidR="00594D70" w:rsidRPr="00BD59C2">
        <w:rPr>
          <w:rFonts w:asciiTheme="majorBidi" w:hAnsiTheme="majorBidi" w:cs="FrankRuehl" w:hint="cs"/>
          <w:sz w:val="24"/>
          <w:szCs w:val="24"/>
          <w:rtl/>
          <w:lang w:val="de-DE"/>
        </w:rPr>
        <w:t xml:space="preserve">מלווה </w:t>
      </w:r>
      <w:r w:rsidR="004E65EE" w:rsidRPr="00BD59C2">
        <w:rPr>
          <w:rFonts w:asciiTheme="majorBidi" w:hAnsiTheme="majorBidi" w:cs="FrankRuehl" w:hint="cs"/>
          <w:sz w:val="24"/>
          <w:szCs w:val="24"/>
          <w:rtl/>
          <w:lang w:val="de-DE"/>
        </w:rPr>
        <w:t>א</w:t>
      </w:r>
      <w:r w:rsidR="00594D70" w:rsidRPr="00BD59C2">
        <w:rPr>
          <w:rFonts w:asciiTheme="majorBidi" w:hAnsiTheme="majorBidi" w:cs="FrankRuehl" w:hint="cs"/>
          <w:sz w:val="24"/>
          <w:szCs w:val="24"/>
          <w:rtl/>
          <w:lang w:val="de-DE"/>
        </w:rPr>
        <w:t xml:space="preserve">ת הגותם של </w:t>
      </w:r>
      <w:r w:rsidR="004E65EE" w:rsidRPr="00BD59C2">
        <w:rPr>
          <w:rFonts w:asciiTheme="majorBidi" w:hAnsiTheme="majorBidi" w:cs="FrankRuehl" w:hint="cs"/>
          <w:sz w:val="24"/>
          <w:szCs w:val="24"/>
          <w:rtl/>
          <w:lang w:val="de-DE"/>
        </w:rPr>
        <w:t xml:space="preserve">ארבעת ההוגים בספר זה, </w:t>
      </w:r>
      <w:r w:rsidR="00594D70" w:rsidRPr="00BD59C2">
        <w:rPr>
          <w:rFonts w:asciiTheme="majorBidi" w:hAnsiTheme="majorBidi" w:cs="FrankRuehl" w:hint="cs"/>
          <w:sz w:val="24"/>
          <w:szCs w:val="24"/>
          <w:rtl/>
          <w:lang w:val="de-DE"/>
        </w:rPr>
        <w:t xml:space="preserve">כל אחד על פי דרכו. </w:t>
      </w:r>
    </w:p>
    <w:p w:rsidR="00647BE2" w:rsidRDefault="00F4274A" w:rsidP="001A7172">
      <w:pPr>
        <w:spacing w:after="0" w:line="480" w:lineRule="auto"/>
        <w:ind w:firstLine="720"/>
        <w:rPr>
          <w:rFonts w:ascii="FrankRuehl" w:hAnsi="FrankRuehl" w:cs="FrankRuehl"/>
          <w:sz w:val="24"/>
          <w:szCs w:val="24"/>
          <w:rtl/>
        </w:rPr>
      </w:pPr>
      <w:r>
        <w:rPr>
          <w:rFonts w:asciiTheme="majorBidi" w:hAnsiTheme="majorBidi" w:cs="FrankRuehl" w:hint="cs"/>
          <w:sz w:val="24"/>
          <w:szCs w:val="24"/>
          <w:rtl/>
          <w:lang w:val="de-DE"/>
        </w:rPr>
        <w:t>בתוך</w:t>
      </w:r>
      <w:r w:rsidR="0000044F">
        <w:rPr>
          <w:rFonts w:asciiTheme="majorBidi" w:hAnsiTheme="majorBidi" w:cs="FrankRuehl" w:hint="cs"/>
          <w:sz w:val="24"/>
          <w:szCs w:val="24"/>
          <w:rtl/>
          <w:lang w:val="de-DE"/>
        </w:rPr>
        <w:t xml:space="preserve"> </w:t>
      </w:r>
      <w:r w:rsidR="00DB674D">
        <w:rPr>
          <w:rFonts w:asciiTheme="majorBidi" w:hAnsiTheme="majorBidi" w:cs="FrankRuehl" w:hint="cs"/>
          <w:sz w:val="24"/>
          <w:szCs w:val="24"/>
          <w:rtl/>
          <w:lang w:val="de-DE"/>
        </w:rPr>
        <w:t>ההקשר הרחב הזה</w:t>
      </w:r>
      <w:r w:rsidR="007359AA">
        <w:rPr>
          <w:rFonts w:asciiTheme="majorBidi" w:hAnsiTheme="majorBidi" w:cs="FrankRuehl" w:hint="cs"/>
          <w:sz w:val="24"/>
          <w:szCs w:val="24"/>
          <w:rtl/>
          <w:lang w:val="de-DE"/>
        </w:rPr>
        <w:t xml:space="preserve">, </w:t>
      </w:r>
      <w:r w:rsidR="001A7172">
        <w:rPr>
          <w:rFonts w:asciiTheme="majorBidi" w:hAnsiTheme="majorBidi" w:cs="FrankRuehl" w:hint="cs"/>
          <w:sz w:val="24"/>
          <w:szCs w:val="24"/>
          <w:rtl/>
          <w:lang w:val="de-DE"/>
        </w:rPr>
        <w:t xml:space="preserve">איש מהוגים לא הכחיש מעולם את הרקע היהודי שלו. </w:t>
      </w:r>
      <w:r w:rsidR="006E2233">
        <w:rPr>
          <w:rFonts w:asciiTheme="majorBidi" w:hAnsiTheme="majorBidi" w:cs="FrankRuehl" w:hint="cs"/>
          <w:sz w:val="24"/>
          <w:szCs w:val="24"/>
          <w:rtl/>
          <w:lang w:val="de-DE"/>
        </w:rPr>
        <w:t>אני מבקש</w:t>
      </w:r>
      <w:r w:rsidR="001A7172">
        <w:rPr>
          <w:rFonts w:asciiTheme="majorBidi" w:hAnsiTheme="majorBidi" w:cs="FrankRuehl" w:hint="cs"/>
          <w:sz w:val="24"/>
          <w:szCs w:val="24"/>
          <w:rtl/>
          <w:lang w:val="de-DE"/>
        </w:rPr>
        <w:t xml:space="preserve"> עם זאת</w:t>
      </w:r>
      <w:r w:rsidR="006E2233">
        <w:rPr>
          <w:rFonts w:asciiTheme="majorBidi" w:hAnsiTheme="majorBidi" w:cs="FrankRuehl" w:hint="cs"/>
          <w:sz w:val="24"/>
          <w:szCs w:val="24"/>
          <w:rtl/>
          <w:lang w:val="de-DE"/>
        </w:rPr>
        <w:t xml:space="preserve"> ללכת בעקבותיו של</w:t>
      </w:r>
      <w:r w:rsidR="0000044F">
        <w:rPr>
          <w:rFonts w:asciiTheme="majorBidi" w:hAnsiTheme="majorBidi" w:cs="FrankRuehl" w:hint="cs"/>
          <w:sz w:val="24"/>
          <w:szCs w:val="24"/>
          <w:rtl/>
          <w:lang w:val="de-DE"/>
        </w:rPr>
        <w:t xml:space="preserve"> </w:t>
      </w:r>
      <w:r w:rsidR="0000044F" w:rsidRPr="0000044F">
        <w:rPr>
          <w:rFonts w:asciiTheme="majorBidi" w:hAnsiTheme="majorBidi" w:cstheme="majorBidi"/>
          <w:sz w:val="20"/>
          <w:szCs w:val="20"/>
        </w:rPr>
        <w:t xml:space="preserve">Paul North </w:t>
      </w:r>
      <w:r w:rsidR="0000044F">
        <w:rPr>
          <w:rFonts w:asciiTheme="majorBidi" w:hAnsiTheme="majorBidi" w:cs="FrankRuehl" w:hint="cs"/>
          <w:sz w:val="24"/>
          <w:szCs w:val="24"/>
          <w:rtl/>
          <w:lang w:val="de-DE"/>
        </w:rPr>
        <w:t xml:space="preserve"> </w:t>
      </w:r>
      <w:r w:rsidR="006E2233">
        <w:rPr>
          <w:rFonts w:asciiTheme="majorBidi" w:hAnsiTheme="majorBidi" w:cs="FrankRuehl" w:hint="cs"/>
          <w:sz w:val="24"/>
          <w:szCs w:val="24"/>
          <w:rtl/>
          <w:lang w:val="de-DE"/>
        </w:rPr>
        <w:t>ש</w:t>
      </w:r>
      <w:r w:rsidR="0000044F">
        <w:rPr>
          <w:rFonts w:asciiTheme="majorBidi" w:hAnsiTheme="majorBidi" w:cs="FrankRuehl" w:hint="cs"/>
          <w:sz w:val="24"/>
          <w:szCs w:val="24"/>
          <w:rtl/>
          <w:lang w:val="de-DE"/>
        </w:rPr>
        <w:t xml:space="preserve">הצביע במידה רבה של צדק על כך </w:t>
      </w:r>
      <w:r w:rsidR="0000044F" w:rsidRPr="00F4274A">
        <w:rPr>
          <w:rFonts w:asciiTheme="majorBidi" w:hAnsiTheme="majorBidi" w:cstheme="majorBidi"/>
          <w:sz w:val="20"/>
          <w:szCs w:val="20"/>
          <w:rtl/>
          <w:lang w:val="de-DE"/>
        </w:rPr>
        <w:t>ש</w:t>
      </w:r>
      <w:r w:rsidR="0000044F" w:rsidRPr="00F4274A">
        <w:rPr>
          <w:rFonts w:asciiTheme="majorBidi" w:hAnsiTheme="majorBidi" w:cstheme="majorBidi"/>
          <w:sz w:val="20"/>
          <w:szCs w:val="20"/>
        </w:rPr>
        <w:t xml:space="preserve"> “since ‘Judaism’ in Central Europe had become hard to parse, and many Jews who held on to the category often had, in point of fact, little or no experience with Judaism, their interpretations of it were precisely not grounded in the tradition.”</w:t>
      </w:r>
      <w:r w:rsidR="0000044F" w:rsidRPr="00F4274A">
        <w:rPr>
          <w:rStyle w:val="FootnoteReference"/>
          <w:rFonts w:asciiTheme="majorBidi" w:hAnsiTheme="majorBidi" w:cstheme="majorBidi"/>
          <w:sz w:val="20"/>
          <w:szCs w:val="20"/>
        </w:rPr>
        <w:footnoteReference w:id="31"/>
      </w:r>
      <w:r w:rsidR="0000044F" w:rsidRPr="00F4274A">
        <w:rPr>
          <w:rFonts w:asciiTheme="majorBidi" w:hAnsiTheme="majorBidi" w:cstheme="majorBidi"/>
          <w:sz w:val="20"/>
          <w:szCs w:val="20"/>
        </w:rPr>
        <w:t xml:space="preserve"> </w:t>
      </w:r>
      <w:r w:rsidR="0000044F">
        <w:rPr>
          <w:rFonts w:hint="cs"/>
          <w:rtl/>
        </w:rPr>
        <w:t xml:space="preserve"> </w:t>
      </w:r>
      <w:r>
        <w:rPr>
          <w:rFonts w:cs="FrankRuehl" w:hint="cs"/>
          <w:sz w:val="24"/>
          <w:szCs w:val="24"/>
          <w:rtl/>
        </w:rPr>
        <w:t>דברים אלו תקפים במידה רבה להוגים כמו בני</w:t>
      </w:r>
      <w:r w:rsidR="00647BE2">
        <w:rPr>
          <w:rFonts w:cs="FrankRuehl" w:hint="cs"/>
          <w:sz w:val="24"/>
          <w:szCs w:val="24"/>
          <w:rtl/>
        </w:rPr>
        <w:t xml:space="preserve">מין, </w:t>
      </w:r>
      <w:proofErr w:type="spellStart"/>
      <w:r w:rsidR="00D81CD3">
        <w:rPr>
          <w:rFonts w:cs="FrankRuehl" w:hint="cs"/>
          <w:sz w:val="24"/>
          <w:szCs w:val="24"/>
          <w:rtl/>
        </w:rPr>
        <w:t>ארנדט</w:t>
      </w:r>
      <w:proofErr w:type="spellEnd"/>
      <w:r w:rsidR="006C67B8">
        <w:rPr>
          <w:rFonts w:cs="FrankRuehl" w:hint="cs"/>
          <w:sz w:val="24"/>
          <w:szCs w:val="24"/>
          <w:rtl/>
        </w:rPr>
        <w:t xml:space="preserve"> </w:t>
      </w:r>
      <w:proofErr w:type="spellStart"/>
      <w:r w:rsidR="006C67B8">
        <w:rPr>
          <w:rFonts w:cs="FrankRuehl" w:hint="cs"/>
          <w:sz w:val="24"/>
          <w:szCs w:val="24"/>
          <w:rtl/>
        </w:rPr>
        <w:t>ואדורנו</w:t>
      </w:r>
      <w:proofErr w:type="spellEnd"/>
      <w:r w:rsidR="006E2233">
        <w:rPr>
          <w:rFonts w:cs="FrankRuehl" w:hint="cs"/>
          <w:sz w:val="24"/>
          <w:szCs w:val="24"/>
          <w:rtl/>
        </w:rPr>
        <w:t>, והם יכולים להיות</w:t>
      </w:r>
      <w:r w:rsidR="00647BE2">
        <w:rPr>
          <w:rFonts w:cs="FrankRuehl" w:hint="cs"/>
          <w:sz w:val="24"/>
          <w:szCs w:val="24"/>
          <w:rtl/>
        </w:rPr>
        <w:t xml:space="preserve"> רלוונטיים</w:t>
      </w:r>
      <w:r>
        <w:rPr>
          <w:rFonts w:cs="FrankRuehl" w:hint="cs"/>
          <w:sz w:val="24"/>
          <w:szCs w:val="24"/>
          <w:rtl/>
        </w:rPr>
        <w:t xml:space="preserve"> לפרויד</w:t>
      </w:r>
      <w:r w:rsidR="000077A6">
        <w:rPr>
          <w:rFonts w:cs="FrankRuehl" w:hint="cs"/>
          <w:sz w:val="24"/>
          <w:szCs w:val="24"/>
          <w:rtl/>
        </w:rPr>
        <w:t xml:space="preserve">, גם אם אולי </w:t>
      </w:r>
      <w:r w:rsidR="006C67B8">
        <w:rPr>
          <w:rFonts w:cs="FrankRuehl" w:hint="cs"/>
          <w:sz w:val="24"/>
          <w:szCs w:val="24"/>
          <w:rtl/>
        </w:rPr>
        <w:t>במידה פחותה</w:t>
      </w:r>
      <w:r w:rsidR="007359AA">
        <w:rPr>
          <w:rFonts w:cs="FrankRuehl" w:hint="cs"/>
          <w:sz w:val="24"/>
          <w:szCs w:val="24"/>
          <w:rtl/>
        </w:rPr>
        <w:t xml:space="preserve">. </w:t>
      </w:r>
      <w:r>
        <w:rPr>
          <w:rFonts w:cs="FrankRuehl" w:hint="cs"/>
          <w:sz w:val="24"/>
          <w:szCs w:val="24"/>
          <w:rtl/>
        </w:rPr>
        <w:t xml:space="preserve">נכון יהיה לומר כי בדרכים שונות עבור הוגים אלו יהדות או - </w:t>
      </w:r>
      <w:r w:rsidR="0000044F" w:rsidRPr="00F4274A">
        <w:rPr>
          <w:rFonts w:asciiTheme="majorBidi" w:hAnsiTheme="majorBidi" w:cstheme="majorBidi"/>
          <w:sz w:val="20"/>
          <w:szCs w:val="20"/>
        </w:rPr>
        <w:t>Jewishness</w:t>
      </w:r>
      <w:r w:rsidR="0000044F" w:rsidRPr="001925E9">
        <w:rPr>
          <w:rFonts w:asciiTheme="majorBidi" w:hAnsiTheme="majorBidi" w:cstheme="majorBidi"/>
          <w:sz w:val="24"/>
          <w:szCs w:val="24"/>
          <w:rtl/>
        </w:rPr>
        <w:t xml:space="preserve"> </w:t>
      </w:r>
      <w:r w:rsidR="0000044F" w:rsidRPr="00F4274A">
        <w:rPr>
          <w:rFonts w:asciiTheme="majorBidi" w:hAnsiTheme="majorBidi" w:cs="FrankRuehl"/>
          <w:sz w:val="24"/>
          <w:szCs w:val="24"/>
          <w:rtl/>
        </w:rPr>
        <w:t xml:space="preserve">(מונח </w:t>
      </w:r>
      <w:proofErr w:type="spellStart"/>
      <w:r w:rsidR="0000044F" w:rsidRPr="00F4274A">
        <w:rPr>
          <w:rFonts w:asciiTheme="majorBidi" w:hAnsiTheme="majorBidi" w:cs="FrankRuehl"/>
          <w:sz w:val="24"/>
          <w:szCs w:val="24"/>
          <w:rtl/>
        </w:rPr>
        <w:t>שארנדט</w:t>
      </w:r>
      <w:proofErr w:type="spellEnd"/>
      <w:r w:rsidR="0000044F" w:rsidRPr="00F4274A">
        <w:rPr>
          <w:rFonts w:asciiTheme="majorBidi" w:hAnsiTheme="majorBidi" w:cs="FrankRuehl"/>
          <w:sz w:val="24"/>
          <w:szCs w:val="24"/>
          <w:rtl/>
        </w:rPr>
        <w:t xml:space="preserve"> למשל ביכרה)</w:t>
      </w:r>
      <w:r w:rsidR="0000044F" w:rsidRPr="001925E9">
        <w:rPr>
          <w:rFonts w:asciiTheme="majorBidi" w:hAnsiTheme="majorBidi" w:cstheme="majorBidi"/>
          <w:sz w:val="24"/>
          <w:szCs w:val="24"/>
        </w:rPr>
        <w:t xml:space="preserve"> </w:t>
      </w:r>
      <w:r w:rsidR="0000044F" w:rsidRPr="00F4274A">
        <w:rPr>
          <w:rFonts w:asciiTheme="majorBidi" w:hAnsiTheme="majorBidi" w:cstheme="majorBidi"/>
          <w:sz w:val="20"/>
          <w:szCs w:val="20"/>
        </w:rPr>
        <w:t>“was an open category.”</w:t>
      </w:r>
      <w:r>
        <w:rPr>
          <w:rFonts w:asciiTheme="majorBidi" w:hAnsiTheme="majorBidi" w:cstheme="majorBidi" w:hint="cs"/>
          <w:sz w:val="24"/>
          <w:szCs w:val="24"/>
          <w:rtl/>
        </w:rPr>
        <w:t xml:space="preserve"> </w:t>
      </w:r>
      <w:r w:rsidR="003E6D82">
        <w:rPr>
          <w:rFonts w:asciiTheme="majorBidi" w:hAnsiTheme="majorBidi" w:cs="FrankRuehl" w:hint="cs"/>
          <w:sz w:val="24"/>
          <w:szCs w:val="24"/>
          <w:rtl/>
          <w:lang w:val="de-DE"/>
        </w:rPr>
        <w:t xml:space="preserve">שאיש מהם </w:t>
      </w:r>
      <w:r w:rsidR="001A7172">
        <w:rPr>
          <w:rFonts w:asciiTheme="majorBidi" w:hAnsiTheme="majorBidi" w:cs="FrankRuehl" w:hint="cs"/>
          <w:sz w:val="24"/>
          <w:szCs w:val="24"/>
          <w:rtl/>
          <w:lang w:val="de-DE"/>
        </w:rPr>
        <w:t xml:space="preserve">אמנם </w:t>
      </w:r>
      <w:r w:rsidR="003E6D82">
        <w:rPr>
          <w:rFonts w:asciiTheme="majorBidi" w:hAnsiTheme="majorBidi" w:cs="FrankRuehl" w:hint="cs"/>
          <w:sz w:val="24"/>
          <w:szCs w:val="24"/>
          <w:rtl/>
          <w:lang w:val="de-DE"/>
        </w:rPr>
        <w:t xml:space="preserve">לא התכחש אליה מעולם, </w:t>
      </w:r>
      <w:r w:rsidR="005D5C90">
        <w:rPr>
          <w:rFonts w:asciiTheme="majorBidi" w:hAnsiTheme="majorBidi" w:cs="FrankRuehl" w:hint="cs"/>
          <w:sz w:val="24"/>
          <w:szCs w:val="24"/>
          <w:rtl/>
          <w:lang w:val="de-DE"/>
        </w:rPr>
        <w:t>אך</w:t>
      </w:r>
      <w:r w:rsidR="003E6D82">
        <w:rPr>
          <w:rFonts w:asciiTheme="majorBidi" w:hAnsiTheme="majorBidi" w:cs="FrankRuehl" w:hint="cs"/>
          <w:sz w:val="24"/>
          <w:szCs w:val="24"/>
          <w:rtl/>
          <w:lang w:val="de-DE"/>
        </w:rPr>
        <w:t xml:space="preserve"> לא תמיד ידע</w:t>
      </w:r>
      <w:r w:rsidR="00647BE2">
        <w:rPr>
          <w:rFonts w:asciiTheme="majorBidi" w:hAnsiTheme="majorBidi" w:cs="FrankRuehl" w:hint="cs"/>
          <w:sz w:val="24"/>
          <w:szCs w:val="24"/>
          <w:rtl/>
        </w:rPr>
        <w:t>, או אבה,</w:t>
      </w:r>
      <w:r w:rsidR="003E6D82">
        <w:rPr>
          <w:rFonts w:asciiTheme="majorBidi" w:hAnsiTheme="majorBidi" w:cs="FrankRuehl" w:hint="cs"/>
          <w:sz w:val="24"/>
          <w:szCs w:val="24"/>
          <w:rtl/>
          <w:lang w:val="de-DE"/>
        </w:rPr>
        <w:t xml:space="preserve"> לצוק בה תוכן.</w:t>
      </w:r>
      <w:r w:rsidR="00D729FC" w:rsidRPr="00D729FC">
        <w:rPr>
          <w:rStyle w:val="FootnoteReference"/>
          <w:rFonts w:asciiTheme="majorBidi" w:hAnsiTheme="majorBidi" w:cstheme="majorBidi"/>
          <w:sz w:val="24"/>
          <w:szCs w:val="24"/>
        </w:rPr>
        <w:t xml:space="preserve"> </w:t>
      </w:r>
      <w:r w:rsidR="00D729FC" w:rsidRPr="001925E9">
        <w:rPr>
          <w:rStyle w:val="FootnoteReference"/>
          <w:rFonts w:asciiTheme="majorBidi" w:hAnsiTheme="majorBidi" w:cstheme="majorBidi"/>
          <w:sz w:val="24"/>
          <w:szCs w:val="24"/>
        </w:rPr>
        <w:footnoteReference w:id="32"/>
      </w:r>
      <w:r w:rsidR="003E6D82">
        <w:rPr>
          <w:rStyle w:val="FootnoteReference"/>
          <w:rFonts w:asciiTheme="majorBidi" w:hAnsiTheme="majorBidi" w:cstheme="majorBidi" w:hint="cs"/>
          <w:sz w:val="24"/>
          <w:szCs w:val="24"/>
          <w:rtl/>
        </w:rPr>
        <w:t xml:space="preserve"> </w:t>
      </w:r>
      <w:r w:rsidR="00091967">
        <w:rPr>
          <w:rFonts w:asciiTheme="majorBidi" w:hAnsiTheme="majorBidi" w:cs="FrankRuehl" w:hint="cs"/>
          <w:sz w:val="24"/>
          <w:szCs w:val="24"/>
          <w:rtl/>
          <w:lang w:val="de-DE"/>
        </w:rPr>
        <w:t xml:space="preserve">השאלה של ג'ודית </w:t>
      </w:r>
      <w:proofErr w:type="spellStart"/>
      <w:r w:rsidR="00091967">
        <w:rPr>
          <w:rFonts w:asciiTheme="majorBidi" w:hAnsiTheme="majorBidi" w:cs="FrankRuehl" w:hint="cs"/>
          <w:sz w:val="24"/>
          <w:szCs w:val="24"/>
          <w:rtl/>
          <w:lang w:val="de-DE"/>
        </w:rPr>
        <w:t>באטלר</w:t>
      </w:r>
      <w:proofErr w:type="spellEnd"/>
      <w:r w:rsidR="00091967">
        <w:rPr>
          <w:rFonts w:asciiTheme="majorBidi" w:hAnsiTheme="majorBidi" w:cs="FrankRuehl" w:hint="cs"/>
          <w:sz w:val="24"/>
          <w:szCs w:val="24"/>
          <w:rtl/>
          <w:lang w:val="de-DE"/>
        </w:rPr>
        <w:t xml:space="preserve"> </w:t>
      </w:r>
      <w:r w:rsidR="00091967" w:rsidRPr="00091967">
        <w:rPr>
          <w:rFonts w:asciiTheme="majorBidi" w:hAnsiTheme="majorBidi" w:cstheme="majorBidi"/>
          <w:sz w:val="20"/>
          <w:szCs w:val="20"/>
        </w:rPr>
        <w:t>what is finally Jewish about Arendt’s thought</w:t>
      </w:r>
      <w:r w:rsidR="00091967">
        <w:rPr>
          <w:rFonts w:asciiTheme="majorBidi" w:hAnsiTheme="majorBidi" w:cstheme="majorBidi" w:hint="cs"/>
          <w:sz w:val="20"/>
          <w:szCs w:val="20"/>
          <w:rtl/>
        </w:rPr>
        <w:t xml:space="preserve"> </w:t>
      </w:r>
      <w:r w:rsidR="007359AA">
        <w:rPr>
          <w:rFonts w:ascii="FrankRuehl" w:hAnsi="FrankRuehl" w:cs="FrankRuehl" w:hint="cs"/>
          <w:sz w:val="24"/>
          <w:szCs w:val="24"/>
          <w:rtl/>
        </w:rPr>
        <w:t>היא</w:t>
      </w:r>
      <w:r w:rsidR="00BB3492">
        <w:rPr>
          <w:rFonts w:ascii="FrankRuehl" w:hAnsi="FrankRuehl" w:cs="FrankRuehl" w:hint="cs"/>
          <w:sz w:val="24"/>
          <w:szCs w:val="24"/>
          <w:rtl/>
        </w:rPr>
        <w:t xml:space="preserve"> </w:t>
      </w:r>
      <w:r w:rsidR="00647BE2">
        <w:rPr>
          <w:rFonts w:ascii="FrankRuehl" w:hAnsi="FrankRuehl" w:cs="FrankRuehl" w:hint="cs"/>
          <w:sz w:val="24"/>
          <w:szCs w:val="24"/>
          <w:rtl/>
        </w:rPr>
        <w:t>אפוא רל</w:t>
      </w:r>
      <w:r w:rsidR="00091967" w:rsidRPr="00091967">
        <w:rPr>
          <w:rFonts w:ascii="FrankRuehl" w:hAnsi="FrankRuehl" w:cs="FrankRuehl"/>
          <w:sz w:val="24"/>
          <w:szCs w:val="24"/>
          <w:rtl/>
        </w:rPr>
        <w:t>וונטית</w:t>
      </w:r>
      <w:r w:rsidR="004E152E">
        <w:rPr>
          <w:rFonts w:ascii="FrankRuehl" w:hAnsi="FrankRuehl" w:cs="FrankRuehl" w:hint="cs"/>
          <w:sz w:val="24"/>
          <w:szCs w:val="24"/>
          <w:rtl/>
        </w:rPr>
        <w:t>,</w:t>
      </w:r>
      <w:r w:rsidR="00091967" w:rsidRPr="00091967">
        <w:rPr>
          <w:rFonts w:ascii="FrankRuehl" w:hAnsi="FrankRuehl" w:cs="FrankRuehl"/>
          <w:sz w:val="24"/>
          <w:szCs w:val="24"/>
          <w:rtl/>
        </w:rPr>
        <w:t xml:space="preserve"> במינונים שונים</w:t>
      </w:r>
      <w:r w:rsidR="004E152E">
        <w:rPr>
          <w:rFonts w:ascii="FrankRuehl" w:hAnsi="FrankRuehl" w:cs="FrankRuehl" w:hint="cs"/>
          <w:sz w:val="24"/>
          <w:szCs w:val="24"/>
          <w:rtl/>
        </w:rPr>
        <w:t>,</w:t>
      </w:r>
      <w:r w:rsidR="00091967" w:rsidRPr="00091967">
        <w:rPr>
          <w:rFonts w:ascii="FrankRuehl" w:hAnsi="FrankRuehl" w:cs="FrankRuehl"/>
          <w:sz w:val="24"/>
          <w:szCs w:val="24"/>
          <w:rtl/>
        </w:rPr>
        <w:t xml:space="preserve"> גם לגבי ההוגים האחרים.</w:t>
      </w:r>
      <w:r w:rsidR="00091967">
        <w:rPr>
          <w:rStyle w:val="FootnoteReference"/>
          <w:rFonts w:ascii="FrankRuehl" w:hAnsi="FrankRuehl" w:cs="FrankRuehl"/>
          <w:sz w:val="24"/>
          <w:szCs w:val="24"/>
          <w:rtl/>
        </w:rPr>
        <w:footnoteReference w:id="33"/>
      </w:r>
      <w:r w:rsidR="00091967" w:rsidRPr="00091967">
        <w:rPr>
          <w:rFonts w:ascii="FrankRuehl" w:hAnsi="FrankRuehl" w:cs="FrankRuehl"/>
          <w:sz w:val="24"/>
          <w:szCs w:val="24"/>
          <w:rtl/>
        </w:rPr>
        <w:t xml:space="preserve"> </w:t>
      </w:r>
    </w:p>
    <w:p w:rsidR="0000044F" w:rsidRPr="00FE4BAE" w:rsidRDefault="00647BE2" w:rsidP="00E316F6">
      <w:pPr>
        <w:spacing w:after="0" w:line="480" w:lineRule="auto"/>
        <w:ind w:firstLine="720"/>
        <w:rPr>
          <w:rFonts w:asciiTheme="majorBidi" w:hAnsiTheme="majorBidi" w:cs="FrankRuehl"/>
          <w:sz w:val="24"/>
          <w:szCs w:val="24"/>
          <w:rtl/>
        </w:rPr>
      </w:pPr>
      <w:r>
        <w:rPr>
          <w:rFonts w:asciiTheme="majorBidi" w:hAnsiTheme="majorBidi" w:cs="FrankRuehl" w:hint="cs"/>
          <w:sz w:val="24"/>
          <w:szCs w:val="24"/>
          <w:rtl/>
          <w:lang w:val="de-DE"/>
        </w:rPr>
        <w:t>"קטגוריה פתוחה"</w:t>
      </w:r>
      <w:r w:rsidR="00B137E7">
        <w:rPr>
          <w:rFonts w:asciiTheme="majorBidi" w:hAnsiTheme="majorBidi" w:cs="FrankRuehl" w:hint="cs"/>
          <w:sz w:val="24"/>
          <w:szCs w:val="24"/>
          <w:rtl/>
          <w:lang w:val="de-DE"/>
        </w:rPr>
        <w:t>, אבל,</w:t>
      </w:r>
      <w:r>
        <w:rPr>
          <w:rFonts w:asciiTheme="majorBidi" w:hAnsiTheme="majorBidi" w:cs="FrankRuehl" w:hint="cs"/>
          <w:sz w:val="24"/>
          <w:szCs w:val="24"/>
          <w:rtl/>
          <w:lang w:val="de-DE"/>
        </w:rPr>
        <w:t xml:space="preserve"> אינה בהכרח עדות למסגרת חסרת משמעות</w:t>
      </w:r>
      <w:r w:rsidR="00BB3492">
        <w:rPr>
          <w:rFonts w:asciiTheme="majorBidi" w:hAnsiTheme="majorBidi" w:cs="FrankRuehl" w:hint="cs"/>
          <w:sz w:val="24"/>
          <w:szCs w:val="24"/>
          <w:rtl/>
          <w:lang w:val="de-DE"/>
        </w:rPr>
        <w:t>.</w:t>
      </w:r>
      <w:r w:rsidR="00F4274A">
        <w:rPr>
          <w:rFonts w:asciiTheme="majorBidi" w:hAnsiTheme="majorBidi" w:cs="FrankRuehl" w:hint="cs"/>
          <w:sz w:val="24"/>
          <w:szCs w:val="24"/>
          <w:rtl/>
          <w:lang w:val="de-DE"/>
        </w:rPr>
        <w:t xml:space="preserve"> </w:t>
      </w:r>
      <w:r w:rsidR="006E2233">
        <w:rPr>
          <w:rFonts w:asciiTheme="majorBidi" w:hAnsiTheme="majorBidi" w:cs="FrankRuehl" w:hint="cs"/>
          <w:sz w:val="24"/>
          <w:szCs w:val="24"/>
          <w:rtl/>
          <w:lang w:val="de-DE"/>
        </w:rPr>
        <w:t xml:space="preserve">ההבחנה הזו היא, </w:t>
      </w:r>
      <w:r w:rsidR="00555D67">
        <w:rPr>
          <w:rFonts w:asciiTheme="majorBidi" w:hAnsiTheme="majorBidi" w:cs="FrankRuehl" w:hint="cs"/>
          <w:sz w:val="24"/>
          <w:szCs w:val="24"/>
          <w:rtl/>
          <w:lang w:val="de-DE"/>
        </w:rPr>
        <w:t>כמדומני</w:t>
      </w:r>
      <w:r w:rsidR="006E2233">
        <w:rPr>
          <w:rFonts w:asciiTheme="majorBidi" w:hAnsiTheme="majorBidi" w:cs="FrankRuehl" w:hint="cs"/>
          <w:sz w:val="24"/>
          <w:szCs w:val="24"/>
          <w:rtl/>
          <w:lang w:val="de-DE"/>
        </w:rPr>
        <w:t>,</w:t>
      </w:r>
      <w:r w:rsidR="00B137E7">
        <w:rPr>
          <w:rFonts w:asciiTheme="majorBidi" w:hAnsiTheme="majorBidi" w:cs="FrankRuehl" w:hint="cs"/>
          <w:sz w:val="24"/>
          <w:szCs w:val="24"/>
          <w:rtl/>
          <w:lang w:val="de-DE"/>
        </w:rPr>
        <w:t xml:space="preserve"> דרך להבין את הגדרתו</w:t>
      </w:r>
      <w:r w:rsidR="00555D67">
        <w:rPr>
          <w:rFonts w:asciiTheme="majorBidi" w:hAnsiTheme="majorBidi" w:cs="FrankRuehl" w:hint="cs"/>
          <w:sz w:val="24"/>
          <w:szCs w:val="24"/>
          <w:rtl/>
          <w:lang w:val="de-DE"/>
        </w:rPr>
        <w:t xml:space="preserve"> של </w:t>
      </w:r>
      <w:proofErr w:type="spellStart"/>
      <w:r w:rsidR="006C67B8">
        <w:rPr>
          <w:rFonts w:asciiTheme="majorBidi" w:hAnsiTheme="majorBidi" w:cs="FrankRuehl" w:hint="cs"/>
          <w:sz w:val="24"/>
          <w:szCs w:val="24"/>
          <w:rtl/>
          <w:lang w:val="de-DE"/>
        </w:rPr>
        <w:t>מנדס</w:t>
      </w:r>
      <w:proofErr w:type="spellEnd"/>
      <w:r w:rsidR="006C67B8">
        <w:rPr>
          <w:rFonts w:asciiTheme="majorBidi" w:hAnsiTheme="majorBidi" w:cs="FrankRuehl" w:hint="cs"/>
          <w:sz w:val="24"/>
          <w:szCs w:val="24"/>
          <w:rtl/>
          <w:lang w:val="de-DE"/>
        </w:rPr>
        <w:t xml:space="preserve"> </w:t>
      </w:r>
      <w:proofErr w:type="spellStart"/>
      <w:r w:rsidR="006C67B8">
        <w:rPr>
          <w:rFonts w:asciiTheme="majorBidi" w:hAnsiTheme="majorBidi" w:cs="FrankRuehl" w:hint="cs"/>
          <w:sz w:val="24"/>
          <w:szCs w:val="24"/>
          <w:rtl/>
          <w:lang w:val="de-DE"/>
        </w:rPr>
        <w:t>פלור</w:t>
      </w:r>
      <w:proofErr w:type="spellEnd"/>
      <w:r w:rsidR="006C67B8">
        <w:rPr>
          <w:rFonts w:asciiTheme="majorBidi" w:hAnsiTheme="majorBidi" w:cs="FrankRuehl" w:hint="cs"/>
          <w:sz w:val="24"/>
          <w:szCs w:val="24"/>
          <w:rtl/>
          <w:lang w:val="de-DE"/>
        </w:rPr>
        <w:t xml:space="preserve"> </w:t>
      </w:r>
      <w:r w:rsidR="007B2BA7">
        <w:rPr>
          <w:rFonts w:asciiTheme="majorBidi" w:hAnsiTheme="majorBidi" w:cs="FrankRuehl" w:hint="cs"/>
          <w:sz w:val="24"/>
          <w:szCs w:val="24"/>
          <w:rtl/>
          <w:lang w:val="de-DE"/>
        </w:rPr>
        <w:t>כאשר הצביע על כך</w:t>
      </w:r>
      <w:r w:rsidR="006C67B8">
        <w:rPr>
          <w:rFonts w:asciiTheme="majorBidi" w:hAnsiTheme="majorBidi" w:cs="FrankRuehl" w:hint="cs"/>
          <w:sz w:val="24"/>
          <w:szCs w:val="24"/>
          <w:rtl/>
          <w:lang w:val="de-DE"/>
        </w:rPr>
        <w:t xml:space="preserve"> כי </w:t>
      </w:r>
      <w:r w:rsidR="007B2BA7">
        <w:rPr>
          <w:rFonts w:asciiTheme="majorBidi" w:hAnsiTheme="majorBidi" w:cs="FrankRuehl" w:hint="cs"/>
          <w:sz w:val="24"/>
          <w:szCs w:val="24"/>
          <w:rtl/>
          <w:lang w:val="de-DE"/>
        </w:rPr>
        <w:t xml:space="preserve">לצד היותם של הוגים אלו </w:t>
      </w:r>
      <w:r w:rsidR="007B2BA7" w:rsidRPr="007B2BA7">
        <w:rPr>
          <w:rFonts w:asciiTheme="majorBidi" w:hAnsiTheme="majorBidi" w:cs="FrankRuehl"/>
          <w:sz w:val="20"/>
          <w:szCs w:val="20"/>
          <w:lang w:val="de-DE"/>
        </w:rPr>
        <w:t>cognitive insiders</w:t>
      </w:r>
      <w:r w:rsidR="007B2BA7">
        <w:rPr>
          <w:rFonts w:asciiTheme="majorBidi" w:hAnsiTheme="majorBidi" w:cs="FrankRuehl" w:hint="cs"/>
          <w:sz w:val="24"/>
          <w:szCs w:val="24"/>
          <w:rtl/>
          <w:lang w:val="de-DE"/>
        </w:rPr>
        <w:t xml:space="preserve"> הם היו בה בעת, בשל יהדותם,</w:t>
      </w:r>
      <w:r w:rsidR="007B2BA7">
        <w:rPr>
          <w:rFonts w:asciiTheme="majorBidi" w:hAnsiTheme="majorBidi" w:cs="FrankRuehl"/>
          <w:sz w:val="24"/>
          <w:szCs w:val="24"/>
          <w:lang w:val="de-DE"/>
        </w:rPr>
        <w:t xml:space="preserve"> </w:t>
      </w:r>
      <w:r w:rsidR="007B2BA7" w:rsidRPr="007B2BA7">
        <w:rPr>
          <w:rFonts w:asciiTheme="majorBidi" w:hAnsiTheme="majorBidi" w:cstheme="majorBidi"/>
          <w:sz w:val="20"/>
          <w:szCs w:val="20"/>
        </w:rPr>
        <w:t>“</w:t>
      </w:r>
      <w:proofErr w:type="spellStart"/>
      <w:r w:rsidR="007B2BA7" w:rsidRPr="007B2BA7">
        <w:rPr>
          <w:rFonts w:asciiTheme="majorBidi" w:hAnsiTheme="majorBidi" w:cstheme="majorBidi"/>
          <w:sz w:val="20"/>
          <w:szCs w:val="20"/>
        </w:rPr>
        <w:t>axionormative</w:t>
      </w:r>
      <w:proofErr w:type="spellEnd"/>
      <w:r w:rsidR="007B2BA7" w:rsidRPr="007B2BA7">
        <w:rPr>
          <w:rFonts w:asciiTheme="majorBidi" w:hAnsiTheme="majorBidi" w:cstheme="majorBidi"/>
          <w:sz w:val="20"/>
          <w:szCs w:val="20"/>
        </w:rPr>
        <w:t xml:space="preserve"> outsiders” </w:t>
      </w:r>
      <w:r w:rsidR="007359AA">
        <w:rPr>
          <w:rFonts w:asciiTheme="majorBidi" w:hAnsiTheme="majorBidi" w:cstheme="majorBidi" w:hint="cs"/>
          <w:sz w:val="20"/>
          <w:szCs w:val="20"/>
          <w:rtl/>
        </w:rPr>
        <w:t xml:space="preserve">, </w:t>
      </w:r>
      <w:r w:rsidR="007359AA">
        <w:rPr>
          <w:rFonts w:ascii="FrankRuehl" w:hAnsi="FrankRuehl" w:cs="FrankRuehl" w:hint="cs"/>
          <w:sz w:val="24"/>
          <w:szCs w:val="24"/>
          <w:rtl/>
        </w:rPr>
        <w:t>דהיינו ז</w:t>
      </w:r>
      <w:r w:rsidR="007B2BA7">
        <w:rPr>
          <w:rFonts w:ascii="FrankRuehl" w:hAnsi="FrankRuehl" w:cs="FrankRuehl" w:hint="cs"/>
          <w:sz w:val="24"/>
          <w:szCs w:val="24"/>
          <w:rtl/>
        </w:rPr>
        <w:t>רים, ובכל מקרה זהירים בכל הנוגע לאידיאלים של אותה תרבות שבתוכה חיו.</w:t>
      </w:r>
      <w:r w:rsidR="007B2BA7">
        <w:rPr>
          <w:rStyle w:val="FootnoteReference"/>
          <w:rFonts w:ascii="FrankRuehl" w:hAnsi="FrankRuehl" w:cs="FrankRuehl"/>
          <w:sz w:val="24"/>
          <w:szCs w:val="24"/>
          <w:rtl/>
        </w:rPr>
        <w:footnoteReference w:id="34"/>
      </w:r>
      <w:r w:rsidR="007B2BA7">
        <w:rPr>
          <w:rFonts w:ascii="FrankRuehl" w:hAnsi="FrankRuehl" w:cs="FrankRuehl" w:hint="cs"/>
          <w:sz w:val="24"/>
          <w:szCs w:val="24"/>
          <w:rtl/>
        </w:rPr>
        <w:t xml:space="preserve"> </w:t>
      </w:r>
      <w:r w:rsidR="00F4274A">
        <w:rPr>
          <w:rFonts w:asciiTheme="majorBidi" w:hAnsiTheme="majorBidi" w:cs="FrankRuehl" w:hint="cs"/>
          <w:sz w:val="24"/>
          <w:szCs w:val="24"/>
          <w:rtl/>
          <w:lang w:val="de-DE"/>
        </w:rPr>
        <w:t xml:space="preserve">גם </w:t>
      </w:r>
      <w:r w:rsidR="00F4274A" w:rsidRPr="00F4274A">
        <w:rPr>
          <w:rFonts w:asciiTheme="majorBidi" w:hAnsiTheme="majorBidi" w:cs="FrankRuehl" w:hint="cs"/>
          <w:sz w:val="24"/>
          <w:szCs w:val="24"/>
          <w:rtl/>
          <w:lang w:val="de-DE"/>
        </w:rPr>
        <w:t xml:space="preserve">אם ישנו קושי תמידי </w:t>
      </w:r>
      <w:r w:rsidR="0000044F" w:rsidRPr="00F4274A">
        <w:rPr>
          <w:rFonts w:asciiTheme="majorBidi" w:hAnsiTheme="majorBidi" w:cs="FrankRuehl" w:hint="cs"/>
          <w:sz w:val="24"/>
          <w:szCs w:val="24"/>
          <w:rtl/>
          <w:lang w:val="de-DE"/>
        </w:rPr>
        <w:t xml:space="preserve">לסמן את המקומות </w:t>
      </w:r>
      <w:r w:rsidR="00F4274A" w:rsidRPr="00F4274A">
        <w:rPr>
          <w:rFonts w:asciiTheme="majorBidi" w:hAnsiTheme="majorBidi" w:cs="FrankRuehl" w:hint="cs"/>
          <w:sz w:val="24"/>
          <w:szCs w:val="24"/>
          <w:rtl/>
          <w:lang w:val="de-DE"/>
        </w:rPr>
        <w:t>והדרכים בהם זהות</w:t>
      </w:r>
      <w:r w:rsidR="00982300">
        <w:rPr>
          <w:rFonts w:asciiTheme="majorBidi" w:hAnsiTheme="majorBidi" w:cs="FrankRuehl" w:hint="cs"/>
          <w:sz w:val="24"/>
          <w:szCs w:val="24"/>
          <w:rtl/>
          <w:lang w:val="de-DE"/>
        </w:rPr>
        <w:t>ם</w:t>
      </w:r>
      <w:r w:rsidR="00DB674D">
        <w:rPr>
          <w:rFonts w:asciiTheme="majorBidi" w:hAnsiTheme="majorBidi" w:cs="FrankRuehl" w:hint="cs"/>
          <w:sz w:val="24"/>
          <w:szCs w:val="24"/>
          <w:rtl/>
          <w:lang w:val="de-DE"/>
        </w:rPr>
        <w:t xml:space="preserve"> </w:t>
      </w:r>
      <w:r w:rsidR="00982300">
        <w:rPr>
          <w:rFonts w:asciiTheme="majorBidi" w:hAnsiTheme="majorBidi" w:cs="FrankRuehl" w:hint="cs"/>
          <w:sz w:val="24"/>
          <w:szCs w:val="24"/>
          <w:rtl/>
          <w:lang w:val="de-DE"/>
        </w:rPr>
        <w:t>ה</w:t>
      </w:r>
      <w:r w:rsidR="00DB674D">
        <w:rPr>
          <w:rFonts w:asciiTheme="majorBidi" w:hAnsiTheme="majorBidi" w:cs="FrankRuehl" w:hint="cs"/>
          <w:sz w:val="24"/>
          <w:szCs w:val="24"/>
          <w:rtl/>
          <w:lang w:val="de-DE"/>
        </w:rPr>
        <w:t>יהודית</w:t>
      </w:r>
      <w:r w:rsidR="00555D67">
        <w:rPr>
          <w:rFonts w:asciiTheme="majorBidi" w:hAnsiTheme="majorBidi" w:cs="FrankRuehl" w:hint="cs"/>
          <w:sz w:val="24"/>
          <w:szCs w:val="24"/>
          <w:rtl/>
          <w:lang w:val="de-DE"/>
        </w:rPr>
        <w:t>, זרה או זהירה,</w:t>
      </w:r>
      <w:r w:rsidR="00F4274A" w:rsidRPr="00F4274A">
        <w:rPr>
          <w:rFonts w:asciiTheme="majorBidi" w:hAnsiTheme="majorBidi" w:cs="FrankRuehl" w:hint="cs"/>
          <w:sz w:val="24"/>
          <w:szCs w:val="24"/>
          <w:rtl/>
          <w:lang w:val="de-DE"/>
        </w:rPr>
        <w:t xml:space="preserve"> באה לידי ביטוי בתנאי קיום </w:t>
      </w:r>
      <w:r w:rsidR="00BB3492">
        <w:rPr>
          <w:rFonts w:asciiTheme="majorBidi" w:hAnsiTheme="majorBidi" w:cs="FrankRuehl" w:hint="cs"/>
          <w:sz w:val="24"/>
          <w:szCs w:val="24"/>
          <w:rtl/>
          <w:lang w:val="de-DE"/>
        </w:rPr>
        <w:t>"פתוחים"</w:t>
      </w:r>
      <w:r w:rsidR="00F4274A" w:rsidRPr="00F4274A">
        <w:rPr>
          <w:rFonts w:asciiTheme="majorBidi" w:hAnsiTheme="majorBidi" w:cs="FrankRuehl" w:hint="cs"/>
          <w:sz w:val="24"/>
          <w:szCs w:val="24"/>
          <w:rtl/>
          <w:lang w:val="de-DE"/>
        </w:rPr>
        <w:t xml:space="preserve">, </w:t>
      </w:r>
      <w:r w:rsidR="005D5C90">
        <w:rPr>
          <w:rFonts w:asciiTheme="majorBidi" w:hAnsiTheme="majorBidi" w:cs="FrankRuehl" w:hint="cs"/>
          <w:sz w:val="24"/>
          <w:szCs w:val="24"/>
          <w:rtl/>
          <w:lang w:val="de-DE"/>
        </w:rPr>
        <w:t>הרי שקשה לטעון ש</w:t>
      </w:r>
      <w:r w:rsidR="00F4274A" w:rsidRPr="00F4274A">
        <w:rPr>
          <w:rFonts w:asciiTheme="majorBidi" w:hAnsiTheme="majorBidi" w:cs="FrankRuehl" w:hint="cs"/>
          <w:sz w:val="24"/>
          <w:szCs w:val="24"/>
          <w:rtl/>
          <w:lang w:val="de-DE"/>
        </w:rPr>
        <w:t>דינה</w:t>
      </w:r>
      <w:r w:rsidR="0000044F" w:rsidRPr="00F4274A">
        <w:rPr>
          <w:rFonts w:asciiTheme="majorBidi" w:hAnsiTheme="majorBidi" w:cs="FrankRuehl" w:hint="cs"/>
          <w:sz w:val="24"/>
          <w:szCs w:val="24"/>
          <w:rtl/>
          <w:lang w:val="de-DE"/>
        </w:rPr>
        <w:t xml:space="preserve"> </w:t>
      </w:r>
      <w:r w:rsidR="0000044F" w:rsidRPr="00F4274A">
        <w:rPr>
          <w:rFonts w:asciiTheme="majorBidi" w:hAnsiTheme="majorBidi" w:cs="FrankRuehl" w:hint="cs"/>
          <w:sz w:val="24"/>
          <w:szCs w:val="24"/>
          <w:rtl/>
        </w:rPr>
        <w:t xml:space="preserve">של "קטגוריה פתוחה" </w:t>
      </w:r>
      <w:r w:rsidR="005D5C90">
        <w:rPr>
          <w:rFonts w:asciiTheme="majorBidi" w:hAnsiTheme="majorBidi" w:cs="FrankRuehl" w:hint="cs"/>
          <w:sz w:val="24"/>
          <w:szCs w:val="24"/>
          <w:rtl/>
        </w:rPr>
        <w:t>הוא להעלם</w:t>
      </w:r>
      <w:r w:rsidR="00B137E7">
        <w:rPr>
          <w:rFonts w:asciiTheme="majorBidi" w:hAnsiTheme="majorBidi" w:cs="FrankRuehl" w:hint="cs"/>
          <w:sz w:val="24"/>
          <w:szCs w:val="24"/>
          <w:rtl/>
        </w:rPr>
        <w:t xml:space="preserve">. אפשר אפילו </w:t>
      </w:r>
      <w:r w:rsidR="0067678B">
        <w:rPr>
          <w:rFonts w:asciiTheme="majorBidi" w:hAnsiTheme="majorBidi" w:cs="FrankRuehl" w:hint="cs"/>
          <w:sz w:val="24"/>
          <w:szCs w:val="24"/>
          <w:rtl/>
        </w:rPr>
        <w:t>ש</w:t>
      </w:r>
      <w:r w:rsidR="005D5C90">
        <w:rPr>
          <w:rFonts w:asciiTheme="majorBidi" w:hAnsiTheme="majorBidi" w:cs="FrankRuehl" w:hint="cs"/>
          <w:sz w:val="24"/>
          <w:szCs w:val="24"/>
          <w:rtl/>
        </w:rPr>
        <w:t xml:space="preserve">דווקא קטגוריה פתוחה </w:t>
      </w:r>
      <w:r w:rsidR="00BB3492">
        <w:rPr>
          <w:rFonts w:asciiTheme="majorBidi" w:hAnsiTheme="majorBidi" w:cs="FrankRuehl" w:hint="cs"/>
          <w:sz w:val="24"/>
          <w:szCs w:val="24"/>
          <w:rtl/>
        </w:rPr>
        <w:t xml:space="preserve">יכולה לקבל </w:t>
      </w:r>
      <w:r w:rsidR="005D5C90">
        <w:rPr>
          <w:rFonts w:asciiTheme="majorBidi" w:hAnsiTheme="majorBidi" w:cs="FrankRuehl" w:hint="cs"/>
          <w:sz w:val="24"/>
          <w:szCs w:val="24"/>
          <w:rtl/>
        </w:rPr>
        <w:t>ב</w:t>
      </w:r>
      <w:r w:rsidR="0000044F" w:rsidRPr="00F4274A">
        <w:rPr>
          <w:rFonts w:asciiTheme="majorBidi" w:hAnsiTheme="majorBidi" w:cs="FrankRuehl"/>
          <w:sz w:val="24"/>
          <w:szCs w:val="24"/>
          <w:rtl/>
        </w:rPr>
        <w:t xml:space="preserve">יטוי </w:t>
      </w:r>
      <w:r w:rsidR="00BB3492">
        <w:rPr>
          <w:rFonts w:asciiTheme="majorBidi" w:hAnsiTheme="majorBidi" w:cs="FrankRuehl" w:hint="cs"/>
          <w:sz w:val="24"/>
          <w:szCs w:val="24"/>
          <w:rtl/>
        </w:rPr>
        <w:t xml:space="preserve">עשיר, </w:t>
      </w:r>
      <w:r w:rsidR="0000044F" w:rsidRPr="00F4274A">
        <w:rPr>
          <w:rFonts w:asciiTheme="majorBidi" w:hAnsiTheme="majorBidi" w:cs="FrankRuehl"/>
          <w:sz w:val="24"/>
          <w:szCs w:val="24"/>
          <w:rtl/>
        </w:rPr>
        <w:t>במגוון דרכים, פרשנויות ופרספקטיבות</w:t>
      </w:r>
      <w:r w:rsidR="00A75F9C">
        <w:rPr>
          <w:rFonts w:asciiTheme="majorBidi" w:hAnsiTheme="majorBidi" w:cs="FrankRuehl" w:hint="cs"/>
          <w:sz w:val="24"/>
          <w:szCs w:val="24"/>
          <w:rtl/>
        </w:rPr>
        <w:t xml:space="preserve"> חדשות</w:t>
      </w:r>
      <w:r w:rsidR="005D5C90">
        <w:rPr>
          <w:rFonts w:asciiTheme="majorBidi" w:hAnsiTheme="majorBidi" w:cs="FrankRuehl" w:hint="cs"/>
          <w:sz w:val="24"/>
          <w:szCs w:val="24"/>
          <w:rtl/>
        </w:rPr>
        <w:t xml:space="preserve"> (להבדיל </w:t>
      </w:r>
      <w:r w:rsidR="00BC42F6">
        <w:rPr>
          <w:rFonts w:asciiTheme="majorBidi" w:hAnsiTheme="majorBidi" w:cs="FrankRuehl" w:hint="cs"/>
          <w:sz w:val="24"/>
          <w:szCs w:val="24"/>
          <w:rtl/>
        </w:rPr>
        <w:t xml:space="preserve">אולי </w:t>
      </w:r>
      <w:r w:rsidR="005D5C90">
        <w:rPr>
          <w:rFonts w:asciiTheme="majorBidi" w:hAnsiTheme="majorBidi" w:cs="FrankRuehl" w:hint="cs"/>
          <w:sz w:val="24"/>
          <w:szCs w:val="24"/>
          <w:rtl/>
        </w:rPr>
        <w:t>מתכנים קונקרטיים)</w:t>
      </w:r>
      <w:r w:rsidR="00A75F9C">
        <w:rPr>
          <w:rFonts w:asciiTheme="majorBidi" w:hAnsiTheme="majorBidi" w:cs="FrankRuehl" w:hint="cs"/>
          <w:sz w:val="24"/>
          <w:szCs w:val="24"/>
          <w:rtl/>
        </w:rPr>
        <w:t xml:space="preserve">, שאחרי עקבותיהן </w:t>
      </w:r>
      <w:r w:rsidR="00F4274A" w:rsidRPr="00F4274A">
        <w:rPr>
          <w:rFonts w:asciiTheme="majorBidi" w:hAnsiTheme="majorBidi" w:cs="FrankRuehl" w:hint="cs"/>
          <w:sz w:val="24"/>
          <w:szCs w:val="24"/>
          <w:rtl/>
        </w:rPr>
        <w:t>אפשר בכל זאת ל</w:t>
      </w:r>
      <w:r w:rsidR="0000044F" w:rsidRPr="00F4274A">
        <w:rPr>
          <w:rFonts w:asciiTheme="majorBidi" w:hAnsiTheme="majorBidi" w:cs="FrankRuehl" w:hint="cs"/>
          <w:sz w:val="24"/>
          <w:szCs w:val="24"/>
          <w:rtl/>
        </w:rPr>
        <w:t>עקוב</w:t>
      </w:r>
      <w:r w:rsidR="00EE038D">
        <w:rPr>
          <w:rFonts w:asciiTheme="majorBidi" w:hAnsiTheme="majorBidi" w:cs="FrankRuehl" w:hint="cs"/>
          <w:sz w:val="24"/>
          <w:szCs w:val="24"/>
          <w:rtl/>
        </w:rPr>
        <w:t>, בכל הזהירות ה</w:t>
      </w:r>
      <w:r w:rsidR="00DB674D">
        <w:rPr>
          <w:rFonts w:asciiTheme="majorBidi" w:hAnsiTheme="majorBidi" w:cs="FrankRuehl" w:hint="cs"/>
          <w:sz w:val="24"/>
          <w:szCs w:val="24"/>
          <w:rtl/>
        </w:rPr>
        <w:t>מתבקשת</w:t>
      </w:r>
      <w:r w:rsidR="00D81CD3">
        <w:rPr>
          <w:rFonts w:asciiTheme="majorBidi" w:hAnsiTheme="majorBidi" w:cs="FrankRuehl" w:hint="cs"/>
          <w:sz w:val="24"/>
          <w:szCs w:val="24"/>
          <w:rtl/>
        </w:rPr>
        <w:t xml:space="preserve">. </w:t>
      </w:r>
      <w:r w:rsidR="006E2233">
        <w:rPr>
          <w:rFonts w:asciiTheme="majorBidi" w:hAnsiTheme="majorBidi" w:cs="FrankRuehl" w:hint="cs"/>
          <w:sz w:val="24"/>
          <w:szCs w:val="24"/>
          <w:rtl/>
        </w:rPr>
        <w:t>כאשר פרויד ה</w:t>
      </w:r>
      <w:r w:rsidR="00DB674D">
        <w:rPr>
          <w:rFonts w:asciiTheme="majorBidi" w:hAnsiTheme="majorBidi" w:cs="FrankRuehl" w:hint="cs"/>
          <w:sz w:val="24"/>
          <w:szCs w:val="24"/>
          <w:rtl/>
        </w:rPr>
        <w:t xml:space="preserve">קשיש מבקש לתמצת במשפט אחד בפני אנשי חוגו </w:t>
      </w:r>
      <w:proofErr w:type="spellStart"/>
      <w:r w:rsidR="00DB674D">
        <w:rPr>
          <w:rFonts w:asciiTheme="majorBidi" w:hAnsiTheme="majorBidi" w:cs="FrankRuehl" w:hint="cs"/>
          <w:sz w:val="24"/>
          <w:szCs w:val="24"/>
          <w:rtl/>
        </w:rPr>
        <w:t>בוינה</w:t>
      </w:r>
      <w:proofErr w:type="spellEnd"/>
      <w:r w:rsidR="00DB674D">
        <w:rPr>
          <w:rFonts w:asciiTheme="majorBidi" w:hAnsiTheme="majorBidi" w:cs="FrankRuehl" w:hint="cs"/>
          <w:sz w:val="24"/>
          <w:szCs w:val="24"/>
          <w:rtl/>
        </w:rPr>
        <w:t xml:space="preserve"> את הגלות הכפויה עליהם ב 1938, הוא משתמש בדימוי </w:t>
      </w:r>
      <w:r w:rsidR="00EE038D">
        <w:rPr>
          <w:rFonts w:asciiTheme="majorBidi" w:hAnsiTheme="majorBidi" w:cs="FrankRuehl" w:hint="cs"/>
          <w:sz w:val="24"/>
          <w:szCs w:val="24"/>
          <w:rtl/>
        </w:rPr>
        <w:t>"יבנה וחכמיה"</w:t>
      </w:r>
      <w:r w:rsidR="00DD7F39">
        <w:rPr>
          <w:rFonts w:asciiTheme="majorBidi" w:hAnsiTheme="majorBidi" w:cs="FrankRuehl" w:hint="cs"/>
          <w:sz w:val="24"/>
          <w:szCs w:val="24"/>
          <w:rtl/>
        </w:rPr>
        <w:t>, משל היה הוא יוחנן בן זכאי והם תלמידי חכמים.</w:t>
      </w:r>
      <w:r>
        <w:rPr>
          <w:rFonts w:asciiTheme="majorBidi" w:hAnsiTheme="majorBidi" w:cs="FrankRuehl" w:hint="cs"/>
          <w:sz w:val="24"/>
          <w:szCs w:val="24"/>
          <w:rtl/>
        </w:rPr>
        <w:t xml:space="preserve"> זו, אמנם, אנקדוטה, אבל היא יכולה להעיד משהו על הא</w:t>
      </w:r>
      <w:r w:rsidR="00B137E7">
        <w:rPr>
          <w:rFonts w:asciiTheme="majorBidi" w:hAnsiTheme="majorBidi" w:cs="FrankRuehl" w:hint="cs"/>
          <w:sz w:val="24"/>
          <w:szCs w:val="24"/>
          <w:rtl/>
        </w:rPr>
        <w:t>ופן שבו הדמיון ה</w:t>
      </w:r>
      <w:r w:rsidR="000077A6">
        <w:rPr>
          <w:rFonts w:asciiTheme="majorBidi" w:hAnsiTheme="majorBidi" w:cs="FrankRuehl" w:hint="cs"/>
          <w:sz w:val="24"/>
          <w:szCs w:val="24"/>
          <w:rtl/>
        </w:rPr>
        <w:t>פוליטי של פרויד פועל</w:t>
      </w:r>
      <w:r>
        <w:rPr>
          <w:rFonts w:asciiTheme="majorBidi" w:hAnsiTheme="majorBidi" w:cs="FrankRuehl" w:hint="cs"/>
          <w:sz w:val="24"/>
          <w:szCs w:val="24"/>
          <w:rtl/>
        </w:rPr>
        <w:t xml:space="preserve">. </w:t>
      </w:r>
      <w:r w:rsidR="00DB674D">
        <w:rPr>
          <w:rFonts w:asciiTheme="majorBidi" w:hAnsiTheme="majorBidi" w:cs="FrankRuehl" w:hint="cs"/>
          <w:sz w:val="24"/>
          <w:szCs w:val="24"/>
          <w:rtl/>
        </w:rPr>
        <w:t xml:space="preserve">הקביעה המפורסמת של וולטר בנימין הצעיר כי </w:t>
      </w:r>
      <w:r w:rsidR="00DD7F39">
        <w:rPr>
          <w:rFonts w:asciiTheme="majorBidi" w:hAnsiTheme="majorBidi" w:cs="FrankRuehl" w:hint="cs"/>
          <w:sz w:val="24"/>
          <w:szCs w:val="24"/>
          <w:rtl/>
        </w:rPr>
        <w:t xml:space="preserve">שפה היא "שם" </w:t>
      </w:r>
      <w:r w:rsidR="00DD7F39">
        <w:rPr>
          <w:rFonts w:asciiTheme="majorBidi" w:hAnsiTheme="majorBidi" w:cs="FrankRuehl"/>
          <w:sz w:val="24"/>
          <w:szCs w:val="24"/>
        </w:rPr>
        <w:t>(</w:t>
      </w:r>
      <w:proofErr w:type="spellStart"/>
      <w:r w:rsidR="00DD7F39" w:rsidRPr="00FE4BAE">
        <w:rPr>
          <w:rFonts w:asciiTheme="majorBidi" w:hAnsiTheme="majorBidi" w:cs="FrankRuehl"/>
          <w:i/>
          <w:iCs/>
          <w:sz w:val="20"/>
          <w:szCs w:val="20"/>
        </w:rPr>
        <w:t>Sprache</w:t>
      </w:r>
      <w:proofErr w:type="spellEnd"/>
      <w:r w:rsidR="00DD7F39" w:rsidRPr="00FE4BAE">
        <w:rPr>
          <w:rFonts w:asciiTheme="majorBidi" w:hAnsiTheme="majorBidi" w:cs="FrankRuehl"/>
          <w:i/>
          <w:iCs/>
          <w:sz w:val="20"/>
          <w:szCs w:val="20"/>
        </w:rPr>
        <w:t xml:space="preserve"> </w:t>
      </w:r>
      <w:proofErr w:type="spellStart"/>
      <w:r w:rsidR="00DD7F39" w:rsidRPr="00FE4BAE">
        <w:rPr>
          <w:rFonts w:asciiTheme="majorBidi" w:hAnsiTheme="majorBidi" w:cs="FrankRuehl"/>
          <w:i/>
          <w:iCs/>
          <w:sz w:val="20"/>
          <w:szCs w:val="20"/>
        </w:rPr>
        <w:t>ist</w:t>
      </w:r>
      <w:proofErr w:type="spellEnd"/>
      <w:r w:rsidR="00DD7F39" w:rsidRPr="00FE4BAE">
        <w:rPr>
          <w:rFonts w:asciiTheme="majorBidi" w:hAnsiTheme="majorBidi" w:cs="FrankRuehl"/>
          <w:i/>
          <w:iCs/>
          <w:sz w:val="20"/>
          <w:szCs w:val="20"/>
        </w:rPr>
        <w:t xml:space="preserve"> </w:t>
      </w:r>
      <w:proofErr w:type="spellStart"/>
      <w:r w:rsidR="00DD7F39" w:rsidRPr="00FE4BAE">
        <w:rPr>
          <w:rFonts w:asciiTheme="majorBidi" w:hAnsiTheme="majorBidi" w:cs="FrankRuehl"/>
          <w:i/>
          <w:iCs/>
          <w:sz w:val="20"/>
          <w:szCs w:val="20"/>
        </w:rPr>
        <w:t>Namen</w:t>
      </w:r>
      <w:proofErr w:type="spellEnd"/>
      <w:r w:rsidR="00DD7F39">
        <w:rPr>
          <w:rFonts w:asciiTheme="majorBidi" w:hAnsiTheme="majorBidi" w:cs="FrankRuehl"/>
          <w:sz w:val="24"/>
          <w:szCs w:val="24"/>
        </w:rPr>
        <w:t>)</w:t>
      </w:r>
      <w:r w:rsidR="00DD7F39">
        <w:rPr>
          <w:rFonts w:asciiTheme="majorBidi" w:hAnsiTheme="majorBidi" w:cs="FrankRuehl" w:hint="cs"/>
          <w:sz w:val="24"/>
          <w:szCs w:val="24"/>
          <w:rtl/>
        </w:rPr>
        <w:t xml:space="preserve"> </w:t>
      </w:r>
      <w:r w:rsidR="00B137E7">
        <w:rPr>
          <w:rFonts w:asciiTheme="majorBidi" w:hAnsiTheme="majorBidi" w:cs="FrankRuehl" w:hint="cs"/>
          <w:sz w:val="24"/>
          <w:szCs w:val="24"/>
          <w:rtl/>
        </w:rPr>
        <w:t>היא</w:t>
      </w:r>
      <w:r w:rsidR="00D729FC">
        <w:rPr>
          <w:rFonts w:asciiTheme="majorBidi" w:hAnsiTheme="majorBidi" w:cs="FrankRuehl" w:hint="cs"/>
          <w:sz w:val="24"/>
          <w:szCs w:val="24"/>
          <w:rtl/>
        </w:rPr>
        <w:t xml:space="preserve"> הפניה מודעת של בנימין ל</w:t>
      </w:r>
      <w:r w:rsidR="00DD7F39">
        <w:rPr>
          <w:rFonts w:asciiTheme="majorBidi" w:hAnsiTheme="majorBidi" w:cs="FrankRuehl" w:hint="cs"/>
          <w:sz w:val="24"/>
          <w:szCs w:val="24"/>
          <w:rtl/>
        </w:rPr>
        <w:t>שפת הקודש שבמסגרתה</w:t>
      </w:r>
      <w:r w:rsidR="00D729FC">
        <w:rPr>
          <w:rFonts w:asciiTheme="majorBidi" w:hAnsiTheme="majorBidi" w:cs="FrankRuehl" w:hint="cs"/>
          <w:sz w:val="24"/>
          <w:szCs w:val="24"/>
          <w:rtl/>
        </w:rPr>
        <w:t xml:space="preserve"> אלוהים הוא</w:t>
      </w:r>
      <w:r w:rsidR="00DD7F39">
        <w:rPr>
          <w:rFonts w:asciiTheme="majorBidi" w:hAnsiTheme="majorBidi" w:cs="FrankRuehl" w:hint="cs"/>
          <w:sz w:val="24"/>
          <w:szCs w:val="24"/>
          <w:rtl/>
        </w:rPr>
        <w:t xml:space="preserve"> "</w:t>
      </w:r>
      <w:r w:rsidR="00600E04">
        <w:rPr>
          <w:rFonts w:asciiTheme="majorBidi" w:hAnsiTheme="majorBidi" w:cs="FrankRuehl" w:hint="cs"/>
          <w:sz w:val="24"/>
          <w:szCs w:val="24"/>
          <w:rtl/>
        </w:rPr>
        <w:t>ה</w:t>
      </w:r>
      <w:r w:rsidR="00D729FC">
        <w:rPr>
          <w:rFonts w:asciiTheme="majorBidi" w:hAnsiTheme="majorBidi" w:cs="FrankRuehl" w:hint="cs"/>
          <w:sz w:val="24"/>
          <w:szCs w:val="24"/>
          <w:rtl/>
        </w:rPr>
        <w:t>שם"</w:t>
      </w:r>
      <w:r>
        <w:rPr>
          <w:rFonts w:asciiTheme="majorBidi" w:hAnsiTheme="majorBidi" w:cs="FrankRuehl" w:hint="cs"/>
          <w:sz w:val="24"/>
          <w:szCs w:val="24"/>
          <w:rtl/>
        </w:rPr>
        <w:t>.</w:t>
      </w:r>
      <w:r w:rsidR="00DD7F39">
        <w:rPr>
          <w:rFonts w:asciiTheme="majorBidi" w:hAnsiTheme="majorBidi" w:cs="FrankRuehl" w:hint="cs"/>
          <w:sz w:val="24"/>
          <w:szCs w:val="24"/>
          <w:rtl/>
          <w:lang w:val="de-DE"/>
        </w:rPr>
        <w:t xml:space="preserve"> </w:t>
      </w:r>
      <w:r w:rsidR="00FE4BAE">
        <w:rPr>
          <w:rFonts w:asciiTheme="majorBidi" w:hAnsiTheme="majorBidi" w:cs="FrankRuehl" w:hint="cs"/>
          <w:sz w:val="24"/>
          <w:szCs w:val="24"/>
          <w:rtl/>
          <w:lang w:val="de-DE"/>
        </w:rPr>
        <w:t>כך גם</w:t>
      </w:r>
      <w:r w:rsidR="00600E04">
        <w:rPr>
          <w:rFonts w:asciiTheme="majorBidi" w:hAnsiTheme="majorBidi" w:cs="FrankRuehl" w:hint="cs"/>
          <w:sz w:val="24"/>
          <w:szCs w:val="24"/>
          <w:rtl/>
          <w:lang w:val="de-DE"/>
        </w:rPr>
        <w:t xml:space="preserve"> </w:t>
      </w:r>
      <w:proofErr w:type="spellStart"/>
      <w:r w:rsidR="00600E04">
        <w:rPr>
          <w:rFonts w:asciiTheme="majorBidi" w:hAnsiTheme="majorBidi" w:cs="FrankRuehl" w:hint="cs"/>
          <w:sz w:val="24"/>
          <w:szCs w:val="24"/>
          <w:rtl/>
          <w:lang w:val="de-DE"/>
        </w:rPr>
        <w:t>אדורנו</w:t>
      </w:r>
      <w:proofErr w:type="spellEnd"/>
      <w:r w:rsidR="00FE4BAE">
        <w:rPr>
          <w:rFonts w:asciiTheme="majorBidi" w:hAnsiTheme="majorBidi" w:cs="FrankRuehl" w:hint="cs"/>
          <w:sz w:val="24"/>
          <w:szCs w:val="24"/>
          <w:rtl/>
          <w:lang w:val="de-DE"/>
        </w:rPr>
        <w:t xml:space="preserve"> (וכפי שאבקש להראות</w:t>
      </w:r>
      <w:r w:rsidR="00B137E7">
        <w:rPr>
          <w:rFonts w:asciiTheme="majorBidi" w:hAnsiTheme="majorBidi" w:cs="FrankRuehl" w:hint="cs"/>
          <w:sz w:val="24"/>
          <w:szCs w:val="24"/>
          <w:rtl/>
          <w:lang w:val="de-DE"/>
        </w:rPr>
        <w:t xml:space="preserve"> בפרק הנוגע אליו</w:t>
      </w:r>
      <w:r w:rsidR="00FE4BAE">
        <w:rPr>
          <w:rFonts w:asciiTheme="majorBidi" w:hAnsiTheme="majorBidi" w:cs="FrankRuehl" w:hint="cs"/>
          <w:sz w:val="24"/>
          <w:szCs w:val="24"/>
          <w:rtl/>
          <w:lang w:val="de-DE"/>
        </w:rPr>
        <w:t>, במיוחד בכל הנוגע ל</w:t>
      </w:r>
      <w:r w:rsidR="00C66303">
        <w:rPr>
          <w:rFonts w:asciiTheme="majorBidi" w:hAnsiTheme="majorBidi" w:cs="FrankRuehl" w:hint="cs"/>
          <w:sz w:val="24"/>
          <w:szCs w:val="24"/>
          <w:rtl/>
          <w:lang w:val="de-DE"/>
        </w:rPr>
        <w:t>תיאולוגיה השלילית שלו)</w:t>
      </w:r>
      <w:r w:rsidR="00FE4BAE">
        <w:rPr>
          <w:rFonts w:asciiTheme="majorBidi" w:hAnsiTheme="majorBidi" w:cs="FrankRuehl" w:hint="cs"/>
          <w:sz w:val="24"/>
          <w:szCs w:val="24"/>
          <w:rtl/>
          <w:lang w:val="de-DE"/>
        </w:rPr>
        <w:t xml:space="preserve"> מהדהד את מה שאליוט וולפסון כינה </w:t>
      </w:r>
      <w:r w:rsidR="00FE4BAE" w:rsidRPr="00FE4BAE">
        <w:rPr>
          <w:rFonts w:asciiTheme="majorBidi" w:hAnsiTheme="majorBidi" w:cs="FrankRuehl"/>
          <w:sz w:val="20"/>
          <w:szCs w:val="20"/>
        </w:rPr>
        <w:t xml:space="preserve">“A Jewish passion for the impossible” </w:t>
      </w:r>
      <w:r w:rsidR="00BB3492">
        <w:rPr>
          <w:rFonts w:asciiTheme="majorBidi" w:hAnsiTheme="majorBidi" w:cs="FrankRuehl" w:hint="cs"/>
          <w:sz w:val="24"/>
          <w:szCs w:val="24"/>
          <w:rtl/>
          <w:lang w:val="de-DE"/>
        </w:rPr>
        <w:t>.</w:t>
      </w:r>
      <w:r w:rsidR="00FE4BAE" w:rsidRPr="00595956">
        <w:rPr>
          <w:rStyle w:val="FootnoteReference"/>
          <w:rFonts w:ascii="FrankRuehl" w:hAnsi="FrankRuehl" w:cs="FrankRuehl"/>
          <w:sz w:val="24"/>
          <w:szCs w:val="24"/>
        </w:rPr>
        <w:footnoteReference w:id="35"/>
      </w:r>
      <w:r w:rsidR="00FE4BAE" w:rsidRPr="00595956">
        <w:rPr>
          <w:rFonts w:ascii="FrankRuehl" w:hAnsi="FrankRuehl" w:cs="FrankRuehl"/>
          <w:sz w:val="24"/>
          <w:szCs w:val="24"/>
        </w:rPr>
        <w:t xml:space="preserve"> </w:t>
      </w:r>
      <w:r w:rsidR="005B21C5">
        <w:rPr>
          <w:rFonts w:asciiTheme="majorBidi" w:hAnsiTheme="majorBidi" w:cs="FrankRuehl" w:hint="cs"/>
          <w:sz w:val="24"/>
          <w:szCs w:val="24"/>
          <w:rtl/>
        </w:rPr>
        <w:t xml:space="preserve">דוגמה אחרת יכולה לשמש </w:t>
      </w:r>
      <w:r w:rsidR="00BC42F6">
        <w:rPr>
          <w:rFonts w:asciiTheme="majorBidi" w:hAnsiTheme="majorBidi" w:cs="FrankRuehl" w:hint="cs"/>
          <w:sz w:val="24"/>
          <w:szCs w:val="24"/>
          <w:rtl/>
          <w:lang w:val="de-DE"/>
        </w:rPr>
        <w:t>הטענה של קשת של חוקרים</w:t>
      </w:r>
      <w:r w:rsidR="00BB3492">
        <w:rPr>
          <w:rFonts w:asciiTheme="majorBidi" w:hAnsiTheme="majorBidi" w:cs="FrankRuehl" w:hint="cs"/>
          <w:sz w:val="24"/>
          <w:szCs w:val="24"/>
          <w:rtl/>
          <w:lang w:val="de-DE"/>
        </w:rPr>
        <w:t xml:space="preserve"> כי </w:t>
      </w:r>
      <w:r w:rsidR="00BB3492" w:rsidRPr="00FE4BAE">
        <w:rPr>
          <w:rFonts w:asciiTheme="majorBidi" w:hAnsiTheme="majorBidi" w:cs="FrankRuehl"/>
          <w:sz w:val="20"/>
          <w:szCs w:val="20"/>
        </w:rPr>
        <w:t>Arendt</w:t>
      </w:r>
      <w:r w:rsidR="00BB3492" w:rsidRPr="005B21C5">
        <w:rPr>
          <w:rFonts w:asciiTheme="majorBidi" w:hAnsiTheme="majorBidi" w:cs="FrankRuehl"/>
          <w:sz w:val="20"/>
          <w:szCs w:val="20"/>
        </w:rPr>
        <w:t xml:space="preserve">’s appeal to the </w:t>
      </w:r>
      <w:r w:rsidR="00BB3492" w:rsidRPr="005B21C5">
        <w:rPr>
          <w:rFonts w:asciiTheme="majorBidi" w:hAnsiTheme="majorBidi" w:cs="FrankRuehl"/>
          <w:sz w:val="20"/>
          <w:szCs w:val="20"/>
        </w:rPr>
        <w:lastRenderedPageBreak/>
        <w:t xml:space="preserve">covenantal tradition </w:t>
      </w:r>
      <w:r w:rsidR="005B21C5" w:rsidRPr="005B21C5">
        <w:rPr>
          <w:rFonts w:asciiTheme="majorBidi" w:hAnsiTheme="majorBidi" w:cs="FrankRuehl"/>
          <w:sz w:val="20"/>
          <w:szCs w:val="20"/>
        </w:rPr>
        <w:t xml:space="preserve">connects between the Jewish and </w:t>
      </w:r>
      <w:r w:rsidR="00BB3492" w:rsidRPr="005B21C5">
        <w:rPr>
          <w:rFonts w:asciiTheme="majorBidi" w:hAnsiTheme="majorBidi" w:cs="FrankRuehl"/>
          <w:sz w:val="20"/>
          <w:szCs w:val="20"/>
        </w:rPr>
        <w:t xml:space="preserve">Roman </w:t>
      </w:r>
      <w:r w:rsidR="005B21C5" w:rsidRPr="005B21C5">
        <w:rPr>
          <w:rFonts w:asciiTheme="majorBidi" w:hAnsiTheme="majorBidi" w:cs="FrankRuehl"/>
          <w:sz w:val="20"/>
          <w:szCs w:val="20"/>
        </w:rPr>
        <w:t>sources of her thought</w:t>
      </w:r>
      <w:r w:rsidR="00BB3492">
        <w:rPr>
          <w:rFonts w:asciiTheme="majorBidi" w:hAnsiTheme="majorBidi" w:cs="FrankRuehl"/>
          <w:sz w:val="24"/>
          <w:szCs w:val="24"/>
        </w:rPr>
        <w:t xml:space="preserve"> </w:t>
      </w:r>
      <w:r w:rsidR="00BB3492">
        <w:rPr>
          <w:rFonts w:asciiTheme="majorBidi" w:hAnsiTheme="majorBidi" w:cs="FrankRuehl" w:hint="cs"/>
          <w:sz w:val="24"/>
          <w:szCs w:val="24"/>
          <w:rtl/>
        </w:rPr>
        <w:t>.</w:t>
      </w:r>
      <w:r w:rsidR="00BB3492">
        <w:rPr>
          <w:rStyle w:val="FootnoteReference"/>
          <w:rFonts w:asciiTheme="majorBidi" w:hAnsiTheme="majorBidi" w:cs="FrankRuehl"/>
          <w:sz w:val="24"/>
          <w:szCs w:val="24"/>
          <w:rtl/>
        </w:rPr>
        <w:footnoteReference w:id="36"/>
      </w:r>
      <w:r w:rsidR="005B21C5">
        <w:rPr>
          <w:rFonts w:asciiTheme="majorBidi" w:hAnsiTheme="majorBidi" w:cs="FrankRuehl" w:hint="cs"/>
          <w:sz w:val="24"/>
          <w:szCs w:val="24"/>
          <w:rtl/>
        </w:rPr>
        <w:t xml:space="preserve"> אין זה אומר שקל לפענח את רשת הקשר</w:t>
      </w:r>
      <w:r w:rsidR="00BE72A4">
        <w:rPr>
          <w:rFonts w:asciiTheme="majorBidi" w:hAnsiTheme="majorBidi" w:cs="FrankRuehl" w:hint="cs"/>
          <w:sz w:val="24"/>
          <w:szCs w:val="24"/>
          <w:rtl/>
        </w:rPr>
        <w:t xml:space="preserve">ים </w:t>
      </w:r>
      <w:proofErr w:type="spellStart"/>
      <w:r w:rsidR="00BE72A4">
        <w:rPr>
          <w:rFonts w:asciiTheme="majorBidi" w:hAnsiTheme="majorBidi" w:cs="FrankRuehl" w:hint="cs"/>
          <w:sz w:val="24"/>
          <w:szCs w:val="24"/>
          <w:rtl/>
        </w:rPr>
        <w:t>שארנט</w:t>
      </w:r>
      <w:proofErr w:type="spellEnd"/>
      <w:r w:rsidR="00BE72A4">
        <w:rPr>
          <w:rFonts w:asciiTheme="majorBidi" w:hAnsiTheme="majorBidi" w:cs="FrankRuehl" w:hint="cs"/>
          <w:sz w:val="24"/>
          <w:szCs w:val="24"/>
          <w:rtl/>
        </w:rPr>
        <w:t xml:space="preserve"> טווה בין רומא וירושלים </w:t>
      </w:r>
      <w:r w:rsidR="00BE72A4">
        <w:rPr>
          <w:rFonts w:asciiTheme="majorBidi" w:hAnsiTheme="majorBidi" w:cs="FrankRuehl"/>
          <w:sz w:val="24"/>
          <w:szCs w:val="24"/>
          <w:rtl/>
        </w:rPr>
        <w:t>–</w:t>
      </w:r>
      <w:r w:rsidR="00BE72A4">
        <w:rPr>
          <w:rFonts w:asciiTheme="majorBidi" w:hAnsiTheme="majorBidi" w:cs="FrankRuehl" w:hint="cs"/>
          <w:sz w:val="24"/>
          <w:szCs w:val="24"/>
          <w:rtl/>
        </w:rPr>
        <w:t xml:space="preserve"> נושא שהוא בעל היסטוריה </w:t>
      </w:r>
      <w:r w:rsidR="00BC42F6">
        <w:rPr>
          <w:rFonts w:asciiTheme="majorBidi" w:hAnsiTheme="majorBidi" w:cs="FrankRuehl" w:hint="cs"/>
          <w:sz w:val="24"/>
          <w:szCs w:val="24"/>
          <w:rtl/>
        </w:rPr>
        <w:t>משלו</w:t>
      </w:r>
      <w:r w:rsidR="00595956">
        <w:rPr>
          <w:rFonts w:asciiTheme="majorBidi" w:hAnsiTheme="majorBidi" w:cs="FrankRuehl" w:hint="cs"/>
          <w:sz w:val="24"/>
          <w:szCs w:val="24"/>
          <w:rtl/>
        </w:rPr>
        <w:t xml:space="preserve"> בהקשר של כתיבה יהודית-גרמנית.</w:t>
      </w:r>
      <w:r w:rsidR="005B21C5">
        <w:rPr>
          <w:rFonts w:asciiTheme="majorBidi" w:hAnsiTheme="majorBidi" w:cs="FrankRuehl" w:hint="cs"/>
          <w:sz w:val="24"/>
          <w:szCs w:val="24"/>
          <w:rtl/>
        </w:rPr>
        <w:t xml:space="preserve"> אך בכך אין </w:t>
      </w:r>
      <w:r w:rsidR="00595956">
        <w:rPr>
          <w:rFonts w:asciiTheme="majorBidi" w:hAnsiTheme="majorBidi" w:cs="FrankRuehl" w:hint="cs"/>
          <w:sz w:val="24"/>
          <w:szCs w:val="24"/>
          <w:rtl/>
        </w:rPr>
        <w:t xml:space="preserve">כדי </w:t>
      </w:r>
      <w:r w:rsidR="005B21C5">
        <w:rPr>
          <w:rFonts w:asciiTheme="majorBidi" w:hAnsiTheme="majorBidi" w:cs="FrankRuehl" w:hint="cs"/>
          <w:sz w:val="24"/>
          <w:szCs w:val="24"/>
          <w:rtl/>
        </w:rPr>
        <w:t xml:space="preserve">להגיד כי רשת כזו אינה קיימת. </w:t>
      </w:r>
      <w:r w:rsidR="00C66303">
        <w:rPr>
          <w:rFonts w:asciiTheme="majorBidi" w:hAnsiTheme="majorBidi" w:cs="FrankRuehl" w:hint="cs"/>
          <w:sz w:val="24"/>
          <w:szCs w:val="24"/>
          <w:rtl/>
        </w:rPr>
        <w:t xml:space="preserve">אם לדחוק ברעיון זה קצת יותר, אפשר לומר כי </w:t>
      </w:r>
      <w:r w:rsidR="00EE038D">
        <w:rPr>
          <w:rFonts w:asciiTheme="majorBidi" w:hAnsiTheme="majorBidi" w:cs="FrankRuehl" w:hint="cs"/>
          <w:sz w:val="24"/>
          <w:szCs w:val="24"/>
          <w:rtl/>
        </w:rPr>
        <w:t>הגות כזו מציעה</w:t>
      </w:r>
      <w:r w:rsidR="00600E04">
        <w:rPr>
          <w:rFonts w:asciiTheme="majorBidi" w:hAnsiTheme="majorBidi" w:cs="FrankRuehl" w:hint="cs"/>
          <w:sz w:val="24"/>
          <w:szCs w:val="24"/>
          <w:rtl/>
        </w:rPr>
        <w:t xml:space="preserve">, אולי, </w:t>
      </w:r>
      <w:r w:rsidR="00B90F24">
        <w:rPr>
          <w:rFonts w:asciiTheme="majorBidi" w:hAnsiTheme="majorBidi" w:cs="FrankRuehl" w:hint="cs"/>
          <w:sz w:val="24"/>
          <w:szCs w:val="24"/>
          <w:rtl/>
        </w:rPr>
        <w:t>מסורת פרשנית יהודית מודרנית</w:t>
      </w:r>
      <w:r w:rsidR="00B137E7">
        <w:rPr>
          <w:rFonts w:asciiTheme="majorBidi" w:hAnsiTheme="majorBidi" w:cs="FrankRuehl" w:hint="cs"/>
          <w:sz w:val="24"/>
          <w:szCs w:val="24"/>
          <w:rtl/>
        </w:rPr>
        <w:t xml:space="preserve"> המתייחסת </w:t>
      </w:r>
      <w:r w:rsidR="001B0601">
        <w:rPr>
          <w:rFonts w:asciiTheme="majorBidi" w:hAnsiTheme="majorBidi" w:cs="FrankRuehl" w:hint="cs"/>
          <w:sz w:val="24"/>
          <w:szCs w:val="24"/>
          <w:rtl/>
        </w:rPr>
        <w:t>לגישות תיאולוגיות יהודיות ונוצר</w:t>
      </w:r>
      <w:r w:rsidR="00E316F6">
        <w:rPr>
          <w:rFonts w:asciiTheme="majorBidi" w:hAnsiTheme="majorBidi" w:cs="FrankRuehl" w:hint="cs"/>
          <w:sz w:val="24"/>
          <w:szCs w:val="24"/>
          <w:rtl/>
        </w:rPr>
        <w:t>י</w:t>
      </w:r>
      <w:r w:rsidR="001B0601">
        <w:rPr>
          <w:rFonts w:asciiTheme="majorBidi" w:hAnsiTheme="majorBidi" w:cs="FrankRuehl" w:hint="cs"/>
          <w:sz w:val="24"/>
          <w:szCs w:val="24"/>
          <w:rtl/>
        </w:rPr>
        <w:t>ו</w:t>
      </w:r>
      <w:r w:rsidR="00E316F6">
        <w:rPr>
          <w:rFonts w:asciiTheme="majorBidi" w:hAnsiTheme="majorBidi" w:cs="FrankRuehl" w:hint="cs"/>
          <w:sz w:val="24"/>
          <w:szCs w:val="24"/>
          <w:rtl/>
        </w:rPr>
        <w:t>ת</w:t>
      </w:r>
      <w:r w:rsidR="00B137E7">
        <w:rPr>
          <w:rFonts w:asciiTheme="majorBidi" w:hAnsiTheme="majorBidi" w:cs="FrankRuehl" w:hint="cs"/>
          <w:sz w:val="24"/>
          <w:szCs w:val="24"/>
          <w:rtl/>
        </w:rPr>
        <w:t xml:space="preserve"> ולעיתים תוך כדי ערבול ביניהן.</w:t>
      </w:r>
      <w:r w:rsidR="001B0601">
        <w:rPr>
          <w:rFonts w:asciiTheme="majorBidi" w:hAnsiTheme="majorBidi" w:cs="FrankRuehl" w:hint="cs"/>
          <w:sz w:val="24"/>
          <w:szCs w:val="24"/>
          <w:rtl/>
        </w:rPr>
        <w:t xml:space="preserve"> פרשנות </w:t>
      </w:r>
      <w:r w:rsidR="00B90F24">
        <w:rPr>
          <w:rFonts w:asciiTheme="majorBidi" w:hAnsiTheme="majorBidi" w:cs="FrankRuehl" w:hint="cs"/>
          <w:sz w:val="24"/>
          <w:szCs w:val="24"/>
          <w:rtl/>
        </w:rPr>
        <w:t xml:space="preserve">חדשה כזו </w:t>
      </w:r>
      <w:r w:rsidR="00E316F6">
        <w:rPr>
          <w:rFonts w:asciiTheme="majorBidi" w:hAnsiTheme="majorBidi" w:cs="FrankRuehl" w:hint="cs"/>
          <w:sz w:val="24"/>
          <w:szCs w:val="24"/>
          <w:rtl/>
        </w:rPr>
        <w:t xml:space="preserve">בוודאי </w:t>
      </w:r>
      <w:r w:rsidR="001B0601">
        <w:rPr>
          <w:rFonts w:asciiTheme="majorBidi" w:hAnsiTheme="majorBidi" w:cs="FrankRuehl" w:hint="cs"/>
          <w:sz w:val="24"/>
          <w:szCs w:val="24"/>
          <w:rtl/>
        </w:rPr>
        <w:t xml:space="preserve">נתנה ביטוי למה שכונה במחקר מסורת </w:t>
      </w:r>
      <w:r w:rsidR="00B90F24">
        <w:rPr>
          <w:rFonts w:asciiTheme="majorBidi" w:hAnsiTheme="majorBidi" w:cs="FrankRuehl" w:hint="cs"/>
          <w:sz w:val="24"/>
          <w:szCs w:val="24"/>
          <w:rtl/>
        </w:rPr>
        <w:t xml:space="preserve">אינטלקטואלית </w:t>
      </w:r>
      <w:r w:rsidR="001B0601">
        <w:rPr>
          <w:rFonts w:asciiTheme="majorBidi" w:hAnsiTheme="majorBidi" w:cs="FrankRuehl" w:hint="cs"/>
          <w:sz w:val="24"/>
          <w:szCs w:val="24"/>
          <w:rtl/>
        </w:rPr>
        <w:t>"</w:t>
      </w:r>
      <w:proofErr w:type="spellStart"/>
      <w:r w:rsidR="001B0601">
        <w:rPr>
          <w:rFonts w:asciiTheme="majorBidi" w:hAnsiTheme="majorBidi" w:cs="FrankRuehl" w:hint="cs"/>
          <w:sz w:val="24"/>
          <w:szCs w:val="24"/>
          <w:rtl/>
        </w:rPr>
        <w:t>יהודו</w:t>
      </w:r>
      <w:proofErr w:type="spellEnd"/>
      <w:r w:rsidR="001B0601">
        <w:rPr>
          <w:rFonts w:asciiTheme="majorBidi" w:hAnsiTheme="majorBidi" w:cs="FrankRuehl" w:hint="cs"/>
          <w:sz w:val="24"/>
          <w:szCs w:val="24"/>
          <w:rtl/>
        </w:rPr>
        <w:t xml:space="preserve">-נוצרית " </w:t>
      </w:r>
      <w:r w:rsidR="001B0601">
        <w:rPr>
          <w:rFonts w:asciiTheme="majorBidi" w:hAnsiTheme="majorBidi" w:cs="FrankRuehl" w:hint="cs"/>
          <w:sz w:val="20"/>
          <w:szCs w:val="20"/>
          <w:lang w:val="de-DE"/>
        </w:rPr>
        <w:t>J</w:t>
      </w:r>
      <w:r w:rsidR="001B0601" w:rsidRPr="0026619A">
        <w:rPr>
          <w:rFonts w:asciiTheme="majorBidi" w:hAnsiTheme="majorBidi" w:cs="FrankRuehl"/>
          <w:sz w:val="20"/>
          <w:szCs w:val="20"/>
          <w:lang w:val="de-DE"/>
        </w:rPr>
        <w:t>udeo</w:t>
      </w:r>
      <w:r w:rsidR="001B0601" w:rsidRPr="0026619A">
        <w:rPr>
          <w:rFonts w:asciiTheme="majorBidi" w:hAnsiTheme="majorBidi" w:cs="FrankRuehl"/>
          <w:sz w:val="20"/>
          <w:szCs w:val="20"/>
        </w:rPr>
        <w:t>-Christian</w:t>
      </w:r>
      <w:r w:rsidR="001B0601">
        <w:rPr>
          <w:rFonts w:asciiTheme="majorBidi" w:hAnsiTheme="majorBidi" w:cs="FrankRuehl" w:hint="cs"/>
          <w:sz w:val="24"/>
          <w:szCs w:val="24"/>
          <w:rtl/>
        </w:rPr>
        <w:t xml:space="preserve"> </w:t>
      </w:r>
      <w:r w:rsidR="00B137E7">
        <w:rPr>
          <w:rFonts w:asciiTheme="majorBidi" w:hAnsiTheme="majorBidi" w:cs="FrankRuehl" w:hint="cs"/>
          <w:sz w:val="24"/>
          <w:szCs w:val="24"/>
          <w:rtl/>
        </w:rPr>
        <w:t xml:space="preserve">שהוגים אלו היו חלק ממנה. </w:t>
      </w:r>
      <w:r w:rsidR="00B90F24">
        <w:rPr>
          <w:rFonts w:asciiTheme="majorBidi" w:hAnsiTheme="majorBidi" w:cs="FrankRuehl" w:hint="cs"/>
          <w:sz w:val="24"/>
          <w:szCs w:val="24"/>
          <w:rtl/>
        </w:rPr>
        <w:t xml:space="preserve">אך </w:t>
      </w:r>
      <w:r w:rsidR="00B137E7">
        <w:rPr>
          <w:rFonts w:asciiTheme="majorBidi" w:hAnsiTheme="majorBidi" w:cs="FrankRuehl" w:hint="cs"/>
          <w:sz w:val="24"/>
          <w:szCs w:val="24"/>
          <w:rtl/>
        </w:rPr>
        <w:t xml:space="preserve">לעניינו של ספר זה </w:t>
      </w:r>
      <w:r w:rsidR="00B90F24">
        <w:rPr>
          <w:rFonts w:asciiTheme="majorBidi" w:hAnsiTheme="majorBidi" w:cs="FrankRuehl" w:hint="cs"/>
          <w:sz w:val="24"/>
          <w:szCs w:val="24"/>
          <w:rtl/>
        </w:rPr>
        <w:t>העיקר נעוץ במפגש התיאולוגי ביקורתי המקבל ביטוי בכל אחד מהמקרים הללו.</w:t>
      </w:r>
      <w:r w:rsidR="00B90F24">
        <w:rPr>
          <w:rFonts w:asciiTheme="majorBidi" w:hAnsiTheme="majorBidi" w:cs="FrankRuehl"/>
          <w:sz w:val="24"/>
          <w:szCs w:val="24"/>
        </w:rPr>
        <w:t xml:space="preserve"> </w:t>
      </w:r>
      <w:r w:rsidR="001B0601">
        <w:rPr>
          <w:rFonts w:asciiTheme="majorBidi" w:hAnsiTheme="majorBidi" w:cs="FrankRuehl" w:hint="cs"/>
          <w:sz w:val="24"/>
          <w:szCs w:val="24"/>
          <w:rtl/>
        </w:rPr>
        <w:t xml:space="preserve">בכך אולי יש גם כדי להציע כי ביקורת התיאולוגיה </w:t>
      </w:r>
      <w:r w:rsidR="00E316F6">
        <w:rPr>
          <w:rFonts w:asciiTheme="majorBidi" w:hAnsiTheme="majorBidi" w:cs="FrankRuehl" w:hint="cs"/>
          <w:sz w:val="24"/>
          <w:szCs w:val="24"/>
          <w:rtl/>
        </w:rPr>
        <w:t>סייעה</w:t>
      </w:r>
      <w:r w:rsidR="001B0601">
        <w:rPr>
          <w:rFonts w:asciiTheme="majorBidi" w:hAnsiTheme="majorBidi" w:cs="FrankRuehl" w:hint="cs"/>
          <w:sz w:val="24"/>
          <w:szCs w:val="24"/>
          <w:rtl/>
        </w:rPr>
        <w:t xml:space="preserve"> להם </w:t>
      </w:r>
      <w:r w:rsidR="0000044F" w:rsidRPr="00F4274A">
        <w:rPr>
          <w:rFonts w:asciiTheme="majorBidi" w:hAnsiTheme="majorBidi" w:cstheme="majorBidi"/>
          <w:sz w:val="20"/>
          <w:szCs w:val="20"/>
        </w:rPr>
        <w:t xml:space="preserve"> </w:t>
      </w:r>
      <w:r w:rsidR="001B0601" w:rsidRPr="00053493">
        <w:rPr>
          <w:rFonts w:asciiTheme="majorBidi" w:hAnsiTheme="majorBidi" w:cstheme="majorBidi"/>
          <w:sz w:val="24"/>
          <w:szCs w:val="24"/>
        </w:rPr>
        <w:t xml:space="preserve"> </w:t>
      </w:r>
      <w:r w:rsidR="001B0601">
        <w:rPr>
          <w:rFonts w:asciiTheme="majorBidi" w:hAnsiTheme="majorBidi" w:cstheme="majorBidi" w:hint="cs"/>
          <w:sz w:val="24"/>
          <w:szCs w:val="24"/>
          <w:rtl/>
        </w:rPr>
        <w:t xml:space="preserve"> </w:t>
      </w:r>
      <w:r w:rsidR="001B0601" w:rsidRPr="00F4274A">
        <w:rPr>
          <w:rFonts w:asciiTheme="majorBidi" w:hAnsiTheme="majorBidi" w:cstheme="majorBidi"/>
          <w:sz w:val="20"/>
          <w:szCs w:val="20"/>
        </w:rPr>
        <w:t>to envision a place for Jews in the</w:t>
      </w:r>
      <w:r w:rsidR="001B0601">
        <w:rPr>
          <w:rFonts w:asciiTheme="majorBidi" w:hAnsiTheme="majorBidi" w:cstheme="majorBidi"/>
          <w:sz w:val="20"/>
          <w:szCs w:val="20"/>
        </w:rPr>
        <w:t xml:space="preserve"> p</w:t>
      </w:r>
      <w:r w:rsidR="00B90F24">
        <w:rPr>
          <w:rFonts w:asciiTheme="majorBidi" w:hAnsiTheme="majorBidi" w:cstheme="majorBidi"/>
          <w:sz w:val="20"/>
          <w:szCs w:val="20"/>
        </w:rPr>
        <w:t>olity</w:t>
      </w:r>
      <w:r w:rsidR="0000044F" w:rsidRPr="00F4274A">
        <w:rPr>
          <w:rFonts w:asciiTheme="majorBidi" w:hAnsiTheme="majorBidi" w:cstheme="majorBidi"/>
          <w:sz w:val="20"/>
          <w:szCs w:val="20"/>
        </w:rPr>
        <w:t>”</w:t>
      </w:r>
      <w:r w:rsidR="0000044F" w:rsidRPr="00053493">
        <w:rPr>
          <w:rFonts w:asciiTheme="majorBidi" w:hAnsiTheme="majorBidi" w:cstheme="majorBidi"/>
          <w:sz w:val="24"/>
          <w:szCs w:val="24"/>
        </w:rPr>
        <w:t xml:space="preserve"> </w:t>
      </w:r>
      <w:r w:rsidR="00B137E7">
        <w:rPr>
          <w:rFonts w:asciiTheme="majorBidi" w:hAnsiTheme="majorBidi" w:cstheme="majorBidi" w:hint="cs"/>
          <w:sz w:val="24"/>
          <w:szCs w:val="24"/>
          <w:rtl/>
        </w:rPr>
        <w:t>"</w:t>
      </w:r>
      <w:r w:rsidR="00B90F24">
        <w:rPr>
          <w:rFonts w:asciiTheme="majorBidi" w:hAnsiTheme="majorBidi" w:cstheme="majorBidi" w:hint="cs"/>
          <w:sz w:val="24"/>
          <w:szCs w:val="24"/>
          <w:rtl/>
        </w:rPr>
        <w:t xml:space="preserve"> </w:t>
      </w:r>
      <w:r w:rsidR="00F4274A" w:rsidRPr="00F4274A">
        <w:rPr>
          <w:rFonts w:asciiTheme="majorBidi" w:hAnsiTheme="majorBidi" w:cs="FrankRuehl" w:hint="cs"/>
          <w:sz w:val="24"/>
          <w:szCs w:val="24"/>
          <w:rtl/>
          <w:lang w:val="de-DE"/>
        </w:rPr>
        <w:t xml:space="preserve">אם </w:t>
      </w:r>
      <w:r w:rsidR="00982300">
        <w:rPr>
          <w:rFonts w:asciiTheme="majorBidi" w:hAnsiTheme="majorBidi" w:cs="FrankRuehl" w:hint="cs"/>
          <w:sz w:val="24"/>
          <w:szCs w:val="24"/>
          <w:rtl/>
          <w:lang w:val="de-DE"/>
        </w:rPr>
        <w:t>כי תוך זהירות רבה בכל הקשור</w:t>
      </w:r>
      <w:r w:rsidR="00D81CD3">
        <w:rPr>
          <w:rFonts w:asciiTheme="majorBidi" w:hAnsiTheme="majorBidi" w:cs="FrankRuehl" w:hint="cs"/>
          <w:sz w:val="24"/>
          <w:szCs w:val="24"/>
          <w:rtl/>
          <w:lang w:val="de-DE"/>
        </w:rPr>
        <w:t xml:space="preserve"> ל</w:t>
      </w:r>
      <w:r w:rsidR="00B90F24">
        <w:rPr>
          <w:rFonts w:asciiTheme="majorBidi" w:hAnsiTheme="majorBidi" w:cs="FrankRuehl" w:hint="cs"/>
          <w:sz w:val="24"/>
          <w:szCs w:val="24"/>
          <w:rtl/>
          <w:lang w:val="de-DE"/>
        </w:rPr>
        <w:t>שאלה האם הם</w:t>
      </w:r>
      <w:r w:rsidR="00BC42F6">
        <w:rPr>
          <w:rFonts w:asciiTheme="majorBidi" w:hAnsiTheme="majorBidi" w:cs="FrankRuehl" w:hint="cs"/>
          <w:sz w:val="24"/>
          <w:szCs w:val="24"/>
          <w:rtl/>
          <w:lang w:val="de-DE"/>
        </w:rPr>
        <w:t xml:space="preserve"> האמינו ב</w:t>
      </w:r>
      <w:r w:rsidR="00D81CD3">
        <w:rPr>
          <w:rFonts w:asciiTheme="majorBidi" w:hAnsiTheme="majorBidi" w:cs="FrankRuehl" w:hint="cs"/>
          <w:sz w:val="24"/>
          <w:szCs w:val="24"/>
          <w:rtl/>
          <w:lang w:val="de-DE"/>
        </w:rPr>
        <w:t xml:space="preserve">אפשרות קיומו של </w:t>
      </w:r>
      <w:r w:rsidR="00F4274A" w:rsidRPr="00F4274A">
        <w:rPr>
          <w:rFonts w:asciiTheme="majorBidi" w:hAnsiTheme="majorBidi" w:cs="FrankRuehl" w:hint="cs"/>
          <w:sz w:val="24"/>
          <w:szCs w:val="24"/>
          <w:rtl/>
          <w:lang w:val="de-DE"/>
        </w:rPr>
        <w:t>מקום כזה</w:t>
      </w:r>
      <w:r w:rsidR="00D81CD3">
        <w:rPr>
          <w:rFonts w:asciiTheme="majorBidi" w:hAnsiTheme="majorBidi" w:cs="FrankRuehl" w:hint="cs"/>
          <w:sz w:val="24"/>
          <w:szCs w:val="24"/>
          <w:rtl/>
          <w:lang w:val="de-DE"/>
        </w:rPr>
        <w:t xml:space="preserve"> בפועל</w:t>
      </w:r>
      <w:r w:rsidR="00F4274A" w:rsidRPr="00F4274A">
        <w:rPr>
          <w:rFonts w:asciiTheme="majorBidi" w:hAnsiTheme="majorBidi" w:cs="FrankRuehl" w:hint="cs"/>
          <w:sz w:val="24"/>
          <w:szCs w:val="24"/>
          <w:rtl/>
          <w:lang w:val="de-DE"/>
        </w:rPr>
        <w:t>.</w:t>
      </w:r>
      <w:r w:rsidR="00B90F24" w:rsidRPr="00B90F24">
        <w:rPr>
          <w:rStyle w:val="FootnoteReference"/>
          <w:rFonts w:asciiTheme="majorBidi" w:hAnsiTheme="majorBidi" w:cstheme="majorBidi"/>
          <w:sz w:val="20"/>
          <w:szCs w:val="20"/>
        </w:rPr>
        <w:t xml:space="preserve"> </w:t>
      </w:r>
      <w:r w:rsidR="00B90F24" w:rsidRPr="00F4274A">
        <w:rPr>
          <w:rStyle w:val="FootnoteReference"/>
          <w:rFonts w:asciiTheme="majorBidi" w:hAnsiTheme="majorBidi" w:cstheme="majorBidi"/>
          <w:sz w:val="20"/>
          <w:szCs w:val="20"/>
        </w:rPr>
        <w:footnoteReference w:id="37"/>
      </w:r>
      <w:r w:rsidR="00F4274A" w:rsidRPr="00F4274A">
        <w:rPr>
          <w:rFonts w:asciiTheme="majorBidi" w:hAnsiTheme="majorBidi" w:cs="FrankRuehl" w:hint="cs"/>
          <w:sz w:val="24"/>
          <w:szCs w:val="24"/>
          <w:rtl/>
          <w:lang w:val="de-DE"/>
        </w:rPr>
        <w:t xml:space="preserve"> </w:t>
      </w:r>
    </w:p>
    <w:p w:rsidR="00FE4BAE" w:rsidRDefault="00FE4BAE" w:rsidP="00C3786A">
      <w:pPr>
        <w:spacing w:after="0" w:line="480" w:lineRule="auto"/>
        <w:rPr>
          <w:rFonts w:asciiTheme="majorBidi" w:hAnsiTheme="majorBidi" w:cs="FrankRuehl"/>
          <w:sz w:val="24"/>
          <w:szCs w:val="24"/>
          <w:rtl/>
          <w:lang w:val="de-DE"/>
        </w:rPr>
      </w:pPr>
    </w:p>
    <w:p w:rsidR="000077A6" w:rsidRPr="000077A6" w:rsidRDefault="000077A6" w:rsidP="000077A6">
      <w:pPr>
        <w:spacing w:after="0" w:line="480" w:lineRule="auto"/>
        <w:rPr>
          <w:rFonts w:asciiTheme="majorBidi" w:hAnsiTheme="majorBidi" w:cs="FrankRuehl"/>
          <w:sz w:val="24"/>
          <w:szCs w:val="24"/>
        </w:rPr>
      </w:pPr>
      <w:r>
        <w:rPr>
          <w:rFonts w:asciiTheme="majorBidi" w:hAnsiTheme="majorBidi" w:cs="FrankRuehl" w:hint="cs"/>
          <w:sz w:val="24"/>
          <w:szCs w:val="24"/>
          <w:rtl/>
          <w:lang w:val="de-DE"/>
        </w:rPr>
        <w:t xml:space="preserve">(ג) </w:t>
      </w:r>
      <w:r>
        <w:rPr>
          <w:rFonts w:asciiTheme="majorBidi" w:hAnsiTheme="majorBidi" w:cs="FrankRuehl"/>
          <w:sz w:val="24"/>
          <w:szCs w:val="24"/>
          <w:lang w:val="de-DE"/>
        </w:rPr>
        <w:t>Sites of Critique</w:t>
      </w:r>
      <w:r>
        <w:rPr>
          <w:rFonts w:asciiTheme="majorBidi" w:hAnsiTheme="majorBidi" w:cs="FrankRuehl"/>
          <w:sz w:val="24"/>
          <w:szCs w:val="24"/>
        </w:rPr>
        <w:t xml:space="preserve"> and Theology</w:t>
      </w:r>
    </w:p>
    <w:p w:rsidR="00982300" w:rsidRDefault="0054224E" w:rsidP="0054224E">
      <w:pPr>
        <w:spacing w:after="0" w:line="480" w:lineRule="auto"/>
        <w:rPr>
          <w:rFonts w:asciiTheme="majorBidi" w:hAnsiTheme="majorBidi" w:cs="FrankRuehl"/>
          <w:sz w:val="24"/>
          <w:szCs w:val="24"/>
          <w:rtl/>
        </w:rPr>
      </w:pPr>
      <w:r>
        <w:rPr>
          <w:rFonts w:asciiTheme="majorBidi" w:hAnsiTheme="majorBidi" w:cs="FrankRuehl" w:hint="cs"/>
          <w:sz w:val="24"/>
          <w:szCs w:val="24"/>
          <w:rtl/>
          <w:lang w:val="de-DE"/>
        </w:rPr>
        <w:t>אני מבקש כאן לחזור לדרך שבה כל אחד מההוגים מציג יחסים בין מושג של ביקורת ובי</w:t>
      </w:r>
      <w:r w:rsidR="00720AF3">
        <w:rPr>
          <w:rFonts w:asciiTheme="majorBidi" w:hAnsiTheme="majorBidi" w:cs="FrankRuehl" w:hint="cs"/>
          <w:sz w:val="24"/>
          <w:szCs w:val="24"/>
          <w:rtl/>
          <w:lang w:val="de-DE"/>
        </w:rPr>
        <w:t xml:space="preserve">ן אופקים דתיים ותיאולוגיים. </w:t>
      </w:r>
      <w:r>
        <w:rPr>
          <w:rFonts w:asciiTheme="majorBidi" w:hAnsiTheme="majorBidi" w:cs="FrankRuehl" w:hint="cs"/>
          <w:sz w:val="24"/>
          <w:szCs w:val="24"/>
          <w:rtl/>
          <w:lang w:val="de-DE"/>
        </w:rPr>
        <w:t xml:space="preserve">חשוב להדגיש כי </w:t>
      </w:r>
      <w:r w:rsidR="00C4584B" w:rsidRPr="001173AF">
        <w:rPr>
          <w:rFonts w:asciiTheme="majorBidi" w:hAnsiTheme="majorBidi" w:cs="FrankRuehl"/>
          <w:sz w:val="24"/>
          <w:szCs w:val="24"/>
          <w:rtl/>
        </w:rPr>
        <w:t xml:space="preserve">לא רק ההתמקדות בהוגים </w:t>
      </w:r>
      <w:r w:rsidR="00F4274A">
        <w:rPr>
          <w:rFonts w:asciiTheme="majorBidi" w:hAnsiTheme="majorBidi" w:cs="FrankRuehl" w:hint="cs"/>
          <w:sz w:val="24"/>
          <w:szCs w:val="24"/>
          <w:rtl/>
        </w:rPr>
        <w:t xml:space="preserve">יהודים-גרמנים </w:t>
      </w:r>
      <w:r w:rsidR="00C4584B" w:rsidRPr="001173AF">
        <w:rPr>
          <w:rFonts w:asciiTheme="majorBidi" w:hAnsiTheme="majorBidi" w:cs="FrankRuehl"/>
          <w:sz w:val="24"/>
          <w:szCs w:val="24"/>
          <w:rtl/>
        </w:rPr>
        <w:t xml:space="preserve">נבחרים, אלא גם הבחירה בטקסטים </w:t>
      </w:r>
      <w:r w:rsidR="00F8016B">
        <w:rPr>
          <w:rFonts w:asciiTheme="majorBidi" w:hAnsiTheme="majorBidi" w:cs="FrankRuehl"/>
          <w:sz w:val="24"/>
          <w:szCs w:val="24"/>
          <w:rtl/>
        </w:rPr>
        <w:t>בספר זה</w:t>
      </w:r>
      <w:r w:rsidR="00B710DC">
        <w:rPr>
          <w:rFonts w:asciiTheme="majorBidi" w:hAnsiTheme="majorBidi" w:cs="FrankRuehl" w:hint="cs"/>
          <w:sz w:val="24"/>
          <w:szCs w:val="24"/>
          <w:rtl/>
        </w:rPr>
        <w:t xml:space="preserve"> </w:t>
      </w:r>
      <w:r w:rsidR="00C4584B" w:rsidRPr="001173AF">
        <w:rPr>
          <w:rFonts w:asciiTheme="majorBidi" w:hAnsiTheme="majorBidi" w:cs="FrankRuehl"/>
          <w:sz w:val="24"/>
          <w:szCs w:val="24"/>
          <w:rtl/>
        </w:rPr>
        <w:t xml:space="preserve">מבקשת להציע אתגר מסוים למחקר. </w:t>
      </w:r>
      <w:r w:rsidR="00F8016B">
        <w:rPr>
          <w:rFonts w:asciiTheme="majorBidi" w:hAnsiTheme="majorBidi" w:cs="FrankRuehl" w:hint="cs"/>
          <w:sz w:val="24"/>
          <w:szCs w:val="24"/>
          <w:rtl/>
        </w:rPr>
        <w:t xml:space="preserve">ראשית, </w:t>
      </w:r>
      <w:r w:rsidR="00F8016B">
        <w:rPr>
          <w:rFonts w:asciiTheme="majorBidi" w:hAnsiTheme="majorBidi" w:cs="FrankRuehl"/>
          <w:sz w:val="24"/>
          <w:szCs w:val="24"/>
          <w:rtl/>
        </w:rPr>
        <w:t>המשותף ל</w:t>
      </w:r>
      <w:r w:rsidR="00DC6D9D" w:rsidRPr="001173AF">
        <w:rPr>
          <w:rFonts w:asciiTheme="majorBidi" w:hAnsiTheme="majorBidi" w:cs="FrankRuehl"/>
          <w:sz w:val="24"/>
          <w:szCs w:val="24"/>
          <w:rtl/>
        </w:rPr>
        <w:t xml:space="preserve">טקסטים </w:t>
      </w:r>
      <w:r w:rsidR="00B710DC">
        <w:rPr>
          <w:rFonts w:asciiTheme="majorBidi" w:hAnsiTheme="majorBidi" w:cs="FrankRuehl" w:hint="cs"/>
          <w:sz w:val="24"/>
          <w:szCs w:val="24"/>
          <w:rtl/>
        </w:rPr>
        <w:t>שיידונו בספר</w:t>
      </w:r>
      <w:r w:rsidR="00E0190F" w:rsidRPr="001173AF">
        <w:rPr>
          <w:rFonts w:asciiTheme="majorBidi" w:hAnsiTheme="majorBidi" w:cs="FrankRuehl"/>
          <w:sz w:val="24"/>
          <w:szCs w:val="24"/>
          <w:rtl/>
        </w:rPr>
        <w:t xml:space="preserve"> נעוץ ב</w:t>
      </w:r>
      <w:r w:rsidR="00F8016B">
        <w:rPr>
          <w:rFonts w:asciiTheme="majorBidi" w:hAnsiTheme="majorBidi" w:cs="FrankRuehl" w:hint="cs"/>
          <w:sz w:val="24"/>
          <w:szCs w:val="24"/>
          <w:rtl/>
        </w:rPr>
        <w:t xml:space="preserve">שוליותם היחסית במחקר, </w:t>
      </w:r>
      <w:r>
        <w:rPr>
          <w:rFonts w:asciiTheme="majorBidi" w:hAnsiTheme="majorBidi" w:cs="FrankRuehl" w:hint="cs"/>
          <w:sz w:val="24"/>
          <w:szCs w:val="24"/>
          <w:rtl/>
        </w:rPr>
        <w:t>וכיוצא בזה גם</w:t>
      </w:r>
      <w:r w:rsidR="00F8016B">
        <w:rPr>
          <w:rFonts w:asciiTheme="majorBidi" w:hAnsiTheme="majorBidi" w:cs="FrankRuehl" w:hint="cs"/>
          <w:sz w:val="24"/>
          <w:szCs w:val="24"/>
          <w:rtl/>
        </w:rPr>
        <w:t xml:space="preserve"> בכך ש</w:t>
      </w:r>
      <w:r w:rsidR="00E0190F" w:rsidRPr="001173AF">
        <w:rPr>
          <w:rFonts w:asciiTheme="majorBidi" w:hAnsiTheme="majorBidi" w:cs="FrankRuehl"/>
          <w:sz w:val="24"/>
          <w:szCs w:val="24"/>
          <w:rtl/>
        </w:rPr>
        <w:t>לא נקראו עד עתה זה לצד זה.</w:t>
      </w:r>
      <w:r w:rsidR="00B710DC">
        <w:rPr>
          <w:rFonts w:asciiTheme="majorBidi" w:hAnsiTheme="majorBidi" w:cs="FrankRuehl" w:hint="cs"/>
          <w:sz w:val="24"/>
          <w:szCs w:val="24"/>
          <w:rtl/>
        </w:rPr>
        <w:t xml:space="preserve"> </w:t>
      </w:r>
      <w:r w:rsidR="00F8016B">
        <w:rPr>
          <w:rFonts w:asciiTheme="majorBidi" w:hAnsiTheme="majorBidi" w:cs="FrankRuehl" w:hint="cs"/>
          <w:sz w:val="24"/>
          <w:szCs w:val="24"/>
          <w:rtl/>
        </w:rPr>
        <w:t xml:space="preserve">שנית, </w:t>
      </w:r>
      <w:r w:rsidR="00715405">
        <w:rPr>
          <w:rFonts w:asciiTheme="majorBidi" w:hAnsiTheme="majorBidi" w:cs="FrankRuehl" w:hint="cs"/>
          <w:sz w:val="24"/>
          <w:szCs w:val="24"/>
          <w:rtl/>
        </w:rPr>
        <w:t xml:space="preserve">אבקש להציע את </w:t>
      </w:r>
      <w:r w:rsidR="00715405">
        <w:rPr>
          <w:rFonts w:asciiTheme="majorBidi" w:hAnsiTheme="majorBidi" w:cs="FrankRuehl"/>
          <w:sz w:val="24"/>
          <w:szCs w:val="24"/>
          <w:rtl/>
        </w:rPr>
        <w:t xml:space="preserve">הטקסטים והסוגיות </w:t>
      </w:r>
      <w:r w:rsidR="0000044F">
        <w:rPr>
          <w:rFonts w:asciiTheme="majorBidi" w:hAnsiTheme="majorBidi" w:cs="FrankRuehl" w:hint="cs"/>
          <w:sz w:val="24"/>
          <w:szCs w:val="24"/>
          <w:rtl/>
        </w:rPr>
        <w:t>הנבחרים</w:t>
      </w:r>
      <w:r w:rsidR="00715405">
        <w:rPr>
          <w:rFonts w:asciiTheme="majorBidi" w:hAnsiTheme="majorBidi" w:cs="FrankRuehl" w:hint="cs"/>
          <w:sz w:val="24"/>
          <w:szCs w:val="24"/>
          <w:rtl/>
        </w:rPr>
        <w:t xml:space="preserve"> כ</w:t>
      </w:r>
      <w:r w:rsidR="00DC6D9D" w:rsidRPr="001173AF">
        <w:rPr>
          <w:rFonts w:asciiTheme="majorBidi" w:hAnsiTheme="majorBidi" w:cs="FrankRuehl"/>
          <w:sz w:val="24"/>
          <w:szCs w:val="24"/>
          <w:rtl/>
        </w:rPr>
        <w:t xml:space="preserve">מעין </w:t>
      </w:r>
      <w:r w:rsidR="00C4584B" w:rsidRPr="001173AF">
        <w:rPr>
          <w:rFonts w:asciiTheme="majorBidi" w:hAnsiTheme="majorBidi" w:cs="FrankRuehl"/>
          <w:sz w:val="24"/>
          <w:szCs w:val="24"/>
          <w:rtl/>
        </w:rPr>
        <w:t>אתרים</w:t>
      </w:r>
      <w:r w:rsidR="00C66303">
        <w:rPr>
          <w:rFonts w:asciiTheme="majorBidi" w:hAnsiTheme="majorBidi" w:cs="FrankRuehl" w:hint="cs"/>
          <w:sz w:val="24"/>
          <w:szCs w:val="24"/>
          <w:rtl/>
          <w:lang w:val="de-DE"/>
        </w:rPr>
        <w:t xml:space="preserve"> </w:t>
      </w:r>
      <w:r w:rsidR="00C66303">
        <w:rPr>
          <w:rFonts w:asciiTheme="majorBidi" w:hAnsiTheme="majorBidi" w:cs="FrankRuehl"/>
          <w:sz w:val="24"/>
          <w:szCs w:val="24"/>
        </w:rPr>
        <w:t>(</w:t>
      </w:r>
      <w:r w:rsidR="009D1365">
        <w:rPr>
          <w:rFonts w:asciiTheme="majorBidi" w:hAnsiTheme="majorBidi" w:cs="FrankRuehl" w:hint="cs"/>
          <w:sz w:val="20"/>
          <w:szCs w:val="20"/>
        </w:rPr>
        <w:t>S</w:t>
      </w:r>
      <w:r w:rsidR="00C66303" w:rsidRPr="005D5C90">
        <w:rPr>
          <w:rFonts w:asciiTheme="majorBidi" w:hAnsiTheme="majorBidi" w:cs="FrankRuehl"/>
          <w:sz w:val="20"/>
          <w:szCs w:val="20"/>
        </w:rPr>
        <w:t>ites</w:t>
      </w:r>
      <w:r w:rsidR="00C66303">
        <w:rPr>
          <w:rFonts w:asciiTheme="majorBidi" w:hAnsiTheme="majorBidi" w:cs="FrankRuehl"/>
          <w:sz w:val="24"/>
          <w:szCs w:val="24"/>
        </w:rPr>
        <w:t>)</w:t>
      </w:r>
      <w:r w:rsidR="00C4584B" w:rsidRPr="001173AF">
        <w:rPr>
          <w:rFonts w:asciiTheme="majorBidi" w:hAnsiTheme="majorBidi" w:cs="FrankRuehl"/>
          <w:sz w:val="24"/>
          <w:szCs w:val="24"/>
          <w:rtl/>
        </w:rPr>
        <w:t xml:space="preserve"> בהם מתקיימים יחסים מורכבים שבין ביקורת ובין תיאולוגיה. </w:t>
      </w:r>
      <w:r w:rsidR="00595956">
        <w:rPr>
          <w:rFonts w:asciiTheme="majorBidi" w:hAnsiTheme="majorBidi" w:cs="FrankRuehl" w:hint="cs"/>
          <w:sz w:val="24"/>
          <w:szCs w:val="24"/>
          <w:rtl/>
        </w:rPr>
        <w:t xml:space="preserve">במובן הזה, </w:t>
      </w:r>
      <w:r w:rsidR="00DC6D9D" w:rsidRPr="001173AF">
        <w:rPr>
          <w:rFonts w:asciiTheme="majorBidi" w:hAnsiTheme="majorBidi" w:cs="FrankRuehl"/>
          <w:sz w:val="24"/>
          <w:szCs w:val="24"/>
          <w:rtl/>
        </w:rPr>
        <w:t xml:space="preserve">אתרים של </w:t>
      </w:r>
      <w:r w:rsidR="00C66303">
        <w:rPr>
          <w:rFonts w:asciiTheme="majorBidi" w:hAnsiTheme="majorBidi" w:cs="FrankRuehl" w:hint="cs"/>
          <w:sz w:val="24"/>
          <w:szCs w:val="24"/>
          <w:rtl/>
        </w:rPr>
        <w:t xml:space="preserve">מפגש בין </w:t>
      </w:r>
      <w:r w:rsidR="00DC6D9D" w:rsidRPr="001173AF">
        <w:rPr>
          <w:rFonts w:asciiTheme="majorBidi" w:hAnsiTheme="majorBidi" w:cs="FrankRuehl"/>
          <w:sz w:val="24"/>
          <w:szCs w:val="24"/>
          <w:rtl/>
        </w:rPr>
        <w:t>ביקורת ו</w:t>
      </w:r>
      <w:r w:rsidR="00C66303">
        <w:rPr>
          <w:rFonts w:asciiTheme="majorBidi" w:hAnsiTheme="majorBidi" w:cs="FrankRuehl" w:hint="cs"/>
          <w:sz w:val="24"/>
          <w:szCs w:val="24"/>
          <w:rtl/>
        </w:rPr>
        <w:t xml:space="preserve">בין </w:t>
      </w:r>
      <w:r w:rsidR="00DC6D9D" w:rsidRPr="001173AF">
        <w:rPr>
          <w:rFonts w:asciiTheme="majorBidi" w:hAnsiTheme="majorBidi" w:cs="FrankRuehl"/>
          <w:sz w:val="24"/>
          <w:szCs w:val="24"/>
          <w:rtl/>
        </w:rPr>
        <w:t>תיאולוגיה</w:t>
      </w:r>
      <w:r w:rsidR="00982300">
        <w:rPr>
          <w:rFonts w:asciiTheme="majorBidi" w:hAnsiTheme="majorBidi" w:cs="FrankRuehl" w:hint="cs"/>
          <w:sz w:val="24"/>
          <w:szCs w:val="24"/>
          <w:rtl/>
        </w:rPr>
        <w:t xml:space="preserve"> ידגימו גרסאות שונות של תיאולוגיה-ביקורתית.</w:t>
      </w:r>
      <w:r w:rsidR="00C4584B" w:rsidRPr="001173AF">
        <w:rPr>
          <w:rFonts w:asciiTheme="majorBidi" w:hAnsiTheme="majorBidi" w:cs="FrankRuehl"/>
          <w:sz w:val="24"/>
          <w:szCs w:val="24"/>
          <w:rtl/>
        </w:rPr>
        <w:t xml:space="preserve"> </w:t>
      </w:r>
    </w:p>
    <w:p w:rsidR="00555D67" w:rsidRDefault="00555D67" w:rsidP="00555D67">
      <w:pPr>
        <w:spacing w:after="0" w:line="480" w:lineRule="auto"/>
        <w:ind w:firstLine="720"/>
        <w:rPr>
          <w:rFonts w:asciiTheme="majorBidi" w:hAnsiTheme="majorBidi" w:cs="FrankRuehl"/>
          <w:sz w:val="24"/>
          <w:szCs w:val="24"/>
          <w:rtl/>
        </w:rPr>
      </w:pPr>
      <w:r>
        <w:rPr>
          <w:rFonts w:asciiTheme="majorBidi" w:hAnsiTheme="majorBidi" w:cs="FrankRuehl" w:hint="cs"/>
          <w:sz w:val="24"/>
          <w:szCs w:val="24"/>
          <w:rtl/>
        </w:rPr>
        <w:t xml:space="preserve">אני מציע, אם כן, העדפה מתודולוגית ברורה לטובת מה ש </w:t>
      </w:r>
      <w:r w:rsidRPr="00ED02C2">
        <w:rPr>
          <w:rFonts w:asciiTheme="majorBidi" w:hAnsiTheme="majorBidi" w:cs="FrankRuehl"/>
          <w:sz w:val="20"/>
          <w:szCs w:val="20"/>
          <w:lang w:val="de-DE"/>
        </w:rPr>
        <w:t>Michel de Certeau</w:t>
      </w:r>
      <w:r>
        <w:rPr>
          <w:rFonts w:asciiTheme="majorBidi" w:hAnsiTheme="majorBidi" w:cs="FrankRuehl" w:hint="cs"/>
          <w:sz w:val="24"/>
          <w:szCs w:val="24"/>
          <w:rtl/>
        </w:rPr>
        <w:t xml:space="preserve"> הגדיר כ-</w:t>
      </w:r>
    </w:p>
    <w:p w:rsidR="00555D67" w:rsidRDefault="00555D67" w:rsidP="00555D67">
      <w:pPr>
        <w:bidi w:val="0"/>
        <w:spacing w:after="0" w:line="480" w:lineRule="auto"/>
        <w:ind w:firstLine="720"/>
        <w:rPr>
          <w:rFonts w:asciiTheme="majorBidi" w:hAnsiTheme="majorBidi" w:cs="FrankRuehl"/>
          <w:sz w:val="24"/>
          <w:szCs w:val="24"/>
        </w:rPr>
      </w:pPr>
      <w:r w:rsidRPr="00ED02C2">
        <w:rPr>
          <w:rFonts w:asciiTheme="majorBidi" w:hAnsiTheme="majorBidi" w:cstheme="majorBidi"/>
          <w:sz w:val="20"/>
          <w:szCs w:val="20"/>
        </w:rPr>
        <w:t>“to bring into</w:t>
      </w:r>
      <w:r>
        <w:rPr>
          <w:rFonts w:asciiTheme="majorBidi" w:hAnsiTheme="majorBidi" w:cstheme="majorBidi"/>
          <w:sz w:val="20"/>
          <w:szCs w:val="20"/>
        </w:rPr>
        <w:t xml:space="preserve"> </w:t>
      </w:r>
      <w:r w:rsidRPr="00ED02C2">
        <w:rPr>
          <w:rFonts w:asciiTheme="majorBidi" w:hAnsiTheme="majorBidi" w:cstheme="majorBidi"/>
          <w:sz w:val="20"/>
          <w:szCs w:val="20"/>
        </w:rPr>
        <w:t xml:space="preserve">view the </w:t>
      </w:r>
      <w:r w:rsidRPr="00ED02C2">
        <w:rPr>
          <w:rFonts w:asciiTheme="majorBidi" w:hAnsiTheme="majorBidi" w:cstheme="majorBidi"/>
          <w:i/>
          <w:iCs/>
          <w:sz w:val="20"/>
          <w:szCs w:val="20"/>
        </w:rPr>
        <w:t>present</w:t>
      </w:r>
      <w:r w:rsidRPr="00ED02C2">
        <w:rPr>
          <w:rFonts w:asciiTheme="majorBidi" w:hAnsiTheme="majorBidi" w:cstheme="majorBidi"/>
          <w:sz w:val="20"/>
          <w:szCs w:val="20"/>
        </w:rPr>
        <w:t xml:space="preserve"> site</w:t>
      </w:r>
      <w:r w:rsidRPr="00BE72A4">
        <w:rPr>
          <w:rFonts w:asciiTheme="majorBidi" w:hAnsiTheme="majorBidi" w:cstheme="majorBidi"/>
          <w:sz w:val="20"/>
          <w:szCs w:val="20"/>
        </w:rPr>
        <w:t xml:space="preserve"> </w:t>
      </w:r>
      <w:r w:rsidRPr="00ED02C2">
        <w:rPr>
          <w:rFonts w:asciiTheme="majorBidi" w:hAnsiTheme="majorBidi" w:cstheme="majorBidi"/>
          <w:sz w:val="20"/>
          <w:szCs w:val="20"/>
        </w:rPr>
        <w:t>in which an investigation takes form.</w:t>
      </w:r>
      <w:r>
        <w:rPr>
          <w:rStyle w:val="FootnoteReference"/>
          <w:rFonts w:asciiTheme="majorBidi" w:hAnsiTheme="majorBidi" w:cstheme="majorBidi"/>
          <w:sz w:val="20"/>
          <w:szCs w:val="20"/>
        </w:rPr>
        <w:footnoteReference w:id="38"/>
      </w:r>
      <w:r w:rsidRPr="00ED02C2">
        <w:rPr>
          <w:rFonts w:asciiTheme="majorBidi" w:hAnsiTheme="majorBidi" w:cstheme="majorBidi"/>
          <w:sz w:val="20"/>
          <w:szCs w:val="20"/>
        </w:rPr>
        <w:t>”</w:t>
      </w:r>
    </w:p>
    <w:p w:rsidR="00555D67" w:rsidRPr="000C4CFC" w:rsidRDefault="00555D67" w:rsidP="00B452A4">
      <w:pPr>
        <w:spacing w:after="0" w:line="480" w:lineRule="auto"/>
        <w:rPr>
          <w:rFonts w:asciiTheme="majorBidi" w:hAnsiTheme="majorBidi" w:cs="FrankRuehl"/>
          <w:sz w:val="24"/>
          <w:szCs w:val="24"/>
          <w:rtl/>
        </w:rPr>
      </w:pPr>
      <w:r>
        <w:rPr>
          <w:rFonts w:asciiTheme="majorBidi" w:hAnsiTheme="majorBidi" w:cs="FrankRuehl" w:hint="cs"/>
          <w:sz w:val="24"/>
          <w:szCs w:val="24"/>
          <w:rtl/>
        </w:rPr>
        <w:t xml:space="preserve"> </w:t>
      </w:r>
      <w:r w:rsidRPr="00ED02C2">
        <w:rPr>
          <w:rFonts w:asciiTheme="majorBidi" w:hAnsiTheme="majorBidi" w:cs="FrankRuehl"/>
          <w:sz w:val="24"/>
          <w:szCs w:val="24"/>
        </w:rPr>
        <w:t xml:space="preserve"> </w:t>
      </w:r>
      <w:r>
        <w:rPr>
          <w:rFonts w:asciiTheme="majorBidi" w:hAnsiTheme="majorBidi" w:cs="FrankRuehl"/>
          <w:sz w:val="24"/>
          <w:szCs w:val="24"/>
        </w:rPr>
        <w:t xml:space="preserve"> </w:t>
      </w:r>
      <w:r>
        <w:rPr>
          <w:rFonts w:asciiTheme="majorBidi" w:hAnsiTheme="majorBidi" w:cstheme="majorBidi" w:hint="cs"/>
          <w:sz w:val="20"/>
          <w:szCs w:val="20"/>
          <w:rtl/>
        </w:rPr>
        <w:t xml:space="preserve"> </w:t>
      </w:r>
      <w:r>
        <w:rPr>
          <w:rFonts w:asciiTheme="majorBidi" w:hAnsiTheme="majorBidi" w:cs="FrankRuehl" w:hint="cs"/>
          <w:sz w:val="24"/>
          <w:szCs w:val="24"/>
          <w:rtl/>
        </w:rPr>
        <w:t xml:space="preserve">בצורה כזו מבקש דה סרטו להתקרב אל ה- </w:t>
      </w:r>
      <w:r>
        <w:rPr>
          <w:rFonts w:asciiTheme="majorBidi" w:hAnsiTheme="majorBidi" w:cs="FrankRuehl"/>
          <w:sz w:val="24"/>
          <w:szCs w:val="24"/>
        </w:rPr>
        <w:t xml:space="preserve"> </w:t>
      </w:r>
      <w:r w:rsidRPr="003877D0">
        <w:rPr>
          <w:rFonts w:asciiTheme="majorBidi" w:hAnsiTheme="majorBidi" w:cs="FrankRuehl"/>
          <w:sz w:val="20"/>
          <w:szCs w:val="20"/>
        </w:rPr>
        <w:t>“scriptural operation”</w:t>
      </w:r>
      <w:r w:rsidR="006E2233">
        <w:rPr>
          <w:rFonts w:asciiTheme="majorBidi" w:hAnsiTheme="majorBidi" w:cs="FrankRuehl" w:hint="cs"/>
          <w:sz w:val="24"/>
          <w:szCs w:val="24"/>
          <w:rtl/>
        </w:rPr>
        <w:t xml:space="preserve">של כתיבת ההיסטוריה המודרנית </w:t>
      </w:r>
      <w:r>
        <w:rPr>
          <w:rFonts w:asciiTheme="majorBidi" w:hAnsiTheme="majorBidi" w:cs="FrankRuehl" w:hint="cs"/>
          <w:sz w:val="24"/>
          <w:szCs w:val="24"/>
          <w:rtl/>
        </w:rPr>
        <w:t>שבה</w:t>
      </w:r>
      <w:r w:rsidR="006E2233">
        <w:rPr>
          <w:rFonts w:asciiTheme="majorBidi" w:hAnsiTheme="majorBidi" w:cs="FrankRuehl" w:hint="cs"/>
          <w:sz w:val="24"/>
          <w:szCs w:val="24"/>
          <w:rtl/>
        </w:rPr>
        <w:t xml:space="preserve"> הוא ראה נרטיב פיקטיבי</w:t>
      </w:r>
      <w:r>
        <w:rPr>
          <w:rFonts w:asciiTheme="majorBidi" w:hAnsiTheme="majorBidi" w:cs="FrankRuehl" w:hint="cs"/>
          <w:sz w:val="24"/>
          <w:szCs w:val="24"/>
          <w:rtl/>
        </w:rPr>
        <w:t xml:space="preserve">. אינני מבקש לדון כאן בביקורת של דה סרטו על </w:t>
      </w:r>
      <w:proofErr w:type="spellStart"/>
      <w:r>
        <w:rPr>
          <w:rFonts w:asciiTheme="majorBidi" w:hAnsiTheme="majorBidi" w:cs="FrankRuehl" w:hint="cs"/>
          <w:sz w:val="24"/>
          <w:szCs w:val="24"/>
          <w:rtl/>
        </w:rPr>
        <w:t>הפקטיביות</w:t>
      </w:r>
      <w:proofErr w:type="spellEnd"/>
      <w:r>
        <w:rPr>
          <w:rFonts w:asciiTheme="majorBidi" w:hAnsiTheme="majorBidi" w:cs="FrankRuehl" w:hint="cs"/>
          <w:sz w:val="24"/>
          <w:szCs w:val="24"/>
          <w:rtl/>
        </w:rPr>
        <w:t xml:space="preserve"> של נרטיבים היסטוריים</w:t>
      </w:r>
      <w:r w:rsidR="00B452A4">
        <w:rPr>
          <w:rFonts w:asciiTheme="majorBidi" w:hAnsiTheme="majorBidi" w:cs="FrankRuehl" w:hint="cs"/>
          <w:sz w:val="24"/>
          <w:szCs w:val="24"/>
          <w:rtl/>
        </w:rPr>
        <w:t xml:space="preserve">, והפונקציה המרכזית שהוא מעניק לה במסגרת תהליך החקירה. </w:t>
      </w:r>
      <w:r>
        <w:rPr>
          <w:rFonts w:asciiTheme="majorBidi" w:hAnsiTheme="majorBidi" w:cs="FrankRuehl" w:hint="cs"/>
          <w:sz w:val="24"/>
          <w:szCs w:val="24"/>
          <w:rtl/>
        </w:rPr>
        <w:t xml:space="preserve">עם זאת אני סבור כי גישתו מאפשרת  </w:t>
      </w:r>
      <w:r w:rsidRPr="00C3786A">
        <w:rPr>
          <w:rFonts w:asciiTheme="majorBidi" w:hAnsiTheme="majorBidi" w:cs="FrankRuehl"/>
          <w:sz w:val="20"/>
          <w:szCs w:val="20"/>
        </w:rPr>
        <w:t>“</w:t>
      </w:r>
      <w:r w:rsidRPr="00C3786A">
        <w:rPr>
          <w:rFonts w:asciiTheme="majorBidi" w:hAnsiTheme="majorBidi" w:cs="FrankRuehl"/>
          <w:sz w:val="20"/>
          <w:szCs w:val="20"/>
          <w:lang w:val="de-DE"/>
        </w:rPr>
        <w:t>to bring into view</w:t>
      </w:r>
      <w:r w:rsidRPr="00ED02C2">
        <w:rPr>
          <w:rFonts w:asciiTheme="majorBidi" w:hAnsiTheme="majorBidi" w:cstheme="majorBidi"/>
          <w:sz w:val="20"/>
          <w:szCs w:val="20"/>
        </w:rPr>
        <w:t>”</w:t>
      </w:r>
      <w:r>
        <w:rPr>
          <w:rFonts w:asciiTheme="majorBidi" w:hAnsiTheme="majorBidi" w:cs="FrankRuehl" w:hint="cs"/>
          <w:sz w:val="24"/>
          <w:szCs w:val="24"/>
          <w:rtl/>
        </w:rPr>
        <w:t xml:space="preserve"> גם אתרים מודרניים נוספים של כתיבה מלבד אלו הקשורים באופן ישיר עם כתיבת ההיסטוריה. שלא כמו דה סרטו, אפוא, מטרתי אינה להתמקד ב </w:t>
      </w:r>
      <w:r w:rsidRPr="00E2760F">
        <w:rPr>
          <w:rFonts w:asciiTheme="majorBidi" w:hAnsiTheme="majorBidi" w:cs="FrankRuehl"/>
          <w:sz w:val="20"/>
          <w:szCs w:val="20"/>
          <w:lang w:val="de-DE"/>
        </w:rPr>
        <w:t xml:space="preserve">a </w:t>
      </w:r>
      <w:r w:rsidRPr="00E2760F">
        <w:rPr>
          <w:rFonts w:asciiTheme="majorBidi" w:hAnsiTheme="majorBidi" w:cs="FrankRuehl"/>
          <w:sz w:val="20"/>
          <w:szCs w:val="20"/>
        </w:rPr>
        <w:t xml:space="preserve"> German-Jewish “function of writing”</w:t>
      </w:r>
      <w:r w:rsidRPr="00E2760F">
        <w:rPr>
          <w:rFonts w:asciiTheme="majorBidi" w:hAnsiTheme="majorBidi" w:cs="FrankRuehl" w:hint="cs"/>
          <w:sz w:val="20"/>
          <w:szCs w:val="20"/>
          <w:rtl/>
        </w:rPr>
        <w:t xml:space="preserve"> </w:t>
      </w:r>
      <w:r>
        <w:rPr>
          <w:rFonts w:asciiTheme="majorBidi" w:hAnsiTheme="majorBidi" w:cs="FrankRuehl" w:hint="cs"/>
          <w:sz w:val="24"/>
          <w:szCs w:val="24"/>
          <w:rtl/>
        </w:rPr>
        <w:t xml:space="preserve">כדי </w:t>
      </w:r>
      <w:r>
        <w:rPr>
          <w:rFonts w:asciiTheme="majorBidi" w:hAnsiTheme="majorBidi" w:cs="FrankRuehl" w:hint="cs"/>
          <w:sz w:val="24"/>
          <w:szCs w:val="24"/>
          <w:rtl/>
        </w:rPr>
        <w:lastRenderedPageBreak/>
        <w:t xml:space="preserve">לדון בפיקטיביות של חומריה, אלא כדי לעקוב אחרי </w:t>
      </w:r>
      <w:proofErr w:type="spellStart"/>
      <w:r>
        <w:rPr>
          <w:rFonts w:asciiTheme="majorBidi" w:hAnsiTheme="majorBidi" w:cs="FrankRuehl" w:hint="cs"/>
          <w:sz w:val="24"/>
          <w:szCs w:val="24"/>
          <w:rtl/>
        </w:rPr>
        <w:t>המודוסים</w:t>
      </w:r>
      <w:proofErr w:type="spellEnd"/>
      <w:r>
        <w:rPr>
          <w:rFonts w:asciiTheme="majorBidi" w:hAnsiTheme="majorBidi" w:cs="FrankRuehl" w:hint="cs"/>
          <w:sz w:val="24"/>
          <w:szCs w:val="24"/>
          <w:rtl/>
        </w:rPr>
        <w:t xml:space="preserve"> השונים של היחסים בין ביקורת ובין תיאולוגיה במסגרתה. </w:t>
      </w:r>
    </w:p>
    <w:p w:rsidR="00BE72A4" w:rsidRDefault="00E0190F" w:rsidP="00E316F6">
      <w:pPr>
        <w:spacing w:after="0" w:line="480" w:lineRule="auto"/>
        <w:ind w:firstLine="720"/>
        <w:rPr>
          <w:rFonts w:asciiTheme="majorBidi" w:hAnsiTheme="majorBidi" w:cs="FrankRuehl"/>
          <w:sz w:val="24"/>
          <w:szCs w:val="24"/>
          <w:rtl/>
        </w:rPr>
      </w:pPr>
      <w:r w:rsidRPr="001173AF">
        <w:rPr>
          <w:rFonts w:asciiTheme="majorBidi" w:hAnsiTheme="majorBidi" w:cs="FrankRuehl"/>
          <w:sz w:val="24"/>
          <w:szCs w:val="24"/>
          <w:rtl/>
        </w:rPr>
        <w:t>בוודאי</w:t>
      </w:r>
      <w:r w:rsidR="00715405">
        <w:rPr>
          <w:rFonts w:asciiTheme="majorBidi" w:hAnsiTheme="majorBidi" w:cs="FrankRuehl" w:hint="cs"/>
          <w:sz w:val="24"/>
          <w:szCs w:val="24"/>
          <w:rtl/>
        </w:rPr>
        <w:t>,</w:t>
      </w:r>
      <w:r w:rsidRPr="001173AF">
        <w:rPr>
          <w:rFonts w:asciiTheme="majorBidi" w:hAnsiTheme="majorBidi" w:cs="FrankRuehl"/>
          <w:sz w:val="24"/>
          <w:szCs w:val="24"/>
          <w:rtl/>
        </w:rPr>
        <w:t xml:space="preserve"> </w:t>
      </w:r>
      <w:r w:rsidR="00433422">
        <w:rPr>
          <w:rFonts w:asciiTheme="majorBidi" w:hAnsiTheme="majorBidi" w:cs="FrankRuehl"/>
          <w:sz w:val="24"/>
          <w:szCs w:val="24"/>
          <w:rtl/>
        </w:rPr>
        <w:t>אין ב</w:t>
      </w:r>
      <w:r w:rsidR="00982300">
        <w:rPr>
          <w:rFonts w:asciiTheme="majorBidi" w:hAnsiTheme="majorBidi" w:cs="FrankRuehl" w:hint="cs"/>
          <w:sz w:val="24"/>
          <w:szCs w:val="24"/>
          <w:rtl/>
        </w:rPr>
        <w:t xml:space="preserve">כתבים נבחרים </w:t>
      </w:r>
      <w:r w:rsidR="00555D67">
        <w:rPr>
          <w:rFonts w:asciiTheme="majorBidi" w:hAnsiTheme="majorBidi" w:cs="FrankRuehl" w:hint="cs"/>
          <w:sz w:val="24"/>
          <w:szCs w:val="24"/>
          <w:rtl/>
        </w:rPr>
        <w:t xml:space="preserve">(אותם אציג </w:t>
      </w:r>
      <w:r w:rsidR="006E2233">
        <w:rPr>
          <w:rFonts w:asciiTheme="majorBidi" w:hAnsiTheme="majorBidi" w:cs="FrankRuehl" w:hint="cs"/>
          <w:sz w:val="24"/>
          <w:szCs w:val="24"/>
          <w:rtl/>
        </w:rPr>
        <w:t>להלן</w:t>
      </w:r>
      <w:r w:rsidR="00555D67">
        <w:rPr>
          <w:rFonts w:asciiTheme="majorBidi" w:hAnsiTheme="majorBidi" w:cs="FrankRuehl" w:hint="cs"/>
          <w:sz w:val="24"/>
          <w:szCs w:val="24"/>
          <w:rtl/>
        </w:rPr>
        <w:t>)</w:t>
      </w:r>
      <w:r w:rsidR="00982300">
        <w:rPr>
          <w:rFonts w:asciiTheme="majorBidi" w:hAnsiTheme="majorBidi" w:cs="FrankRuehl" w:hint="cs"/>
          <w:sz w:val="24"/>
          <w:szCs w:val="24"/>
          <w:rtl/>
        </w:rPr>
        <w:t xml:space="preserve"> </w:t>
      </w:r>
      <w:r w:rsidR="00433422">
        <w:rPr>
          <w:rFonts w:asciiTheme="majorBidi" w:hAnsiTheme="majorBidi" w:cs="FrankRuehl"/>
          <w:sz w:val="24"/>
          <w:szCs w:val="24"/>
          <w:rtl/>
        </w:rPr>
        <w:t>כדי ל</w:t>
      </w:r>
      <w:r w:rsidR="00555D67">
        <w:rPr>
          <w:rFonts w:asciiTheme="majorBidi" w:hAnsiTheme="majorBidi" w:cs="FrankRuehl" w:hint="cs"/>
          <w:sz w:val="24"/>
          <w:szCs w:val="24"/>
          <w:rtl/>
        </w:rPr>
        <w:t>הקיף</w:t>
      </w:r>
      <w:r w:rsidR="00433422">
        <w:rPr>
          <w:rFonts w:asciiTheme="majorBidi" w:hAnsiTheme="majorBidi" w:cs="FrankRuehl"/>
          <w:sz w:val="24"/>
          <w:szCs w:val="24"/>
          <w:rtl/>
        </w:rPr>
        <w:t xml:space="preserve"> את </w:t>
      </w:r>
      <w:r w:rsidR="00433422">
        <w:rPr>
          <w:rFonts w:asciiTheme="majorBidi" w:hAnsiTheme="majorBidi" w:cs="FrankRuehl" w:hint="cs"/>
          <w:sz w:val="24"/>
          <w:szCs w:val="24"/>
          <w:rtl/>
        </w:rPr>
        <w:t>כל הצדדים</w:t>
      </w:r>
      <w:r w:rsidR="00D90763">
        <w:rPr>
          <w:rFonts w:asciiTheme="majorBidi" w:hAnsiTheme="majorBidi" w:cs="FrankRuehl"/>
          <w:sz w:val="24"/>
          <w:szCs w:val="24"/>
          <w:rtl/>
        </w:rPr>
        <w:t xml:space="preserve"> </w:t>
      </w:r>
      <w:r w:rsidR="00D90763">
        <w:rPr>
          <w:rFonts w:asciiTheme="majorBidi" w:hAnsiTheme="majorBidi" w:cs="FrankRuehl" w:hint="cs"/>
          <w:sz w:val="24"/>
          <w:szCs w:val="24"/>
          <w:rtl/>
        </w:rPr>
        <w:t xml:space="preserve">ההגותיים </w:t>
      </w:r>
      <w:r w:rsidRPr="001173AF">
        <w:rPr>
          <w:rFonts w:asciiTheme="majorBidi" w:hAnsiTheme="majorBidi" w:cs="FrankRuehl"/>
          <w:sz w:val="24"/>
          <w:szCs w:val="24"/>
          <w:rtl/>
        </w:rPr>
        <w:t xml:space="preserve">של ההוגים </w:t>
      </w:r>
      <w:r w:rsidR="00C4584B" w:rsidRPr="001173AF">
        <w:rPr>
          <w:rFonts w:asciiTheme="majorBidi" w:hAnsiTheme="majorBidi" w:cs="FrankRuehl"/>
          <w:sz w:val="24"/>
          <w:szCs w:val="24"/>
          <w:rtl/>
        </w:rPr>
        <w:t xml:space="preserve">בהם מדובר. </w:t>
      </w:r>
      <w:r w:rsidRPr="001173AF">
        <w:rPr>
          <w:rFonts w:asciiTheme="majorBidi" w:hAnsiTheme="majorBidi" w:cs="FrankRuehl"/>
          <w:sz w:val="24"/>
          <w:szCs w:val="24"/>
          <w:rtl/>
        </w:rPr>
        <w:t xml:space="preserve">ארבעת ההוגים </w:t>
      </w:r>
      <w:r w:rsidR="00C4584B" w:rsidRPr="001173AF">
        <w:rPr>
          <w:rFonts w:asciiTheme="majorBidi" w:hAnsiTheme="majorBidi" w:cs="FrankRuehl"/>
          <w:sz w:val="24"/>
          <w:szCs w:val="24"/>
          <w:rtl/>
        </w:rPr>
        <w:t>חבקו סוגיות שונות, וכתיבתם ע</w:t>
      </w:r>
      <w:r w:rsidR="006055B8">
        <w:rPr>
          <w:rFonts w:asciiTheme="majorBidi" w:hAnsiTheme="majorBidi" w:cs="FrankRuehl"/>
          <w:sz w:val="24"/>
          <w:szCs w:val="24"/>
          <w:rtl/>
        </w:rPr>
        <w:t>שירה, במידה רבה מתפתחת</w:t>
      </w:r>
      <w:r w:rsidRPr="001173AF">
        <w:rPr>
          <w:rFonts w:asciiTheme="majorBidi" w:hAnsiTheme="majorBidi" w:cs="FrankRuehl"/>
          <w:sz w:val="24"/>
          <w:szCs w:val="24"/>
          <w:rtl/>
        </w:rPr>
        <w:t xml:space="preserve"> ו</w:t>
      </w:r>
      <w:r w:rsidR="00C4584B" w:rsidRPr="001173AF">
        <w:rPr>
          <w:rFonts w:asciiTheme="majorBidi" w:hAnsiTheme="majorBidi" w:cs="FrankRuehl"/>
          <w:sz w:val="24"/>
          <w:szCs w:val="24"/>
          <w:rtl/>
        </w:rPr>
        <w:t>מורכבת הרבה יותר מפי שאפשר להציגה תוך כדי התמקדות בטקסטים ספציפיי</w:t>
      </w:r>
      <w:r w:rsidR="001173AF" w:rsidRPr="001173AF">
        <w:rPr>
          <w:rFonts w:asciiTheme="majorBidi" w:hAnsiTheme="majorBidi" w:cs="FrankRuehl"/>
          <w:sz w:val="24"/>
          <w:szCs w:val="24"/>
          <w:rtl/>
        </w:rPr>
        <w:t>ם, או בנושאים נבחרים. קריאה מדוקדקת</w:t>
      </w:r>
      <w:r w:rsidR="00C4584B" w:rsidRPr="001173AF">
        <w:rPr>
          <w:rFonts w:asciiTheme="majorBidi" w:hAnsiTheme="majorBidi" w:cs="FrankRuehl"/>
          <w:sz w:val="24"/>
          <w:szCs w:val="24"/>
          <w:rtl/>
        </w:rPr>
        <w:t xml:space="preserve"> </w:t>
      </w:r>
      <w:r w:rsidR="001173AF" w:rsidRPr="001173AF">
        <w:rPr>
          <w:rFonts w:asciiTheme="majorBidi" w:hAnsiTheme="majorBidi" w:cs="FrankRuehl"/>
          <w:sz w:val="24"/>
          <w:szCs w:val="24"/>
          <w:rtl/>
        </w:rPr>
        <w:t xml:space="preserve">ככל שתהיה </w:t>
      </w:r>
      <w:r w:rsidR="00C4584B" w:rsidRPr="001173AF">
        <w:rPr>
          <w:rFonts w:asciiTheme="majorBidi" w:hAnsiTheme="majorBidi" w:cs="FrankRuehl"/>
          <w:sz w:val="24"/>
          <w:szCs w:val="24"/>
          <w:rtl/>
        </w:rPr>
        <w:t>במספר טקסטים נבחרים</w:t>
      </w:r>
      <w:r w:rsidRPr="001173AF">
        <w:rPr>
          <w:rFonts w:asciiTheme="majorBidi" w:hAnsiTheme="majorBidi" w:cs="FrankRuehl"/>
          <w:sz w:val="24"/>
          <w:szCs w:val="24"/>
          <w:rtl/>
        </w:rPr>
        <w:t>,</w:t>
      </w:r>
      <w:r w:rsidR="00ED02C2">
        <w:rPr>
          <w:rFonts w:asciiTheme="majorBidi" w:hAnsiTheme="majorBidi" w:cs="FrankRuehl" w:hint="cs"/>
          <w:sz w:val="24"/>
          <w:szCs w:val="24"/>
          <w:rtl/>
        </w:rPr>
        <w:t xml:space="preserve"> במנותק ממכלול הגותי רחב</w:t>
      </w:r>
      <w:r w:rsidR="00F8016B">
        <w:rPr>
          <w:rFonts w:asciiTheme="majorBidi" w:hAnsiTheme="majorBidi" w:cs="FrankRuehl" w:hint="cs"/>
          <w:sz w:val="24"/>
          <w:szCs w:val="24"/>
          <w:rtl/>
        </w:rPr>
        <w:t>,</w:t>
      </w:r>
      <w:r w:rsidRPr="001173AF">
        <w:rPr>
          <w:rFonts w:asciiTheme="majorBidi" w:hAnsiTheme="majorBidi" w:cs="FrankRuehl"/>
          <w:sz w:val="24"/>
          <w:szCs w:val="24"/>
          <w:rtl/>
        </w:rPr>
        <w:t xml:space="preserve"> יכולה להיות </w:t>
      </w:r>
      <w:r w:rsidR="00715405">
        <w:rPr>
          <w:rFonts w:asciiTheme="majorBidi" w:hAnsiTheme="majorBidi" w:cs="FrankRuehl" w:hint="cs"/>
          <w:sz w:val="24"/>
          <w:szCs w:val="24"/>
          <w:rtl/>
        </w:rPr>
        <w:t xml:space="preserve">מבחינה זו </w:t>
      </w:r>
      <w:r w:rsidRPr="001173AF">
        <w:rPr>
          <w:rFonts w:asciiTheme="majorBidi" w:hAnsiTheme="majorBidi" w:cs="FrankRuehl"/>
          <w:sz w:val="24"/>
          <w:szCs w:val="24"/>
          <w:rtl/>
        </w:rPr>
        <w:t>פגיעה לביקורת.</w:t>
      </w:r>
      <w:r w:rsidR="00C4584B" w:rsidRPr="001173AF">
        <w:rPr>
          <w:rFonts w:asciiTheme="majorBidi" w:hAnsiTheme="majorBidi" w:cs="FrankRuehl"/>
          <w:sz w:val="24"/>
          <w:szCs w:val="24"/>
          <w:rtl/>
        </w:rPr>
        <w:t xml:space="preserve"> ברם, מלכתחילה אין </w:t>
      </w:r>
      <w:r w:rsidRPr="001173AF">
        <w:rPr>
          <w:rFonts w:asciiTheme="majorBidi" w:hAnsiTheme="majorBidi" w:cs="FrankRuehl"/>
          <w:sz w:val="24"/>
          <w:szCs w:val="24"/>
          <w:rtl/>
        </w:rPr>
        <w:t xml:space="preserve">כוונתי </w:t>
      </w:r>
      <w:r w:rsidR="00C4584B" w:rsidRPr="001173AF">
        <w:rPr>
          <w:rFonts w:asciiTheme="majorBidi" w:hAnsiTheme="majorBidi" w:cs="FrankRuehl"/>
          <w:sz w:val="24"/>
          <w:szCs w:val="24"/>
          <w:rtl/>
        </w:rPr>
        <w:t xml:space="preserve">להציע פרשנות מלאה </w:t>
      </w:r>
      <w:r w:rsidR="00600E04">
        <w:rPr>
          <w:rFonts w:asciiTheme="majorBidi" w:hAnsiTheme="majorBidi" w:cs="FrankRuehl" w:hint="cs"/>
          <w:sz w:val="24"/>
          <w:szCs w:val="24"/>
          <w:rtl/>
        </w:rPr>
        <w:t>ש</w:t>
      </w:r>
      <w:r w:rsidR="00C4584B" w:rsidRPr="001173AF">
        <w:rPr>
          <w:rFonts w:asciiTheme="majorBidi" w:hAnsiTheme="majorBidi" w:cs="FrankRuehl"/>
          <w:sz w:val="24"/>
          <w:szCs w:val="24"/>
          <w:rtl/>
        </w:rPr>
        <w:t>ל</w:t>
      </w:r>
      <w:r w:rsidR="00600E04">
        <w:rPr>
          <w:rFonts w:asciiTheme="majorBidi" w:hAnsiTheme="majorBidi" w:cs="FrankRuehl" w:hint="cs"/>
          <w:sz w:val="24"/>
          <w:szCs w:val="24"/>
          <w:rtl/>
        </w:rPr>
        <w:t xml:space="preserve"> </w:t>
      </w:r>
      <w:r w:rsidRPr="001173AF">
        <w:rPr>
          <w:rFonts w:asciiTheme="majorBidi" w:hAnsiTheme="majorBidi" w:cs="FrankRuehl"/>
          <w:sz w:val="24"/>
          <w:szCs w:val="24"/>
          <w:rtl/>
        </w:rPr>
        <w:t>כל אחד מהוגים אלו ו</w:t>
      </w:r>
      <w:r w:rsidR="00600E04">
        <w:rPr>
          <w:rFonts w:asciiTheme="majorBidi" w:hAnsiTheme="majorBidi" w:cs="FrankRuehl" w:hint="cs"/>
          <w:sz w:val="24"/>
          <w:szCs w:val="24"/>
          <w:rtl/>
        </w:rPr>
        <w:t>ש</w:t>
      </w:r>
      <w:r w:rsidRPr="001173AF">
        <w:rPr>
          <w:rFonts w:asciiTheme="majorBidi" w:hAnsiTheme="majorBidi" w:cs="FrankRuehl"/>
          <w:sz w:val="24"/>
          <w:szCs w:val="24"/>
          <w:rtl/>
        </w:rPr>
        <w:t>ל</w:t>
      </w:r>
      <w:r w:rsidR="00600E04">
        <w:rPr>
          <w:rFonts w:asciiTheme="majorBidi" w:hAnsiTheme="majorBidi" w:cs="FrankRuehl" w:hint="cs"/>
          <w:sz w:val="24"/>
          <w:szCs w:val="24"/>
          <w:rtl/>
        </w:rPr>
        <w:t xml:space="preserve"> </w:t>
      </w:r>
      <w:r w:rsidRPr="001173AF">
        <w:rPr>
          <w:rFonts w:asciiTheme="majorBidi" w:hAnsiTheme="majorBidi" w:cs="FrankRuehl"/>
          <w:sz w:val="24"/>
          <w:szCs w:val="24"/>
          <w:rtl/>
        </w:rPr>
        <w:t>כל מה שהגותו</w:t>
      </w:r>
      <w:r w:rsidR="00C4584B" w:rsidRPr="001173AF">
        <w:rPr>
          <w:rFonts w:asciiTheme="majorBidi" w:hAnsiTheme="majorBidi" w:cs="FrankRuehl"/>
          <w:sz w:val="24"/>
          <w:szCs w:val="24"/>
          <w:rtl/>
        </w:rPr>
        <w:t xml:space="preserve"> כוללת. </w:t>
      </w:r>
      <w:r w:rsidR="00E316F6">
        <w:rPr>
          <w:rFonts w:asciiTheme="majorBidi" w:hAnsiTheme="majorBidi" w:cs="FrankRuehl" w:hint="cs"/>
          <w:sz w:val="24"/>
          <w:szCs w:val="24"/>
          <w:rtl/>
        </w:rPr>
        <w:t xml:space="preserve">מטרתי </w:t>
      </w:r>
      <w:r w:rsidR="00C4584B" w:rsidRPr="001173AF">
        <w:rPr>
          <w:rFonts w:asciiTheme="majorBidi" w:hAnsiTheme="majorBidi" w:cs="FrankRuehl"/>
          <w:sz w:val="24"/>
          <w:szCs w:val="24"/>
          <w:rtl/>
        </w:rPr>
        <w:t>היא לבחון אתרים טקסטואליים מוגדרים, ובמסגר</w:t>
      </w:r>
      <w:r w:rsidR="00600E04">
        <w:rPr>
          <w:rFonts w:asciiTheme="majorBidi" w:hAnsiTheme="majorBidi" w:cs="FrankRuehl"/>
          <w:sz w:val="24"/>
          <w:szCs w:val="24"/>
          <w:rtl/>
        </w:rPr>
        <w:t>ת אתרים אלו, סוגיות מובחנות, בה</w:t>
      </w:r>
      <w:r w:rsidR="00600E04">
        <w:rPr>
          <w:rFonts w:asciiTheme="majorBidi" w:hAnsiTheme="majorBidi" w:cs="FrankRuehl" w:hint="cs"/>
          <w:sz w:val="24"/>
          <w:szCs w:val="24"/>
          <w:rtl/>
        </w:rPr>
        <w:t>ן</w:t>
      </w:r>
      <w:r w:rsidR="00C4584B" w:rsidRPr="001173AF">
        <w:rPr>
          <w:rFonts w:asciiTheme="majorBidi" w:hAnsiTheme="majorBidi" w:cs="FrankRuehl"/>
          <w:sz w:val="24"/>
          <w:szCs w:val="24"/>
          <w:rtl/>
        </w:rPr>
        <w:t xml:space="preserve"> ניתן לחשוף יחסים מורכבים בין </w:t>
      </w:r>
      <w:r w:rsidR="006055B8">
        <w:rPr>
          <w:rFonts w:asciiTheme="majorBidi" w:hAnsiTheme="majorBidi" w:cs="FrankRuehl" w:hint="cs"/>
          <w:sz w:val="24"/>
          <w:szCs w:val="24"/>
          <w:rtl/>
        </w:rPr>
        <w:t>מושג של ביקורת ובין האופקים התיאולוגיים הרלוונטיים לו</w:t>
      </w:r>
      <w:r w:rsidR="00600E04">
        <w:rPr>
          <w:rFonts w:asciiTheme="majorBidi" w:hAnsiTheme="majorBidi" w:cs="FrankRuehl" w:hint="cs"/>
          <w:sz w:val="24"/>
          <w:szCs w:val="24"/>
          <w:rtl/>
        </w:rPr>
        <w:t xml:space="preserve"> </w:t>
      </w:r>
      <w:r w:rsidR="00C4584B" w:rsidRPr="001173AF">
        <w:rPr>
          <w:rFonts w:asciiTheme="majorBidi" w:hAnsiTheme="majorBidi" w:cs="FrankRuehl"/>
          <w:sz w:val="24"/>
          <w:szCs w:val="24"/>
          <w:rtl/>
        </w:rPr>
        <w:t xml:space="preserve">הנוגעים לכל </w:t>
      </w:r>
      <w:r w:rsidRPr="001173AF">
        <w:rPr>
          <w:rFonts w:asciiTheme="majorBidi" w:hAnsiTheme="majorBidi" w:cs="FrankRuehl"/>
          <w:sz w:val="24"/>
          <w:szCs w:val="24"/>
          <w:rtl/>
        </w:rPr>
        <w:t>אחד מההוגים</w:t>
      </w:r>
      <w:r w:rsidR="00433422">
        <w:rPr>
          <w:rFonts w:asciiTheme="majorBidi" w:hAnsiTheme="majorBidi" w:cs="FrankRuehl" w:hint="cs"/>
          <w:sz w:val="24"/>
          <w:szCs w:val="24"/>
          <w:rtl/>
        </w:rPr>
        <w:t xml:space="preserve"> שבמרכז העיון</w:t>
      </w:r>
      <w:r w:rsidR="00C4584B" w:rsidRPr="001173AF">
        <w:rPr>
          <w:rFonts w:asciiTheme="majorBidi" w:hAnsiTheme="majorBidi" w:cs="FrankRuehl"/>
          <w:sz w:val="24"/>
          <w:szCs w:val="24"/>
          <w:rtl/>
        </w:rPr>
        <w:t>.</w:t>
      </w:r>
      <w:r w:rsidR="00512AE3">
        <w:rPr>
          <w:rFonts w:asciiTheme="majorBidi" w:hAnsiTheme="majorBidi" w:cs="FrankRuehl" w:hint="cs"/>
          <w:sz w:val="24"/>
          <w:szCs w:val="24"/>
          <w:rtl/>
        </w:rPr>
        <w:t xml:space="preserve"> </w:t>
      </w:r>
    </w:p>
    <w:p w:rsidR="00C3786A" w:rsidRDefault="00421968" w:rsidP="00F8016B">
      <w:pPr>
        <w:spacing w:after="0" w:line="480" w:lineRule="auto"/>
        <w:ind w:firstLine="720"/>
        <w:rPr>
          <w:rFonts w:asciiTheme="majorBidi" w:hAnsiTheme="majorBidi" w:cs="FrankRuehl"/>
          <w:sz w:val="24"/>
          <w:szCs w:val="24"/>
          <w:rtl/>
        </w:rPr>
      </w:pPr>
      <w:r w:rsidRPr="00771F05">
        <w:rPr>
          <w:rFonts w:asciiTheme="majorBidi" w:hAnsiTheme="majorBidi" w:cs="FrankRuehl" w:hint="cs"/>
          <w:sz w:val="24"/>
          <w:szCs w:val="24"/>
          <w:rtl/>
        </w:rPr>
        <w:t>ספרו של פרויד "הבדיחה ויחסה ללא מודע"</w:t>
      </w:r>
      <w:r w:rsidRPr="00771F05">
        <w:rPr>
          <w:rFonts w:asciiTheme="majorBidi" w:hAnsiTheme="majorBidi" w:cs="FrankRuehl"/>
          <w:sz w:val="24"/>
          <w:szCs w:val="24"/>
        </w:rPr>
        <w:t xml:space="preserve"> (</w:t>
      </w:r>
      <w:r w:rsidRPr="000C4CFC">
        <w:rPr>
          <w:rFonts w:asciiTheme="majorBidi" w:hAnsiTheme="majorBidi" w:cs="FrankRuehl"/>
          <w:i/>
          <w:iCs/>
          <w:sz w:val="20"/>
          <w:szCs w:val="20"/>
        </w:rPr>
        <w:t xml:space="preserve">Der </w:t>
      </w:r>
      <w:proofErr w:type="spellStart"/>
      <w:r w:rsidRPr="000C4CFC">
        <w:rPr>
          <w:rFonts w:asciiTheme="majorBidi" w:hAnsiTheme="majorBidi" w:cs="FrankRuehl"/>
          <w:i/>
          <w:iCs/>
          <w:sz w:val="20"/>
          <w:szCs w:val="20"/>
        </w:rPr>
        <w:t>Witz</w:t>
      </w:r>
      <w:proofErr w:type="spellEnd"/>
      <w:r w:rsidRPr="000C4CFC">
        <w:rPr>
          <w:rFonts w:asciiTheme="majorBidi" w:hAnsiTheme="majorBidi" w:cs="FrankRuehl"/>
          <w:i/>
          <w:iCs/>
          <w:sz w:val="20"/>
          <w:szCs w:val="20"/>
        </w:rPr>
        <w:t xml:space="preserve"> und seine </w:t>
      </w:r>
      <w:proofErr w:type="spellStart"/>
      <w:r w:rsidRPr="000C4CFC">
        <w:rPr>
          <w:rFonts w:asciiTheme="majorBidi" w:hAnsiTheme="majorBidi" w:cs="FrankRuehl"/>
          <w:i/>
          <w:iCs/>
          <w:sz w:val="20"/>
          <w:szCs w:val="20"/>
        </w:rPr>
        <w:t>Beziehung</w:t>
      </w:r>
      <w:proofErr w:type="spellEnd"/>
      <w:r w:rsidRPr="000C4CFC">
        <w:rPr>
          <w:rFonts w:asciiTheme="majorBidi" w:hAnsiTheme="majorBidi" w:cs="FrankRuehl"/>
          <w:i/>
          <w:iCs/>
          <w:sz w:val="20"/>
          <w:szCs w:val="20"/>
        </w:rPr>
        <w:t xml:space="preserve"> </w:t>
      </w:r>
      <w:proofErr w:type="spellStart"/>
      <w:r w:rsidRPr="000C4CFC">
        <w:rPr>
          <w:rFonts w:asciiTheme="majorBidi" w:hAnsiTheme="majorBidi" w:cs="FrankRuehl"/>
          <w:i/>
          <w:iCs/>
          <w:sz w:val="20"/>
          <w:szCs w:val="20"/>
        </w:rPr>
        <w:t>zum</w:t>
      </w:r>
      <w:proofErr w:type="spellEnd"/>
      <w:r w:rsidRPr="000C4CFC">
        <w:rPr>
          <w:rFonts w:asciiTheme="majorBidi" w:hAnsiTheme="majorBidi" w:cs="FrankRuehl"/>
          <w:i/>
          <w:iCs/>
          <w:sz w:val="20"/>
          <w:szCs w:val="20"/>
        </w:rPr>
        <w:t xml:space="preserve"> </w:t>
      </w:r>
      <w:proofErr w:type="spellStart"/>
      <w:r w:rsidRPr="000C4CFC">
        <w:rPr>
          <w:rFonts w:asciiTheme="majorBidi" w:hAnsiTheme="majorBidi" w:cs="FrankRuehl"/>
          <w:i/>
          <w:iCs/>
          <w:sz w:val="20"/>
          <w:szCs w:val="20"/>
        </w:rPr>
        <w:t>Unbewu</w:t>
      </w:r>
      <w:proofErr w:type="spellEnd"/>
      <w:r w:rsidRPr="000C4CFC">
        <w:rPr>
          <w:rFonts w:asciiTheme="majorBidi" w:hAnsiTheme="majorBidi" w:cs="FrankRuehl"/>
          <w:i/>
          <w:iCs/>
          <w:sz w:val="20"/>
          <w:szCs w:val="20"/>
          <w:lang w:val="de-DE"/>
        </w:rPr>
        <w:t>ßten</w:t>
      </w:r>
      <w:r w:rsidRPr="00771F05">
        <w:rPr>
          <w:rFonts w:asciiTheme="majorBidi" w:hAnsiTheme="majorBidi" w:cs="FrankRuehl"/>
          <w:sz w:val="24"/>
          <w:szCs w:val="24"/>
          <w:lang w:val="de-DE"/>
        </w:rPr>
        <w:t xml:space="preserve">) </w:t>
      </w:r>
      <w:r w:rsidRPr="00771F05">
        <w:rPr>
          <w:rFonts w:asciiTheme="majorBidi" w:hAnsiTheme="majorBidi" w:cs="FrankRuehl" w:hint="cs"/>
          <w:sz w:val="24"/>
          <w:szCs w:val="24"/>
          <w:rtl/>
          <w:lang w:val="de-DE"/>
        </w:rPr>
        <w:t xml:space="preserve"> </w:t>
      </w:r>
      <w:r w:rsidR="00F2635A">
        <w:rPr>
          <w:rFonts w:asciiTheme="majorBidi" w:hAnsiTheme="majorBidi" w:cs="FrankRuehl" w:hint="cs"/>
          <w:sz w:val="24"/>
          <w:szCs w:val="24"/>
          <w:rtl/>
        </w:rPr>
        <w:t xml:space="preserve">משנת 1905, ידגים את היחסים בין ביקורת ובין תיאולוגיה </w:t>
      </w:r>
      <w:r w:rsidRPr="00771F05">
        <w:rPr>
          <w:rFonts w:asciiTheme="majorBidi" w:hAnsiTheme="majorBidi" w:cs="FrankRuehl" w:hint="cs"/>
          <w:sz w:val="24"/>
          <w:szCs w:val="24"/>
          <w:rtl/>
        </w:rPr>
        <w:t xml:space="preserve">אצל אבי הפסיכואנליזה. </w:t>
      </w:r>
      <w:r w:rsidR="00F8016B" w:rsidRPr="00771F05">
        <w:rPr>
          <w:rFonts w:asciiTheme="majorBidi" w:hAnsiTheme="majorBidi" w:cs="FrankRuehl" w:hint="cs"/>
          <w:sz w:val="24"/>
          <w:szCs w:val="24"/>
          <w:rtl/>
        </w:rPr>
        <w:t xml:space="preserve">מה שהופך ספר זה למעניין היא דווקא שוליותו </w:t>
      </w:r>
      <w:r w:rsidR="00F8016B">
        <w:rPr>
          <w:rFonts w:asciiTheme="majorBidi" w:hAnsiTheme="majorBidi" w:cs="FrankRuehl" w:hint="cs"/>
          <w:sz w:val="24"/>
          <w:szCs w:val="24"/>
          <w:rtl/>
        </w:rPr>
        <w:t xml:space="preserve">היחסית </w:t>
      </w:r>
      <w:r w:rsidR="00F8016B" w:rsidRPr="00771F05">
        <w:rPr>
          <w:rFonts w:asciiTheme="majorBidi" w:hAnsiTheme="majorBidi" w:cs="FrankRuehl" w:hint="cs"/>
          <w:sz w:val="24"/>
          <w:szCs w:val="24"/>
          <w:rtl/>
        </w:rPr>
        <w:t xml:space="preserve">בכל הקשור למחקר שעוסק </w:t>
      </w:r>
      <w:r w:rsidR="00F8016B">
        <w:rPr>
          <w:rFonts w:asciiTheme="majorBidi" w:hAnsiTheme="majorBidi" w:cs="FrankRuehl" w:hint="cs"/>
          <w:sz w:val="24"/>
          <w:szCs w:val="24"/>
          <w:rtl/>
        </w:rPr>
        <w:t>ב</w:t>
      </w:r>
      <w:r w:rsidR="00F8016B" w:rsidRPr="00771F05">
        <w:rPr>
          <w:rFonts w:asciiTheme="majorBidi" w:hAnsiTheme="majorBidi" w:cs="FrankRuehl" w:hint="cs"/>
          <w:sz w:val="24"/>
          <w:szCs w:val="24"/>
          <w:rtl/>
          <w:lang w:val="de-DE"/>
        </w:rPr>
        <w:t xml:space="preserve">הבנת התיאוריה הפסיכואנליטית, או </w:t>
      </w:r>
      <w:r w:rsidR="00F8016B">
        <w:rPr>
          <w:rFonts w:asciiTheme="majorBidi" w:hAnsiTheme="majorBidi" w:cs="FrankRuehl" w:hint="cs"/>
          <w:sz w:val="24"/>
          <w:szCs w:val="24"/>
          <w:rtl/>
          <w:lang w:val="de-DE"/>
        </w:rPr>
        <w:t>ב</w:t>
      </w:r>
      <w:r w:rsidR="00F8016B" w:rsidRPr="00771F05">
        <w:rPr>
          <w:rFonts w:asciiTheme="majorBidi" w:hAnsiTheme="majorBidi" w:cs="FrankRuehl" w:hint="cs"/>
          <w:sz w:val="24"/>
          <w:szCs w:val="24"/>
          <w:rtl/>
          <w:lang w:val="de-DE"/>
        </w:rPr>
        <w:t>עמדותיו המטא-פסיכולוגיות של פרויד</w:t>
      </w:r>
      <w:r w:rsidR="00F8016B" w:rsidRPr="001173AF">
        <w:rPr>
          <w:rFonts w:asciiTheme="majorBidi" w:hAnsiTheme="majorBidi" w:cs="FrankRuehl" w:hint="cs"/>
          <w:sz w:val="24"/>
          <w:szCs w:val="24"/>
          <w:rtl/>
          <w:lang w:val="de-DE"/>
        </w:rPr>
        <w:t>.</w:t>
      </w:r>
      <w:r w:rsidR="00F8016B">
        <w:rPr>
          <w:rFonts w:asciiTheme="majorBidi" w:hAnsiTheme="majorBidi" w:cs="FrankRuehl" w:hint="cs"/>
          <w:sz w:val="24"/>
          <w:szCs w:val="24"/>
          <w:rtl/>
          <w:lang w:val="de-DE"/>
        </w:rPr>
        <w:t xml:space="preserve"> </w:t>
      </w:r>
      <w:r w:rsidR="005D0CE3">
        <w:rPr>
          <w:rFonts w:asciiTheme="majorBidi" w:hAnsiTheme="majorBidi" w:cs="FrankRuehl" w:hint="cs"/>
          <w:sz w:val="24"/>
          <w:szCs w:val="24"/>
          <w:rtl/>
          <w:lang w:val="de-DE"/>
        </w:rPr>
        <w:t xml:space="preserve">בהשוואה למחקר הענף </w:t>
      </w:r>
      <w:r w:rsidR="005D0CE3" w:rsidRPr="001173AF">
        <w:rPr>
          <w:rFonts w:asciiTheme="majorBidi" w:hAnsiTheme="majorBidi" w:cs="FrankRuehl" w:hint="cs"/>
          <w:sz w:val="24"/>
          <w:szCs w:val="24"/>
          <w:rtl/>
        </w:rPr>
        <w:t xml:space="preserve">על עבודותיו של פרויד על החלום, </w:t>
      </w:r>
      <w:r w:rsidR="005D0CE3">
        <w:rPr>
          <w:rFonts w:asciiTheme="majorBidi" w:hAnsiTheme="majorBidi" w:cs="FrankRuehl" w:hint="cs"/>
          <w:sz w:val="24"/>
          <w:szCs w:val="24"/>
          <w:rtl/>
        </w:rPr>
        <w:t>על המיניות,</w:t>
      </w:r>
      <w:r w:rsidR="005D0CE3" w:rsidRPr="001173AF">
        <w:rPr>
          <w:rFonts w:asciiTheme="majorBidi" w:hAnsiTheme="majorBidi" w:cs="FrankRuehl" w:hint="cs"/>
          <w:sz w:val="24"/>
          <w:szCs w:val="24"/>
          <w:rtl/>
        </w:rPr>
        <w:t xml:space="preserve"> על אי הנחת התרבותית</w:t>
      </w:r>
      <w:r w:rsidR="005D0CE3">
        <w:rPr>
          <w:rFonts w:asciiTheme="majorBidi" w:hAnsiTheme="majorBidi" w:cs="FrankRuehl" w:hint="cs"/>
          <w:sz w:val="24"/>
          <w:szCs w:val="24"/>
          <w:rtl/>
        </w:rPr>
        <w:t xml:space="preserve"> </w:t>
      </w:r>
      <w:r w:rsidR="005D0CE3">
        <w:rPr>
          <w:rFonts w:asciiTheme="majorBidi" w:hAnsiTheme="majorBidi" w:cs="FrankRuehl"/>
          <w:sz w:val="24"/>
          <w:szCs w:val="24"/>
        </w:rPr>
        <w:t>(</w:t>
      </w:r>
      <w:r w:rsidR="005D0CE3" w:rsidRPr="00A75F9C">
        <w:rPr>
          <w:rFonts w:asciiTheme="majorBidi" w:hAnsiTheme="majorBidi" w:cs="FrankRuehl"/>
          <w:sz w:val="20"/>
          <w:szCs w:val="20"/>
        </w:rPr>
        <w:t>civilizational discontent</w:t>
      </w:r>
      <w:r w:rsidR="005D0CE3">
        <w:rPr>
          <w:rFonts w:asciiTheme="majorBidi" w:hAnsiTheme="majorBidi" w:cs="FrankRuehl"/>
          <w:sz w:val="24"/>
          <w:szCs w:val="24"/>
        </w:rPr>
        <w:t>)</w:t>
      </w:r>
      <w:r w:rsidR="00E756C0">
        <w:rPr>
          <w:rFonts w:asciiTheme="majorBidi" w:hAnsiTheme="majorBidi" w:cs="FrankRuehl" w:hint="cs"/>
          <w:sz w:val="24"/>
          <w:szCs w:val="24"/>
          <w:rtl/>
        </w:rPr>
        <w:t xml:space="preserve">, </w:t>
      </w:r>
      <w:proofErr w:type="spellStart"/>
      <w:r w:rsidR="00E756C0">
        <w:rPr>
          <w:rFonts w:asciiTheme="majorBidi" w:hAnsiTheme="majorBidi" w:cs="FrankRuehl" w:hint="cs"/>
          <w:sz w:val="24"/>
          <w:szCs w:val="24"/>
          <w:rtl/>
        </w:rPr>
        <w:t>הטוטאמיזם</w:t>
      </w:r>
      <w:proofErr w:type="spellEnd"/>
      <w:r w:rsidR="00E756C0">
        <w:rPr>
          <w:rFonts w:asciiTheme="majorBidi" w:hAnsiTheme="majorBidi" w:cs="FrankRuehl" w:hint="cs"/>
          <w:sz w:val="24"/>
          <w:szCs w:val="24"/>
          <w:rtl/>
        </w:rPr>
        <w:t>, משה ו</w:t>
      </w:r>
      <w:r w:rsidR="005D0CE3">
        <w:rPr>
          <w:rFonts w:asciiTheme="majorBidi" w:hAnsiTheme="majorBidi" w:cs="FrankRuehl" w:hint="cs"/>
          <w:sz w:val="24"/>
          <w:szCs w:val="24"/>
          <w:rtl/>
        </w:rPr>
        <w:t>הולדת המונותאיזם, העיסוק המחקרי ב</w:t>
      </w:r>
      <w:r w:rsidR="002B0961">
        <w:rPr>
          <w:rFonts w:asciiTheme="majorBidi" w:hAnsiTheme="majorBidi" w:cs="FrankRuehl" w:hint="cs"/>
          <w:sz w:val="24"/>
          <w:szCs w:val="24"/>
          <w:rtl/>
        </w:rPr>
        <w:t>ספר על "ה</w:t>
      </w:r>
      <w:r w:rsidR="001173AF" w:rsidRPr="001173AF">
        <w:rPr>
          <w:rFonts w:asciiTheme="majorBidi" w:hAnsiTheme="majorBidi" w:cs="FrankRuehl" w:hint="cs"/>
          <w:sz w:val="24"/>
          <w:szCs w:val="24"/>
          <w:rtl/>
        </w:rPr>
        <w:t>בדיחה</w:t>
      </w:r>
      <w:r w:rsidR="002B0961">
        <w:rPr>
          <w:rFonts w:asciiTheme="majorBidi" w:hAnsiTheme="majorBidi" w:cs="FrankRuehl" w:hint="cs"/>
          <w:sz w:val="24"/>
          <w:szCs w:val="24"/>
          <w:rtl/>
        </w:rPr>
        <w:t>"</w:t>
      </w:r>
      <w:r w:rsidR="001173AF">
        <w:rPr>
          <w:rFonts w:asciiTheme="majorBidi" w:hAnsiTheme="majorBidi" w:cs="FrankRuehl" w:hint="cs"/>
          <w:sz w:val="24"/>
          <w:szCs w:val="24"/>
          <w:rtl/>
        </w:rPr>
        <w:t>, שנכתב במקביל ולעיתים בו זמנית לכתיבת התיאוריה על המיניות,</w:t>
      </w:r>
      <w:r w:rsidR="001173AF" w:rsidRPr="001173AF">
        <w:rPr>
          <w:rFonts w:asciiTheme="majorBidi" w:hAnsiTheme="majorBidi" w:cs="FrankRuehl" w:hint="cs"/>
          <w:sz w:val="24"/>
          <w:szCs w:val="24"/>
          <w:rtl/>
        </w:rPr>
        <w:t xml:space="preserve"> </w:t>
      </w:r>
      <w:r w:rsidR="001173AF">
        <w:rPr>
          <w:rFonts w:asciiTheme="majorBidi" w:hAnsiTheme="majorBidi" w:cs="FrankRuehl" w:hint="cs"/>
          <w:sz w:val="24"/>
          <w:szCs w:val="24"/>
          <w:rtl/>
        </w:rPr>
        <w:t xml:space="preserve">הוא, </w:t>
      </w:r>
      <w:r w:rsidR="001173AF" w:rsidRPr="001173AF">
        <w:rPr>
          <w:rFonts w:asciiTheme="majorBidi" w:hAnsiTheme="majorBidi" w:cs="FrankRuehl" w:hint="cs"/>
          <w:sz w:val="24"/>
          <w:szCs w:val="24"/>
          <w:rtl/>
        </w:rPr>
        <w:t>יחסית</w:t>
      </w:r>
      <w:r w:rsidR="001173AF">
        <w:rPr>
          <w:rFonts w:asciiTheme="majorBidi" w:hAnsiTheme="majorBidi" w:cs="FrankRuehl" w:hint="cs"/>
          <w:sz w:val="24"/>
          <w:szCs w:val="24"/>
          <w:rtl/>
        </w:rPr>
        <w:t>,</w:t>
      </w:r>
      <w:r w:rsidR="001173AF" w:rsidRPr="001173AF">
        <w:rPr>
          <w:rFonts w:asciiTheme="majorBidi" w:hAnsiTheme="majorBidi" w:cs="FrankRuehl" w:hint="cs"/>
          <w:sz w:val="24"/>
          <w:szCs w:val="24"/>
          <w:rtl/>
        </w:rPr>
        <w:t xml:space="preserve"> מינורי</w:t>
      </w:r>
      <w:r w:rsidR="00F11B37">
        <w:rPr>
          <w:rFonts w:asciiTheme="majorBidi" w:hAnsiTheme="majorBidi" w:cs="FrankRuehl" w:hint="cs"/>
          <w:sz w:val="24"/>
          <w:szCs w:val="24"/>
          <w:rtl/>
          <w:lang w:val="de-DE"/>
        </w:rPr>
        <w:t>.</w:t>
      </w:r>
      <w:r w:rsidR="00F11B37">
        <w:rPr>
          <w:rStyle w:val="FootnoteReference"/>
          <w:rFonts w:asciiTheme="majorBidi" w:hAnsiTheme="majorBidi" w:cs="FrankRuehl"/>
          <w:sz w:val="24"/>
          <w:szCs w:val="24"/>
          <w:rtl/>
          <w:lang w:val="de-DE"/>
        </w:rPr>
        <w:footnoteReference w:id="39"/>
      </w:r>
    </w:p>
    <w:p w:rsidR="006E2233" w:rsidRDefault="00E316F6" w:rsidP="00B452A4">
      <w:pPr>
        <w:spacing w:after="0" w:line="480" w:lineRule="auto"/>
        <w:ind w:firstLine="720"/>
        <w:rPr>
          <w:rFonts w:asciiTheme="majorBidi" w:hAnsiTheme="majorBidi" w:cs="FrankRuehl"/>
          <w:sz w:val="24"/>
          <w:szCs w:val="24"/>
          <w:rtl/>
          <w:lang w:val="de-DE"/>
        </w:rPr>
      </w:pPr>
      <w:r>
        <w:rPr>
          <w:rFonts w:asciiTheme="majorBidi" w:hAnsiTheme="majorBidi" w:cs="FrankRuehl" w:hint="cs"/>
          <w:sz w:val="24"/>
          <w:szCs w:val="24"/>
          <w:rtl/>
          <w:lang w:val="de-DE"/>
        </w:rPr>
        <w:t>בפרק המוקדש לפרויד</w:t>
      </w:r>
      <w:r w:rsidR="006E2233">
        <w:rPr>
          <w:rFonts w:asciiTheme="majorBidi" w:hAnsiTheme="majorBidi" w:cs="FrankRuehl" w:hint="cs"/>
          <w:sz w:val="24"/>
          <w:szCs w:val="24"/>
          <w:rtl/>
          <w:lang w:val="de-DE"/>
        </w:rPr>
        <w:t xml:space="preserve"> </w:t>
      </w:r>
      <w:r w:rsidR="00F8016B">
        <w:rPr>
          <w:rFonts w:asciiTheme="majorBidi" w:hAnsiTheme="majorBidi" w:cs="FrankRuehl" w:hint="cs"/>
          <w:sz w:val="24"/>
          <w:szCs w:val="24"/>
          <w:rtl/>
          <w:lang w:val="de-DE"/>
        </w:rPr>
        <w:t>אבקש</w:t>
      </w:r>
      <w:r w:rsidR="00CD52B5" w:rsidRPr="00771F05">
        <w:rPr>
          <w:rFonts w:asciiTheme="majorBidi" w:hAnsiTheme="majorBidi" w:cs="FrankRuehl" w:hint="cs"/>
          <w:sz w:val="24"/>
          <w:szCs w:val="24"/>
          <w:rtl/>
        </w:rPr>
        <w:t xml:space="preserve"> להראות</w:t>
      </w:r>
      <w:r w:rsidR="009C10E6">
        <w:rPr>
          <w:rFonts w:asciiTheme="majorBidi" w:hAnsiTheme="majorBidi" w:cs="FrankRuehl" w:hint="cs"/>
          <w:sz w:val="24"/>
          <w:szCs w:val="24"/>
          <w:rtl/>
        </w:rPr>
        <w:t xml:space="preserve"> </w:t>
      </w:r>
      <w:r w:rsidR="00CD52B5" w:rsidRPr="00771F05">
        <w:rPr>
          <w:rFonts w:asciiTheme="majorBidi" w:hAnsiTheme="majorBidi" w:cs="FrankRuehl" w:hint="cs"/>
          <w:sz w:val="24"/>
          <w:szCs w:val="24"/>
          <w:rtl/>
        </w:rPr>
        <w:t xml:space="preserve">כיצד </w:t>
      </w:r>
      <w:r w:rsidR="00075470">
        <w:rPr>
          <w:rFonts w:asciiTheme="majorBidi" w:hAnsiTheme="majorBidi" w:cs="FrankRuehl" w:hint="cs"/>
          <w:sz w:val="24"/>
          <w:szCs w:val="24"/>
          <w:rtl/>
        </w:rPr>
        <w:t xml:space="preserve">הספר על הבדיחה </w:t>
      </w:r>
      <w:r w:rsidR="00595956">
        <w:rPr>
          <w:rFonts w:asciiTheme="majorBidi" w:hAnsiTheme="majorBidi" w:cs="FrankRuehl" w:hint="cs"/>
          <w:sz w:val="24"/>
          <w:szCs w:val="24"/>
          <w:rtl/>
        </w:rPr>
        <w:t>הינו אתר הגותי משמעותי ה</w:t>
      </w:r>
      <w:r w:rsidR="00075470">
        <w:rPr>
          <w:rFonts w:asciiTheme="majorBidi" w:hAnsiTheme="majorBidi" w:cs="FrankRuehl" w:hint="cs"/>
          <w:sz w:val="24"/>
          <w:szCs w:val="24"/>
          <w:rtl/>
        </w:rPr>
        <w:t xml:space="preserve">חשוב במיוחד </w:t>
      </w:r>
      <w:r w:rsidR="00982300">
        <w:rPr>
          <w:rFonts w:asciiTheme="majorBidi" w:hAnsiTheme="majorBidi" w:cs="FrankRuehl" w:hint="cs"/>
          <w:sz w:val="24"/>
          <w:szCs w:val="24"/>
          <w:rtl/>
        </w:rPr>
        <w:t xml:space="preserve">להבנת היחסים </w:t>
      </w:r>
      <w:r w:rsidR="00075470">
        <w:rPr>
          <w:rFonts w:asciiTheme="majorBidi" w:hAnsiTheme="majorBidi" w:cs="FrankRuehl" w:hint="cs"/>
          <w:sz w:val="24"/>
          <w:szCs w:val="24"/>
          <w:rtl/>
        </w:rPr>
        <w:t xml:space="preserve">שבין ביקורת החוק </w:t>
      </w:r>
      <w:r w:rsidR="00982300">
        <w:rPr>
          <w:rFonts w:asciiTheme="majorBidi" w:hAnsiTheme="majorBidi" w:cs="FrankRuehl" w:hint="cs"/>
          <w:sz w:val="24"/>
          <w:szCs w:val="24"/>
          <w:rtl/>
        </w:rPr>
        <w:t xml:space="preserve">של פרויד </w:t>
      </w:r>
      <w:r w:rsidR="00075470">
        <w:rPr>
          <w:rFonts w:asciiTheme="majorBidi" w:hAnsiTheme="majorBidi" w:cs="FrankRuehl" w:hint="cs"/>
          <w:sz w:val="24"/>
          <w:szCs w:val="24"/>
          <w:rtl/>
        </w:rPr>
        <w:t>(</w:t>
      </w:r>
      <w:r w:rsidR="00982300">
        <w:rPr>
          <w:rFonts w:asciiTheme="majorBidi" w:hAnsiTheme="majorBidi" w:cs="FrankRuehl" w:hint="cs"/>
          <w:sz w:val="24"/>
          <w:szCs w:val="24"/>
          <w:rtl/>
        </w:rPr>
        <w:t>אותה הוא</w:t>
      </w:r>
      <w:r w:rsidR="00075470">
        <w:rPr>
          <w:rFonts w:asciiTheme="majorBidi" w:hAnsiTheme="majorBidi" w:cs="FrankRuehl" w:hint="cs"/>
          <w:sz w:val="24"/>
          <w:szCs w:val="24"/>
          <w:rtl/>
        </w:rPr>
        <w:t xml:space="preserve"> מנסח במונחים פסיכואנליטיים) ובין </w:t>
      </w:r>
      <w:r w:rsidR="00982300">
        <w:rPr>
          <w:rFonts w:asciiTheme="majorBidi" w:hAnsiTheme="majorBidi" w:cs="FrankRuehl" w:hint="cs"/>
          <w:sz w:val="24"/>
          <w:szCs w:val="24"/>
          <w:rtl/>
        </w:rPr>
        <w:t xml:space="preserve">מסורת חשיבה דתית. </w:t>
      </w:r>
      <w:r w:rsidR="00F2635A">
        <w:rPr>
          <w:rFonts w:asciiTheme="majorBidi" w:hAnsiTheme="majorBidi" w:cs="FrankRuehl" w:hint="cs"/>
          <w:sz w:val="24"/>
          <w:szCs w:val="24"/>
          <w:rtl/>
        </w:rPr>
        <w:t xml:space="preserve">את יחסים אלו אבקש לאפיין כצורה של </w:t>
      </w:r>
      <w:r w:rsidR="00B452A4">
        <w:rPr>
          <w:rFonts w:asciiTheme="majorBidi" w:hAnsiTheme="majorBidi" w:cs="FrankRuehl" w:hint="cs"/>
          <w:sz w:val="24"/>
          <w:szCs w:val="24"/>
          <w:rtl/>
          <w:lang w:val="de-DE"/>
        </w:rPr>
        <w:t>ביקורת התיאולוגיה, משום</w:t>
      </w:r>
      <w:r w:rsidR="00F2635A">
        <w:rPr>
          <w:rFonts w:asciiTheme="majorBidi" w:hAnsiTheme="majorBidi" w:cs="FrankRuehl" w:hint="cs"/>
          <w:sz w:val="24"/>
          <w:szCs w:val="24"/>
          <w:rtl/>
          <w:lang w:val="de-DE"/>
        </w:rPr>
        <w:t xml:space="preserve"> שב</w:t>
      </w:r>
      <w:r>
        <w:rPr>
          <w:rFonts w:asciiTheme="majorBidi" w:hAnsiTheme="majorBidi" w:cs="FrankRuehl" w:hint="cs"/>
          <w:sz w:val="24"/>
          <w:szCs w:val="24"/>
          <w:rtl/>
          <w:lang w:val="de-DE"/>
        </w:rPr>
        <w:t>יקורת החוק של פרויד מחלנת עולם מושגים והקשרים תיאולוגי</w:t>
      </w:r>
      <w:r w:rsidR="00F2635A">
        <w:rPr>
          <w:rFonts w:asciiTheme="majorBidi" w:hAnsiTheme="majorBidi" w:cs="FrankRuehl" w:hint="cs"/>
          <w:sz w:val="24"/>
          <w:szCs w:val="24"/>
          <w:rtl/>
          <w:lang w:val="de-DE"/>
        </w:rPr>
        <w:t xml:space="preserve">. </w:t>
      </w:r>
    </w:p>
    <w:p w:rsidR="003108A0" w:rsidRDefault="00982300" w:rsidP="00E316F6">
      <w:pPr>
        <w:spacing w:after="0" w:line="480" w:lineRule="auto"/>
        <w:ind w:firstLine="720"/>
        <w:rPr>
          <w:rFonts w:asciiTheme="majorBidi" w:hAnsiTheme="majorBidi" w:cs="FrankRuehl"/>
          <w:sz w:val="24"/>
          <w:szCs w:val="24"/>
          <w:rtl/>
        </w:rPr>
      </w:pPr>
      <w:r>
        <w:rPr>
          <w:rFonts w:asciiTheme="majorBidi" w:hAnsiTheme="majorBidi" w:cs="FrankRuehl" w:hint="cs"/>
          <w:sz w:val="24"/>
          <w:szCs w:val="24"/>
          <w:rtl/>
        </w:rPr>
        <w:t xml:space="preserve">במושג של </w:t>
      </w:r>
      <w:r w:rsidR="00075470">
        <w:rPr>
          <w:rFonts w:asciiTheme="majorBidi" w:hAnsiTheme="majorBidi" w:cs="FrankRuehl" w:hint="cs"/>
          <w:sz w:val="24"/>
          <w:szCs w:val="24"/>
          <w:rtl/>
        </w:rPr>
        <w:t xml:space="preserve">ביקורת החוק הכוונה היא להצביע על האופן שבו הבדיחה עבור פרויד, </w:t>
      </w:r>
      <w:r w:rsidR="00075470" w:rsidRPr="00771F05">
        <w:rPr>
          <w:rFonts w:asciiTheme="majorBidi" w:hAnsiTheme="majorBidi" w:cs="FrankRuehl" w:hint="cs"/>
          <w:sz w:val="24"/>
          <w:szCs w:val="24"/>
          <w:rtl/>
        </w:rPr>
        <w:t>מפירה,</w:t>
      </w:r>
      <w:r w:rsidR="00075470">
        <w:rPr>
          <w:rFonts w:asciiTheme="majorBidi" w:hAnsiTheme="majorBidi" w:cs="FrankRuehl" w:hint="cs"/>
          <w:sz w:val="24"/>
          <w:szCs w:val="24"/>
          <w:rtl/>
        </w:rPr>
        <w:t xml:space="preserve"> נורמות, קודים והסכמות חברתיות</w:t>
      </w:r>
      <w:r w:rsidR="00B452A4">
        <w:rPr>
          <w:rFonts w:asciiTheme="majorBidi" w:hAnsiTheme="majorBidi" w:cs="FrankRuehl" w:hint="cs"/>
          <w:sz w:val="24"/>
          <w:szCs w:val="24"/>
          <w:rtl/>
        </w:rPr>
        <w:t>, ובמובן הזה מפעילה כנגדם את מנגנון הביקורת שלה</w:t>
      </w:r>
      <w:r w:rsidR="00075470">
        <w:rPr>
          <w:rFonts w:asciiTheme="majorBidi" w:hAnsiTheme="majorBidi" w:cs="FrankRuehl" w:hint="cs"/>
          <w:sz w:val="24"/>
          <w:szCs w:val="24"/>
          <w:rtl/>
        </w:rPr>
        <w:t xml:space="preserve">. </w:t>
      </w:r>
      <w:r w:rsidR="00B452A4">
        <w:rPr>
          <w:rFonts w:asciiTheme="majorBidi" w:hAnsiTheme="majorBidi" w:cs="FrankRuehl" w:hint="cs"/>
          <w:sz w:val="24"/>
          <w:szCs w:val="24"/>
          <w:rtl/>
        </w:rPr>
        <w:t>ביקורת תהיה שקולה הן לאנאליזה של מבנים חברתיים, והן להתנגדות ולשחרור ממבנים אלו</w:t>
      </w:r>
      <w:r w:rsidR="00E316F6">
        <w:rPr>
          <w:rFonts w:asciiTheme="majorBidi" w:hAnsiTheme="majorBidi" w:cs="FrankRuehl" w:hint="cs"/>
          <w:sz w:val="24"/>
          <w:szCs w:val="24"/>
          <w:rtl/>
        </w:rPr>
        <w:t xml:space="preserve"> שהבדיחה עבור פרויד מגלמת</w:t>
      </w:r>
      <w:r w:rsidR="00B452A4">
        <w:rPr>
          <w:rFonts w:asciiTheme="majorBidi" w:hAnsiTheme="majorBidi" w:cs="FrankRuehl" w:hint="cs"/>
          <w:sz w:val="24"/>
          <w:szCs w:val="24"/>
          <w:rtl/>
        </w:rPr>
        <w:t xml:space="preserve">. כאן </w:t>
      </w:r>
      <w:r w:rsidR="00075470" w:rsidRPr="00771F05">
        <w:rPr>
          <w:rFonts w:asciiTheme="majorBidi" w:hAnsiTheme="majorBidi" w:cs="FrankRuehl" w:hint="cs"/>
          <w:sz w:val="24"/>
          <w:szCs w:val="24"/>
          <w:rtl/>
        </w:rPr>
        <w:t>מושג ה"חוק"</w:t>
      </w:r>
      <w:r w:rsidR="00B452A4">
        <w:rPr>
          <w:rFonts w:asciiTheme="majorBidi" w:hAnsiTheme="majorBidi" w:cs="FrankRuehl" w:hint="cs"/>
          <w:sz w:val="24"/>
          <w:szCs w:val="24"/>
          <w:rtl/>
        </w:rPr>
        <w:t xml:space="preserve"> </w:t>
      </w:r>
      <w:r w:rsidR="00075470" w:rsidRPr="00771F05">
        <w:rPr>
          <w:rFonts w:asciiTheme="majorBidi" w:hAnsiTheme="majorBidi" w:cs="FrankRuehl" w:hint="cs"/>
          <w:sz w:val="24"/>
          <w:szCs w:val="24"/>
          <w:rtl/>
        </w:rPr>
        <w:t xml:space="preserve">לא יהיה זהה עם משמעות משפטית צרה, אלא עם כלל הכללים והנורמות שבמסגרתם אנו חיים, </w:t>
      </w:r>
      <w:r w:rsidR="00075470" w:rsidRPr="00771F05">
        <w:rPr>
          <w:rFonts w:asciiTheme="majorBidi" w:hAnsiTheme="majorBidi" w:cs="FrankRuehl" w:hint="cs"/>
          <w:sz w:val="24"/>
          <w:szCs w:val="24"/>
          <w:rtl/>
          <w:lang w:val="de-DE"/>
        </w:rPr>
        <w:t>דהיינו כפי שטען</w:t>
      </w:r>
      <w:r w:rsidR="00075470" w:rsidRPr="00771F05">
        <w:rPr>
          <w:rFonts w:asciiTheme="majorBidi" w:hAnsiTheme="majorBidi" w:cs="FrankRuehl" w:hint="cs"/>
          <w:sz w:val="24"/>
          <w:szCs w:val="24"/>
          <w:rtl/>
        </w:rPr>
        <w:t xml:space="preserve"> </w:t>
      </w:r>
      <w:r w:rsidR="00075470" w:rsidRPr="00771F05">
        <w:rPr>
          <w:rFonts w:asciiTheme="majorBidi" w:hAnsiTheme="majorBidi" w:cs="FrankRuehl"/>
          <w:sz w:val="20"/>
          <w:szCs w:val="20"/>
          <w:lang w:val="de-DE"/>
        </w:rPr>
        <w:t xml:space="preserve">Robert </w:t>
      </w:r>
      <w:r w:rsidR="00075470" w:rsidRPr="00771F05">
        <w:rPr>
          <w:rFonts w:asciiTheme="majorBidi" w:hAnsiTheme="majorBidi" w:cs="FrankRuehl"/>
          <w:sz w:val="20"/>
          <w:szCs w:val="20"/>
        </w:rPr>
        <w:t>Cover</w:t>
      </w:r>
      <w:r w:rsidR="00075470" w:rsidRPr="00771F05">
        <w:rPr>
          <w:rFonts w:asciiTheme="majorBidi" w:hAnsiTheme="majorBidi" w:cs="FrankRuehl" w:hint="cs"/>
          <w:sz w:val="24"/>
          <w:szCs w:val="24"/>
          <w:rtl/>
          <w:lang w:val="de-DE"/>
        </w:rPr>
        <w:t xml:space="preserve"> מושג של חוק שאינו רק </w:t>
      </w:r>
      <w:r w:rsidR="00075470" w:rsidRPr="00771F05">
        <w:rPr>
          <w:rFonts w:asciiTheme="majorBidi" w:hAnsiTheme="majorBidi" w:cs="FrankRuehl"/>
          <w:sz w:val="24"/>
          <w:szCs w:val="24"/>
        </w:rPr>
        <w:t>“</w:t>
      </w:r>
      <w:r w:rsidR="00075470" w:rsidRPr="00771F05">
        <w:rPr>
          <w:rFonts w:asciiTheme="majorBidi" w:hAnsiTheme="majorBidi" w:cs="FrankRuehl"/>
          <w:sz w:val="20"/>
          <w:szCs w:val="20"/>
        </w:rPr>
        <w:t>system of rules to be observed</w:t>
      </w:r>
      <w:r w:rsidR="00075470" w:rsidRPr="00771F05">
        <w:rPr>
          <w:rFonts w:asciiTheme="majorBidi" w:hAnsiTheme="majorBidi" w:cs="FrankRuehl"/>
          <w:sz w:val="24"/>
          <w:szCs w:val="24"/>
        </w:rPr>
        <w:t xml:space="preserve">” </w:t>
      </w:r>
      <w:r w:rsidR="00075470" w:rsidRPr="00771F05">
        <w:rPr>
          <w:rFonts w:asciiTheme="majorBidi" w:hAnsiTheme="majorBidi" w:cs="FrankRuehl" w:hint="cs"/>
          <w:sz w:val="24"/>
          <w:szCs w:val="24"/>
          <w:rtl/>
          <w:lang w:val="de-DE"/>
        </w:rPr>
        <w:t xml:space="preserve"> אלא באופן רחב יותר </w:t>
      </w:r>
      <w:r w:rsidR="00075470" w:rsidRPr="00771F05">
        <w:rPr>
          <w:rFonts w:asciiTheme="majorBidi" w:hAnsiTheme="majorBidi" w:cs="FrankRuehl"/>
          <w:sz w:val="20"/>
          <w:szCs w:val="20"/>
        </w:rPr>
        <w:t>“a world in which we live”</w:t>
      </w:r>
      <w:r w:rsidR="00075470" w:rsidRPr="00771F05">
        <w:rPr>
          <w:rFonts w:asciiTheme="majorBidi" w:hAnsiTheme="majorBidi" w:cs="FrankRuehl" w:hint="cs"/>
          <w:sz w:val="24"/>
          <w:szCs w:val="24"/>
          <w:rtl/>
        </w:rPr>
        <w:t>.</w:t>
      </w:r>
      <w:r w:rsidR="00075470" w:rsidRPr="00771F05">
        <w:rPr>
          <w:rStyle w:val="FootnoteReference"/>
          <w:rFonts w:asciiTheme="majorBidi" w:hAnsiTheme="majorBidi" w:cs="FrankRuehl"/>
          <w:sz w:val="24"/>
          <w:szCs w:val="24"/>
          <w:rtl/>
        </w:rPr>
        <w:footnoteReference w:id="40"/>
      </w:r>
      <w:r w:rsidR="00075470">
        <w:rPr>
          <w:rFonts w:asciiTheme="majorBidi" w:hAnsiTheme="majorBidi" w:cs="FrankRuehl" w:hint="cs"/>
          <w:sz w:val="24"/>
          <w:szCs w:val="24"/>
          <w:rtl/>
        </w:rPr>
        <w:t xml:space="preserve"> </w:t>
      </w:r>
      <w:r w:rsidR="00F2635A">
        <w:rPr>
          <w:rFonts w:asciiTheme="majorBidi" w:hAnsiTheme="majorBidi" w:cs="FrankRuehl" w:hint="cs"/>
          <w:sz w:val="24"/>
          <w:szCs w:val="24"/>
          <w:rtl/>
        </w:rPr>
        <w:t xml:space="preserve">עבור פרויד, הבדיחה היא </w:t>
      </w:r>
      <w:r w:rsidR="00B452A4">
        <w:rPr>
          <w:rFonts w:asciiTheme="majorBidi" w:hAnsiTheme="majorBidi" w:cs="FrankRuehl" w:hint="cs"/>
          <w:sz w:val="24"/>
          <w:szCs w:val="24"/>
          <w:rtl/>
        </w:rPr>
        <w:t xml:space="preserve">אפוא </w:t>
      </w:r>
      <w:r w:rsidR="00F2635A">
        <w:rPr>
          <w:rFonts w:asciiTheme="majorBidi" w:hAnsiTheme="majorBidi" w:cs="FrankRuehl" w:hint="cs"/>
          <w:sz w:val="24"/>
          <w:szCs w:val="24"/>
          <w:rtl/>
        </w:rPr>
        <w:t xml:space="preserve">מנגנון של ביקורת, דהיינו יציאה כנגד הסדרים </w:t>
      </w:r>
      <w:r w:rsidR="00F2635A">
        <w:rPr>
          <w:rFonts w:asciiTheme="majorBidi" w:hAnsiTheme="majorBidi" w:cs="FrankRuehl" w:hint="cs"/>
          <w:sz w:val="24"/>
          <w:szCs w:val="24"/>
          <w:rtl/>
        </w:rPr>
        <w:lastRenderedPageBreak/>
        <w:t xml:space="preserve">החברתיים הכפויים עלינו, בהקשרים חברתיים, אתיים, התנהגותיים ואחרים, במסגרת ה"עולם שבו אנו חיים". מטרת הביקורת, אבל, היא שימור של אותם סדרים חברתיים שכנגדם הבדיחה יוצאת. בבדיחה, </w:t>
      </w:r>
      <w:r w:rsidR="007A092C">
        <w:rPr>
          <w:rFonts w:asciiTheme="majorBidi" w:hAnsiTheme="majorBidi" w:cs="FrankRuehl" w:hint="cs"/>
          <w:sz w:val="24"/>
          <w:szCs w:val="24"/>
          <w:rtl/>
        </w:rPr>
        <w:t>אבקש א</w:t>
      </w:r>
      <w:r w:rsidR="00F2635A">
        <w:rPr>
          <w:rFonts w:asciiTheme="majorBidi" w:hAnsiTheme="majorBidi" w:cs="FrankRuehl" w:hint="cs"/>
          <w:sz w:val="24"/>
          <w:szCs w:val="24"/>
          <w:rtl/>
        </w:rPr>
        <w:t xml:space="preserve">פוא להגיד, זהו החוק שפונה נגד עצמו במטרה לשמר את עצמו. </w:t>
      </w:r>
    </w:p>
    <w:p w:rsidR="00F8016B" w:rsidRDefault="00595956" w:rsidP="003108A0">
      <w:pPr>
        <w:spacing w:after="0" w:line="480" w:lineRule="auto"/>
        <w:ind w:firstLine="720"/>
        <w:rPr>
          <w:rFonts w:asciiTheme="majorBidi" w:hAnsiTheme="majorBidi" w:cs="FrankRuehl"/>
          <w:sz w:val="24"/>
          <w:szCs w:val="24"/>
          <w:rtl/>
        </w:rPr>
      </w:pPr>
      <w:r>
        <w:rPr>
          <w:rFonts w:asciiTheme="majorBidi" w:hAnsiTheme="majorBidi" w:cs="FrankRuehl" w:hint="cs"/>
          <w:sz w:val="24"/>
          <w:szCs w:val="24"/>
          <w:rtl/>
        </w:rPr>
        <w:t xml:space="preserve">בדיוק </w:t>
      </w:r>
      <w:r w:rsidR="00F2635A">
        <w:rPr>
          <w:rFonts w:asciiTheme="majorBidi" w:hAnsiTheme="majorBidi" w:cs="FrankRuehl" w:hint="cs"/>
          <w:sz w:val="24"/>
          <w:szCs w:val="24"/>
          <w:rtl/>
        </w:rPr>
        <w:t xml:space="preserve">בנקודה אחרונה זו אבקש להצביע על האופן שבו פרויד מחלן מושגים תיאולוגיים. </w:t>
      </w:r>
      <w:r w:rsidR="007A092C">
        <w:rPr>
          <w:rFonts w:asciiTheme="majorBidi" w:hAnsiTheme="majorBidi" w:cs="FrankRuehl" w:hint="cs"/>
          <w:sz w:val="24"/>
          <w:szCs w:val="24"/>
          <w:rtl/>
        </w:rPr>
        <w:t xml:space="preserve">עלי להקדים ולומר כי </w:t>
      </w:r>
      <w:r w:rsidR="00982300">
        <w:rPr>
          <w:rFonts w:asciiTheme="majorBidi" w:hAnsiTheme="majorBidi" w:cs="FrankRuehl" w:hint="cs"/>
          <w:sz w:val="24"/>
          <w:szCs w:val="24"/>
          <w:rtl/>
        </w:rPr>
        <w:t>בהתייחסות ל</w:t>
      </w:r>
      <w:r w:rsidR="00075470">
        <w:rPr>
          <w:rFonts w:asciiTheme="majorBidi" w:hAnsiTheme="majorBidi" w:cs="FrankRuehl" w:hint="cs"/>
          <w:sz w:val="24"/>
          <w:szCs w:val="24"/>
          <w:rtl/>
        </w:rPr>
        <w:t>תיאולוגיה</w:t>
      </w:r>
      <w:r w:rsidR="00BA3C5B">
        <w:rPr>
          <w:rFonts w:asciiTheme="majorBidi" w:hAnsiTheme="majorBidi" w:cs="FrankRuehl" w:hint="cs"/>
          <w:sz w:val="24"/>
          <w:szCs w:val="24"/>
          <w:rtl/>
        </w:rPr>
        <w:t xml:space="preserve"> </w:t>
      </w:r>
      <w:r w:rsidR="00E756C0">
        <w:rPr>
          <w:rFonts w:asciiTheme="majorBidi" w:hAnsiTheme="majorBidi" w:cs="FrankRuehl" w:hint="cs"/>
          <w:sz w:val="24"/>
          <w:szCs w:val="24"/>
          <w:rtl/>
        </w:rPr>
        <w:t>א</w:t>
      </w:r>
      <w:r w:rsidR="00BA3C5B">
        <w:rPr>
          <w:rFonts w:asciiTheme="majorBidi" w:hAnsiTheme="majorBidi" w:cs="FrankRuehl" w:hint="cs"/>
          <w:sz w:val="24"/>
          <w:szCs w:val="24"/>
          <w:rtl/>
        </w:rPr>
        <w:t xml:space="preserve">ני מבקש </w:t>
      </w:r>
      <w:r w:rsidR="00E756C0">
        <w:rPr>
          <w:rFonts w:asciiTheme="majorBidi" w:hAnsiTheme="majorBidi" w:cs="FrankRuehl" w:hint="cs"/>
          <w:sz w:val="24"/>
          <w:szCs w:val="24"/>
          <w:rtl/>
        </w:rPr>
        <w:t xml:space="preserve">להמשיך קו מחשבה המקבל ביטוי בעבודתו </w:t>
      </w:r>
      <w:r w:rsidR="00B226F4">
        <w:rPr>
          <w:rFonts w:asciiTheme="majorBidi" w:hAnsiTheme="majorBidi" w:cs="FrankRuehl" w:hint="cs"/>
          <w:sz w:val="24"/>
          <w:szCs w:val="24"/>
          <w:rtl/>
        </w:rPr>
        <w:t xml:space="preserve">יוצאת הדופן </w:t>
      </w:r>
      <w:r w:rsidR="00E756C0">
        <w:rPr>
          <w:rFonts w:asciiTheme="majorBidi" w:hAnsiTheme="majorBidi" w:cs="FrankRuehl" w:hint="cs"/>
          <w:sz w:val="24"/>
          <w:szCs w:val="24"/>
          <w:rtl/>
        </w:rPr>
        <w:t xml:space="preserve">של אריק </w:t>
      </w:r>
      <w:proofErr w:type="spellStart"/>
      <w:r w:rsidR="00E756C0">
        <w:rPr>
          <w:rFonts w:asciiTheme="majorBidi" w:hAnsiTheme="majorBidi" w:cs="FrankRuehl" w:hint="cs"/>
          <w:sz w:val="24"/>
          <w:szCs w:val="24"/>
          <w:rtl/>
        </w:rPr>
        <w:t>סנטנר</w:t>
      </w:r>
      <w:proofErr w:type="spellEnd"/>
      <w:r w:rsidR="00E756C0">
        <w:rPr>
          <w:rFonts w:asciiTheme="majorBidi" w:hAnsiTheme="majorBidi" w:cs="FrankRuehl" w:hint="cs"/>
          <w:sz w:val="24"/>
          <w:szCs w:val="24"/>
          <w:rtl/>
        </w:rPr>
        <w:t xml:space="preserve">, אותה הזכרתי בקצרה לעיל. </w:t>
      </w:r>
      <w:proofErr w:type="spellStart"/>
      <w:r w:rsidR="00E756C0">
        <w:rPr>
          <w:rFonts w:asciiTheme="majorBidi" w:hAnsiTheme="majorBidi" w:cs="FrankRuehl" w:hint="cs"/>
          <w:sz w:val="24"/>
          <w:szCs w:val="24"/>
          <w:rtl/>
        </w:rPr>
        <w:t>סנטנר</w:t>
      </w:r>
      <w:proofErr w:type="spellEnd"/>
      <w:r w:rsidR="00E756C0">
        <w:rPr>
          <w:rFonts w:asciiTheme="majorBidi" w:hAnsiTheme="majorBidi" w:cs="FrankRuehl" w:hint="cs"/>
          <w:sz w:val="24"/>
          <w:szCs w:val="24"/>
          <w:rtl/>
        </w:rPr>
        <w:t xml:space="preserve"> מציע כי </w:t>
      </w:r>
      <w:r w:rsidR="00E756C0" w:rsidRPr="00B226F4">
        <w:rPr>
          <w:rFonts w:asciiTheme="majorBidi" w:hAnsiTheme="majorBidi" w:cs="FrankRuehl"/>
          <w:sz w:val="20"/>
          <w:szCs w:val="20"/>
        </w:rPr>
        <w:t xml:space="preserve">Freud’s mostly negative assessments of religion </w:t>
      </w:r>
      <w:r w:rsidR="00120804">
        <w:rPr>
          <w:rFonts w:asciiTheme="majorBidi" w:hAnsiTheme="majorBidi" w:cs="FrankRuehl"/>
          <w:sz w:val="20"/>
          <w:szCs w:val="20"/>
        </w:rPr>
        <w:t>“</w:t>
      </w:r>
      <w:r w:rsidR="00E756C0" w:rsidRPr="00B226F4">
        <w:rPr>
          <w:rFonts w:asciiTheme="majorBidi" w:hAnsiTheme="majorBidi" w:cs="FrankRuehl"/>
          <w:sz w:val="20"/>
          <w:szCs w:val="20"/>
        </w:rPr>
        <w:t>are in some way undermined or at least challenged by what I can’t help but characte</w:t>
      </w:r>
      <w:r w:rsidR="00C40870" w:rsidRPr="00B226F4">
        <w:rPr>
          <w:rFonts w:asciiTheme="majorBidi" w:hAnsiTheme="majorBidi" w:cs="FrankRuehl"/>
          <w:sz w:val="20"/>
          <w:szCs w:val="20"/>
        </w:rPr>
        <w:t>ri</w:t>
      </w:r>
      <w:r w:rsidR="00E756C0" w:rsidRPr="00B226F4">
        <w:rPr>
          <w:rFonts w:asciiTheme="majorBidi" w:hAnsiTheme="majorBidi" w:cs="FrankRuehl"/>
          <w:sz w:val="20"/>
          <w:szCs w:val="20"/>
        </w:rPr>
        <w:t>ze as the “spiritual” dimension of the new science he founded”</w:t>
      </w:r>
      <w:r w:rsidR="00C40870">
        <w:rPr>
          <w:rFonts w:asciiTheme="majorBidi" w:hAnsiTheme="majorBidi" w:cs="FrankRuehl" w:hint="cs"/>
          <w:sz w:val="24"/>
          <w:szCs w:val="24"/>
          <w:rtl/>
        </w:rPr>
        <w:t xml:space="preserve">. משמעות </w:t>
      </w:r>
      <w:r w:rsidR="00BA3C5B">
        <w:rPr>
          <w:rFonts w:asciiTheme="majorBidi" w:hAnsiTheme="majorBidi" w:cs="FrankRuehl" w:hint="cs"/>
          <w:sz w:val="24"/>
          <w:szCs w:val="24"/>
          <w:rtl/>
        </w:rPr>
        <w:t>ה</w:t>
      </w:r>
      <w:r w:rsidR="00C40870">
        <w:rPr>
          <w:rFonts w:asciiTheme="majorBidi" w:hAnsiTheme="majorBidi" w:cs="FrankRuehl" w:hint="cs"/>
          <w:sz w:val="24"/>
          <w:szCs w:val="24"/>
          <w:rtl/>
        </w:rPr>
        <w:t xml:space="preserve">דבר עבור </w:t>
      </w:r>
      <w:proofErr w:type="spellStart"/>
      <w:r w:rsidR="00C40870">
        <w:rPr>
          <w:rFonts w:asciiTheme="majorBidi" w:hAnsiTheme="majorBidi" w:cs="FrankRuehl" w:hint="cs"/>
          <w:sz w:val="24"/>
          <w:szCs w:val="24"/>
          <w:rtl/>
        </w:rPr>
        <w:t>סנטנר</w:t>
      </w:r>
      <w:proofErr w:type="spellEnd"/>
      <w:r w:rsidR="00C40870">
        <w:rPr>
          <w:rFonts w:asciiTheme="majorBidi" w:hAnsiTheme="majorBidi" w:cs="FrankRuehl" w:hint="cs"/>
          <w:sz w:val="24"/>
          <w:szCs w:val="24"/>
          <w:rtl/>
        </w:rPr>
        <w:t xml:space="preserve"> היא כי יש להבין את הפסיכולוגיה של פרויד (הקרובה עבור </w:t>
      </w:r>
      <w:proofErr w:type="spellStart"/>
      <w:r w:rsidR="00C40870">
        <w:rPr>
          <w:rFonts w:asciiTheme="majorBidi" w:hAnsiTheme="majorBidi" w:cs="FrankRuehl" w:hint="cs"/>
          <w:sz w:val="24"/>
          <w:szCs w:val="24"/>
          <w:rtl/>
        </w:rPr>
        <w:t>סנטנר</w:t>
      </w:r>
      <w:proofErr w:type="spellEnd"/>
      <w:r w:rsidR="00C40870">
        <w:rPr>
          <w:rFonts w:asciiTheme="majorBidi" w:hAnsiTheme="majorBidi" w:cs="FrankRuehl" w:hint="cs"/>
          <w:sz w:val="24"/>
          <w:szCs w:val="24"/>
          <w:rtl/>
        </w:rPr>
        <w:t xml:space="preserve"> בשל כך לפילוסופיה של </w:t>
      </w:r>
      <w:proofErr w:type="spellStart"/>
      <w:r w:rsidR="00C40870">
        <w:rPr>
          <w:rFonts w:asciiTheme="majorBidi" w:hAnsiTheme="majorBidi" w:cs="FrankRuehl" w:hint="cs"/>
          <w:sz w:val="24"/>
          <w:szCs w:val="24"/>
          <w:rtl/>
        </w:rPr>
        <w:t>רוזנצוויג</w:t>
      </w:r>
      <w:proofErr w:type="spellEnd"/>
      <w:r w:rsidR="00C40870">
        <w:rPr>
          <w:rFonts w:asciiTheme="majorBidi" w:hAnsiTheme="majorBidi" w:cs="FrankRuehl" w:hint="cs"/>
          <w:sz w:val="24"/>
          <w:szCs w:val="24"/>
          <w:rtl/>
        </w:rPr>
        <w:t xml:space="preserve">) כ </w:t>
      </w:r>
      <w:r w:rsidR="00C40870" w:rsidRPr="00B226F4">
        <w:rPr>
          <w:rFonts w:asciiTheme="majorBidi" w:hAnsiTheme="majorBidi" w:cs="FrankRuehl"/>
          <w:sz w:val="20"/>
          <w:szCs w:val="20"/>
        </w:rPr>
        <w:t>“</w:t>
      </w:r>
      <w:proofErr w:type="spellStart"/>
      <w:r w:rsidR="00B226F4">
        <w:rPr>
          <w:rFonts w:asciiTheme="majorBidi" w:hAnsiTheme="majorBidi" w:cs="FrankRuehl"/>
          <w:sz w:val="20"/>
          <w:szCs w:val="20"/>
        </w:rPr>
        <w:t>psychotheolog</w:t>
      </w:r>
      <w:r w:rsidR="009C10E6">
        <w:rPr>
          <w:rFonts w:asciiTheme="majorBidi" w:hAnsiTheme="majorBidi" w:cs="FrankRuehl"/>
          <w:sz w:val="20"/>
          <w:szCs w:val="20"/>
        </w:rPr>
        <w:t>y</w:t>
      </w:r>
      <w:proofErr w:type="spellEnd"/>
      <w:r w:rsidR="00B226F4" w:rsidRPr="00075470">
        <w:rPr>
          <w:rFonts w:asciiTheme="majorBidi" w:hAnsiTheme="majorBidi" w:cs="FrankRuehl"/>
          <w:sz w:val="20"/>
          <w:szCs w:val="20"/>
        </w:rPr>
        <w:t xml:space="preserve"> of ever</w:t>
      </w:r>
      <w:r w:rsidR="00B226F4">
        <w:rPr>
          <w:rFonts w:asciiTheme="majorBidi" w:hAnsiTheme="majorBidi" w:cs="FrankRuehl"/>
          <w:sz w:val="20"/>
          <w:szCs w:val="20"/>
        </w:rPr>
        <w:t>yday life</w:t>
      </w:r>
      <w:r w:rsidR="00C40870" w:rsidRPr="00B226F4">
        <w:rPr>
          <w:rFonts w:asciiTheme="majorBidi" w:hAnsiTheme="majorBidi" w:cs="FrankRuehl"/>
          <w:sz w:val="20"/>
          <w:szCs w:val="20"/>
        </w:rPr>
        <w:t>”</w:t>
      </w:r>
      <w:r w:rsidR="00C40870">
        <w:rPr>
          <w:rFonts w:asciiTheme="majorBidi" w:hAnsiTheme="majorBidi" w:cs="FrankRuehl" w:hint="cs"/>
          <w:sz w:val="24"/>
          <w:szCs w:val="24"/>
          <w:rtl/>
        </w:rPr>
        <w:t xml:space="preserve"> שעבורה </w:t>
      </w:r>
      <w:r w:rsidR="00C40870" w:rsidRPr="00B226F4">
        <w:rPr>
          <w:rFonts w:asciiTheme="majorBidi" w:hAnsiTheme="majorBidi" w:cs="FrankRuehl"/>
          <w:sz w:val="20"/>
          <w:szCs w:val="20"/>
        </w:rPr>
        <w:t xml:space="preserve">“with the “death of God” the entire problematic of transcendence actually exerts its force in a far more powerful way in the very fabric of everyday life” and that means that Freud (like </w:t>
      </w:r>
      <w:proofErr w:type="spellStart"/>
      <w:r w:rsidR="00C40870" w:rsidRPr="00B226F4">
        <w:rPr>
          <w:rFonts w:asciiTheme="majorBidi" w:hAnsiTheme="majorBidi" w:cs="FrankRuehl"/>
          <w:sz w:val="20"/>
          <w:szCs w:val="20"/>
        </w:rPr>
        <w:t>Rosenzweig</w:t>
      </w:r>
      <w:proofErr w:type="spellEnd"/>
      <w:r w:rsidR="00C40870" w:rsidRPr="00B226F4">
        <w:rPr>
          <w:rFonts w:asciiTheme="majorBidi" w:hAnsiTheme="majorBidi" w:cs="FrankRuehl"/>
          <w:sz w:val="20"/>
          <w:szCs w:val="20"/>
        </w:rPr>
        <w:t>) presents a form of “immanent transcendence.”</w:t>
      </w:r>
      <w:r w:rsidR="00C40870" w:rsidRPr="00B226F4">
        <w:rPr>
          <w:rStyle w:val="FootnoteReference"/>
          <w:rFonts w:asciiTheme="majorBidi" w:hAnsiTheme="majorBidi" w:cs="FrankRuehl"/>
          <w:sz w:val="20"/>
          <w:szCs w:val="20"/>
        </w:rPr>
        <w:footnoteReference w:id="41"/>
      </w:r>
      <w:r w:rsidR="00C40870" w:rsidRPr="00B226F4">
        <w:rPr>
          <w:rFonts w:asciiTheme="majorBidi" w:hAnsiTheme="majorBidi" w:cs="FrankRuehl"/>
          <w:sz w:val="20"/>
          <w:szCs w:val="20"/>
        </w:rPr>
        <w:t xml:space="preserve">  </w:t>
      </w:r>
      <w:r w:rsidR="009C10E6">
        <w:rPr>
          <w:rFonts w:asciiTheme="majorBidi" w:hAnsiTheme="majorBidi" w:cs="FrankRuehl" w:hint="cs"/>
          <w:sz w:val="20"/>
          <w:szCs w:val="20"/>
          <w:rtl/>
        </w:rPr>
        <w:t xml:space="preserve"> </w:t>
      </w:r>
      <w:r w:rsidR="00B226F4">
        <w:rPr>
          <w:rFonts w:asciiTheme="majorBidi" w:hAnsiTheme="majorBidi" w:cs="FrankRuehl" w:hint="cs"/>
          <w:sz w:val="24"/>
          <w:szCs w:val="24"/>
          <w:rtl/>
        </w:rPr>
        <w:t xml:space="preserve">פירוש הדבר עבור </w:t>
      </w:r>
      <w:proofErr w:type="spellStart"/>
      <w:r w:rsidR="00B226F4">
        <w:rPr>
          <w:rFonts w:asciiTheme="majorBidi" w:hAnsiTheme="majorBidi" w:cs="FrankRuehl" w:hint="cs"/>
          <w:sz w:val="24"/>
          <w:szCs w:val="24"/>
          <w:rtl/>
        </w:rPr>
        <w:t>סנטנר</w:t>
      </w:r>
      <w:proofErr w:type="spellEnd"/>
      <w:r w:rsidR="00B226F4">
        <w:rPr>
          <w:rFonts w:asciiTheme="majorBidi" w:hAnsiTheme="majorBidi" w:cs="FrankRuehl" w:hint="cs"/>
          <w:sz w:val="24"/>
          <w:szCs w:val="24"/>
          <w:rtl/>
        </w:rPr>
        <w:t xml:space="preserve"> הוא פיתוחה של </w:t>
      </w:r>
      <w:r w:rsidR="00B226F4">
        <w:rPr>
          <w:rFonts w:asciiTheme="majorBidi" w:hAnsiTheme="majorBidi" w:cs="FrankRuehl"/>
          <w:sz w:val="24"/>
          <w:szCs w:val="24"/>
        </w:rPr>
        <w:t xml:space="preserve">  </w:t>
      </w:r>
      <w:r w:rsidR="00BA3C5B" w:rsidRPr="00B226F4">
        <w:rPr>
          <w:rFonts w:asciiTheme="majorBidi" w:hAnsiTheme="majorBidi" w:cs="FrankRuehl"/>
          <w:sz w:val="20"/>
          <w:szCs w:val="20"/>
        </w:rPr>
        <w:t>A “new awareness of the theological dimensions of</w:t>
      </w:r>
      <w:r w:rsidR="009C10E6">
        <w:rPr>
          <w:rFonts w:asciiTheme="majorBidi" w:hAnsiTheme="majorBidi" w:cs="FrankRuehl"/>
          <w:sz w:val="20"/>
          <w:szCs w:val="20"/>
        </w:rPr>
        <w:t xml:space="preserve"> Freudian thought”</w:t>
      </w:r>
      <w:r w:rsidR="00B226F4">
        <w:rPr>
          <w:rFonts w:asciiTheme="majorBidi" w:hAnsiTheme="majorBidi" w:cs="FrankRuehl"/>
          <w:sz w:val="20"/>
          <w:szCs w:val="20"/>
          <w:lang w:val="de-DE"/>
        </w:rPr>
        <w:t xml:space="preserve"> </w:t>
      </w:r>
      <w:r w:rsidR="009C10E6">
        <w:rPr>
          <w:rFonts w:asciiTheme="majorBidi" w:hAnsiTheme="majorBidi" w:cs="FrankRuehl" w:hint="cs"/>
          <w:sz w:val="20"/>
          <w:szCs w:val="20"/>
          <w:rtl/>
        </w:rPr>
        <w:t xml:space="preserve"> . </w:t>
      </w:r>
      <w:r w:rsidR="003108A0">
        <w:rPr>
          <w:rStyle w:val="FootnoteReference"/>
          <w:rFonts w:asciiTheme="majorBidi" w:hAnsiTheme="majorBidi" w:cs="FrankRuehl"/>
          <w:sz w:val="24"/>
          <w:szCs w:val="24"/>
          <w:rtl/>
        </w:rPr>
        <w:footnoteReference w:id="42"/>
      </w:r>
    </w:p>
    <w:p w:rsidR="00771F05" w:rsidRPr="005D0CE3" w:rsidRDefault="003108A0" w:rsidP="00E316F6">
      <w:pPr>
        <w:spacing w:after="0" w:line="480" w:lineRule="auto"/>
        <w:ind w:firstLine="720"/>
        <w:rPr>
          <w:rFonts w:asciiTheme="majorBidi" w:hAnsiTheme="majorBidi" w:cs="FrankRuehl"/>
          <w:sz w:val="24"/>
          <w:szCs w:val="24"/>
          <w:rtl/>
        </w:rPr>
      </w:pPr>
      <w:r>
        <w:rPr>
          <w:rFonts w:asciiTheme="majorBidi" w:hAnsiTheme="majorBidi" w:cs="FrankRuehl" w:hint="cs"/>
          <w:sz w:val="24"/>
          <w:szCs w:val="24"/>
          <w:rtl/>
        </w:rPr>
        <w:t xml:space="preserve">בהמשך לנקודת המבט הזו </w:t>
      </w:r>
      <w:r w:rsidR="007A092C">
        <w:rPr>
          <w:rFonts w:asciiTheme="majorBidi" w:hAnsiTheme="majorBidi" w:cs="FrankRuehl" w:hint="cs"/>
          <w:sz w:val="24"/>
          <w:szCs w:val="24"/>
          <w:rtl/>
        </w:rPr>
        <w:t xml:space="preserve">אבקש להצביע על כך </w:t>
      </w:r>
      <w:r w:rsidR="00BD5733">
        <w:rPr>
          <w:rFonts w:asciiTheme="majorBidi" w:hAnsiTheme="majorBidi" w:cs="FrankRuehl" w:hint="cs"/>
          <w:sz w:val="24"/>
          <w:szCs w:val="24"/>
          <w:rtl/>
        </w:rPr>
        <w:t>שהמנגנון של ביקורת החוק</w:t>
      </w:r>
      <w:r w:rsidR="007A092C">
        <w:rPr>
          <w:rFonts w:asciiTheme="majorBidi" w:hAnsiTheme="majorBidi" w:cs="FrankRuehl" w:hint="cs"/>
          <w:sz w:val="24"/>
          <w:szCs w:val="24"/>
          <w:rtl/>
        </w:rPr>
        <w:t xml:space="preserve"> שמקבל ביטוי בבדיחה,</w:t>
      </w:r>
      <w:r w:rsidR="00BD5733">
        <w:rPr>
          <w:rFonts w:asciiTheme="majorBidi" w:hAnsiTheme="majorBidi" w:cs="FrankRuehl" w:hint="cs"/>
          <w:sz w:val="24"/>
          <w:szCs w:val="24"/>
          <w:rtl/>
        </w:rPr>
        <w:t xml:space="preserve"> </w:t>
      </w:r>
      <w:r w:rsidR="00582CF0">
        <w:rPr>
          <w:rFonts w:asciiTheme="majorBidi" w:hAnsiTheme="majorBidi" w:cs="FrankRuehl" w:hint="cs"/>
          <w:sz w:val="24"/>
          <w:szCs w:val="24"/>
          <w:rtl/>
        </w:rPr>
        <w:t>נגזר מ</w:t>
      </w:r>
      <w:r>
        <w:rPr>
          <w:rFonts w:asciiTheme="majorBidi" w:hAnsiTheme="majorBidi" w:cs="FrankRuehl" w:hint="cs"/>
          <w:sz w:val="24"/>
          <w:szCs w:val="24"/>
          <w:rtl/>
        </w:rPr>
        <w:t xml:space="preserve">העניין של פרויד </w:t>
      </w:r>
      <w:r w:rsidR="00854E58">
        <w:rPr>
          <w:rFonts w:asciiTheme="majorBidi" w:hAnsiTheme="majorBidi" w:cs="FrankRuehl" w:hint="cs"/>
          <w:sz w:val="24"/>
          <w:szCs w:val="24"/>
          <w:rtl/>
        </w:rPr>
        <w:t>בחוק האלוהי</w:t>
      </w:r>
      <w:r>
        <w:rPr>
          <w:rFonts w:asciiTheme="majorBidi" w:hAnsiTheme="majorBidi" w:cs="FrankRuehl" w:hint="cs"/>
          <w:sz w:val="24"/>
          <w:szCs w:val="24"/>
          <w:rtl/>
        </w:rPr>
        <w:t xml:space="preserve">, שלו הוא </w:t>
      </w:r>
      <w:r w:rsidR="00582CF0">
        <w:rPr>
          <w:rFonts w:asciiTheme="majorBidi" w:hAnsiTheme="majorBidi" w:cs="FrankRuehl" w:hint="cs"/>
          <w:sz w:val="24"/>
          <w:szCs w:val="24"/>
          <w:rtl/>
        </w:rPr>
        <w:t>נותן ביטוי</w:t>
      </w:r>
      <w:r w:rsidR="00C34720">
        <w:rPr>
          <w:rFonts w:asciiTheme="majorBidi" w:hAnsiTheme="majorBidi" w:cs="FrankRuehl" w:hint="cs"/>
          <w:sz w:val="24"/>
          <w:szCs w:val="24"/>
          <w:rtl/>
        </w:rPr>
        <w:t xml:space="preserve"> </w:t>
      </w:r>
      <w:r w:rsidR="00E316F6">
        <w:rPr>
          <w:rFonts w:asciiTheme="majorBidi" w:hAnsiTheme="majorBidi" w:cs="FrankRuehl" w:hint="cs"/>
          <w:sz w:val="24"/>
          <w:szCs w:val="24"/>
          <w:rtl/>
        </w:rPr>
        <w:t>ברור בהקשרים אישיים ואינטלקטואליים</w:t>
      </w:r>
      <w:r w:rsidR="00C34720">
        <w:rPr>
          <w:rFonts w:asciiTheme="majorBidi" w:hAnsiTheme="majorBidi" w:cs="FrankRuehl" w:hint="cs"/>
          <w:sz w:val="24"/>
          <w:szCs w:val="24"/>
          <w:rtl/>
        </w:rPr>
        <w:t xml:space="preserve"> ב</w:t>
      </w:r>
      <w:r w:rsidR="00582CF0">
        <w:rPr>
          <w:rFonts w:asciiTheme="majorBidi" w:hAnsiTheme="majorBidi" w:cs="FrankRuehl" w:hint="cs"/>
          <w:sz w:val="24"/>
          <w:szCs w:val="24"/>
          <w:rtl/>
        </w:rPr>
        <w:t xml:space="preserve">אותה </w:t>
      </w:r>
      <w:r w:rsidR="007A092C">
        <w:rPr>
          <w:rFonts w:asciiTheme="majorBidi" w:hAnsiTheme="majorBidi" w:cs="FrankRuehl" w:hint="cs"/>
          <w:sz w:val="24"/>
          <w:szCs w:val="24"/>
          <w:rtl/>
        </w:rPr>
        <w:t>העת</w:t>
      </w:r>
      <w:r w:rsidR="00BD5733">
        <w:rPr>
          <w:rFonts w:asciiTheme="majorBidi" w:hAnsiTheme="majorBidi" w:cs="FrankRuehl" w:hint="cs"/>
          <w:sz w:val="24"/>
          <w:szCs w:val="24"/>
          <w:rtl/>
        </w:rPr>
        <w:t xml:space="preserve">. </w:t>
      </w:r>
      <w:r w:rsidR="007A092C">
        <w:rPr>
          <w:rFonts w:asciiTheme="majorBidi" w:hAnsiTheme="majorBidi" w:cs="FrankRuehl" w:hint="cs"/>
          <w:sz w:val="24"/>
          <w:szCs w:val="24"/>
          <w:rtl/>
        </w:rPr>
        <w:t>ברם, חשובה מכך לטעמי היא ההצבעה על כך ש</w:t>
      </w:r>
      <w:r w:rsidR="00BD5733">
        <w:rPr>
          <w:rFonts w:asciiTheme="majorBidi" w:hAnsiTheme="majorBidi" w:cs="FrankRuehl" w:hint="cs"/>
          <w:sz w:val="24"/>
          <w:szCs w:val="24"/>
          <w:rtl/>
        </w:rPr>
        <w:t>פרויד מעניק למכ</w:t>
      </w:r>
      <w:r w:rsidR="007A092C">
        <w:rPr>
          <w:rFonts w:asciiTheme="majorBidi" w:hAnsiTheme="majorBidi" w:cs="FrankRuehl" w:hint="cs"/>
          <w:sz w:val="24"/>
          <w:szCs w:val="24"/>
          <w:rtl/>
        </w:rPr>
        <w:t>ניזם</w:t>
      </w:r>
      <w:r w:rsidR="00BD5733">
        <w:rPr>
          <w:rFonts w:asciiTheme="majorBidi" w:hAnsiTheme="majorBidi" w:cs="FrankRuehl" w:hint="cs"/>
          <w:sz w:val="24"/>
          <w:szCs w:val="24"/>
          <w:rtl/>
        </w:rPr>
        <w:t xml:space="preserve"> של בדיחות משמעות של </w:t>
      </w:r>
      <w:r w:rsidR="009E0F02">
        <w:rPr>
          <w:rFonts w:asciiTheme="majorBidi" w:hAnsiTheme="majorBidi" w:cs="FrankRuehl" w:hint="cs"/>
          <w:sz w:val="24"/>
          <w:szCs w:val="24"/>
          <w:rtl/>
        </w:rPr>
        <w:t>"קיצור דרך"</w:t>
      </w:r>
      <w:r w:rsidR="0000342C">
        <w:rPr>
          <w:rFonts w:asciiTheme="majorBidi" w:hAnsiTheme="majorBidi" w:cs="FrankRuehl" w:hint="cs"/>
          <w:sz w:val="24"/>
          <w:szCs w:val="24"/>
          <w:rtl/>
        </w:rPr>
        <w:t xml:space="preserve"> </w:t>
      </w:r>
      <w:r w:rsidR="0000342C">
        <w:rPr>
          <w:rFonts w:asciiTheme="majorBidi" w:hAnsiTheme="majorBidi" w:cs="FrankRuehl"/>
          <w:sz w:val="24"/>
          <w:szCs w:val="24"/>
        </w:rPr>
        <w:t>(</w:t>
      </w:r>
      <w:r w:rsidR="0000342C" w:rsidRPr="00595956">
        <w:rPr>
          <w:rFonts w:asciiTheme="majorBidi" w:hAnsiTheme="majorBidi" w:cs="FrankRuehl"/>
          <w:sz w:val="20"/>
          <w:szCs w:val="20"/>
        </w:rPr>
        <w:t>shortcut</w:t>
      </w:r>
      <w:r w:rsidR="0000342C">
        <w:rPr>
          <w:rFonts w:asciiTheme="majorBidi" w:hAnsiTheme="majorBidi" w:cs="FrankRuehl"/>
          <w:sz w:val="24"/>
          <w:szCs w:val="24"/>
        </w:rPr>
        <w:t>)</w:t>
      </w:r>
      <w:r w:rsidR="0000342C">
        <w:rPr>
          <w:rFonts w:asciiTheme="majorBidi" w:hAnsiTheme="majorBidi" w:cs="FrankRuehl" w:hint="cs"/>
          <w:sz w:val="24"/>
          <w:szCs w:val="24"/>
          <w:rtl/>
        </w:rPr>
        <w:t xml:space="preserve">. </w:t>
      </w:r>
      <w:r w:rsidR="007A092C">
        <w:rPr>
          <w:rFonts w:asciiTheme="majorBidi" w:hAnsiTheme="majorBidi" w:cs="FrankRuehl" w:hint="cs"/>
          <w:sz w:val="24"/>
          <w:szCs w:val="24"/>
          <w:rtl/>
        </w:rPr>
        <w:t>פרויד עושה זאת</w:t>
      </w:r>
      <w:r>
        <w:rPr>
          <w:rFonts w:asciiTheme="majorBidi" w:hAnsiTheme="majorBidi" w:cs="FrankRuehl" w:hint="cs"/>
          <w:sz w:val="24"/>
          <w:szCs w:val="24"/>
          <w:rtl/>
        </w:rPr>
        <w:t>, כך אבקש לומר,</w:t>
      </w:r>
      <w:r w:rsidR="007A092C">
        <w:rPr>
          <w:rFonts w:asciiTheme="majorBidi" w:hAnsiTheme="majorBidi" w:cs="FrankRuehl" w:hint="cs"/>
          <w:sz w:val="24"/>
          <w:szCs w:val="24"/>
          <w:rtl/>
        </w:rPr>
        <w:t xml:space="preserve"> במגוון של אופנים, המתייחסים לתוכן, למבנה ולמטרות של בדיחות. </w:t>
      </w:r>
      <w:r w:rsidR="00530CE2">
        <w:rPr>
          <w:rFonts w:asciiTheme="majorBidi" w:hAnsiTheme="majorBidi" w:cs="FrankRuehl" w:hint="cs"/>
          <w:sz w:val="24"/>
          <w:szCs w:val="24"/>
          <w:rtl/>
        </w:rPr>
        <w:t xml:space="preserve">מושג </w:t>
      </w:r>
      <w:r w:rsidR="00BD5733">
        <w:rPr>
          <w:rFonts w:asciiTheme="majorBidi" w:hAnsiTheme="majorBidi" w:cs="FrankRuehl" w:hint="cs"/>
          <w:sz w:val="24"/>
          <w:szCs w:val="24"/>
          <w:rtl/>
        </w:rPr>
        <w:t xml:space="preserve">של "קיצור דרך" אינו שרירותי. הוא </w:t>
      </w:r>
      <w:r w:rsidR="00530CE2">
        <w:rPr>
          <w:rFonts w:asciiTheme="majorBidi" w:hAnsiTheme="majorBidi" w:cs="FrankRuehl" w:hint="cs"/>
          <w:sz w:val="24"/>
          <w:szCs w:val="24"/>
          <w:rtl/>
        </w:rPr>
        <w:t xml:space="preserve">מתכתב עם </w:t>
      </w:r>
      <w:r w:rsidR="00CD52B5" w:rsidRPr="00771F05">
        <w:rPr>
          <w:rFonts w:asciiTheme="majorBidi" w:hAnsiTheme="majorBidi" w:cs="FrankRuehl" w:hint="cs"/>
          <w:sz w:val="24"/>
          <w:szCs w:val="24"/>
          <w:rtl/>
        </w:rPr>
        <w:t xml:space="preserve">מסורת </w:t>
      </w:r>
      <w:r w:rsidR="007A092C">
        <w:rPr>
          <w:rFonts w:asciiTheme="majorBidi" w:hAnsiTheme="majorBidi" w:cs="FrankRuehl" w:hint="cs"/>
          <w:sz w:val="24"/>
          <w:szCs w:val="24"/>
          <w:rtl/>
        </w:rPr>
        <w:t>המחשבה היהודית שבמסגרתה</w:t>
      </w:r>
      <w:r>
        <w:rPr>
          <w:rFonts w:asciiTheme="majorBidi" w:hAnsiTheme="majorBidi" w:cs="FrankRuehl" w:hint="cs"/>
          <w:sz w:val="24"/>
          <w:szCs w:val="24"/>
          <w:rtl/>
        </w:rPr>
        <w:t xml:space="preserve"> קיצור דרך</w:t>
      </w:r>
      <w:r w:rsidR="00771F05" w:rsidRPr="00771F05">
        <w:rPr>
          <w:rFonts w:asciiTheme="majorBidi" w:hAnsiTheme="majorBidi" w:cs="FrankRuehl" w:hint="cs"/>
          <w:sz w:val="24"/>
          <w:szCs w:val="24"/>
          <w:rtl/>
        </w:rPr>
        <w:t>,</w:t>
      </w:r>
      <w:r w:rsidR="00D100B4" w:rsidRPr="00771F05">
        <w:rPr>
          <w:rFonts w:asciiTheme="majorBidi" w:hAnsiTheme="majorBidi" w:cs="FrankRuehl" w:hint="cs"/>
          <w:sz w:val="24"/>
          <w:szCs w:val="24"/>
          <w:rtl/>
        </w:rPr>
        <w:t xml:space="preserve"> או </w:t>
      </w:r>
      <w:r w:rsidR="00582CF0" w:rsidRPr="00582CF0">
        <w:rPr>
          <w:rFonts w:asciiTheme="majorBidi" w:hAnsiTheme="majorBidi" w:cs="FrankRuehl"/>
          <w:sz w:val="20"/>
          <w:szCs w:val="20"/>
          <w:lang w:val="de-DE"/>
        </w:rPr>
        <w:t>Kapandaria</w:t>
      </w:r>
      <w:r w:rsidR="00D100B4" w:rsidRPr="00771F05">
        <w:rPr>
          <w:rFonts w:asciiTheme="majorBidi" w:hAnsiTheme="majorBidi" w:cs="FrankRuehl" w:hint="cs"/>
          <w:sz w:val="24"/>
          <w:szCs w:val="24"/>
          <w:rtl/>
        </w:rPr>
        <w:t>, כרוך ב</w:t>
      </w:r>
      <w:r w:rsidR="00595956">
        <w:rPr>
          <w:rFonts w:asciiTheme="majorBidi" w:hAnsiTheme="majorBidi" w:cs="FrankRuehl" w:hint="cs"/>
          <w:sz w:val="24"/>
          <w:szCs w:val="24"/>
          <w:rtl/>
        </w:rPr>
        <w:t>דיוק ב</w:t>
      </w:r>
      <w:r w:rsidR="0054224E">
        <w:rPr>
          <w:rFonts w:asciiTheme="majorBidi" w:hAnsiTheme="majorBidi" w:cs="FrankRuehl" w:hint="cs"/>
          <w:sz w:val="24"/>
          <w:szCs w:val="24"/>
          <w:rtl/>
        </w:rPr>
        <w:t>סוגיות</w:t>
      </w:r>
      <w:r w:rsidR="00595956">
        <w:rPr>
          <w:rFonts w:asciiTheme="majorBidi" w:hAnsiTheme="majorBidi" w:cs="FrankRuehl" w:hint="cs"/>
          <w:sz w:val="24"/>
          <w:szCs w:val="24"/>
          <w:rtl/>
        </w:rPr>
        <w:t xml:space="preserve"> </w:t>
      </w:r>
      <w:r w:rsidR="00D100B4" w:rsidRPr="00771F05">
        <w:rPr>
          <w:rFonts w:asciiTheme="majorBidi" w:hAnsiTheme="majorBidi" w:cs="FrankRuehl" w:hint="cs"/>
          <w:sz w:val="24"/>
          <w:szCs w:val="24"/>
          <w:rtl/>
        </w:rPr>
        <w:t>של הפרת החוק.</w:t>
      </w:r>
      <w:r w:rsidR="0093326A">
        <w:rPr>
          <w:rFonts w:asciiTheme="majorBidi" w:hAnsiTheme="majorBidi" w:cs="FrankRuehl" w:hint="cs"/>
          <w:sz w:val="24"/>
          <w:szCs w:val="24"/>
          <w:rtl/>
        </w:rPr>
        <w:t xml:space="preserve"> ברם</w:t>
      </w:r>
      <w:r w:rsidR="00D100B4" w:rsidRPr="00771F05">
        <w:rPr>
          <w:rFonts w:asciiTheme="majorBidi" w:hAnsiTheme="majorBidi" w:cs="FrankRuehl" w:hint="cs"/>
          <w:sz w:val="24"/>
          <w:szCs w:val="24"/>
          <w:rtl/>
        </w:rPr>
        <w:t xml:space="preserve"> </w:t>
      </w:r>
      <w:r w:rsidR="009E6836">
        <w:rPr>
          <w:rFonts w:asciiTheme="majorBidi" w:hAnsiTheme="majorBidi" w:cs="FrankRuehl" w:hint="cs"/>
          <w:sz w:val="24"/>
          <w:szCs w:val="24"/>
          <w:rtl/>
        </w:rPr>
        <w:t>בעוד שמושג של קיצור דרך ב</w:t>
      </w:r>
      <w:r w:rsidR="0092137B">
        <w:rPr>
          <w:rFonts w:asciiTheme="majorBidi" w:hAnsiTheme="majorBidi" w:cs="FrankRuehl" w:hint="cs"/>
          <w:sz w:val="24"/>
          <w:szCs w:val="24"/>
          <w:rtl/>
        </w:rPr>
        <w:t xml:space="preserve">מסורת היהודית </w:t>
      </w:r>
      <w:r w:rsidR="009E6836">
        <w:rPr>
          <w:rFonts w:asciiTheme="majorBidi" w:hAnsiTheme="majorBidi" w:cs="FrankRuehl" w:hint="cs"/>
          <w:sz w:val="24"/>
          <w:szCs w:val="24"/>
          <w:rtl/>
        </w:rPr>
        <w:t>פירושו הפרה, או כפירה, בחוק האלוהי, פרויד מנסח מחדש את קיצור הדרך</w:t>
      </w:r>
      <w:r w:rsidR="00E316F6">
        <w:rPr>
          <w:rFonts w:asciiTheme="majorBidi" w:hAnsiTheme="majorBidi" w:cs="FrankRuehl" w:hint="cs"/>
          <w:sz w:val="24"/>
          <w:szCs w:val="24"/>
          <w:rtl/>
        </w:rPr>
        <w:t xml:space="preserve"> ההלכתי</w:t>
      </w:r>
      <w:r w:rsidR="009E6836">
        <w:rPr>
          <w:rFonts w:asciiTheme="majorBidi" w:hAnsiTheme="majorBidi" w:cs="FrankRuehl" w:hint="cs"/>
          <w:sz w:val="24"/>
          <w:szCs w:val="24"/>
          <w:rtl/>
        </w:rPr>
        <w:t xml:space="preserve"> </w:t>
      </w:r>
      <w:r w:rsidR="0092137B">
        <w:rPr>
          <w:rFonts w:asciiTheme="majorBidi" w:hAnsiTheme="majorBidi" w:cs="FrankRuehl" w:hint="cs"/>
          <w:sz w:val="24"/>
          <w:szCs w:val="24"/>
          <w:rtl/>
        </w:rPr>
        <w:t>באופן מחולן</w:t>
      </w:r>
      <w:r w:rsidR="00E316F6">
        <w:rPr>
          <w:rFonts w:asciiTheme="majorBidi" w:hAnsiTheme="majorBidi" w:cs="FrankRuehl" w:hint="cs"/>
          <w:sz w:val="24"/>
          <w:szCs w:val="24"/>
          <w:rtl/>
        </w:rPr>
        <w:t>. עבורו יהיה מדובר ב</w:t>
      </w:r>
      <w:r w:rsidR="009E6836">
        <w:rPr>
          <w:rFonts w:asciiTheme="majorBidi" w:hAnsiTheme="majorBidi" w:cs="FrankRuehl" w:hint="cs"/>
          <w:sz w:val="24"/>
          <w:szCs w:val="24"/>
          <w:rtl/>
        </w:rPr>
        <w:t>הפרה שעניינה הגנה על כללי התרבות ו</w:t>
      </w:r>
      <w:r w:rsidR="0093326A">
        <w:rPr>
          <w:rFonts w:asciiTheme="majorBidi" w:hAnsiTheme="majorBidi" w:cs="FrankRuehl" w:hint="cs"/>
          <w:sz w:val="24"/>
          <w:szCs w:val="24"/>
          <w:rtl/>
        </w:rPr>
        <w:t xml:space="preserve">על </w:t>
      </w:r>
      <w:r w:rsidR="009E6836">
        <w:rPr>
          <w:rFonts w:asciiTheme="majorBidi" w:hAnsiTheme="majorBidi" w:cs="FrankRuehl" w:hint="cs"/>
          <w:sz w:val="24"/>
          <w:szCs w:val="24"/>
          <w:rtl/>
        </w:rPr>
        <w:t>הסדרים החברתיים הקיימים</w:t>
      </w:r>
      <w:r w:rsidR="0093326A">
        <w:rPr>
          <w:rFonts w:asciiTheme="majorBidi" w:hAnsiTheme="majorBidi" w:cs="FrankRuehl" w:hint="cs"/>
          <w:sz w:val="24"/>
          <w:szCs w:val="24"/>
          <w:rtl/>
        </w:rPr>
        <w:t xml:space="preserve"> </w:t>
      </w:r>
      <w:r w:rsidR="0093326A">
        <w:rPr>
          <w:rFonts w:asciiTheme="majorBidi" w:hAnsiTheme="majorBidi" w:cs="FrankRuehl"/>
          <w:sz w:val="24"/>
          <w:szCs w:val="24"/>
          <w:rtl/>
        </w:rPr>
        <w:t>–</w:t>
      </w:r>
      <w:r w:rsidR="0093326A">
        <w:rPr>
          <w:rFonts w:asciiTheme="majorBidi" w:hAnsiTheme="majorBidi" w:cs="FrankRuehl" w:hint="cs"/>
          <w:sz w:val="24"/>
          <w:szCs w:val="24"/>
          <w:rtl/>
        </w:rPr>
        <w:t xml:space="preserve">  הגנה </w:t>
      </w:r>
      <w:r w:rsidR="002C454C">
        <w:rPr>
          <w:rFonts w:asciiTheme="majorBidi" w:hAnsiTheme="majorBidi" w:cs="FrankRuehl" w:hint="cs"/>
          <w:sz w:val="24"/>
          <w:szCs w:val="24"/>
          <w:rtl/>
        </w:rPr>
        <w:t>שמקורה</w:t>
      </w:r>
      <w:r w:rsidR="0093326A">
        <w:rPr>
          <w:rFonts w:asciiTheme="majorBidi" w:hAnsiTheme="majorBidi" w:cs="FrankRuehl" w:hint="cs"/>
          <w:sz w:val="24"/>
          <w:szCs w:val="24"/>
          <w:rtl/>
        </w:rPr>
        <w:t xml:space="preserve"> באותם כללים ובאותם סדרים</w:t>
      </w:r>
      <w:r w:rsidR="009E6836">
        <w:rPr>
          <w:rFonts w:asciiTheme="majorBidi" w:hAnsiTheme="majorBidi" w:cs="FrankRuehl" w:hint="cs"/>
          <w:sz w:val="24"/>
          <w:szCs w:val="24"/>
          <w:rtl/>
        </w:rPr>
        <w:t xml:space="preserve">. </w:t>
      </w:r>
      <w:r w:rsidR="00595956">
        <w:rPr>
          <w:rFonts w:asciiTheme="majorBidi" w:hAnsiTheme="majorBidi" w:cs="FrankRuehl" w:hint="cs"/>
          <w:sz w:val="24"/>
          <w:szCs w:val="24"/>
          <w:rtl/>
        </w:rPr>
        <w:t>בד</w:t>
      </w:r>
      <w:r w:rsidR="0054224E">
        <w:rPr>
          <w:rFonts w:asciiTheme="majorBidi" w:hAnsiTheme="majorBidi" w:cs="FrankRuehl" w:hint="cs"/>
          <w:sz w:val="24"/>
          <w:szCs w:val="24"/>
          <w:rtl/>
        </w:rPr>
        <w:t>רך הזו קיצור הדרך אצל פרויד ייתן</w:t>
      </w:r>
      <w:r w:rsidR="00595956">
        <w:rPr>
          <w:rFonts w:asciiTheme="majorBidi" w:hAnsiTheme="majorBidi" w:cs="FrankRuehl" w:hint="cs"/>
          <w:sz w:val="24"/>
          <w:szCs w:val="24"/>
          <w:rtl/>
        </w:rPr>
        <w:t xml:space="preserve"> ביטוי ל</w:t>
      </w:r>
      <w:r w:rsidR="00E316F6">
        <w:rPr>
          <w:rFonts w:asciiTheme="majorBidi" w:hAnsiTheme="majorBidi" w:cs="FrankRuehl" w:hint="cs"/>
          <w:sz w:val="24"/>
          <w:szCs w:val="24"/>
          <w:rtl/>
        </w:rPr>
        <w:t>ביקורת היוצאת מתוך התיאולוגיה</w:t>
      </w:r>
      <w:r w:rsidR="00595956">
        <w:rPr>
          <w:rFonts w:asciiTheme="majorBidi" w:hAnsiTheme="majorBidi" w:cs="FrankRuehl" w:hint="cs"/>
          <w:sz w:val="24"/>
          <w:szCs w:val="24"/>
          <w:rtl/>
        </w:rPr>
        <w:t xml:space="preserve">, כלומר למכניזם של ביקורת חברתית ששורשיו </w:t>
      </w:r>
      <w:proofErr w:type="spellStart"/>
      <w:r w:rsidR="00595956">
        <w:rPr>
          <w:rFonts w:asciiTheme="majorBidi" w:hAnsiTheme="majorBidi" w:cs="FrankRuehl" w:hint="cs"/>
          <w:sz w:val="24"/>
          <w:szCs w:val="24"/>
          <w:rtl/>
        </w:rPr>
        <w:t>ב</w:t>
      </w:r>
      <w:r w:rsidR="007946BF">
        <w:rPr>
          <w:rFonts w:asciiTheme="majorBidi" w:hAnsiTheme="majorBidi" w:cs="FrankRuehl" w:hint="cs"/>
          <w:sz w:val="24"/>
          <w:szCs w:val="24"/>
          <w:rtl/>
        </w:rPr>
        <w:t>רציונאל</w:t>
      </w:r>
      <w:proofErr w:type="spellEnd"/>
      <w:r w:rsidR="007946BF">
        <w:rPr>
          <w:rFonts w:asciiTheme="majorBidi" w:hAnsiTheme="majorBidi" w:cs="FrankRuehl" w:hint="cs"/>
          <w:sz w:val="24"/>
          <w:szCs w:val="24"/>
          <w:rtl/>
        </w:rPr>
        <w:t xml:space="preserve"> תיאולוגי</w:t>
      </w:r>
      <w:r w:rsidR="00595956">
        <w:rPr>
          <w:rFonts w:asciiTheme="majorBidi" w:hAnsiTheme="majorBidi" w:cs="FrankRuehl" w:hint="cs"/>
          <w:sz w:val="24"/>
          <w:szCs w:val="24"/>
          <w:rtl/>
        </w:rPr>
        <w:t>.</w:t>
      </w:r>
      <w:r w:rsidR="007946BF">
        <w:rPr>
          <w:rFonts w:asciiTheme="majorBidi" w:hAnsiTheme="majorBidi" w:cs="FrankRuehl" w:hint="cs"/>
          <w:sz w:val="24"/>
          <w:szCs w:val="24"/>
          <w:rtl/>
        </w:rPr>
        <w:t xml:space="preserve"> </w:t>
      </w:r>
      <w:r w:rsidR="00CD52B5" w:rsidRPr="00771F05">
        <w:rPr>
          <w:rFonts w:asciiTheme="majorBidi" w:hAnsiTheme="majorBidi" w:cs="FrankRuehl" w:hint="cs"/>
          <w:sz w:val="24"/>
          <w:szCs w:val="24"/>
          <w:rtl/>
        </w:rPr>
        <w:t xml:space="preserve">לא אבקש </w:t>
      </w:r>
      <w:r w:rsidR="009E6836">
        <w:rPr>
          <w:rFonts w:asciiTheme="majorBidi" w:hAnsiTheme="majorBidi" w:cs="FrankRuehl" w:hint="cs"/>
          <w:sz w:val="24"/>
          <w:szCs w:val="24"/>
          <w:rtl/>
        </w:rPr>
        <w:t xml:space="preserve">אפוא </w:t>
      </w:r>
      <w:r w:rsidR="00CD52B5" w:rsidRPr="00771F05">
        <w:rPr>
          <w:rFonts w:asciiTheme="majorBidi" w:hAnsiTheme="majorBidi" w:cs="FrankRuehl" w:hint="cs"/>
          <w:sz w:val="24"/>
          <w:szCs w:val="24"/>
          <w:rtl/>
        </w:rPr>
        <w:t xml:space="preserve">לטעון כי </w:t>
      </w:r>
      <w:r w:rsidR="00421968" w:rsidRPr="00771F05">
        <w:rPr>
          <w:rFonts w:asciiTheme="majorBidi" w:hAnsiTheme="majorBidi" w:cs="FrankRuehl" w:hint="cs"/>
          <w:sz w:val="24"/>
          <w:szCs w:val="24"/>
          <w:rtl/>
        </w:rPr>
        <w:t xml:space="preserve">פרויד הכיר </w:t>
      </w:r>
      <w:r w:rsidR="009E6836">
        <w:rPr>
          <w:rFonts w:asciiTheme="majorBidi" w:hAnsiTheme="majorBidi" w:cs="FrankRuehl" w:hint="cs"/>
          <w:sz w:val="24"/>
          <w:szCs w:val="24"/>
          <w:rtl/>
        </w:rPr>
        <w:t>את ה</w:t>
      </w:r>
      <w:r w:rsidR="00421968" w:rsidRPr="00771F05">
        <w:rPr>
          <w:rFonts w:asciiTheme="majorBidi" w:hAnsiTheme="majorBidi" w:cs="FrankRuehl" w:hint="cs"/>
          <w:sz w:val="24"/>
          <w:szCs w:val="24"/>
          <w:rtl/>
        </w:rPr>
        <w:t xml:space="preserve">מסורת </w:t>
      </w:r>
      <w:r w:rsidR="009E6836">
        <w:rPr>
          <w:rFonts w:asciiTheme="majorBidi" w:hAnsiTheme="majorBidi" w:cs="FrankRuehl" w:hint="cs"/>
          <w:sz w:val="24"/>
          <w:szCs w:val="24"/>
          <w:rtl/>
        </w:rPr>
        <w:t xml:space="preserve">התורנית </w:t>
      </w:r>
      <w:r w:rsidR="00421968" w:rsidRPr="00771F05">
        <w:rPr>
          <w:rFonts w:asciiTheme="majorBidi" w:hAnsiTheme="majorBidi" w:cs="FrankRuehl" w:hint="cs"/>
          <w:sz w:val="24"/>
          <w:szCs w:val="24"/>
          <w:rtl/>
        </w:rPr>
        <w:t xml:space="preserve">לעומקה </w:t>
      </w:r>
      <w:r w:rsidR="00421968" w:rsidRPr="00771F05">
        <w:rPr>
          <w:rFonts w:asciiTheme="majorBidi" w:hAnsiTheme="majorBidi" w:cs="FrankRuehl"/>
          <w:sz w:val="24"/>
          <w:szCs w:val="24"/>
          <w:rtl/>
        </w:rPr>
        <w:t>–</w:t>
      </w:r>
      <w:r w:rsidR="00421968" w:rsidRPr="00771F05">
        <w:rPr>
          <w:rFonts w:asciiTheme="majorBidi" w:hAnsiTheme="majorBidi" w:cs="FrankRuehl" w:hint="cs"/>
          <w:sz w:val="24"/>
          <w:szCs w:val="24"/>
          <w:rtl/>
        </w:rPr>
        <w:t xml:space="preserve"> הגם שלא ניתן להכחיש כי היה ער לקיומה. אלא שפרויד נותן משמעות חדשה, מודרנית, לדילמה עקרונית</w:t>
      </w:r>
      <w:r w:rsidR="00CD52B5" w:rsidRPr="00771F05">
        <w:rPr>
          <w:rFonts w:asciiTheme="majorBidi" w:hAnsiTheme="majorBidi" w:cs="FrankRuehl" w:hint="cs"/>
          <w:sz w:val="24"/>
          <w:szCs w:val="24"/>
          <w:rtl/>
        </w:rPr>
        <w:t xml:space="preserve"> </w:t>
      </w:r>
      <w:r w:rsidR="00FC3E57">
        <w:rPr>
          <w:rFonts w:asciiTheme="majorBidi" w:hAnsiTheme="majorBidi" w:cs="FrankRuehl" w:hint="cs"/>
          <w:sz w:val="24"/>
          <w:szCs w:val="24"/>
          <w:rtl/>
        </w:rPr>
        <w:t xml:space="preserve">המתכתבת עם </w:t>
      </w:r>
      <w:r w:rsidR="00CD52B5" w:rsidRPr="00771F05">
        <w:rPr>
          <w:rFonts w:asciiTheme="majorBidi" w:hAnsiTheme="majorBidi" w:cs="FrankRuehl" w:hint="cs"/>
          <w:sz w:val="24"/>
          <w:szCs w:val="24"/>
          <w:rtl/>
        </w:rPr>
        <w:t>המסורת היהודית,</w:t>
      </w:r>
      <w:r w:rsidR="00421968" w:rsidRPr="00771F05">
        <w:rPr>
          <w:rFonts w:asciiTheme="majorBidi" w:hAnsiTheme="majorBidi" w:cs="FrankRuehl" w:hint="cs"/>
          <w:sz w:val="24"/>
          <w:szCs w:val="24"/>
          <w:rtl/>
        </w:rPr>
        <w:t xml:space="preserve"> </w:t>
      </w:r>
      <w:r w:rsidR="002C454C">
        <w:rPr>
          <w:rFonts w:asciiTheme="majorBidi" w:hAnsiTheme="majorBidi" w:cs="FrankRuehl" w:hint="cs"/>
          <w:sz w:val="24"/>
          <w:szCs w:val="24"/>
          <w:rtl/>
        </w:rPr>
        <w:t>הנוגעת לשאלת החיים במסגרת החוק ש"מל</w:t>
      </w:r>
      <w:r w:rsidR="009D1365">
        <w:rPr>
          <w:rFonts w:asciiTheme="majorBidi" w:hAnsiTheme="majorBidi" w:cs="FrankRuehl" w:hint="cs"/>
          <w:sz w:val="24"/>
          <w:szCs w:val="24"/>
          <w:rtl/>
        </w:rPr>
        <w:t>ו</w:t>
      </w:r>
      <w:r w:rsidR="002C454C">
        <w:rPr>
          <w:rFonts w:asciiTheme="majorBidi" w:hAnsiTheme="majorBidi" w:cs="FrankRuehl" w:hint="cs"/>
          <w:sz w:val="24"/>
          <w:szCs w:val="24"/>
          <w:rtl/>
        </w:rPr>
        <w:t>א כל הארץ כבודו"</w:t>
      </w:r>
      <w:r w:rsidR="002D4B57">
        <w:rPr>
          <w:rFonts w:asciiTheme="majorBidi" w:hAnsiTheme="majorBidi" w:cs="FrankRuehl" w:hint="cs"/>
          <w:sz w:val="24"/>
          <w:szCs w:val="24"/>
          <w:rtl/>
        </w:rPr>
        <w:t>,</w:t>
      </w:r>
      <w:r w:rsidR="00CD52B5" w:rsidRPr="00771F05">
        <w:rPr>
          <w:rFonts w:asciiTheme="majorBidi" w:hAnsiTheme="majorBidi" w:cs="FrankRuehl" w:hint="cs"/>
          <w:sz w:val="24"/>
          <w:szCs w:val="24"/>
          <w:rtl/>
        </w:rPr>
        <w:t xml:space="preserve"> </w:t>
      </w:r>
      <w:r w:rsidR="00421968" w:rsidRPr="00771F05">
        <w:rPr>
          <w:rFonts w:asciiTheme="majorBidi" w:hAnsiTheme="majorBidi" w:cs="FrankRuehl" w:hint="cs"/>
          <w:sz w:val="24"/>
          <w:szCs w:val="24"/>
          <w:rtl/>
        </w:rPr>
        <w:t xml:space="preserve">ושעל הרקע שלה </w:t>
      </w:r>
      <w:r w:rsidR="00771F05" w:rsidRPr="00771F05">
        <w:rPr>
          <w:rFonts w:asciiTheme="majorBidi" w:hAnsiTheme="majorBidi" w:cs="FrankRuehl" w:hint="cs"/>
          <w:sz w:val="24"/>
          <w:szCs w:val="24"/>
          <w:rtl/>
        </w:rPr>
        <w:t>אפשר</w:t>
      </w:r>
      <w:r w:rsidR="00421968" w:rsidRPr="00771F05">
        <w:rPr>
          <w:rFonts w:asciiTheme="majorBidi" w:hAnsiTheme="majorBidi" w:cs="FrankRuehl" w:hint="cs"/>
          <w:sz w:val="24"/>
          <w:szCs w:val="24"/>
          <w:rtl/>
        </w:rPr>
        <w:t xml:space="preserve"> להבין את "קיצור הדרך" הטמון בתוכן ובערך </w:t>
      </w:r>
      <w:r w:rsidR="00E316F6">
        <w:rPr>
          <w:rFonts w:asciiTheme="majorBidi" w:hAnsiTheme="majorBidi" w:cs="FrankRuehl" w:hint="cs"/>
          <w:sz w:val="24"/>
          <w:szCs w:val="24"/>
          <w:rtl/>
        </w:rPr>
        <w:t xml:space="preserve">הביקורתי </w:t>
      </w:r>
      <w:r w:rsidR="00421968" w:rsidRPr="00771F05">
        <w:rPr>
          <w:rFonts w:asciiTheme="majorBidi" w:hAnsiTheme="majorBidi" w:cs="FrankRuehl" w:hint="cs"/>
          <w:sz w:val="24"/>
          <w:szCs w:val="24"/>
          <w:rtl/>
        </w:rPr>
        <w:t>שפרויד מעניק לבדיחות.</w:t>
      </w:r>
      <w:r w:rsidR="00D100B4" w:rsidRPr="00771F05">
        <w:rPr>
          <w:rFonts w:asciiTheme="majorBidi" w:hAnsiTheme="majorBidi" w:cs="FrankRuehl" w:hint="cs"/>
          <w:sz w:val="24"/>
          <w:szCs w:val="24"/>
          <w:rtl/>
        </w:rPr>
        <w:t xml:space="preserve"> </w:t>
      </w:r>
    </w:p>
    <w:p w:rsidR="00433422" w:rsidRDefault="002D4B57" w:rsidP="0054224E">
      <w:pPr>
        <w:spacing w:after="0" w:line="480" w:lineRule="auto"/>
        <w:ind w:firstLine="720"/>
        <w:rPr>
          <w:rFonts w:asciiTheme="majorBidi" w:hAnsiTheme="majorBidi" w:cs="FrankRuehl"/>
          <w:sz w:val="24"/>
          <w:szCs w:val="24"/>
          <w:rtl/>
        </w:rPr>
      </w:pPr>
      <w:r>
        <w:rPr>
          <w:rFonts w:asciiTheme="majorBidi" w:hAnsiTheme="majorBidi" w:cs="FrankRuehl" w:hint="cs"/>
          <w:sz w:val="24"/>
          <w:szCs w:val="24"/>
          <w:rtl/>
        </w:rPr>
        <w:lastRenderedPageBreak/>
        <w:t>ת</w:t>
      </w:r>
      <w:r w:rsidR="00C34720">
        <w:rPr>
          <w:rFonts w:asciiTheme="majorBidi" w:hAnsiTheme="majorBidi" w:cs="FrankRuehl" w:hint="cs"/>
          <w:sz w:val="24"/>
          <w:szCs w:val="24"/>
          <w:rtl/>
        </w:rPr>
        <w:t xml:space="preserve">יאורית הנעורים של וולטר בנימין </w:t>
      </w:r>
      <w:r w:rsidR="00771F05" w:rsidRPr="006D503B">
        <w:rPr>
          <w:rFonts w:asciiTheme="majorBidi" w:hAnsiTheme="majorBidi" w:cs="FrankRuehl" w:hint="cs"/>
          <w:sz w:val="24"/>
          <w:szCs w:val="24"/>
          <w:rtl/>
        </w:rPr>
        <w:t xml:space="preserve">תהווה </w:t>
      </w:r>
      <w:r w:rsidR="008A6034" w:rsidRPr="006D503B">
        <w:rPr>
          <w:rFonts w:asciiTheme="majorBidi" w:hAnsiTheme="majorBidi" w:cs="FrankRuehl" w:hint="cs"/>
          <w:sz w:val="24"/>
          <w:szCs w:val="24"/>
          <w:rtl/>
        </w:rPr>
        <w:t>אתר נוסף ל</w:t>
      </w:r>
      <w:r w:rsidR="0054224E">
        <w:rPr>
          <w:rFonts w:asciiTheme="majorBidi" w:hAnsiTheme="majorBidi" w:cs="FrankRuehl" w:hint="cs"/>
          <w:sz w:val="24"/>
          <w:szCs w:val="24"/>
          <w:rtl/>
        </w:rPr>
        <w:t>בחינה של ה</w:t>
      </w:r>
      <w:r w:rsidR="008A6034" w:rsidRPr="006D503B">
        <w:rPr>
          <w:rFonts w:asciiTheme="majorBidi" w:hAnsiTheme="majorBidi" w:cs="FrankRuehl" w:hint="cs"/>
          <w:sz w:val="24"/>
          <w:szCs w:val="24"/>
          <w:rtl/>
        </w:rPr>
        <w:t>יחסים שבין ביקורת ובין אופקים תיאולוגיים</w:t>
      </w:r>
      <w:r w:rsidR="00854E58">
        <w:rPr>
          <w:rFonts w:asciiTheme="majorBidi" w:hAnsiTheme="majorBidi" w:cs="FrankRuehl" w:hint="cs"/>
          <w:sz w:val="24"/>
          <w:szCs w:val="24"/>
          <w:rtl/>
        </w:rPr>
        <w:t xml:space="preserve"> בקונטקסט של תחילת המאה העשרים</w:t>
      </w:r>
      <w:r w:rsidR="00255A52">
        <w:rPr>
          <w:rFonts w:asciiTheme="majorBidi" w:hAnsiTheme="majorBidi" w:cs="FrankRuehl" w:hint="cs"/>
          <w:sz w:val="24"/>
          <w:szCs w:val="24"/>
          <w:rtl/>
        </w:rPr>
        <w:t xml:space="preserve">. כאן </w:t>
      </w:r>
      <w:r w:rsidR="008A6034" w:rsidRPr="006D503B">
        <w:rPr>
          <w:rFonts w:asciiTheme="majorBidi" w:hAnsiTheme="majorBidi" w:cs="FrankRuehl" w:hint="cs"/>
          <w:sz w:val="24"/>
          <w:szCs w:val="24"/>
          <w:rtl/>
        </w:rPr>
        <w:t xml:space="preserve">לא יהיה מדובר </w:t>
      </w:r>
      <w:r w:rsidR="003F4632">
        <w:rPr>
          <w:rFonts w:asciiTheme="majorBidi" w:hAnsiTheme="majorBidi" w:cs="FrankRuehl" w:hint="cs"/>
          <w:sz w:val="24"/>
          <w:szCs w:val="24"/>
          <w:rtl/>
        </w:rPr>
        <w:t>בטקסט</w:t>
      </w:r>
      <w:r w:rsidR="00433422">
        <w:rPr>
          <w:rFonts w:asciiTheme="majorBidi" w:hAnsiTheme="majorBidi" w:cs="FrankRuehl" w:hint="cs"/>
          <w:sz w:val="24"/>
          <w:szCs w:val="24"/>
          <w:rtl/>
        </w:rPr>
        <w:t xml:space="preserve"> מרכזי אחד, כמו במקרה של פרויד, </w:t>
      </w:r>
      <w:r w:rsidR="00FB2141" w:rsidRPr="006D503B">
        <w:rPr>
          <w:rFonts w:asciiTheme="majorBidi" w:hAnsiTheme="majorBidi" w:cs="FrankRuehl" w:hint="cs"/>
          <w:sz w:val="24"/>
          <w:szCs w:val="24"/>
          <w:rtl/>
        </w:rPr>
        <w:t>אלא במספר כתבים</w:t>
      </w:r>
      <w:r w:rsidR="008A6034" w:rsidRPr="006D503B">
        <w:rPr>
          <w:rFonts w:asciiTheme="majorBidi" w:hAnsiTheme="majorBidi" w:cs="FrankRuehl" w:hint="cs"/>
          <w:sz w:val="24"/>
          <w:szCs w:val="24"/>
          <w:rtl/>
        </w:rPr>
        <w:t xml:space="preserve">, קטעי הגות, מאמרים ורשימות, שכתב בנימין הצעיר בין השנים 1910-1917. </w:t>
      </w:r>
      <w:r w:rsidR="005D3D26">
        <w:rPr>
          <w:rFonts w:asciiTheme="majorBidi" w:hAnsiTheme="majorBidi" w:cs="FrankRuehl" w:hint="cs"/>
          <w:sz w:val="24"/>
          <w:szCs w:val="24"/>
          <w:rtl/>
        </w:rPr>
        <w:t>בין כתבים ורשימות אלו, שחלקן פורסמו ב</w:t>
      </w:r>
      <w:r w:rsidR="00FC3E57">
        <w:rPr>
          <w:rFonts w:asciiTheme="majorBidi" w:hAnsiTheme="majorBidi" w:cs="FrankRuehl" w:hint="cs"/>
          <w:sz w:val="24"/>
          <w:szCs w:val="24"/>
          <w:rtl/>
        </w:rPr>
        <w:t xml:space="preserve">כתבי עת ועלונים סטודנטיאליים </w:t>
      </w:r>
      <w:r w:rsidR="005D3D26">
        <w:rPr>
          <w:rFonts w:asciiTheme="majorBidi" w:hAnsiTheme="majorBidi" w:cs="FrankRuehl" w:hint="cs"/>
          <w:sz w:val="24"/>
          <w:szCs w:val="24"/>
          <w:rtl/>
        </w:rPr>
        <w:t>של התקופה, ניתן למצוא את המאמרים "סוקרטס", "</w:t>
      </w:r>
      <w:proofErr w:type="spellStart"/>
      <w:r w:rsidR="005D3D26">
        <w:rPr>
          <w:rFonts w:asciiTheme="majorBidi" w:hAnsiTheme="majorBidi" w:cs="FrankRuehl" w:hint="cs"/>
          <w:sz w:val="24"/>
          <w:szCs w:val="24"/>
          <w:rtl/>
        </w:rPr>
        <w:t>המטאפיזיקה</w:t>
      </w:r>
      <w:proofErr w:type="spellEnd"/>
      <w:r w:rsidR="005D3D26">
        <w:rPr>
          <w:rFonts w:asciiTheme="majorBidi" w:hAnsiTheme="majorBidi" w:cs="FrankRuehl" w:hint="cs"/>
          <w:sz w:val="24"/>
          <w:szCs w:val="24"/>
          <w:rtl/>
        </w:rPr>
        <w:t xml:space="preserve"> של הנעורים", </w:t>
      </w:r>
      <w:r w:rsidR="00F858A5">
        <w:rPr>
          <w:rFonts w:asciiTheme="majorBidi" w:hAnsiTheme="majorBidi" w:cs="FrankRuehl" w:hint="cs"/>
          <w:sz w:val="24"/>
          <w:szCs w:val="24"/>
          <w:rtl/>
        </w:rPr>
        <w:t xml:space="preserve">"על השפה בכלל ועל שפת בני האדם", </w:t>
      </w:r>
      <w:r w:rsidR="005D3D26">
        <w:rPr>
          <w:rFonts w:asciiTheme="majorBidi" w:hAnsiTheme="majorBidi" w:cs="FrankRuehl" w:hint="cs"/>
          <w:sz w:val="24"/>
          <w:szCs w:val="24"/>
          <w:rtl/>
        </w:rPr>
        <w:t>"חיי הסטודנטים" כמו גם את "</w:t>
      </w:r>
      <w:proofErr w:type="spellStart"/>
      <w:r w:rsidR="005D3D26">
        <w:rPr>
          <w:rFonts w:asciiTheme="majorBidi" w:hAnsiTheme="majorBidi" w:cs="FrankRuehl" w:hint="cs"/>
          <w:sz w:val="24"/>
          <w:szCs w:val="24"/>
          <w:rtl/>
        </w:rPr>
        <w:t>האדיוט</w:t>
      </w:r>
      <w:proofErr w:type="spellEnd"/>
      <w:r w:rsidR="005D3D26">
        <w:rPr>
          <w:rFonts w:asciiTheme="majorBidi" w:hAnsiTheme="majorBidi" w:cs="FrankRuehl" w:hint="cs"/>
          <w:sz w:val="24"/>
          <w:szCs w:val="24"/>
          <w:rtl/>
        </w:rPr>
        <w:t xml:space="preserve"> </w:t>
      </w:r>
      <w:proofErr w:type="spellStart"/>
      <w:r w:rsidR="005D3D26">
        <w:rPr>
          <w:rFonts w:asciiTheme="majorBidi" w:hAnsiTheme="majorBidi" w:cs="FrankRuehl" w:hint="cs"/>
          <w:sz w:val="24"/>
          <w:szCs w:val="24"/>
          <w:rtl/>
        </w:rPr>
        <w:t>לדוסטויבסקי</w:t>
      </w:r>
      <w:proofErr w:type="spellEnd"/>
      <w:r w:rsidR="005D3D26">
        <w:rPr>
          <w:rFonts w:asciiTheme="majorBidi" w:hAnsiTheme="majorBidi" w:cs="FrankRuehl" w:hint="cs"/>
          <w:sz w:val="24"/>
          <w:szCs w:val="24"/>
          <w:rtl/>
        </w:rPr>
        <w:t xml:space="preserve">" משנת 1917 שיכול </w:t>
      </w:r>
      <w:r w:rsidR="00FC3E57">
        <w:rPr>
          <w:rFonts w:asciiTheme="majorBidi" w:hAnsiTheme="majorBidi" w:cs="FrankRuehl" w:hint="cs"/>
          <w:sz w:val="24"/>
          <w:szCs w:val="24"/>
          <w:rtl/>
        </w:rPr>
        <w:t>להיחשב</w:t>
      </w:r>
      <w:r w:rsidR="005D3D26">
        <w:rPr>
          <w:rFonts w:asciiTheme="majorBidi" w:hAnsiTheme="majorBidi" w:cs="FrankRuehl" w:hint="cs"/>
          <w:sz w:val="24"/>
          <w:szCs w:val="24"/>
          <w:rtl/>
        </w:rPr>
        <w:t xml:space="preserve"> גם למאמר האחרון שבו עסק בנימין באופן גלוי בסוגיה של נעורים. </w:t>
      </w:r>
      <w:r w:rsidR="00BC0F14">
        <w:rPr>
          <w:rFonts w:asciiTheme="majorBidi" w:hAnsiTheme="majorBidi" w:cs="FrankRuehl" w:hint="cs"/>
          <w:sz w:val="24"/>
          <w:szCs w:val="24"/>
          <w:rtl/>
        </w:rPr>
        <w:t>זהו אפוא מקבץ של כתבים שבו</w:t>
      </w:r>
      <w:r w:rsidR="005D3D26">
        <w:rPr>
          <w:rFonts w:asciiTheme="majorBidi" w:hAnsiTheme="majorBidi" w:cs="FrankRuehl" w:hint="cs"/>
          <w:sz w:val="24"/>
          <w:szCs w:val="24"/>
          <w:rtl/>
        </w:rPr>
        <w:t xml:space="preserve"> משתכללת תיאוריה של </w:t>
      </w:r>
      <w:r w:rsidR="00FC3E57">
        <w:rPr>
          <w:rFonts w:asciiTheme="majorBidi" w:hAnsiTheme="majorBidi" w:cs="FrankRuehl" w:hint="cs"/>
          <w:sz w:val="24"/>
          <w:szCs w:val="24"/>
          <w:rtl/>
        </w:rPr>
        <w:t>נעורים, שבה עסק בנימין לפני ובזמן מלחמת העולם הראשונה</w:t>
      </w:r>
      <w:r w:rsidR="007E733A">
        <w:rPr>
          <w:rFonts w:asciiTheme="majorBidi" w:hAnsiTheme="majorBidi" w:cs="FrankRuehl" w:hint="cs"/>
          <w:sz w:val="24"/>
          <w:szCs w:val="24"/>
          <w:rtl/>
        </w:rPr>
        <w:t>.</w:t>
      </w:r>
    </w:p>
    <w:p w:rsidR="00BC0F14" w:rsidRDefault="001F4163" w:rsidP="00E316F6">
      <w:pPr>
        <w:spacing w:after="0" w:line="480" w:lineRule="auto"/>
        <w:ind w:firstLine="720"/>
        <w:rPr>
          <w:rFonts w:asciiTheme="majorBidi" w:hAnsiTheme="majorBidi" w:cs="FrankRuehl"/>
          <w:sz w:val="24"/>
          <w:szCs w:val="24"/>
          <w:rtl/>
        </w:rPr>
      </w:pPr>
      <w:r>
        <w:rPr>
          <w:rFonts w:asciiTheme="majorBidi" w:hAnsiTheme="majorBidi" w:cs="FrankRuehl" w:hint="cs"/>
          <w:sz w:val="24"/>
          <w:szCs w:val="24"/>
          <w:rtl/>
        </w:rPr>
        <w:t xml:space="preserve">נעורים מהווים סוגיה </w:t>
      </w:r>
      <w:r w:rsidR="00433422">
        <w:rPr>
          <w:rFonts w:asciiTheme="majorBidi" w:hAnsiTheme="majorBidi" w:cs="FrankRuehl" w:hint="cs"/>
          <w:sz w:val="24"/>
          <w:szCs w:val="24"/>
          <w:rtl/>
        </w:rPr>
        <w:t>שלא זכתה למעמד מרכזי במחקר</w:t>
      </w:r>
      <w:r w:rsidR="007F6BBB">
        <w:rPr>
          <w:rFonts w:asciiTheme="majorBidi" w:hAnsiTheme="majorBidi" w:cs="FrankRuehl" w:hint="cs"/>
          <w:sz w:val="24"/>
          <w:szCs w:val="24"/>
          <w:rtl/>
        </w:rPr>
        <w:t xml:space="preserve"> אודות בנימין</w:t>
      </w:r>
      <w:r w:rsidR="00255A52">
        <w:rPr>
          <w:rFonts w:asciiTheme="majorBidi" w:hAnsiTheme="majorBidi" w:cs="FrankRuehl" w:hint="cs"/>
          <w:sz w:val="24"/>
          <w:szCs w:val="24"/>
          <w:rtl/>
        </w:rPr>
        <w:t>.</w:t>
      </w:r>
      <w:r w:rsidR="003F4632" w:rsidRPr="003F4632">
        <w:rPr>
          <w:rFonts w:asciiTheme="majorBidi" w:hAnsiTheme="majorBidi" w:cs="FrankRuehl" w:hint="cs"/>
          <w:sz w:val="24"/>
          <w:szCs w:val="24"/>
          <w:rtl/>
        </w:rPr>
        <w:t xml:space="preserve"> </w:t>
      </w:r>
      <w:r w:rsidR="002D4B57">
        <w:rPr>
          <w:rFonts w:asciiTheme="majorBidi" w:hAnsiTheme="majorBidi" w:cs="FrankRuehl" w:hint="cs"/>
          <w:sz w:val="24"/>
          <w:szCs w:val="24"/>
          <w:rtl/>
        </w:rPr>
        <w:t>בכך יש הפתעה מסוימת משום שמ</w:t>
      </w:r>
      <w:r w:rsidR="003F4632" w:rsidRPr="003F4632">
        <w:rPr>
          <w:rFonts w:asciiTheme="majorBidi" w:hAnsiTheme="majorBidi" w:cs="FrankRuehl" w:hint="cs"/>
          <w:sz w:val="24"/>
          <w:szCs w:val="24"/>
          <w:rtl/>
        </w:rPr>
        <w:t>ושג של נעורים היה</w:t>
      </w:r>
      <w:r w:rsidR="00E316F6">
        <w:rPr>
          <w:rFonts w:asciiTheme="majorBidi" w:hAnsiTheme="majorBidi" w:cs="FrankRuehl" w:hint="cs"/>
          <w:sz w:val="24"/>
          <w:szCs w:val="24"/>
          <w:rtl/>
        </w:rPr>
        <w:t xml:space="preserve"> מרכזי בכתיבי השחרית שלו</w:t>
      </w:r>
      <w:r w:rsidR="002D4B57">
        <w:rPr>
          <w:rFonts w:asciiTheme="majorBidi" w:hAnsiTheme="majorBidi" w:cs="FrankRuehl" w:hint="cs"/>
          <w:sz w:val="24"/>
          <w:szCs w:val="24"/>
          <w:rtl/>
        </w:rPr>
        <w:t xml:space="preserve">. </w:t>
      </w:r>
      <w:r w:rsidR="00555D67">
        <w:rPr>
          <w:rFonts w:asciiTheme="majorBidi" w:hAnsiTheme="majorBidi" w:cs="FrankRuehl" w:hint="cs"/>
          <w:sz w:val="24"/>
          <w:szCs w:val="24"/>
          <w:rtl/>
        </w:rPr>
        <w:t>יתכן והשוליות היחסית לה זכה מושג הנעורים במחקר קשור גם בכך ש</w:t>
      </w:r>
      <w:r w:rsidR="00255A52" w:rsidRPr="003F4632">
        <w:rPr>
          <w:rFonts w:asciiTheme="majorBidi" w:hAnsiTheme="majorBidi" w:cs="FrankRuehl" w:hint="cs"/>
          <w:sz w:val="24"/>
          <w:szCs w:val="24"/>
          <w:rtl/>
        </w:rPr>
        <w:t>ה</w:t>
      </w:r>
      <w:r w:rsidR="00255A52">
        <w:rPr>
          <w:rFonts w:asciiTheme="majorBidi" w:hAnsiTheme="majorBidi" w:cs="FrankRuehl" w:hint="cs"/>
          <w:sz w:val="24"/>
          <w:szCs w:val="24"/>
          <w:rtl/>
        </w:rPr>
        <w:t>כתבים</w:t>
      </w:r>
      <w:r w:rsidR="00255A52" w:rsidRPr="003F4632">
        <w:rPr>
          <w:rFonts w:asciiTheme="majorBidi" w:hAnsiTheme="majorBidi" w:cs="FrankRuehl" w:hint="cs"/>
          <w:sz w:val="24"/>
          <w:szCs w:val="24"/>
          <w:rtl/>
        </w:rPr>
        <w:t xml:space="preserve"> המוקדמים של</w:t>
      </w:r>
      <w:r w:rsidR="00255A52">
        <w:rPr>
          <w:rFonts w:asciiTheme="majorBidi" w:hAnsiTheme="majorBidi" w:cs="FrankRuehl" w:hint="cs"/>
          <w:sz w:val="24"/>
          <w:szCs w:val="24"/>
          <w:rtl/>
        </w:rPr>
        <w:t xml:space="preserve"> בנימין נחשבו לבעלי </w:t>
      </w:r>
      <w:r w:rsidR="00255A52" w:rsidRPr="003F4632">
        <w:rPr>
          <w:rFonts w:asciiTheme="majorBidi" w:hAnsiTheme="majorBidi" w:cs="FrankRuehl" w:hint="cs"/>
          <w:sz w:val="24"/>
          <w:szCs w:val="24"/>
          <w:rtl/>
        </w:rPr>
        <w:t xml:space="preserve">משמעות </w:t>
      </w:r>
      <w:r w:rsidR="00255A52">
        <w:rPr>
          <w:rFonts w:asciiTheme="majorBidi" w:hAnsiTheme="majorBidi" w:cs="FrankRuehl" w:hint="cs"/>
          <w:sz w:val="24"/>
          <w:szCs w:val="24"/>
          <w:rtl/>
        </w:rPr>
        <w:t>מוגבלת בכל הקשור ל</w:t>
      </w:r>
      <w:r w:rsidR="00255A52" w:rsidRPr="003F4632">
        <w:rPr>
          <w:rFonts w:asciiTheme="majorBidi" w:hAnsiTheme="majorBidi" w:cs="FrankRuehl" w:hint="cs"/>
          <w:sz w:val="24"/>
          <w:szCs w:val="24"/>
          <w:rtl/>
        </w:rPr>
        <w:t>הבנת הגותו המאוחרת.</w:t>
      </w:r>
      <w:r w:rsidR="00255A52" w:rsidRPr="003F4632">
        <w:rPr>
          <w:rStyle w:val="FootnoteReference"/>
          <w:rFonts w:asciiTheme="majorBidi" w:hAnsiTheme="majorBidi" w:cs="FrankRuehl"/>
          <w:sz w:val="24"/>
          <w:szCs w:val="24"/>
          <w:rtl/>
        </w:rPr>
        <w:footnoteReference w:id="43"/>
      </w:r>
      <w:r w:rsidR="00255A52" w:rsidRPr="003F4632">
        <w:rPr>
          <w:rFonts w:asciiTheme="majorBidi" w:hAnsiTheme="majorBidi" w:cs="FrankRuehl" w:hint="cs"/>
          <w:sz w:val="24"/>
          <w:szCs w:val="24"/>
          <w:rtl/>
        </w:rPr>
        <w:t xml:space="preserve"> </w:t>
      </w:r>
      <w:r w:rsidR="00CE61B7">
        <w:rPr>
          <w:rFonts w:asciiTheme="majorBidi" w:hAnsiTheme="majorBidi" w:cs="FrankRuehl" w:hint="cs"/>
          <w:sz w:val="24"/>
          <w:szCs w:val="24"/>
          <w:rtl/>
        </w:rPr>
        <w:t xml:space="preserve">מחקריו של </w:t>
      </w:r>
      <w:proofErr w:type="spellStart"/>
      <w:r w:rsidR="00CE61B7">
        <w:rPr>
          <w:rFonts w:asciiTheme="majorBidi" w:hAnsiTheme="majorBidi" w:cs="FrankRuehl" w:hint="cs"/>
          <w:sz w:val="24"/>
          <w:szCs w:val="24"/>
          <w:rtl/>
        </w:rPr>
        <w:t>שטיי</w:t>
      </w:r>
      <w:r w:rsidR="00CE61B7">
        <w:rPr>
          <w:rFonts w:asciiTheme="majorBidi" w:hAnsiTheme="majorBidi" w:cs="FrankRuehl" w:hint="cs"/>
          <w:sz w:val="24"/>
          <w:szCs w:val="24"/>
          <w:rtl/>
          <w:lang w:val="de-DE"/>
        </w:rPr>
        <w:t>צי</w:t>
      </w:r>
      <w:r w:rsidR="00BC0F14">
        <w:rPr>
          <w:rFonts w:asciiTheme="majorBidi" w:hAnsiTheme="majorBidi" w:cs="FrankRuehl" w:hint="cs"/>
          <w:sz w:val="24"/>
          <w:szCs w:val="24"/>
          <w:rtl/>
          <w:lang w:val="de-DE"/>
        </w:rPr>
        <w:t>נ</w:t>
      </w:r>
      <w:r w:rsidR="00CE61B7">
        <w:rPr>
          <w:rFonts w:asciiTheme="majorBidi" w:hAnsiTheme="majorBidi" w:cs="FrankRuehl" w:hint="cs"/>
          <w:sz w:val="24"/>
          <w:szCs w:val="24"/>
          <w:rtl/>
          <w:lang w:val="de-DE"/>
        </w:rPr>
        <w:t>גר</w:t>
      </w:r>
      <w:proofErr w:type="spellEnd"/>
      <w:r w:rsidR="00BC0F14">
        <w:rPr>
          <w:rFonts w:asciiTheme="majorBidi" w:hAnsiTheme="majorBidi" w:cs="FrankRuehl" w:hint="cs"/>
          <w:sz w:val="24"/>
          <w:szCs w:val="24"/>
          <w:rtl/>
          <w:lang w:val="de-DE"/>
        </w:rPr>
        <w:t xml:space="preserve"> מהשנים האחרונות</w:t>
      </w:r>
      <w:r w:rsidR="00433422">
        <w:rPr>
          <w:rFonts w:asciiTheme="majorBidi" w:hAnsiTheme="majorBidi" w:cs="FrankRuehl" w:hint="cs"/>
          <w:sz w:val="24"/>
          <w:szCs w:val="24"/>
          <w:rtl/>
        </w:rPr>
        <w:t xml:space="preserve"> הם</w:t>
      </w:r>
      <w:r w:rsidR="003F4632" w:rsidRPr="003F4632">
        <w:rPr>
          <w:rFonts w:asciiTheme="majorBidi" w:hAnsiTheme="majorBidi" w:cs="FrankRuehl" w:hint="cs"/>
          <w:sz w:val="24"/>
          <w:szCs w:val="24"/>
          <w:rtl/>
        </w:rPr>
        <w:t xml:space="preserve"> דוגמה מייצגת.</w:t>
      </w:r>
      <w:r w:rsidR="005B17E4">
        <w:rPr>
          <w:rStyle w:val="FootnoteReference"/>
          <w:rFonts w:asciiTheme="majorBidi" w:hAnsiTheme="majorBidi" w:cs="FrankRuehl"/>
          <w:sz w:val="24"/>
          <w:szCs w:val="24"/>
          <w:rtl/>
        </w:rPr>
        <w:footnoteReference w:id="44"/>
      </w:r>
      <w:r w:rsidR="00BC0F14">
        <w:rPr>
          <w:rFonts w:asciiTheme="majorBidi" w:hAnsiTheme="majorBidi" w:cs="FrankRuehl" w:hint="cs"/>
          <w:sz w:val="24"/>
          <w:szCs w:val="24"/>
          <w:rtl/>
        </w:rPr>
        <w:t xml:space="preserve"> </w:t>
      </w:r>
      <w:r>
        <w:rPr>
          <w:rFonts w:asciiTheme="majorBidi" w:hAnsiTheme="majorBidi" w:cs="FrankRuehl" w:hint="cs"/>
          <w:sz w:val="24"/>
          <w:szCs w:val="24"/>
          <w:rtl/>
        </w:rPr>
        <w:t xml:space="preserve">מצד אחד </w:t>
      </w:r>
      <w:r w:rsidR="00433422">
        <w:rPr>
          <w:rFonts w:asciiTheme="majorBidi" w:hAnsiTheme="majorBidi" w:cs="FrankRuehl" w:hint="cs"/>
          <w:sz w:val="24"/>
          <w:szCs w:val="24"/>
          <w:rtl/>
        </w:rPr>
        <w:t>מחקרים אלו הם בין היחידים שעוסקים בת</w:t>
      </w:r>
      <w:r w:rsidR="003F4632" w:rsidRPr="003F4632">
        <w:rPr>
          <w:rFonts w:asciiTheme="majorBidi" w:hAnsiTheme="majorBidi" w:cs="FrankRuehl" w:hint="cs"/>
          <w:sz w:val="24"/>
          <w:szCs w:val="24"/>
          <w:rtl/>
        </w:rPr>
        <w:t>פישת הנ</w:t>
      </w:r>
      <w:r w:rsidR="00C06115">
        <w:rPr>
          <w:rFonts w:asciiTheme="majorBidi" w:hAnsiTheme="majorBidi" w:cs="FrankRuehl" w:hint="cs"/>
          <w:sz w:val="24"/>
          <w:szCs w:val="24"/>
          <w:rtl/>
        </w:rPr>
        <w:t>עורים של בנימין באופן מעמיק</w:t>
      </w:r>
      <w:r>
        <w:rPr>
          <w:rFonts w:asciiTheme="majorBidi" w:hAnsiTheme="majorBidi" w:cs="FrankRuehl" w:hint="cs"/>
          <w:sz w:val="24"/>
          <w:szCs w:val="24"/>
          <w:rtl/>
        </w:rPr>
        <w:t>.</w:t>
      </w:r>
      <w:r w:rsidR="00433422">
        <w:rPr>
          <w:rFonts w:asciiTheme="majorBidi" w:hAnsiTheme="majorBidi" w:cs="FrankRuehl" w:hint="cs"/>
          <w:sz w:val="24"/>
          <w:szCs w:val="24"/>
          <w:rtl/>
        </w:rPr>
        <w:t xml:space="preserve"> </w:t>
      </w:r>
      <w:r>
        <w:rPr>
          <w:rFonts w:asciiTheme="majorBidi" w:hAnsiTheme="majorBidi" w:cs="FrankRuehl" w:hint="cs"/>
          <w:sz w:val="24"/>
          <w:szCs w:val="24"/>
          <w:rtl/>
        </w:rPr>
        <w:t>מצד שני, גם הם מציגים א</w:t>
      </w:r>
      <w:r w:rsidR="00433422">
        <w:rPr>
          <w:rFonts w:asciiTheme="majorBidi" w:hAnsiTheme="majorBidi" w:cs="FrankRuehl" w:hint="cs"/>
          <w:sz w:val="24"/>
          <w:szCs w:val="24"/>
          <w:rtl/>
        </w:rPr>
        <w:t>ת</w:t>
      </w:r>
      <w:r>
        <w:rPr>
          <w:rFonts w:asciiTheme="majorBidi" w:hAnsiTheme="majorBidi" w:cs="FrankRuehl" w:hint="cs"/>
          <w:sz w:val="24"/>
          <w:szCs w:val="24"/>
          <w:rtl/>
        </w:rPr>
        <w:t xml:space="preserve"> תפישת הנעורים של בנימין </w:t>
      </w:r>
      <w:r w:rsidR="00433422">
        <w:rPr>
          <w:rFonts w:asciiTheme="majorBidi" w:hAnsiTheme="majorBidi" w:cs="FrankRuehl" w:hint="cs"/>
          <w:sz w:val="24"/>
          <w:szCs w:val="24"/>
          <w:rtl/>
        </w:rPr>
        <w:t>כ</w:t>
      </w:r>
      <w:r w:rsidR="003F4632" w:rsidRPr="003F4632">
        <w:rPr>
          <w:rFonts w:asciiTheme="majorBidi" w:hAnsiTheme="majorBidi" w:cs="FrankRuehl" w:hint="cs"/>
          <w:sz w:val="24"/>
          <w:szCs w:val="24"/>
          <w:rtl/>
        </w:rPr>
        <w:t xml:space="preserve">חסרת משמעות להבנת החלקים המאוחרים </w:t>
      </w:r>
      <w:r w:rsidR="003F4632" w:rsidRPr="003F4632">
        <w:rPr>
          <w:rFonts w:asciiTheme="majorBidi" w:hAnsiTheme="majorBidi" w:cs="FrankRuehl"/>
          <w:sz w:val="24"/>
          <w:szCs w:val="24"/>
          <w:rtl/>
        </w:rPr>
        <w:t>–</w:t>
      </w:r>
      <w:r w:rsidR="00433422">
        <w:rPr>
          <w:rFonts w:asciiTheme="majorBidi" w:hAnsiTheme="majorBidi" w:cs="FrankRuehl" w:hint="cs"/>
          <w:sz w:val="24"/>
          <w:szCs w:val="24"/>
          <w:rtl/>
        </w:rPr>
        <w:t xml:space="preserve"> ועבור </w:t>
      </w:r>
      <w:proofErr w:type="spellStart"/>
      <w:r w:rsidR="00BC0F14">
        <w:rPr>
          <w:rFonts w:asciiTheme="majorBidi" w:hAnsiTheme="majorBidi" w:cs="FrankRuehl" w:hint="cs"/>
          <w:sz w:val="24"/>
          <w:szCs w:val="24"/>
          <w:rtl/>
        </w:rPr>
        <w:t>שטיי</w:t>
      </w:r>
      <w:r w:rsidR="00BC0F14">
        <w:rPr>
          <w:rFonts w:asciiTheme="majorBidi" w:hAnsiTheme="majorBidi" w:cs="FrankRuehl" w:hint="cs"/>
          <w:sz w:val="24"/>
          <w:szCs w:val="24"/>
          <w:rtl/>
          <w:lang w:val="de-DE"/>
        </w:rPr>
        <w:t>צינגר</w:t>
      </w:r>
      <w:proofErr w:type="spellEnd"/>
      <w:r w:rsidR="003F4632" w:rsidRPr="003F4632">
        <w:rPr>
          <w:rFonts w:asciiTheme="majorBidi" w:hAnsiTheme="majorBidi" w:cs="FrankRuehl" w:hint="cs"/>
          <w:sz w:val="24"/>
          <w:szCs w:val="24"/>
          <w:rtl/>
        </w:rPr>
        <w:t xml:space="preserve"> המשמעותיים יותר </w:t>
      </w:r>
      <w:r w:rsidR="003F4632" w:rsidRPr="003F4632">
        <w:rPr>
          <w:rFonts w:asciiTheme="majorBidi" w:hAnsiTheme="majorBidi" w:cs="FrankRuehl"/>
          <w:sz w:val="24"/>
          <w:szCs w:val="24"/>
          <w:rtl/>
        </w:rPr>
        <w:t>–</w:t>
      </w:r>
      <w:r w:rsidR="003F4632" w:rsidRPr="003F4632">
        <w:rPr>
          <w:rFonts w:asciiTheme="majorBidi" w:hAnsiTheme="majorBidi" w:cs="FrankRuehl" w:hint="cs"/>
          <w:sz w:val="24"/>
          <w:szCs w:val="24"/>
          <w:rtl/>
        </w:rPr>
        <w:t xml:space="preserve"> בהגותו.</w:t>
      </w:r>
      <w:r w:rsidR="002D4B57">
        <w:rPr>
          <w:rFonts w:asciiTheme="majorBidi" w:hAnsiTheme="majorBidi" w:cs="FrankRuehl" w:hint="cs"/>
          <w:sz w:val="24"/>
          <w:szCs w:val="24"/>
          <w:rtl/>
        </w:rPr>
        <w:t xml:space="preserve"> </w:t>
      </w:r>
    </w:p>
    <w:p w:rsidR="00C34720" w:rsidRPr="00FA272E" w:rsidRDefault="00582CF0" w:rsidP="005B1CC0">
      <w:pPr>
        <w:spacing w:after="0" w:line="480" w:lineRule="auto"/>
        <w:ind w:firstLine="720"/>
        <w:rPr>
          <w:rFonts w:asciiTheme="majorBidi" w:hAnsiTheme="majorBidi" w:cs="FrankRuehl"/>
          <w:sz w:val="24"/>
          <w:szCs w:val="24"/>
        </w:rPr>
      </w:pPr>
      <w:r>
        <w:rPr>
          <w:rFonts w:asciiTheme="majorBidi" w:hAnsiTheme="majorBidi" w:cs="FrankRuehl" w:hint="cs"/>
          <w:sz w:val="24"/>
          <w:szCs w:val="24"/>
          <w:rtl/>
        </w:rPr>
        <w:t>אבקש בפרק ה</w:t>
      </w:r>
      <w:r w:rsidR="00555D67">
        <w:rPr>
          <w:rFonts w:asciiTheme="majorBidi" w:hAnsiTheme="majorBidi" w:cs="FrankRuehl" w:hint="cs"/>
          <w:sz w:val="24"/>
          <w:szCs w:val="24"/>
          <w:rtl/>
        </w:rPr>
        <w:t>מוקדש לבנימין</w:t>
      </w:r>
      <w:r>
        <w:rPr>
          <w:rFonts w:asciiTheme="majorBidi" w:hAnsiTheme="majorBidi" w:cs="FrankRuehl" w:hint="cs"/>
          <w:sz w:val="24"/>
          <w:szCs w:val="24"/>
          <w:rtl/>
        </w:rPr>
        <w:t xml:space="preserve"> ל</w:t>
      </w:r>
      <w:r w:rsidR="00FB2141" w:rsidRPr="006D503B">
        <w:rPr>
          <w:rFonts w:asciiTheme="majorBidi" w:hAnsiTheme="majorBidi" w:cs="FrankRuehl" w:hint="cs"/>
          <w:sz w:val="24"/>
          <w:szCs w:val="24"/>
          <w:rtl/>
        </w:rPr>
        <w:t xml:space="preserve">הראות </w:t>
      </w:r>
      <w:r w:rsidR="00BC0F14">
        <w:rPr>
          <w:rFonts w:asciiTheme="majorBidi" w:hAnsiTheme="majorBidi" w:cs="FrankRuehl" w:hint="cs"/>
          <w:sz w:val="24"/>
          <w:szCs w:val="24"/>
          <w:rtl/>
        </w:rPr>
        <w:t xml:space="preserve">כיצד </w:t>
      </w:r>
      <w:r w:rsidR="00555D67">
        <w:rPr>
          <w:rFonts w:asciiTheme="majorBidi" w:hAnsiTheme="majorBidi" w:cs="FrankRuehl" w:hint="cs"/>
          <w:sz w:val="24"/>
          <w:szCs w:val="24"/>
          <w:rtl/>
        </w:rPr>
        <w:t>תפישת הנעורים שלו</w:t>
      </w:r>
      <w:r w:rsidR="00BC0F14">
        <w:rPr>
          <w:rFonts w:asciiTheme="majorBidi" w:hAnsiTheme="majorBidi" w:cs="FrankRuehl" w:hint="cs"/>
          <w:sz w:val="24"/>
          <w:szCs w:val="24"/>
          <w:rtl/>
        </w:rPr>
        <w:t xml:space="preserve"> </w:t>
      </w:r>
      <w:r w:rsidR="00C34720">
        <w:rPr>
          <w:rFonts w:asciiTheme="majorBidi" w:hAnsiTheme="majorBidi" w:cs="FrankRuehl" w:hint="cs"/>
          <w:sz w:val="24"/>
          <w:szCs w:val="24"/>
          <w:rtl/>
        </w:rPr>
        <w:t xml:space="preserve">מהווה </w:t>
      </w:r>
      <w:r w:rsidR="00B452A4">
        <w:rPr>
          <w:rFonts w:asciiTheme="majorBidi" w:hAnsiTheme="majorBidi" w:cs="FrankRuehl" w:hint="cs"/>
          <w:sz w:val="24"/>
          <w:szCs w:val="24"/>
          <w:rtl/>
        </w:rPr>
        <w:t>ביקורת התיאולוגיה</w:t>
      </w:r>
      <w:r w:rsidR="00C34720">
        <w:rPr>
          <w:rFonts w:asciiTheme="majorBidi" w:hAnsiTheme="majorBidi" w:cs="FrankRuehl" w:hint="cs"/>
          <w:sz w:val="24"/>
          <w:szCs w:val="24"/>
          <w:rtl/>
        </w:rPr>
        <w:t xml:space="preserve"> בכך שהיא </w:t>
      </w:r>
      <w:r w:rsidR="00C06115">
        <w:rPr>
          <w:rFonts w:asciiTheme="majorBidi" w:hAnsiTheme="majorBidi" w:cs="FrankRuehl" w:hint="cs"/>
          <w:sz w:val="24"/>
          <w:szCs w:val="24"/>
          <w:rtl/>
        </w:rPr>
        <w:t>מ</w:t>
      </w:r>
      <w:r w:rsidR="00FA272E">
        <w:rPr>
          <w:rFonts w:asciiTheme="majorBidi" w:hAnsiTheme="majorBidi" w:cs="FrankRuehl" w:hint="cs"/>
          <w:sz w:val="24"/>
          <w:szCs w:val="24"/>
          <w:rtl/>
        </w:rPr>
        <w:t>עמידה</w:t>
      </w:r>
      <w:r>
        <w:rPr>
          <w:rFonts w:asciiTheme="majorBidi" w:hAnsiTheme="majorBidi" w:cs="FrankRuehl" w:hint="cs"/>
          <w:sz w:val="24"/>
          <w:szCs w:val="24"/>
          <w:rtl/>
        </w:rPr>
        <w:t xml:space="preserve"> ביקורת חברתית </w:t>
      </w:r>
      <w:r w:rsidR="00C34720">
        <w:rPr>
          <w:rFonts w:asciiTheme="majorBidi" w:hAnsiTheme="majorBidi" w:cs="FrankRuehl" w:hint="cs"/>
          <w:sz w:val="24"/>
          <w:szCs w:val="24"/>
          <w:rtl/>
        </w:rPr>
        <w:t>ע</w:t>
      </w:r>
      <w:r w:rsidR="00FA272E">
        <w:rPr>
          <w:rFonts w:asciiTheme="majorBidi" w:hAnsiTheme="majorBidi" w:cs="FrankRuehl" w:hint="cs"/>
          <w:sz w:val="24"/>
          <w:szCs w:val="24"/>
          <w:rtl/>
        </w:rPr>
        <w:t xml:space="preserve">ל </w:t>
      </w:r>
      <w:r w:rsidR="00C34720">
        <w:rPr>
          <w:rFonts w:asciiTheme="majorBidi" w:hAnsiTheme="majorBidi" w:cs="FrankRuehl" w:hint="cs"/>
          <w:sz w:val="24"/>
          <w:szCs w:val="24"/>
          <w:rtl/>
        </w:rPr>
        <w:t>מקורות מיסטיים</w:t>
      </w:r>
      <w:r w:rsidR="004A5A27">
        <w:rPr>
          <w:rFonts w:asciiTheme="majorBidi" w:hAnsiTheme="majorBidi" w:cs="FrankRuehl" w:hint="cs"/>
          <w:sz w:val="24"/>
          <w:szCs w:val="24"/>
          <w:rtl/>
        </w:rPr>
        <w:t>.</w:t>
      </w:r>
      <w:r w:rsidR="0058103F">
        <w:rPr>
          <w:rFonts w:asciiTheme="majorBidi" w:hAnsiTheme="majorBidi" w:cs="FrankRuehl" w:hint="cs"/>
          <w:sz w:val="24"/>
          <w:szCs w:val="24"/>
          <w:rtl/>
        </w:rPr>
        <w:t xml:space="preserve"> </w:t>
      </w:r>
      <w:r w:rsidR="0054224E">
        <w:rPr>
          <w:rFonts w:asciiTheme="majorBidi" w:hAnsiTheme="majorBidi" w:cs="FrankRuehl" w:hint="cs"/>
          <w:sz w:val="24"/>
          <w:szCs w:val="24"/>
          <w:rtl/>
        </w:rPr>
        <w:t xml:space="preserve">כאן </w:t>
      </w:r>
      <w:r>
        <w:rPr>
          <w:rFonts w:asciiTheme="majorBidi" w:hAnsiTheme="majorBidi" w:cs="FrankRuehl" w:hint="cs"/>
          <w:sz w:val="24"/>
          <w:szCs w:val="24"/>
          <w:rtl/>
        </w:rPr>
        <w:t xml:space="preserve">אני מעוניין ללכוד את </w:t>
      </w:r>
      <w:r w:rsidR="00C34720">
        <w:rPr>
          <w:rFonts w:asciiTheme="majorBidi" w:hAnsiTheme="majorBidi" w:cs="FrankRuehl" w:hint="cs"/>
          <w:sz w:val="24"/>
          <w:szCs w:val="24"/>
          <w:rtl/>
        </w:rPr>
        <w:t>השילוב שבין שני מרכיבים</w:t>
      </w:r>
      <w:r>
        <w:rPr>
          <w:rFonts w:asciiTheme="majorBidi" w:hAnsiTheme="majorBidi" w:cs="FrankRuehl" w:hint="cs"/>
          <w:sz w:val="24"/>
          <w:szCs w:val="24"/>
          <w:rtl/>
        </w:rPr>
        <w:t xml:space="preserve">. </w:t>
      </w:r>
      <w:r w:rsidR="00255A52">
        <w:rPr>
          <w:rFonts w:asciiTheme="majorBidi" w:hAnsiTheme="majorBidi" w:cs="FrankRuehl" w:hint="cs"/>
          <w:sz w:val="24"/>
          <w:szCs w:val="24"/>
          <w:rtl/>
        </w:rPr>
        <w:t xml:space="preserve">מצד אחד, עבור בנימין "נעורים" נותנים ביטוי </w:t>
      </w:r>
      <w:r w:rsidR="005B1CC0">
        <w:rPr>
          <w:rFonts w:asciiTheme="majorBidi" w:hAnsiTheme="majorBidi" w:cs="FrankRuehl" w:hint="cs"/>
          <w:sz w:val="24"/>
          <w:szCs w:val="24"/>
          <w:rtl/>
        </w:rPr>
        <w:t xml:space="preserve">מחולן </w:t>
      </w:r>
      <w:r w:rsidR="00255A52">
        <w:rPr>
          <w:rFonts w:asciiTheme="majorBidi" w:hAnsiTheme="majorBidi" w:cs="FrankRuehl" w:hint="cs"/>
          <w:sz w:val="24"/>
          <w:szCs w:val="24"/>
          <w:rtl/>
        </w:rPr>
        <w:t xml:space="preserve">ל"איין" </w:t>
      </w:r>
      <w:r w:rsidR="00255A52">
        <w:rPr>
          <w:rFonts w:asciiTheme="majorBidi" w:hAnsiTheme="majorBidi" w:cs="FrankRuehl"/>
          <w:sz w:val="24"/>
          <w:szCs w:val="24"/>
        </w:rPr>
        <w:t>(</w:t>
      </w:r>
      <w:r w:rsidR="00255A52" w:rsidRPr="00C34720">
        <w:rPr>
          <w:rFonts w:asciiTheme="majorBidi" w:hAnsiTheme="majorBidi" w:cs="FrankRuehl"/>
          <w:sz w:val="20"/>
          <w:szCs w:val="20"/>
        </w:rPr>
        <w:t>nothingness</w:t>
      </w:r>
      <w:r w:rsidR="00255A52">
        <w:rPr>
          <w:rFonts w:asciiTheme="majorBidi" w:hAnsiTheme="majorBidi" w:cs="FrankRuehl"/>
          <w:sz w:val="24"/>
          <w:szCs w:val="24"/>
        </w:rPr>
        <w:t>)</w:t>
      </w:r>
      <w:r w:rsidR="00255A52">
        <w:rPr>
          <w:rFonts w:asciiTheme="majorBidi" w:hAnsiTheme="majorBidi" w:cs="FrankRuehl" w:hint="cs"/>
          <w:sz w:val="24"/>
          <w:szCs w:val="24"/>
          <w:rtl/>
        </w:rPr>
        <w:t xml:space="preserve"> האלוהי, כפי שהוא </w:t>
      </w:r>
      <w:r w:rsidR="00C06115">
        <w:rPr>
          <w:rFonts w:asciiTheme="majorBidi" w:hAnsiTheme="majorBidi" w:cs="FrankRuehl" w:hint="cs"/>
          <w:sz w:val="24"/>
          <w:szCs w:val="24"/>
          <w:rtl/>
        </w:rPr>
        <w:t xml:space="preserve">מקבל ביטוי </w:t>
      </w:r>
      <w:r w:rsidR="0052044A">
        <w:rPr>
          <w:rFonts w:asciiTheme="majorBidi" w:hAnsiTheme="majorBidi" w:cs="FrankRuehl" w:hint="cs"/>
          <w:sz w:val="24"/>
          <w:szCs w:val="24"/>
          <w:rtl/>
        </w:rPr>
        <w:t xml:space="preserve">במיסטיקה הנוצרית, למשל זו </w:t>
      </w:r>
      <w:r w:rsidR="002D4B57">
        <w:rPr>
          <w:rFonts w:asciiTheme="majorBidi" w:hAnsiTheme="majorBidi" w:cs="FrankRuehl" w:hint="cs"/>
          <w:sz w:val="24"/>
          <w:szCs w:val="24"/>
          <w:rtl/>
        </w:rPr>
        <w:t xml:space="preserve">של </w:t>
      </w:r>
      <w:proofErr w:type="spellStart"/>
      <w:r w:rsidR="002D4B57">
        <w:rPr>
          <w:rFonts w:asciiTheme="majorBidi" w:hAnsiTheme="majorBidi" w:cs="FrankRuehl" w:hint="cs"/>
          <w:sz w:val="24"/>
          <w:szCs w:val="24"/>
          <w:rtl/>
        </w:rPr>
        <w:t>מייסטר</w:t>
      </w:r>
      <w:proofErr w:type="spellEnd"/>
      <w:r w:rsidR="002D4B57">
        <w:rPr>
          <w:rFonts w:asciiTheme="majorBidi" w:hAnsiTheme="majorBidi" w:cs="FrankRuehl" w:hint="cs"/>
          <w:sz w:val="24"/>
          <w:szCs w:val="24"/>
          <w:rtl/>
        </w:rPr>
        <w:t xml:space="preserve"> </w:t>
      </w:r>
      <w:proofErr w:type="spellStart"/>
      <w:r w:rsidR="002D4B57">
        <w:rPr>
          <w:rFonts w:asciiTheme="majorBidi" w:hAnsiTheme="majorBidi" w:cs="FrankRuehl" w:hint="cs"/>
          <w:sz w:val="24"/>
          <w:szCs w:val="24"/>
          <w:rtl/>
        </w:rPr>
        <w:t>אקהארט</w:t>
      </w:r>
      <w:proofErr w:type="spellEnd"/>
      <w:r w:rsidR="002D4B57">
        <w:rPr>
          <w:rFonts w:asciiTheme="majorBidi" w:hAnsiTheme="majorBidi" w:cs="FrankRuehl" w:hint="cs"/>
          <w:sz w:val="24"/>
          <w:szCs w:val="24"/>
          <w:rtl/>
        </w:rPr>
        <w:t xml:space="preserve">. </w:t>
      </w:r>
      <w:r w:rsidR="00255A52">
        <w:rPr>
          <w:rFonts w:asciiTheme="majorBidi" w:hAnsiTheme="majorBidi" w:cs="FrankRuehl" w:hint="cs"/>
          <w:sz w:val="24"/>
          <w:szCs w:val="24"/>
          <w:rtl/>
        </w:rPr>
        <w:t xml:space="preserve">תחת מושג כזה </w:t>
      </w:r>
      <w:r w:rsidR="00C34720">
        <w:rPr>
          <w:rFonts w:asciiTheme="majorBidi" w:hAnsiTheme="majorBidi" w:cs="FrankRuehl" w:hint="cs"/>
          <w:sz w:val="24"/>
          <w:szCs w:val="24"/>
          <w:rtl/>
        </w:rPr>
        <w:t xml:space="preserve">של "איין" </w:t>
      </w:r>
      <w:r w:rsidR="00255A52">
        <w:rPr>
          <w:rFonts w:asciiTheme="majorBidi" w:hAnsiTheme="majorBidi" w:cs="FrankRuehl" w:hint="cs"/>
          <w:sz w:val="24"/>
          <w:szCs w:val="24"/>
          <w:rtl/>
        </w:rPr>
        <w:t xml:space="preserve">הכוונה </w:t>
      </w:r>
      <w:r w:rsidR="0054224E">
        <w:rPr>
          <w:rFonts w:asciiTheme="majorBidi" w:hAnsiTheme="majorBidi" w:cs="FrankRuehl" w:hint="cs"/>
          <w:sz w:val="24"/>
          <w:szCs w:val="24"/>
          <w:rtl/>
        </w:rPr>
        <w:t xml:space="preserve">של בנימין </w:t>
      </w:r>
      <w:r w:rsidR="00255A52">
        <w:rPr>
          <w:rFonts w:asciiTheme="majorBidi" w:hAnsiTheme="majorBidi" w:cs="FrankRuehl" w:hint="cs"/>
          <w:sz w:val="24"/>
          <w:szCs w:val="24"/>
          <w:rtl/>
        </w:rPr>
        <w:t>היא ל</w:t>
      </w:r>
      <w:r w:rsidR="00555D67">
        <w:rPr>
          <w:rFonts w:asciiTheme="majorBidi" w:hAnsiTheme="majorBidi" w:cs="FrankRuehl" w:hint="cs"/>
          <w:sz w:val="24"/>
          <w:szCs w:val="24"/>
          <w:rtl/>
        </w:rPr>
        <w:t>הצביע  על ה</w:t>
      </w:r>
      <w:r w:rsidR="00974F59">
        <w:rPr>
          <w:rFonts w:asciiTheme="majorBidi" w:hAnsiTheme="majorBidi" w:cs="FrankRuehl" w:hint="cs"/>
          <w:sz w:val="24"/>
          <w:szCs w:val="24"/>
          <w:rtl/>
        </w:rPr>
        <w:t xml:space="preserve">נעורים </w:t>
      </w:r>
      <w:r w:rsidR="00555D67">
        <w:rPr>
          <w:rFonts w:asciiTheme="majorBidi" w:hAnsiTheme="majorBidi" w:cs="FrankRuehl" w:hint="cs"/>
          <w:sz w:val="24"/>
          <w:szCs w:val="24"/>
          <w:rtl/>
        </w:rPr>
        <w:t>כ</w:t>
      </w:r>
      <w:r w:rsidR="006462BE">
        <w:rPr>
          <w:rFonts w:asciiTheme="majorBidi" w:hAnsiTheme="majorBidi" w:cs="FrankRuehl" w:hint="cs"/>
          <w:sz w:val="24"/>
          <w:szCs w:val="24"/>
          <w:rtl/>
        </w:rPr>
        <w:t xml:space="preserve">גרעין </w:t>
      </w:r>
      <w:r w:rsidR="00974F59">
        <w:rPr>
          <w:rFonts w:asciiTheme="majorBidi" w:hAnsiTheme="majorBidi" w:cs="FrankRuehl" w:hint="cs"/>
          <w:sz w:val="24"/>
          <w:szCs w:val="24"/>
          <w:rtl/>
        </w:rPr>
        <w:t xml:space="preserve">אלוהי </w:t>
      </w:r>
      <w:r w:rsidR="006462BE">
        <w:rPr>
          <w:rFonts w:asciiTheme="majorBidi" w:hAnsiTheme="majorBidi" w:cs="FrankRuehl" w:hint="cs"/>
          <w:sz w:val="24"/>
          <w:szCs w:val="24"/>
          <w:rtl/>
        </w:rPr>
        <w:t>של האדם</w:t>
      </w:r>
      <w:r w:rsidR="00255A52">
        <w:rPr>
          <w:rFonts w:asciiTheme="majorBidi" w:hAnsiTheme="majorBidi" w:cs="FrankRuehl" w:hint="cs"/>
          <w:sz w:val="24"/>
          <w:szCs w:val="24"/>
          <w:rtl/>
        </w:rPr>
        <w:t xml:space="preserve"> שחורג </w:t>
      </w:r>
      <w:r w:rsidR="00771F05" w:rsidRPr="006D503B">
        <w:rPr>
          <w:rFonts w:asciiTheme="majorBidi" w:hAnsiTheme="majorBidi" w:cs="FrankRuehl" w:hint="cs"/>
          <w:sz w:val="24"/>
          <w:szCs w:val="24"/>
          <w:rtl/>
        </w:rPr>
        <w:t>מכל הגדר</w:t>
      </w:r>
      <w:r w:rsidR="005C4C50" w:rsidRPr="006D503B">
        <w:rPr>
          <w:rFonts w:asciiTheme="majorBidi" w:hAnsiTheme="majorBidi" w:cs="FrankRuehl" w:hint="cs"/>
          <w:sz w:val="24"/>
          <w:szCs w:val="24"/>
          <w:rtl/>
        </w:rPr>
        <w:t>ה</w:t>
      </w:r>
      <w:r w:rsidR="00C06115">
        <w:rPr>
          <w:rFonts w:asciiTheme="majorBidi" w:hAnsiTheme="majorBidi" w:cs="FrankRuehl" w:hint="cs"/>
          <w:sz w:val="24"/>
          <w:szCs w:val="24"/>
          <w:rtl/>
        </w:rPr>
        <w:t xml:space="preserve">, </w:t>
      </w:r>
      <w:r w:rsidR="00255A52" w:rsidRPr="006D503B">
        <w:rPr>
          <w:rFonts w:asciiTheme="majorBidi" w:hAnsiTheme="majorBidi" w:cs="FrankRuehl" w:hint="cs"/>
          <w:sz w:val="24"/>
          <w:szCs w:val="24"/>
          <w:rtl/>
        </w:rPr>
        <w:t>ניסוח או הכרה</w:t>
      </w:r>
      <w:r w:rsidR="00255A52">
        <w:rPr>
          <w:rFonts w:asciiTheme="majorBidi" w:hAnsiTheme="majorBidi" w:cs="FrankRuehl" w:hint="cs"/>
          <w:sz w:val="24"/>
          <w:szCs w:val="24"/>
          <w:rtl/>
        </w:rPr>
        <w:t xml:space="preserve">, </w:t>
      </w:r>
      <w:r w:rsidR="00C06115">
        <w:rPr>
          <w:rFonts w:asciiTheme="majorBidi" w:hAnsiTheme="majorBidi" w:cs="FrankRuehl" w:hint="cs"/>
          <w:sz w:val="24"/>
          <w:szCs w:val="24"/>
          <w:rtl/>
        </w:rPr>
        <w:t>שנמצא מעבר לזמניות ומחוץ לתחום ההיסטורי</w:t>
      </w:r>
      <w:r w:rsidR="00255A52">
        <w:rPr>
          <w:rFonts w:asciiTheme="majorBidi" w:hAnsiTheme="majorBidi" w:cs="FrankRuehl" w:hint="cs"/>
          <w:sz w:val="24"/>
          <w:szCs w:val="24"/>
          <w:rtl/>
        </w:rPr>
        <w:t>, ו</w:t>
      </w:r>
      <w:r w:rsidR="006462BE">
        <w:rPr>
          <w:rFonts w:asciiTheme="majorBidi" w:hAnsiTheme="majorBidi" w:cs="FrankRuehl" w:hint="cs"/>
          <w:sz w:val="24"/>
          <w:szCs w:val="24"/>
          <w:rtl/>
        </w:rPr>
        <w:t>ש</w:t>
      </w:r>
      <w:r w:rsidR="00255A52">
        <w:rPr>
          <w:rFonts w:asciiTheme="majorBidi" w:hAnsiTheme="majorBidi" w:cs="FrankRuehl" w:hint="cs"/>
          <w:sz w:val="24"/>
          <w:szCs w:val="24"/>
          <w:rtl/>
        </w:rPr>
        <w:t>מגלם מעין מושג הנמצא מעבר לכל השגה</w:t>
      </w:r>
      <w:r w:rsidR="00C06115">
        <w:rPr>
          <w:rFonts w:asciiTheme="majorBidi" w:hAnsiTheme="majorBidi" w:cs="FrankRuehl" w:hint="cs"/>
          <w:sz w:val="24"/>
          <w:szCs w:val="24"/>
          <w:rtl/>
        </w:rPr>
        <w:t>.</w:t>
      </w:r>
      <w:r w:rsidR="004A5A27">
        <w:rPr>
          <w:rFonts w:asciiTheme="majorBidi" w:hAnsiTheme="majorBidi" w:cs="FrankRuehl" w:hint="cs"/>
          <w:sz w:val="24"/>
          <w:szCs w:val="24"/>
          <w:rtl/>
        </w:rPr>
        <w:t xml:space="preserve"> </w:t>
      </w:r>
      <w:r w:rsidR="00255A52">
        <w:rPr>
          <w:rFonts w:asciiTheme="majorBidi" w:hAnsiTheme="majorBidi" w:cs="FrankRuehl" w:hint="cs"/>
          <w:sz w:val="24"/>
          <w:szCs w:val="24"/>
          <w:rtl/>
        </w:rPr>
        <w:t>מצד שני, זהו ה"איין" המיסטי הזה ש</w:t>
      </w:r>
      <w:r w:rsidR="00255A52">
        <w:rPr>
          <w:rFonts w:asciiTheme="majorBidi" w:hAnsiTheme="majorBidi" w:cs="FrankRuehl" w:hint="cs"/>
          <w:sz w:val="24"/>
          <w:szCs w:val="24"/>
          <w:rtl/>
          <w:lang w:val="de-DE"/>
        </w:rPr>
        <w:t>מ</w:t>
      </w:r>
      <w:r w:rsidR="00771F05" w:rsidRPr="006D503B">
        <w:rPr>
          <w:rFonts w:asciiTheme="majorBidi" w:hAnsiTheme="majorBidi" w:cs="FrankRuehl" w:hint="cs"/>
          <w:sz w:val="24"/>
          <w:szCs w:val="24"/>
          <w:rtl/>
          <w:lang w:val="de-DE"/>
        </w:rPr>
        <w:t>אפשר לבנימין</w:t>
      </w:r>
      <w:r w:rsidR="004C6B36">
        <w:rPr>
          <w:rFonts w:asciiTheme="majorBidi" w:hAnsiTheme="majorBidi" w:cs="FrankRuehl" w:hint="cs"/>
          <w:sz w:val="24"/>
          <w:szCs w:val="24"/>
          <w:rtl/>
          <w:lang w:val="de-DE"/>
        </w:rPr>
        <w:t xml:space="preserve"> </w:t>
      </w:r>
      <w:r w:rsidR="00974F59">
        <w:rPr>
          <w:rFonts w:asciiTheme="majorBidi" w:hAnsiTheme="majorBidi" w:cs="FrankRuehl" w:hint="cs"/>
          <w:sz w:val="24"/>
          <w:szCs w:val="24"/>
          <w:rtl/>
          <w:lang w:val="de-DE"/>
        </w:rPr>
        <w:t>לנסח את</w:t>
      </w:r>
      <w:r w:rsidR="00D06251">
        <w:rPr>
          <w:rFonts w:asciiTheme="majorBidi" w:hAnsiTheme="majorBidi" w:cs="FrankRuehl" w:hint="cs"/>
          <w:sz w:val="24"/>
          <w:szCs w:val="24"/>
          <w:rtl/>
          <w:lang w:val="de-DE"/>
        </w:rPr>
        <w:t xml:space="preserve"> הביקורת </w:t>
      </w:r>
      <w:r w:rsidR="006462BE">
        <w:rPr>
          <w:rFonts w:asciiTheme="majorBidi" w:hAnsiTheme="majorBidi" w:cs="FrankRuehl" w:hint="cs"/>
          <w:sz w:val="24"/>
          <w:szCs w:val="24"/>
          <w:rtl/>
          <w:lang w:val="de-DE"/>
        </w:rPr>
        <w:t xml:space="preserve">החברתית והפוליטית </w:t>
      </w:r>
      <w:r w:rsidR="00D06251">
        <w:rPr>
          <w:rFonts w:asciiTheme="majorBidi" w:hAnsiTheme="majorBidi" w:cs="FrankRuehl" w:hint="cs"/>
          <w:sz w:val="24"/>
          <w:szCs w:val="24"/>
          <w:rtl/>
          <w:lang w:val="de-DE"/>
        </w:rPr>
        <w:t>שלו בכתבים מקודמים אלו</w:t>
      </w:r>
      <w:r w:rsidR="002D4B57">
        <w:rPr>
          <w:rFonts w:asciiTheme="majorBidi" w:hAnsiTheme="majorBidi" w:cs="FrankRuehl" w:hint="cs"/>
          <w:sz w:val="24"/>
          <w:szCs w:val="24"/>
          <w:rtl/>
          <w:lang w:val="de-DE"/>
        </w:rPr>
        <w:t xml:space="preserve">. ביקורת בהקשר הזה </w:t>
      </w:r>
      <w:r w:rsidR="006462BE">
        <w:rPr>
          <w:rFonts w:asciiTheme="majorBidi" w:hAnsiTheme="majorBidi" w:cs="FrankRuehl" w:hint="cs"/>
          <w:sz w:val="24"/>
          <w:szCs w:val="24"/>
          <w:rtl/>
          <w:lang w:val="de-DE"/>
        </w:rPr>
        <w:t xml:space="preserve">פירושה הוא </w:t>
      </w:r>
      <w:r w:rsidR="00255A52">
        <w:rPr>
          <w:rFonts w:asciiTheme="majorBidi" w:hAnsiTheme="majorBidi" w:cs="FrankRuehl" w:hint="cs"/>
          <w:sz w:val="24"/>
          <w:szCs w:val="24"/>
          <w:rtl/>
          <w:lang w:val="de-DE"/>
        </w:rPr>
        <w:t>התנגדות</w:t>
      </w:r>
      <w:r w:rsidR="00FB2141" w:rsidRPr="006D503B">
        <w:rPr>
          <w:rFonts w:asciiTheme="majorBidi" w:hAnsiTheme="majorBidi" w:cs="FrankRuehl" w:hint="cs"/>
          <w:sz w:val="24"/>
          <w:szCs w:val="24"/>
          <w:rtl/>
          <w:lang w:val="de-DE"/>
        </w:rPr>
        <w:t xml:space="preserve"> למנגנונים החברתיים והפוליטיים הנכפים על</w:t>
      </w:r>
      <w:r w:rsidR="00EA358E">
        <w:rPr>
          <w:rFonts w:asciiTheme="majorBidi" w:hAnsiTheme="majorBidi" w:cs="FrankRuehl" w:hint="cs"/>
          <w:sz w:val="24"/>
          <w:szCs w:val="24"/>
          <w:rtl/>
          <w:lang w:val="de-DE"/>
        </w:rPr>
        <w:t xml:space="preserve"> האדם</w:t>
      </w:r>
      <w:r w:rsidR="002D4B57">
        <w:rPr>
          <w:rFonts w:asciiTheme="majorBidi" w:hAnsiTheme="majorBidi" w:cs="FrankRuehl" w:hint="cs"/>
          <w:sz w:val="24"/>
          <w:szCs w:val="24"/>
          <w:rtl/>
          <w:lang w:val="de-DE"/>
        </w:rPr>
        <w:t xml:space="preserve"> והמרחיקים אותו מהחלקים הצעיר</w:t>
      </w:r>
      <w:r w:rsidR="00C34720">
        <w:rPr>
          <w:rFonts w:asciiTheme="majorBidi" w:hAnsiTheme="majorBidi" w:cs="FrankRuehl" w:hint="cs"/>
          <w:sz w:val="24"/>
          <w:szCs w:val="24"/>
          <w:rtl/>
          <w:lang w:val="de-DE"/>
        </w:rPr>
        <w:t>ים, דהיינו אלוהיים, שבתוכו.</w:t>
      </w:r>
      <w:r w:rsidR="00771F05" w:rsidRPr="006D503B">
        <w:rPr>
          <w:rFonts w:asciiTheme="majorBidi" w:hAnsiTheme="majorBidi" w:cs="FrankRuehl" w:hint="cs"/>
          <w:sz w:val="24"/>
          <w:szCs w:val="24"/>
          <w:rtl/>
          <w:lang w:val="de-DE"/>
        </w:rPr>
        <w:t xml:space="preserve"> </w:t>
      </w:r>
      <w:r w:rsidR="00C34720">
        <w:rPr>
          <w:rFonts w:asciiTheme="majorBidi" w:hAnsiTheme="majorBidi" w:cs="FrankRuehl" w:hint="cs"/>
          <w:sz w:val="24"/>
          <w:szCs w:val="24"/>
          <w:rtl/>
        </w:rPr>
        <w:t>כמו במסורת הביקורתית</w:t>
      </w:r>
      <w:r w:rsidR="009D1365">
        <w:rPr>
          <w:rFonts w:asciiTheme="majorBidi" w:hAnsiTheme="majorBidi" w:cs="FrankRuehl" w:hint="cs"/>
          <w:sz w:val="24"/>
          <w:szCs w:val="24"/>
          <w:rtl/>
        </w:rPr>
        <w:t>, שתתגבש בעשורים שלאחר מכן</w:t>
      </w:r>
      <w:r w:rsidR="00833487">
        <w:rPr>
          <w:rFonts w:asciiTheme="majorBidi" w:hAnsiTheme="majorBidi" w:cs="FrankRuehl" w:hint="cs"/>
          <w:sz w:val="24"/>
          <w:szCs w:val="24"/>
          <w:rtl/>
        </w:rPr>
        <w:t xml:space="preserve">, ביקורת עניינה בהקשר הזה שחרור מהמנגנונים החברתיים והפוליטיים המשעבדים אותנו. </w:t>
      </w:r>
      <w:r w:rsidR="00C34720">
        <w:rPr>
          <w:rFonts w:asciiTheme="majorBidi" w:hAnsiTheme="majorBidi" w:cs="FrankRuehl" w:hint="cs"/>
          <w:sz w:val="24"/>
          <w:szCs w:val="24"/>
          <w:rtl/>
        </w:rPr>
        <w:t>ברם</w:t>
      </w:r>
      <w:r w:rsidR="00D06251">
        <w:rPr>
          <w:rFonts w:asciiTheme="majorBidi" w:hAnsiTheme="majorBidi" w:cs="FrankRuehl" w:hint="cs"/>
          <w:sz w:val="24"/>
          <w:szCs w:val="24"/>
          <w:rtl/>
        </w:rPr>
        <w:t>, ה</w:t>
      </w:r>
      <w:r w:rsidR="00C34720">
        <w:rPr>
          <w:rFonts w:asciiTheme="majorBidi" w:hAnsiTheme="majorBidi" w:cs="FrankRuehl" w:hint="cs"/>
          <w:sz w:val="24"/>
          <w:szCs w:val="24"/>
          <w:rtl/>
        </w:rPr>
        <w:t>ביקורת</w:t>
      </w:r>
      <w:r w:rsidR="00D06251">
        <w:rPr>
          <w:rFonts w:asciiTheme="majorBidi" w:hAnsiTheme="majorBidi" w:cs="FrankRuehl" w:hint="cs"/>
          <w:sz w:val="24"/>
          <w:szCs w:val="24"/>
          <w:rtl/>
        </w:rPr>
        <w:t xml:space="preserve"> </w:t>
      </w:r>
      <w:r w:rsidR="00554D3C">
        <w:rPr>
          <w:rFonts w:asciiTheme="majorBidi" w:hAnsiTheme="majorBidi" w:cs="FrankRuehl" w:hint="cs"/>
          <w:sz w:val="24"/>
          <w:szCs w:val="24"/>
          <w:rtl/>
        </w:rPr>
        <w:t xml:space="preserve">אצל בנימין </w:t>
      </w:r>
      <w:r w:rsidR="00C34720">
        <w:rPr>
          <w:rFonts w:asciiTheme="majorBidi" w:hAnsiTheme="majorBidi" w:cs="FrankRuehl" w:hint="cs"/>
          <w:sz w:val="24"/>
          <w:szCs w:val="24"/>
          <w:rtl/>
        </w:rPr>
        <w:t>מחויבת ל"איין"</w:t>
      </w:r>
      <w:r w:rsidR="00FA272E">
        <w:rPr>
          <w:rFonts w:asciiTheme="majorBidi" w:hAnsiTheme="majorBidi" w:cs="FrankRuehl" w:hint="cs"/>
          <w:sz w:val="24"/>
          <w:szCs w:val="24"/>
          <w:rtl/>
        </w:rPr>
        <w:t xml:space="preserve"> המיסטי ופירוש הדבר הוא שבנימין</w:t>
      </w:r>
      <w:r w:rsidR="00DB07DC">
        <w:rPr>
          <w:rFonts w:asciiTheme="majorBidi" w:hAnsiTheme="majorBidi" w:cs="FrankRuehl" w:hint="cs"/>
          <w:sz w:val="24"/>
          <w:szCs w:val="24"/>
          <w:rtl/>
        </w:rPr>
        <w:t xml:space="preserve"> מנסח </w:t>
      </w:r>
      <w:r w:rsidR="007946BF">
        <w:rPr>
          <w:rFonts w:asciiTheme="majorBidi" w:hAnsiTheme="majorBidi" w:cs="FrankRuehl" w:hint="cs"/>
          <w:sz w:val="24"/>
          <w:szCs w:val="24"/>
          <w:rtl/>
        </w:rPr>
        <w:t>מושג של ביקורת הנשען על אוצר מונחים מיס</w:t>
      </w:r>
      <w:r w:rsidR="0054224E">
        <w:rPr>
          <w:rFonts w:asciiTheme="majorBidi" w:hAnsiTheme="majorBidi" w:cs="FrankRuehl" w:hint="cs"/>
          <w:sz w:val="24"/>
          <w:szCs w:val="24"/>
          <w:rtl/>
        </w:rPr>
        <w:t xml:space="preserve">טי. </w:t>
      </w:r>
      <w:r w:rsidR="005B1CC0">
        <w:rPr>
          <w:rFonts w:asciiTheme="majorBidi" w:hAnsiTheme="majorBidi" w:cs="FrankRuehl" w:hint="cs"/>
          <w:sz w:val="24"/>
          <w:szCs w:val="24"/>
          <w:rtl/>
        </w:rPr>
        <w:t xml:space="preserve">ביקורת תיאולוגית </w:t>
      </w:r>
      <w:r w:rsidR="0054224E">
        <w:rPr>
          <w:rFonts w:asciiTheme="majorBidi" w:hAnsiTheme="majorBidi" w:cs="FrankRuehl" w:hint="cs"/>
          <w:sz w:val="24"/>
          <w:szCs w:val="24"/>
          <w:rtl/>
        </w:rPr>
        <w:lastRenderedPageBreak/>
        <w:t xml:space="preserve">כזו </w:t>
      </w:r>
      <w:r w:rsidR="005B1CC0">
        <w:rPr>
          <w:rFonts w:asciiTheme="majorBidi" w:hAnsiTheme="majorBidi" w:cs="FrankRuehl" w:hint="cs"/>
          <w:sz w:val="24"/>
          <w:szCs w:val="24"/>
          <w:rtl/>
        </w:rPr>
        <w:t>מזמינה</w:t>
      </w:r>
      <w:r w:rsidR="007946BF">
        <w:rPr>
          <w:rFonts w:asciiTheme="majorBidi" w:hAnsiTheme="majorBidi" w:cs="FrankRuehl" w:hint="cs"/>
          <w:sz w:val="24"/>
          <w:szCs w:val="24"/>
          <w:rtl/>
        </w:rPr>
        <w:t xml:space="preserve"> </w:t>
      </w:r>
      <w:r w:rsidR="00DB07DC">
        <w:rPr>
          <w:rFonts w:asciiTheme="majorBidi" w:hAnsiTheme="majorBidi" w:cs="FrankRuehl" w:hint="cs"/>
          <w:sz w:val="24"/>
          <w:szCs w:val="24"/>
          <w:rtl/>
        </w:rPr>
        <w:t>התנגדות למרחב הפוליטי בכללותו (</w:t>
      </w:r>
      <w:r w:rsidR="005B1CC0">
        <w:rPr>
          <w:rFonts w:asciiTheme="majorBidi" w:hAnsiTheme="majorBidi" w:cs="FrankRuehl" w:hint="cs"/>
          <w:sz w:val="24"/>
          <w:szCs w:val="24"/>
          <w:rtl/>
        </w:rPr>
        <w:t xml:space="preserve">שכוללת בעיקר </w:t>
      </w:r>
      <w:r w:rsidR="00FA272E">
        <w:rPr>
          <w:rFonts w:asciiTheme="majorBidi" w:hAnsiTheme="majorBidi" w:cs="FrankRuehl" w:hint="cs"/>
          <w:sz w:val="24"/>
          <w:szCs w:val="24"/>
          <w:rtl/>
          <w:lang w:val="de-DE"/>
        </w:rPr>
        <w:t xml:space="preserve">התנגדות </w:t>
      </w:r>
      <w:r w:rsidR="005B1CC0">
        <w:rPr>
          <w:rFonts w:asciiTheme="majorBidi" w:hAnsiTheme="majorBidi" w:cs="FrankRuehl" w:hint="cs"/>
          <w:sz w:val="24"/>
          <w:szCs w:val="24"/>
          <w:rtl/>
          <w:lang w:val="de-DE"/>
        </w:rPr>
        <w:t>לאפשרויות הפוליטיות שהוטלו לפתחם שם יהודים צעירים בני תקופתו)</w:t>
      </w:r>
      <w:r w:rsidR="00FA272E" w:rsidRPr="006D503B">
        <w:rPr>
          <w:rFonts w:asciiTheme="majorBidi" w:hAnsiTheme="majorBidi" w:cs="FrankRuehl" w:hint="cs"/>
          <w:sz w:val="24"/>
          <w:szCs w:val="24"/>
          <w:rtl/>
          <w:lang w:val="de-DE"/>
        </w:rPr>
        <w:t xml:space="preserve">. </w:t>
      </w:r>
      <w:r w:rsidR="00DB07DC">
        <w:rPr>
          <w:rFonts w:asciiTheme="majorBidi" w:hAnsiTheme="majorBidi" w:cs="FrankRuehl" w:hint="cs"/>
          <w:sz w:val="24"/>
          <w:szCs w:val="24"/>
          <w:rtl/>
          <w:lang w:val="de-DE"/>
        </w:rPr>
        <w:t>התנגדות מקיפה כזו</w:t>
      </w:r>
      <w:r w:rsidR="00FA272E" w:rsidRPr="006D503B">
        <w:rPr>
          <w:rFonts w:asciiTheme="majorBidi" w:hAnsiTheme="majorBidi" w:cs="FrankRuehl" w:hint="cs"/>
          <w:sz w:val="24"/>
          <w:szCs w:val="24"/>
          <w:rtl/>
          <w:lang w:val="de-DE"/>
        </w:rPr>
        <w:t>, כפי שאבקש להראות,</w:t>
      </w:r>
      <w:r w:rsidR="00FA272E">
        <w:rPr>
          <w:rFonts w:asciiTheme="majorBidi" w:hAnsiTheme="majorBidi" w:cs="FrankRuehl" w:hint="cs"/>
          <w:sz w:val="24"/>
          <w:szCs w:val="24"/>
          <w:rtl/>
          <w:lang w:val="de-DE"/>
        </w:rPr>
        <w:t xml:space="preserve"> ת</w:t>
      </w:r>
      <w:r w:rsidR="00C34720">
        <w:rPr>
          <w:rFonts w:asciiTheme="majorBidi" w:hAnsiTheme="majorBidi" w:cs="FrankRuehl" w:hint="cs"/>
          <w:sz w:val="24"/>
          <w:szCs w:val="24"/>
          <w:rtl/>
        </w:rPr>
        <w:t xml:space="preserve">היה כרוכה </w:t>
      </w:r>
      <w:r w:rsidR="005B1CC0">
        <w:rPr>
          <w:rFonts w:asciiTheme="majorBidi" w:hAnsiTheme="majorBidi" w:cs="FrankRuehl" w:hint="cs"/>
          <w:sz w:val="24"/>
          <w:szCs w:val="24"/>
          <w:rtl/>
        </w:rPr>
        <w:t xml:space="preserve">אצל בנימין בסוגיות של גאולה ומשיחיות, ולייתר דיוק </w:t>
      </w:r>
      <w:r w:rsidR="00FA272E">
        <w:rPr>
          <w:rFonts w:asciiTheme="majorBidi" w:hAnsiTheme="majorBidi" w:cs="FrankRuehl" w:hint="cs"/>
          <w:sz w:val="24"/>
          <w:szCs w:val="24"/>
          <w:rtl/>
        </w:rPr>
        <w:t xml:space="preserve">בצפייה </w:t>
      </w:r>
      <w:r w:rsidR="00C34720" w:rsidRPr="006D503B">
        <w:rPr>
          <w:rFonts w:asciiTheme="majorBidi" w:hAnsiTheme="majorBidi" w:cs="FrankRuehl" w:hint="cs"/>
          <w:sz w:val="24"/>
          <w:szCs w:val="24"/>
          <w:rtl/>
          <w:lang w:val="de-DE"/>
        </w:rPr>
        <w:t>להתפר</w:t>
      </w:r>
      <w:r w:rsidR="00FA272E">
        <w:rPr>
          <w:rFonts w:asciiTheme="majorBidi" w:hAnsiTheme="majorBidi" w:cs="FrankRuehl" w:hint="cs"/>
          <w:sz w:val="24"/>
          <w:szCs w:val="24"/>
          <w:rtl/>
          <w:lang w:val="de-DE"/>
        </w:rPr>
        <w:t xml:space="preserve">צות המשיחית הטמונה בכל רגע ורגע </w:t>
      </w:r>
      <w:r w:rsidR="00FA272E">
        <w:rPr>
          <w:rFonts w:asciiTheme="majorBidi" w:hAnsiTheme="majorBidi" w:cs="FrankRuehl"/>
          <w:sz w:val="24"/>
          <w:szCs w:val="24"/>
          <w:rtl/>
          <w:lang w:val="de-DE"/>
        </w:rPr>
        <w:t>–</w:t>
      </w:r>
      <w:r w:rsidR="00FA272E">
        <w:rPr>
          <w:rFonts w:asciiTheme="majorBidi" w:hAnsiTheme="majorBidi" w:cs="FrankRuehl" w:hint="cs"/>
          <w:sz w:val="24"/>
          <w:szCs w:val="24"/>
          <w:rtl/>
          <w:lang w:val="de-DE"/>
        </w:rPr>
        <w:t xml:space="preserve"> צפייה שיכולה להתממש</w:t>
      </w:r>
      <w:r w:rsidR="00DB07DC">
        <w:rPr>
          <w:rFonts w:asciiTheme="majorBidi" w:hAnsiTheme="majorBidi" w:cs="FrankRuehl" w:hint="cs"/>
          <w:sz w:val="24"/>
          <w:szCs w:val="24"/>
          <w:rtl/>
          <w:lang w:val="de-DE"/>
        </w:rPr>
        <w:t xml:space="preserve"> עבור בנימין</w:t>
      </w:r>
      <w:r w:rsidR="00FA272E">
        <w:rPr>
          <w:rFonts w:asciiTheme="majorBidi" w:hAnsiTheme="majorBidi" w:cs="FrankRuehl" w:hint="cs"/>
          <w:sz w:val="24"/>
          <w:szCs w:val="24"/>
          <w:rtl/>
          <w:lang w:val="de-DE"/>
        </w:rPr>
        <w:t xml:space="preserve"> רק באשר היא אינה ממומשת. </w:t>
      </w:r>
      <w:r w:rsidR="00C34720" w:rsidRPr="006D503B">
        <w:rPr>
          <w:rFonts w:asciiTheme="majorBidi" w:hAnsiTheme="majorBidi" w:cs="FrankRuehl" w:hint="cs"/>
          <w:sz w:val="24"/>
          <w:szCs w:val="24"/>
          <w:rtl/>
          <w:lang w:val="de-DE"/>
        </w:rPr>
        <w:t xml:space="preserve"> </w:t>
      </w:r>
    </w:p>
    <w:p w:rsidR="000F7FAD" w:rsidRPr="000F7FAD" w:rsidRDefault="005C4C50" w:rsidP="002E7BBB">
      <w:pPr>
        <w:spacing w:after="0" w:line="480" w:lineRule="auto"/>
        <w:ind w:firstLine="720"/>
        <w:rPr>
          <w:rFonts w:asciiTheme="majorBidi" w:hAnsiTheme="majorBidi" w:cs="FrankRuehl"/>
          <w:sz w:val="24"/>
          <w:szCs w:val="24"/>
          <w:rtl/>
          <w:lang w:val="de-DE"/>
        </w:rPr>
      </w:pPr>
      <w:r w:rsidRPr="00DB7CEF">
        <w:rPr>
          <w:rFonts w:asciiTheme="majorBidi" w:hAnsiTheme="majorBidi" w:cs="FrankRuehl" w:hint="cs"/>
          <w:sz w:val="24"/>
          <w:szCs w:val="24"/>
          <w:rtl/>
        </w:rPr>
        <w:t xml:space="preserve">אם כתביהם של פרויד ושל בנימין </w:t>
      </w:r>
      <w:r w:rsidR="00FC3E57" w:rsidRPr="00DB7CEF">
        <w:rPr>
          <w:rFonts w:asciiTheme="majorBidi" w:hAnsiTheme="majorBidi" w:cs="FrankRuehl" w:hint="cs"/>
          <w:sz w:val="24"/>
          <w:szCs w:val="24"/>
          <w:rtl/>
        </w:rPr>
        <w:t>נותנים ביטוי ליחסים ב</w:t>
      </w:r>
      <w:r w:rsidRPr="00DB7CEF">
        <w:rPr>
          <w:rFonts w:asciiTheme="majorBidi" w:hAnsiTheme="majorBidi" w:cs="FrankRuehl" w:hint="cs"/>
          <w:sz w:val="24"/>
          <w:szCs w:val="24"/>
          <w:rtl/>
        </w:rPr>
        <w:t xml:space="preserve">ין ביקורת ובין </w:t>
      </w:r>
      <w:r w:rsidR="000C7520">
        <w:rPr>
          <w:rFonts w:asciiTheme="majorBidi" w:hAnsiTheme="majorBidi" w:cs="FrankRuehl" w:hint="cs"/>
          <w:sz w:val="24"/>
          <w:szCs w:val="24"/>
          <w:rtl/>
        </w:rPr>
        <w:t xml:space="preserve">דת ותיאולוגיה </w:t>
      </w:r>
      <w:r w:rsidRPr="00DB7CEF">
        <w:rPr>
          <w:rFonts w:asciiTheme="majorBidi" w:hAnsiTheme="majorBidi" w:cs="FrankRuehl" w:hint="cs"/>
          <w:sz w:val="24"/>
          <w:szCs w:val="24"/>
          <w:rtl/>
        </w:rPr>
        <w:t xml:space="preserve">בתחילת המאה העשרים, כתביהם של </w:t>
      </w:r>
      <w:r w:rsidR="00B00DF5">
        <w:rPr>
          <w:rFonts w:asciiTheme="majorBidi" w:hAnsiTheme="majorBidi" w:cs="FrankRuehl" w:hint="cs"/>
          <w:sz w:val="24"/>
          <w:szCs w:val="24"/>
          <w:rtl/>
        </w:rPr>
        <w:t xml:space="preserve">תיאודור </w:t>
      </w:r>
      <w:proofErr w:type="spellStart"/>
      <w:r w:rsidRPr="00DB7CEF">
        <w:rPr>
          <w:rFonts w:asciiTheme="majorBidi" w:hAnsiTheme="majorBidi" w:cs="FrankRuehl" w:hint="cs"/>
          <w:sz w:val="24"/>
          <w:szCs w:val="24"/>
          <w:rtl/>
        </w:rPr>
        <w:t>אדורנו</w:t>
      </w:r>
      <w:proofErr w:type="spellEnd"/>
      <w:r w:rsidRPr="00DB7CEF">
        <w:rPr>
          <w:rFonts w:asciiTheme="majorBidi" w:hAnsiTheme="majorBidi" w:cs="FrankRuehl" w:hint="cs"/>
          <w:sz w:val="24"/>
          <w:szCs w:val="24"/>
          <w:rtl/>
        </w:rPr>
        <w:t xml:space="preserve"> ושל </w:t>
      </w:r>
      <w:r w:rsidR="00B00DF5">
        <w:rPr>
          <w:rFonts w:asciiTheme="majorBidi" w:hAnsiTheme="majorBidi" w:cs="FrankRuehl" w:hint="cs"/>
          <w:sz w:val="24"/>
          <w:szCs w:val="24"/>
          <w:rtl/>
        </w:rPr>
        <w:t xml:space="preserve">חנה </w:t>
      </w:r>
      <w:proofErr w:type="spellStart"/>
      <w:r w:rsidRPr="00DB7CEF">
        <w:rPr>
          <w:rFonts w:asciiTheme="majorBidi" w:hAnsiTheme="majorBidi" w:cs="FrankRuehl" w:hint="cs"/>
          <w:sz w:val="24"/>
          <w:szCs w:val="24"/>
          <w:rtl/>
        </w:rPr>
        <w:t>ארנדט</w:t>
      </w:r>
      <w:proofErr w:type="spellEnd"/>
      <w:r w:rsidRPr="00DB7CEF">
        <w:rPr>
          <w:rFonts w:asciiTheme="majorBidi" w:hAnsiTheme="majorBidi" w:cs="FrankRuehl" w:hint="cs"/>
          <w:sz w:val="24"/>
          <w:szCs w:val="24"/>
          <w:rtl/>
        </w:rPr>
        <w:t xml:space="preserve"> </w:t>
      </w:r>
      <w:r w:rsidR="00F873F5" w:rsidRPr="00DB7CEF">
        <w:rPr>
          <w:rFonts w:asciiTheme="majorBidi" w:hAnsiTheme="majorBidi" w:cs="FrankRuehl" w:hint="cs"/>
          <w:sz w:val="24"/>
          <w:szCs w:val="24"/>
          <w:rtl/>
        </w:rPr>
        <w:t xml:space="preserve">משנות השישים של המאה העשרים </w:t>
      </w:r>
      <w:r w:rsidRPr="00DB7CEF">
        <w:rPr>
          <w:rFonts w:asciiTheme="majorBidi" w:hAnsiTheme="majorBidi" w:cs="FrankRuehl" w:hint="cs"/>
          <w:sz w:val="24"/>
          <w:szCs w:val="24"/>
          <w:rtl/>
        </w:rPr>
        <w:t xml:space="preserve">מצביעים על התגלגלות יחסים כאלו גם במחצית השנייה של </w:t>
      </w:r>
      <w:r w:rsidR="000C7520">
        <w:rPr>
          <w:rFonts w:asciiTheme="majorBidi" w:hAnsiTheme="majorBidi" w:cs="FrankRuehl" w:hint="cs"/>
          <w:sz w:val="24"/>
          <w:szCs w:val="24"/>
          <w:rtl/>
        </w:rPr>
        <w:t>אותה מאה</w:t>
      </w:r>
      <w:r w:rsidR="00FC3E57" w:rsidRPr="00DB7CEF">
        <w:rPr>
          <w:rFonts w:asciiTheme="majorBidi" w:hAnsiTheme="majorBidi" w:cs="FrankRuehl" w:hint="cs"/>
          <w:sz w:val="24"/>
          <w:szCs w:val="24"/>
          <w:rtl/>
        </w:rPr>
        <w:t xml:space="preserve"> </w:t>
      </w:r>
      <w:r w:rsidR="00EA358E">
        <w:rPr>
          <w:rFonts w:asciiTheme="majorBidi" w:hAnsiTheme="majorBidi" w:cs="FrankRuehl" w:hint="cs"/>
          <w:sz w:val="24"/>
          <w:szCs w:val="24"/>
          <w:rtl/>
        </w:rPr>
        <w:t>ו</w:t>
      </w:r>
      <w:r w:rsidRPr="00DB7CEF">
        <w:rPr>
          <w:rFonts w:asciiTheme="majorBidi" w:hAnsiTheme="majorBidi" w:cs="FrankRuehl" w:hint="cs"/>
          <w:sz w:val="24"/>
          <w:szCs w:val="24"/>
          <w:rtl/>
        </w:rPr>
        <w:t>על הר</w:t>
      </w:r>
      <w:r w:rsidR="000F7FAD">
        <w:rPr>
          <w:rFonts w:asciiTheme="majorBidi" w:hAnsiTheme="majorBidi" w:cs="FrankRuehl" w:hint="cs"/>
          <w:sz w:val="24"/>
          <w:szCs w:val="24"/>
          <w:rtl/>
        </w:rPr>
        <w:t>קע החברתי והפוליטי של תקופה זו.</w:t>
      </w:r>
      <w:r w:rsidR="000F7FAD">
        <w:rPr>
          <w:rFonts w:asciiTheme="majorBidi" w:hAnsiTheme="majorBidi" w:cs="FrankRuehl" w:hint="cs"/>
          <w:sz w:val="24"/>
          <w:szCs w:val="24"/>
          <w:rtl/>
          <w:lang w:val="de-DE"/>
        </w:rPr>
        <w:t xml:space="preserve"> </w:t>
      </w:r>
      <w:r w:rsidR="00553B92">
        <w:rPr>
          <w:rFonts w:asciiTheme="majorBidi" w:hAnsiTheme="majorBidi" w:cs="FrankRuehl" w:hint="cs"/>
          <w:sz w:val="24"/>
          <w:szCs w:val="24"/>
          <w:rtl/>
          <w:lang w:val="de-DE"/>
        </w:rPr>
        <w:t xml:space="preserve">אמנם מדובר בשני הוגים </w:t>
      </w:r>
      <w:r w:rsidR="00D162A9">
        <w:rPr>
          <w:rFonts w:asciiTheme="majorBidi" w:hAnsiTheme="majorBidi" w:cs="FrankRuehl" w:hint="cs"/>
          <w:sz w:val="24"/>
          <w:szCs w:val="24"/>
          <w:rtl/>
          <w:lang w:val="de-DE"/>
        </w:rPr>
        <w:t>שהצליחו לשמר עוינות אישית הדדית</w:t>
      </w:r>
      <w:r w:rsidR="00553B92">
        <w:rPr>
          <w:rFonts w:asciiTheme="majorBidi" w:hAnsiTheme="majorBidi" w:cs="FrankRuehl" w:hint="cs"/>
          <w:sz w:val="24"/>
          <w:szCs w:val="24"/>
          <w:rtl/>
          <w:lang w:val="de-DE"/>
        </w:rPr>
        <w:t xml:space="preserve"> </w:t>
      </w:r>
      <w:r w:rsidR="00D162A9">
        <w:rPr>
          <w:rFonts w:asciiTheme="majorBidi" w:hAnsiTheme="majorBidi" w:cs="FrankRuehl" w:hint="cs"/>
          <w:sz w:val="24"/>
          <w:szCs w:val="24"/>
          <w:rtl/>
          <w:lang w:val="de-DE"/>
        </w:rPr>
        <w:t>(</w:t>
      </w:r>
      <w:r w:rsidR="008B6F25">
        <w:rPr>
          <w:rFonts w:asciiTheme="majorBidi" w:hAnsiTheme="majorBidi" w:cs="FrankRuehl" w:hint="cs"/>
          <w:sz w:val="24"/>
          <w:szCs w:val="24"/>
          <w:rtl/>
          <w:lang w:val="de-DE"/>
        </w:rPr>
        <w:t>שהיי</w:t>
      </w:r>
      <w:r w:rsidR="00553B92">
        <w:rPr>
          <w:rFonts w:asciiTheme="majorBidi" w:hAnsiTheme="majorBidi" w:cs="FrankRuehl" w:hint="cs"/>
          <w:sz w:val="24"/>
          <w:szCs w:val="24"/>
          <w:rtl/>
          <w:lang w:val="de-DE"/>
        </w:rPr>
        <w:t>תה יקרה מאוד לליבם</w:t>
      </w:r>
      <w:r w:rsidR="0058103F">
        <w:rPr>
          <w:rFonts w:asciiTheme="majorBidi" w:hAnsiTheme="majorBidi" w:cs="FrankRuehl" w:hint="cs"/>
          <w:sz w:val="24"/>
          <w:szCs w:val="24"/>
          <w:rtl/>
          <w:lang w:val="de-DE"/>
        </w:rPr>
        <w:t xml:space="preserve"> מסיבות </w:t>
      </w:r>
      <w:r w:rsidR="00974F59">
        <w:rPr>
          <w:rFonts w:asciiTheme="majorBidi" w:hAnsiTheme="majorBidi" w:cs="FrankRuehl" w:hint="cs"/>
          <w:sz w:val="24"/>
          <w:szCs w:val="24"/>
          <w:rtl/>
          <w:lang w:val="de-DE"/>
        </w:rPr>
        <w:t>ש</w:t>
      </w:r>
      <w:r w:rsidR="008B6F25">
        <w:rPr>
          <w:rFonts w:asciiTheme="majorBidi" w:hAnsiTheme="majorBidi" w:cs="FrankRuehl" w:hint="cs"/>
          <w:sz w:val="24"/>
          <w:szCs w:val="24"/>
          <w:rtl/>
          <w:lang w:val="de-DE"/>
        </w:rPr>
        <w:t>אולי רק</w:t>
      </w:r>
      <w:r w:rsidR="0058103F">
        <w:rPr>
          <w:rFonts w:asciiTheme="majorBidi" w:hAnsiTheme="majorBidi" w:cs="FrankRuehl" w:hint="cs"/>
          <w:sz w:val="24"/>
          <w:szCs w:val="24"/>
          <w:rtl/>
          <w:lang w:val="de-DE"/>
        </w:rPr>
        <w:t xml:space="preserve"> הם השכילו להבין</w:t>
      </w:r>
      <w:r w:rsidR="00722CBD">
        <w:rPr>
          <w:rFonts w:asciiTheme="majorBidi" w:hAnsiTheme="majorBidi" w:cs="FrankRuehl" w:hint="cs"/>
          <w:sz w:val="24"/>
          <w:szCs w:val="24"/>
          <w:rtl/>
          <w:lang w:val="de-DE"/>
        </w:rPr>
        <w:t>).</w:t>
      </w:r>
      <w:r w:rsidR="00D162A9">
        <w:rPr>
          <w:rFonts w:asciiTheme="majorBidi" w:hAnsiTheme="majorBidi" w:cs="FrankRuehl" w:hint="cs"/>
          <w:sz w:val="24"/>
          <w:szCs w:val="24"/>
          <w:rtl/>
          <w:lang w:val="de-DE"/>
        </w:rPr>
        <w:t xml:space="preserve"> אך </w:t>
      </w:r>
      <w:r w:rsidR="00722CBD">
        <w:rPr>
          <w:rFonts w:asciiTheme="majorBidi" w:hAnsiTheme="majorBidi" w:cs="FrankRuehl" w:hint="cs"/>
          <w:sz w:val="24"/>
          <w:szCs w:val="24"/>
          <w:rtl/>
          <w:lang w:val="de-DE"/>
        </w:rPr>
        <w:t xml:space="preserve">בו בזמן הם נתנו ביטויים, גם אם שונים, לירושה </w:t>
      </w:r>
      <w:r w:rsidR="002E7BBB">
        <w:rPr>
          <w:rFonts w:asciiTheme="majorBidi" w:hAnsiTheme="majorBidi" w:cs="FrankRuehl" w:hint="cs"/>
          <w:sz w:val="24"/>
          <w:szCs w:val="24"/>
          <w:rtl/>
          <w:lang w:val="de-DE"/>
        </w:rPr>
        <w:t>הביקורתית-תיאולוגית</w:t>
      </w:r>
      <w:r w:rsidR="00974F59">
        <w:rPr>
          <w:rFonts w:asciiTheme="majorBidi" w:hAnsiTheme="majorBidi" w:cs="FrankRuehl" w:hint="cs"/>
          <w:sz w:val="24"/>
          <w:szCs w:val="24"/>
          <w:rtl/>
          <w:lang w:val="de-DE"/>
        </w:rPr>
        <w:t xml:space="preserve"> </w:t>
      </w:r>
      <w:r w:rsidR="00722CBD">
        <w:rPr>
          <w:rFonts w:asciiTheme="majorBidi" w:hAnsiTheme="majorBidi" w:cs="FrankRuehl" w:hint="cs"/>
          <w:sz w:val="24"/>
          <w:szCs w:val="24"/>
          <w:rtl/>
          <w:lang w:val="de-DE"/>
        </w:rPr>
        <w:t xml:space="preserve">הנוגעת לשניהם. </w:t>
      </w:r>
      <w:r w:rsidR="000F7FAD">
        <w:rPr>
          <w:rFonts w:asciiTheme="majorBidi" w:hAnsiTheme="majorBidi" w:cs="FrankRuehl" w:hint="cs"/>
          <w:sz w:val="24"/>
          <w:szCs w:val="24"/>
          <w:rtl/>
          <w:lang w:val="de-DE"/>
        </w:rPr>
        <w:t xml:space="preserve">אם להשתמש במטפורה מוזיקלית, </w:t>
      </w:r>
      <w:r w:rsidR="00400910">
        <w:rPr>
          <w:rFonts w:asciiTheme="majorBidi" w:hAnsiTheme="majorBidi" w:cs="FrankRuehl" w:hint="cs"/>
          <w:sz w:val="24"/>
          <w:szCs w:val="24"/>
          <w:rtl/>
          <w:lang w:val="de-DE"/>
        </w:rPr>
        <w:t>הרי</w:t>
      </w:r>
      <w:r w:rsidR="000F7FAD">
        <w:rPr>
          <w:rFonts w:asciiTheme="majorBidi" w:hAnsiTheme="majorBidi" w:cs="FrankRuehl" w:hint="cs"/>
          <w:sz w:val="24"/>
          <w:szCs w:val="24"/>
          <w:rtl/>
          <w:lang w:val="de-DE"/>
        </w:rPr>
        <w:t xml:space="preserve"> </w:t>
      </w:r>
      <w:r w:rsidR="00400910">
        <w:rPr>
          <w:rFonts w:asciiTheme="majorBidi" w:hAnsiTheme="majorBidi" w:cs="FrankRuehl" w:hint="cs"/>
          <w:sz w:val="24"/>
          <w:szCs w:val="24"/>
          <w:rtl/>
          <w:lang w:val="de-DE"/>
        </w:rPr>
        <w:t>ש</w:t>
      </w:r>
      <w:r w:rsidR="00D162A9">
        <w:rPr>
          <w:rFonts w:asciiTheme="majorBidi" w:hAnsiTheme="majorBidi" w:cs="FrankRuehl" w:hint="cs"/>
          <w:sz w:val="24"/>
          <w:szCs w:val="24"/>
          <w:rtl/>
          <w:lang w:val="de-DE"/>
        </w:rPr>
        <w:t xml:space="preserve">אבקש לראות </w:t>
      </w:r>
      <w:r w:rsidR="00553B92">
        <w:rPr>
          <w:rFonts w:asciiTheme="majorBidi" w:hAnsiTheme="majorBidi" w:cs="FrankRuehl" w:hint="cs"/>
          <w:sz w:val="24"/>
          <w:szCs w:val="24"/>
          <w:rtl/>
          <w:lang w:val="de-DE"/>
        </w:rPr>
        <w:t xml:space="preserve">בשני המקרים הללו </w:t>
      </w:r>
      <w:r w:rsidR="00D162A9">
        <w:rPr>
          <w:rFonts w:asciiTheme="majorBidi" w:hAnsiTheme="majorBidi" w:cs="FrankRuehl" w:hint="cs"/>
          <w:sz w:val="24"/>
          <w:szCs w:val="24"/>
          <w:rtl/>
          <w:lang w:val="de-DE"/>
        </w:rPr>
        <w:t xml:space="preserve">כמעין "קודה" </w:t>
      </w:r>
      <w:r w:rsidR="00735735">
        <w:rPr>
          <w:rFonts w:asciiTheme="majorBidi" w:hAnsiTheme="majorBidi" w:cs="FrankRuehl" w:hint="cs"/>
          <w:sz w:val="24"/>
          <w:szCs w:val="24"/>
          <w:rtl/>
          <w:lang w:val="de-DE"/>
        </w:rPr>
        <w:t xml:space="preserve">מסכמת של </w:t>
      </w:r>
      <w:r w:rsidR="00553B92">
        <w:rPr>
          <w:rFonts w:asciiTheme="majorBidi" w:hAnsiTheme="majorBidi" w:cs="FrankRuehl" w:hint="cs"/>
          <w:sz w:val="24"/>
          <w:szCs w:val="24"/>
          <w:rtl/>
          <w:lang w:val="de-DE"/>
        </w:rPr>
        <w:t>סימפוניה אינטלקטואלית גדולה</w:t>
      </w:r>
      <w:r w:rsidR="00735735">
        <w:rPr>
          <w:rFonts w:asciiTheme="majorBidi" w:hAnsiTheme="majorBidi" w:cs="FrankRuehl" w:hint="cs"/>
          <w:sz w:val="24"/>
          <w:szCs w:val="24"/>
          <w:rtl/>
          <w:lang w:val="de-DE"/>
        </w:rPr>
        <w:t>, שעסקה ב</w:t>
      </w:r>
      <w:r w:rsidR="00974F59">
        <w:rPr>
          <w:rFonts w:asciiTheme="majorBidi" w:hAnsiTheme="majorBidi" w:cs="FrankRuehl" w:hint="cs"/>
          <w:sz w:val="24"/>
          <w:szCs w:val="24"/>
          <w:rtl/>
          <w:lang w:val="de-DE"/>
        </w:rPr>
        <w:t xml:space="preserve">ביקורת של </w:t>
      </w:r>
      <w:r w:rsidR="00735735">
        <w:rPr>
          <w:rFonts w:asciiTheme="majorBidi" w:hAnsiTheme="majorBidi" w:cs="FrankRuehl" w:hint="cs"/>
          <w:sz w:val="24"/>
          <w:szCs w:val="24"/>
          <w:rtl/>
          <w:lang w:val="de-DE"/>
        </w:rPr>
        <w:t>משברי העולם החילוני-מודרני ושהטונים העיליים שלה</w:t>
      </w:r>
      <w:r w:rsidR="00974F59">
        <w:rPr>
          <w:rFonts w:asciiTheme="majorBidi" w:hAnsiTheme="majorBidi" w:cs="FrankRuehl" w:hint="cs"/>
          <w:sz w:val="24"/>
          <w:szCs w:val="24"/>
          <w:rtl/>
          <w:lang w:val="de-DE"/>
        </w:rPr>
        <w:t xml:space="preserve"> </w:t>
      </w:r>
      <w:r w:rsidR="00974F59">
        <w:rPr>
          <w:rFonts w:asciiTheme="majorBidi" w:hAnsiTheme="majorBidi" w:cs="FrankRuehl"/>
          <w:sz w:val="24"/>
          <w:szCs w:val="24"/>
          <w:lang w:val="de-DE"/>
        </w:rPr>
        <w:t>(</w:t>
      </w:r>
      <w:r w:rsidR="00974F59" w:rsidRPr="002B5645">
        <w:rPr>
          <w:rFonts w:asciiTheme="majorBidi" w:hAnsiTheme="majorBidi" w:cs="FrankRuehl"/>
          <w:sz w:val="20"/>
          <w:szCs w:val="20"/>
          <w:lang w:val="de-DE"/>
        </w:rPr>
        <w:t>overtones</w:t>
      </w:r>
      <w:r w:rsidR="00974F59">
        <w:rPr>
          <w:rFonts w:asciiTheme="majorBidi" w:hAnsiTheme="majorBidi" w:cs="FrankRuehl"/>
          <w:sz w:val="24"/>
          <w:szCs w:val="24"/>
          <w:lang w:val="de-DE"/>
        </w:rPr>
        <w:t>)</w:t>
      </w:r>
      <w:r w:rsidR="00735735">
        <w:rPr>
          <w:rFonts w:asciiTheme="majorBidi" w:hAnsiTheme="majorBidi" w:cs="FrankRuehl" w:hint="cs"/>
          <w:sz w:val="24"/>
          <w:szCs w:val="24"/>
          <w:rtl/>
          <w:lang w:val="de-DE"/>
        </w:rPr>
        <w:t xml:space="preserve"> נגעו תמיד בדת ובתיאולוגיה. </w:t>
      </w:r>
      <w:r w:rsidR="000F7FAD">
        <w:rPr>
          <w:rFonts w:asciiTheme="majorBidi" w:hAnsiTheme="majorBidi" w:cs="FrankRuehl" w:hint="cs"/>
          <w:sz w:val="24"/>
          <w:szCs w:val="24"/>
          <w:rtl/>
          <w:lang w:val="de-DE"/>
        </w:rPr>
        <w:t xml:space="preserve">  </w:t>
      </w:r>
    </w:p>
    <w:p w:rsidR="00D537EF" w:rsidRDefault="00CA176F" w:rsidP="00974F59">
      <w:pPr>
        <w:spacing w:after="0" w:line="480" w:lineRule="auto"/>
        <w:ind w:firstLine="720"/>
        <w:rPr>
          <w:rFonts w:asciiTheme="majorBidi" w:hAnsiTheme="majorBidi" w:cs="FrankRuehl"/>
          <w:sz w:val="24"/>
          <w:szCs w:val="24"/>
        </w:rPr>
      </w:pPr>
      <w:r>
        <w:rPr>
          <w:rFonts w:asciiTheme="majorBidi" w:hAnsiTheme="majorBidi" w:cs="FrankRuehl" w:hint="cs"/>
          <w:sz w:val="24"/>
          <w:szCs w:val="24"/>
          <w:rtl/>
        </w:rPr>
        <w:t xml:space="preserve">הכתיבה של </w:t>
      </w:r>
      <w:proofErr w:type="spellStart"/>
      <w:r>
        <w:rPr>
          <w:rFonts w:asciiTheme="majorBidi" w:hAnsiTheme="majorBidi" w:cs="FrankRuehl" w:hint="cs"/>
          <w:sz w:val="24"/>
          <w:szCs w:val="24"/>
          <w:rtl/>
        </w:rPr>
        <w:t>אדורנו</w:t>
      </w:r>
      <w:proofErr w:type="spellEnd"/>
      <w:r>
        <w:rPr>
          <w:rFonts w:asciiTheme="majorBidi" w:hAnsiTheme="majorBidi" w:cs="FrankRuehl" w:hint="cs"/>
          <w:sz w:val="24"/>
          <w:szCs w:val="24"/>
          <w:rtl/>
        </w:rPr>
        <w:t xml:space="preserve"> על חינוך תגלם </w:t>
      </w:r>
      <w:r w:rsidR="00974F59">
        <w:rPr>
          <w:rFonts w:asciiTheme="majorBidi" w:hAnsiTheme="majorBidi" w:cs="FrankRuehl" w:hint="cs"/>
          <w:sz w:val="24"/>
          <w:szCs w:val="24"/>
          <w:rtl/>
        </w:rPr>
        <w:t>אתר ראשון</w:t>
      </w:r>
      <w:r w:rsidR="00FC3E57" w:rsidRPr="00410834">
        <w:rPr>
          <w:rFonts w:asciiTheme="majorBidi" w:hAnsiTheme="majorBidi" w:cs="FrankRuehl" w:hint="cs"/>
          <w:sz w:val="24"/>
          <w:szCs w:val="24"/>
          <w:rtl/>
        </w:rPr>
        <w:t xml:space="preserve"> לבחינת היחסים שבין ביקורת ובין תיאולוגיה </w:t>
      </w:r>
      <w:r w:rsidR="00C85D27">
        <w:rPr>
          <w:rFonts w:asciiTheme="majorBidi" w:hAnsiTheme="majorBidi" w:cs="FrankRuehl" w:hint="cs"/>
          <w:sz w:val="24"/>
          <w:szCs w:val="24"/>
          <w:rtl/>
        </w:rPr>
        <w:t>בהגותו</w:t>
      </w:r>
      <w:r w:rsidR="00974F59">
        <w:rPr>
          <w:rFonts w:asciiTheme="majorBidi" w:hAnsiTheme="majorBidi" w:cs="FrankRuehl" w:hint="cs"/>
          <w:sz w:val="24"/>
          <w:szCs w:val="24"/>
          <w:rtl/>
        </w:rPr>
        <w:t>.</w:t>
      </w:r>
      <w:r w:rsidR="00410834">
        <w:rPr>
          <w:rFonts w:asciiTheme="majorBidi" w:hAnsiTheme="majorBidi" w:cs="FrankRuehl" w:hint="cs"/>
          <w:sz w:val="24"/>
          <w:szCs w:val="24"/>
          <w:rtl/>
        </w:rPr>
        <w:t xml:space="preserve"> </w:t>
      </w:r>
    </w:p>
    <w:p w:rsidR="00225025" w:rsidRDefault="00D537EF" w:rsidP="00B00DF5">
      <w:pPr>
        <w:bidi w:val="0"/>
        <w:spacing w:after="0" w:line="480" w:lineRule="auto"/>
        <w:rPr>
          <w:rFonts w:asciiTheme="majorBidi" w:hAnsiTheme="majorBidi" w:cstheme="majorBidi"/>
          <w:sz w:val="20"/>
          <w:szCs w:val="20"/>
        </w:rPr>
      </w:pPr>
      <w:r>
        <w:rPr>
          <w:rFonts w:asciiTheme="majorBidi" w:hAnsiTheme="majorBidi" w:cstheme="majorBidi"/>
          <w:sz w:val="20"/>
          <w:szCs w:val="20"/>
        </w:rPr>
        <w:t>Education</w:t>
      </w:r>
      <w:r w:rsidR="00225025" w:rsidRPr="00225025">
        <w:rPr>
          <w:rFonts w:asciiTheme="majorBidi" w:hAnsiTheme="majorBidi" w:cstheme="majorBidi"/>
          <w:sz w:val="20"/>
          <w:szCs w:val="20"/>
        </w:rPr>
        <w:t xml:space="preserve"> for Adorno needs to be rethought and reconsidered in the wake of </w:t>
      </w:r>
      <w:r w:rsidR="00225025">
        <w:rPr>
          <w:rFonts w:asciiTheme="majorBidi" w:hAnsiTheme="majorBidi" w:cstheme="majorBidi"/>
          <w:sz w:val="20"/>
          <w:szCs w:val="20"/>
        </w:rPr>
        <w:t>“Auschwitz.”</w:t>
      </w:r>
      <w:r>
        <w:rPr>
          <w:rFonts w:asciiTheme="majorBidi" w:hAnsiTheme="majorBidi" w:cstheme="majorBidi"/>
          <w:sz w:val="20"/>
          <w:szCs w:val="20"/>
        </w:rPr>
        <w:t xml:space="preserve"> </w:t>
      </w:r>
      <w:r w:rsidR="00225025">
        <w:rPr>
          <w:rFonts w:asciiTheme="majorBidi" w:hAnsiTheme="majorBidi" w:cstheme="majorBidi"/>
          <w:sz w:val="20"/>
          <w:szCs w:val="20"/>
        </w:rPr>
        <w:t xml:space="preserve">It </w:t>
      </w:r>
      <w:r w:rsidR="00410834" w:rsidRPr="00D537EF">
        <w:rPr>
          <w:rFonts w:asciiTheme="majorBidi" w:hAnsiTheme="majorBidi" w:cstheme="majorBidi"/>
          <w:sz w:val="20"/>
          <w:szCs w:val="20"/>
        </w:rPr>
        <w:t>was</w:t>
      </w:r>
      <w:r w:rsidR="00225025">
        <w:rPr>
          <w:rFonts w:asciiTheme="majorBidi" w:hAnsiTheme="majorBidi" w:cstheme="majorBidi"/>
          <w:sz w:val="20"/>
          <w:szCs w:val="20"/>
        </w:rPr>
        <w:t>, therefore,</w:t>
      </w:r>
      <w:r w:rsidR="00410834" w:rsidRPr="00D537EF">
        <w:rPr>
          <w:rFonts w:asciiTheme="majorBidi" w:hAnsiTheme="majorBidi" w:cstheme="majorBidi"/>
          <w:sz w:val="20"/>
          <w:szCs w:val="20"/>
        </w:rPr>
        <w:t xml:space="preserve"> repeatedly addressed by Adorno in a range of written and oral venues in the decade spanning 1959-1969. These included Adorno’s public lectures and talks, broadcasted mainly (but not exclusively) by the Public Radio services of Hessen; his extensive paper “Theory of Pseudo-Education” (</w:t>
      </w:r>
      <w:proofErr w:type="spellStart"/>
      <w:r w:rsidR="00410834" w:rsidRPr="00D537EF">
        <w:rPr>
          <w:rFonts w:asciiTheme="majorBidi" w:hAnsiTheme="majorBidi" w:cstheme="majorBidi"/>
          <w:i/>
          <w:iCs/>
          <w:sz w:val="20"/>
          <w:szCs w:val="20"/>
        </w:rPr>
        <w:t>Theorie</w:t>
      </w:r>
      <w:proofErr w:type="spellEnd"/>
      <w:r w:rsidR="00410834" w:rsidRPr="00D537EF">
        <w:rPr>
          <w:rFonts w:asciiTheme="majorBidi" w:hAnsiTheme="majorBidi" w:cstheme="majorBidi"/>
          <w:i/>
          <w:iCs/>
          <w:sz w:val="20"/>
          <w:szCs w:val="20"/>
        </w:rPr>
        <w:t xml:space="preserve"> der </w:t>
      </w:r>
      <w:proofErr w:type="spellStart"/>
      <w:r w:rsidR="00410834" w:rsidRPr="00D537EF">
        <w:rPr>
          <w:rFonts w:asciiTheme="majorBidi" w:hAnsiTheme="majorBidi" w:cstheme="majorBidi"/>
          <w:i/>
          <w:iCs/>
          <w:sz w:val="20"/>
          <w:szCs w:val="20"/>
        </w:rPr>
        <w:t>Halbbildung</w:t>
      </w:r>
      <w:proofErr w:type="spellEnd"/>
      <w:r>
        <w:rPr>
          <w:rFonts w:asciiTheme="majorBidi" w:hAnsiTheme="majorBidi" w:cstheme="majorBidi"/>
          <w:sz w:val="20"/>
          <w:szCs w:val="20"/>
        </w:rPr>
        <w:t>);</w:t>
      </w:r>
      <w:r w:rsidR="00D1485E">
        <w:rPr>
          <w:rStyle w:val="FootnoteReference"/>
          <w:rFonts w:asciiTheme="majorBidi" w:hAnsiTheme="majorBidi" w:cstheme="majorBidi"/>
          <w:sz w:val="20"/>
          <w:szCs w:val="20"/>
        </w:rPr>
        <w:footnoteReference w:id="45"/>
      </w:r>
      <w:r>
        <w:rPr>
          <w:rFonts w:asciiTheme="majorBidi" w:hAnsiTheme="majorBidi" w:cstheme="majorBidi"/>
          <w:sz w:val="20"/>
          <w:szCs w:val="20"/>
        </w:rPr>
        <w:t xml:space="preserve"> and </w:t>
      </w:r>
      <w:r w:rsidR="00410834" w:rsidRPr="00D537EF">
        <w:rPr>
          <w:rFonts w:asciiTheme="majorBidi" w:hAnsiTheme="majorBidi" w:cstheme="majorBidi"/>
          <w:sz w:val="20"/>
          <w:szCs w:val="20"/>
        </w:rPr>
        <w:t>his university lectures from that time</w:t>
      </w:r>
      <w:r>
        <w:rPr>
          <w:rFonts w:asciiTheme="majorBidi" w:hAnsiTheme="majorBidi" w:cstheme="majorBidi"/>
          <w:sz w:val="20"/>
          <w:szCs w:val="20"/>
        </w:rPr>
        <w:t xml:space="preserve"> that anticipated his “Negative Dialectics.”</w:t>
      </w:r>
      <w:r w:rsidRPr="00410834">
        <w:rPr>
          <w:rStyle w:val="FootnoteReference"/>
          <w:rFonts w:asciiTheme="majorBidi" w:hAnsiTheme="majorBidi" w:cs="FrankRuehl"/>
          <w:sz w:val="24"/>
          <w:szCs w:val="24"/>
          <w:rtl/>
        </w:rPr>
        <w:footnoteReference w:id="46"/>
      </w:r>
      <w:r w:rsidR="00410834" w:rsidRPr="00D537EF">
        <w:rPr>
          <w:rFonts w:asciiTheme="majorBidi" w:hAnsiTheme="majorBidi" w:cstheme="majorBidi"/>
          <w:sz w:val="20"/>
          <w:szCs w:val="20"/>
        </w:rPr>
        <w:t xml:space="preserve"> Adorno’s intellectual position – one could, perhaps more fairly say self-</w:t>
      </w:r>
      <w:r w:rsidR="00410834" w:rsidRPr="00D537EF">
        <w:rPr>
          <w:rFonts w:asciiTheme="majorBidi" w:hAnsiTheme="majorBidi" w:cstheme="majorBidi"/>
          <w:sz w:val="20"/>
          <w:szCs w:val="20"/>
        </w:rPr>
        <w:lastRenderedPageBreak/>
        <w:t>positioning – in postwar, for him post-Na</w:t>
      </w:r>
      <w:r w:rsidR="00B00DF5">
        <w:rPr>
          <w:rFonts w:asciiTheme="majorBidi" w:hAnsiTheme="majorBidi" w:cstheme="majorBidi"/>
          <w:sz w:val="20"/>
          <w:szCs w:val="20"/>
        </w:rPr>
        <w:t>zi Germany, invited him</w:t>
      </w:r>
      <w:r w:rsidR="00410834" w:rsidRPr="00D537EF">
        <w:rPr>
          <w:rFonts w:asciiTheme="majorBidi" w:hAnsiTheme="majorBidi" w:cstheme="majorBidi"/>
          <w:sz w:val="20"/>
          <w:szCs w:val="20"/>
        </w:rPr>
        <w:t xml:space="preserve"> to </w:t>
      </w:r>
      <w:r w:rsidR="00B00DF5">
        <w:rPr>
          <w:rFonts w:asciiTheme="majorBidi" w:hAnsiTheme="majorBidi" w:cstheme="majorBidi"/>
          <w:sz w:val="20"/>
          <w:szCs w:val="20"/>
        </w:rPr>
        <w:t xml:space="preserve">seriously </w:t>
      </w:r>
      <w:r w:rsidR="00410834" w:rsidRPr="00D537EF">
        <w:rPr>
          <w:rFonts w:asciiTheme="majorBidi" w:hAnsiTheme="majorBidi" w:cstheme="majorBidi"/>
          <w:sz w:val="20"/>
          <w:szCs w:val="20"/>
        </w:rPr>
        <w:t>reflect on the mean</w:t>
      </w:r>
      <w:r w:rsidR="00B00DF5">
        <w:rPr>
          <w:rFonts w:asciiTheme="majorBidi" w:hAnsiTheme="majorBidi" w:cstheme="majorBidi"/>
          <w:sz w:val="20"/>
          <w:szCs w:val="20"/>
        </w:rPr>
        <w:t>ing and aim of educa</w:t>
      </w:r>
      <w:r w:rsidR="00553B92">
        <w:rPr>
          <w:rFonts w:asciiTheme="majorBidi" w:hAnsiTheme="majorBidi" w:cstheme="majorBidi"/>
          <w:sz w:val="20"/>
          <w:szCs w:val="20"/>
        </w:rPr>
        <w:t>tion</w:t>
      </w:r>
      <w:r w:rsidR="002B5645" w:rsidRPr="002B5645">
        <w:rPr>
          <w:rFonts w:asciiTheme="majorBidi" w:hAnsiTheme="majorBidi" w:cstheme="majorBidi"/>
          <w:sz w:val="20"/>
          <w:szCs w:val="20"/>
        </w:rPr>
        <w:t xml:space="preserve"> a</w:t>
      </w:r>
      <w:r w:rsidR="002B5645">
        <w:rPr>
          <w:rFonts w:asciiTheme="majorBidi" w:hAnsiTheme="majorBidi" w:cstheme="majorBidi"/>
          <w:sz w:val="20"/>
          <w:szCs w:val="20"/>
        </w:rPr>
        <w:t>s a central philosophical theme</w:t>
      </w:r>
      <w:r w:rsidR="00410834" w:rsidRPr="00D537EF">
        <w:rPr>
          <w:rFonts w:asciiTheme="majorBidi" w:hAnsiTheme="majorBidi" w:cstheme="majorBidi"/>
          <w:sz w:val="20"/>
          <w:szCs w:val="20"/>
        </w:rPr>
        <w:t>.</w:t>
      </w:r>
      <w:r w:rsidR="00410834" w:rsidRPr="00D537EF">
        <w:rPr>
          <w:rStyle w:val="FootnoteReference"/>
          <w:rFonts w:asciiTheme="majorBidi" w:hAnsiTheme="majorBidi" w:cstheme="majorBidi"/>
          <w:sz w:val="20"/>
          <w:szCs w:val="20"/>
        </w:rPr>
        <w:footnoteReference w:id="47"/>
      </w:r>
      <w:r w:rsidR="00410834" w:rsidRPr="00D537EF">
        <w:rPr>
          <w:rFonts w:asciiTheme="majorBidi" w:hAnsiTheme="majorBidi" w:cstheme="majorBidi"/>
          <w:sz w:val="20"/>
          <w:szCs w:val="20"/>
        </w:rPr>
        <w:t xml:space="preserve"> </w:t>
      </w:r>
    </w:p>
    <w:p w:rsidR="000D211D" w:rsidRDefault="00EA358E" w:rsidP="007946BF">
      <w:pPr>
        <w:spacing w:after="0" w:line="480" w:lineRule="auto"/>
        <w:rPr>
          <w:rFonts w:asciiTheme="majorBidi" w:hAnsiTheme="majorBidi" w:cstheme="majorBidi"/>
          <w:sz w:val="20"/>
          <w:szCs w:val="20"/>
          <w:rtl/>
        </w:rPr>
      </w:pPr>
      <w:r>
        <w:rPr>
          <w:rFonts w:asciiTheme="majorBidi" w:hAnsiTheme="majorBidi" w:cs="FrankRuehl" w:hint="cs"/>
          <w:sz w:val="24"/>
          <w:szCs w:val="24"/>
          <w:rtl/>
        </w:rPr>
        <w:t>אלא ש</w:t>
      </w:r>
      <w:r w:rsidR="007946BF">
        <w:rPr>
          <w:rFonts w:asciiTheme="majorBidi" w:hAnsiTheme="majorBidi" w:cs="FrankRuehl" w:hint="cs"/>
          <w:sz w:val="24"/>
          <w:szCs w:val="24"/>
          <w:rtl/>
        </w:rPr>
        <w:t xml:space="preserve">ההתייחסות של </w:t>
      </w:r>
      <w:proofErr w:type="spellStart"/>
      <w:r w:rsidR="007946BF">
        <w:rPr>
          <w:rFonts w:asciiTheme="majorBidi" w:hAnsiTheme="majorBidi" w:cs="FrankRuehl" w:hint="cs"/>
          <w:sz w:val="24"/>
          <w:szCs w:val="24"/>
          <w:rtl/>
        </w:rPr>
        <w:t>אדורנו</w:t>
      </w:r>
      <w:proofErr w:type="spellEnd"/>
      <w:r w:rsidR="007946BF">
        <w:rPr>
          <w:rFonts w:asciiTheme="majorBidi" w:hAnsiTheme="majorBidi" w:cs="FrankRuehl" w:hint="cs"/>
          <w:sz w:val="24"/>
          <w:szCs w:val="24"/>
          <w:rtl/>
        </w:rPr>
        <w:t xml:space="preserve"> ל</w:t>
      </w:r>
      <w:r w:rsidR="00D537EF">
        <w:rPr>
          <w:rFonts w:asciiTheme="majorBidi" w:hAnsiTheme="majorBidi" w:cs="FrankRuehl" w:hint="cs"/>
          <w:sz w:val="24"/>
          <w:szCs w:val="24"/>
          <w:rtl/>
        </w:rPr>
        <w:t>חינוך לא היוו</w:t>
      </w:r>
      <w:r w:rsidR="00B00DF5">
        <w:rPr>
          <w:rFonts w:asciiTheme="majorBidi" w:hAnsiTheme="majorBidi" w:cs="FrankRuehl" w:hint="cs"/>
          <w:sz w:val="24"/>
          <w:szCs w:val="24"/>
          <w:rtl/>
        </w:rPr>
        <w:t>תה</w:t>
      </w:r>
      <w:r w:rsidR="000D211D">
        <w:rPr>
          <w:rFonts w:asciiTheme="majorBidi" w:hAnsiTheme="majorBidi" w:cs="FrankRuehl" w:hint="cs"/>
          <w:sz w:val="24"/>
          <w:szCs w:val="24"/>
          <w:rtl/>
        </w:rPr>
        <w:t xml:space="preserve"> מוקד לתשומת לב מחקרית רבה.</w:t>
      </w:r>
      <w:r w:rsidR="00D537EF">
        <w:rPr>
          <w:rFonts w:asciiTheme="majorBidi" w:hAnsiTheme="majorBidi" w:cs="FrankRuehl" w:hint="cs"/>
          <w:sz w:val="24"/>
          <w:szCs w:val="24"/>
          <w:rtl/>
        </w:rPr>
        <w:t xml:space="preserve"> </w:t>
      </w:r>
      <w:r w:rsidR="00D537EF" w:rsidRPr="00410834">
        <w:rPr>
          <w:rFonts w:asciiTheme="majorBidi" w:hAnsiTheme="majorBidi" w:cs="FrankRuehl" w:hint="cs"/>
          <w:sz w:val="24"/>
          <w:szCs w:val="24"/>
          <w:rtl/>
        </w:rPr>
        <w:t xml:space="preserve">הרצאותיו הרדיופוניות של </w:t>
      </w:r>
      <w:proofErr w:type="spellStart"/>
      <w:r w:rsidR="00D537EF" w:rsidRPr="00410834">
        <w:rPr>
          <w:rFonts w:asciiTheme="majorBidi" w:hAnsiTheme="majorBidi" w:cs="FrankRuehl" w:hint="cs"/>
          <w:sz w:val="24"/>
          <w:szCs w:val="24"/>
          <w:rtl/>
        </w:rPr>
        <w:t>אדורנו</w:t>
      </w:r>
      <w:proofErr w:type="spellEnd"/>
      <w:r w:rsidR="00D537EF" w:rsidRPr="00410834">
        <w:rPr>
          <w:rFonts w:asciiTheme="majorBidi" w:hAnsiTheme="majorBidi" w:cs="FrankRuehl" w:hint="cs"/>
          <w:sz w:val="24"/>
          <w:szCs w:val="24"/>
          <w:rtl/>
        </w:rPr>
        <w:t xml:space="preserve">, </w:t>
      </w:r>
      <w:r w:rsidR="00B00DF5">
        <w:rPr>
          <w:rFonts w:asciiTheme="majorBidi" w:hAnsiTheme="majorBidi" w:cs="FrankRuehl" w:hint="cs"/>
          <w:sz w:val="24"/>
          <w:szCs w:val="24"/>
          <w:rtl/>
          <w:lang w:val="de-DE"/>
        </w:rPr>
        <w:t>שחלקן עוסק באופן ישיר בחינוך ו</w:t>
      </w:r>
      <w:r w:rsidR="00553B92">
        <w:rPr>
          <w:rFonts w:asciiTheme="majorBidi" w:hAnsiTheme="majorBidi" w:cs="FrankRuehl" w:hint="cs"/>
          <w:sz w:val="24"/>
          <w:szCs w:val="24"/>
          <w:rtl/>
          <w:lang w:val="de-DE"/>
        </w:rPr>
        <w:t xml:space="preserve">אחרות נוגעות בחינוך באופנים </w:t>
      </w:r>
      <w:r w:rsidR="00BD49D2">
        <w:rPr>
          <w:rFonts w:asciiTheme="majorBidi" w:hAnsiTheme="majorBidi" w:cs="FrankRuehl" w:hint="cs"/>
          <w:sz w:val="24"/>
          <w:szCs w:val="24"/>
          <w:rtl/>
          <w:lang w:val="de-DE"/>
        </w:rPr>
        <w:t xml:space="preserve">מעט יותר </w:t>
      </w:r>
      <w:r w:rsidR="00B00DF5">
        <w:rPr>
          <w:rFonts w:asciiTheme="majorBidi" w:hAnsiTheme="majorBidi" w:cs="FrankRuehl" w:hint="cs"/>
          <w:sz w:val="24"/>
          <w:szCs w:val="24"/>
          <w:rtl/>
          <w:lang w:val="de-DE"/>
        </w:rPr>
        <w:t>עקיפים</w:t>
      </w:r>
      <w:r w:rsidR="00905F8A">
        <w:rPr>
          <w:rFonts w:asciiTheme="majorBidi" w:hAnsiTheme="majorBidi" w:cs="FrankRuehl" w:hint="cs"/>
          <w:sz w:val="24"/>
          <w:szCs w:val="24"/>
          <w:rtl/>
          <w:lang w:val="de-DE"/>
        </w:rPr>
        <w:t xml:space="preserve"> הן דוגמה מייצגת. הן </w:t>
      </w:r>
      <w:r w:rsidR="00D537EF" w:rsidRPr="00410834">
        <w:rPr>
          <w:rFonts w:asciiTheme="majorBidi" w:hAnsiTheme="majorBidi" w:cs="FrankRuehl" w:hint="cs"/>
          <w:sz w:val="24"/>
          <w:szCs w:val="24"/>
          <w:rtl/>
        </w:rPr>
        <w:t xml:space="preserve">נתפסות לרוב </w:t>
      </w:r>
      <w:r w:rsidR="00B37CC7">
        <w:rPr>
          <w:rFonts w:asciiTheme="majorBidi" w:hAnsiTheme="majorBidi" w:cs="FrankRuehl" w:hint="cs"/>
          <w:sz w:val="24"/>
          <w:szCs w:val="24"/>
          <w:rtl/>
        </w:rPr>
        <w:t xml:space="preserve">כחלק פופולארי יותר, ובמובן הזה </w:t>
      </w:r>
      <w:r w:rsidR="00553B92">
        <w:rPr>
          <w:rFonts w:asciiTheme="majorBidi" w:hAnsiTheme="majorBidi" w:cs="FrankRuehl" w:hint="cs"/>
          <w:sz w:val="24"/>
          <w:szCs w:val="24"/>
          <w:rtl/>
        </w:rPr>
        <w:t xml:space="preserve">פחות </w:t>
      </w:r>
      <w:r w:rsidR="00B37CC7">
        <w:rPr>
          <w:rFonts w:asciiTheme="majorBidi" w:hAnsiTheme="majorBidi" w:cs="FrankRuehl" w:hint="cs"/>
          <w:sz w:val="24"/>
          <w:szCs w:val="24"/>
          <w:rtl/>
        </w:rPr>
        <w:t>עמוק ו</w:t>
      </w:r>
      <w:r w:rsidR="008F100A">
        <w:rPr>
          <w:rFonts w:asciiTheme="majorBidi" w:hAnsiTheme="majorBidi" w:cs="FrankRuehl" w:hint="cs"/>
          <w:sz w:val="24"/>
          <w:szCs w:val="24"/>
          <w:rtl/>
          <w:lang w:val="de-DE"/>
        </w:rPr>
        <w:t xml:space="preserve">פחות </w:t>
      </w:r>
      <w:r w:rsidR="00D537EF" w:rsidRPr="00410834">
        <w:rPr>
          <w:rFonts w:asciiTheme="majorBidi" w:hAnsiTheme="majorBidi" w:cs="FrankRuehl" w:hint="cs"/>
          <w:sz w:val="24"/>
          <w:szCs w:val="24"/>
          <w:rtl/>
        </w:rPr>
        <w:t xml:space="preserve">חשוב, </w:t>
      </w:r>
      <w:r w:rsidR="00905F8A">
        <w:rPr>
          <w:rFonts w:asciiTheme="majorBidi" w:hAnsiTheme="majorBidi" w:cs="FrankRuehl" w:hint="cs"/>
          <w:sz w:val="24"/>
          <w:szCs w:val="24"/>
          <w:rtl/>
        </w:rPr>
        <w:t>בהגות של</w:t>
      </w:r>
      <w:r w:rsidR="00D537EF" w:rsidRPr="00410834">
        <w:rPr>
          <w:rFonts w:asciiTheme="majorBidi" w:hAnsiTheme="majorBidi" w:cs="FrankRuehl" w:hint="cs"/>
          <w:sz w:val="24"/>
          <w:szCs w:val="24"/>
          <w:rtl/>
        </w:rPr>
        <w:t xml:space="preserve"> </w:t>
      </w:r>
      <w:proofErr w:type="spellStart"/>
      <w:r w:rsidR="00D537EF" w:rsidRPr="00410834">
        <w:rPr>
          <w:rFonts w:asciiTheme="majorBidi" w:hAnsiTheme="majorBidi" w:cs="FrankRuehl" w:hint="cs"/>
          <w:sz w:val="24"/>
          <w:szCs w:val="24"/>
          <w:rtl/>
        </w:rPr>
        <w:t>אדורנו</w:t>
      </w:r>
      <w:proofErr w:type="spellEnd"/>
      <w:r w:rsidR="00225025">
        <w:rPr>
          <w:rFonts w:asciiTheme="majorBidi" w:hAnsiTheme="majorBidi" w:cs="FrankRuehl"/>
          <w:sz w:val="24"/>
          <w:szCs w:val="24"/>
        </w:rPr>
        <w:t xml:space="preserve"> </w:t>
      </w:r>
      <w:r w:rsidR="00905F8A">
        <w:rPr>
          <w:rFonts w:asciiTheme="majorBidi" w:hAnsiTheme="majorBidi" w:cs="FrankRuehl" w:hint="cs"/>
          <w:sz w:val="24"/>
          <w:szCs w:val="24"/>
          <w:rtl/>
          <w:lang w:val="de-DE"/>
        </w:rPr>
        <w:t xml:space="preserve">וכמעידות </w:t>
      </w:r>
      <w:r w:rsidR="00B37CC7">
        <w:rPr>
          <w:rFonts w:asciiTheme="majorBidi" w:hAnsiTheme="majorBidi" w:cs="FrankRuehl" w:hint="cs"/>
          <w:sz w:val="24"/>
          <w:szCs w:val="24"/>
          <w:rtl/>
          <w:lang w:val="de-DE"/>
        </w:rPr>
        <w:t>בעיקר על תפקיד</w:t>
      </w:r>
      <w:r w:rsidR="00302338">
        <w:rPr>
          <w:rFonts w:asciiTheme="majorBidi" w:hAnsiTheme="majorBidi" w:cs="FrankRuehl" w:hint="cs"/>
          <w:sz w:val="24"/>
          <w:szCs w:val="24"/>
          <w:rtl/>
          <w:lang w:val="de-DE"/>
        </w:rPr>
        <w:t xml:space="preserve"> ה</w:t>
      </w:r>
      <w:r w:rsidR="00B37CC7">
        <w:rPr>
          <w:rFonts w:asciiTheme="majorBidi" w:hAnsiTheme="majorBidi" w:cs="FrankRuehl" w:hint="cs"/>
          <w:sz w:val="24"/>
          <w:szCs w:val="24"/>
          <w:rtl/>
          <w:lang w:val="de-DE"/>
        </w:rPr>
        <w:t>-</w:t>
      </w:r>
      <w:r w:rsidR="00302338">
        <w:rPr>
          <w:rFonts w:asciiTheme="majorBidi" w:hAnsiTheme="majorBidi" w:cs="FrankRuehl" w:hint="cs"/>
          <w:sz w:val="24"/>
          <w:szCs w:val="24"/>
          <w:rtl/>
          <w:lang w:val="de-DE"/>
        </w:rPr>
        <w:t xml:space="preserve"> </w:t>
      </w:r>
      <w:r w:rsidR="00302338" w:rsidRPr="00302338">
        <w:rPr>
          <w:rFonts w:asciiTheme="majorBidi" w:hAnsiTheme="majorBidi" w:cs="FrankRuehl"/>
          <w:sz w:val="20"/>
          <w:szCs w:val="20"/>
        </w:rPr>
        <w:t>public intellectual</w:t>
      </w:r>
      <w:r w:rsidR="00302338">
        <w:rPr>
          <w:rFonts w:asciiTheme="majorBidi" w:hAnsiTheme="majorBidi" w:cs="FrankRuehl"/>
          <w:sz w:val="24"/>
          <w:szCs w:val="24"/>
        </w:rPr>
        <w:t xml:space="preserve"> </w:t>
      </w:r>
      <w:r w:rsidR="00302338">
        <w:rPr>
          <w:rFonts w:asciiTheme="majorBidi" w:hAnsiTheme="majorBidi" w:cs="FrankRuehl" w:hint="cs"/>
          <w:sz w:val="24"/>
          <w:szCs w:val="24"/>
          <w:rtl/>
          <w:lang w:val="de-DE"/>
        </w:rPr>
        <w:t xml:space="preserve"> </w:t>
      </w:r>
      <w:proofErr w:type="spellStart"/>
      <w:r w:rsidR="00302338">
        <w:rPr>
          <w:rFonts w:asciiTheme="majorBidi" w:hAnsiTheme="majorBidi" w:cs="FrankRuehl" w:hint="cs"/>
          <w:sz w:val="24"/>
          <w:szCs w:val="24"/>
          <w:rtl/>
          <w:lang w:val="de-DE"/>
        </w:rPr>
        <w:t>שאדורנו</w:t>
      </w:r>
      <w:proofErr w:type="spellEnd"/>
      <w:r w:rsidR="00302338">
        <w:rPr>
          <w:rFonts w:asciiTheme="majorBidi" w:hAnsiTheme="majorBidi" w:cs="FrankRuehl" w:hint="cs"/>
          <w:sz w:val="24"/>
          <w:szCs w:val="24"/>
          <w:rtl/>
          <w:lang w:val="de-DE"/>
        </w:rPr>
        <w:t xml:space="preserve"> לקח על</w:t>
      </w:r>
      <w:r w:rsidR="008F100A">
        <w:rPr>
          <w:rFonts w:asciiTheme="majorBidi" w:hAnsiTheme="majorBidi" w:cs="FrankRuehl" w:hint="cs"/>
          <w:sz w:val="24"/>
          <w:szCs w:val="24"/>
          <w:rtl/>
          <w:lang w:val="de-DE"/>
        </w:rPr>
        <w:t xml:space="preserve"> עצמו</w:t>
      </w:r>
      <w:r w:rsidR="000A43FE">
        <w:rPr>
          <w:rFonts w:asciiTheme="majorBidi" w:hAnsiTheme="majorBidi" w:cs="FrankRuehl" w:hint="cs"/>
          <w:sz w:val="24"/>
          <w:szCs w:val="24"/>
          <w:rtl/>
          <w:lang w:val="de-DE"/>
        </w:rPr>
        <w:t>. זאת</w:t>
      </w:r>
      <w:r w:rsidR="008F100A">
        <w:rPr>
          <w:rFonts w:asciiTheme="majorBidi" w:hAnsiTheme="majorBidi" w:cs="FrankRuehl" w:hint="cs"/>
          <w:sz w:val="24"/>
          <w:szCs w:val="24"/>
          <w:rtl/>
          <w:lang w:val="de-DE"/>
        </w:rPr>
        <w:t xml:space="preserve"> </w:t>
      </w:r>
      <w:r w:rsidR="0075448A">
        <w:rPr>
          <w:rFonts w:asciiTheme="majorBidi" w:hAnsiTheme="majorBidi" w:cs="FrankRuehl" w:hint="cs"/>
          <w:sz w:val="24"/>
          <w:szCs w:val="24"/>
          <w:rtl/>
          <w:lang w:val="de-DE"/>
        </w:rPr>
        <w:t xml:space="preserve">במטרה לפנות פחות </w:t>
      </w:r>
      <w:r w:rsidR="00302338">
        <w:rPr>
          <w:rFonts w:asciiTheme="majorBidi" w:hAnsiTheme="majorBidi" w:cs="FrankRuehl" w:hint="cs"/>
          <w:sz w:val="24"/>
          <w:szCs w:val="24"/>
          <w:rtl/>
          <w:lang w:val="de-DE"/>
        </w:rPr>
        <w:t xml:space="preserve">אל המעגל המעט סגור של </w:t>
      </w:r>
      <w:r w:rsidR="00302338" w:rsidRPr="00302338">
        <w:rPr>
          <w:rFonts w:asciiTheme="majorBidi" w:hAnsiTheme="majorBidi" w:cstheme="majorBidi"/>
          <w:sz w:val="20"/>
          <w:szCs w:val="20"/>
        </w:rPr>
        <w:t>republic of letters</w:t>
      </w:r>
      <w:r w:rsidR="00302338">
        <w:rPr>
          <w:rFonts w:asciiTheme="majorBidi" w:hAnsiTheme="majorBidi" w:cs="FrankRuehl" w:hint="cs"/>
          <w:sz w:val="24"/>
          <w:szCs w:val="24"/>
          <w:rtl/>
          <w:lang w:val="de-DE"/>
        </w:rPr>
        <w:t xml:space="preserve">, </w:t>
      </w:r>
      <w:r w:rsidR="0075448A">
        <w:rPr>
          <w:rFonts w:asciiTheme="majorBidi" w:hAnsiTheme="majorBidi" w:cs="FrankRuehl" w:hint="cs"/>
          <w:sz w:val="24"/>
          <w:szCs w:val="24"/>
          <w:rtl/>
          <w:lang w:val="de-DE"/>
        </w:rPr>
        <w:t xml:space="preserve">ויותר אל </w:t>
      </w:r>
      <w:r w:rsidR="00302338">
        <w:rPr>
          <w:rFonts w:asciiTheme="majorBidi" w:hAnsiTheme="majorBidi" w:cs="FrankRuehl" w:hint="cs"/>
          <w:sz w:val="24"/>
          <w:szCs w:val="24"/>
          <w:rtl/>
          <w:lang w:val="de-DE"/>
        </w:rPr>
        <w:t xml:space="preserve">ה </w:t>
      </w:r>
      <w:r w:rsidR="00302338" w:rsidRPr="00302338">
        <w:rPr>
          <w:rFonts w:asciiTheme="majorBidi" w:hAnsiTheme="majorBidi" w:cstheme="majorBidi"/>
          <w:sz w:val="20"/>
          <w:szCs w:val="20"/>
        </w:rPr>
        <w:t>wider public of the new Federal Republic</w:t>
      </w:r>
      <w:r w:rsidR="00B37CC7">
        <w:rPr>
          <w:rFonts w:asciiTheme="majorBidi" w:hAnsiTheme="majorBidi" w:cstheme="majorBidi" w:hint="cs"/>
          <w:sz w:val="24"/>
          <w:szCs w:val="24"/>
          <w:rtl/>
        </w:rPr>
        <w:t xml:space="preserve"> </w:t>
      </w:r>
      <w:r w:rsidR="00B37CC7">
        <w:rPr>
          <w:rFonts w:asciiTheme="majorBidi" w:hAnsiTheme="majorBidi" w:cs="FrankRuehl" w:hint="cs"/>
          <w:sz w:val="24"/>
          <w:szCs w:val="24"/>
          <w:rtl/>
        </w:rPr>
        <w:t>תוך שימוש</w:t>
      </w:r>
      <w:r w:rsidR="00F21B7D">
        <w:rPr>
          <w:rFonts w:asciiTheme="majorBidi" w:hAnsiTheme="majorBidi" w:cs="FrankRuehl" w:hint="cs"/>
          <w:sz w:val="24"/>
          <w:szCs w:val="24"/>
          <w:rtl/>
        </w:rPr>
        <w:t>,</w:t>
      </w:r>
      <w:r w:rsidR="00B37CC7">
        <w:rPr>
          <w:rFonts w:asciiTheme="majorBidi" w:hAnsiTheme="majorBidi" w:cs="FrankRuehl" w:hint="cs"/>
          <w:sz w:val="24"/>
          <w:szCs w:val="24"/>
          <w:rtl/>
        </w:rPr>
        <w:t xml:space="preserve"> </w:t>
      </w:r>
      <w:r w:rsidR="00F21B7D">
        <w:rPr>
          <w:rFonts w:asciiTheme="majorBidi" w:hAnsiTheme="majorBidi" w:cs="FrankRuehl" w:hint="cs"/>
          <w:sz w:val="24"/>
          <w:szCs w:val="24"/>
          <w:rtl/>
        </w:rPr>
        <w:t xml:space="preserve">אולי מפתיע, </w:t>
      </w:r>
      <w:r w:rsidR="00B37CC7">
        <w:rPr>
          <w:rFonts w:asciiTheme="majorBidi" w:hAnsiTheme="majorBidi" w:cs="FrankRuehl" w:hint="cs"/>
          <w:sz w:val="24"/>
          <w:szCs w:val="24"/>
          <w:rtl/>
        </w:rPr>
        <w:t xml:space="preserve">במכשיר הרדיופוני, שהוא עצמו כינה </w:t>
      </w:r>
      <w:r w:rsidR="00302338" w:rsidRPr="00302338">
        <w:rPr>
          <w:rFonts w:asciiTheme="majorBidi" w:hAnsiTheme="majorBidi" w:cs="FrankRuehl" w:hint="cs"/>
          <w:sz w:val="24"/>
          <w:szCs w:val="24"/>
          <w:rtl/>
        </w:rPr>
        <w:t>ב</w:t>
      </w:r>
      <w:r w:rsidR="00B37CC7">
        <w:rPr>
          <w:rFonts w:asciiTheme="majorBidi" w:hAnsiTheme="majorBidi" w:cs="FrankRuehl" w:hint="cs"/>
          <w:sz w:val="24"/>
          <w:szCs w:val="24"/>
          <w:rtl/>
        </w:rPr>
        <w:t xml:space="preserve">עוינות </w:t>
      </w:r>
      <w:r w:rsidR="00302338" w:rsidRPr="00302338">
        <w:rPr>
          <w:rFonts w:asciiTheme="majorBidi" w:hAnsiTheme="majorBidi" w:cstheme="majorBidi"/>
          <w:sz w:val="20"/>
          <w:szCs w:val="20"/>
        </w:rPr>
        <w:t xml:space="preserve"> “the progressive latecomer of mass culture” and “the voice of the nation” where “a recommendation becomes an order.”</w:t>
      </w:r>
      <w:r w:rsidR="00302338" w:rsidRPr="00302338">
        <w:rPr>
          <w:rStyle w:val="FootnoteReference"/>
          <w:rFonts w:asciiTheme="majorBidi" w:hAnsiTheme="majorBidi" w:cstheme="majorBidi"/>
          <w:sz w:val="20"/>
          <w:szCs w:val="20"/>
        </w:rPr>
        <w:footnoteReference w:id="48"/>
      </w:r>
    </w:p>
    <w:p w:rsidR="00261ECD" w:rsidRDefault="00B00DF5" w:rsidP="002E7BBB">
      <w:pPr>
        <w:spacing w:after="0" w:line="480" w:lineRule="auto"/>
        <w:ind w:firstLine="720"/>
        <w:jc w:val="both"/>
        <w:rPr>
          <w:rFonts w:asciiTheme="majorBidi" w:hAnsiTheme="majorBidi" w:cs="FrankRuehl"/>
          <w:sz w:val="24"/>
          <w:szCs w:val="24"/>
          <w:rtl/>
          <w:lang w:val="de-DE"/>
        </w:rPr>
      </w:pPr>
      <w:r>
        <w:rPr>
          <w:rFonts w:asciiTheme="majorBidi" w:hAnsiTheme="majorBidi" w:cs="FrankRuehl" w:hint="cs"/>
          <w:sz w:val="24"/>
          <w:szCs w:val="24"/>
          <w:rtl/>
        </w:rPr>
        <w:t xml:space="preserve">אבקש מנגד להראות כיצד </w:t>
      </w:r>
      <w:r w:rsidR="00D537EF" w:rsidRPr="00F21B7D">
        <w:rPr>
          <w:rFonts w:asciiTheme="majorBidi" w:hAnsiTheme="majorBidi" w:cs="FrankRuehl"/>
          <w:sz w:val="24"/>
          <w:szCs w:val="24"/>
          <w:rtl/>
        </w:rPr>
        <w:t xml:space="preserve">דווקא העיסוק של </w:t>
      </w:r>
      <w:proofErr w:type="spellStart"/>
      <w:r w:rsidR="00D537EF" w:rsidRPr="00F21B7D">
        <w:rPr>
          <w:rFonts w:asciiTheme="majorBidi" w:hAnsiTheme="majorBidi" w:cs="FrankRuehl"/>
          <w:sz w:val="24"/>
          <w:szCs w:val="24"/>
          <w:rtl/>
        </w:rPr>
        <w:t>אדורנו</w:t>
      </w:r>
      <w:proofErr w:type="spellEnd"/>
      <w:r w:rsidR="00D537EF" w:rsidRPr="00F21B7D">
        <w:rPr>
          <w:rFonts w:asciiTheme="majorBidi" w:hAnsiTheme="majorBidi" w:cs="FrankRuehl"/>
          <w:sz w:val="24"/>
          <w:szCs w:val="24"/>
          <w:rtl/>
        </w:rPr>
        <w:t xml:space="preserve"> בחינוך</w:t>
      </w:r>
      <w:r w:rsidR="00924F13">
        <w:rPr>
          <w:rFonts w:asciiTheme="majorBidi" w:hAnsiTheme="majorBidi" w:cs="FrankRuehl" w:hint="cs"/>
          <w:sz w:val="24"/>
          <w:szCs w:val="24"/>
          <w:rtl/>
        </w:rPr>
        <w:t xml:space="preserve"> </w:t>
      </w:r>
      <w:r w:rsidR="00924F13">
        <w:rPr>
          <w:rFonts w:asciiTheme="majorBidi" w:hAnsiTheme="majorBidi" w:cs="FrankRuehl" w:hint="cs"/>
          <w:sz w:val="24"/>
          <w:szCs w:val="24"/>
          <w:rtl/>
          <w:lang w:val="de-DE"/>
        </w:rPr>
        <w:t>"לאחר אשוויץ"</w:t>
      </w:r>
      <w:r w:rsidR="00703C17">
        <w:rPr>
          <w:rFonts w:asciiTheme="majorBidi" w:hAnsiTheme="majorBidi" w:cs="FrankRuehl" w:hint="cs"/>
          <w:sz w:val="24"/>
          <w:szCs w:val="24"/>
          <w:rtl/>
        </w:rPr>
        <w:t>,</w:t>
      </w:r>
      <w:r>
        <w:rPr>
          <w:rFonts w:asciiTheme="majorBidi" w:hAnsiTheme="majorBidi" w:cs="FrankRuehl" w:hint="cs"/>
          <w:sz w:val="24"/>
          <w:szCs w:val="24"/>
          <w:rtl/>
        </w:rPr>
        <w:t xml:space="preserve"> בהרצאותיו ובטקסטים שהוזכרו לעיל</w:t>
      </w:r>
      <w:r w:rsidR="00703C17">
        <w:rPr>
          <w:rFonts w:asciiTheme="majorBidi" w:hAnsiTheme="majorBidi" w:cs="FrankRuehl" w:hint="cs"/>
          <w:sz w:val="24"/>
          <w:szCs w:val="24"/>
          <w:rtl/>
        </w:rPr>
        <w:t>,</w:t>
      </w:r>
      <w:r w:rsidR="00D537EF" w:rsidRPr="00F21B7D">
        <w:rPr>
          <w:rFonts w:asciiTheme="majorBidi" w:hAnsiTheme="majorBidi" w:cs="FrankRuehl"/>
          <w:sz w:val="24"/>
          <w:szCs w:val="24"/>
          <w:rtl/>
        </w:rPr>
        <w:t xml:space="preserve"> מגלה </w:t>
      </w:r>
      <w:r w:rsidR="008946A5" w:rsidRPr="00F21B7D">
        <w:rPr>
          <w:rFonts w:asciiTheme="majorBidi" w:hAnsiTheme="majorBidi" w:cs="FrankRuehl"/>
          <w:sz w:val="24"/>
          <w:szCs w:val="24"/>
          <w:rtl/>
        </w:rPr>
        <w:t>את ה-</w:t>
      </w:r>
      <w:r w:rsidR="008946A5" w:rsidRPr="00F21B7D">
        <w:rPr>
          <w:rFonts w:asciiTheme="majorBidi" w:hAnsiTheme="majorBidi" w:cs="FrankRuehl"/>
          <w:sz w:val="20"/>
          <w:szCs w:val="20"/>
        </w:rPr>
        <w:t>“fingerprints of the dynamic spirit”</w:t>
      </w:r>
      <w:r w:rsidR="000F13BC" w:rsidRPr="00F21B7D">
        <w:rPr>
          <w:rFonts w:asciiTheme="majorBidi" w:hAnsiTheme="majorBidi" w:cs="FrankRuehl"/>
          <w:sz w:val="24"/>
          <w:szCs w:val="24"/>
          <w:rtl/>
        </w:rPr>
        <w:t xml:space="preserve"> </w:t>
      </w:r>
      <w:r w:rsidR="000F13BC" w:rsidRPr="00F21B7D">
        <w:rPr>
          <w:rFonts w:asciiTheme="majorBidi" w:hAnsiTheme="majorBidi" w:cs="FrankRuehl"/>
          <w:sz w:val="24"/>
          <w:szCs w:val="24"/>
          <w:rtl/>
          <w:lang w:val="de-DE"/>
        </w:rPr>
        <w:t>של</w:t>
      </w:r>
      <w:r w:rsidR="00924F13">
        <w:rPr>
          <w:rFonts w:asciiTheme="majorBidi" w:hAnsiTheme="majorBidi" w:cs="FrankRuehl" w:hint="cs"/>
          <w:sz w:val="24"/>
          <w:szCs w:val="24"/>
          <w:rtl/>
          <w:lang w:val="de-DE"/>
        </w:rPr>
        <w:t>ו עצמו</w:t>
      </w:r>
      <w:r w:rsidR="00F21B7D" w:rsidRPr="00F21B7D">
        <w:rPr>
          <w:rFonts w:asciiTheme="majorBidi" w:hAnsiTheme="majorBidi" w:cs="FrankRuehl"/>
          <w:sz w:val="24"/>
          <w:szCs w:val="24"/>
          <w:rtl/>
          <w:lang w:val="de-DE"/>
        </w:rPr>
        <w:t>.</w:t>
      </w:r>
      <w:r w:rsidR="00F21B7D" w:rsidRPr="00F21B7D">
        <w:rPr>
          <w:rStyle w:val="FootnoteReference"/>
          <w:rFonts w:asciiTheme="majorBidi" w:hAnsiTheme="majorBidi" w:cs="FrankRuehl"/>
          <w:sz w:val="24"/>
          <w:szCs w:val="24"/>
        </w:rPr>
        <w:t xml:space="preserve"> </w:t>
      </w:r>
      <w:r w:rsidR="00F21B7D" w:rsidRPr="00F21B7D">
        <w:rPr>
          <w:rStyle w:val="FootnoteReference"/>
          <w:rFonts w:asciiTheme="majorBidi" w:hAnsiTheme="majorBidi" w:cs="FrankRuehl"/>
          <w:sz w:val="24"/>
          <w:szCs w:val="24"/>
        </w:rPr>
        <w:footnoteReference w:id="49"/>
      </w:r>
      <w:r w:rsidR="000F13BC" w:rsidRPr="00F21B7D">
        <w:rPr>
          <w:rFonts w:asciiTheme="majorBidi" w:hAnsiTheme="majorBidi" w:cs="FrankRuehl"/>
          <w:sz w:val="24"/>
          <w:szCs w:val="24"/>
          <w:rtl/>
          <w:lang w:val="de-DE"/>
        </w:rPr>
        <w:t xml:space="preserve"> </w:t>
      </w:r>
      <w:r w:rsidR="000F13BC" w:rsidRPr="00F21B7D">
        <w:rPr>
          <w:rFonts w:asciiTheme="majorBidi" w:hAnsiTheme="majorBidi" w:cs="FrankRuehl"/>
          <w:sz w:val="20"/>
          <w:szCs w:val="20"/>
        </w:rPr>
        <w:t>“a radical Adorno</w:t>
      </w:r>
      <w:r w:rsidR="000F13BC" w:rsidRPr="00F21B7D">
        <w:rPr>
          <w:rFonts w:asciiTheme="majorBidi" w:hAnsiTheme="majorBidi" w:cs="FrankRuehl"/>
          <w:sz w:val="24"/>
          <w:szCs w:val="24"/>
        </w:rPr>
        <w:t>”</w:t>
      </w:r>
      <w:r>
        <w:rPr>
          <w:rFonts w:asciiTheme="majorBidi" w:hAnsiTheme="majorBidi" w:cs="FrankRuehl" w:hint="cs"/>
          <w:sz w:val="24"/>
          <w:szCs w:val="24"/>
          <w:rtl/>
        </w:rPr>
        <w:t>, במילותיו של</w:t>
      </w:r>
      <w:r w:rsidRPr="00F21B7D">
        <w:rPr>
          <w:rFonts w:asciiTheme="majorBidi" w:hAnsiTheme="majorBidi" w:cs="FrankRuehl"/>
          <w:sz w:val="20"/>
          <w:szCs w:val="20"/>
        </w:rPr>
        <w:t xml:space="preserve"> </w:t>
      </w:r>
      <w:r w:rsidR="00C85D27">
        <w:rPr>
          <w:rFonts w:asciiTheme="majorBidi" w:hAnsiTheme="majorBidi" w:cs="FrankRuehl"/>
          <w:sz w:val="20"/>
          <w:szCs w:val="20"/>
        </w:rPr>
        <w:t xml:space="preserve">Russel </w:t>
      </w:r>
      <w:r w:rsidRPr="00F21B7D">
        <w:rPr>
          <w:rFonts w:asciiTheme="majorBidi" w:hAnsiTheme="majorBidi" w:cs="FrankRuehl"/>
          <w:sz w:val="20"/>
          <w:szCs w:val="20"/>
        </w:rPr>
        <w:t>Berman</w:t>
      </w:r>
      <w:r>
        <w:rPr>
          <w:rFonts w:asciiTheme="majorBidi" w:hAnsiTheme="majorBidi" w:cs="FrankRuehl" w:hint="cs"/>
          <w:sz w:val="24"/>
          <w:szCs w:val="24"/>
          <w:rtl/>
          <w:lang w:val="de-DE"/>
        </w:rPr>
        <w:t xml:space="preserve">, </w:t>
      </w:r>
      <w:r w:rsidR="00F21B7D" w:rsidRPr="00F21B7D">
        <w:rPr>
          <w:rFonts w:asciiTheme="majorBidi" w:hAnsiTheme="majorBidi" w:cs="FrankRuehl"/>
          <w:sz w:val="24"/>
          <w:szCs w:val="24"/>
          <w:rtl/>
        </w:rPr>
        <w:t xml:space="preserve">מתגלם במיוחד באופן שבו </w:t>
      </w:r>
      <w:proofErr w:type="spellStart"/>
      <w:r w:rsidR="00F21B7D" w:rsidRPr="00F21B7D">
        <w:rPr>
          <w:rFonts w:asciiTheme="majorBidi" w:hAnsiTheme="majorBidi" w:cs="FrankRuehl"/>
          <w:sz w:val="24"/>
          <w:szCs w:val="24"/>
          <w:rtl/>
        </w:rPr>
        <w:t>אדורנו</w:t>
      </w:r>
      <w:proofErr w:type="spellEnd"/>
      <w:r w:rsidR="00F21B7D" w:rsidRPr="00F21B7D">
        <w:rPr>
          <w:rFonts w:asciiTheme="majorBidi" w:hAnsiTheme="majorBidi" w:cs="FrankRuehl"/>
          <w:sz w:val="24"/>
          <w:szCs w:val="24"/>
          <w:rtl/>
        </w:rPr>
        <w:t xml:space="preserve"> </w:t>
      </w:r>
      <w:r w:rsidR="00FB620D">
        <w:rPr>
          <w:rFonts w:asciiTheme="majorBidi" w:hAnsiTheme="majorBidi" w:cs="FrankRuehl"/>
          <w:sz w:val="24"/>
          <w:szCs w:val="24"/>
          <w:rtl/>
          <w:lang w:val="de-DE"/>
        </w:rPr>
        <w:t xml:space="preserve">מנסח </w:t>
      </w:r>
      <w:r w:rsidR="00DB07DC">
        <w:rPr>
          <w:rFonts w:asciiTheme="majorBidi" w:hAnsiTheme="majorBidi" w:cs="FrankRuehl" w:hint="cs"/>
          <w:sz w:val="24"/>
          <w:szCs w:val="24"/>
          <w:rtl/>
          <w:lang w:val="de-DE"/>
        </w:rPr>
        <w:t>את היחסים בין ביקורת ובין תיאולוגיה</w:t>
      </w:r>
      <w:r w:rsidR="0091744A">
        <w:rPr>
          <w:rFonts w:asciiTheme="majorBidi" w:hAnsiTheme="majorBidi" w:cs="FrankRuehl" w:hint="cs"/>
          <w:sz w:val="24"/>
          <w:szCs w:val="24"/>
          <w:rtl/>
          <w:lang w:val="de-DE"/>
        </w:rPr>
        <w:t xml:space="preserve"> במסגרת הטיפול שלו בנושאים חינוכיים, או בסוגיות פילוסופיות בהקש</w:t>
      </w:r>
      <w:r w:rsidR="005F56D8">
        <w:rPr>
          <w:rFonts w:asciiTheme="majorBidi" w:hAnsiTheme="majorBidi" w:cs="FrankRuehl" w:hint="cs"/>
          <w:sz w:val="24"/>
          <w:szCs w:val="24"/>
          <w:rtl/>
          <w:lang w:val="de-DE"/>
        </w:rPr>
        <w:t>ר</w:t>
      </w:r>
      <w:r w:rsidR="00225025">
        <w:rPr>
          <w:rFonts w:asciiTheme="majorBidi" w:hAnsiTheme="majorBidi" w:cs="FrankRuehl" w:hint="cs"/>
          <w:sz w:val="24"/>
          <w:szCs w:val="24"/>
          <w:rtl/>
          <w:lang w:val="de-DE"/>
        </w:rPr>
        <w:t>ן</w:t>
      </w:r>
      <w:r w:rsidR="005F56D8">
        <w:rPr>
          <w:rFonts w:asciiTheme="majorBidi" w:hAnsiTheme="majorBidi" w:cs="FrankRuehl" w:hint="cs"/>
          <w:sz w:val="24"/>
          <w:szCs w:val="24"/>
          <w:rtl/>
          <w:lang w:val="de-DE"/>
        </w:rPr>
        <w:t xml:space="preserve"> </w:t>
      </w:r>
      <w:r w:rsidR="00225025">
        <w:rPr>
          <w:rFonts w:asciiTheme="majorBidi" w:hAnsiTheme="majorBidi" w:cs="FrankRuehl" w:hint="cs"/>
          <w:sz w:val="24"/>
          <w:szCs w:val="24"/>
          <w:rtl/>
          <w:lang w:val="de-DE"/>
        </w:rPr>
        <w:t>ה</w:t>
      </w:r>
      <w:r w:rsidR="005F56D8">
        <w:rPr>
          <w:rFonts w:asciiTheme="majorBidi" w:hAnsiTheme="majorBidi" w:cs="FrankRuehl" w:hint="cs"/>
          <w:sz w:val="24"/>
          <w:szCs w:val="24"/>
          <w:rtl/>
          <w:lang w:val="de-DE"/>
        </w:rPr>
        <w:t xml:space="preserve">חינוכי. </w:t>
      </w:r>
      <w:r w:rsidR="00225025">
        <w:rPr>
          <w:rFonts w:asciiTheme="majorBidi" w:hAnsiTheme="majorBidi" w:cs="FrankRuehl" w:hint="cs"/>
          <w:sz w:val="24"/>
          <w:szCs w:val="24"/>
          <w:rtl/>
          <w:lang w:val="de-DE"/>
        </w:rPr>
        <w:t xml:space="preserve">כאן </w:t>
      </w:r>
      <w:r w:rsidR="000D211D">
        <w:rPr>
          <w:rFonts w:asciiTheme="majorBidi" w:hAnsiTheme="majorBidi" w:cs="FrankRuehl" w:hint="cs"/>
          <w:sz w:val="24"/>
          <w:szCs w:val="24"/>
          <w:rtl/>
          <w:lang w:val="de-DE"/>
        </w:rPr>
        <w:t xml:space="preserve">אעשה שימוש </w:t>
      </w:r>
      <w:r w:rsidR="00225025">
        <w:rPr>
          <w:rFonts w:asciiTheme="majorBidi" w:hAnsiTheme="majorBidi" w:cs="FrankRuehl" w:hint="cs"/>
          <w:sz w:val="24"/>
          <w:szCs w:val="24"/>
          <w:rtl/>
          <w:lang w:val="de-DE"/>
        </w:rPr>
        <w:t xml:space="preserve">במושג של </w:t>
      </w:r>
      <w:r w:rsidR="002E7BBB">
        <w:rPr>
          <w:rFonts w:asciiTheme="majorBidi" w:hAnsiTheme="majorBidi" w:cs="FrankRuehl" w:hint="cs"/>
          <w:sz w:val="24"/>
          <w:szCs w:val="24"/>
          <w:rtl/>
          <w:lang w:val="de-DE"/>
        </w:rPr>
        <w:t>ביקורת-תיאולוגית</w:t>
      </w:r>
      <w:r w:rsidR="00225025">
        <w:rPr>
          <w:rFonts w:asciiTheme="majorBidi" w:hAnsiTheme="majorBidi" w:cs="FrankRuehl" w:hint="cs"/>
          <w:sz w:val="24"/>
          <w:szCs w:val="24"/>
          <w:rtl/>
          <w:lang w:val="de-DE"/>
        </w:rPr>
        <w:t xml:space="preserve"> </w:t>
      </w:r>
      <w:r w:rsidR="000D211D">
        <w:rPr>
          <w:rFonts w:asciiTheme="majorBidi" w:hAnsiTheme="majorBidi" w:cs="FrankRuehl" w:hint="cs"/>
          <w:sz w:val="24"/>
          <w:szCs w:val="24"/>
          <w:rtl/>
          <w:lang w:val="de-DE"/>
        </w:rPr>
        <w:t>כדי להצביע</w:t>
      </w:r>
      <w:r w:rsidR="00225025">
        <w:rPr>
          <w:rFonts w:asciiTheme="majorBidi" w:hAnsiTheme="majorBidi" w:cs="FrankRuehl" w:hint="cs"/>
          <w:sz w:val="24"/>
          <w:szCs w:val="24"/>
          <w:rtl/>
          <w:lang w:val="de-DE"/>
        </w:rPr>
        <w:t xml:space="preserve"> על האופן שבו </w:t>
      </w:r>
      <w:proofErr w:type="spellStart"/>
      <w:r w:rsidR="007946BF">
        <w:rPr>
          <w:rFonts w:asciiTheme="majorBidi" w:hAnsiTheme="majorBidi" w:cs="FrankRuehl" w:hint="cs"/>
          <w:sz w:val="24"/>
          <w:szCs w:val="24"/>
          <w:rtl/>
          <w:lang w:val="de-DE"/>
        </w:rPr>
        <w:t>אדורנו</w:t>
      </w:r>
      <w:proofErr w:type="spellEnd"/>
      <w:r w:rsidR="007946BF">
        <w:rPr>
          <w:rFonts w:asciiTheme="majorBidi" w:hAnsiTheme="majorBidi" w:cs="FrankRuehl" w:hint="cs"/>
          <w:sz w:val="24"/>
          <w:szCs w:val="24"/>
          <w:rtl/>
          <w:lang w:val="de-DE"/>
        </w:rPr>
        <w:t xml:space="preserve"> </w:t>
      </w:r>
      <w:r w:rsidR="002E7BBB">
        <w:rPr>
          <w:rFonts w:asciiTheme="majorBidi" w:hAnsiTheme="majorBidi" w:cs="FrankRuehl" w:hint="cs"/>
          <w:sz w:val="24"/>
          <w:szCs w:val="24"/>
          <w:rtl/>
          <w:lang w:val="de-DE"/>
        </w:rPr>
        <w:t xml:space="preserve">עצמו </w:t>
      </w:r>
      <w:r w:rsidR="007946BF">
        <w:rPr>
          <w:rFonts w:asciiTheme="majorBidi" w:hAnsiTheme="majorBidi" w:cs="FrankRuehl" w:hint="cs"/>
          <w:sz w:val="24"/>
          <w:szCs w:val="24"/>
          <w:rtl/>
          <w:lang w:val="de-DE"/>
        </w:rPr>
        <w:t xml:space="preserve">מאפיין את </w:t>
      </w:r>
      <w:r w:rsidR="00225025">
        <w:rPr>
          <w:rFonts w:asciiTheme="majorBidi" w:hAnsiTheme="majorBidi" w:cs="FrankRuehl" w:hint="cs"/>
          <w:sz w:val="24"/>
          <w:szCs w:val="24"/>
          <w:rtl/>
          <w:lang w:val="de-DE"/>
        </w:rPr>
        <w:t xml:space="preserve">מושג הביקורת </w:t>
      </w:r>
      <w:r w:rsidR="007946BF">
        <w:rPr>
          <w:rFonts w:asciiTheme="majorBidi" w:hAnsiTheme="majorBidi" w:cs="FrankRuehl" w:hint="cs"/>
          <w:sz w:val="24"/>
          <w:szCs w:val="24"/>
          <w:rtl/>
          <w:lang w:val="de-DE"/>
        </w:rPr>
        <w:t>שלו כ</w:t>
      </w:r>
      <w:r w:rsidR="000A43FE">
        <w:rPr>
          <w:rFonts w:asciiTheme="majorBidi" w:hAnsiTheme="majorBidi" w:cs="FrankRuehl" w:hint="cs"/>
          <w:sz w:val="24"/>
          <w:szCs w:val="24"/>
          <w:rtl/>
          <w:lang w:val="de-DE"/>
        </w:rPr>
        <w:t xml:space="preserve">תרגום של מושגים תיאולוגיים. </w:t>
      </w:r>
    </w:p>
    <w:p w:rsidR="000A43FE" w:rsidRPr="008D2471" w:rsidRDefault="00924F13" w:rsidP="008D2471">
      <w:pPr>
        <w:spacing w:after="0" w:line="480" w:lineRule="auto"/>
        <w:ind w:firstLine="720"/>
        <w:jc w:val="both"/>
        <w:rPr>
          <w:rFonts w:asciiTheme="majorBidi" w:hAnsiTheme="majorBidi" w:cs="FrankRuehl"/>
          <w:sz w:val="24"/>
          <w:szCs w:val="24"/>
          <w:rtl/>
          <w:lang w:val="de-DE"/>
        </w:rPr>
      </w:pPr>
      <w:r>
        <w:rPr>
          <w:rFonts w:asciiTheme="majorBidi" w:hAnsiTheme="majorBidi" w:cs="FrankRuehl" w:hint="cs"/>
          <w:sz w:val="24"/>
          <w:szCs w:val="24"/>
          <w:rtl/>
          <w:lang w:val="de-DE"/>
        </w:rPr>
        <w:t xml:space="preserve">לשם כך </w:t>
      </w:r>
      <w:r w:rsidR="00327866">
        <w:rPr>
          <w:rFonts w:asciiTheme="majorBidi" w:hAnsiTheme="majorBidi" w:cs="FrankRuehl" w:hint="cs"/>
          <w:sz w:val="24"/>
          <w:szCs w:val="24"/>
          <w:rtl/>
          <w:lang w:val="de-DE"/>
        </w:rPr>
        <w:t xml:space="preserve">הפרק </w:t>
      </w:r>
      <w:r>
        <w:rPr>
          <w:rFonts w:asciiTheme="majorBidi" w:hAnsiTheme="majorBidi" w:cs="FrankRuehl" w:hint="cs"/>
          <w:sz w:val="24"/>
          <w:szCs w:val="24"/>
          <w:rtl/>
          <w:lang w:val="de-DE"/>
        </w:rPr>
        <w:t xml:space="preserve">דן </w:t>
      </w:r>
      <w:r w:rsidR="00327866">
        <w:rPr>
          <w:rFonts w:asciiTheme="majorBidi" w:hAnsiTheme="majorBidi" w:cs="FrankRuehl" w:hint="cs"/>
          <w:sz w:val="24"/>
          <w:szCs w:val="24"/>
          <w:rtl/>
          <w:lang w:val="de-DE"/>
        </w:rPr>
        <w:t xml:space="preserve">בשלוש סוגיות מרכזיות. </w:t>
      </w:r>
      <w:r w:rsidR="000A43FE">
        <w:rPr>
          <w:rFonts w:asciiTheme="majorBidi" w:hAnsiTheme="majorBidi" w:cs="FrankRuehl" w:hint="cs"/>
          <w:sz w:val="24"/>
          <w:szCs w:val="24"/>
          <w:rtl/>
          <w:lang w:val="de-DE"/>
        </w:rPr>
        <w:t xml:space="preserve">ראשית, ביקורת ותיאולוגיה מופיעים יחד בשדה החינוך </w:t>
      </w:r>
      <w:r w:rsidR="00327866">
        <w:rPr>
          <w:rFonts w:asciiTheme="majorBidi" w:hAnsiTheme="majorBidi" w:cs="FrankRuehl" w:hint="cs"/>
          <w:sz w:val="24"/>
          <w:szCs w:val="24"/>
          <w:rtl/>
          <w:lang w:val="de-DE"/>
        </w:rPr>
        <w:t xml:space="preserve">משום </w:t>
      </w:r>
      <w:proofErr w:type="spellStart"/>
      <w:r w:rsidR="00327866">
        <w:rPr>
          <w:rFonts w:asciiTheme="majorBidi" w:hAnsiTheme="majorBidi" w:cs="FrankRuehl" w:hint="cs"/>
          <w:sz w:val="24"/>
          <w:szCs w:val="24"/>
          <w:rtl/>
          <w:lang w:val="de-DE"/>
        </w:rPr>
        <w:t>שאדורנו</w:t>
      </w:r>
      <w:proofErr w:type="spellEnd"/>
      <w:r w:rsidR="00327866">
        <w:rPr>
          <w:rFonts w:asciiTheme="majorBidi" w:hAnsiTheme="majorBidi" w:cs="FrankRuehl" w:hint="cs"/>
          <w:sz w:val="24"/>
          <w:szCs w:val="24"/>
          <w:rtl/>
          <w:lang w:val="de-DE"/>
        </w:rPr>
        <w:t xml:space="preserve"> כורך בין חינוך ובין </w:t>
      </w:r>
      <w:proofErr w:type="spellStart"/>
      <w:r w:rsidR="00327866">
        <w:rPr>
          <w:rFonts w:asciiTheme="majorBidi" w:hAnsiTheme="majorBidi" w:cs="FrankRuehl" w:hint="cs"/>
          <w:sz w:val="24"/>
          <w:szCs w:val="24"/>
          <w:rtl/>
          <w:lang w:val="de-DE"/>
        </w:rPr>
        <w:t>מטאפיזיקה</w:t>
      </w:r>
      <w:proofErr w:type="spellEnd"/>
      <w:r w:rsidR="00327866">
        <w:rPr>
          <w:rFonts w:asciiTheme="majorBidi" w:hAnsiTheme="majorBidi" w:cs="FrankRuehl" w:hint="cs"/>
          <w:sz w:val="24"/>
          <w:szCs w:val="24"/>
          <w:rtl/>
          <w:lang w:val="de-DE"/>
        </w:rPr>
        <w:t xml:space="preserve">, ובין </w:t>
      </w:r>
      <w:proofErr w:type="spellStart"/>
      <w:r w:rsidR="00327866">
        <w:rPr>
          <w:rFonts w:asciiTheme="majorBidi" w:hAnsiTheme="majorBidi" w:cs="FrankRuehl" w:hint="cs"/>
          <w:sz w:val="24"/>
          <w:szCs w:val="24"/>
          <w:rtl/>
          <w:lang w:val="de-DE"/>
        </w:rPr>
        <w:t>מטאפיזיקה</w:t>
      </w:r>
      <w:proofErr w:type="spellEnd"/>
      <w:r w:rsidR="00327866">
        <w:rPr>
          <w:rFonts w:asciiTheme="majorBidi" w:hAnsiTheme="majorBidi" w:cs="FrankRuehl" w:hint="cs"/>
          <w:sz w:val="24"/>
          <w:szCs w:val="24"/>
          <w:rtl/>
          <w:lang w:val="de-DE"/>
        </w:rPr>
        <w:t xml:space="preserve"> ובין תיאולוגיה. </w:t>
      </w:r>
      <w:r w:rsidR="000A43FE">
        <w:rPr>
          <w:rFonts w:asciiTheme="majorBidi" w:hAnsiTheme="majorBidi" w:cs="FrankRuehl" w:hint="cs"/>
          <w:sz w:val="24"/>
          <w:szCs w:val="24"/>
          <w:rtl/>
        </w:rPr>
        <w:t xml:space="preserve">עבור </w:t>
      </w:r>
      <w:proofErr w:type="spellStart"/>
      <w:r w:rsidR="000A43FE">
        <w:rPr>
          <w:rFonts w:asciiTheme="majorBidi" w:hAnsiTheme="majorBidi" w:cs="FrankRuehl" w:hint="cs"/>
          <w:sz w:val="24"/>
          <w:szCs w:val="24"/>
          <w:rtl/>
        </w:rPr>
        <w:t>אדורנו</w:t>
      </w:r>
      <w:proofErr w:type="spellEnd"/>
      <w:r w:rsidR="000A43FE">
        <w:rPr>
          <w:rFonts w:asciiTheme="majorBidi" w:hAnsiTheme="majorBidi" w:cs="FrankRuehl" w:hint="cs"/>
          <w:sz w:val="24"/>
          <w:szCs w:val="24"/>
          <w:rtl/>
        </w:rPr>
        <w:t xml:space="preserve"> זהו החינוך שדרכו </w:t>
      </w:r>
      <w:proofErr w:type="spellStart"/>
      <w:r w:rsidR="000A43FE">
        <w:rPr>
          <w:rFonts w:asciiTheme="majorBidi" w:hAnsiTheme="majorBidi" w:cs="FrankRuehl" w:hint="cs"/>
          <w:sz w:val="24"/>
          <w:szCs w:val="24"/>
          <w:rtl/>
        </w:rPr>
        <w:t>מטאפיזיקה</w:t>
      </w:r>
      <w:proofErr w:type="spellEnd"/>
      <w:r w:rsidR="008D2471">
        <w:rPr>
          <w:rFonts w:asciiTheme="majorBidi" w:hAnsiTheme="majorBidi" w:cs="FrankRuehl" w:hint="cs"/>
          <w:sz w:val="24"/>
          <w:szCs w:val="24"/>
          <w:rtl/>
        </w:rPr>
        <w:t xml:space="preserve">  </w:t>
      </w:r>
      <w:r w:rsidR="008D2471">
        <w:rPr>
          <w:rFonts w:asciiTheme="majorBidi" w:hAnsiTheme="majorBidi" w:cs="FrankRuehl"/>
          <w:sz w:val="24"/>
          <w:szCs w:val="24"/>
        </w:rPr>
        <w:t xml:space="preserve">   </w:t>
      </w:r>
      <w:r w:rsidR="008D2471" w:rsidRPr="00D66219">
        <w:rPr>
          <w:rFonts w:asciiTheme="majorBidi" w:hAnsiTheme="majorBidi" w:cs="FrankRuehl"/>
          <w:sz w:val="20"/>
          <w:szCs w:val="20"/>
        </w:rPr>
        <w:t>“has slipped into material existence”</w:t>
      </w:r>
      <w:r w:rsidR="008D2471" w:rsidRPr="008D2471">
        <w:rPr>
          <w:rStyle w:val="FootnoteReference"/>
          <w:rFonts w:cstheme="majorBidi"/>
          <w:sz w:val="24"/>
        </w:rPr>
        <w:t xml:space="preserve"> </w:t>
      </w:r>
      <w:r w:rsidR="008D2471">
        <w:rPr>
          <w:rFonts w:asciiTheme="majorBidi" w:hAnsiTheme="majorBidi" w:cs="FrankRuehl" w:hint="cs"/>
          <w:sz w:val="24"/>
          <w:szCs w:val="24"/>
          <w:rtl/>
        </w:rPr>
        <w:t xml:space="preserve"> </w:t>
      </w:r>
      <w:r w:rsidR="008D2471" w:rsidRPr="00C74F75">
        <w:rPr>
          <w:rStyle w:val="FootnoteReference"/>
          <w:rFonts w:cstheme="majorBidi"/>
          <w:sz w:val="24"/>
        </w:rPr>
        <w:footnoteReference w:id="50"/>
      </w:r>
      <w:r w:rsidR="008D2471">
        <w:rPr>
          <w:rFonts w:asciiTheme="majorBidi" w:hAnsiTheme="majorBidi" w:cstheme="majorBidi" w:hint="cs"/>
          <w:rtl/>
        </w:rPr>
        <w:t>.</w:t>
      </w:r>
      <w:r w:rsidR="000A43FE">
        <w:rPr>
          <w:rFonts w:asciiTheme="majorBidi" w:hAnsiTheme="majorBidi" w:cs="FrankRuehl" w:hint="cs"/>
          <w:sz w:val="24"/>
          <w:szCs w:val="24"/>
          <w:rtl/>
        </w:rPr>
        <w:t xml:space="preserve"> </w:t>
      </w:r>
      <w:r w:rsidR="000A43FE">
        <w:rPr>
          <w:rFonts w:asciiTheme="majorBidi" w:hAnsiTheme="majorBidi" w:cstheme="majorBidi" w:hint="cs"/>
          <w:rtl/>
        </w:rPr>
        <w:t xml:space="preserve"> </w:t>
      </w:r>
      <w:r w:rsidR="007F6BBB">
        <w:rPr>
          <w:rFonts w:ascii="FrankRuehl" w:hAnsi="FrankRuehl" w:cs="FrankRuehl" w:hint="cs"/>
          <w:sz w:val="24"/>
          <w:szCs w:val="24"/>
          <w:rtl/>
        </w:rPr>
        <w:t>במ</w:t>
      </w:r>
      <w:r w:rsidR="000A43FE" w:rsidRPr="00FB378F">
        <w:rPr>
          <w:rFonts w:ascii="FrankRuehl" w:hAnsi="FrankRuehl" w:cs="FrankRuehl"/>
          <w:sz w:val="24"/>
          <w:szCs w:val="24"/>
          <w:rtl/>
        </w:rPr>
        <w:t xml:space="preserve">ובן הזה חינוך הינו </w:t>
      </w:r>
      <w:proofErr w:type="spellStart"/>
      <w:r w:rsidR="000A43FE" w:rsidRPr="00FB378F">
        <w:rPr>
          <w:rFonts w:ascii="FrankRuehl" w:hAnsi="FrankRuehl" w:cs="FrankRuehl"/>
          <w:sz w:val="24"/>
          <w:szCs w:val="24"/>
          <w:rtl/>
        </w:rPr>
        <w:t>מטאפיזיקה</w:t>
      </w:r>
      <w:proofErr w:type="spellEnd"/>
      <w:r w:rsidR="000A43FE" w:rsidRPr="00FB378F">
        <w:rPr>
          <w:rFonts w:ascii="FrankRuehl" w:hAnsi="FrankRuehl" w:cs="FrankRuehl"/>
          <w:sz w:val="24"/>
          <w:szCs w:val="24"/>
          <w:rtl/>
        </w:rPr>
        <w:t xml:space="preserve"> </w:t>
      </w:r>
      <w:r w:rsidR="000A43FE">
        <w:rPr>
          <w:rFonts w:ascii="FrankRuehl" w:hAnsi="FrankRuehl" w:cs="FrankRuehl" w:hint="cs"/>
          <w:sz w:val="24"/>
          <w:szCs w:val="24"/>
          <w:rtl/>
        </w:rPr>
        <w:t xml:space="preserve">באשר </w:t>
      </w:r>
      <w:r w:rsidR="000A43FE" w:rsidRPr="00FB378F">
        <w:rPr>
          <w:rFonts w:ascii="FrankRuehl" w:hAnsi="FrankRuehl" w:cs="FrankRuehl"/>
          <w:sz w:val="24"/>
          <w:szCs w:val="24"/>
          <w:rtl/>
        </w:rPr>
        <w:t>היא</w:t>
      </w:r>
      <w:r w:rsidR="000A43FE">
        <w:rPr>
          <w:rFonts w:asciiTheme="majorBidi" w:hAnsiTheme="majorBidi" w:cstheme="majorBidi" w:hint="cs"/>
          <w:rtl/>
        </w:rPr>
        <w:t xml:space="preserve"> </w:t>
      </w:r>
      <w:r w:rsidR="000A43FE">
        <w:rPr>
          <w:rFonts w:asciiTheme="majorBidi" w:hAnsiTheme="majorBidi" w:cstheme="majorBidi"/>
        </w:rPr>
        <w:t>socially thought and practically applied</w:t>
      </w:r>
      <w:r w:rsidR="000A43FE">
        <w:rPr>
          <w:rFonts w:asciiTheme="majorBidi" w:hAnsiTheme="majorBidi" w:cstheme="majorBidi" w:hint="cs"/>
          <w:rtl/>
        </w:rPr>
        <w:t>.</w:t>
      </w:r>
      <w:r w:rsidR="008D2471">
        <w:rPr>
          <w:rFonts w:asciiTheme="majorBidi" w:hAnsiTheme="majorBidi" w:cstheme="majorBidi" w:hint="cs"/>
          <w:rtl/>
        </w:rPr>
        <w:t xml:space="preserve"> </w:t>
      </w:r>
      <w:r w:rsidR="000A43FE">
        <w:rPr>
          <w:rFonts w:asciiTheme="majorBidi" w:hAnsiTheme="majorBidi" w:cstheme="majorBidi" w:hint="cs"/>
          <w:rtl/>
        </w:rPr>
        <w:t xml:space="preserve"> </w:t>
      </w:r>
      <w:r w:rsidR="008D2471">
        <w:rPr>
          <w:rFonts w:ascii="FrankRuehl" w:hAnsi="FrankRuehl" w:cs="FrankRuehl" w:hint="cs"/>
          <w:sz w:val="24"/>
          <w:szCs w:val="24"/>
          <w:rtl/>
        </w:rPr>
        <w:t xml:space="preserve">לכך יש משמעות מורכבת עבור </w:t>
      </w:r>
      <w:proofErr w:type="spellStart"/>
      <w:r w:rsidR="008D2471">
        <w:rPr>
          <w:rFonts w:ascii="FrankRuehl" w:hAnsi="FrankRuehl" w:cs="FrankRuehl" w:hint="cs"/>
          <w:sz w:val="24"/>
          <w:szCs w:val="24"/>
          <w:rtl/>
        </w:rPr>
        <w:t>אדורנו</w:t>
      </w:r>
      <w:proofErr w:type="spellEnd"/>
      <w:r w:rsidR="008D2471">
        <w:rPr>
          <w:rFonts w:ascii="FrankRuehl" w:hAnsi="FrankRuehl" w:cs="FrankRuehl" w:hint="cs"/>
          <w:sz w:val="24"/>
          <w:szCs w:val="24"/>
          <w:rtl/>
        </w:rPr>
        <w:t xml:space="preserve">, שכוללת גם ביקורת על חינוך המעצב אנשים מוכפפים לתנאים החברתיים הקיימים. </w:t>
      </w:r>
      <w:r w:rsidR="00327866">
        <w:rPr>
          <w:rFonts w:asciiTheme="majorBidi" w:hAnsiTheme="majorBidi" w:cs="FrankRuehl" w:hint="cs"/>
          <w:sz w:val="24"/>
          <w:szCs w:val="24"/>
          <w:rtl/>
        </w:rPr>
        <w:t>ברם,</w:t>
      </w:r>
      <w:r w:rsidR="008D2471">
        <w:rPr>
          <w:rFonts w:asciiTheme="majorBidi" w:hAnsiTheme="majorBidi" w:cs="FrankRuehl" w:hint="cs"/>
          <w:sz w:val="24"/>
          <w:szCs w:val="24"/>
          <w:rtl/>
        </w:rPr>
        <w:t xml:space="preserve"> הנקודה לשים אליה לב היא ש</w:t>
      </w:r>
      <w:r w:rsidR="00327866">
        <w:rPr>
          <w:rFonts w:asciiTheme="majorBidi" w:hAnsiTheme="majorBidi" w:cs="FrankRuehl" w:hint="cs"/>
          <w:sz w:val="24"/>
          <w:szCs w:val="24"/>
          <w:rtl/>
        </w:rPr>
        <w:t xml:space="preserve">את </w:t>
      </w:r>
      <w:proofErr w:type="spellStart"/>
      <w:r w:rsidR="00327866">
        <w:rPr>
          <w:rFonts w:asciiTheme="majorBidi" w:hAnsiTheme="majorBidi" w:cs="FrankRuehl" w:hint="cs"/>
          <w:sz w:val="24"/>
          <w:szCs w:val="24"/>
          <w:rtl/>
        </w:rPr>
        <w:t>המטאפיזיקה</w:t>
      </w:r>
      <w:proofErr w:type="spellEnd"/>
      <w:r w:rsidR="00327866">
        <w:rPr>
          <w:rFonts w:asciiTheme="majorBidi" w:hAnsiTheme="majorBidi" w:cs="FrankRuehl" w:hint="cs"/>
          <w:sz w:val="24"/>
          <w:szCs w:val="24"/>
          <w:rtl/>
        </w:rPr>
        <w:t xml:space="preserve"> הוא מגדיר כגישה ביקורתית </w:t>
      </w:r>
      <w:r w:rsidR="000A43FE">
        <w:rPr>
          <w:rFonts w:asciiTheme="majorBidi" w:hAnsiTheme="majorBidi" w:cs="FrankRuehl" w:hint="cs"/>
          <w:sz w:val="24"/>
          <w:szCs w:val="24"/>
          <w:rtl/>
        </w:rPr>
        <w:t>שמבטאת "חילון" של התיאולוגיה. משמעותו של "חילון" בהקשר הזה הינו תרגום של התיאולוגיה למונחים ביקורתיים</w:t>
      </w:r>
      <w:r w:rsidR="00327866">
        <w:rPr>
          <w:rFonts w:asciiTheme="majorBidi" w:hAnsiTheme="majorBidi" w:cs="FrankRuehl" w:hint="cs"/>
          <w:sz w:val="24"/>
          <w:szCs w:val="24"/>
          <w:rtl/>
        </w:rPr>
        <w:t xml:space="preserve"> ותרגום כזה כולל בתוכו לא רק</w:t>
      </w:r>
      <w:r w:rsidR="000A43FE">
        <w:rPr>
          <w:rFonts w:asciiTheme="majorBidi" w:hAnsiTheme="majorBidi" w:cs="FrankRuehl" w:hint="cs"/>
          <w:sz w:val="24"/>
          <w:szCs w:val="24"/>
          <w:rtl/>
        </w:rPr>
        <w:t xml:space="preserve"> שימור של התיאולוגיה</w:t>
      </w:r>
      <w:r w:rsidR="00327866">
        <w:rPr>
          <w:rFonts w:asciiTheme="majorBidi" w:hAnsiTheme="majorBidi" w:cs="FrankRuehl" w:hint="cs"/>
          <w:sz w:val="24"/>
          <w:szCs w:val="24"/>
          <w:rtl/>
        </w:rPr>
        <w:t xml:space="preserve">, אלא </w:t>
      </w:r>
      <w:r w:rsidR="000A43FE">
        <w:rPr>
          <w:rFonts w:asciiTheme="majorBidi" w:hAnsiTheme="majorBidi" w:cs="FrankRuehl" w:hint="cs"/>
          <w:sz w:val="24"/>
          <w:szCs w:val="24"/>
          <w:rtl/>
        </w:rPr>
        <w:t xml:space="preserve">בלשונו של </w:t>
      </w:r>
      <w:proofErr w:type="spellStart"/>
      <w:r w:rsidR="000A43FE">
        <w:rPr>
          <w:rFonts w:asciiTheme="majorBidi" w:hAnsiTheme="majorBidi" w:cs="FrankRuehl" w:hint="cs"/>
          <w:sz w:val="24"/>
          <w:szCs w:val="24"/>
          <w:rtl/>
        </w:rPr>
        <w:lastRenderedPageBreak/>
        <w:t>אדורנו</w:t>
      </w:r>
      <w:proofErr w:type="spellEnd"/>
      <w:r w:rsidR="000A43FE">
        <w:rPr>
          <w:rFonts w:asciiTheme="majorBidi" w:hAnsiTheme="majorBidi" w:cs="FrankRuehl" w:hint="cs"/>
          <w:sz w:val="24"/>
          <w:szCs w:val="24"/>
          <w:rtl/>
        </w:rPr>
        <w:t xml:space="preserve"> </w:t>
      </w:r>
      <w:r w:rsidR="000A43FE" w:rsidRPr="008D2471">
        <w:rPr>
          <w:rFonts w:asciiTheme="majorBidi" w:hAnsiTheme="majorBidi" w:cs="FrankRuehl"/>
          <w:sz w:val="20"/>
          <w:szCs w:val="20"/>
          <w:lang w:val="de-DE"/>
        </w:rPr>
        <w:t xml:space="preserve">its </w:t>
      </w:r>
      <w:r w:rsidR="000A43FE" w:rsidRPr="008D2471">
        <w:rPr>
          <w:rFonts w:asciiTheme="majorBidi" w:hAnsiTheme="majorBidi" w:cs="FrankRuehl"/>
          <w:sz w:val="20"/>
          <w:szCs w:val="20"/>
        </w:rPr>
        <w:t>“rescuing”</w:t>
      </w:r>
      <w:r w:rsidR="000A43FE">
        <w:rPr>
          <w:rFonts w:asciiTheme="majorBidi" w:hAnsiTheme="majorBidi" w:cs="FrankRuehl" w:hint="cs"/>
          <w:sz w:val="24"/>
          <w:szCs w:val="24"/>
          <w:rtl/>
        </w:rPr>
        <w:t xml:space="preserve">. </w:t>
      </w:r>
      <w:r w:rsidR="00DB07DC">
        <w:rPr>
          <w:rFonts w:asciiTheme="majorBidi" w:hAnsiTheme="majorBidi" w:cs="FrankRuehl" w:hint="cs"/>
          <w:sz w:val="24"/>
          <w:szCs w:val="24"/>
          <w:rtl/>
        </w:rPr>
        <w:t xml:space="preserve">המושג המרכזי </w:t>
      </w:r>
      <w:proofErr w:type="spellStart"/>
      <w:r w:rsidR="000A43FE">
        <w:rPr>
          <w:rFonts w:asciiTheme="majorBidi" w:hAnsiTheme="majorBidi" w:cs="FrankRuehl" w:hint="cs"/>
          <w:sz w:val="24"/>
          <w:szCs w:val="24"/>
          <w:rtl/>
        </w:rPr>
        <w:t>שאדורנו</w:t>
      </w:r>
      <w:proofErr w:type="spellEnd"/>
      <w:r w:rsidR="000A43FE">
        <w:rPr>
          <w:rFonts w:asciiTheme="majorBidi" w:hAnsiTheme="majorBidi" w:cs="FrankRuehl" w:hint="cs"/>
          <w:sz w:val="24"/>
          <w:szCs w:val="24"/>
          <w:rtl/>
        </w:rPr>
        <w:t xml:space="preserve"> מבקש לנסח עבור החינוך, אפוא, </w:t>
      </w:r>
      <w:r w:rsidR="00DB07DC">
        <w:rPr>
          <w:rFonts w:asciiTheme="majorBidi" w:hAnsiTheme="majorBidi" w:cs="FrankRuehl" w:hint="cs"/>
          <w:sz w:val="24"/>
          <w:szCs w:val="24"/>
          <w:rtl/>
        </w:rPr>
        <w:t xml:space="preserve">הוא של תיאולוגיה-ביקורתית ובכך כוונתי להצביע במיוחד על האופן שבו הביקורת אצל </w:t>
      </w:r>
      <w:proofErr w:type="spellStart"/>
      <w:r w:rsidR="00DB07DC">
        <w:rPr>
          <w:rFonts w:asciiTheme="majorBidi" w:hAnsiTheme="majorBidi" w:cs="FrankRuehl" w:hint="cs"/>
          <w:sz w:val="24"/>
          <w:szCs w:val="24"/>
          <w:rtl/>
        </w:rPr>
        <w:t>אדורנו</w:t>
      </w:r>
      <w:proofErr w:type="spellEnd"/>
      <w:r w:rsidR="00DB07DC">
        <w:rPr>
          <w:rFonts w:asciiTheme="majorBidi" w:hAnsiTheme="majorBidi" w:cs="FrankRuehl" w:hint="cs"/>
          <w:sz w:val="24"/>
          <w:szCs w:val="24"/>
          <w:rtl/>
        </w:rPr>
        <w:t xml:space="preserve"> לא רק נובעת מהתיאולוגיה אלא עשויה כדי "להציל" אותה. אם לנסח זאת אחרת, </w:t>
      </w:r>
      <w:r w:rsidR="000A43FE">
        <w:rPr>
          <w:rFonts w:asciiTheme="majorBidi" w:hAnsiTheme="majorBidi" w:cs="FrankRuehl" w:hint="cs"/>
          <w:sz w:val="24"/>
          <w:szCs w:val="24"/>
          <w:rtl/>
        </w:rPr>
        <w:t>חינוך הוא</w:t>
      </w:r>
      <w:r w:rsidR="00DB07DC">
        <w:rPr>
          <w:rFonts w:asciiTheme="majorBidi" w:hAnsiTheme="majorBidi" w:cs="FrankRuehl" w:hint="cs"/>
          <w:sz w:val="24"/>
          <w:szCs w:val="24"/>
          <w:rtl/>
        </w:rPr>
        <w:t xml:space="preserve"> ביקורתי באשר הוא מבטא</w:t>
      </w:r>
      <w:r w:rsidR="000A43FE">
        <w:rPr>
          <w:rFonts w:asciiTheme="majorBidi" w:hAnsiTheme="majorBidi" w:cs="FrankRuehl" w:hint="cs"/>
          <w:sz w:val="24"/>
          <w:szCs w:val="24"/>
          <w:rtl/>
        </w:rPr>
        <w:t xml:space="preserve"> "חילון", כלומר ת</w:t>
      </w:r>
      <w:r w:rsidR="00DB07DC">
        <w:rPr>
          <w:rFonts w:asciiTheme="majorBidi" w:hAnsiTheme="majorBidi" w:cs="FrankRuehl" w:hint="cs"/>
          <w:sz w:val="24"/>
          <w:szCs w:val="24"/>
          <w:rtl/>
        </w:rPr>
        <w:t>רגום של התיאולוגיה לשדה החברתי.</w:t>
      </w:r>
      <w:r w:rsidR="000A43FE">
        <w:rPr>
          <w:rFonts w:asciiTheme="majorBidi" w:hAnsiTheme="majorBidi" w:cs="FrankRuehl" w:hint="cs"/>
          <w:sz w:val="24"/>
          <w:szCs w:val="24"/>
          <w:rtl/>
        </w:rPr>
        <w:t xml:space="preserve"> </w:t>
      </w:r>
    </w:p>
    <w:p w:rsidR="00D66219" w:rsidRDefault="00327866" w:rsidP="00BD49D2">
      <w:pPr>
        <w:spacing w:after="0" w:line="480" w:lineRule="auto"/>
        <w:ind w:firstLine="720"/>
        <w:jc w:val="both"/>
        <w:rPr>
          <w:rFonts w:asciiTheme="majorBidi" w:hAnsiTheme="majorBidi" w:cs="FrankRuehl"/>
          <w:sz w:val="24"/>
          <w:szCs w:val="24"/>
          <w:rtl/>
          <w:lang w:val="de-DE"/>
        </w:rPr>
      </w:pPr>
      <w:r>
        <w:rPr>
          <w:rFonts w:asciiTheme="majorBidi" w:hAnsiTheme="majorBidi" w:cs="FrankRuehl" w:hint="cs"/>
          <w:sz w:val="24"/>
          <w:szCs w:val="24"/>
          <w:rtl/>
          <w:lang w:val="de-DE"/>
        </w:rPr>
        <w:t xml:space="preserve">שנית, </w:t>
      </w:r>
      <w:r w:rsidR="001F75FD">
        <w:rPr>
          <w:rFonts w:asciiTheme="majorBidi" w:hAnsiTheme="majorBidi" w:cs="FrankRuehl" w:hint="cs"/>
          <w:sz w:val="24"/>
          <w:szCs w:val="24"/>
          <w:rtl/>
          <w:lang w:val="de-DE"/>
        </w:rPr>
        <w:t>ההיסטוריה של החינוך</w:t>
      </w:r>
      <w:r w:rsidR="007946BF">
        <w:rPr>
          <w:rFonts w:asciiTheme="majorBidi" w:hAnsiTheme="majorBidi" w:cs="FrankRuehl" w:hint="cs"/>
          <w:sz w:val="24"/>
          <w:szCs w:val="24"/>
          <w:rtl/>
          <w:lang w:val="de-DE"/>
        </w:rPr>
        <w:t xml:space="preserve"> המודרני</w:t>
      </w:r>
      <w:r w:rsidR="001F75FD">
        <w:rPr>
          <w:rFonts w:asciiTheme="majorBidi" w:hAnsiTheme="majorBidi" w:cs="FrankRuehl" w:hint="cs"/>
          <w:sz w:val="24"/>
          <w:szCs w:val="24"/>
          <w:rtl/>
          <w:lang w:val="de-DE"/>
        </w:rPr>
        <w:t xml:space="preserve"> מצביעה </w:t>
      </w:r>
      <w:r w:rsidR="007946BF">
        <w:rPr>
          <w:rFonts w:asciiTheme="majorBidi" w:hAnsiTheme="majorBidi" w:cs="FrankRuehl" w:hint="cs"/>
          <w:sz w:val="24"/>
          <w:szCs w:val="24"/>
          <w:rtl/>
          <w:lang w:val="de-DE"/>
        </w:rPr>
        <w:t xml:space="preserve">עבור </w:t>
      </w:r>
      <w:proofErr w:type="spellStart"/>
      <w:r w:rsidR="007946BF">
        <w:rPr>
          <w:rFonts w:asciiTheme="majorBidi" w:hAnsiTheme="majorBidi" w:cs="FrankRuehl" w:hint="cs"/>
          <w:sz w:val="24"/>
          <w:szCs w:val="24"/>
          <w:rtl/>
          <w:lang w:val="de-DE"/>
        </w:rPr>
        <w:t>אדורנו</w:t>
      </w:r>
      <w:proofErr w:type="spellEnd"/>
      <w:r w:rsidR="007946BF">
        <w:rPr>
          <w:rFonts w:asciiTheme="majorBidi" w:hAnsiTheme="majorBidi" w:cs="FrankRuehl" w:hint="cs"/>
          <w:sz w:val="24"/>
          <w:szCs w:val="24"/>
          <w:rtl/>
          <w:lang w:val="de-DE"/>
        </w:rPr>
        <w:t xml:space="preserve"> </w:t>
      </w:r>
      <w:r w:rsidR="001F75FD">
        <w:rPr>
          <w:rFonts w:asciiTheme="majorBidi" w:hAnsiTheme="majorBidi" w:cs="FrankRuehl" w:hint="cs"/>
          <w:sz w:val="24"/>
          <w:szCs w:val="24"/>
          <w:rtl/>
          <w:lang w:val="de-DE"/>
        </w:rPr>
        <w:t xml:space="preserve">על </w:t>
      </w:r>
      <w:r w:rsidR="002109FF">
        <w:rPr>
          <w:rFonts w:asciiTheme="majorBidi" w:hAnsiTheme="majorBidi" w:cs="FrankRuehl" w:hint="cs"/>
          <w:sz w:val="24"/>
          <w:szCs w:val="24"/>
          <w:rtl/>
          <w:lang w:val="de-DE"/>
        </w:rPr>
        <w:t xml:space="preserve">בעיה הטמונה </w:t>
      </w:r>
      <w:r w:rsidR="00924F13">
        <w:rPr>
          <w:rFonts w:asciiTheme="majorBidi" w:hAnsiTheme="majorBidi" w:cs="FrankRuehl" w:hint="cs"/>
          <w:sz w:val="24"/>
          <w:szCs w:val="24"/>
          <w:rtl/>
          <w:lang w:val="de-DE"/>
        </w:rPr>
        <w:t xml:space="preserve">בחינוך בצורתו </w:t>
      </w:r>
      <w:r w:rsidR="00BD49D2">
        <w:rPr>
          <w:rFonts w:asciiTheme="majorBidi" w:hAnsiTheme="majorBidi" w:cs="FrankRuehl" w:hint="cs"/>
          <w:sz w:val="24"/>
          <w:szCs w:val="24"/>
          <w:rtl/>
          <w:lang w:val="de-DE"/>
        </w:rPr>
        <w:t>הביקורתית-תיאולוגית</w:t>
      </w:r>
      <w:r w:rsidR="00D66219">
        <w:rPr>
          <w:rFonts w:asciiTheme="majorBidi" w:hAnsiTheme="majorBidi" w:cs="FrankRuehl" w:hint="cs"/>
          <w:sz w:val="24"/>
          <w:szCs w:val="24"/>
          <w:rtl/>
          <w:lang w:val="de-DE"/>
        </w:rPr>
        <w:t xml:space="preserve"> </w:t>
      </w:r>
      <w:r w:rsidR="00924F13">
        <w:rPr>
          <w:rFonts w:asciiTheme="majorBidi" w:hAnsiTheme="majorBidi" w:cs="FrankRuehl" w:hint="cs"/>
          <w:sz w:val="24"/>
          <w:szCs w:val="24"/>
          <w:rtl/>
          <w:lang w:val="de-DE"/>
        </w:rPr>
        <w:t>הזו.</w:t>
      </w:r>
      <w:r>
        <w:rPr>
          <w:rFonts w:asciiTheme="majorBidi" w:hAnsiTheme="majorBidi" w:cs="FrankRuehl" w:hint="cs"/>
          <w:sz w:val="20"/>
          <w:szCs w:val="20"/>
          <w:rtl/>
        </w:rPr>
        <w:t xml:space="preserve"> </w:t>
      </w:r>
      <w:r>
        <w:rPr>
          <w:rFonts w:asciiTheme="majorBidi" w:hAnsiTheme="majorBidi" w:cs="FrankRuehl" w:hint="cs"/>
          <w:sz w:val="24"/>
          <w:szCs w:val="24"/>
          <w:rtl/>
          <w:lang w:val="de-DE"/>
        </w:rPr>
        <w:t xml:space="preserve">כאן </w:t>
      </w:r>
      <w:r w:rsidR="008D2471">
        <w:rPr>
          <w:rFonts w:asciiTheme="majorBidi" w:hAnsiTheme="majorBidi" w:cs="FrankRuehl" w:hint="cs"/>
          <w:sz w:val="24"/>
          <w:szCs w:val="24"/>
          <w:rtl/>
          <w:lang w:val="de-DE"/>
        </w:rPr>
        <w:t xml:space="preserve">אנו חוזרים לבעיה שהוזכרה לעיל, דהיינו </w:t>
      </w:r>
      <w:r w:rsidR="008D2471">
        <w:rPr>
          <w:rFonts w:ascii="FrankRuehl" w:hAnsi="FrankRuehl" w:cs="FrankRuehl" w:hint="cs"/>
          <w:sz w:val="24"/>
          <w:szCs w:val="24"/>
          <w:rtl/>
        </w:rPr>
        <w:t>היווצרותו של חינוך המעצב אנשים המוכפפים לתנאים החברתיים הקיימים.</w:t>
      </w:r>
      <w:r w:rsidR="00924F13">
        <w:rPr>
          <w:rFonts w:asciiTheme="majorBidi" w:hAnsiTheme="majorBidi" w:cs="FrankRuehl" w:hint="cs"/>
          <w:sz w:val="24"/>
          <w:szCs w:val="24"/>
          <w:rtl/>
          <w:lang w:val="de-DE"/>
        </w:rPr>
        <w:t xml:space="preserve"> </w:t>
      </w:r>
      <w:r>
        <w:rPr>
          <w:rFonts w:asciiTheme="majorBidi" w:hAnsiTheme="majorBidi" w:cs="FrankRuehl" w:hint="cs"/>
          <w:sz w:val="24"/>
          <w:szCs w:val="24"/>
          <w:rtl/>
          <w:lang w:val="de-DE"/>
        </w:rPr>
        <w:t xml:space="preserve">במרכז הדיון של </w:t>
      </w:r>
      <w:proofErr w:type="spellStart"/>
      <w:r>
        <w:rPr>
          <w:rFonts w:asciiTheme="majorBidi" w:hAnsiTheme="majorBidi" w:cs="FrankRuehl" w:hint="cs"/>
          <w:sz w:val="24"/>
          <w:szCs w:val="24"/>
          <w:rtl/>
          <w:lang w:val="de-DE"/>
        </w:rPr>
        <w:t>אדורנו</w:t>
      </w:r>
      <w:proofErr w:type="spellEnd"/>
      <w:r>
        <w:rPr>
          <w:rFonts w:asciiTheme="majorBidi" w:hAnsiTheme="majorBidi" w:cs="FrankRuehl" w:hint="cs"/>
          <w:sz w:val="24"/>
          <w:szCs w:val="24"/>
          <w:rtl/>
          <w:lang w:val="de-DE"/>
        </w:rPr>
        <w:t xml:space="preserve"> </w:t>
      </w:r>
      <w:r w:rsidR="008D2471">
        <w:rPr>
          <w:rFonts w:asciiTheme="majorBidi" w:hAnsiTheme="majorBidi" w:cs="FrankRuehl" w:hint="cs"/>
          <w:sz w:val="24"/>
          <w:szCs w:val="24"/>
          <w:rtl/>
          <w:lang w:val="de-DE"/>
        </w:rPr>
        <w:t xml:space="preserve">יעמוד </w:t>
      </w:r>
      <w:r>
        <w:rPr>
          <w:rFonts w:asciiTheme="majorBidi" w:hAnsiTheme="majorBidi" w:cs="FrankRuehl" w:hint="cs"/>
          <w:sz w:val="24"/>
          <w:szCs w:val="24"/>
          <w:rtl/>
          <w:lang w:val="de-DE"/>
        </w:rPr>
        <w:t xml:space="preserve">מושג ה"חינוך" הגרמני </w:t>
      </w:r>
      <w:r>
        <w:rPr>
          <w:rFonts w:asciiTheme="majorBidi" w:hAnsiTheme="majorBidi" w:cs="FrankRuehl"/>
          <w:sz w:val="24"/>
          <w:szCs w:val="24"/>
        </w:rPr>
        <w:t>(</w:t>
      </w:r>
      <w:proofErr w:type="spellStart"/>
      <w:r w:rsidRPr="00327866">
        <w:rPr>
          <w:rFonts w:asciiTheme="majorBidi" w:hAnsiTheme="majorBidi" w:cs="FrankRuehl"/>
          <w:sz w:val="20"/>
          <w:szCs w:val="20"/>
        </w:rPr>
        <w:t>Bildung</w:t>
      </w:r>
      <w:proofErr w:type="spellEnd"/>
      <w:r>
        <w:rPr>
          <w:rFonts w:asciiTheme="majorBidi" w:hAnsiTheme="majorBidi" w:cs="FrankRuehl"/>
          <w:sz w:val="24"/>
          <w:szCs w:val="24"/>
        </w:rPr>
        <w:t>)</w:t>
      </w:r>
      <w:r>
        <w:rPr>
          <w:rFonts w:asciiTheme="majorBidi" w:hAnsiTheme="majorBidi" w:cs="FrankRuehl" w:hint="cs"/>
          <w:sz w:val="24"/>
          <w:szCs w:val="24"/>
          <w:rtl/>
          <w:lang w:val="de-DE"/>
        </w:rPr>
        <w:t xml:space="preserve"> </w:t>
      </w:r>
      <w:r>
        <w:rPr>
          <w:rFonts w:asciiTheme="majorBidi" w:hAnsiTheme="majorBidi" w:cs="FrankRuehl" w:hint="cs"/>
          <w:sz w:val="24"/>
          <w:szCs w:val="24"/>
          <w:rtl/>
        </w:rPr>
        <w:t xml:space="preserve">והאופן שבו מושג זה התגלגל לכדי </w:t>
      </w:r>
      <w:r w:rsidR="002109FF" w:rsidRPr="002109FF">
        <w:rPr>
          <w:rFonts w:asciiTheme="majorBidi" w:hAnsiTheme="majorBidi" w:cs="FrankRuehl"/>
          <w:sz w:val="20"/>
          <w:szCs w:val="20"/>
          <w:lang w:val="de-DE"/>
        </w:rPr>
        <w:t>halbbildung</w:t>
      </w:r>
      <w:r w:rsidR="002109FF">
        <w:rPr>
          <w:rFonts w:asciiTheme="majorBidi" w:hAnsiTheme="majorBidi" w:cs="FrankRuehl" w:hint="cs"/>
          <w:sz w:val="24"/>
          <w:szCs w:val="24"/>
          <w:rtl/>
        </w:rPr>
        <w:t xml:space="preserve"> </w:t>
      </w:r>
      <w:r w:rsidR="002109FF">
        <w:rPr>
          <w:rFonts w:asciiTheme="majorBidi" w:hAnsiTheme="majorBidi" w:cs="FrankRuehl"/>
          <w:sz w:val="24"/>
          <w:szCs w:val="24"/>
          <w:rtl/>
        </w:rPr>
        <w:t>–</w:t>
      </w:r>
      <w:r w:rsidR="002109FF">
        <w:rPr>
          <w:rFonts w:asciiTheme="majorBidi" w:hAnsiTheme="majorBidi" w:cs="FrankRuehl" w:hint="cs"/>
          <w:sz w:val="24"/>
          <w:szCs w:val="24"/>
          <w:rtl/>
        </w:rPr>
        <w:t xml:space="preserve"> מושג </w:t>
      </w:r>
      <w:r w:rsidR="00B830B0">
        <w:rPr>
          <w:rFonts w:asciiTheme="majorBidi" w:hAnsiTheme="majorBidi" w:cs="FrankRuehl" w:hint="cs"/>
          <w:sz w:val="24"/>
          <w:szCs w:val="24"/>
          <w:rtl/>
        </w:rPr>
        <w:t xml:space="preserve">היכול להיות מובן </w:t>
      </w:r>
      <w:proofErr w:type="spellStart"/>
      <w:r w:rsidR="00B830B0">
        <w:rPr>
          <w:rFonts w:asciiTheme="majorBidi" w:hAnsiTheme="majorBidi" w:cs="FrankRuehl" w:hint="cs"/>
          <w:sz w:val="24"/>
          <w:szCs w:val="24"/>
          <w:rtl/>
        </w:rPr>
        <w:t>כ</w:t>
      </w:r>
      <w:r w:rsidR="002109FF">
        <w:rPr>
          <w:rFonts w:asciiTheme="majorBidi" w:hAnsiTheme="majorBidi" w:cs="FrankRuehl" w:hint="cs"/>
          <w:sz w:val="24"/>
          <w:szCs w:val="24"/>
          <w:rtl/>
        </w:rPr>
        <w:t>"פסאודו</w:t>
      </w:r>
      <w:proofErr w:type="spellEnd"/>
      <w:r w:rsidR="002109FF">
        <w:rPr>
          <w:rFonts w:asciiTheme="majorBidi" w:hAnsiTheme="majorBidi" w:cs="FrankRuehl" w:hint="cs"/>
          <w:sz w:val="24"/>
          <w:szCs w:val="24"/>
          <w:rtl/>
        </w:rPr>
        <w:t>-חינוך" או, בלשון המתאימה אולי יותר לימינו "</w:t>
      </w:r>
      <w:r w:rsidR="002109FF" w:rsidRPr="002109FF">
        <w:rPr>
          <w:rFonts w:asciiTheme="majorBidi" w:hAnsiTheme="majorBidi" w:cs="FrankRuehl"/>
          <w:sz w:val="20"/>
          <w:szCs w:val="20"/>
          <w:lang w:val="de-DE"/>
        </w:rPr>
        <w:t>fake-education</w:t>
      </w:r>
      <w:r w:rsidR="002109FF">
        <w:rPr>
          <w:rFonts w:asciiTheme="majorBidi" w:hAnsiTheme="majorBidi" w:cs="FrankRuehl" w:hint="cs"/>
          <w:sz w:val="24"/>
          <w:szCs w:val="24"/>
          <w:rtl/>
          <w:lang w:val="de-DE"/>
        </w:rPr>
        <w:t xml:space="preserve">". בחינוך ה"מזויף" מתגלגלים </w:t>
      </w:r>
      <w:r w:rsidR="00261ECD">
        <w:rPr>
          <w:rFonts w:asciiTheme="majorBidi" w:hAnsiTheme="majorBidi" w:cs="FrankRuehl" w:hint="cs"/>
          <w:sz w:val="24"/>
          <w:szCs w:val="24"/>
          <w:rtl/>
          <w:lang w:val="de-DE"/>
        </w:rPr>
        <w:t xml:space="preserve">במיוחד </w:t>
      </w:r>
      <w:r w:rsidR="002109FF">
        <w:rPr>
          <w:rFonts w:asciiTheme="majorBidi" w:hAnsiTheme="majorBidi" w:cs="FrankRuehl" w:hint="cs"/>
          <w:sz w:val="24"/>
          <w:szCs w:val="24"/>
          <w:rtl/>
          <w:lang w:val="de-DE"/>
        </w:rPr>
        <w:t>ה</w:t>
      </w:r>
      <w:r w:rsidR="00261ECD">
        <w:rPr>
          <w:rFonts w:asciiTheme="majorBidi" w:hAnsiTheme="majorBidi" w:cs="FrankRuehl" w:hint="cs"/>
          <w:sz w:val="24"/>
          <w:szCs w:val="24"/>
          <w:rtl/>
          <w:lang w:val="de-DE"/>
        </w:rPr>
        <w:t>מושגים</w:t>
      </w:r>
      <w:r w:rsidR="002109FF">
        <w:rPr>
          <w:rFonts w:asciiTheme="majorBidi" w:hAnsiTheme="majorBidi" w:cs="FrankRuehl" w:hint="cs"/>
          <w:sz w:val="24"/>
          <w:szCs w:val="24"/>
          <w:rtl/>
          <w:lang w:val="de-DE"/>
        </w:rPr>
        <w:t xml:space="preserve"> ה</w:t>
      </w:r>
      <w:r w:rsidR="00261ECD">
        <w:rPr>
          <w:rFonts w:asciiTheme="majorBidi" w:hAnsiTheme="majorBidi" w:cs="FrankRuehl" w:hint="cs"/>
          <w:sz w:val="24"/>
          <w:szCs w:val="24"/>
          <w:rtl/>
          <w:lang w:val="de-DE"/>
        </w:rPr>
        <w:t xml:space="preserve">תיאולוגיים </w:t>
      </w:r>
      <w:r w:rsidR="002109FF">
        <w:rPr>
          <w:rFonts w:asciiTheme="majorBidi" w:hAnsiTheme="majorBidi" w:cs="FrankRuehl" w:hint="cs"/>
          <w:sz w:val="24"/>
          <w:szCs w:val="24"/>
          <w:rtl/>
          <w:lang w:val="de-DE"/>
        </w:rPr>
        <w:t xml:space="preserve">לכדי דרישה מהאדם להכפיף עצמו באופן מוחלט לתנאים החברתיים שסוגרים עליו מכל הכיוונים. </w:t>
      </w:r>
      <w:r w:rsidR="000B26AD">
        <w:rPr>
          <w:rFonts w:asciiTheme="majorBidi" w:hAnsiTheme="majorBidi" w:cs="FrankRuehl" w:hint="cs"/>
          <w:sz w:val="24"/>
          <w:szCs w:val="24"/>
          <w:rtl/>
          <w:lang w:val="de-DE"/>
        </w:rPr>
        <w:t>בלשון בוטה יותר</w:t>
      </w:r>
      <w:r w:rsidR="00924F13">
        <w:rPr>
          <w:rFonts w:asciiTheme="majorBidi" w:hAnsiTheme="majorBidi" w:cs="FrankRuehl" w:hint="cs"/>
          <w:sz w:val="24"/>
          <w:szCs w:val="24"/>
          <w:rtl/>
          <w:lang w:val="de-DE"/>
        </w:rPr>
        <w:t xml:space="preserve">: </w:t>
      </w:r>
      <w:r w:rsidR="002109FF">
        <w:rPr>
          <w:rFonts w:asciiTheme="majorBidi" w:hAnsiTheme="majorBidi" w:cs="FrankRuehl" w:hint="cs"/>
          <w:sz w:val="24"/>
          <w:szCs w:val="24"/>
          <w:rtl/>
          <w:lang w:val="de-DE"/>
        </w:rPr>
        <w:t>האדם מחונך להיות "בורג ב</w:t>
      </w:r>
      <w:r w:rsidR="007946BF">
        <w:rPr>
          <w:rFonts w:asciiTheme="majorBidi" w:hAnsiTheme="majorBidi" w:cs="FrankRuehl" w:hint="cs"/>
          <w:sz w:val="24"/>
          <w:szCs w:val="24"/>
          <w:rtl/>
          <w:lang w:val="de-DE"/>
        </w:rPr>
        <w:t>מערכת</w:t>
      </w:r>
      <w:r w:rsidR="002109FF">
        <w:rPr>
          <w:rFonts w:asciiTheme="majorBidi" w:hAnsiTheme="majorBidi" w:cs="FrankRuehl" w:hint="cs"/>
          <w:sz w:val="24"/>
          <w:szCs w:val="24"/>
          <w:rtl/>
          <w:lang w:val="de-DE"/>
        </w:rPr>
        <w:t>."</w:t>
      </w:r>
      <w:r w:rsidR="00924F13">
        <w:rPr>
          <w:rFonts w:asciiTheme="majorBidi" w:hAnsiTheme="majorBidi" w:cs="FrankRuehl" w:hint="cs"/>
          <w:sz w:val="24"/>
          <w:szCs w:val="24"/>
          <w:rtl/>
          <w:lang w:val="de-DE"/>
        </w:rPr>
        <w:t xml:space="preserve"> </w:t>
      </w:r>
      <w:r w:rsidR="002109FF">
        <w:rPr>
          <w:rFonts w:asciiTheme="majorBidi" w:hAnsiTheme="majorBidi" w:cs="FrankRuehl" w:hint="cs"/>
          <w:sz w:val="24"/>
          <w:szCs w:val="24"/>
          <w:rtl/>
          <w:lang w:val="de-DE"/>
        </w:rPr>
        <w:t xml:space="preserve">הבעיה המרכזית </w:t>
      </w:r>
      <w:proofErr w:type="spellStart"/>
      <w:r w:rsidR="002109FF">
        <w:rPr>
          <w:rFonts w:asciiTheme="majorBidi" w:hAnsiTheme="majorBidi" w:cs="FrankRuehl" w:hint="cs"/>
          <w:sz w:val="24"/>
          <w:szCs w:val="24"/>
          <w:rtl/>
          <w:lang w:val="de-DE"/>
        </w:rPr>
        <w:t>שאדורנו</w:t>
      </w:r>
      <w:proofErr w:type="spellEnd"/>
      <w:r w:rsidR="002109FF">
        <w:rPr>
          <w:rFonts w:asciiTheme="majorBidi" w:hAnsiTheme="majorBidi" w:cs="FrankRuehl" w:hint="cs"/>
          <w:sz w:val="24"/>
          <w:szCs w:val="24"/>
          <w:rtl/>
          <w:lang w:val="de-DE"/>
        </w:rPr>
        <w:t xml:space="preserve"> מצביע עליה בהתגלגלות הזו היא שהתוכן הביק</w:t>
      </w:r>
      <w:r w:rsidR="00924F13">
        <w:rPr>
          <w:rFonts w:asciiTheme="majorBidi" w:hAnsiTheme="majorBidi" w:cs="FrankRuehl" w:hint="cs"/>
          <w:sz w:val="24"/>
          <w:szCs w:val="24"/>
          <w:rtl/>
          <w:lang w:val="de-DE"/>
        </w:rPr>
        <w:t>ורתי</w:t>
      </w:r>
      <w:r w:rsidR="002109FF">
        <w:rPr>
          <w:rFonts w:asciiTheme="majorBidi" w:hAnsiTheme="majorBidi" w:cs="FrankRuehl" w:hint="cs"/>
          <w:sz w:val="24"/>
          <w:szCs w:val="24"/>
          <w:rtl/>
          <w:lang w:val="de-DE"/>
        </w:rPr>
        <w:t>-תיאולוגי הטמון בחינוך</w:t>
      </w:r>
      <w:r w:rsidR="00924F13">
        <w:rPr>
          <w:rFonts w:asciiTheme="majorBidi" w:hAnsiTheme="majorBidi" w:cs="FrankRuehl" w:hint="cs"/>
          <w:sz w:val="24"/>
          <w:szCs w:val="24"/>
          <w:rtl/>
          <w:lang w:val="de-DE"/>
        </w:rPr>
        <w:t xml:space="preserve"> (כפי שהוצג לעיל) הוא שעובר </w:t>
      </w:r>
      <w:r w:rsidR="00261ECD">
        <w:rPr>
          <w:rFonts w:asciiTheme="majorBidi" w:hAnsiTheme="majorBidi" w:cs="FrankRuehl" w:hint="cs"/>
          <w:sz w:val="24"/>
          <w:szCs w:val="24"/>
          <w:rtl/>
          <w:lang w:val="de-DE"/>
        </w:rPr>
        <w:t>עיוות</w:t>
      </w:r>
      <w:r w:rsidR="00924F13">
        <w:rPr>
          <w:rFonts w:asciiTheme="majorBidi" w:hAnsiTheme="majorBidi" w:cs="FrankRuehl" w:hint="cs"/>
          <w:sz w:val="24"/>
          <w:szCs w:val="24"/>
          <w:rtl/>
          <w:lang w:val="de-DE"/>
        </w:rPr>
        <w:t xml:space="preserve">. </w:t>
      </w:r>
      <w:r w:rsidR="007946BF">
        <w:rPr>
          <w:rFonts w:asciiTheme="majorBidi" w:hAnsiTheme="majorBidi" w:cs="FrankRuehl" w:hint="cs"/>
          <w:sz w:val="24"/>
          <w:szCs w:val="24"/>
          <w:rtl/>
          <w:lang w:val="de-DE"/>
        </w:rPr>
        <w:t xml:space="preserve">זהו "חילון" </w:t>
      </w:r>
      <w:proofErr w:type="spellStart"/>
      <w:r w:rsidR="007946BF">
        <w:rPr>
          <w:rFonts w:asciiTheme="majorBidi" w:hAnsiTheme="majorBidi" w:cs="FrankRuehl" w:hint="cs"/>
          <w:sz w:val="24"/>
          <w:szCs w:val="24"/>
          <w:rtl/>
          <w:lang w:val="de-DE"/>
        </w:rPr>
        <w:t>המימד</w:t>
      </w:r>
      <w:proofErr w:type="spellEnd"/>
      <w:r w:rsidR="007946BF">
        <w:rPr>
          <w:rFonts w:asciiTheme="majorBidi" w:hAnsiTheme="majorBidi" w:cs="FrankRuehl" w:hint="cs"/>
          <w:sz w:val="24"/>
          <w:szCs w:val="24"/>
          <w:rtl/>
          <w:lang w:val="de-DE"/>
        </w:rPr>
        <w:t xml:space="preserve"> התיאולוגי בחינוך שמתרגם לכדי הענות מוחלטת לתנאים הקיימים, ללא אפשרות לחרוג מהם. </w:t>
      </w:r>
    </w:p>
    <w:p w:rsidR="004E1DFF" w:rsidRPr="00BD49D2" w:rsidRDefault="002109FF" w:rsidP="00BD49D2">
      <w:pPr>
        <w:spacing w:after="0" w:line="480" w:lineRule="auto"/>
        <w:ind w:firstLine="720"/>
        <w:jc w:val="both"/>
        <w:rPr>
          <w:rFonts w:asciiTheme="majorBidi" w:hAnsiTheme="majorBidi" w:cs="FrankRuehl"/>
          <w:sz w:val="24"/>
          <w:szCs w:val="24"/>
          <w:lang w:val="de-DE"/>
        </w:rPr>
      </w:pPr>
      <w:r>
        <w:rPr>
          <w:rFonts w:asciiTheme="majorBidi" w:hAnsiTheme="majorBidi" w:cs="FrankRuehl" w:hint="cs"/>
          <w:sz w:val="24"/>
          <w:szCs w:val="24"/>
          <w:rtl/>
          <w:lang w:val="de-DE"/>
        </w:rPr>
        <w:t>הצלתו של החינוך</w:t>
      </w:r>
      <w:r w:rsidR="00B830B0">
        <w:rPr>
          <w:rFonts w:asciiTheme="majorBidi" w:hAnsiTheme="majorBidi" w:cs="FrankRuehl" w:hint="cs"/>
          <w:sz w:val="24"/>
          <w:szCs w:val="24"/>
          <w:rtl/>
          <w:lang w:val="de-DE"/>
        </w:rPr>
        <w:t>, מנגד,</w:t>
      </w:r>
      <w:r>
        <w:rPr>
          <w:rFonts w:asciiTheme="majorBidi" w:hAnsiTheme="majorBidi" w:cs="FrankRuehl" w:hint="cs"/>
          <w:sz w:val="24"/>
          <w:szCs w:val="24"/>
          <w:rtl/>
          <w:lang w:val="de-DE"/>
        </w:rPr>
        <w:t xml:space="preserve"> כרו</w:t>
      </w:r>
      <w:r w:rsidR="007946BF">
        <w:rPr>
          <w:rFonts w:asciiTheme="majorBidi" w:hAnsiTheme="majorBidi" w:cs="FrankRuehl" w:hint="cs"/>
          <w:sz w:val="24"/>
          <w:szCs w:val="24"/>
          <w:rtl/>
          <w:lang w:val="de-DE"/>
        </w:rPr>
        <w:t>כה ביכולת לתת ביטוי מחודש לתוכן הביקורתי-תיאולוגי ובמובן הזה להציע לו תיקון</w:t>
      </w:r>
      <w:r>
        <w:rPr>
          <w:rFonts w:asciiTheme="majorBidi" w:hAnsiTheme="majorBidi" w:cs="FrankRuehl" w:hint="cs"/>
          <w:sz w:val="24"/>
          <w:szCs w:val="24"/>
          <w:rtl/>
          <w:lang w:val="de-DE"/>
        </w:rPr>
        <w:t xml:space="preserve">. </w:t>
      </w:r>
      <w:r w:rsidR="001F75FD">
        <w:rPr>
          <w:rFonts w:asciiTheme="majorBidi" w:hAnsiTheme="majorBidi" w:cs="FrankRuehl" w:hint="cs"/>
          <w:sz w:val="24"/>
          <w:szCs w:val="24"/>
          <w:rtl/>
          <w:lang w:val="de-DE"/>
        </w:rPr>
        <w:t xml:space="preserve">ביטוי מחודש כזה משמעותו </w:t>
      </w:r>
      <w:r w:rsidR="00924F13">
        <w:rPr>
          <w:rFonts w:asciiTheme="majorBidi" w:hAnsiTheme="majorBidi" w:cs="FrankRuehl" w:hint="cs"/>
          <w:sz w:val="24"/>
          <w:szCs w:val="24"/>
          <w:rtl/>
          <w:lang w:val="de-DE"/>
        </w:rPr>
        <w:t>הוא שחרור האדם מהתנאים החברתיים</w:t>
      </w:r>
      <w:r w:rsidR="001F75FD">
        <w:rPr>
          <w:rFonts w:asciiTheme="majorBidi" w:hAnsiTheme="majorBidi" w:cs="FrankRuehl" w:hint="cs"/>
          <w:sz w:val="24"/>
          <w:szCs w:val="24"/>
          <w:rtl/>
          <w:lang w:val="de-DE"/>
        </w:rPr>
        <w:t xml:space="preserve"> המשעבדים אותו. זהו </w:t>
      </w:r>
      <w:r w:rsidR="00924F13">
        <w:rPr>
          <w:rFonts w:asciiTheme="majorBidi" w:hAnsiTheme="majorBidi" w:cs="FrankRuehl" w:hint="cs"/>
          <w:sz w:val="24"/>
          <w:szCs w:val="24"/>
          <w:rtl/>
          <w:lang w:val="de-DE"/>
        </w:rPr>
        <w:t xml:space="preserve">אותו עניין שלגביו הולמת הגדרתו החדה של </w:t>
      </w:r>
      <w:proofErr w:type="spellStart"/>
      <w:r w:rsidR="00924F13">
        <w:rPr>
          <w:rFonts w:asciiTheme="majorBidi" w:hAnsiTheme="majorBidi" w:cs="FrankRuehl" w:hint="cs"/>
          <w:sz w:val="24"/>
          <w:szCs w:val="24"/>
          <w:rtl/>
          <w:lang w:val="de-DE"/>
        </w:rPr>
        <w:t>הורקהיימר</w:t>
      </w:r>
      <w:proofErr w:type="spellEnd"/>
      <w:r w:rsidR="00924F13">
        <w:rPr>
          <w:rFonts w:asciiTheme="majorBidi" w:hAnsiTheme="majorBidi" w:cs="FrankRuehl" w:hint="cs"/>
          <w:sz w:val="24"/>
          <w:szCs w:val="24"/>
          <w:rtl/>
          <w:lang w:val="de-DE"/>
        </w:rPr>
        <w:t xml:space="preserve">: </w:t>
      </w:r>
      <w:r w:rsidR="00924F13">
        <w:rPr>
          <w:rFonts w:asciiTheme="majorBidi" w:hAnsiTheme="majorBidi" w:cs="FrankRuehl"/>
          <w:sz w:val="24"/>
          <w:szCs w:val="24"/>
        </w:rPr>
        <w:t>“</w:t>
      </w:r>
      <w:r w:rsidR="00924F13" w:rsidRPr="00C85D27">
        <w:rPr>
          <w:rFonts w:asciiTheme="majorBidi" w:hAnsiTheme="majorBidi" w:cs="FrankRuehl"/>
          <w:sz w:val="20"/>
          <w:szCs w:val="20"/>
        </w:rPr>
        <w:t>Emancipation from the circumstances that enslave us</w:t>
      </w:r>
      <w:r w:rsidR="00924F13">
        <w:rPr>
          <w:rFonts w:asciiTheme="majorBidi" w:hAnsiTheme="majorBidi" w:cs="FrankRuehl"/>
          <w:sz w:val="24"/>
          <w:szCs w:val="24"/>
        </w:rPr>
        <w:t>”</w:t>
      </w:r>
      <w:r w:rsidR="00924F13">
        <w:rPr>
          <w:rFonts w:asciiTheme="majorBidi" w:hAnsiTheme="majorBidi" w:cs="FrankRuehl" w:hint="cs"/>
          <w:sz w:val="24"/>
          <w:szCs w:val="24"/>
          <w:rtl/>
          <w:lang w:val="de-DE"/>
        </w:rPr>
        <w:t>.</w:t>
      </w:r>
      <w:r w:rsidR="00924F13" w:rsidRPr="00905F8A">
        <w:rPr>
          <w:rStyle w:val="FootnoteReference"/>
          <w:rFonts w:asciiTheme="majorBidi" w:hAnsiTheme="majorBidi" w:cs="FrankRuehl"/>
          <w:sz w:val="24"/>
          <w:szCs w:val="24"/>
        </w:rPr>
        <w:t xml:space="preserve"> </w:t>
      </w:r>
      <w:r w:rsidR="00924F13" w:rsidRPr="00F21B7D">
        <w:rPr>
          <w:rStyle w:val="FootnoteReference"/>
          <w:rFonts w:asciiTheme="majorBidi" w:hAnsiTheme="majorBidi" w:cs="FrankRuehl"/>
          <w:sz w:val="24"/>
          <w:szCs w:val="24"/>
        </w:rPr>
        <w:footnoteReference w:id="51"/>
      </w:r>
      <w:r w:rsidR="00924F13" w:rsidRPr="00F21B7D">
        <w:rPr>
          <w:rFonts w:asciiTheme="majorBidi" w:hAnsiTheme="majorBidi" w:cs="FrankRuehl"/>
          <w:sz w:val="24"/>
          <w:szCs w:val="24"/>
          <w:rtl/>
          <w:lang w:val="de-DE"/>
        </w:rPr>
        <w:t xml:space="preserve"> </w:t>
      </w:r>
      <w:r w:rsidR="001F75FD">
        <w:rPr>
          <w:rFonts w:asciiTheme="majorBidi" w:hAnsiTheme="majorBidi" w:cs="FrankRuehl" w:hint="cs"/>
          <w:sz w:val="24"/>
          <w:szCs w:val="24"/>
          <w:rtl/>
          <w:lang w:val="de-DE"/>
        </w:rPr>
        <w:t xml:space="preserve">בשל הדגש התיאולוגי אצל </w:t>
      </w:r>
      <w:proofErr w:type="spellStart"/>
      <w:r w:rsidR="001F75FD">
        <w:rPr>
          <w:rFonts w:asciiTheme="majorBidi" w:hAnsiTheme="majorBidi" w:cs="FrankRuehl" w:hint="cs"/>
          <w:sz w:val="24"/>
          <w:szCs w:val="24"/>
          <w:rtl/>
          <w:lang w:val="de-DE"/>
        </w:rPr>
        <w:t>אדורנו</w:t>
      </w:r>
      <w:proofErr w:type="spellEnd"/>
      <w:r w:rsidR="001F75FD">
        <w:rPr>
          <w:rFonts w:asciiTheme="majorBidi" w:hAnsiTheme="majorBidi" w:cs="FrankRuehl" w:hint="cs"/>
          <w:sz w:val="24"/>
          <w:szCs w:val="24"/>
          <w:rtl/>
          <w:lang w:val="de-DE"/>
        </w:rPr>
        <w:t xml:space="preserve"> אציע כי </w:t>
      </w:r>
      <w:r w:rsidR="00924F13">
        <w:rPr>
          <w:rFonts w:asciiTheme="majorBidi" w:hAnsiTheme="majorBidi" w:cs="FrankRuehl" w:hint="cs"/>
          <w:sz w:val="24"/>
          <w:szCs w:val="24"/>
          <w:rtl/>
          <w:lang w:val="de-DE"/>
        </w:rPr>
        <w:t xml:space="preserve">הדימוי שהולם את מטרת הביקורת בשדה החינוכי הינו של  </w:t>
      </w:r>
      <w:r w:rsidR="00924F13" w:rsidRPr="00F21B7D">
        <w:rPr>
          <w:rFonts w:asciiTheme="majorBidi" w:hAnsiTheme="majorBidi" w:cs="FrankRuehl"/>
          <w:sz w:val="24"/>
          <w:szCs w:val="24"/>
          <w:rtl/>
          <w:lang w:val="de-DE"/>
        </w:rPr>
        <w:t>"</w:t>
      </w:r>
      <w:r w:rsidR="00924F13" w:rsidRPr="00F21B7D">
        <w:rPr>
          <w:rFonts w:asciiTheme="majorBidi" w:hAnsiTheme="majorBidi" w:cs="FrankRuehl"/>
          <w:sz w:val="20"/>
          <w:szCs w:val="20"/>
          <w:lang w:val="de-DE"/>
        </w:rPr>
        <w:t>Anthropos ex machina</w:t>
      </w:r>
      <w:r w:rsidR="00924F13" w:rsidRPr="00F21B7D">
        <w:rPr>
          <w:rFonts w:asciiTheme="majorBidi" w:hAnsiTheme="majorBidi" w:cs="FrankRuehl"/>
          <w:sz w:val="24"/>
          <w:szCs w:val="24"/>
          <w:rtl/>
          <w:lang w:val="de-DE"/>
        </w:rPr>
        <w:t>"</w:t>
      </w:r>
      <w:r w:rsidR="00924F13">
        <w:rPr>
          <w:rFonts w:asciiTheme="majorBidi" w:hAnsiTheme="majorBidi" w:cs="FrankRuehl" w:hint="cs"/>
          <w:sz w:val="24"/>
          <w:szCs w:val="24"/>
          <w:rtl/>
          <w:lang w:val="de-DE"/>
        </w:rPr>
        <w:t xml:space="preserve"> </w:t>
      </w:r>
      <w:r w:rsidR="00924F13">
        <w:rPr>
          <w:rFonts w:asciiTheme="majorBidi" w:hAnsiTheme="majorBidi" w:cs="FrankRuehl"/>
          <w:sz w:val="24"/>
          <w:szCs w:val="24"/>
          <w:rtl/>
          <w:lang w:val="de-DE"/>
        </w:rPr>
        <w:t>–</w:t>
      </w:r>
      <w:r w:rsidR="00924F13">
        <w:rPr>
          <w:rFonts w:asciiTheme="majorBidi" w:hAnsiTheme="majorBidi" w:cs="FrankRuehl" w:hint="cs"/>
          <w:sz w:val="24"/>
          <w:szCs w:val="24"/>
          <w:rtl/>
          <w:lang w:val="de-DE"/>
        </w:rPr>
        <w:t xml:space="preserve"> דימוי המבקש להצביע לא על </w:t>
      </w:r>
      <w:r w:rsidR="00924F13" w:rsidRPr="00F21B7D">
        <w:rPr>
          <w:rFonts w:asciiTheme="majorBidi" w:hAnsiTheme="majorBidi" w:cs="FrankRuehl"/>
          <w:sz w:val="24"/>
          <w:szCs w:val="24"/>
          <w:rtl/>
          <w:lang w:val="de-DE"/>
        </w:rPr>
        <w:t xml:space="preserve">הופעתו הדרמטית של האל מתוך המכונה אלא </w:t>
      </w:r>
      <w:r w:rsidR="00924F13">
        <w:rPr>
          <w:rFonts w:asciiTheme="majorBidi" w:hAnsiTheme="majorBidi" w:cs="FrankRuehl" w:hint="cs"/>
          <w:sz w:val="24"/>
          <w:szCs w:val="24"/>
          <w:rtl/>
          <w:lang w:val="de-DE"/>
        </w:rPr>
        <w:t>על היחלצות</w:t>
      </w:r>
      <w:r w:rsidR="00924F13" w:rsidRPr="00F21B7D">
        <w:rPr>
          <w:rFonts w:asciiTheme="majorBidi" w:hAnsiTheme="majorBidi" w:cs="FrankRuehl"/>
          <w:sz w:val="24"/>
          <w:szCs w:val="24"/>
          <w:rtl/>
          <w:lang w:val="de-DE"/>
        </w:rPr>
        <w:t xml:space="preserve"> של האדם </w:t>
      </w:r>
      <w:r w:rsidR="00924F13" w:rsidRPr="00F21B7D">
        <w:rPr>
          <w:rFonts w:asciiTheme="majorBidi" w:hAnsiTheme="majorBidi" w:cs="FrankRuehl"/>
          <w:sz w:val="20"/>
          <w:szCs w:val="20"/>
        </w:rPr>
        <w:t>from a completely mechanized world</w:t>
      </w:r>
      <w:r w:rsidR="001F75FD">
        <w:rPr>
          <w:rFonts w:asciiTheme="majorBidi" w:hAnsiTheme="majorBidi" w:cs="FrankRuehl" w:hint="cs"/>
          <w:sz w:val="20"/>
          <w:szCs w:val="20"/>
          <w:rtl/>
        </w:rPr>
        <w:t>.</w:t>
      </w:r>
      <w:r w:rsidR="00D66219">
        <w:rPr>
          <w:rFonts w:asciiTheme="majorBidi" w:hAnsiTheme="majorBidi" w:cs="FrankRuehl" w:hint="cs"/>
          <w:sz w:val="20"/>
          <w:szCs w:val="20"/>
          <w:rtl/>
        </w:rPr>
        <w:t xml:space="preserve"> </w:t>
      </w:r>
      <w:r w:rsidR="00D66219">
        <w:rPr>
          <w:rFonts w:asciiTheme="majorBidi" w:hAnsiTheme="majorBidi" w:cs="FrankRuehl" w:hint="cs"/>
          <w:sz w:val="24"/>
          <w:szCs w:val="24"/>
          <w:rtl/>
          <w:lang w:val="de-DE"/>
        </w:rPr>
        <w:t xml:space="preserve">היחלצות כזו מקבלת ביטוי בשתי סוגיות מרכזיות להן יוקדש החלק האחרון של הפרק. </w:t>
      </w:r>
      <w:r w:rsidR="001F75FD">
        <w:rPr>
          <w:rFonts w:asciiTheme="majorBidi" w:hAnsiTheme="majorBidi" w:cs="FrankRuehl" w:hint="cs"/>
          <w:sz w:val="24"/>
          <w:szCs w:val="24"/>
          <w:rtl/>
          <w:lang w:val="de-DE"/>
        </w:rPr>
        <w:t xml:space="preserve">הסוגיה האחת מדגימה את הדרך שבה </w:t>
      </w:r>
      <w:proofErr w:type="spellStart"/>
      <w:r w:rsidR="001F75FD">
        <w:rPr>
          <w:rFonts w:asciiTheme="majorBidi" w:hAnsiTheme="majorBidi" w:cs="FrankRuehl" w:hint="cs"/>
          <w:sz w:val="24"/>
          <w:szCs w:val="24"/>
          <w:rtl/>
          <w:lang w:val="de-DE"/>
        </w:rPr>
        <w:t>אדורנו</w:t>
      </w:r>
      <w:proofErr w:type="spellEnd"/>
      <w:r w:rsidR="001F75FD">
        <w:rPr>
          <w:rFonts w:asciiTheme="majorBidi" w:hAnsiTheme="majorBidi" w:cs="FrankRuehl" w:hint="cs"/>
          <w:sz w:val="24"/>
          <w:szCs w:val="24"/>
          <w:rtl/>
          <w:lang w:val="de-DE"/>
        </w:rPr>
        <w:t xml:space="preserve"> מנסח מושג של "נגטיביות" בשדה החינוך. </w:t>
      </w:r>
      <w:r w:rsidR="000D211D">
        <w:rPr>
          <w:rFonts w:asciiTheme="majorBidi" w:hAnsiTheme="majorBidi" w:cs="FrankRuehl" w:hint="cs"/>
          <w:sz w:val="24"/>
          <w:szCs w:val="24"/>
          <w:rtl/>
          <w:lang w:val="de-DE"/>
        </w:rPr>
        <w:t xml:space="preserve">הצלתה של </w:t>
      </w:r>
      <w:r w:rsidR="002E7BBB">
        <w:rPr>
          <w:rFonts w:asciiTheme="majorBidi" w:hAnsiTheme="majorBidi" w:cs="FrankRuehl" w:hint="cs"/>
          <w:sz w:val="24"/>
          <w:szCs w:val="24"/>
          <w:rtl/>
          <w:lang w:val="de-DE"/>
        </w:rPr>
        <w:t>התיאולוגיה</w:t>
      </w:r>
      <w:r w:rsidR="000D211D">
        <w:rPr>
          <w:rFonts w:asciiTheme="majorBidi" w:hAnsiTheme="majorBidi" w:cs="FrankRuehl" w:hint="cs"/>
          <w:sz w:val="24"/>
          <w:szCs w:val="24"/>
          <w:rtl/>
          <w:lang w:val="de-DE"/>
        </w:rPr>
        <w:t xml:space="preserve"> בחינוך אפשרית, רק כאשר היא מנוסחת באופן שלילי, שפירושו אי השגה של אותו דבר</w:t>
      </w:r>
      <w:r w:rsidR="00D66219">
        <w:rPr>
          <w:rFonts w:asciiTheme="majorBidi" w:hAnsiTheme="majorBidi" w:cs="FrankRuehl" w:hint="cs"/>
          <w:sz w:val="24"/>
          <w:szCs w:val="24"/>
          <w:rtl/>
          <w:lang w:val="de-DE"/>
        </w:rPr>
        <w:t xml:space="preserve"> שעליו גם אינה מוותרת. כאן תעמוד לבחינה</w:t>
      </w:r>
      <w:r w:rsidR="000D211D">
        <w:rPr>
          <w:rFonts w:asciiTheme="majorBidi" w:hAnsiTheme="majorBidi" w:cs="FrankRuehl" w:hint="cs"/>
          <w:sz w:val="24"/>
          <w:szCs w:val="24"/>
          <w:rtl/>
          <w:lang w:val="de-DE"/>
        </w:rPr>
        <w:t xml:space="preserve"> לא רק מה שמכונה</w:t>
      </w:r>
      <w:r w:rsidR="000B26AD">
        <w:rPr>
          <w:rFonts w:asciiTheme="majorBidi" w:hAnsiTheme="majorBidi" w:cs="FrankRuehl" w:hint="cs"/>
          <w:sz w:val="24"/>
          <w:szCs w:val="24"/>
          <w:rtl/>
          <w:lang w:val="de-DE"/>
        </w:rPr>
        <w:t xml:space="preserve"> פעמים רבות</w:t>
      </w:r>
      <w:r w:rsidR="000D211D">
        <w:rPr>
          <w:rFonts w:asciiTheme="majorBidi" w:hAnsiTheme="majorBidi" w:cs="FrankRuehl" w:hint="cs"/>
          <w:sz w:val="24"/>
          <w:szCs w:val="24"/>
          <w:rtl/>
          <w:lang w:val="de-DE"/>
        </w:rPr>
        <w:t xml:space="preserve"> "תיאולוגיה שלילית" אצל </w:t>
      </w:r>
      <w:proofErr w:type="spellStart"/>
      <w:r w:rsidR="000D211D">
        <w:rPr>
          <w:rFonts w:asciiTheme="majorBidi" w:hAnsiTheme="majorBidi" w:cs="FrankRuehl" w:hint="cs"/>
          <w:sz w:val="24"/>
          <w:szCs w:val="24"/>
          <w:rtl/>
          <w:lang w:val="de-DE"/>
        </w:rPr>
        <w:t>אדורנו</w:t>
      </w:r>
      <w:proofErr w:type="spellEnd"/>
      <w:r w:rsidR="000D211D">
        <w:rPr>
          <w:rFonts w:asciiTheme="majorBidi" w:hAnsiTheme="majorBidi" w:cs="FrankRuehl" w:hint="cs"/>
          <w:sz w:val="24"/>
          <w:szCs w:val="24"/>
          <w:rtl/>
          <w:lang w:val="de-DE"/>
        </w:rPr>
        <w:t>, אלא במיוחד ה</w:t>
      </w:r>
      <w:r w:rsidR="00B830B0">
        <w:rPr>
          <w:rFonts w:asciiTheme="majorBidi" w:hAnsiTheme="majorBidi" w:cs="FrankRuehl" w:hint="cs"/>
          <w:sz w:val="24"/>
          <w:szCs w:val="24"/>
          <w:rtl/>
          <w:lang w:val="de-DE"/>
        </w:rPr>
        <w:t xml:space="preserve">גדרה של </w:t>
      </w:r>
      <w:r w:rsidR="000D211D">
        <w:rPr>
          <w:rFonts w:asciiTheme="majorBidi" w:hAnsiTheme="majorBidi" w:cs="FrankRuehl"/>
          <w:sz w:val="24"/>
          <w:szCs w:val="24"/>
        </w:rPr>
        <w:t>“</w:t>
      </w:r>
      <w:r w:rsidR="000D211D" w:rsidRPr="00B830B0">
        <w:rPr>
          <w:rFonts w:asciiTheme="majorBidi" w:hAnsiTheme="majorBidi" w:cs="FrankRuehl"/>
          <w:sz w:val="20"/>
          <w:szCs w:val="20"/>
        </w:rPr>
        <w:t>attaining the unattainable</w:t>
      </w:r>
      <w:r w:rsidR="000D211D">
        <w:rPr>
          <w:rFonts w:asciiTheme="majorBidi" w:hAnsiTheme="majorBidi" w:cs="FrankRuehl"/>
          <w:sz w:val="24"/>
          <w:szCs w:val="24"/>
        </w:rPr>
        <w:t>”</w:t>
      </w:r>
      <w:r w:rsidR="000D211D">
        <w:rPr>
          <w:rFonts w:asciiTheme="majorBidi" w:hAnsiTheme="majorBidi" w:cs="FrankRuehl" w:hint="cs"/>
          <w:sz w:val="24"/>
          <w:szCs w:val="24"/>
          <w:rtl/>
          <w:lang w:val="de-DE"/>
        </w:rPr>
        <w:t xml:space="preserve"> שעבור חוקרים כמו וולפסון למשל, נשענת על מקורות </w:t>
      </w:r>
      <w:r w:rsidR="000B26AD">
        <w:rPr>
          <w:rFonts w:asciiTheme="majorBidi" w:hAnsiTheme="majorBidi" w:cs="FrankRuehl" w:hint="cs"/>
          <w:sz w:val="24"/>
          <w:szCs w:val="24"/>
          <w:rtl/>
          <w:lang w:val="de-DE"/>
        </w:rPr>
        <w:t>מיסטיים</w:t>
      </w:r>
      <w:r w:rsidR="00B830B0">
        <w:rPr>
          <w:rFonts w:asciiTheme="majorBidi" w:hAnsiTheme="majorBidi" w:cs="FrankRuehl" w:hint="cs"/>
          <w:sz w:val="24"/>
          <w:szCs w:val="24"/>
          <w:rtl/>
          <w:lang w:val="de-DE"/>
        </w:rPr>
        <w:t xml:space="preserve"> יהודיים. הסוגיה האחרת נוגעת, אולי באופן מפתיע, ב</w:t>
      </w:r>
      <w:r w:rsidR="00D66219">
        <w:rPr>
          <w:rFonts w:asciiTheme="majorBidi" w:hAnsiTheme="majorBidi" w:cs="FrankRuehl" w:hint="cs"/>
          <w:sz w:val="24"/>
          <w:szCs w:val="24"/>
          <w:rtl/>
          <w:lang w:val="de-DE"/>
        </w:rPr>
        <w:t>מושג של אהבה. במיוחד במחשבות שלו</w:t>
      </w:r>
      <w:r w:rsidR="00B830B0">
        <w:rPr>
          <w:rFonts w:asciiTheme="majorBidi" w:hAnsiTheme="majorBidi" w:cs="FrankRuehl" w:hint="cs"/>
          <w:sz w:val="24"/>
          <w:szCs w:val="24"/>
          <w:rtl/>
          <w:lang w:val="de-DE"/>
        </w:rPr>
        <w:t xml:space="preserve"> על חינוך לאחר אשוויץ, </w:t>
      </w:r>
      <w:proofErr w:type="spellStart"/>
      <w:r w:rsidR="00B830B0">
        <w:rPr>
          <w:rFonts w:asciiTheme="majorBidi" w:hAnsiTheme="majorBidi" w:cs="FrankRuehl" w:hint="cs"/>
          <w:sz w:val="24"/>
          <w:szCs w:val="24"/>
          <w:rtl/>
          <w:lang w:val="de-DE"/>
        </w:rPr>
        <w:t>אדורנו</w:t>
      </w:r>
      <w:proofErr w:type="spellEnd"/>
      <w:r w:rsidR="00B830B0">
        <w:rPr>
          <w:rFonts w:asciiTheme="majorBidi" w:hAnsiTheme="majorBidi" w:cs="FrankRuehl" w:hint="cs"/>
          <w:sz w:val="24"/>
          <w:szCs w:val="24"/>
          <w:rtl/>
          <w:lang w:val="de-DE"/>
        </w:rPr>
        <w:t xml:space="preserve"> מדגיש את העבודה הביקורתית כצורה של אהבה. </w:t>
      </w:r>
      <w:r w:rsidR="004E1DFF">
        <w:rPr>
          <w:rFonts w:asciiTheme="majorBidi" w:hAnsiTheme="majorBidi" w:cs="FrankRuehl" w:hint="cs"/>
          <w:sz w:val="24"/>
          <w:szCs w:val="24"/>
          <w:rtl/>
        </w:rPr>
        <w:t xml:space="preserve">בעוד שמושג זה חמק מתשומת לב מחקרית רבה, הוא משמש את </w:t>
      </w:r>
      <w:proofErr w:type="spellStart"/>
      <w:r w:rsidR="004E1DFF">
        <w:rPr>
          <w:rFonts w:asciiTheme="majorBidi" w:hAnsiTheme="majorBidi" w:cs="FrankRuehl" w:hint="cs"/>
          <w:sz w:val="24"/>
          <w:szCs w:val="24"/>
          <w:rtl/>
        </w:rPr>
        <w:t>אדורנו</w:t>
      </w:r>
      <w:proofErr w:type="spellEnd"/>
      <w:r w:rsidR="004E1DFF">
        <w:rPr>
          <w:rFonts w:asciiTheme="majorBidi" w:hAnsiTheme="majorBidi" w:cs="FrankRuehl" w:hint="cs"/>
          <w:sz w:val="24"/>
          <w:szCs w:val="24"/>
          <w:rtl/>
        </w:rPr>
        <w:t xml:space="preserve"> במיוחד כדי לתת משמעות ל</w:t>
      </w:r>
      <w:r w:rsidR="007946BF">
        <w:rPr>
          <w:rFonts w:asciiTheme="majorBidi" w:hAnsiTheme="majorBidi" w:cs="FrankRuehl" w:hint="cs"/>
          <w:sz w:val="24"/>
          <w:szCs w:val="24"/>
          <w:rtl/>
        </w:rPr>
        <w:t xml:space="preserve">מושג של ביקורת (דהיינו </w:t>
      </w:r>
      <w:r w:rsidR="004E1DFF">
        <w:rPr>
          <w:rFonts w:asciiTheme="majorBidi" w:hAnsiTheme="majorBidi" w:cs="FrankRuehl" w:hint="cs"/>
          <w:sz w:val="24"/>
          <w:szCs w:val="24"/>
          <w:rtl/>
        </w:rPr>
        <w:t xml:space="preserve">- </w:t>
      </w:r>
      <w:r w:rsidR="004E1DFF" w:rsidRPr="00C87700">
        <w:rPr>
          <w:rFonts w:asciiTheme="majorBidi" w:hAnsiTheme="majorBidi" w:cs="FrankRuehl"/>
          <w:sz w:val="20"/>
          <w:szCs w:val="20"/>
        </w:rPr>
        <w:lastRenderedPageBreak/>
        <w:t>critical self</w:t>
      </w:r>
      <w:r w:rsidR="004E1DFF">
        <w:rPr>
          <w:rFonts w:asciiTheme="majorBidi" w:hAnsiTheme="majorBidi" w:cs="FrankRuehl"/>
          <w:sz w:val="20"/>
          <w:szCs w:val="20"/>
        </w:rPr>
        <w:t>-</w:t>
      </w:r>
      <w:r w:rsidR="004E1DFF" w:rsidRPr="00C87700">
        <w:rPr>
          <w:rFonts w:asciiTheme="majorBidi" w:hAnsiTheme="majorBidi" w:cs="FrankRuehl"/>
          <w:sz w:val="20"/>
          <w:szCs w:val="20"/>
        </w:rPr>
        <w:t>reflection</w:t>
      </w:r>
      <w:r w:rsidR="007946BF">
        <w:rPr>
          <w:rFonts w:asciiTheme="majorBidi" w:hAnsiTheme="majorBidi" w:cs="FrankRuehl" w:hint="cs"/>
          <w:sz w:val="24"/>
          <w:szCs w:val="24"/>
          <w:rtl/>
          <w:lang w:val="de-DE"/>
        </w:rPr>
        <w:t xml:space="preserve">) </w:t>
      </w:r>
      <w:r w:rsidR="004E1DFF">
        <w:rPr>
          <w:rFonts w:asciiTheme="majorBidi" w:hAnsiTheme="majorBidi" w:cs="FrankRuehl" w:hint="cs"/>
          <w:sz w:val="24"/>
          <w:szCs w:val="24"/>
          <w:rtl/>
          <w:lang w:val="de-DE"/>
        </w:rPr>
        <w:t xml:space="preserve">בשדה החינוך. אבקש להציע כי </w:t>
      </w:r>
      <w:r w:rsidR="00B830B0">
        <w:rPr>
          <w:rFonts w:asciiTheme="majorBidi" w:hAnsiTheme="majorBidi" w:cs="FrankRuehl" w:hint="cs"/>
          <w:sz w:val="24"/>
          <w:szCs w:val="24"/>
          <w:rtl/>
          <w:lang w:val="de-DE"/>
        </w:rPr>
        <w:t xml:space="preserve">אהבה אינה מושג חדש ובוודאי לא מיקרי אצל </w:t>
      </w:r>
      <w:proofErr w:type="spellStart"/>
      <w:r w:rsidR="00B830B0">
        <w:rPr>
          <w:rFonts w:asciiTheme="majorBidi" w:hAnsiTheme="majorBidi" w:cs="FrankRuehl" w:hint="cs"/>
          <w:sz w:val="24"/>
          <w:szCs w:val="24"/>
          <w:rtl/>
          <w:lang w:val="de-DE"/>
        </w:rPr>
        <w:t>אדורנו</w:t>
      </w:r>
      <w:proofErr w:type="spellEnd"/>
      <w:r w:rsidR="00261ECD">
        <w:rPr>
          <w:rFonts w:asciiTheme="majorBidi" w:hAnsiTheme="majorBidi" w:cs="FrankRuehl" w:hint="cs"/>
          <w:sz w:val="24"/>
          <w:szCs w:val="24"/>
          <w:rtl/>
          <w:lang w:val="de-DE"/>
        </w:rPr>
        <w:t>.</w:t>
      </w:r>
      <w:r w:rsidR="004E1DFF">
        <w:rPr>
          <w:rFonts w:asciiTheme="majorBidi" w:hAnsiTheme="majorBidi" w:cs="FrankRuehl" w:hint="cs"/>
          <w:sz w:val="24"/>
          <w:szCs w:val="24"/>
          <w:rtl/>
          <w:lang w:val="de-DE"/>
        </w:rPr>
        <w:t xml:space="preserve"> הוא מנוסח במידה רבה כתגובה לדוקטרינה התיאולוגית של </w:t>
      </w:r>
      <w:proofErr w:type="spellStart"/>
      <w:r w:rsidR="004E1DFF">
        <w:rPr>
          <w:rFonts w:asciiTheme="majorBidi" w:hAnsiTheme="majorBidi" w:cs="FrankRuehl" w:hint="cs"/>
          <w:sz w:val="24"/>
          <w:szCs w:val="24"/>
          <w:rtl/>
          <w:lang w:val="de-DE"/>
        </w:rPr>
        <w:t>קירקגור</w:t>
      </w:r>
      <w:proofErr w:type="spellEnd"/>
      <w:r w:rsidR="004E1DFF">
        <w:rPr>
          <w:rFonts w:asciiTheme="majorBidi" w:hAnsiTheme="majorBidi" w:cs="FrankRuehl" w:hint="cs"/>
          <w:sz w:val="24"/>
          <w:szCs w:val="24"/>
          <w:rtl/>
          <w:lang w:val="de-DE"/>
        </w:rPr>
        <w:t xml:space="preserve">, שבה עסק </w:t>
      </w:r>
      <w:proofErr w:type="spellStart"/>
      <w:r w:rsidR="004E1DFF">
        <w:rPr>
          <w:rFonts w:asciiTheme="majorBidi" w:hAnsiTheme="majorBidi" w:cs="FrankRuehl" w:hint="cs"/>
          <w:sz w:val="24"/>
          <w:szCs w:val="24"/>
          <w:rtl/>
          <w:lang w:val="de-DE"/>
        </w:rPr>
        <w:t>אדורנו</w:t>
      </w:r>
      <w:proofErr w:type="spellEnd"/>
      <w:r w:rsidR="004E1DFF">
        <w:rPr>
          <w:rFonts w:asciiTheme="majorBidi" w:hAnsiTheme="majorBidi" w:cs="FrankRuehl" w:hint="cs"/>
          <w:sz w:val="24"/>
          <w:szCs w:val="24"/>
          <w:rtl/>
          <w:lang w:val="de-DE"/>
        </w:rPr>
        <w:t xml:space="preserve"> במיוחד במאמרו </w:t>
      </w:r>
      <w:r w:rsidR="004E1DFF">
        <w:rPr>
          <w:rFonts w:asciiTheme="majorBidi" w:hAnsiTheme="majorBidi" w:cs="FrankRuehl"/>
          <w:sz w:val="24"/>
          <w:szCs w:val="24"/>
        </w:rPr>
        <w:t>“</w:t>
      </w:r>
      <w:r w:rsidR="004E1DFF" w:rsidRPr="00A53E1F">
        <w:rPr>
          <w:rFonts w:asciiTheme="majorBidi" w:hAnsiTheme="majorBidi" w:cs="FrankRuehl"/>
          <w:sz w:val="20"/>
          <w:szCs w:val="20"/>
        </w:rPr>
        <w:t>On Kierkegaard’s Doctrine of Love</w:t>
      </w:r>
      <w:r w:rsidR="004E1DFF">
        <w:rPr>
          <w:rFonts w:asciiTheme="majorBidi" w:hAnsiTheme="majorBidi" w:cs="FrankRuehl"/>
          <w:sz w:val="24"/>
          <w:szCs w:val="24"/>
        </w:rPr>
        <w:t>”</w:t>
      </w:r>
      <w:r w:rsidR="004E1DFF">
        <w:rPr>
          <w:rFonts w:asciiTheme="majorBidi" w:hAnsiTheme="majorBidi" w:cs="FrankRuehl" w:hint="cs"/>
          <w:sz w:val="24"/>
          <w:szCs w:val="24"/>
          <w:rtl/>
          <w:lang w:val="de-DE"/>
        </w:rPr>
        <w:t xml:space="preserve"> משנת 1939.</w:t>
      </w:r>
      <w:r w:rsidR="004E1DFF" w:rsidRPr="00B830B0">
        <w:rPr>
          <w:rStyle w:val="FootnoteReference"/>
          <w:rFonts w:asciiTheme="majorBidi" w:hAnsiTheme="majorBidi" w:cstheme="majorBidi"/>
          <w:sz w:val="20"/>
          <w:szCs w:val="20"/>
        </w:rPr>
        <w:footnoteReference w:id="52"/>
      </w:r>
      <w:r w:rsidR="004E1DFF">
        <w:rPr>
          <w:rFonts w:asciiTheme="majorBidi" w:hAnsiTheme="majorBidi" w:cs="FrankRuehl" w:hint="cs"/>
          <w:sz w:val="24"/>
          <w:szCs w:val="24"/>
          <w:rtl/>
        </w:rPr>
        <w:t xml:space="preserve"> </w:t>
      </w:r>
      <w:r w:rsidR="000B26AD">
        <w:rPr>
          <w:rFonts w:asciiTheme="majorBidi" w:hAnsiTheme="majorBidi" w:cs="FrankRuehl" w:hint="cs"/>
          <w:sz w:val="24"/>
          <w:szCs w:val="24"/>
          <w:rtl/>
        </w:rPr>
        <w:t>ה</w:t>
      </w:r>
      <w:r w:rsidR="00B830B0">
        <w:rPr>
          <w:rFonts w:asciiTheme="majorBidi" w:hAnsiTheme="majorBidi" w:cs="FrankRuehl" w:hint="cs"/>
          <w:sz w:val="24"/>
          <w:szCs w:val="24"/>
          <w:rtl/>
        </w:rPr>
        <w:t xml:space="preserve">אופן שבו </w:t>
      </w:r>
      <w:proofErr w:type="spellStart"/>
      <w:r w:rsidR="00B830B0">
        <w:rPr>
          <w:rFonts w:asciiTheme="majorBidi" w:hAnsiTheme="majorBidi" w:cs="FrankRuehl" w:hint="cs"/>
          <w:sz w:val="24"/>
          <w:szCs w:val="24"/>
          <w:rtl/>
        </w:rPr>
        <w:t>אדורנו</w:t>
      </w:r>
      <w:proofErr w:type="spellEnd"/>
      <w:r w:rsidR="00B830B0">
        <w:rPr>
          <w:rFonts w:asciiTheme="majorBidi" w:hAnsiTheme="majorBidi" w:cs="FrankRuehl" w:hint="cs"/>
          <w:sz w:val="24"/>
          <w:szCs w:val="24"/>
          <w:rtl/>
        </w:rPr>
        <w:t xml:space="preserve"> מבקש לראות בביקורת בשדה החינוך צורה של אהבה מתייחס במיוחד ל"כישלון" של </w:t>
      </w:r>
      <w:proofErr w:type="spellStart"/>
      <w:r w:rsidR="00B830B0">
        <w:rPr>
          <w:rFonts w:asciiTheme="majorBidi" w:hAnsiTheme="majorBidi" w:cs="FrankRuehl" w:hint="cs"/>
          <w:sz w:val="24"/>
          <w:szCs w:val="24"/>
          <w:rtl/>
        </w:rPr>
        <w:t>קירקגור</w:t>
      </w:r>
      <w:proofErr w:type="spellEnd"/>
      <w:r w:rsidR="00B830B0">
        <w:rPr>
          <w:rFonts w:asciiTheme="majorBidi" w:hAnsiTheme="majorBidi" w:cs="FrankRuehl" w:hint="cs"/>
          <w:sz w:val="24"/>
          <w:szCs w:val="24"/>
          <w:rtl/>
        </w:rPr>
        <w:t xml:space="preserve"> להציע תיאולוגיה שמתגבשת לכדי ביקורת</w:t>
      </w:r>
      <w:r w:rsidR="000B26AD">
        <w:rPr>
          <w:rFonts w:asciiTheme="majorBidi" w:hAnsiTheme="majorBidi" w:cs="FrankRuehl" w:hint="cs"/>
          <w:sz w:val="24"/>
          <w:szCs w:val="24"/>
          <w:rtl/>
        </w:rPr>
        <w:t xml:space="preserve"> חברתית ראויה. בהצבעתו על הכישלון של </w:t>
      </w:r>
      <w:proofErr w:type="spellStart"/>
      <w:r w:rsidR="000B26AD">
        <w:rPr>
          <w:rFonts w:asciiTheme="majorBidi" w:hAnsiTheme="majorBidi" w:cs="FrankRuehl" w:hint="cs"/>
          <w:sz w:val="24"/>
          <w:szCs w:val="24"/>
          <w:rtl/>
        </w:rPr>
        <w:t>קירקגור</w:t>
      </w:r>
      <w:proofErr w:type="spellEnd"/>
      <w:r w:rsidR="00B830B0">
        <w:rPr>
          <w:rFonts w:asciiTheme="majorBidi" w:hAnsiTheme="majorBidi" w:cs="FrankRuehl" w:hint="cs"/>
          <w:sz w:val="24"/>
          <w:szCs w:val="24"/>
          <w:rtl/>
        </w:rPr>
        <w:t xml:space="preserve"> אין כוונתו של </w:t>
      </w:r>
      <w:proofErr w:type="spellStart"/>
      <w:r w:rsidR="00B830B0">
        <w:rPr>
          <w:rFonts w:asciiTheme="majorBidi" w:hAnsiTheme="majorBidi" w:cs="FrankRuehl" w:hint="cs"/>
          <w:sz w:val="24"/>
          <w:szCs w:val="24"/>
          <w:rtl/>
        </w:rPr>
        <w:t>אדורנו</w:t>
      </w:r>
      <w:proofErr w:type="spellEnd"/>
      <w:r w:rsidR="00B830B0">
        <w:rPr>
          <w:rFonts w:asciiTheme="majorBidi" w:hAnsiTheme="majorBidi" w:cs="FrankRuehl" w:hint="cs"/>
          <w:sz w:val="24"/>
          <w:szCs w:val="24"/>
          <w:rtl/>
        </w:rPr>
        <w:t xml:space="preserve"> לה</w:t>
      </w:r>
      <w:r w:rsidR="000B26AD">
        <w:rPr>
          <w:rFonts w:asciiTheme="majorBidi" w:hAnsiTheme="majorBidi" w:cs="FrankRuehl" w:hint="cs"/>
          <w:sz w:val="24"/>
          <w:szCs w:val="24"/>
          <w:rtl/>
        </w:rPr>
        <w:t xml:space="preserve">רחיק את הביקורת </w:t>
      </w:r>
      <w:r w:rsidR="00B830B0">
        <w:rPr>
          <w:rFonts w:asciiTheme="majorBidi" w:hAnsiTheme="majorBidi" w:cs="FrankRuehl" w:hint="cs"/>
          <w:sz w:val="24"/>
          <w:szCs w:val="24"/>
          <w:rtl/>
        </w:rPr>
        <w:t>מהתיאולוגי</w:t>
      </w:r>
      <w:r w:rsidR="000B26AD">
        <w:rPr>
          <w:rFonts w:asciiTheme="majorBidi" w:hAnsiTheme="majorBidi" w:cs="FrankRuehl" w:hint="cs"/>
          <w:sz w:val="24"/>
          <w:szCs w:val="24"/>
          <w:rtl/>
        </w:rPr>
        <w:t>ה, אלא דווקא להציע תיקון לקשר הדוק שבין השתיים</w:t>
      </w:r>
      <w:r w:rsidR="004E1DFF">
        <w:rPr>
          <w:rFonts w:asciiTheme="majorBidi" w:hAnsiTheme="majorBidi" w:cs="FrankRuehl" w:hint="cs"/>
          <w:sz w:val="24"/>
          <w:szCs w:val="24"/>
          <w:rtl/>
        </w:rPr>
        <w:t>. עניינו של תי</w:t>
      </w:r>
      <w:r w:rsidR="000B26AD">
        <w:rPr>
          <w:rFonts w:asciiTheme="majorBidi" w:hAnsiTheme="majorBidi" w:cs="FrankRuehl" w:hint="cs"/>
          <w:sz w:val="24"/>
          <w:szCs w:val="24"/>
          <w:rtl/>
        </w:rPr>
        <w:t>קון כזה, אבל, אין פירושו</w:t>
      </w:r>
      <w:r w:rsidR="004E1DFF">
        <w:rPr>
          <w:rFonts w:asciiTheme="majorBidi" w:hAnsiTheme="majorBidi" w:cs="FrankRuehl" w:hint="cs"/>
          <w:sz w:val="24"/>
          <w:szCs w:val="24"/>
          <w:rtl/>
        </w:rPr>
        <w:t xml:space="preserve"> </w:t>
      </w:r>
      <w:proofErr w:type="spellStart"/>
      <w:r w:rsidR="004E1DFF">
        <w:rPr>
          <w:rFonts w:asciiTheme="majorBidi" w:hAnsiTheme="majorBidi" w:cs="FrankRuehl" w:hint="cs"/>
          <w:sz w:val="24"/>
          <w:szCs w:val="24"/>
          <w:rtl/>
        </w:rPr>
        <w:t>אישרורה</w:t>
      </w:r>
      <w:proofErr w:type="spellEnd"/>
      <w:r w:rsidR="004E1DFF">
        <w:rPr>
          <w:rFonts w:asciiTheme="majorBidi" w:hAnsiTheme="majorBidi" w:cs="FrankRuehl" w:hint="cs"/>
          <w:sz w:val="24"/>
          <w:szCs w:val="24"/>
          <w:rtl/>
        </w:rPr>
        <w:t xml:space="preserve"> של אמונה, או השגתה של גאולה במובן דתי כלשהו, אלא ניסוחם של התנאים המאפשרים לחינוך להיאבק באדישות לסבלו של הזולת. כאן במיוחד מ</w:t>
      </w:r>
      <w:r w:rsidR="004E1DFF" w:rsidRPr="004474A6">
        <w:rPr>
          <w:rFonts w:asciiTheme="majorBidi" w:hAnsiTheme="majorBidi" w:cs="FrankRuehl" w:hint="cs"/>
          <w:sz w:val="24"/>
          <w:szCs w:val="24"/>
          <w:rtl/>
        </w:rPr>
        <w:t>תגלמת זיקה לא רק למסורת "</w:t>
      </w:r>
      <w:proofErr w:type="spellStart"/>
      <w:r w:rsidR="004E1DFF" w:rsidRPr="004474A6">
        <w:rPr>
          <w:rFonts w:asciiTheme="majorBidi" w:hAnsiTheme="majorBidi" w:cs="FrankRuehl" w:hint="cs"/>
          <w:sz w:val="24"/>
          <w:szCs w:val="24"/>
          <w:rtl/>
        </w:rPr>
        <w:t>הגליאנית</w:t>
      </w:r>
      <w:proofErr w:type="spellEnd"/>
      <w:r w:rsidR="004E1DFF" w:rsidRPr="004474A6">
        <w:rPr>
          <w:rFonts w:asciiTheme="majorBidi" w:hAnsiTheme="majorBidi" w:cs="FrankRuehl" w:hint="cs"/>
          <w:sz w:val="24"/>
          <w:szCs w:val="24"/>
          <w:rtl/>
        </w:rPr>
        <w:t xml:space="preserve"> שמאלית"</w:t>
      </w:r>
      <w:r w:rsidR="004E1DFF">
        <w:rPr>
          <w:rFonts w:asciiTheme="majorBidi" w:hAnsiTheme="majorBidi" w:cs="FrankRuehl" w:hint="cs"/>
          <w:sz w:val="24"/>
          <w:szCs w:val="24"/>
          <w:rtl/>
        </w:rPr>
        <w:t xml:space="preserve"> שהעסיקה רבים במחקר.</w:t>
      </w:r>
      <w:r w:rsidR="004E1DFF" w:rsidRPr="004474A6">
        <w:rPr>
          <w:rStyle w:val="FootnoteReference"/>
          <w:rFonts w:asciiTheme="majorBidi" w:hAnsiTheme="majorBidi" w:cs="FrankRuehl"/>
          <w:sz w:val="24"/>
          <w:szCs w:val="24"/>
        </w:rPr>
        <w:footnoteReference w:id="53"/>
      </w:r>
      <w:r w:rsidR="004E1DFF">
        <w:rPr>
          <w:rFonts w:asciiTheme="majorBidi" w:hAnsiTheme="majorBidi" w:cs="FrankRuehl" w:hint="cs"/>
          <w:sz w:val="24"/>
          <w:szCs w:val="24"/>
          <w:rtl/>
        </w:rPr>
        <w:t xml:space="preserve"> </w:t>
      </w:r>
      <w:r w:rsidR="004E1DFF">
        <w:rPr>
          <w:rFonts w:asciiTheme="majorBidi" w:hAnsiTheme="majorBidi" w:cs="FrankRuehl" w:hint="cs"/>
          <w:sz w:val="24"/>
          <w:szCs w:val="24"/>
          <w:rtl/>
          <w:lang w:val="de-DE"/>
        </w:rPr>
        <w:t xml:space="preserve">יותר מכך מתבררת הזיקה בין מושג של ביקורת לבין </w:t>
      </w:r>
      <w:r w:rsidR="004E1DFF" w:rsidRPr="004474A6">
        <w:rPr>
          <w:rFonts w:asciiTheme="majorBidi" w:hAnsiTheme="majorBidi" w:cs="FrankRuehl" w:hint="cs"/>
          <w:sz w:val="24"/>
          <w:szCs w:val="24"/>
          <w:rtl/>
        </w:rPr>
        <w:t>שאלות של תיאולוגיה ותיאולוגיה שלילית, מסורת מי</w:t>
      </w:r>
      <w:r w:rsidR="004E1DFF">
        <w:rPr>
          <w:rFonts w:asciiTheme="majorBidi" w:hAnsiTheme="majorBidi" w:cs="FrankRuehl" w:hint="cs"/>
          <w:sz w:val="24"/>
          <w:szCs w:val="24"/>
          <w:rtl/>
        </w:rPr>
        <w:t>סטית (נוצרית ויהודית), והאפשרות ו</w:t>
      </w:r>
      <w:r w:rsidR="004E1DFF" w:rsidRPr="004474A6">
        <w:rPr>
          <w:rFonts w:asciiTheme="majorBidi" w:hAnsiTheme="majorBidi" w:cs="FrankRuehl" w:hint="cs"/>
          <w:sz w:val="24"/>
          <w:szCs w:val="24"/>
          <w:rtl/>
        </w:rPr>
        <w:t>אי-אפשרות של גאולה.</w:t>
      </w:r>
    </w:p>
    <w:p w:rsidR="00B113F9" w:rsidRDefault="008A5664" w:rsidP="0019684D">
      <w:pPr>
        <w:spacing w:after="0" w:line="480" w:lineRule="auto"/>
        <w:ind w:firstLine="720"/>
        <w:rPr>
          <w:rFonts w:asciiTheme="majorBidi" w:hAnsiTheme="majorBidi" w:cs="FrankRuehl"/>
          <w:sz w:val="24"/>
          <w:szCs w:val="24"/>
          <w:rtl/>
          <w:lang w:val="de-DE"/>
        </w:rPr>
      </w:pPr>
      <w:r>
        <w:rPr>
          <w:rFonts w:asciiTheme="majorBidi" w:hAnsiTheme="majorBidi" w:cs="FrankRuehl" w:hint="cs"/>
          <w:sz w:val="24"/>
          <w:szCs w:val="24"/>
          <w:rtl/>
        </w:rPr>
        <w:t xml:space="preserve">הפרק האחרון יתמקד </w:t>
      </w:r>
      <w:r w:rsidR="0019684D">
        <w:rPr>
          <w:rFonts w:asciiTheme="majorBidi" w:hAnsiTheme="majorBidi" w:cs="FrankRuehl" w:hint="cs"/>
          <w:sz w:val="24"/>
          <w:szCs w:val="24"/>
          <w:rtl/>
        </w:rPr>
        <w:t>ב</w:t>
      </w:r>
      <w:r w:rsidR="005C4C50" w:rsidRPr="00E32DC8">
        <w:rPr>
          <w:rFonts w:asciiTheme="majorBidi" w:hAnsiTheme="majorBidi" w:cs="FrankRuehl"/>
          <w:sz w:val="24"/>
          <w:szCs w:val="24"/>
          <w:rtl/>
        </w:rPr>
        <w:t xml:space="preserve">כתיבה הפוליטית של </w:t>
      </w:r>
      <w:proofErr w:type="spellStart"/>
      <w:r w:rsidR="005C4C50" w:rsidRPr="00E32DC8">
        <w:rPr>
          <w:rFonts w:asciiTheme="majorBidi" w:hAnsiTheme="majorBidi" w:cs="FrankRuehl"/>
          <w:sz w:val="24"/>
          <w:szCs w:val="24"/>
          <w:rtl/>
        </w:rPr>
        <w:t>ארנדט</w:t>
      </w:r>
      <w:proofErr w:type="spellEnd"/>
      <w:r w:rsidR="005C4C50" w:rsidRPr="00E32DC8">
        <w:rPr>
          <w:rFonts w:asciiTheme="majorBidi" w:hAnsiTheme="majorBidi" w:cs="FrankRuehl"/>
          <w:sz w:val="24"/>
          <w:szCs w:val="24"/>
          <w:rtl/>
        </w:rPr>
        <w:t xml:space="preserve"> בשנות השישים</w:t>
      </w:r>
      <w:r w:rsidR="0019684D">
        <w:rPr>
          <w:rFonts w:asciiTheme="majorBidi" w:hAnsiTheme="majorBidi" w:cs="FrankRuehl" w:hint="cs"/>
          <w:sz w:val="24"/>
          <w:szCs w:val="24"/>
          <w:rtl/>
        </w:rPr>
        <w:t xml:space="preserve"> ובאופן שבו כתיבה זו נתנה ביטוי למושג של "מסורת". ה</w:t>
      </w:r>
      <w:r w:rsidR="00E32DC8">
        <w:rPr>
          <w:rFonts w:asciiTheme="majorBidi" w:hAnsiTheme="majorBidi" w:cs="FrankRuehl" w:hint="cs"/>
          <w:sz w:val="24"/>
          <w:szCs w:val="24"/>
          <w:rtl/>
        </w:rPr>
        <w:t xml:space="preserve">עיסוק של </w:t>
      </w:r>
      <w:proofErr w:type="spellStart"/>
      <w:r w:rsidR="00E32DC8">
        <w:rPr>
          <w:rFonts w:asciiTheme="majorBidi" w:hAnsiTheme="majorBidi" w:cs="FrankRuehl" w:hint="cs"/>
          <w:sz w:val="24"/>
          <w:szCs w:val="24"/>
          <w:rtl/>
        </w:rPr>
        <w:t>ארנדט</w:t>
      </w:r>
      <w:proofErr w:type="spellEnd"/>
      <w:r w:rsidR="00E32DC8">
        <w:rPr>
          <w:rFonts w:asciiTheme="majorBidi" w:hAnsiTheme="majorBidi" w:cs="FrankRuehl" w:hint="cs"/>
          <w:sz w:val="24"/>
          <w:szCs w:val="24"/>
          <w:rtl/>
        </w:rPr>
        <w:t xml:space="preserve"> במסורת</w:t>
      </w:r>
      <w:r w:rsidR="0068307F" w:rsidRPr="00E32DC8">
        <w:rPr>
          <w:rFonts w:asciiTheme="majorBidi" w:hAnsiTheme="majorBidi" w:cs="FrankRuehl" w:hint="cs"/>
          <w:sz w:val="24"/>
          <w:szCs w:val="24"/>
          <w:rtl/>
        </w:rPr>
        <w:t>, הגם שידוע למ</w:t>
      </w:r>
      <w:r w:rsidR="002E18C4">
        <w:rPr>
          <w:rFonts w:asciiTheme="majorBidi" w:hAnsiTheme="majorBidi" w:cs="FrankRuehl" w:hint="cs"/>
          <w:sz w:val="24"/>
          <w:szCs w:val="24"/>
          <w:rtl/>
        </w:rPr>
        <w:t>חקר, לא זכה לעיון רב,</w:t>
      </w:r>
      <w:r w:rsidR="0068307F" w:rsidRPr="00E32DC8">
        <w:rPr>
          <w:rFonts w:asciiTheme="majorBidi" w:hAnsiTheme="majorBidi" w:cs="FrankRuehl" w:hint="cs"/>
          <w:sz w:val="24"/>
          <w:szCs w:val="24"/>
          <w:rtl/>
        </w:rPr>
        <w:t xml:space="preserve"> </w:t>
      </w:r>
      <w:r w:rsidR="002E18C4">
        <w:rPr>
          <w:rFonts w:asciiTheme="majorBidi" w:hAnsiTheme="majorBidi" w:cs="FrankRuehl" w:hint="cs"/>
          <w:sz w:val="24"/>
          <w:szCs w:val="24"/>
          <w:rtl/>
        </w:rPr>
        <w:t xml:space="preserve">במיוחד </w:t>
      </w:r>
      <w:r w:rsidR="00621BC9">
        <w:rPr>
          <w:rFonts w:asciiTheme="majorBidi" w:hAnsiTheme="majorBidi" w:cs="FrankRuehl" w:hint="cs"/>
          <w:sz w:val="24"/>
          <w:szCs w:val="24"/>
          <w:rtl/>
        </w:rPr>
        <w:t>בהשוואה ל</w:t>
      </w:r>
      <w:r w:rsidR="006F4008">
        <w:rPr>
          <w:rFonts w:asciiTheme="majorBidi" w:hAnsiTheme="majorBidi" w:cs="FrankRuehl" w:hint="cs"/>
          <w:sz w:val="24"/>
          <w:szCs w:val="24"/>
          <w:rtl/>
        </w:rPr>
        <w:t>עניין המחקרי לו זכו מושגים</w:t>
      </w:r>
      <w:r w:rsidR="00E32DC8">
        <w:rPr>
          <w:rFonts w:asciiTheme="majorBidi" w:hAnsiTheme="majorBidi" w:cs="FrankRuehl" w:hint="cs"/>
          <w:sz w:val="24"/>
          <w:szCs w:val="24"/>
          <w:rtl/>
        </w:rPr>
        <w:t xml:space="preserve"> </w:t>
      </w:r>
      <w:r w:rsidR="0068307F" w:rsidRPr="00E32DC8">
        <w:rPr>
          <w:rFonts w:asciiTheme="majorBidi" w:hAnsiTheme="majorBidi" w:cs="FrankRuehl" w:hint="cs"/>
          <w:sz w:val="24"/>
          <w:szCs w:val="24"/>
          <w:rtl/>
        </w:rPr>
        <w:t xml:space="preserve">כמו </w:t>
      </w:r>
      <w:r w:rsidR="0068307F" w:rsidRPr="00E32DC8">
        <w:rPr>
          <w:rFonts w:asciiTheme="majorBidi" w:hAnsiTheme="majorBidi" w:cs="FrankRuehl"/>
          <w:sz w:val="20"/>
          <w:szCs w:val="20"/>
        </w:rPr>
        <w:t>will</w:t>
      </w:r>
      <w:r w:rsidR="0068307F" w:rsidRPr="00E32DC8">
        <w:rPr>
          <w:rFonts w:asciiTheme="majorBidi" w:hAnsiTheme="majorBidi" w:cs="FrankRuehl" w:hint="cs"/>
          <w:sz w:val="24"/>
          <w:szCs w:val="24"/>
          <w:rtl/>
        </w:rPr>
        <w:t xml:space="preserve">, </w:t>
      </w:r>
      <w:r w:rsidR="0068307F" w:rsidRPr="00E32DC8">
        <w:rPr>
          <w:rFonts w:asciiTheme="majorBidi" w:hAnsiTheme="majorBidi" w:cs="FrankRuehl"/>
          <w:sz w:val="20"/>
          <w:szCs w:val="20"/>
          <w:lang w:val="de-DE"/>
        </w:rPr>
        <w:t>thinking</w:t>
      </w:r>
      <w:r w:rsidR="0068307F" w:rsidRPr="00E32DC8">
        <w:rPr>
          <w:rFonts w:asciiTheme="majorBidi" w:hAnsiTheme="majorBidi" w:cs="FrankRuehl"/>
          <w:sz w:val="24"/>
          <w:szCs w:val="24"/>
          <w:lang w:val="de-DE"/>
        </w:rPr>
        <w:t xml:space="preserve"> </w:t>
      </w:r>
      <w:r w:rsidR="0068307F" w:rsidRPr="00E32DC8">
        <w:rPr>
          <w:rFonts w:asciiTheme="majorBidi" w:hAnsiTheme="majorBidi" w:cs="FrankRuehl" w:hint="cs"/>
          <w:sz w:val="24"/>
          <w:szCs w:val="24"/>
          <w:rtl/>
        </w:rPr>
        <w:t xml:space="preserve">, </w:t>
      </w:r>
      <w:r w:rsidR="0068307F" w:rsidRPr="00E32DC8">
        <w:rPr>
          <w:rFonts w:asciiTheme="majorBidi" w:hAnsiTheme="majorBidi" w:cs="FrankRuehl"/>
          <w:sz w:val="20"/>
          <w:szCs w:val="20"/>
        </w:rPr>
        <w:t>judgment</w:t>
      </w:r>
      <w:r w:rsidR="0068307F" w:rsidRPr="00E32DC8">
        <w:rPr>
          <w:rFonts w:asciiTheme="majorBidi" w:hAnsiTheme="majorBidi" w:cs="FrankRuehl"/>
          <w:sz w:val="24"/>
          <w:szCs w:val="24"/>
        </w:rPr>
        <w:t xml:space="preserve"> </w:t>
      </w:r>
      <w:r w:rsidR="0068307F" w:rsidRPr="00E32DC8">
        <w:rPr>
          <w:rFonts w:asciiTheme="majorBidi" w:hAnsiTheme="majorBidi" w:cs="FrankRuehl" w:hint="cs"/>
          <w:sz w:val="24"/>
          <w:szCs w:val="24"/>
          <w:rtl/>
        </w:rPr>
        <w:t xml:space="preserve">, </w:t>
      </w:r>
      <w:r w:rsidR="0068307F" w:rsidRPr="00E32DC8">
        <w:rPr>
          <w:rFonts w:asciiTheme="majorBidi" w:hAnsiTheme="majorBidi" w:cs="FrankRuehl"/>
          <w:sz w:val="20"/>
          <w:szCs w:val="20"/>
        </w:rPr>
        <w:t>action</w:t>
      </w:r>
      <w:r w:rsidR="006F4008">
        <w:rPr>
          <w:rFonts w:asciiTheme="majorBidi" w:hAnsiTheme="majorBidi" w:cs="FrankRuehl" w:hint="cs"/>
          <w:sz w:val="24"/>
          <w:szCs w:val="24"/>
          <w:rtl/>
        </w:rPr>
        <w:t xml:space="preserve"> המרכזיים </w:t>
      </w:r>
      <w:r w:rsidR="000B26AD">
        <w:rPr>
          <w:rFonts w:asciiTheme="majorBidi" w:hAnsiTheme="majorBidi" w:cs="FrankRuehl" w:hint="cs"/>
          <w:sz w:val="24"/>
          <w:szCs w:val="24"/>
          <w:rtl/>
        </w:rPr>
        <w:t xml:space="preserve">גם הם </w:t>
      </w:r>
      <w:r w:rsidR="006F4008">
        <w:rPr>
          <w:rFonts w:asciiTheme="majorBidi" w:hAnsiTheme="majorBidi" w:cs="FrankRuehl" w:hint="cs"/>
          <w:sz w:val="24"/>
          <w:szCs w:val="24"/>
          <w:rtl/>
        </w:rPr>
        <w:t>לכתיבתה.</w:t>
      </w:r>
      <w:r w:rsidR="0068307F" w:rsidRPr="00E32DC8">
        <w:rPr>
          <w:rFonts w:asciiTheme="majorBidi" w:hAnsiTheme="majorBidi" w:cs="FrankRuehl" w:hint="cs"/>
          <w:sz w:val="24"/>
          <w:szCs w:val="24"/>
          <w:rtl/>
          <w:lang w:val="de-DE"/>
        </w:rPr>
        <w:t xml:space="preserve"> </w:t>
      </w:r>
      <w:r w:rsidR="00B113F9">
        <w:rPr>
          <w:rFonts w:asciiTheme="majorBidi" w:hAnsiTheme="majorBidi" w:cs="FrankRuehl" w:hint="cs"/>
          <w:sz w:val="24"/>
          <w:szCs w:val="24"/>
          <w:rtl/>
          <w:lang w:val="de-DE"/>
        </w:rPr>
        <w:t xml:space="preserve">ברם, </w:t>
      </w:r>
      <w:r w:rsidR="0068307F" w:rsidRPr="00E32DC8">
        <w:rPr>
          <w:rFonts w:asciiTheme="majorBidi" w:hAnsiTheme="majorBidi" w:cs="FrankRuehl" w:hint="cs"/>
          <w:sz w:val="24"/>
          <w:szCs w:val="24"/>
          <w:rtl/>
          <w:lang w:val="de-DE"/>
        </w:rPr>
        <w:t>דווקא מושג של מסורת</w:t>
      </w:r>
    </w:p>
    <w:p w:rsidR="00B83458" w:rsidRDefault="0068307F" w:rsidP="00F61E26">
      <w:pPr>
        <w:bidi w:val="0"/>
        <w:spacing w:after="0" w:line="480" w:lineRule="auto"/>
        <w:ind w:firstLine="720"/>
        <w:rPr>
          <w:rFonts w:asciiTheme="majorBidi" w:hAnsiTheme="majorBidi" w:cstheme="majorBidi"/>
          <w:sz w:val="20"/>
          <w:szCs w:val="20"/>
        </w:rPr>
      </w:pPr>
      <w:r w:rsidRPr="00E32DC8">
        <w:rPr>
          <w:rFonts w:asciiTheme="majorBidi" w:hAnsiTheme="majorBidi" w:cs="FrankRuehl" w:hint="cs"/>
          <w:sz w:val="24"/>
          <w:szCs w:val="24"/>
          <w:rtl/>
        </w:rPr>
        <w:t xml:space="preserve"> </w:t>
      </w:r>
      <w:r w:rsidR="000D14A1" w:rsidRPr="000D14A1">
        <w:rPr>
          <w:rFonts w:asciiTheme="majorBidi" w:hAnsiTheme="majorBidi" w:cstheme="majorBidi"/>
          <w:sz w:val="20"/>
          <w:szCs w:val="20"/>
        </w:rPr>
        <w:t>marks one of the prevailing themes in Arendt’s political writings published in the 1960s. This cluster of writings includes her “Between Past and Future” (1961/</w:t>
      </w:r>
      <w:r w:rsidR="00BF7C8B">
        <w:rPr>
          <w:rFonts w:asciiTheme="majorBidi" w:hAnsiTheme="majorBidi" w:cstheme="majorBidi"/>
          <w:sz w:val="20"/>
          <w:szCs w:val="20"/>
        </w:rPr>
        <w:t>1968); “On Revolution” (1963);</w:t>
      </w:r>
      <w:r w:rsidR="000D14A1" w:rsidRPr="000D14A1">
        <w:rPr>
          <w:rFonts w:asciiTheme="majorBidi" w:hAnsiTheme="majorBidi" w:cstheme="majorBidi"/>
          <w:sz w:val="20"/>
          <w:szCs w:val="20"/>
        </w:rPr>
        <w:t xml:space="preserve"> “Men in Dark Times” (1968); “On Violence” (1969); and “Crises of the Republic” (1969).</w:t>
      </w:r>
      <w:r w:rsidR="000D14A1" w:rsidRPr="000D14A1">
        <w:rPr>
          <w:rStyle w:val="FootnoteReference"/>
          <w:rFonts w:asciiTheme="majorBidi" w:hAnsiTheme="majorBidi" w:cstheme="majorBidi"/>
          <w:sz w:val="20"/>
          <w:szCs w:val="20"/>
        </w:rPr>
        <w:footnoteReference w:id="54"/>
      </w:r>
    </w:p>
    <w:p w:rsidR="000B26AD" w:rsidRPr="0099356F" w:rsidRDefault="00B83458" w:rsidP="00655F16">
      <w:pPr>
        <w:spacing w:after="0" w:line="480" w:lineRule="auto"/>
        <w:ind w:firstLine="720"/>
        <w:rPr>
          <w:rFonts w:ascii="FrankRuehl" w:hAnsi="FrankRuehl" w:cs="FrankRuehl"/>
          <w:sz w:val="24"/>
          <w:szCs w:val="24"/>
          <w:rtl/>
        </w:rPr>
      </w:pPr>
      <w:r w:rsidRPr="0099356F">
        <w:rPr>
          <w:rFonts w:ascii="FrankRuehl" w:hAnsi="FrankRuehl" w:cs="FrankRuehl"/>
          <w:sz w:val="24"/>
          <w:szCs w:val="24"/>
          <w:rtl/>
        </w:rPr>
        <w:t xml:space="preserve">ספרים אלו הורכבו </w:t>
      </w:r>
      <w:r w:rsidR="009E05AC" w:rsidRPr="0099356F">
        <w:rPr>
          <w:rFonts w:ascii="FrankRuehl" w:hAnsi="FrankRuehl" w:cs="FrankRuehl"/>
          <w:sz w:val="24"/>
          <w:szCs w:val="24"/>
          <w:rtl/>
        </w:rPr>
        <w:t xml:space="preserve">לרוב </w:t>
      </w:r>
      <w:r w:rsidRPr="0099356F">
        <w:rPr>
          <w:rFonts w:ascii="FrankRuehl" w:hAnsi="FrankRuehl" w:cs="FrankRuehl"/>
          <w:sz w:val="24"/>
          <w:szCs w:val="24"/>
          <w:rtl/>
        </w:rPr>
        <w:t xml:space="preserve">מפרקים שונים שעסקו </w:t>
      </w:r>
      <w:r w:rsidR="00655F16">
        <w:rPr>
          <w:rFonts w:ascii="FrankRuehl" w:hAnsi="FrankRuehl" w:cs="FrankRuehl" w:hint="cs"/>
          <w:sz w:val="24"/>
          <w:szCs w:val="24"/>
          <w:rtl/>
        </w:rPr>
        <w:t xml:space="preserve">בקשת של </w:t>
      </w:r>
      <w:r w:rsidR="008A5664">
        <w:rPr>
          <w:rFonts w:ascii="FrankRuehl" w:hAnsi="FrankRuehl" w:cs="FrankRuehl"/>
          <w:sz w:val="24"/>
          <w:szCs w:val="24"/>
          <w:rtl/>
        </w:rPr>
        <w:t>סוגיות תאורטיות</w:t>
      </w:r>
      <w:r w:rsidR="008A5664">
        <w:rPr>
          <w:rFonts w:ascii="FrankRuehl" w:hAnsi="FrankRuehl" w:cs="FrankRuehl" w:hint="cs"/>
          <w:sz w:val="24"/>
          <w:szCs w:val="24"/>
          <w:rtl/>
        </w:rPr>
        <w:t xml:space="preserve"> לצד</w:t>
      </w:r>
      <w:r w:rsidR="008A5664">
        <w:rPr>
          <w:rFonts w:ascii="FrankRuehl" w:hAnsi="FrankRuehl" w:cs="FrankRuehl"/>
          <w:sz w:val="24"/>
          <w:szCs w:val="24"/>
          <w:rtl/>
        </w:rPr>
        <w:t xml:space="preserve"> נושאי</w:t>
      </w:r>
      <w:r w:rsidR="008A5664">
        <w:rPr>
          <w:rFonts w:ascii="FrankRuehl" w:hAnsi="FrankRuehl" w:cs="FrankRuehl" w:hint="cs"/>
          <w:sz w:val="24"/>
          <w:szCs w:val="24"/>
          <w:rtl/>
        </w:rPr>
        <w:t xml:space="preserve"> דיומא</w:t>
      </w:r>
      <w:r w:rsidRPr="0099356F">
        <w:rPr>
          <w:rFonts w:ascii="FrankRuehl" w:hAnsi="FrankRuehl" w:cs="FrankRuehl"/>
          <w:sz w:val="24"/>
          <w:szCs w:val="24"/>
          <w:rtl/>
        </w:rPr>
        <w:t xml:space="preserve">, </w:t>
      </w:r>
      <w:r w:rsidR="009E05AC" w:rsidRPr="0099356F">
        <w:rPr>
          <w:rFonts w:ascii="FrankRuehl" w:hAnsi="FrankRuehl" w:cs="FrankRuehl"/>
          <w:sz w:val="24"/>
          <w:szCs w:val="24"/>
          <w:rtl/>
        </w:rPr>
        <w:t>ו</w:t>
      </w:r>
      <w:r w:rsidRPr="0099356F">
        <w:rPr>
          <w:rFonts w:ascii="FrankRuehl" w:hAnsi="FrankRuehl" w:cs="FrankRuehl"/>
          <w:sz w:val="24"/>
          <w:szCs w:val="24"/>
          <w:rtl/>
        </w:rPr>
        <w:t xml:space="preserve">שחלקם אף פורסם בעיתונות </w:t>
      </w:r>
      <w:r w:rsidR="009E05AC" w:rsidRPr="0099356F">
        <w:rPr>
          <w:rFonts w:ascii="FrankRuehl" w:hAnsi="FrankRuehl" w:cs="FrankRuehl"/>
          <w:sz w:val="24"/>
          <w:szCs w:val="24"/>
          <w:rtl/>
        </w:rPr>
        <w:t>קודם לכן</w:t>
      </w:r>
      <w:r w:rsidRPr="0099356F">
        <w:rPr>
          <w:rFonts w:ascii="FrankRuehl" w:hAnsi="FrankRuehl" w:cs="FrankRuehl"/>
          <w:sz w:val="24"/>
          <w:szCs w:val="24"/>
          <w:rtl/>
        </w:rPr>
        <w:t>.</w:t>
      </w:r>
      <w:r w:rsidR="009E05AC" w:rsidRPr="0099356F">
        <w:rPr>
          <w:rFonts w:ascii="FrankRuehl" w:hAnsi="FrankRuehl" w:cs="FrankRuehl"/>
          <w:sz w:val="24"/>
          <w:szCs w:val="24"/>
          <w:rtl/>
        </w:rPr>
        <w:t xml:space="preserve"> בשלב זה של כתיבתה </w:t>
      </w:r>
      <w:proofErr w:type="spellStart"/>
      <w:r w:rsidR="009E05AC" w:rsidRPr="0099356F">
        <w:rPr>
          <w:rFonts w:ascii="FrankRuehl" w:hAnsi="FrankRuehl" w:cs="FrankRuehl"/>
          <w:sz w:val="24"/>
          <w:szCs w:val="24"/>
          <w:rtl/>
        </w:rPr>
        <w:t>ארנדט</w:t>
      </w:r>
      <w:proofErr w:type="spellEnd"/>
      <w:r w:rsidR="009E05AC" w:rsidRPr="0099356F">
        <w:rPr>
          <w:rFonts w:ascii="FrankRuehl" w:hAnsi="FrankRuehl" w:cs="FrankRuehl"/>
          <w:sz w:val="24"/>
          <w:szCs w:val="24"/>
          <w:rtl/>
        </w:rPr>
        <w:t xml:space="preserve"> העדיפה להימנע מחיבור עבודה "גדולה" נוספת, והעדיפה להתמקד באסופות מאמרים (העדפה שחלה במידה מסוימת גם על הדוח על </w:t>
      </w:r>
      <w:r w:rsidR="009E05AC" w:rsidRPr="0099356F">
        <w:rPr>
          <w:rFonts w:ascii="FrankRuehl" w:hAnsi="FrankRuehl" w:cs="FrankRuehl"/>
          <w:sz w:val="24"/>
          <w:szCs w:val="24"/>
          <w:rtl/>
        </w:rPr>
        <w:lastRenderedPageBreak/>
        <w:t>הבנאליות של הרוע).</w:t>
      </w:r>
      <w:r w:rsidR="009E05AC" w:rsidRPr="0099356F">
        <w:rPr>
          <w:rStyle w:val="FootnoteReference"/>
          <w:rFonts w:ascii="FrankRuehl" w:hAnsi="FrankRuehl" w:cs="FrankRuehl"/>
          <w:sz w:val="24"/>
          <w:szCs w:val="24"/>
        </w:rPr>
        <w:t xml:space="preserve"> </w:t>
      </w:r>
      <w:r w:rsidR="009E05AC" w:rsidRPr="0099356F">
        <w:rPr>
          <w:rStyle w:val="FootnoteReference"/>
          <w:rFonts w:ascii="FrankRuehl" w:hAnsi="FrankRuehl" w:cs="FrankRuehl"/>
          <w:sz w:val="24"/>
          <w:szCs w:val="24"/>
        </w:rPr>
        <w:footnoteReference w:id="55"/>
      </w:r>
      <w:r w:rsidR="009E05AC" w:rsidRPr="0099356F">
        <w:rPr>
          <w:rFonts w:ascii="FrankRuehl" w:hAnsi="FrankRuehl" w:cs="FrankRuehl"/>
          <w:sz w:val="24"/>
          <w:szCs w:val="24"/>
          <w:rtl/>
        </w:rPr>
        <w:t xml:space="preserve"> </w:t>
      </w:r>
      <w:r w:rsidR="008A5664">
        <w:rPr>
          <w:rFonts w:ascii="FrankRuehl" w:hAnsi="FrankRuehl" w:cs="FrankRuehl" w:hint="cs"/>
          <w:sz w:val="24"/>
          <w:szCs w:val="24"/>
          <w:rtl/>
        </w:rPr>
        <w:t xml:space="preserve">היות וכך </w:t>
      </w:r>
      <w:r w:rsidR="009E05AC" w:rsidRPr="0099356F">
        <w:rPr>
          <w:rFonts w:ascii="FrankRuehl" w:hAnsi="FrankRuehl" w:cs="FrankRuehl"/>
          <w:sz w:val="24"/>
          <w:szCs w:val="24"/>
          <w:rtl/>
        </w:rPr>
        <w:t xml:space="preserve">המחקר </w:t>
      </w:r>
      <w:r w:rsidR="0099356F" w:rsidRPr="0099356F">
        <w:rPr>
          <w:rFonts w:ascii="FrankRuehl" w:hAnsi="FrankRuehl" w:cs="FrankRuehl"/>
          <w:sz w:val="24"/>
          <w:szCs w:val="24"/>
          <w:rtl/>
        </w:rPr>
        <w:t>חלוק בדעתו בכל הנוגע ל</w:t>
      </w:r>
      <w:r w:rsidR="009E05AC" w:rsidRPr="0099356F">
        <w:rPr>
          <w:rFonts w:ascii="FrankRuehl" w:hAnsi="FrankRuehl" w:cs="FrankRuehl"/>
          <w:sz w:val="24"/>
          <w:szCs w:val="24"/>
          <w:rtl/>
        </w:rPr>
        <w:t xml:space="preserve">חשיבותם של חיבורים אלו להבנת ה </w:t>
      </w:r>
      <w:r w:rsidR="009E05AC" w:rsidRPr="00D1485E">
        <w:rPr>
          <w:rFonts w:ascii="FrankRuehl" w:hAnsi="FrankRuehl" w:cs="FrankRuehl"/>
          <w:sz w:val="20"/>
          <w:szCs w:val="20"/>
          <w:lang w:val="de-DE"/>
        </w:rPr>
        <w:t>life of the mind</w:t>
      </w:r>
      <w:r w:rsidR="009E05AC" w:rsidRPr="0099356F">
        <w:rPr>
          <w:rFonts w:ascii="FrankRuehl" w:hAnsi="FrankRuehl" w:cs="FrankRuehl"/>
          <w:sz w:val="24"/>
          <w:szCs w:val="24"/>
          <w:rtl/>
        </w:rPr>
        <w:t xml:space="preserve"> של </w:t>
      </w:r>
      <w:proofErr w:type="spellStart"/>
      <w:r w:rsidR="009E05AC" w:rsidRPr="0099356F">
        <w:rPr>
          <w:rFonts w:ascii="FrankRuehl" w:hAnsi="FrankRuehl" w:cs="FrankRuehl"/>
          <w:sz w:val="24"/>
          <w:szCs w:val="24"/>
          <w:rtl/>
        </w:rPr>
        <w:t>ארנדט</w:t>
      </w:r>
      <w:proofErr w:type="spellEnd"/>
      <w:r w:rsidR="0099356F" w:rsidRPr="0099356F">
        <w:rPr>
          <w:rFonts w:ascii="FrankRuehl" w:hAnsi="FrankRuehl" w:cs="FrankRuehl"/>
          <w:sz w:val="24"/>
          <w:szCs w:val="24"/>
          <w:rtl/>
        </w:rPr>
        <w:t xml:space="preserve"> עצמה</w:t>
      </w:r>
      <w:r w:rsidR="00A45B6C" w:rsidRPr="0099356F">
        <w:rPr>
          <w:rFonts w:ascii="FrankRuehl" w:hAnsi="FrankRuehl" w:cs="FrankRuehl"/>
          <w:sz w:val="24"/>
          <w:szCs w:val="24"/>
        </w:rPr>
        <w:t>.</w:t>
      </w:r>
      <w:r w:rsidR="000B26AD" w:rsidRPr="0099356F">
        <w:rPr>
          <w:rStyle w:val="FootnoteReference"/>
          <w:rFonts w:ascii="FrankRuehl" w:hAnsi="FrankRuehl" w:cs="FrankRuehl"/>
          <w:sz w:val="24"/>
          <w:szCs w:val="24"/>
          <w:rtl/>
          <w:lang w:val="de-DE"/>
        </w:rPr>
        <w:footnoteReference w:id="56"/>
      </w:r>
    </w:p>
    <w:p w:rsidR="00E32DC8" w:rsidRDefault="00C40BEF" w:rsidP="0099356F">
      <w:pPr>
        <w:bidi w:val="0"/>
        <w:spacing w:after="0" w:line="480" w:lineRule="auto"/>
        <w:ind w:firstLine="720"/>
        <w:rPr>
          <w:rFonts w:asciiTheme="majorBidi" w:hAnsiTheme="majorBidi" w:cstheme="majorBidi"/>
          <w:sz w:val="20"/>
          <w:szCs w:val="20"/>
        </w:rPr>
      </w:pPr>
      <w:r>
        <w:rPr>
          <w:rFonts w:asciiTheme="majorBidi" w:hAnsiTheme="majorBidi" w:cstheme="majorBidi"/>
          <w:sz w:val="20"/>
          <w:szCs w:val="20"/>
        </w:rPr>
        <w:t>Yet,</w:t>
      </w:r>
      <w:r w:rsidR="00732D53">
        <w:rPr>
          <w:rFonts w:asciiTheme="majorBidi" w:hAnsiTheme="majorBidi" w:cstheme="majorBidi"/>
          <w:sz w:val="20"/>
          <w:szCs w:val="20"/>
        </w:rPr>
        <w:t xml:space="preserve"> </w:t>
      </w:r>
      <w:r w:rsidR="004E78E7" w:rsidRPr="004E78E7">
        <w:rPr>
          <w:rFonts w:asciiTheme="majorBidi" w:hAnsiTheme="majorBidi" w:cstheme="majorBidi"/>
          <w:sz w:val="20"/>
          <w:szCs w:val="20"/>
        </w:rPr>
        <w:t>i</w:t>
      </w:r>
      <w:r w:rsidR="00732D53">
        <w:rPr>
          <w:rFonts w:asciiTheme="majorBidi" w:hAnsiTheme="majorBidi" w:cstheme="majorBidi"/>
          <w:sz w:val="20"/>
          <w:szCs w:val="20"/>
        </w:rPr>
        <w:t xml:space="preserve">t was </w:t>
      </w:r>
      <w:proofErr w:type="spellStart"/>
      <w:r>
        <w:rPr>
          <w:rFonts w:asciiTheme="majorBidi" w:hAnsiTheme="majorBidi" w:cstheme="majorBidi"/>
          <w:sz w:val="20"/>
          <w:szCs w:val="20"/>
        </w:rPr>
        <w:t>Dann</w:t>
      </w:r>
      <w:proofErr w:type="spellEnd"/>
      <w:r>
        <w:rPr>
          <w:rFonts w:asciiTheme="majorBidi" w:hAnsiTheme="majorBidi" w:cstheme="majorBidi"/>
          <w:sz w:val="20"/>
          <w:szCs w:val="20"/>
        </w:rPr>
        <w:t xml:space="preserve"> Villa </w:t>
      </w:r>
      <w:r w:rsidR="00732D53">
        <w:rPr>
          <w:rFonts w:asciiTheme="majorBidi" w:hAnsiTheme="majorBidi" w:cstheme="majorBidi"/>
          <w:sz w:val="20"/>
          <w:szCs w:val="20"/>
        </w:rPr>
        <w:t xml:space="preserve">who pointed out that exactly these political writings underline Arendt’s </w:t>
      </w:r>
      <w:r w:rsidRPr="000D14A1">
        <w:rPr>
          <w:rFonts w:asciiTheme="majorBidi" w:hAnsiTheme="majorBidi" w:cstheme="majorBidi"/>
          <w:sz w:val="20"/>
          <w:szCs w:val="20"/>
        </w:rPr>
        <w:t xml:space="preserve"> move “from t</w:t>
      </w:r>
      <w:r w:rsidR="000B26AD">
        <w:rPr>
          <w:rFonts w:asciiTheme="majorBidi" w:hAnsiTheme="majorBidi" w:cstheme="majorBidi"/>
          <w:sz w:val="20"/>
          <w:szCs w:val="20"/>
        </w:rPr>
        <w:t>otalitarianism to the tradition</w:t>
      </w:r>
      <w:r w:rsidR="0099356F" w:rsidRPr="0099356F">
        <w:rPr>
          <w:rFonts w:asciiTheme="majorBidi" w:hAnsiTheme="majorBidi" w:cstheme="majorBidi"/>
          <w:sz w:val="20"/>
          <w:szCs w:val="20"/>
        </w:rPr>
        <w:t>.</w:t>
      </w:r>
      <w:r w:rsidRPr="000D14A1">
        <w:rPr>
          <w:rFonts w:asciiTheme="majorBidi" w:hAnsiTheme="majorBidi" w:cstheme="majorBidi"/>
          <w:sz w:val="20"/>
          <w:szCs w:val="20"/>
        </w:rPr>
        <w:t>”</w:t>
      </w:r>
      <w:r w:rsidRPr="000D14A1">
        <w:rPr>
          <w:rStyle w:val="FootnoteReference"/>
          <w:rFonts w:asciiTheme="majorBidi" w:hAnsiTheme="majorBidi" w:cstheme="majorBidi"/>
          <w:sz w:val="20"/>
          <w:szCs w:val="20"/>
        </w:rPr>
        <w:footnoteReference w:id="57"/>
      </w:r>
      <w:r w:rsidR="000B26AD">
        <w:rPr>
          <w:rFonts w:asciiTheme="majorBidi" w:hAnsiTheme="majorBidi" w:cstheme="majorBidi"/>
          <w:sz w:val="20"/>
          <w:szCs w:val="20"/>
        </w:rPr>
        <w:t xml:space="preserve"> </w:t>
      </w:r>
      <w:r w:rsidR="000D14A1" w:rsidRPr="000D14A1">
        <w:rPr>
          <w:rFonts w:asciiTheme="majorBidi" w:hAnsiTheme="majorBidi" w:cstheme="majorBidi"/>
          <w:sz w:val="20"/>
          <w:szCs w:val="20"/>
        </w:rPr>
        <w:t>“Between Past and Future” is in this context central. It enclosed much of Arendt’s unfinished project on “Marx and the Great Traditions”, and represented for Arendt “the best of her books.”</w:t>
      </w:r>
      <w:r w:rsidR="000D14A1" w:rsidRPr="000D14A1">
        <w:rPr>
          <w:rStyle w:val="FootnoteReference"/>
          <w:rFonts w:asciiTheme="majorBidi" w:hAnsiTheme="majorBidi" w:cstheme="majorBidi"/>
          <w:sz w:val="20"/>
          <w:szCs w:val="20"/>
        </w:rPr>
        <w:footnoteReference w:id="58"/>
      </w:r>
      <w:r w:rsidR="000D14A1" w:rsidRPr="000D14A1">
        <w:rPr>
          <w:rFonts w:asciiTheme="majorBidi" w:hAnsiTheme="majorBidi" w:cstheme="majorBidi"/>
          <w:sz w:val="20"/>
          <w:szCs w:val="20"/>
        </w:rPr>
        <w:t xml:space="preserve"> </w:t>
      </w:r>
      <w:r w:rsidR="00584346">
        <w:rPr>
          <w:rFonts w:asciiTheme="majorBidi" w:hAnsiTheme="majorBidi" w:cstheme="majorBidi"/>
          <w:sz w:val="20"/>
          <w:szCs w:val="20"/>
        </w:rPr>
        <w:t>T</w:t>
      </w:r>
      <w:r w:rsidR="000D14A1" w:rsidRPr="000D14A1">
        <w:rPr>
          <w:rFonts w:asciiTheme="majorBidi" w:hAnsiTheme="majorBidi" w:cstheme="majorBidi"/>
          <w:sz w:val="20"/>
          <w:szCs w:val="20"/>
        </w:rPr>
        <w:t>he volume, whose first edition was already published in 1961, reflected Arendt’s wish to compose an “introduction” to political theory</w:t>
      </w:r>
      <w:r w:rsidR="00E3129B">
        <w:rPr>
          <w:rFonts w:asciiTheme="majorBidi" w:hAnsiTheme="majorBidi" w:cstheme="majorBidi"/>
          <w:sz w:val="20"/>
          <w:szCs w:val="20"/>
        </w:rPr>
        <w:t xml:space="preserve"> (</w:t>
      </w:r>
      <w:r w:rsidR="00E3129B" w:rsidRPr="000D14A1">
        <w:rPr>
          <w:rFonts w:asciiTheme="majorBidi" w:hAnsiTheme="majorBidi" w:cstheme="majorBidi"/>
          <w:sz w:val="20"/>
          <w:szCs w:val="20"/>
        </w:rPr>
        <w:t>independent from, and in Arendt’s mind “conflicting” to, philosophy)</w:t>
      </w:r>
      <w:r w:rsidR="00F61E26">
        <w:rPr>
          <w:rFonts w:asciiTheme="majorBidi" w:hAnsiTheme="majorBidi" w:cstheme="majorBidi"/>
          <w:sz w:val="20"/>
          <w:szCs w:val="20"/>
        </w:rPr>
        <w:t>. Such a wish</w:t>
      </w:r>
      <w:r w:rsidR="00E3129B">
        <w:rPr>
          <w:rFonts w:asciiTheme="majorBidi" w:hAnsiTheme="majorBidi" w:cstheme="majorBidi"/>
          <w:sz w:val="20"/>
          <w:szCs w:val="20"/>
        </w:rPr>
        <w:t xml:space="preserve"> underli</w:t>
      </w:r>
      <w:r w:rsidR="00F61E26">
        <w:rPr>
          <w:rFonts w:asciiTheme="majorBidi" w:hAnsiTheme="majorBidi" w:cstheme="majorBidi"/>
          <w:sz w:val="20"/>
          <w:szCs w:val="20"/>
        </w:rPr>
        <w:t>ned</w:t>
      </w:r>
      <w:r w:rsidR="00E3129B">
        <w:rPr>
          <w:rFonts w:asciiTheme="majorBidi" w:hAnsiTheme="majorBidi" w:cstheme="majorBidi"/>
          <w:sz w:val="20"/>
          <w:szCs w:val="20"/>
        </w:rPr>
        <w:t xml:space="preserve"> </w:t>
      </w:r>
      <w:r w:rsidR="000D14A1" w:rsidRPr="000D14A1">
        <w:rPr>
          <w:rFonts w:asciiTheme="majorBidi" w:hAnsiTheme="majorBidi" w:cstheme="majorBidi"/>
          <w:sz w:val="20"/>
          <w:szCs w:val="20"/>
        </w:rPr>
        <w:t xml:space="preserve">not only </w:t>
      </w:r>
      <w:r w:rsidR="00E3129B">
        <w:rPr>
          <w:rFonts w:asciiTheme="majorBidi" w:hAnsiTheme="majorBidi" w:cstheme="majorBidi"/>
          <w:sz w:val="20"/>
          <w:szCs w:val="20"/>
        </w:rPr>
        <w:t xml:space="preserve">her </w:t>
      </w:r>
      <w:r w:rsidR="000D14A1" w:rsidRPr="000D14A1">
        <w:rPr>
          <w:rFonts w:asciiTheme="majorBidi" w:hAnsiTheme="majorBidi" w:cstheme="majorBidi"/>
          <w:sz w:val="20"/>
          <w:szCs w:val="20"/>
        </w:rPr>
        <w:t>new focus on politic</w:t>
      </w:r>
      <w:r w:rsidR="006F4008">
        <w:rPr>
          <w:rFonts w:asciiTheme="majorBidi" w:hAnsiTheme="majorBidi" w:cstheme="majorBidi"/>
          <w:sz w:val="20"/>
          <w:szCs w:val="20"/>
        </w:rPr>
        <w:t>al traditions a</w:t>
      </w:r>
      <w:r w:rsidR="000D14A1" w:rsidRPr="000D14A1">
        <w:rPr>
          <w:rFonts w:asciiTheme="majorBidi" w:hAnsiTheme="majorBidi" w:cstheme="majorBidi"/>
          <w:sz w:val="20"/>
          <w:szCs w:val="20"/>
        </w:rPr>
        <w:t>s the</w:t>
      </w:r>
      <w:r w:rsidR="008D48BC">
        <w:rPr>
          <w:rFonts w:asciiTheme="majorBidi" w:hAnsiTheme="majorBidi" w:cstheme="majorBidi"/>
          <w:sz w:val="20"/>
          <w:szCs w:val="20"/>
        </w:rPr>
        <w:t xml:space="preserve"> central arena of her thought </w:t>
      </w:r>
      <w:r w:rsidR="000D14A1" w:rsidRPr="000D14A1">
        <w:rPr>
          <w:rFonts w:asciiTheme="majorBidi" w:hAnsiTheme="majorBidi" w:cstheme="majorBidi"/>
          <w:sz w:val="20"/>
          <w:szCs w:val="20"/>
        </w:rPr>
        <w:t xml:space="preserve">but also </w:t>
      </w:r>
      <w:r w:rsidR="00F61E26">
        <w:rPr>
          <w:rFonts w:asciiTheme="majorBidi" w:hAnsiTheme="majorBidi" w:cstheme="majorBidi"/>
          <w:sz w:val="20"/>
          <w:szCs w:val="20"/>
        </w:rPr>
        <w:t>displayed</w:t>
      </w:r>
      <w:r w:rsidR="000D14A1" w:rsidRPr="000D14A1">
        <w:rPr>
          <w:rFonts w:asciiTheme="majorBidi" w:hAnsiTheme="majorBidi" w:cstheme="majorBidi"/>
          <w:sz w:val="20"/>
          <w:szCs w:val="20"/>
        </w:rPr>
        <w:t xml:space="preserve"> the extent to which her thoughts on tradition were intertw</w:t>
      </w:r>
      <w:r w:rsidR="00732D53">
        <w:rPr>
          <w:rFonts w:asciiTheme="majorBidi" w:hAnsiTheme="majorBidi" w:cstheme="majorBidi"/>
          <w:sz w:val="20"/>
          <w:szCs w:val="20"/>
        </w:rPr>
        <w:t xml:space="preserve">ined with her </w:t>
      </w:r>
      <w:r w:rsidR="00E3129B">
        <w:rPr>
          <w:rFonts w:asciiTheme="majorBidi" w:hAnsiTheme="majorBidi" w:cstheme="majorBidi"/>
          <w:sz w:val="20"/>
          <w:szCs w:val="20"/>
        </w:rPr>
        <w:t>theorization of politics</w:t>
      </w:r>
      <w:r w:rsidR="00732D53">
        <w:rPr>
          <w:rFonts w:asciiTheme="majorBidi" w:hAnsiTheme="majorBidi" w:cstheme="majorBidi"/>
          <w:sz w:val="20"/>
          <w:szCs w:val="20"/>
        </w:rPr>
        <w:t>.</w:t>
      </w:r>
      <w:r w:rsidR="00732D53" w:rsidRPr="000D14A1">
        <w:rPr>
          <w:rStyle w:val="FootnoteReference"/>
          <w:rFonts w:asciiTheme="majorBidi" w:hAnsiTheme="majorBidi" w:cstheme="majorBidi"/>
          <w:sz w:val="20"/>
          <w:szCs w:val="20"/>
        </w:rPr>
        <w:footnoteReference w:id="59"/>
      </w:r>
    </w:p>
    <w:p w:rsidR="00B46486" w:rsidRPr="00B46486" w:rsidRDefault="006F4008" w:rsidP="002E7BBB">
      <w:pPr>
        <w:spacing w:after="0" w:line="480" w:lineRule="auto"/>
        <w:ind w:firstLine="720"/>
        <w:rPr>
          <w:rFonts w:asciiTheme="majorBidi" w:hAnsiTheme="majorBidi" w:cs="FrankRuehl"/>
          <w:sz w:val="24"/>
          <w:szCs w:val="24"/>
        </w:rPr>
      </w:pPr>
      <w:r>
        <w:rPr>
          <w:rFonts w:asciiTheme="majorBidi" w:hAnsiTheme="majorBidi" w:cs="FrankRuehl" w:hint="cs"/>
          <w:sz w:val="24"/>
          <w:szCs w:val="24"/>
          <w:rtl/>
        </w:rPr>
        <w:t xml:space="preserve">מתוך קריאה בטקסטים נבחרים אלו, </w:t>
      </w:r>
      <w:r w:rsidR="004E78E7">
        <w:rPr>
          <w:rFonts w:asciiTheme="majorBidi" w:hAnsiTheme="majorBidi" w:cs="FrankRuehl" w:hint="cs"/>
          <w:sz w:val="24"/>
          <w:szCs w:val="24"/>
          <w:rtl/>
        </w:rPr>
        <w:t>אבקש ל</w:t>
      </w:r>
      <w:r w:rsidR="00631DE9">
        <w:rPr>
          <w:rFonts w:asciiTheme="majorBidi" w:hAnsiTheme="majorBidi" w:cs="FrankRuehl" w:hint="cs"/>
          <w:sz w:val="24"/>
          <w:szCs w:val="24"/>
          <w:rtl/>
        </w:rPr>
        <w:t xml:space="preserve">הדגים כיצד </w:t>
      </w:r>
      <w:r w:rsidR="004E78E7">
        <w:rPr>
          <w:rFonts w:asciiTheme="majorBidi" w:hAnsiTheme="majorBidi" w:cs="FrankRuehl" w:hint="cs"/>
          <w:sz w:val="24"/>
          <w:szCs w:val="24"/>
          <w:rtl/>
        </w:rPr>
        <w:t xml:space="preserve">מושג המסורת של </w:t>
      </w:r>
      <w:proofErr w:type="spellStart"/>
      <w:r w:rsidR="004E78E7">
        <w:rPr>
          <w:rFonts w:asciiTheme="majorBidi" w:hAnsiTheme="majorBidi" w:cs="FrankRuehl" w:hint="cs"/>
          <w:sz w:val="24"/>
          <w:szCs w:val="24"/>
          <w:rtl/>
        </w:rPr>
        <w:t>ארנדט</w:t>
      </w:r>
      <w:proofErr w:type="spellEnd"/>
      <w:r w:rsidR="004E78E7">
        <w:rPr>
          <w:rFonts w:asciiTheme="majorBidi" w:hAnsiTheme="majorBidi" w:cs="FrankRuehl" w:hint="cs"/>
          <w:sz w:val="24"/>
          <w:szCs w:val="24"/>
          <w:rtl/>
        </w:rPr>
        <w:t xml:space="preserve"> </w:t>
      </w:r>
      <w:r w:rsidR="00843383" w:rsidRPr="00F94B24">
        <w:rPr>
          <w:rFonts w:asciiTheme="majorBidi" w:hAnsiTheme="majorBidi" w:cs="FrankRuehl"/>
          <w:sz w:val="24"/>
          <w:szCs w:val="24"/>
          <w:rtl/>
        </w:rPr>
        <w:t xml:space="preserve">מדגים מפגש </w:t>
      </w:r>
      <w:r w:rsidR="0019684D">
        <w:rPr>
          <w:rFonts w:asciiTheme="majorBidi" w:hAnsiTheme="majorBidi" w:cs="FrankRuehl"/>
          <w:sz w:val="24"/>
          <w:szCs w:val="24"/>
          <w:rtl/>
        </w:rPr>
        <w:t>מורכב נוסף</w:t>
      </w:r>
      <w:r w:rsidR="00843383" w:rsidRPr="00F94B24">
        <w:rPr>
          <w:rFonts w:asciiTheme="majorBidi" w:hAnsiTheme="majorBidi" w:cs="FrankRuehl"/>
          <w:sz w:val="24"/>
          <w:szCs w:val="24"/>
          <w:rtl/>
        </w:rPr>
        <w:t xml:space="preserve"> שבין ביקורת ובין תיאולוגיה</w:t>
      </w:r>
      <w:r w:rsidR="00631DE9">
        <w:rPr>
          <w:rFonts w:asciiTheme="majorBidi" w:hAnsiTheme="majorBidi" w:cs="FrankRuehl" w:hint="cs"/>
          <w:sz w:val="24"/>
          <w:szCs w:val="24"/>
          <w:rtl/>
        </w:rPr>
        <w:t xml:space="preserve">, </w:t>
      </w:r>
      <w:r w:rsidR="00631DE9" w:rsidRPr="00E3129B">
        <w:rPr>
          <w:rFonts w:asciiTheme="majorBidi" w:hAnsiTheme="majorBidi" w:cstheme="majorBidi"/>
          <w:sz w:val="20"/>
          <w:szCs w:val="20"/>
          <w:lang w:val="de-DE"/>
        </w:rPr>
        <w:t>to the extent of offe</w:t>
      </w:r>
      <w:r w:rsidR="002E7BBB">
        <w:rPr>
          <w:rFonts w:asciiTheme="majorBidi" w:hAnsiTheme="majorBidi" w:cstheme="majorBidi"/>
          <w:sz w:val="20"/>
          <w:szCs w:val="20"/>
          <w:lang w:val="de-DE"/>
        </w:rPr>
        <w:t xml:space="preserve">ring another version of critique of </w:t>
      </w:r>
      <w:r w:rsidR="00631DE9" w:rsidRPr="00E3129B">
        <w:rPr>
          <w:rFonts w:asciiTheme="majorBidi" w:hAnsiTheme="majorBidi" w:cstheme="majorBidi"/>
          <w:sz w:val="20"/>
          <w:szCs w:val="20"/>
        </w:rPr>
        <w:t>theology</w:t>
      </w:r>
      <w:r w:rsidR="00843383" w:rsidRPr="00631DE9">
        <w:rPr>
          <w:rFonts w:asciiTheme="majorBidi" w:hAnsiTheme="majorBidi" w:cstheme="majorBidi"/>
          <w:sz w:val="24"/>
          <w:szCs w:val="24"/>
          <w:rtl/>
        </w:rPr>
        <w:t>.</w:t>
      </w:r>
      <w:r w:rsidR="00E3129B">
        <w:rPr>
          <w:rFonts w:asciiTheme="majorBidi" w:hAnsiTheme="majorBidi" w:cstheme="majorBidi" w:hint="cs"/>
          <w:sz w:val="24"/>
          <w:szCs w:val="24"/>
          <w:rtl/>
        </w:rPr>
        <w:t xml:space="preserve"> </w:t>
      </w:r>
      <w:r w:rsidR="005E5FE9">
        <w:rPr>
          <w:rFonts w:asciiTheme="majorBidi" w:hAnsiTheme="majorBidi" w:cs="FrankRuehl" w:hint="cs"/>
          <w:sz w:val="24"/>
          <w:szCs w:val="24"/>
          <w:rtl/>
        </w:rPr>
        <w:t>כאן מו</w:t>
      </w:r>
      <w:r w:rsidR="0099356F">
        <w:rPr>
          <w:rFonts w:asciiTheme="majorBidi" w:hAnsiTheme="majorBidi" w:cs="FrankRuehl" w:hint="cs"/>
          <w:sz w:val="24"/>
          <w:szCs w:val="24"/>
          <w:rtl/>
        </w:rPr>
        <w:t xml:space="preserve">שג של </w:t>
      </w:r>
      <w:r w:rsidR="002E7BBB">
        <w:rPr>
          <w:rFonts w:asciiTheme="majorBidi" w:hAnsiTheme="majorBidi" w:cs="FrankRuehl" w:hint="cs"/>
          <w:sz w:val="24"/>
          <w:szCs w:val="24"/>
          <w:rtl/>
        </w:rPr>
        <w:t>ביקורת התיאולוגיה</w:t>
      </w:r>
      <w:r w:rsidR="0099356F">
        <w:rPr>
          <w:rFonts w:asciiTheme="majorBidi" w:hAnsiTheme="majorBidi" w:cs="FrankRuehl" w:hint="cs"/>
          <w:sz w:val="24"/>
          <w:szCs w:val="24"/>
          <w:rtl/>
        </w:rPr>
        <w:t xml:space="preserve"> י</w:t>
      </w:r>
      <w:r w:rsidR="005E5FE9">
        <w:rPr>
          <w:rFonts w:asciiTheme="majorBidi" w:hAnsiTheme="majorBidi" w:cs="FrankRuehl" w:hint="cs"/>
          <w:sz w:val="24"/>
          <w:szCs w:val="24"/>
          <w:rtl/>
        </w:rPr>
        <w:t xml:space="preserve">צביע על הדרך שבה </w:t>
      </w:r>
      <w:proofErr w:type="spellStart"/>
      <w:r w:rsidR="005E5FE9">
        <w:rPr>
          <w:rFonts w:asciiTheme="majorBidi" w:hAnsiTheme="majorBidi" w:cs="FrankRuehl" w:hint="cs"/>
          <w:sz w:val="24"/>
          <w:szCs w:val="24"/>
          <w:rtl/>
        </w:rPr>
        <w:t>ארנדט</w:t>
      </w:r>
      <w:proofErr w:type="spellEnd"/>
      <w:r w:rsidR="005E5FE9">
        <w:rPr>
          <w:rFonts w:asciiTheme="majorBidi" w:hAnsiTheme="majorBidi" w:cs="FrankRuehl" w:hint="cs"/>
          <w:sz w:val="24"/>
          <w:szCs w:val="24"/>
          <w:rtl/>
        </w:rPr>
        <w:t xml:space="preserve"> מציעה </w:t>
      </w:r>
      <w:r w:rsidR="00EA4B50">
        <w:rPr>
          <w:rFonts w:asciiTheme="majorBidi" w:hAnsiTheme="majorBidi" w:cs="FrankRuehl" w:hint="cs"/>
          <w:sz w:val="24"/>
          <w:szCs w:val="24"/>
          <w:rtl/>
        </w:rPr>
        <w:t xml:space="preserve">בכתבים הפוליטיים </w:t>
      </w:r>
      <w:r w:rsidR="005E5FE9">
        <w:rPr>
          <w:rFonts w:asciiTheme="majorBidi" w:hAnsiTheme="majorBidi" w:cs="FrankRuehl" w:hint="cs"/>
          <w:sz w:val="24"/>
          <w:szCs w:val="24"/>
          <w:rtl/>
        </w:rPr>
        <w:t xml:space="preserve">ביקורת </w:t>
      </w:r>
      <w:r w:rsidR="00EA4B50">
        <w:rPr>
          <w:rFonts w:asciiTheme="majorBidi" w:hAnsiTheme="majorBidi" w:cs="FrankRuehl" w:hint="cs"/>
          <w:sz w:val="24"/>
          <w:szCs w:val="24"/>
          <w:rtl/>
        </w:rPr>
        <w:t xml:space="preserve">על המודרניות הנשענת </w:t>
      </w:r>
      <w:r w:rsidR="005E5FE9">
        <w:rPr>
          <w:rFonts w:asciiTheme="majorBidi" w:hAnsiTheme="majorBidi" w:cs="FrankRuehl" w:hint="cs"/>
          <w:sz w:val="24"/>
          <w:szCs w:val="24"/>
          <w:rtl/>
        </w:rPr>
        <w:t>על התיאולוגיה המשולשת הרומית</w:t>
      </w:r>
      <w:r w:rsidR="00EA4B50">
        <w:rPr>
          <w:rFonts w:asciiTheme="majorBidi" w:hAnsiTheme="majorBidi" w:cs="FrankRuehl" w:hint="cs"/>
          <w:sz w:val="24"/>
          <w:szCs w:val="24"/>
          <w:rtl/>
        </w:rPr>
        <w:t xml:space="preserve"> </w:t>
      </w:r>
      <w:r w:rsidR="00EA4B50" w:rsidRPr="00EA4B50">
        <w:rPr>
          <w:rFonts w:asciiTheme="majorBidi" w:hAnsiTheme="majorBidi" w:cs="FrankRuehl"/>
          <w:sz w:val="20"/>
          <w:szCs w:val="20"/>
        </w:rPr>
        <w:t>(Roman Tripartite Theology)</w:t>
      </w:r>
      <w:r w:rsidR="005E5FE9">
        <w:rPr>
          <w:rFonts w:asciiTheme="majorBidi" w:hAnsiTheme="majorBidi" w:cs="FrankRuehl" w:hint="cs"/>
          <w:sz w:val="24"/>
          <w:szCs w:val="24"/>
          <w:rtl/>
        </w:rPr>
        <w:t>.</w:t>
      </w:r>
      <w:r w:rsidR="00B46486">
        <w:rPr>
          <w:rFonts w:asciiTheme="majorBidi" w:hAnsiTheme="majorBidi" w:cstheme="majorBidi"/>
          <w:sz w:val="24"/>
          <w:szCs w:val="24"/>
        </w:rPr>
        <w:t xml:space="preserve"> </w:t>
      </w:r>
    </w:p>
    <w:p w:rsidR="00EA4B50" w:rsidRDefault="005E5FE9" w:rsidP="006601DF">
      <w:pPr>
        <w:spacing w:after="0" w:line="480" w:lineRule="auto"/>
        <w:ind w:firstLine="720"/>
        <w:rPr>
          <w:rFonts w:asciiTheme="majorBidi" w:hAnsiTheme="majorBidi" w:cs="FrankRuehl"/>
          <w:sz w:val="24"/>
          <w:szCs w:val="24"/>
        </w:rPr>
      </w:pPr>
      <w:r>
        <w:rPr>
          <w:rFonts w:asciiTheme="majorBidi" w:hAnsiTheme="majorBidi" w:cs="FrankRuehl" w:hint="cs"/>
          <w:sz w:val="24"/>
          <w:szCs w:val="24"/>
          <w:rtl/>
        </w:rPr>
        <w:t xml:space="preserve">ביקורת מהצד האחד </w:t>
      </w:r>
      <w:r w:rsidR="006601DF">
        <w:rPr>
          <w:rFonts w:asciiTheme="majorBidi" w:hAnsiTheme="majorBidi" w:cs="FrankRuehl" w:hint="cs"/>
          <w:sz w:val="24"/>
          <w:szCs w:val="24"/>
          <w:rtl/>
        </w:rPr>
        <w:t>הינה</w:t>
      </w:r>
    </w:p>
    <w:p w:rsidR="0038770D" w:rsidRDefault="005E5FE9" w:rsidP="006601DF">
      <w:pPr>
        <w:bidi w:val="0"/>
        <w:spacing w:after="0" w:line="480" w:lineRule="auto"/>
        <w:rPr>
          <w:rFonts w:asciiTheme="majorBidi" w:hAnsiTheme="majorBidi" w:cstheme="majorBidi"/>
          <w:sz w:val="20"/>
          <w:szCs w:val="20"/>
          <w:rtl/>
        </w:rPr>
      </w:pPr>
      <w:r>
        <w:rPr>
          <w:rFonts w:asciiTheme="majorBidi" w:hAnsiTheme="majorBidi" w:cs="FrankRuehl" w:hint="cs"/>
          <w:sz w:val="24"/>
          <w:szCs w:val="24"/>
          <w:rtl/>
        </w:rPr>
        <w:lastRenderedPageBreak/>
        <w:t xml:space="preserve"> </w:t>
      </w:r>
      <w:r w:rsidRPr="00EA4B50">
        <w:rPr>
          <w:rFonts w:asciiTheme="majorBidi" w:hAnsiTheme="majorBidi" w:cs="FrankRuehl"/>
          <w:sz w:val="20"/>
          <w:szCs w:val="20"/>
        </w:rPr>
        <w:t xml:space="preserve">an </w:t>
      </w:r>
      <w:r w:rsidRPr="009A7D64">
        <w:rPr>
          <w:rFonts w:asciiTheme="majorBidi" w:hAnsiTheme="majorBidi" w:cstheme="majorBidi"/>
          <w:sz w:val="20"/>
          <w:szCs w:val="20"/>
        </w:rPr>
        <w:t xml:space="preserve">analysis of “the past” and “of traditional concepts”, a type of critical thinking that was “as important to </w:t>
      </w:r>
      <w:proofErr w:type="spellStart"/>
      <w:r w:rsidRPr="009A7D64">
        <w:rPr>
          <w:rFonts w:asciiTheme="majorBidi" w:hAnsiTheme="majorBidi" w:cstheme="majorBidi"/>
          <w:sz w:val="20"/>
          <w:szCs w:val="20"/>
        </w:rPr>
        <w:t>Sokrates</w:t>
      </w:r>
      <w:proofErr w:type="spellEnd"/>
      <w:r w:rsidRPr="009A7D64">
        <w:rPr>
          <w:rFonts w:asciiTheme="majorBidi" w:hAnsiTheme="majorBidi" w:cstheme="majorBidi"/>
          <w:sz w:val="20"/>
          <w:szCs w:val="20"/>
        </w:rPr>
        <w:t xml:space="preserve"> as it was for Kant.”</w:t>
      </w:r>
      <w:r w:rsidRPr="009A7D64">
        <w:rPr>
          <w:rStyle w:val="FootnoteReference"/>
          <w:rFonts w:asciiTheme="majorBidi" w:hAnsiTheme="majorBidi" w:cstheme="majorBidi"/>
          <w:sz w:val="20"/>
          <w:szCs w:val="20"/>
        </w:rPr>
        <w:footnoteReference w:id="60"/>
      </w:r>
      <w:r w:rsidRPr="009A7D64">
        <w:rPr>
          <w:rFonts w:asciiTheme="majorBidi" w:hAnsiTheme="majorBidi" w:cstheme="majorBidi"/>
          <w:sz w:val="20"/>
          <w:szCs w:val="20"/>
        </w:rPr>
        <w:t xml:space="preserve"> </w:t>
      </w:r>
      <w:r w:rsidR="0021204D">
        <w:rPr>
          <w:rFonts w:asciiTheme="majorBidi" w:hAnsiTheme="majorBidi" w:cstheme="majorBidi"/>
          <w:sz w:val="20"/>
          <w:szCs w:val="20"/>
        </w:rPr>
        <w:t xml:space="preserve">The relevant past and “traditional” concepts relate to </w:t>
      </w:r>
      <w:r>
        <w:rPr>
          <w:rFonts w:asciiTheme="majorBidi" w:hAnsiTheme="majorBidi" w:cstheme="majorBidi"/>
          <w:sz w:val="20"/>
          <w:szCs w:val="20"/>
        </w:rPr>
        <w:t xml:space="preserve">the long forgotten political, philosophical and theological “treasures” that </w:t>
      </w:r>
      <w:r w:rsidR="0021204D">
        <w:rPr>
          <w:rFonts w:asciiTheme="majorBidi" w:hAnsiTheme="majorBidi" w:cstheme="majorBidi"/>
          <w:sz w:val="20"/>
          <w:szCs w:val="20"/>
        </w:rPr>
        <w:t xml:space="preserve">according to Arendt </w:t>
      </w:r>
      <w:r>
        <w:rPr>
          <w:rFonts w:asciiTheme="majorBidi" w:hAnsiTheme="majorBidi" w:cstheme="majorBidi"/>
          <w:sz w:val="20"/>
          <w:szCs w:val="20"/>
        </w:rPr>
        <w:t>got lost in modernity.</w:t>
      </w:r>
      <w:r w:rsidR="0021204D">
        <w:rPr>
          <w:rFonts w:asciiTheme="majorBidi" w:hAnsiTheme="majorBidi" w:cstheme="majorBidi"/>
          <w:sz w:val="20"/>
          <w:szCs w:val="20"/>
        </w:rPr>
        <w:t xml:space="preserve"> Offering critique for Arendt means </w:t>
      </w:r>
      <w:r w:rsidR="00F61E26">
        <w:rPr>
          <w:rFonts w:asciiTheme="majorBidi" w:hAnsiTheme="majorBidi" w:cstheme="majorBidi"/>
          <w:sz w:val="20"/>
          <w:szCs w:val="20"/>
        </w:rPr>
        <w:t xml:space="preserve">in this context </w:t>
      </w:r>
      <w:r w:rsidR="006601DF">
        <w:rPr>
          <w:rFonts w:asciiTheme="majorBidi" w:hAnsiTheme="majorBidi" w:cstheme="majorBidi"/>
          <w:sz w:val="20"/>
          <w:szCs w:val="20"/>
        </w:rPr>
        <w:t>scrutinizing</w:t>
      </w:r>
      <w:r w:rsidR="00EA4B50">
        <w:rPr>
          <w:rFonts w:asciiTheme="majorBidi" w:hAnsiTheme="majorBidi" w:cstheme="majorBidi"/>
          <w:sz w:val="20"/>
          <w:szCs w:val="20"/>
        </w:rPr>
        <w:t xml:space="preserve"> </w:t>
      </w:r>
      <w:r w:rsidR="0021204D">
        <w:rPr>
          <w:rFonts w:asciiTheme="majorBidi" w:hAnsiTheme="majorBidi" w:cstheme="majorBidi"/>
          <w:sz w:val="20"/>
          <w:szCs w:val="20"/>
        </w:rPr>
        <w:t xml:space="preserve">these three (political, philosophical, and theological) venues of a lost tradition. </w:t>
      </w:r>
      <w:r>
        <w:rPr>
          <w:rFonts w:asciiTheme="majorBidi" w:hAnsiTheme="majorBidi" w:cstheme="majorBidi"/>
          <w:sz w:val="20"/>
          <w:szCs w:val="20"/>
        </w:rPr>
        <w:t>Theology</w:t>
      </w:r>
      <w:r w:rsidRPr="00291A46">
        <w:rPr>
          <w:rFonts w:asciiTheme="majorBidi" w:hAnsiTheme="majorBidi" w:cstheme="majorBidi"/>
          <w:sz w:val="20"/>
          <w:szCs w:val="20"/>
        </w:rPr>
        <w:t xml:space="preserve"> points to the manner in which this </w:t>
      </w:r>
      <w:r w:rsidR="008A5664">
        <w:rPr>
          <w:rFonts w:asciiTheme="majorBidi" w:hAnsiTheme="majorBidi" w:cstheme="majorBidi"/>
          <w:sz w:val="20"/>
          <w:szCs w:val="20"/>
        </w:rPr>
        <w:t>understanding of critique draws on her reference to</w:t>
      </w:r>
      <w:r w:rsidR="00EA4B50" w:rsidRPr="00EA4B50">
        <w:rPr>
          <w:rFonts w:asciiTheme="majorBidi" w:hAnsiTheme="majorBidi" w:cstheme="majorBidi"/>
          <w:sz w:val="20"/>
          <w:szCs w:val="20"/>
        </w:rPr>
        <w:t xml:space="preserve"> </w:t>
      </w:r>
      <w:r w:rsidR="00EA4B50">
        <w:rPr>
          <w:rFonts w:asciiTheme="majorBidi" w:hAnsiTheme="majorBidi" w:cstheme="majorBidi"/>
          <w:sz w:val="20"/>
          <w:szCs w:val="20"/>
        </w:rPr>
        <w:t xml:space="preserve">the Roman </w:t>
      </w:r>
      <w:proofErr w:type="gramStart"/>
      <w:r w:rsidR="00EA4B50">
        <w:rPr>
          <w:rFonts w:asciiTheme="majorBidi" w:hAnsiTheme="majorBidi" w:cstheme="majorBidi"/>
          <w:sz w:val="20"/>
          <w:szCs w:val="20"/>
        </w:rPr>
        <w:t>religious</w:t>
      </w:r>
      <w:proofErr w:type="gramEnd"/>
      <w:r w:rsidR="00EA4B50">
        <w:rPr>
          <w:rFonts w:asciiTheme="majorBidi" w:hAnsiTheme="majorBidi" w:cstheme="majorBidi"/>
          <w:sz w:val="20"/>
          <w:szCs w:val="20"/>
        </w:rPr>
        <w:t xml:space="preserve"> division between political theology, philosophical theology and mythical theology</w:t>
      </w:r>
      <w:r w:rsidR="0021204D">
        <w:rPr>
          <w:rFonts w:asciiTheme="majorBidi" w:hAnsiTheme="majorBidi" w:cstheme="majorBidi"/>
          <w:sz w:val="20"/>
          <w:szCs w:val="20"/>
        </w:rPr>
        <w:t xml:space="preserve">. </w:t>
      </w:r>
      <w:r w:rsidR="00485BDE">
        <w:rPr>
          <w:rFonts w:asciiTheme="majorBidi" w:hAnsiTheme="majorBidi" w:cstheme="majorBidi"/>
          <w:sz w:val="20"/>
          <w:szCs w:val="20"/>
        </w:rPr>
        <w:t xml:space="preserve">Critique draws on this </w:t>
      </w:r>
      <w:r w:rsidR="006D2955">
        <w:rPr>
          <w:rFonts w:asciiTheme="majorBidi" w:hAnsiTheme="majorBidi" w:cstheme="majorBidi"/>
          <w:sz w:val="20"/>
          <w:szCs w:val="20"/>
        </w:rPr>
        <w:t xml:space="preserve">Roman heritage </w:t>
      </w:r>
      <w:r w:rsidR="00485BDE">
        <w:rPr>
          <w:rFonts w:asciiTheme="majorBidi" w:hAnsiTheme="majorBidi" w:cstheme="majorBidi"/>
          <w:sz w:val="20"/>
          <w:szCs w:val="20"/>
        </w:rPr>
        <w:t xml:space="preserve">in two main ways. First, in scrutinizing the disappearance of this </w:t>
      </w:r>
      <w:r w:rsidR="008A5664">
        <w:rPr>
          <w:rFonts w:asciiTheme="majorBidi" w:hAnsiTheme="majorBidi" w:cstheme="majorBidi"/>
          <w:sz w:val="20"/>
          <w:szCs w:val="20"/>
        </w:rPr>
        <w:t xml:space="preserve">particular </w:t>
      </w:r>
      <w:r w:rsidR="00485BDE">
        <w:rPr>
          <w:rFonts w:asciiTheme="majorBidi" w:hAnsiTheme="majorBidi" w:cstheme="majorBidi"/>
          <w:sz w:val="20"/>
          <w:szCs w:val="20"/>
        </w:rPr>
        <w:t>tradition from modernity and its destructive consequences. Second</w:t>
      </w:r>
      <w:r w:rsidR="006D2955">
        <w:rPr>
          <w:rFonts w:asciiTheme="majorBidi" w:hAnsiTheme="majorBidi" w:cstheme="majorBidi"/>
          <w:sz w:val="20"/>
          <w:szCs w:val="20"/>
        </w:rPr>
        <w:t xml:space="preserve">, and more importantly, in constituting its analysis on the Roman </w:t>
      </w:r>
      <w:proofErr w:type="gramStart"/>
      <w:r w:rsidR="006D2955">
        <w:rPr>
          <w:rFonts w:asciiTheme="majorBidi" w:hAnsiTheme="majorBidi" w:cstheme="majorBidi"/>
          <w:sz w:val="20"/>
          <w:szCs w:val="20"/>
        </w:rPr>
        <w:t>religious</w:t>
      </w:r>
      <w:proofErr w:type="gramEnd"/>
      <w:r w:rsidR="006D2955">
        <w:rPr>
          <w:rFonts w:asciiTheme="majorBidi" w:hAnsiTheme="majorBidi" w:cstheme="majorBidi"/>
          <w:sz w:val="20"/>
          <w:szCs w:val="20"/>
        </w:rPr>
        <w:t xml:space="preserve"> logic, vocabulary and political imagination. The Roman </w:t>
      </w:r>
      <w:r w:rsidR="00E9494B">
        <w:rPr>
          <w:rFonts w:asciiTheme="majorBidi" w:hAnsiTheme="majorBidi" w:cstheme="majorBidi"/>
          <w:sz w:val="20"/>
          <w:szCs w:val="20"/>
        </w:rPr>
        <w:t xml:space="preserve">tripartite theology </w:t>
      </w:r>
      <w:r w:rsidR="006D2955">
        <w:rPr>
          <w:rFonts w:asciiTheme="majorBidi" w:hAnsiTheme="majorBidi" w:cstheme="majorBidi"/>
          <w:sz w:val="20"/>
          <w:szCs w:val="20"/>
        </w:rPr>
        <w:t>provides the basis not only to Arendt’s argument regarding what modernity had lost, but more profoundly to her critical analysis of such a loss.</w:t>
      </w:r>
      <w:r w:rsidR="0038770D" w:rsidRPr="0038770D">
        <w:rPr>
          <w:rFonts w:asciiTheme="majorBidi" w:hAnsiTheme="majorBidi" w:cstheme="majorBidi"/>
          <w:sz w:val="20"/>
          <w:szCs w:val="20"/>
        </w:rPr>
        <w:t xml:space="preserve"> </w:t>
      </w:r>
      <w:r w:rsidR="006601DF">
        <w:rPr>
          <w:rFonts w:asciiTheme="majorBidi" w:hAnsiTheme="majorBidi" w:cstheme="majorBidi"/>
          <w:sz w:val="20"/>
          <w:szCs w:val="20"/>
        </w:rPr>
        <w:t xml:space="preserve">Though it was her teacher Karl </w:t>
      </w:r>
      <w:r w:rsidR="0038770D">
        <w:rPr>
          <w:rFonts w:asciiTheme="majorBidi" w:hAnsiTheme="majorBidi" w:cstheme="majorBidi"/>
          <w:sz w:val="20"/>
          <w:szCs w:val="20"/>
        </w:rPr>
        <w:t xml:space="preserve">Jaspers who </w:t>
      </w:r>
      <w:r w:rsidR="006601DF">
        <w:rPr>
          <w:rFonts w:asciiTheme="majorBidi" w:hAnsiTheme="majorBidi" w:cstheme="majorBidi"/>
          <w:sz w:val="20"/>
          <w:szCs w:val="20"/>
        </w:rPr>
        <w:t>s</w:t>
      </w:r>
      <w:r w:rsidR="0038770D">
        <w:rPr>
          <w:rFonts w:asciiTheme="majorBidi" w:hAnsiTheme="majorBidi" w:cstheme="majorBidi"/>
          <w:sz w:val="20"/>
          <w:szCs w:val="20"/>
        </w:rPr>
        <w:t>uggested a three-part philosophy (divided into reflection on the world, existence</w:t>
      </w:r>
      <w:r w:rsidR="008A5664">
        <w:rPr>
          <w:rFonts w:asciiTheme="majorBidi" w:hAnsiTheme="majorBidi" w:cstheme="majorBidi"/>
          <w:sz w:val="20"/>
          <w:szCs w:val="20"/>
        </w:rPr>
        <w:t xml:space="preserve"> and metaphysics),</w:t>
      </w:r>
      <w:r w:rsidR="0038770D">
        <w:rPr>
          <w:rFonts w:asciiTheme="majorBidi" w:hAnsiTheme="majorBidi" w:cstheme="majorBidi"/>
          <w:sz w:val="20"/>
          <w:szCs w:val="20"/>
        </w:rPr>
        <w:t xml:space="preserve"> it was Arendt who took the (for her lost) theological </w:t>
      </w:r>
      <w:r w:rsidR="006601DF">
        <w:rPr>
          <w:rFonts w:asciiTheme="majorBidi" w:hAnsiTheme="majorBidi" w:cstheme="majorBidi"/>
          <w:sz w:val="20"/>
          <w:szCs w:val="20"/>
        </w:rPr>
        <w:t>s</w:t>
      </w:r>
      <w:r w:rsidR="0038770D">
        <w:rPr>
          <w:rFonts w:asciiTheme="majorBidi" w:hAnsiTheme="majorBidi" w:cstheme="majorBidi"/>
          <w:sz w:val="20"/>
          <w:szCs w:val="20"/>
        </w:rPr>
        <w:t>ources</w:t>
      </w:r>
      <w:r w:rsidR="008A5664">
        <w:rPr>
          <w:rFonts w:asciiTheme="majorBidi" w:hAnsiTheme="majorBidi" w:cstheme="majorBidi"/>
          <w:sz w:val="20"/>
          <w:szCs w:val="20"/>
        </w:rPr>
        <w:t xml:space="preserve"> of this division to bear on a</w:t>
      </w:r>
      <w:r w:rsidR="0038770D">
        <w:rPr>
          <w:rFonts w:asciiTheme="majorBidi" w:hAnsiTheme="majorBidi" w:cstheme="majorBidi"/>
          <w:sz w:val="20"/>
          <w:szCs w:val="20"/>
        </w:rPr>
        <w:t xml:space="preserve"> concept of critique.</w:t>
      </w:r>
      <w:r w:rsidR="0038770D">
        <w:rPr>
          <w:rStyle w:val="FootnoteReference"/>
          <w:rFonts w:asciiTheme="majorBidi" w:hAnsiTheme="majorBidi" w:cstheme="majorBidi"/>
          <w:sz w:val="24"/>
          <w:szCs w:val="24"/>
        </w:rPr>
        <w:footnoteReference w:id="61"/>
      </w:r>
      <w:r w:rsidR="006D2955">
        <w:rPr>
          <w:rFonts w:asciiTheme="majorBidi" w:hAnsiTheme="majorBidi" w:cstheme="majorBidi"/>
          <w:sz w:val="20"/>
          <w:szCs w:val="20"/>
        </w:rPr>
        <w:t xml:space="preserve"> </w:t>
      </w:r>
      <w:r w:rsidR="00655F16" w:rsidRPr="00655F16">
        <w:rPr>
          <w:rFonts w:asciiTheme="majorBidi" w:hAnsiTheme="majorBidi" w:cstheme="majorBidi"/>
          <w:sz w:val="20"/>
          <w:szCs w:val="20"/>
        </w:rPr>
        <w:t>I</w:t>
      </w:r>
      <w:r w:rsidR="00655F16">
        <w:rPr>
          <w:rFonts w:asciiTheme="majorBidi" w:hAnsiTheme="majorBidi" w:cstheme="majorBidi"/>
          <w:sz w:val="20"/>
          <w:szCs w:val="20"/>
        </w:rPr>
        <w:t xml:space="preserve">n this particular sense </w:t>
      </w:r>
      <w:r w:rsidR="006D2955">
        <w:rPr>
          <w:rFonts w:asciiTheme="majorBidi" w:hAnsiTheme="majorBidi" w:cstheme="majorBidi"/>
          <w:sz w:val="20"/>
          <w:szCs w:val="20"/>
        </w:rPr>
        <w:t>Arend</w:t>
      </w:r>
      <w:r w:rsidR="006601DF">
        <w:rPr>
          <w:rFonts w:asciiTheme="majorBidi" w:hAnsiTheme="majorBidi" w:cstheme="majorBidi"/>
          <w:sz w:val="20"/>
          <w:szCs w:val="20"/>
        </w:rPr>
        <w:t>t brought</w:t>
      </w:r>
      <w:r w:rsidR="006D2955">
        <w:rPr>
          <w:rFonts w:asciiTheme="majorBidi" w:hAnsiTheme="majorBidi" w:cstheme="majorBidi"/>
          <w:sz w:val="20"/>
          <w:szCs w:val="20"/>
        </w:rPr>
        <w:t xml:space="preserve"> theology to bear on a critique of modernity</w:t>
      </w:r>
      <w:r w:rsidR="006601DF">
        <w:rPr>
          <w:rFonts w:asciiTheme="majorBidi" w:hAnsiTheme="majorBidi" w:cstheme="majorBidi"/>
          <w:sz w:val="20"/>
          <w:szCs w:val="20"/>
        </w:rPr>
        <w:t xml:space="preserve">. We are dealing here then with a type of a critique of theology that </w:t>
      </w:r>
      <w:r w:rsidR="006D2955">
        <w:rPr>
          <w:rFonts w:asciiTheme="majorBidi" w:hAnsiTheme="majorBidi" w:cstheme="majorBidi"/>
          <w:sz w:val="20"/>
          <w:szCs w:val="20"/>
        </w:rPr>
        <w:t xml:space="preserve">could be considered as an attempt </w:t>
      </w:r>
      <w:r w:rsidR="006D2955" w:rsidRPr="00B10CE2">
        <w:rPr>
          <w:rFonts w:asciiTheme="majorBidi" w:hAnsiTheme="majorBidi" w:cstheme="majorBidi"/>
          <w:sz w:val="20"/>
          <w:szCs w:val="20"/>
        </w:rPr>
        <w:t>“to restore the tradition’s dignity after its rupture</w:t>
      </w:r>
      <w:r w:rsidR="00E9494B">
        <w:rPr>
          <w:rFonts w:asciiTheme="majorBidi" w:hAnsiTheme="majorBidi" w:cstheme="majorBidi"/>
          <w:sz w:val="20"/>
          <w:szCs w:val="20"/>
        </w:rPr>
        <w:t>.”</w:t>
      </w:r>
      <w:r w:rsidR="006D2955" w:rsidRPr="00383195">
        <w:rPr>
          <w:rStyle w:val="FootnoteReference"/>
          <w:rFonts w:asciiTheme="majorBidi" w:hAnsiTheme="majorBidi" w:cstheme="majorBidi"/>
          <w:sz w:val="20"/>
          <w:szCs w:val="20"/>
        </w:rPr>
        <w:footnoteReference w:id="62"/>
      </w:r>
    </w:p>
    <w:p w:rsidR="00E9494B" w:rsidRDefault="004556EF" w:rsidP="002979A0">
      <w:pPr>
        <w:spacing w:after="0" w:line="480" w:lineRule="auto"/>
        <w:rPr>
          <w:rFonts w:asciiTheme="majorBidi" w:hAnsiTheme="majorBidi" w:cstheme="majorBidi"/>
          <w:sz w:val="20"/>
          <w:szCs w:val="20"/>
          <w:rtl/>
        </w:rPr>
      </w:pPr>
      <w:r>
        <w:rPr>
          <w:rFonts w:asciiTheme="majorBidi" w:hAnsiTheme="majorBidi" w:cs="FrankRuehl" w:hint="cs"/>
          <w:sz w:val="24"/>
          <w:szCs w:val="24"/>
          <w:rtl/>
        </w:rPr>
        <w:t xml:space="preserve">בראשיתו של הפרק </w:t>
      </w:r>
      <w:r w:rsidR="00E3129B">
        <w:rPr>
          <w:rFonts w:asciiTheme="majorBidi" w:hAnsiTheme="majorBidi" w:cs="FrankRuehl" w:hint="cs"/>
          <w:sz w:val="24"/>
          <w:szCs w:val="24"/>
          <w:rtl/>
        </w:rPr>
        <w:t xml:space="preserve">אבקש </w:t>
      </w:r>
      <w:r>
        <w:rPr>
          <w:rFonts w:asciiTheme="majorBidi" w:hAnsiTheme="majorBidi" w:cs="FrankRuehl" w:hint="cs"/>
          <w:sz w:val="24"/>
          <w:szCs w:val="24"/>
          <w:rtl/>
        </w:rPr>
        <w:t xml:space="preserve">אם כן </w:t>
      </w:r>
      <w:r w:rsidR="00E3129B">
        <w:rPr>
          <w:rFonts w:asciiTheme="majorBidi" w:hAnsiTheme="majorBidi" w:cs="FrankRuehl" w:hint="cs"/>
          <w:sz w:val="24"/>
          <w:szCs w:val="24"/>
          <w:rtl/>
        </w:rPr>
        <w:t xml:space="preserve">להראות כי </w:t>
      </w:r>
      <w:proofErr w:type="spellStart"/>
      <w:r w:rsidR="00E3129B">
        <w:rPr>
          <w:rFonts w:asciiTheme="majorBidi" w:hAnsiTheme="majorBidi" w:cs="FrankRuehl" w:hint="cs"/>
          <w:sz w:val="24"/>
          <w:szCs w:val="24"/>
          <w:rtl/>
        </w:rPr>
        <w:t>כשארנדט</w:t>
      </w:r>
      <w:proofErr w:type="spellEnd"/>
      <w:r w:rsidR="00E3129B">
        <w:rPr>
          <w:rFonts w:asciiTheme="majorBidi" w:hAnsiTheme="majorBidi" w:cs="FrankRuehl" w:hint="cs"/>
          <w:sz w:val="24"/>
          <w:szCs w:val="24"/>
          <w:rtl/>
        </w:rPr>
        <w:t xml:space="preserve"> מדברת על מסורת היא מתכוונת לתיאולוגיה המשולשת </w:t>
      </w:r>
      <w:r w:rsidR="00E3129B">
        <w:rPr>
          <w:rFonts w:asciiTheme="majorBidi" w:hAnsiTheme="majorBidi" w:cs="FrankRuehl"/>
          <w:sz w:val="20"/>
          <w:szCs w:val="20"/>
        </w:rPr>
        <w:t>(</w:t>
      </w:r>
      <w:r w:rsidR="00E3129B" w:rsidRPr="00E3129B">
        <w:rPr>
          <w:rFonts w:asciiTheme="majorBidi" w:hAnsiTheme="majorBidi" w:cs="FrankRuehl"/>
          <w:sz w:val="20"/>
          <w:szCs w:val="20"/>
          <w:lang w:val="de-DE"/>
        </w:rPr>
        <w:t>tripartite theology</w:t>
      </w:r>
      <w:r w:rsidR="00E3129B">
        <w:rPr>
          <w:rFonts w:asciiTheme="majorBidi" w:hAnsiTheme="majorBidi" w:cs="FrankRuehl"/>
          <w:sz w:val="20"/>
          <w:szCs w:val="20"/>
        </w:rPr>
        <w:t>)</w:t>
      </w:r>
      <w:r w:rsidR="00E3129B">
        <w:rPr>
          <w:rFonts w:asciiTheme="majorBidi" w:hAnsiTheme="majorBidi" w:cs="FrankRuehl"/>
          <w:sz w:val="24"/>
          <w:szCs w:val="24"/>
          <w:lang w:val="de-DE"/>
        </w:rPr>
        <w:t xml:space="preserve"> </w:t>
      </w:r>
      <w:r w:rsidR="00E3129B">
        <w:rPr>
          <w:rFonts w:asciiTheme="majorBidi" w:hAnsiTheme="majorBidi" w:cs="FrankRuehl" w:hint="cs"/>
          <w:sz w:val="24"/>
          <w:szCs w:val="24"/>
          <w:rtl/>
          <w:lang w:val="de-DE"/>
        </w:rPr>
        <w:t xml:space="preserve"> הרומית. </w:t>
      </w:r>
      <w:r w:rsidR="0063583F">
        <w:rPr>
          <w:rFonts w:asciiTheme="majorBidi" w:hAnsiTheme="majorBidi" w:cs="FrankRuehl" w:hint="cs"/>
          <w:sz w:val="24"/>
          <w:szCs w:val="24"/>
          <w:rtl/>
          <w:lang w:val="de-DE"/>
        </w:rPr>
        <w:t xml:space="preserve">מסורת עבור הרומאים, וכך גם עבור </w:t>
      </w:r>
      <w:proofErr w:type="spellStart"/>
      <w:r w:rsidR="0063583F">
        <w:rPr>
          <w:rFonts w:asciiTheme="majorBidi" w:hAnsiTheme="majorBidi" w:cs="FrankRuehl" w:hint="cs"/>
          <w:sz w:val="24"/>
          <w:szCs w:val="24"/>
          <w:rtl/>
          <w:lang w:val="de-DE"/>
        </w:rPr>
        <w:t>ארנדט</w:t>
      </w:r>
      <w:proofErr w:type="spellEnd"/>
      <w:r w:rsidR="0063583F">
        <w:rPr>
          <w:rFonts w:asciiTheme="majorBidi" w:hAnsiTheme="majorBidi" w:cs="FrankRuehl" w:hint="cs"/>
          <w:sz w:val="24"/>
          <w:szCs w:val="24"/>
          <w:rtl/>
          <w:lang w:val="de-DE"/>
        </w:rPr>
        <w:t xml:space="preserve">, משמעותה העברה בין-דורית </w:t>
      </w:r>
      <w:r w:rsidR="0063583F">
        <w:rPr>
          <w:rFonts w:asciiTheme="majorBidi" w:hAnsiTheme="majorBidi" w:cs="FrankRuehl"/>
          <w:sz w:val="24"/>
          <w:szCs w:val="24"/>
        </w:rPr>
        <w:t>(</w:t>
      </w:r>
      <w:r w:rsidR="0063583F" w:rsidRPr="0063583F">
        <w:rPr>
          <w:rFonts w:asciiTheme="majorBidi" w:hAnsiTheme="majorBidi" w:cs="FrankRuehl"/>
          <w:sz w:val="20"/>
          <w:szCs w:val="20"/>
        </w:rPr>
        <w:t xml:space="preserve">inter-generational </w:t>
      </w:r>
      <w:r w:rsidR="0099356F" w:rsidRPr="0063583F">
        <w:rPr>
          <w:rFonts w:asciiTheme="majorBidi" w:hAnsiTheme="majorBidi" w:cs="FrankRuehl"/>
          <w:sz w:val="20"/>
          <w:szCs w:val="20"/>
        </w:rPr>
        <w:t>transference</w:t>
      </w:r>
      <w:r w:rsidR="0063583F">
        <w:rPr>
          <w:rFonts w:asciiTheme="majorBidi" w:hAnsiTheme="majorBidi" w:cs="FrankRuehl"/>
          <w:sz w:val="24"/>
          <w:szCs w:val="24"/>
        </w:rPr>
        <w:t>)</w:t>
      </w:r>
      <w:r w:rsidR="0099356F">
        <w:rPr>
          <w:rFonts w:asciiTheme="majorBidi" w:hAnsiTheme="majorBidi" w:cs="FrankRuehl" w:hint="cs"/>
          <w:sz w:val="24"/>
          <w:szCs w:val="24"/>
          <w:rtl/>
          <w:lang w:val="de-DE"/>
        </w:rPr>
        <w:t xml:space="preserve"> של </w:t>
      </w:r>
      <w:r w:rsidR="002979A0">
        <w:rPr>
          <w:rFonts w:asciiTheme="majorBidi" w:hAnsiTheme="majorBidi" w:cs="FrankRuehl" w:hint="cs"/>
          <w:sz w:val="24"/>
          <w:szCs w:val="24"/>
          <w:rtl/>
          <w:lang w:val="de-DE"/>
        </w:rPr>
        <w:t>קדושה ושל התגלות</w:t>
      </w:r>
      <w:r w:rsidR="0063583F">
        <w:rPr>
          <w:rFonts w:asciiTheme="majorBidi" w:hAnsiTheme="majorBidi" w:cs="FrankRuehl" w:hint="cs"/>
          <w:sz w:val="24"/>
          <w:szCs w:val="24"/>
          <w:rtl/>
          <w:lang w:val="de-DE"/>
        </w:rPr>
        <w:t>, המקבל</w:t>
      </w:r>
      <w:r w:rsidR="002979A0">
        <w:rPr>
          <w:rFonts w:asciiTheme="majorBidi" w:hAnsiTheme="majorBidi" w:cs="FrankRuehl" w:hint="cs"/>
          <w:sz w:val="24"/>
          <w:szCs w:val="24"/>
          <w:rtl/>
          <w:lang w:val="de-DE"/>
        </w:rPr>
        <w:t>ת</w:t>
      </w:r>
      <w:r w:rsidR="0063583F">
        <w:rPr>
          <w:rFonts w:asciiTheme="majorBidi" w:hAnsiTheme="majorBidi" w:cs="FrankRuehl" w:hint="cs"/>
          <w:sz w:val="24"/>
          <w:szCs w:val="24"/>
          <w:rtl/>
          <w:lang w:val="de-DE"/>
        </w:rPr>
        <w:t xml:space="preserve"> משמעות בתחום הפוליטי (כצורה של תיאולוגיה-פוליטית), </w:t>
      </w:r>
      <w:r w:rsidR="006601DF">
        <w:rPr>
          <w:rFonts w:asciiTheme="majorBidi" w:hAnsiTheme="majorBidi" w:cs="FrankRuehl" w:hint="cs"/>
          <w:sz w:val="24"/>
          <w:szCs w:val="24"/>
          <w:rtl/>
          <w:lang w:val="de-DE"/>
        </w:rPr>
        <w:t xml:space="preserve">בתחום </w:t>
      </w:r>
      <w:r w:rsidR="0063583F">
        <w:rPr>
          <w:rFonts w:asciiTheme="majorBidi" w:hAnsiTheme="majorBidi" w:cs="FrankRuehl" w:hint="cs"/>
          <w:sz w:val="24"/>
          <w:szCs w:val="24"/>
          <w:rtl/>
          <w:lang w:val="de-DE"/>
        </w:rPr>
        <w:t>הפילוסופי (כצורה של תיאולוגיה-פילוסופית), ו</w:t>
      </w:r>
      <w:r w:rsidR="006601DF">
        <w:rPr>
          <w:rFonts w:asciiTheme="majorBidi" w:hAnsiTheme="majorBidi" w:cs="FrankRuehl" w:hint="cs"/>
          <w:sz w:val="24"/>
          <w:szCs w:val="24"/>
          <w:rtl/>
          <w:lang w:val="de-DE"/>
        </w:rPr>
        <w:t xml:space="preserve">בהקשר </w:t>
      </w:r>
      <w:r w:rsidR="0063583F">
        <w:rPr>
          <w:rFonts w:asciiTheme="majorBidi" w:hAnsiTheme="majorBidi" w:cs="FrankRuehl" w:hint="cs"/>
          <w:sz w:val="24"/>
          <w:szCs w:val="24"/>
          <w:rtl/>
          <w:lang w:val="de-DE"/>
        </w:rPr>
        <w:t xml:space="preserve">המיתולוגי (כצורה של תיאולוגיה-מיתולוגית). </w:t>
      </w:r>
      <w:r w:rsidR="00E3129B">
        <w:rPr>
          <w:rFonts w:asciiTheme="majorBidi" w:hAnsiTheme="majorBidi" w:cs="FrankRuehl" w:hint="cs"/>
          <w:sz w:val="24"/>
          <w:szCs w:val="24"/>
          <w:rtl/>
          <w:lang w:val="de-DE"/>
        </w:rPr>
        <w:t xml:space="preserve">זו המסורת הזו שעל פי </w:t>
      </w:r>
      <w:proofErr w:type="spellStart"/>
      <w:r w:rsidR="00E3129B">
        <w:rPr>
          <w:rFonts w:asciiTheme="majorBidi" w:hAnsiTheme="majorBidi" w:cs="FrankRuehl" w:hint="cs"/>
          <w:sz w:val="24"/>
          <w:szCs w:val="24"/>
          <w:rtl/>
          <w:lang w:val="de-DE"/>
        </w:rPr>
        <w:t>א</w:t>
      </w:r>
      <w:r>
        <w:rPr>
          <w:rFonts w:asciiTheme="majorBidi" w:hAnsiTheme="majorBidi" w:cs="FrankRuehl" w:hint="cs"/>
          <w:sz w:val="24"/>
          <w:szCs w:val="24"/>
          <w:rtl/>
          <w:lang w:val="de-DE"/>
        </w:rPr>
        <w:t>רנדט</w:t>
      </w:r>
      <w:proofErr w:type="spellEnd"/>
      <w:r>
        <w:rPr>
          <w:rFonts w:asciiTheme="majorBidi" w:hAnsiTheme="majorBidi" w:cs="FrankRuehl" w:hint="cs"/>
          <w:sz w:val="24"/>
          <w:szCs w:val="24"/>
          <w:rtl/>
          <w:lang w:val="de-DE"/>
        </w:rPr>
        <w:t xml:space="preserve"> </w:t>
      </w:r>
      <w:proofErr w:type="spellStart"/>
      <w:r>
        <w:rPr>
          <w:rFonts w:asciiTheme="majorBidi" w:hAnsiTheme="majorBidi" w:cs="FrankRuehl" w:hint="cs"/>
          <w:sz w:val="24"/>
          <w:szCs w:val="24"/>
          <w:rtl/>
          <w:lang w:val="de-DE"/>
        </w:rPr>
        <w:t>אוגוסטינוס</w:t>
      </w:r>
      <w:proofErr w:type="spellEnd"/>
      <w:r>
        <w:rPr>
          <w:rFonts w:asciiTheme="majorBidi" w:hAnsiTheme="majorBidi" w:cs="FrankRuehl" w:hint="cs"/>
          <w:sz w:val="24"/>
          <w:szCs w:val="24"/>
          <w:rtl/>
          <w:lang w:val="de-DE"/>
        </w:rPr>
        <w:t xml:space="preserve"> ספג, באופן "נסתר</w:t>
      </w:r>
      <w:r w:rsidR="00E3129B">
        <w:rPr>
          <w:rFonts w:asciiTheme="majorBidi" w:hAnsiTheme="majorBidi" w:cs="FrankRuehl" w:hint="cs"/>
          <w:sz w:val="24"/>
          <w:szCs w:val="24"/>
          <w:rtl/>
          <w:lang w:val="de-DE"/>
        </w:rPr>
        <w:t xml:space="preserve">" וכנגד רצונו, לתוך ההגות שלו, וזהו </w:t>
      </w:r>
      <w:proofErr w:type="spellStart"/>
      <w:r w:rsidR="00E3129B">
        <w:rPr>
          <w:rFonts w:asciiTheme="majorBidi" w:hAnsiTheme="majorBidi" w:cs="FrankRuehl" w:hint="cs"/>
          <w:sz w:val="24"/>
          <w:szCs w:val="24"/>
          <w:rtl/>
          <w:lang w:val="de-DE"/>
        </w:rPr>
        <w:t>אוגוסטינוס</w:t>
      </w:r>
      <w:proofErr w:type="spellEnd"/>
      <w:r w:rsidR="00E3129B">
        <w:rPr>
          <w:rFonts w:asciiTheme="majorBidi" w:hAnsiTheme="majorBidi" w:cs="FrankRuehl" w:hint="cs"/>
          <w:sz w:val="24"/>
          <w:szCs w:val="24"/>
          <w:rtl/>
          <w:lang w:val="de-DE"/>
        </w:rPr>
        <w:t xml:space="preserve"> ש</w:t>
      </w:r>
      <w:r w:rsidR="0046178F">
        <w:rPr>
          <w:rFonts w:asciiTheme="majorBidi" w:hAnsiTheme="majorBidi" w:cs="FrankRuehl" w:hint="cs"/>
          <w:sz w:val="24"/>
          <w:szCs w:val="24"/>
          <w:rtl/>
          <w:lang w:val="de-DE"/>
        </w:rPr>
        <w:t>מסמל עבורה</w:t>
      </w:r>
      <w:r w:rsidR="0046178F" w:rsidRPr="000F7FAD">
        <w:rPr>
          <w:rFonts w:asciiTheme="majorBidi" w:hAnsiTheme="majorBidi" w:cstheme="majorBidi"/>
          <w:sz w:val="20"/>
          <w:szCs w:val="20"/>
        </w:rPr>
        <w:t>a “fundamental cord which sounds in its endless modulations through the</w:t>
      </w:r>
      <w:r w:rsidR="0046178F" w:rsidRPr="004A4E78">
        <w:rPr>
          <w:rFonts w:asciiTheme="majorBidi" w:hAnsiTheme="majorBidi" w:cstheme="majorBidi"/>
          <w:sz w:val="24"/>
          <w:szCs w:val="24"/>
        </w:rPr>
        <w:t xml:space="preserve"> </w:t>
      </w:r>
      <w:r w:rsidR="0046178F" w:rsidRPr="000F7FAD">
        <w:rPr>
          <w:rFonts w:asciiTheme="majorBidi" w:hAnsiTheme="majorBidi" w:cstheme="majorBidi"/>
          <w:sz w:val="20"/>
          <w:szCs w:val="20"/>
        </w:rPr>
        <w:t>whole history of Western thought.”</w:t>
      </w:r>
      <w:r w:rsidR="0046178F" w:rsidRPr="000F7FAD">
        <w:rPr>
          <w:rStyle w:val="FootnoteReference"/>
          <w:rFonts w:asciiTheme="majorBidi" w:hAnsiTheme="majorBidi" w:cstheme="majorBidi"/>
          <w:sz w:val="20"/>
          <w:szCs w:val="20"/>
        </w:rPr>
        <w:footnoteReference w:id="63"/>
      </w:r>
    </w:p>
    <w:p w:rsidR="00655F16" w:rsidRDefault="00685936" w:rsidP="002E7BBB">
      <w:pPr>
        <w:spacing w:after="0" w:line="480" w:lineRule="auto"/>
        <w:rPr>
          <w:rFonts w:asciiTheme="majorBidi" w:hAnsiTheme="majorBidi" w:cs="FrankRuehl"/>
          <w:sz w:val="24"/>
          <w:szCs w:val="24"/>
          <w:rtl/>
        </w:rPr>
      </w:pPr>
      <w:r>
        <w:rPr>
          <w:rFonts w:asciiTheme="majorBidi" w:hAnsiTheme="majorBidi" w:cs="FrankRuehl" w:hint="cs"/>
          <w:sz w:val="24"/>
          <w:szCs w:val="24"/>
          <w:rtl/>
          <w:lang w:val="de-DE"/>
        </w:rPr>
        <w:lastRenderedPageBreak/>
        <w:t xml:space="preserve">אי אפשר להגזים בחשיבותו של </w:t>
      </w:r>
      <w:proofErr w:type="spellStart"/>
      <w:r>
        <w:rPr>
          <w:rFonts w:asciiTheme="majorBidi" w:hAnsiTheme="majorBidi" w:cs="FrankRuehl" w:hint="cs"/>
          <w:sz w:val="24"/>
          <w:szCs w:val="24"/>
          <w:rtl/>
          <w:lang w:val="de-DE"/>
        </w:rPr>
        <w:t>אוגוסטינוס</w:t>
      </w:r>
      <w:proofErr w:type="spellEnd"/>
      <w:r>
        <w:rPr>
          <w:rFonts w:asciiTheme="majorBidi" w:hAnsiTheme="majorBidi" w:cs="FrankRuehl" w:hint="cs"/>
          <w:sz w:val="24"/>
          <w:szCs w:val="24"/>
          <w:rtl/>
          <w:lang w:val="de-DE"/>
        </w:rPr>
        <w:t xml:space="preserve"> </w:t>
      </w:r>
      <w:r w:rsidRPr="00291A46">
        <w:rPr>
          <w:rFonts w:asciiTheme="majorBidi" w:hAnsiTheme="majorBidi" w:cstheme="majorBidi"/>
          <w:sz w:val="20"/>
          <w:szCs w:val="20"/>
        </w:rPr>
        <w:t xml:space="preserve">her “old friend and benefactor” as she later </w:t>
      </w:r>
      <w:r w:rsidR="00F61E26">
        <w:rPr>
          <w:rFonts w:asciiTheme="majorBidi" w:hAnsiTheme="majorBidi" w:cstheme="majorBidi"/>
          <w:sz w:val="20"/>
          <w:szCs w:val="20"/>
        </w:rPr>
        <w:t>called him</w:t>
      </w:r>
      <w:r w:rsidRPr="00291A46">
        <w:rPr>
          <w:rFonts w:asciiTheme="majorBidi" w:hAnsiTheme="majorBidi" w:cstheme="majorBidi"/>
          <w:sz w:val="20"/>
          <w:szCs w:val="20"/>
        </w:rPr>
        <w:t>)</w:t>
      </w:r>
      <w:r>
        <w:rPr>
          <w:rFonts w:asciiTheme="majorBidi" w:hAnsiTheme="majorBidi" w:cstheme="majorBidi" w:hint="cs"/>
          <w:sz w:val="20"/>
          <w:szCs w:val="20"/>
          <w:rtl/>
        </w:rPr>
        <w:t>)</w:t>
      </w:r>
      <w:r w:rsidRPr="00291A46">
        <w:rPr>
          <w:rFonts w:asciiTheme="majorBidi" w:hAnsiTheme="majorBidi" w:cstheme="majorBidi"/>
          <w:sz w:val="20"/>
          <w:szCs w:val="20"/>
        </w:rPr>
        <w:t xml:space="preserve"> </w:t>
      </w:r>
      <w:r>
        <w:rPr>
          <w:rFonts w:asciiTheme="majorBidi" w:hAnsiTheme="majorBidi" w:cs="FrankRuehl" w:hint="cs"/>
          <w:sz w:val="24"/>
          <w:szCs w:val="24"/>
          <w:rtl/>
          <w:lang w:val="de-DE"/>
        </w:rPr>
        <w:t>לדיון</w:t>
      </w:r>
      <w:r w:rsidR="007F6BBB">
        <w:rPr>
          <w:rFonts w:asciiTheme="majorBidi" w:hAnsiTheme="majorBidi" w:cs="FrankRuehl" w:hint="cs"/>
          <w:sz w:val="24"/>
          <w:szCs w:val="24"/>
          <w:rtl/>
          <w:lang w:val="de-DE"/>
        </w:rPr>
        <w:t xml:space="preserve"> של </w:t>
      </w:r>
      <w:proofErr w:type="spellStart"/>
      <w:r w:rsidR="007F6BBB">
        <w:rPr>
          <w:rFonts w:asciiTheme="majorBidi" w:hAnsiTheme="majorBidi" w:cs="FrankRuehl" w:hint="cs"/>
          <w:sz w:val="24"/>
          <w:szCs w:val="24"/>
          <w:rtl/>
          <w:lang w:val="de-DE"/>
        </w:rPr>
        <w:t>ארנדט</w:t>
      </w:r>
      <w:proofErr w:type="spellEnd"/>
      <w:r w:rsidR="007F6BBB">
        <w:rPr>
          <w:rFonts w:asciiTheme="majorBidi" w:hAnsiTheme="majorBidi" w:cs="FrankRuehl" w:hint="cs"/>
          <w:sz w:val="24"/>
          <w:szCs w:val="24"/>
          <w:rtl/>
          <w:lang w:val="de-DE"/>
        </w:rPr>
        <w:t xml:space="preserve"> בעבר הרומי</w:t>
      </w:r>
      <w:r w:rsidR="006601DF">
        <w:rPr>
          <w:rFonts w:asciiTheme="majorBidi" w:hAnsiTheme="majorBidi" w:cs="FrankRuehl" w:hint="cs"/>
          <w:sz w:val="24"/>
          <w:szCs w:val="24"/>
          <w:rtl/>
          <w:lang w:val="de-DE"/>
        </w:rPr>
        <w:t xml:space="preserve"> מהצד האחד, ובביקורת שלה על המודרניות מהצד האחר</w:t>
      </w:r>
      <w:r>
        <w:rPr>
          <w:rFonts w:asciiTheme="majorBidi" w:hAnsiTheme="majorBidi" w:cs="FrankRuehl" w:hint="cs"/>
          <w:sz w:val="24"/>
          <w:szCs w:val="24"/>
          <w:rtl/>
          <w:lang w:val="de-DE"/>
        </w:rPr>
        <w:t>.</w:t>
      </w:r>
      <w:r w:rsidR="005E0058">
        <w:rPr>
          <w:rStyle w:val="FootnoteReference"/>
          <w:rFonts w:asciiTheme="majorBidi" w:hAnsiTheme="majorBidi" w:cs="FrankRuehl"/>
          <w:sz w:val="24"/>
          <w:szCs w:val="24"/>
          <w:rtl/>
          <w:lang w:val="de-DE"/>
        </w:rPr>
        <w:footnoteReference w:id="64"/>
      </w:r>
      <w:r>
        <w:rPr>
          <w:rFonts w:asciiTheme="majorBidi" w:hAnsiTheme="majorBidi" w:cs="FrankRuehl" w:hint="cs"/>
          <w:sz w:val="24"/>
          <w:szCs w:val="24"/>
          <w:rtl/>
          <w:lang w:val="de-DE"/>
        </w:rPr>
        <w:t xml:space="preserve">  </w:t>
      </w:r>
      <w:proofErr w:type="spellStart"/>
      <w:r w:rsidR="00655F16">
        <w:rPr>
          <w:rFonts w:asciiTheme="majorBidi" w:hAnsiTheme="majorBidi" w:cs="FrankRuehl" w:hint="cs"/>
          <w:sz w:val="24"/>
          <w:szCs w:val="24"/>
          <w:rtl/>
          <w:lang w:val="de-DE"/>
        </w:rPr>
        <w:t>א</w:t>
      </w:r>
      <w:r w:rsidR="00655F16">
        <w:rPr>
          <w:rFonts w:asciiTheme="majorBidi" w:hAnsiTheme="majorBidi" w:cs="FrankRuehl" w:hint="cs"/>
          <w:sz w:val="24"/>
          <w:szCs w:val="24"/>
          <w:rtl/>
        </w:rPr>
        <w:t>וגוסטינוס</w:t>
      </w:r>
      <w:proofErr w:type="spellEnd"/>
      <w:r w:rsidR="00655F16">
        <w:rPr>
          <w:rFonts w:asciiTheme="majorBidi" w:hAnsiTheme="majorBidi" w:cs="FrankRuehl" w:hint="cs"/>
          <w:sz w:val="24"/>
          <w:szCs w:val="24"/>
          <w:rtl/>
        </w:rPr>
        <w:t xml:space="preserve">, עבור </w:t>
      </w:r>
      <w:proofErr w:type="spellStart"/>
      <w:r w:rsidR="00655F16">
        <w:rPr>
          <w:rFonts w:asciiTheme="majorBidi" w:hAnsiTheme="majorBidi" w:cs="FrankRuehl" w:hint="cs"/>
          <w:sz w:val="24"/>
          <w:szCs w:val="24"/>
          <w:rtl/>
        </w:rPr>
        <w:t>ארנדט</w:t>
      </w:r>
      <w:proofErr w:type="spellEnd"/>
      <w:r w:rsidR="00655F16">
        <w:rPr>
          <w:rFonts w:asciiTheme="majorBidi" w:hAnsiTheme="majorBidi" w:cs="FrankRuehl" w:hint="cs"/>
          <w:sz w:val="24"/>
          <w:szCs w:val="24"/>
          <w:rtl/>
        </w:rPr>
        <w:t xml:space="preserve">, הוא לפני </w:t>
      </w:r>
      <w:proofErr w:type="spellStart"/>
      <w:r w:rsidR="00655F16">
        <w:rPr>
          <w:rFonts w:asciiTheme="majorBidi" w:hAnsiTheme="majorBidi" w:cs="FrankRuehl" w:hint="cs"/>
          <w:sz w:val="24"/>
          <w:szCs w:val="24"/>
          <w:rtl/>
        </w:rPr>
        <w:t>הכל</w:t>
      </w:r>
      <w:proofErr w:type="spellEnd"/>
      <w:r w:rsidR="00655F16">
        <w:rPr>
          <w:rFonts w:asciiTheme="majorBidi" w:hAnsiTheme="majorBidi" w:cs="FrankRuehl" w:hint="cs"/>
          <w:sz w:val="24"/>
          <w:szCs w:val="24"/>
          <w:rtl/>
        </w:rPr>
        <w:t xml:space="preserve"> הוגה רומי. </w:t>
      </w:r>
      <w:r>
        <w:rPr>
          <w:rFonts w:asciiTheme="majorBidi" w:hAnsiTheme="majorBidi" w:cs="FrankRuehl" w:hint="cs"/>
          <w:sz w:val="24"/>
          <w:szCs w:val="24"/>
          <w:rtl/>
          <w:lang w:val="de-DE"/>
        </w:rPr>
        <w:t xml:space="preserve">במיוחד בכתבים הפוליטיים שלה ובעניין </w:t>
      </w:r>
      <w:r w:rsidR="004C467B">
        <w:rPr>
          <w:rFonts w:asciiTheme="majorBidi" w:hAnsiTheme="majorBidi" w:cs="FrankRuehl" w:hint="cs"/>
          <w:sz w:val="24"/>
          <w:szCs w:val="24"/>
          <w:rtl/>
          <w:lang w:val="de-DE"/>
        </w:rPr>
        <w:t>שלה</w:t>
      </w:r>
      <w:r>
        <w:rPr>
          <w:rFonts w:asciiTheme="majorBidi" w:hAnsiTheme="majorBidi" w:cs="FrankRuehl" w:hint="cs"/>
          <w:sz w:val="24"/>
          <w:szCs w:val="24"/>
          <w:rtl/>
          <w:lang w:val="de-DE"/>
        </w:rPr>
        <w:t xml:space="preserve"> במסורת הרומי</w:t>
      </w:r>
      <w:r w:rsidR="004C467B">
        <w:rPr>
          <w:rFonts w:asciiTheme="majorBidi" w:hAnsiTheme="majorBidi" w:cs="FrankRuehl" w:hint="cs"/>
          <w:sz w:val="24"/>
          <w:szCs w:val="24"/>
          <w:rtl/>
          <w:lang w:val="de-DE"/>
        </w:rPr>
        <w:t>ת</w:t>
      </w:r>
      <w:r>
        <w:rPr>
          <w:rFonts w:asciiTheme="majorBidi" w:hAnsiTheme="majorBidi" w:cs="FrankRuehl" w:hint="cs"/>
          <w:sz w:val="24"/>
          <w:szCs w:val="24"/>
          <w:rtl/>
          <w:lang w:val="de-DE"/>
        </w:rPr>
        <w:t xml:space="preserve"> והשלכותיה המודרניות</w:t>
      </w:r>
      <w:r w:rsidR="00F82C68">
        <w:rPr>
          <w:rFonts w:asciiTheme="majorBidi" w:hAnsiTheme="majorBidi" w:cs="FrankRuehl" w:hint="cs"/>
          <w:sz w:val="24"/>
          <w:szCs w:val="24"/>
          <w:rtl/>
          <w:lang w:val="de-DE"/>
        </w:rPr>
        <w:t>,</w:t>
      </w:r>
      <w:r>
        <w:rPr>
          <w:rFonts w:asciiTheme="majorBidi" w:hAnsiTheme="majorBidi" w:cs="FrankRuehl" w:hint="cs"/>
          <w:sz w:val="24"/>
          <w:szCs w:val="24"/>
          <w:rtl/>
          <w:lang w:val="de-DE"/>
        </w:rPr>
        <w:t xml:space="preserve"> </w:t>
      </w:r>
      <w:proofErr w:type="spellStart"/>
      <w:r>
        <w:rPr>
          <w:rFonts w:asciiTheme="majorBidi" w:hAnsiTheme="majorBidi" w:cs="FrankRuehl" w:hint="cs"/>
          <w:sz w:val="24"/>
          <w:szCs w:val="24"/>
          <w:rtl/>
          <w:lang w:val="de-DE"/>
        </w:rPr>
        <w:t>ארנדט</w:t>
      </w:r>
      <w:proofErr w:type="spellEnd"/>
      <w:r w:rsidR="004C467B">
        <w:rPr>
          <w:rFonts w:asciiTheme="majorBidi" w:hAnsiTheme="majorBidi" w:cs="FrankRuehl" w:hint="cs"/>
          <w:sz w:val="24"/>
          <w:szCs w:val="24"/>
          <w:rtl/>
          <w:lang w:val="de-DE"/>
        </w:rPr>
        <w:t xml:space="preserve"> </w:t>
      </w:r>
      <w:r w:rsidR="00F82C68">
        <w:rPr>
          <w:rFonts w:asciiTheme="majorBidi" w:hAnsiTheme="majorBidi" w:cs="FrankRuehl" w:hint="cs"/>
          <w:sz w:val="24"/>
          <w:szCs w:val="24"/>
          <w:rtl/>
          <w:lang w:val="de-DE"/>
        </w:rPr>
        <w:t>מפתחת את ה</w:t>
      </w:r>
      <w:r w:rsidR="00655F16">
        <w:rPr>
          <w:rFonts w:asciiTheme="majorBidi" w:hAnsiTheme="majorBidi" w:cs="FrankRuehl" w:hint="cs"/>
          <w:sz w:val="24"/>
          <w:szCs w:val="24"/>
          <w:rtl/>
          <w:lang w:val="de-DE"/>
        </w:rPr>
        <w:t xml:space="preserve">טענות </w:t>
      </w:r>
      <w:r w:rsidR="004C467B">
        <w:rPr>
          <w:rFonts w:asciiTheme="majorBidi" w:hAnsiTheme="majorBidi" w:cs="FrankRuehl" w:hint="cs"/>
          <w:sz w:val="24"/>
          <w:szCs w:val="24"/>
          <w:rtl/>
          <w:lang w:val="de-DE"/>
        </w:rPr>
        <w:t xml:space="preserve">להן נתנה ביטוי במחקרה על תפיסת האהבה של </w:t>
      </w:r>
      <w:proofErr w:type="spellStart"/>
      <w:r w:rsidR="004C467B">
        <w:rPr>
          <w:rFonts w:asciiTheme="majorBidi" w:hAnsiTheme="majorBidi" w:cs="FrankRuehl" w:hint="cs"/>
          <w:sz w:val="24"/>
          <w:szCs w:val="24"/>
          <w:rtl/>
          <w:lang w:val="de-DE"/>
        </w:rPr>
        <w:t>אוגוסטינוס</w:t>
      </w:r>
      <w:proofErr w:type="spellEnd"/>
      <w:r w:rsidR="004C467B">
        <w:rPr>
          <w:rFonts w:asciiTheme="majorBidi" w:hAnsiTheme="majorBidi" w:cs="FrankRuehl" w:hint="cs"/>
          <w:sz w:val="24"/>
          <w:szCs w:val="24"/>
          <w:rtl/>
          <w:lang w:val="de-DE"/>
        </w:rPr>
        <w:t xml:space="preserve"> משנת 1928</w:t>
      </w:r>
      <w:r w:rsidR="009D7B6A">
        <w:rPr>
          <w:rFonts w:asciiTheme="majorBidi" w:hAnsiTheme="majorBidi" w:cs="FrankRuehl" w:hint="cs"/>
          <w:sz w:val="24"/>
          <w:szCs w:val="24"/>
          <w:rtl/>
        </w:rPr>
        <w:t>.</w:t>
      </w:r>
      <w:r w:rsidR="009D7B6A" w:rsidRPr="009D7B6A">
        <w:rPr>
          <w:rStyle w:val="FootnoteReference"/>
          <w:rFonts w:asciiTheme="majorBidi" w:hAnsiTheme="majorBidi" w:cstheme="majorBidi"/>
          <w:sz w:val="20"/>
          <w:szCs w:val="20"/>
        </w:rPr>
        <w:t xml:space="preserve"> </w:t>
      </w:r>
      <w:r w:rsidR="009D7B6A" w:rsidRPr="00291A46">
        <w:rPr>
          <w:rStyle w:val="FootnoteReference"/>
          <w:rFonts w:asciiTheme="majorBidi" w:hAnsiTheme="majorBidi" w:cstheme="majorBidi"/>
          <w:sz w:val="20"/>
          <w:szCs w:val="20"/>
        </w:rPr>
        <w:footnoteReference w:id="65"/>
      </w:r>
      <w:r w:rsidR="009D7B6A">
        <w:rPr>
          <w:rFonts w:asciiTheme="majorBidi" w:hAnsiTheme="majorBidi" w:cs="FrankRuehl" w:hint="cs"/>
          <w:sz w:val="24"/>
          <w:szCs w:val="24"/>
          <w:rtl/>
        </w:rPr>
        <w:t xml:space="preserve"> אל מחקר זה ה</w:t>
      </w:r>
      <w:r w:rsidR="004C467B">
        <w:rPr>
          <w:rFonts w:asciiTheme="majorBidi" w:hAnsiTheme="majorBidi" w:cs="FrankRuehl" w:hint="cs"/>
          <w:sz w:val="24"/>
          <w:szCs w:val="24"/>
          <w:rtl/>
          <w:lang w:val="de-DE"/>
        </w:rPr>
        <w:t>יא שבה בשנות ה-60 דרך עבודת העריכה הקפדנית של תרגומים השונים של</w:t>
      </w:r>
      <w:r w:rsidR="009D7B6A">
        <w:rPr>
          <w:rFonts w:asciiTheme="majorBidi" w:hAnsiTheme="majorBidi" w:cs="FrankRuehl" w:hint="cs"/>
          <w:sz w:val="24"/>
          <w:szCs w:val="24"/>
          <w:rtl/>
          <w:lang w:val="de-DE"/>
        </w:rPr>
        <w:t>ו</w:t>
      </w:r>
      <w:r w:rsidR="004C467B">
        <w:rPr>
          <w:rFonts w:asciiTheme="majorBidi" w:hAnsiTheme="majorBidi" w:cs="FrankRuehl" w:hint="cs"/>
          <w:sz w:val="24"/>
          <w:szCs w:val="24"/>
          <w:rtl/>
          <w:lang w:val="de-DE"/>
        </w:rPr>
        <w:t xml:space="preserve"> לאנגלית, שאותה מעולם לא הצליחה להביא לידי גמר.</w:t>
      </w:r>
      <w:r w:rsidRPr="00291A46">
        <w:rPr>
          <w:rStyle w:val="FootnoteReference"/>
          <w:rFonts w:asciiTheme="majorBidi" w:hAnsiTheme="majorBidi" w:cstheme="majorBidi"/>
          <w:sz w:val="20"/>
          <w:szCs w:val="20"/>
        </w:rPr>
        <w:footnoteReference w:id="66"/>
      </w:r>
      <w:r w:rsidR="005E0058">
        <w:rPr>
          <w:rFonts w:asciiTheme="majorBidi" w:hAnsiTheme="majorBidi" w:cs="FrankRuehl"/>
          <w:sz w:val="24"/>
          <w:szCs w:val="24"/>
          <w:lang w:val="de-DE"/>
        </w:rPr>
        <w:t xml:space="preserve"> </w:t>
      </w:r>
      <w:proofErr w:type="spellStart"/>
      <w:r w:rsidR="005E0058">
        <w:rPr>
          <w:rFonts w:asciiTheme="majorBidi" w:hAnsiTheme="majorBidi" w:cs="FrankRuehl" w:hint="cs"/>
          <w:sz w:val="24"/>
          <w:szCs w:val="24"/>
          <w:rtl/>
        </w:rPr>
        <w:t>ארנדט</w:t>
      </w:r>
      <w:proofErr w:type="spellEnd"/>
      <w:r w:rsidR="005E0058">
        <w:rPr>
          <w:rFonts w:asciiTheme="majorBidi" w:hAnsiTheme="majorBidi" w:cs="FrankRuehl" w:hint="cs"/>
          <w:sz w:val="24"/>
          <w:szCs w:val="24"/>
          <w:rtl/>
        </w:rPr>
        <w:t>, בוודאי, הייתה הוגה אלקטיבית, אולי אף אקלקטית, ששאבה ממקורות רבים ושונים.</w:t>
      </w:r>
      <w:r w:rsidR="005E0058" w:rsidRPr="00EE23A8">
        <w:rPr>
          <w:rStyle w:val="FootnoteReference"/>
          <w:rFonts w:asciiTheme="majorBidi" w:hAnsiTheme="majorBidi" w:cstheme="majorBidi"/>
          <w:sz w:val="20"/>
          <w:szCs w:val="20"/>
        </w:rPr>
        <w:footnoteReference w:id="67"/>
      </w:r>
      <w:r w:rsidR="005E0058">
        <w:rPr>
          <w:rFonts w:asciiTheme="majorBidi" w:hAnsiTheme="majorBidi" w:cs="FrankRuehl" w:hint="cs"/>
          <w:sz w:val="24"/>
          <w:szCs w:val="24"/>
          <w:rtl/>
        </w:rPr>
        <w:t xml:space="preserve"> אך בדיון שלה על מסורת ניכר במיוחד ה"חוב" שלה </w:t>
      </w:r>
      <w:proofErr w:type="spellStart"/>
      <w:r w:rsidR="005E0058">
        <w:rPr>
          <w:rFonts w:asciiTheme="majorBidi" w:hAnsiTheme="majorBidi" w:cs="FrankRuehl" w:hint="cs"/>
          <w:sz w:val="24"/>
          <w:szCs w:val="24"/>
          <w:rtl/>
        </w:rPr>
        <w:t>לאוגוסטינוס</w:t>
      </w:r>
      <w:proofErr w:type="spellEnd"/>
      <w:r w:rsidR="005A2570">
        <w:rPr>
          <w:rFonts w:asciiTheme="majorBidi" w:hAnsiTheme="majorBidi" w:cs="FrankRuehl" w:hint="cs"/>
          <w:sz w:val="24"/>
          <w:szCs w:val="24"/>
          <w:rtl/>
        </w:rPr>
        <w:t>.</w:t>
      </w:r>
      <w:r w:rsidR="005A2570" w:rsidRPr="005A2570">
        <w:rPr>
          <w:rStyle w:val="FootnoteReference"/>
          <w:rFonts w:ascii="FrankRuehl" w:hAnsi="FrankRuehl" w:cs="FrankRuehl"/>
          <w:sz w:val="24"/>
          <w:szCs w:val="24"/>
        </w:rPr>
        <w:footnoteReference w:id="68"/>
      </w:r>
      <w:r w:rsidR="005E24A7">
        <w:rPr>
          <w:rFonts w:asciiTheme="majorBidi" w:hAnsiTheme="majorBidi" w:cs="FrankRuehl" w:hint="cs"/>
          <w:sz w:val="24"/>
          <w:szCs w:val="24"/>
          <w:rtl/>
        </w:rPr>
        <w:t xml:space="preserve"> יש בכך כדי להציע כי זהו </w:t>
      </w:r>
      <w:proofErr w:type="spellStart"/>
      <w:r w:rsidR="005E24A7">
        <w:rPr>
          <w:rFonts w:asciiTheme="majorBidi" w:hAnsiTheme="majorBidi" w:cs="FrankRuehl" w:hint="cs"/>
          <w:sz w:val="24"/>
          <w:szCs w:val="24"/>
          <w:rtl/>
        </w:rPr>
        <w:t>אוגוסטינוס</w:t>
      </w:r>
      <w:proofErr w:type="spellEnd"/>
      <w:r w:rsidR="005E24A7">
        <w:rPr>
          <w:rFonts w:asciiTheme="majorBidi" w:hAnsiTheme="majorBidi" w:cs="FrankRuehl" w:hint="cs"/>
          <w:sz w:val="24"/>
          <w:szCs w:val="24"/>
          <w:rtl/>
        </w:rPr>
        <w:t xml:space="preserve"> שמהווה עבור </w:t>
      </w:r>
      <w:proofErr w:type="spellStart"/>
      <w:r w:rsidR="005E24A7">
        <w:rPr>
          <w:rFonts w:asciiTheme="majorBidi" w:hAnsiTheme="majorBidi" w:cs="FrankRuehl" w:hint="cs"/>
          <w:sz w:val="24"/>
          <w:szCs w:val="24"/>
          <w:rtl/>
        </w:rPr>
        <w:t>ארנדט</w:t>
      </w:r>
      <w:proofErr w:type="spellEnd"/>
      <w:r w:rsidR="005E24A7">
        <w:rPr>
          <w:rFonts w:asciiTheme="majorBidi" w:hAnsiTheme="majorBidi" w:cs="FrankRuehl" w:hint="cs"/>
          <w:sz w:val="24"/>
          <w:szCs w:val="24"/>
          <w:rtl/>
        </w:rPr>
        <w:t xml:space="preserve"> </w:t>
      </w:r>
      <w:r w:rsidR="005E24A7" w:rsidRPr="00BB49C9">
        <w:rPr>
          <w:rFonts w:asciiTheme="majorBidi" w:hAnsiTheme="majorBidi" w:cstheme="majorBidi"/>
          <w:sz w:val="20"/>
          <w:szCs w:val="20"/>
        </w:rPr>
        <w:t>“hidden continent of thought”</w:t>
      </w:r>
      <w:r w:rsidR="005E24A7">
        <w:rPr>
          <w:rFonts w:asciiTheme="majorBidi" w:hAnsiTheme="majorBidi" w:cstheme="majorBidi" w:hint="cs"/>
          <w:sz w:val="20"/>
          <w:szCs w:val="20"/>
          <w:rtl/>
        </w:rPr>
        <w:t xml:space="preserve"> </w:t>
      </w:r>
      <w:r w:rsidR="005E24A7">
        <w:rPr>
          <w:rFonts w:asciiTheme="majorBidi" w:hAnsiTheme="majorBidi" w:cs="FrankRuehl" w:hint="cs"/>
          <w:sz w:val="24"/>
          <w:szCs w:val="24"/>
          <w:rtl/>
        </w:rPr>
        <w:t>כפי</w:t>
      </w:r>
      <w:r w:rsidR="002E7BBB">
        <w:rPr>
          <w:rFonts w:asciiTheme="majorBidi" w:hAnsiTheme="majorBidi" w:cs="FrankRuehl" w:hint="cs"/>
          <w:sz w:val="24"/>
          <w:szCs w:val="24"/>
          <w:rtl/>
        </w:rPr>
        <w:t xml:space="preserve"> שכינה זאת דנה וילה</w:t>
      </w:r>
      <w:r w:rsidR="005E24A7">
        <w:rPr>
          <w:rFonts w:asciiTheme="majorBidi" w:hAnsiTheme="majorBidi" w:cs="FrankRuehl" w:hint="cs"/>
          <w:sz w:val="24"/>
          <w:szCs w:val="24"/>
          <w:rtl/>
        </w:rPr>
        <w:t xml:space="preserve"> </w:t>
      </w:r>
      <w:r w:rsidR="002E7BBB">
        <w:rPr>
          <w:rFonts w:asciiTheme="majorBidi" w:hAnsiTheme="majorBidi" w:cs="FrankRuehl" w:hint="cs"/>
          <w:sz w:val="24"/>
          <w:szCs w:val="24"/>
          <w:rtl/>
        </w:rPr>
        <w:t>ו</w:t>
      </w:r>
      <w:r w:rsidR="0063583F">
        <w:rPr>
          <w:rFonts w:asciiTheme="majorBidi" w:hAnsiTheme="majorBidi" w:cs="FrankRuehl" w:hint="cs"/>
          <w:sz w:val="24"/>
          <w:szCs w:val="24"/>
          <w:rtl/>
        </w:rPr>
        <w:t>ש</w:t>
      </w:r>
      <w:r w:rsidR="005E24A7">
        <w:rPr>
          <w:rFonts w:asciiTheme="majorBidi" w:hAnsiTheme="majorBidi" w:cs="FrankRuehl" w:hint="cs"/>
          <w:sz w:val="24"/>
          <w:szCs w:val="24"/>
          <w:rtl/>
        </w:rPr>
        <w:t>עבודתה המוקדמת על תפישת האהבה שלו</w:t>
      </w:r>
      <w:r w:rsidR="0063583F">
        <w:rPr>
          <w:rFonts w:asciiTheme="majorBidi" w:hAnsiTheme="majorBidi" w:cs="FrankRuehl" w:hint="cs"/>
          <w:sz w:val="24"/>
          <w:szCs w:val="24"/>
          <w:rtl/>
        </w:rPr>
        <w:t xml:space="preserve"> חשובה </w:t>
      </w:r>
      <w:r w:rsidR="0099356F">
        <w:rPr>
          <w:rFonts w:asciiTheme="majorBidi" w:hAnsiTheme="majorBidi" w:cs="FrankRuehl" w:hint="cs"/>
          <w:sz w:val="24"/>
          <w:szCs w:val="24"/>
          <w:rtl/>
        </w:rPr>
        <w:t>הרבה יותר ממה שמקובל</w:t>
      </w:r>
      <w:r w:rsidR="005E24A7">
        <w:rPr>
          <w:rFonts w:asciiTheme="majorBidi" w:hAnsiTheme="majorBidi" w:cs="FrankRuehl" w:hint="cs"/>
          <w:sz w:val="24"/>
          <w:szCs w:val="24"/>
          <w:rtl/>
        </w:rPr>
        <w:t xml:space="preserve"> היה להניח.</w:t>
      </w:r>
      <w:r w:rsidR="005E24A7" w:rsidRPr="00BB49C9">
        <w:rPr>
          <w:rStyle w:val="FootnoteReference"/>
          <w:rFonts w:asciiTheme="majorBidi" w:hAnsiTheme="majorBidi" w:cstheme="majorBidi"/>
          <w:sz w:val="20"/>
          <w:szCs w:val="20"/>
        </w:rPr>
        <w:footnoteReference w:id="69"/>
      </w:r>
      <w:r w:rsidR="005E24A7" w:rsidRPr="00BB49C9">
        <w:rPr>
          <w:rFonts w:asciiTheme="majorBidi" w:hAnsiTheme="majorBidi" w:cstheme="majorBidi"/>
          <w:sz w:val="20"/>
          <w:szCs w:val="20"/>
        </w:rPr>
        <w:t xml:space="preserve"> </w:t>
      </w:r>
      <w:r w:rsidR="005A2570">
        <w:rPr>
          <w:rFonts w:asciiTheme="majorBidi" w:hAnsiTheme="majorBidi" w:cs="FrankRuehl"/>
          <w:sz w:val="24"/>
          <w:szCs w:val="24"/>
        </w:rPr>
        <w:t xml:space="preserve"> </w:t>
      </w:r>
    </w:p>
    <w:p w:rsidR="008A5664" w:rsidRDefault="004556EF" w:rsidP="002979A0">
      <w:pPr>
        <w:spacing w:after="0" w:line="480" w:lineRule="auto"/>
        <w:ind w:firstLine="720"/>
        <w:rPr>
          <w:rFonts w:asciiTheme="majorBidi" w:hAnsiTheme="majorBidi" w:cs="FrankRuehl"/>
          <w:sz w:val="24"/>
          <w:szCs w:val="24"/>
          <w:rtl/>
        </w:rPr>
      </w:pPr>
      <w:proofErr w:type="spellStart"/>
      <w:r>
        <w:rPr>
          <w:rFonts w:asciiTheme="majorBidi" w:hAnsiTheme="majorBidi" w:cs="FrankRuehl" w:hint="cs"/>
          <w:sz w:val="24"/>
          <w:szCs w:val="24"/>
          <w:rtl/>
          <w:lang w:val="de-DE"/>
        </w:rPr>
        <w:t>אר</w:t>
      </w:r>
      <w:r>
        <w:rPr>
          <w:rFonts w:asciiTheme="majorBidi" w:hAnsiTheme="majorBidi" w:cs="FrankRuehl" w:hint="cs"/>
          <w:sz w:val="24"/>
          <w:szCs w:val="24"/>
          <w:rtl/>
        </w:rPr>
        <w:t>נדט</w:t>
      </w:r>
      <w:proofErr w:type="spellEnd"/>
      <w:r>
        <w:rPr>
          <w:rFonts w:asciiTheme="majorBidi" w:hAnsiTheme="majorBidi" w:cs="FrankRuehl" w:hint="cs"/>
          <w:sz w:val="24"/>
          <w:szCs w:val="24"/>
          <w:rtl/>
        </w:rPr>
        <w:t xml:space="preserve"> תבקש אפוא להראות כיצד המסורת התיאולוגית המשולשת הרומית מהווה בסיס לנצרות של </w:t>
      </w:r>
      <w:proofErr w:type="spellStart"/>
      <w:r>
        <w:rPr>
          <w:rFonts w:asciiTheme="majorBidi" w:hAnsiTheme="majorBidi" w:cs="FrankRuehl" w:hint="cs"/>
          <w:sz w:val="24"/>
          <w:szCs w:val="24"/>
          <w:rtl/>
        </w:rPr>
        <w:t>אוגוסטינוס</w:t>
      </w:r>
      <w:proofErr w:type="spellEnd"/>
      <w:r>
        <w:rPr>
          <w:rFonts w:asciiTheme="majorBidi" w:hAnsiTheme="majorBidi" w:cs="FrankRuehl" w:hint="cs"/>
          <w:sz w:val="24"/>
          <w:szCs w:val="24"/>
          <w:rtl/>
          <w:lang w:val="de-DE"/>
        </w:rPr>
        <w:t>,</w:t>
      </w:r>
      <w:r w:rsidR="0063583F">
        <w:rPr>
          <w:rFonts w:asciiTheme="majorBidi" w:hAnsiTheme="majorBidi" w:cs="FrankRuehl" w:hint="cs"/>
          <w:sz w:val="24"/>
          <w:szCs w:val="24"/>
          <w:rtl/>
          <w:lang w:val="de-DE"/>
        </w:rPr>
        <w:t xml:space="preserve"> גם אם</w:t>
      </w:r>
      <w:r w:rsidR="0063583F">
        <w:rPr>
          <w:rFonts w:asciiTheme="majorBidi" w:hAnsiTheme="majorBidi" w:cs="FrankRuehl" w:hint="cs"/>
          <w:sz w:val="24"/>
          <w:szCs w:val="24"/>
          <w:rtl/>
        </w:rPr>
        <w:t xml:space="preserve"> באופן "נסתר</w:t>
      </w:r>
      <w:r>
        <w:rPr>
          <w:rFonts w:asciiTheme="majorBidi" w:hAnsiTheme="majorBidi" w:cs="FrankRuehl" w:hint="cs"/>
          <w:sz w:val="24"/>
          <w:szCs w:val="24"/>
          <w:rtl/>
        </w:rPr>
        <w:t>.</w:t>
      </w:r>
      <w:r w:rsidR="0063583F">
        <w:rPr>
          <w:rFonts w:asciiTheme="majorBidi" w:hAnsiTheme="majorBidi" w:cs="FrankRuehl" w:hint="cs"/>
          <w:sz w:val="24"/>
          <w:szCs w:val="24"/>
          <w:rtl/>
        </w:rPr>
        <w:t>"</w:t>
      </w:r>
      <w:r>
        <w:rPr>
          <w:rFonts w:asciiTheme="majorBidi" w:hAnsiTheme="majorBidi" w:cs="FrankRuehl" w:hint="cs"/>
          <w:sz w:val="24"/>
          <w:szCs w:val="24"/>
          <w:rtl/>
        </w:rPr>
        <w:t xml:space="preserve"> </w:t>
      </w:r>
      <w:r w:rsidR="00F4219E" w:rsidRPr="00F4219E">
        <w:rPr>
          <w:rFonts w:ascii="FrankRuehl" w:hAnsi="FrankRuehl" w:cs="FrankRuehl"/>
          <w:sz w:val="24"/>
          <w:szCs w:val="24"/>
          <w:rtl/>
        </w:rPr>
        <w:t xml:space="preserve">בהקשר האחרון הזה נראה כי התיאור של </w:t>
      </w:r>
      <w:proofErr w:type="spellStart"/>
      <w:r w:rsidR="00F4219E" w:rsidRPr="00F4219E">
        <w:rPr>
          <w:rFonts w:ascii="FrankRuehl" w:hAnsi="FrankRuehl" w:cs="FrankRuehl"/>
          <w:sz w:val="24"/>
          <w:szCs w:val="24"/>
          <w:rtl/>
        </w:rPr>
        <w:t>ז'וליה</w:t>
      </w:r>
      <w:proofErr w:type="spellEnd"/>
      <w:r w:rsidR="00F4219E" w:rsidRPr="00F4219E">
        <w:rPr>
          <w:rFonts w:ascii="FrankRuehl" w:hAnsi="FrankRuehl" w:cs="FrankRuehl"/>
          <w:sz w:val="24"/>
          <w:szCs w:val="24"/>
          <w:rtl/>
        </w:rPr>
        <w:t xml:space="preserve"> </w:t>
      </w:r>
      <w:proofErr w:type="spellStart"/>
      <w:r w:rsidR="00F4219E" w:rsidRPr="00F4219E">
        <w:rPr>
          <w:rFonts w:ascii="FrankRuehl" w:hAnsi="FrankRuehl" w:cs="FrankRuehl"/>
          <w:sz w:val="24"/>
          <w:szCs w:val="24"/>
          <w:rtl/>
        </w:rPr>
        <w:t>קריסטבה</w:t>
      </w:r>
      <w:proofErr w:type="spellEnd"/>
      <w:r w:rsidR="00F4219E" w:rsidRPr="00F4219E">
        <w:rPr>
          <w:rFonts w:ascii="FrankRuehl" w:hAnsi="FrankRuehl" w:cs="FrankRuehl"/>
          <w:sz w:val="24"/>
          <w:szCs w:val="24"/>
          <w:rtl/>
        </w:rPr>
        <w:t xml:space="preserve"> כי </w:t>
      </w:r>
      <w:proofErr w:type="spellStart"/>
      <w:r w:rsidR="00F4219E" w:rsidRPr="00F4219E">
        <w:rPr>
          <w:rFonts w:ascii="FrankRuehl" w:hAnsi="FrankRuehl" w:cs="FrankRuehl"/>
          <w:sz w:val="24"/>
          <w:szCs w:val="24"/>
          <w:rtl/>
        </w:rPr>
        <w:t>ארנדט</w:t>
      </w:r>
      <w:proofErr w:type="spellEnd"/>
      <w:r w:rsidR="00F4219E" w:rsidRPr="00F4219E">
        <w:rPr>
          <w:rFonts w:ascii="FrankRuehl" w:hAnsi="FrankRuehl" w:cs="FrankRuehl"/>
          <w:sz w:val="24"/>
          <w:szCs w:val="24"/>
          <w:rtl/>
        </w:rPr>
        <w:t xml:space="preserve"> יכולה </w:t>
      </w:r>
      <w:proofErr w:type="spellStart"/>
      <w:r w:rsidR="00F4219E" w:rsidRPr="00F4219E">
        <w:rPr>
          <w:rFonts w:ascii="FrankRuehl" w:hAnsi="FrankRuehl" w:cs="FrankRuehl"/>
          <w:sz w:val="24"/>
          <w:szCs w:val="24"/>
          <w:rtl/>
        </w:rPr>
        <w:t>להחשב</w:t>
      </w:r>
      <w:proofErr w:type="spellEnd"/>
      <w:r w:rsidR="00F4219E" w:rsidRPr="00F4219E">
        <w:rPr>
          <w:rFonts w:ascii="FrankRuehl" w:hAnsi="FrankRuehl" w:cs="FrankRuehl"/>
          <w:sz w:val="24"/>
          <w:szCs w:val="24"/>
          <w:rtl/>
        </w:rPr>
        <w:t xml:space="preserve"> כהוגה "פוסט-נוצרית" יכול להיות מוצדק במידה והתחילית "פוסט" מעידה </w:t>
      </w:r>
      <w:r w:rsidR="008A5664">
        <w:rPr>
          <w:rFonts w:ascii="FrankRuehl" w:hAnsi="FrankRuehl" w:cs="FrankRuehl" w:hint="cs"/>
          <w:sz w:val="24"/>
          <w:szCs w:val="24"/>
          <w:rtl/>
        </w:rPr>
        <w:t xml:space="preserve">דווקא </w:t>
      </w:r>
      <w:r w:rsidR="00F4219E" w:rsidRPr="00F4219E">
        <w:rPr>
          <w:rFonts w:ascii="FrankRuehl" w:hAnsi="FrankRuehl" w:cs="FrankRuehl"/>
          <w:sz w:val="24"/>
          <w:szCs w:val="24"/>
          <w:rtl/>
        </w:rPr>
        <w:t xml:space="preserve">על הזיקה של </w:t>
      </w:r>
      <w:proofErr w:type="spellStart"/>
      <w:r w:rsidR="00F4219E" w:rsidRPr="00F4219E">
        <w:rPr>
          <w:rFonts w:ascii="FrankRuehl" w:hAnsi="FrankRuehl" w:cs="FrankRuehl"/>
          <w:sz w:val="24"/>
          <w:szCs w:val="24"/>
          <w:rtl/>
        </w:rPr>
        <w:t>ארנדט</w:t>
      </w:r>
      <w:proofErr w:type="spellEnd"/>
      <w:r w:rsidR="00F4219E" w:rsidRPr="00F4219E">
        <w:rPr>
          <w:rFonts w:ascii="FrankRuehl" w:hAnsi="FrankRuehl" w:cs="FrankRuehl"/>
          <w:sz w:val="24"/>
          <w:szCs w:val="24"/>
          <w:rtl/>
        </w:rPr>
        <w:t xml:space="preserve"> למקורות הרומים של התיאולוגיה הנוצרית.</w:t>
      </w:r>
      <w:r w:rsidR="00F4219E" w:rsidRPr="00F4219E">
        <w:rPr>
          <w:rStyle w:val="FootnoteReference"/>
          <w:rFonts w:ascii="FrankRuehl" w:hAnsi="FrankRuehl" w:cs="FrankRuehl"/>
          <w:sz w:val="24"/>
          <w:szCs w:val="24"/>
        </w:rPr>
        <w:t xml:space="preserve"> </w:t>
      </w:r>
      <w:r w:rsidR="00F4219E" w:rsidRPr="00F4219E">
        <w:rPr>
          <w:rStyle w:val="FootnoteReference"/>
          <w:rFonts w:ascii="FrankRuehl" w:hAnsi="FrankRuehl" w:cs="FrankRuehl"/>
          <w:sz w:val="24"/>
          <w:szCs w:val="24"/>
        </w:rPr>
        <w:footnoteReference w:id="70"/>
      </w:r>
      <w:r w:rsidR="00F4219E">
        <w:rPr>
          <w:rFonts w:asciiTheme="majorBidi" w:hAnsiTheme="majorBidi" w:cstheme="majorBidi" w:hint="cs"/>
          <w:sz w:val="20"/>
          <w:szCs w:val="20"/>
          <w:rtl/>
        </w:rPr>
        <w:t xml:space="preserve"> </w:t>
      </w:r>
      <w:r>
        <w:rPr>
          <w:rFonts w:asciiTheme="majorBidi" w:hAnsiTheme="majorBidi" w:cs="FrankRuehl" w:hint="cs"/>
          <w:sz w:val="24"/>
          <w:szCs w:val="24"/>
          <w:rtl/>
        </w:rPr>
        <w:t>ה</w:t>
      </w:r>
      <w:r w:rsidR="002979A0">
        <w:rPr>
          <w:rFonts w:asciiTheme="majorBidi" w:hAnsiTheme="majorBidi" w:cs="FrankRuehl" w:hint="cs"/>
          <w:sz w:val="24"/>
          <w:szCs w:val="24"/>
          <w:rtl/>
        </w:rPr>
        <w:t>נקודה שיש לשים אליה היא שהמ</w:t>
      </w:r>
      <w:r>
        <w:rPr>
          <w:rFonts w:asciiTheme="majorBidi" w:hAnsiTheme="majorBidi" w:cs="FrankRuehl" w:hint="cs"/>
          <w:sz w:val="24"/>
          <w:szCs w:val="24"/>
          <w:rtl/>
        </w:rPr>
        <w:t xml:space="preserve">סורת התיאולוגית </w:t>
      </w:r>
      <w:r w:rsidR="00574946">
        <w:rPr>
          <w:rFonts w:asciiTheme="majorBidi" w:hAnsiTheme="majorBidi" w:cs="FrankRuehl" w:hint="cs"/>
          <w:sz w:val="24"/>
          <w:szCs w:val="24"/>
          <w:rtl/>
        </w:rPr>
        <w:t xml:space="preserve">של </w:t>
      </w:r>
      <w:proofErr w:type="spellStart"/>
      <w:r w:rsidR="00574946">
        <w:rPr>
          <w:rFonts w:asciiTheme="majorBidi" w:hAnsiTheme="majorBidi" w:cs="FrankRuehl" w:hint="cs"/>
          <w:sz w:val="24"/>
          <w:szCs w:val="24"/>
          <w:rtl/>
        </w:rPr>
        <w:lastRenderedPageBreak/>
        <w:t>אוגוסטינוס</w:t>
      </w:r>
      <w:proofErr w:type="spellEnd"/>
      <w:r w:rsidR="00574946">
        <w:rPr>
          <w:rFonts w:asciiTheme="majorBidi" w:hAnsiTheme="majorBidi" w:cs="FrankRuehl" w:hint="cs"/>
          <w:sz w:val="24"/>
          <w:szCs w:val="24"/>
          <w:rtl/>
        </w:rPr>
        <w:t xml:space="preserve"> </w:t>
      </w:r>
      <w:r w:rsidR="002979A0">
        <w:rPr>
          <w:rFonts w:asciiTheme="majorBidi" w:hAnsiTheme="majorBidi" w:cs="FrankRuehl" w:hint="cs"/>
          <w:sz w:val="24"/>
          <w:szCs w:val="24"/>
          <w:rtl/>
        </w:rPr>
        <w:t xml:space="preserve">היא זו </w:t>
      </w:r>
      <w:r>
        <w:rPr>
          <w:rFonts w:asciiTheme="majorBidi" w:hAnsiTheme="majorBidi" w:cs="FrankRuehl" w:hint="cs"/>
          <w:sz w:val="24"/>
          <w:szCs w:val="24"/>
          <w:rtl/>
        </w:rPr>
        <w:t xml:space="preserve">שנמתחת </w:t>
      </w:r>
      <w:r>
        <w:rPr>
          <w:rFonts w:asciiTheme="majorBidi" w:hAnsiTheme="majorBidi" w:cs="FrankRuehl"/>
          <w:sz w:val="24"/>
          <w:szCs w:val="24"/>
        </w:rPr>
        <w:t>“</w:t>
      </w:r>
      <w:r w:rsidRPr="00F72BA1">
        <w:rPr>
          <w:rFonts w:asciiTheme="majorBidi" w:hAnsiTheme="majorBidi" w:cs="FrankRuehl"/>
          <w:sz w:val="20"/>
          <w:szCs w:val="20"/>
        </w:rPr>
        <w:t>across the centuries</w:t>
      </w:r>
      <w:r>
        <w:rPr>
          <w:rFonts w:asciiTheme="majorBidi" w:hAnsiTheme="majorBidi" w:cs="FrankRuehl"/>
          <w:sz w:val="24"/>
          <w:szCs w:val="24"/>
        </w:rPr>
        <w:t xml:space="preserve">” </w:t>
      </w:r>
      <w:r>
        <w:rPr>
          <w:rFonts w:asciiTheme="majorBidi" w:hAnsiTheme="majorBidi" w:cs="FrankRuehl" w:hint="cs"/>
          <w:sz w:val="24"/>
          <w:szCs w:val="24"/>
          <w:rtl/>
        </w:rPr>
        <w:t xml:space="preserve"> ועד למשברי העולם המודרני. </w:t>
      </w:r>
      <w:r w:rsidR="00907598">
        <w:rPr>
          <w:rFonts w:asciiTheme="majorBidi" w:hAnsiTheme="majorBidi" w:cs="FrankRuehl" w:hint="cs"/>
          <w:sz w:val="24"/>
          <w:szCs w:val="24"/>
          <w:rtl/>
        </w:rPr>
        <w:t xml:space="preserve">המשכו של הפרק יעסוק אפוא באופן שבו </w:t>
      </w:r>
      <w:proofErr w:type="spellStart"/>
      <w:r w:rsidR="00907598">
        <w:rPr>
          <w:rFonts w:asciiTheme="majorBidi" w:hAnsiTheme="majorBidi" w:cs="FrankRuehl" w:hint="cs"/>
          <w:sz w:val="24"/>
          <w:szCs w:val="24"/>
          <w:rtl/>
        </w:rPr>
        <w:t>העלמותה</w:t>
      </w:r>
      <w:proofErr w:type="spellEnd"/>
      <w:r w:rsidR="00907598">
        <w:rPr>
          <w:rFonts w:asciiTheme="majorBidi" w:hAnsiTheme="majorBidi" w:cs="FrankRuehl" w:hint="cs"/>
          <w:sz w:val="24"/>
          <w:szCs w:val="24"/>
          <w:rtl/>
        </w:rPr>
        <w:t xml:space="preserve"> של </w:t>
      </w:r>
      <w:r>
        <w:rPr>
          <w:rFonts w:asciiTheme="majorBidi" w:hAnsiTheme="majorBidi" w:cs="FrankRuehl" w:hint="cs"/>
          <w:sz w:val="24"/>
          <w:szCs w:val="24"/>
          <w:rtl/>
        </w:rPr>
        <w:t xml:space="preserve">המסורת התיאולוגית המשולשת </w:t>
      </w:r>
      <w:r w:rsidR="005D7E32">
        <w:rPr>
          <w:rFonts w:asciiTheme="majorBidi" w:hAnsiTheme="majorBidi" w:cs="FrankRuehl" w:hint="cs"/>
          <w:sz w:val="24"/>
          <w:szCs w:val="24"/>
          <w:rtl/>
        </w:rPr>
        <w:t>הרומית שהדהדה אצל</w:t>
      </w:r>
      <w:r w:rsidR="00574946">
        <w:rPr>
          <w:rFonts w:asciiTheme="majorBidi" w:hAnsiTheme="majorBidi" w:cs="FrankRuehl" w:hint="cs"/>
          <w:sz w:val="24"/>
          <w:szCs w:val="24"/>
          <w:rtl/>
        </w:rPr>
        <w:t xml:space="preserve"> </w:t>
      </w:r>
      <w:proofErr w:type="spellStart"/>
      <w:r w:rsidR="00574946">
        <w:rPr>
          <w:rFonts w:asciiTheme="majorBidi" w:hAnsiTheme="majorBidi" w:cs="FrankRuehl" w:hint="cs"/>
          <w:sz w:val="24"/>
          <w:szCs w:val="24"/>
          <w:rtl/>
        </w:rPr>
        <w:t>אוגוסטינוס</w:t>
      </w:r>
      <w:proofErr w:type="spellEnd"/>
      <w:r>
        <w:rPr>
          <w:rFonts w:asciiTheme="majorBidi" w:hAnsiTheme="majorBidi" w:cs="FrankRuehl" w:hint="cs"/>
          <w:sz w:val="24"/>
          <w:szCs w:val="24"/>
          <w:rtl/>
        </w:rPr>
        <w:t xml:space="preserve"> </w:t>
      </w:r>
      <w:r w:rsidR="00907598">
        <w:rPr>
          <w:rFonts w:asciiTheme="majorBidi" w:hAnsiTheme="majorBidi" w:cs="FrankRuehl" w:hint="cs"/>
          <w:sz w:val="24"/>
          <w:szCs w:val="24"/>
          <w:rtl/>
        </w:rPr>
        <w:t xml:space="preserve">מהווה את הבסיס לביקורת של </w:t>
      </w:r>
      <w:proofErr w:type="spellStart"/>
      <w:r w:rsidR="00907598">
        <w:rPr>
          <w:rFonts w:asciiTheme="majorBidi" w:hAnsiTheme="majorBidi" w:cs="FrankRuehl" w:hint="cs"/>
          <w:sz w:val="24"/>
          <w:szCs w:val="24"/>
          <w:rtl/>
        </w:rPr>
        <w:t>ארנדט</w:t>
      </w:r>
      <w:proofErr w:type="spellEnd"/>
      <w:r w:rsidR="00F4219E">
        <w:rPr>
          <w:rFonts w:asciiTheme="majorBidi" w:hAnsiTheme="majorBidi" w:cs="FrankRuehl" w:hint="cs"/>
          <w:sz w:val="24"/>
          <w:szCs w:val="24"/>
          <w:rtl/>
        </w:rPr>
        <w:t xml:space="preserve"> על ה"משבר" של העולם המודרני</w:t>
      </w:r>
      <w:r w:rsidR="00907598">
        <w:rPr>
          <w:rFonts w:asciiTheme="majorBidi" w:hAnsiTheme="majorBidi" w:cs="FrankRuehl" w:hint="cs"/>
          <w:sz w:val="24"/>
          <w:szCs w:val="24"/>
          <w:rtl/>
        </w:rPr>
        <w:t>.</w:t>
      </w:r>
      <w:r>
        <w:rPr>
          <w:rFonts w:asciiTheme="majorBidi" w:hAnsiTheme="majorBidi" w:cs="FrankRuehl" w:hint="cs"/>
          <w:sz w:val="24"/>
          <w:szCs w:val="24"/>
          <w:rtl/>
        </w:rPr>
        <w:t xml:space="preserve"> </w:t>
      </w:r>
      <w:r w:rsidR="00F4219E">
        <w:rPr>
          <w:rFonts w:asciiTheme="majorBidi" w:hAnsiTheme="majorBidi" w:cs="FrankRuehl" w:hint="cs"/>
          <w:sz w:val="24"/>
          <w:szCs w:val="24"/>
          <w:rtl/>
        </w:rPr>
        <w:t xml:space="preserve">הטענה שאבקש להציג היא שעבור </w:t>
      </w:r>
      <w:proofErr w:type="spellStart"/>
      <w:r w:rsidR="00F4219E">
        <w:rPr>
          <w:rFonts w:asciiTheme="majorBidi" w:hAnsiTheme="majorBidi" w:cs="FrankRuehl" w:hint="cs"/>
          <w:sz w:val="24"/>
          <w:szCs w:val="24"/>
          <w:rtl/>
        </w:rPr>
        <w:t>ארנדט</w:t>
      </w:r>
      <w:proofErr w:type="spellEnd"/>
      <w:r w:rsidR="00F4219E">
        <w:rPr>
          <w:rFonts w:asciiTheme="majorBidi" w:hAnsiTheme="majorBidi" w:cs="FrankRuehl" w:hint="cs"/>
          <w:sz w:val="24"/>
          <w:szCs w:val="24"/>
          <w:rtl/>
        </w:rPr>
        <w:t xml:space="preserve"> </w:t>
      </w:r>
      <w:r w:rsidR="0063583F">
        <w:rPr>
          <w:rFonts w:asciiTheme="majorBidi" w:hAnsiTheme="majorBidi" w:cs="FrankRuehl" w:hint="cs"/>
          <w:sz w:val="24"/>
          <w:szCs w:val="24"/>
          <w:rtl/>
        </w:rPr>
        <w:t>המודרניות ב"משבר" משום שהיא איבדה קשר עם המסורת התיאולוגית הרומית</w:t>
      </w:r>
      <w:r w:rsidR="00F4219E">
        <w:rPr>
          <w:rFonts w:asciiTheme="majorBidi" w:hAnsiTheme="majorBidi" w:cs="FrankRuehl" w:hint="cs"/>
          <w:sz w:val="24"/>
          <w:szCs w:val="24"/>
          <w:rtl/>
        </w:rPr>
        <w:t>.</w:t>
      </w:r>
      <w:r w:rsidR="008A5664">
        <w:rPr>
          <w:rFonts w:asciiTheme="majorBidi" w:hAnsiTheme="majorBidi" w:cs="FrankRuehl" w:hint="cs"/>
          <w:sz w:val="24"/>
          <w:szCs w:val="24"/>
          <w:rtl/>
        </w:rPr>
        <w:t xml:space="preserve"> כפי שהפרק יבקש</w:t>
      </w:r>
      <w:r w:rsidR="005C24B8">
        <w:rPr>
          <w:rFonts w:asciiTheme="majorBidi" w:hAnsiTheme="majorBidi" w:cs="FrankRuehl" w:hint="cs"/>
          <w:sz w:val="24"/>
          <w:szCs w:val="24"/>
          <w:rtl/>
        </w:rPr>
        <w:t xml:space="preserve"> להראות, הביקורת של </w:t>
      </w:r>
      <w:proofErr w:type="spellStart"/>
      <w:r w:rsidR="005C24B8">
        <w:rPr>
          <w:rFonts w:asciiTheme="majorBidi" w:hAnsiTheme="majorBidi" w:cs="FrankRuehl" w:hint="cs"/>
          <w:sz w:val="24"/>
          <w:szCs w:val="24"/>
          <w:rtl/>
        </w:rPr>
        <w:t>ארנדט</w:t>
      </w:r>
      <w:proofErr w:type="spellEnd"/>
      <w:r w:rsidR="005C24B8">
        <w:rPr>
          <w:rFonts w:asciiTheme="majorBidi" w:hAnsiTheme="majorBidi" w:cs="FrankRuehl" w:hint="cs"/>
          <w:sz w:val="24"/>
          <w:szCs w:val="24"/>
          <w:rtl/>
        </w:rPr>
        <w:t xml:space="preserve"> לא רק תצביע על </w:t>
      </w:r>
      <w:proofErr w:type="spellStart"/>
      <w:r w:rsidR="005C24B8">
        <w:rPr>
          <w:rFonts w:asciiTheme="majorBidi" w:hAnsiTheme="majorBidi" w:cs="FrankRuehl" w:hint="cs"/>
          <w:sz w:val="24"/>
          <w:szCs w:val="24"/>
          <w:rtl/>
        </w:rPr>
        <w:t>העלמותה</w:t>
      </w:r>
      <w:proofErr w:type="spellEnd"/>
      <w:r w:rsidR="005C24B8">
        <w:rPr>
          <w:rFonts w:asciiTheme="majorBidi" w:hAnsiTheme="majorBidi" w:cs="FrankRuehl" w:hint="cs"/>
          <w:sz w:val="24"/>
          <w:szCs w:val="24"/>
          <w:rtl/>
        </w:rPr>
        <w:t xml:space="preserve"> של התיאולוגיה-הפוליטית, התיאולוגיה-הפילוסופית, והתיאולוגיה-המיתולוגית מהמודרניות. לא פחות חשוב מכך, הביקורת תתבסס על </w:t>
      </w:r>
      <w:r w:rsidR="00F4219E">
        <w:rPr>
          <w:rFonts w:asciiTheme="majorBidi" w:hAnsiTheme="majorBidi" w:cs="FrankRuehl" w:hint="cs"/>
          <w:sz w:val="24"/>
          <w:szCs w:val="24"/>
          <w:rtl/>
        </w:rPr>
        <w:t>המושגים התיאולוגיים הרומיים</w:t>
      </w:r>
      <w:r w:rsidR="00655F16">
        <w:rPr>
          <w:rFonts w:asciiTheme="majorBidi" w:hAnsiTheme="majorBidi" w:cs="FrankRuehl" w:hint="cs"/>
          <w:sz w:val="24"/>
          <w:szCs w:val="24"/>
          <w:rtl/>
        </w:rPr>
        <w:t xml:space="preserve"> שקיבלו ביטוי בכל אחד מאופני הביטוי  (הפוליטי, הפילוסופי והמיתולוגי) שלה בעולם</w:t>
      </w:r>
      <w:r w:rsidR="00F4219E">
        <w:rPr>
          <w:rFonts w:asciiTheme="majorBidi" w:hAnsiTheme="majorBidi" w:cs="FrankRuehl" w:hint="cs"/>
          <w:sz w:val="24"/>
          <w:szCs w:val="24"/>
          <w:rtl/>
        </w:rPr>
        <w:t>.</w:t>
      </w:r>
      <w:r w:rsidR="00655F16">
        <w:rPr>
          <w:rFonts w:asciiTheme="majorBidi" w:hAnsiTheme="majorBidi" w:cs="FrankRuehl" w:hint="cs"/>
          <w:sz w:val="24"/>
          <w:szCs w:val="24"/>
          <w:rtl/>
        </w:rPr>
        <w:t xml:space="preserve"> </w:t>
      </w:r>
      <w:r w:rsidR="00F4219E">
        <w:rPr>
          <w:rFonts w:asciiTheme="majorBidi" w:hAnsiTheme="majorBidi" w:cs="FrankRuehl" w:hint="cs"/>
          <w:sz w:val="24"/>
          <w:szCs w:val="24"/>
          <w:rtl/>
        </w:rPr>
        <w:t xml:space="preserve"> </w:t>
      </w:r>
    </w:p>
    <w:p w:rsidR="00552489" w:rsidRPr="0099356F" w:rsidRDefault="008A5664" w:rsidP="002979A0">
      <w:pPr>
        <w:spacing w:after="0" w:line="480" w:lineRule="auto"/>
        <w:ind w:firstLine="720"/>
        <w:rPr>
          <w:rFonts w:asciiTheme="majorBidi" w:hAnsiTheme="majorBidi" w:cs="FrankRuehl"/>
          <w:sz w:val="24"/>
          <w:szCs w:val="24"/>
          <w:lang w:val="de-DE"/>
        </w:rPr>
      </w:pPr>
      <w:r>
        <w:rPr>
          <w:rFonts w:asciiTheme="majorBidi" w:hAnsiTheme="majorBidi" w:cs="FrankRuehl" w:hint="cs"/>
          <w:sz w:val="24"/>
          <w:szCs w:val="24"/>
          <w:rtl/>
        </w:rPr>
        <w:t xml:space="preserve">עניין </w:t>
      </w:r>
      <w:r w:rsidR="00655F16">
        <w:rPr>
          <w:rFonts w:asciiTheme="majorBidi" w:hAnsiTheme="majorBidi" w:cs="FrankRuehl" w:hint="cs"/>
          <w:sz w:val="24"/>
          <w:szCs w:val="24"/>
          <w:rtl/>
        </w:rPr>
        <w:t xml:space="preserve">אחרון </w:t>
      </w:r>
      <w:r>
        <w:rPr>
          <w:rFonts w:asciiTheme="majorBidi" w:hAnsiTheme="majorBidi" w:cs="FrankRuehl" w:hint="cs"/>
          <w:sz w:val="24"/>
          <w:szCs w:val="24"/>
          <w:rtl/>
        </w:rPr>
        <w:t xml:space="preserve">זה יבלוט במיוחד בדיון של </w:t>
      </w:r>
      <w:proofErr w:type="spellStart"/>
      <w:r>
        <w:rPr>
          <w:rFonts w:asciiTheme="majorBidi" w:hAnsiTheme="majorBidi" w:cs="FrankRuehl" w:hint="cs"/>
          <w:sz w:val="24"/>
          <w:szCs w:val="24"/>
          <w:rtl/>
        </w:rPr>
        <w:t>ארנדט</w:t>
      </w:r>
      <w:proofErr w:type="spellEnd"/>
      <w:r w:rsidR="00BC0A90">
        <w:rPr>
          <w:rFonts w:asciiTheme="majorBidi" w:hAnsiTheme="majorBidi" w:cs="FrankRuehl" w:hint="cs"/>
          <w:sz w:val="24"/>
          <w:szCs w:val="24"/>
          <w:rtl/>
        </w:rPr>
        <w:t xml:space="preserve"> על "חילון" וחילוניות, שיוצג בחלק האחרון של הפרק</w:t>
      </w:r>
      <w:r w:rsidR="00564715">
        <w:rPr>
          <w:rFonts w:asciiTheme="majorBidi" w:hAnsiTheme="majorBidi" w:cs="FrankRuehl" w:hint="cs"/>
          <w:sz w:val="24"/>
          <w:szCs w:val="24"/>
          <w:rtl/>
        </w:rPr>
        <w:t xml:space="preserve">. </w:t>
      </w:r>
      <w:r w:rsidR="00BC0A90">
        <w:rPr>
          <w:rFonts w:asciiTheme="majorBidi" w:hAnsiTheme="majorBidi" w:cs="FrankRuehl" w:hint="cs"/>
          <w:sz w:val="24"/>
          <w:szCs w:val="24"/>
          <w:rtl/>
        </w:rPr>
        <w:t xml:space="preserve">היחס של </w:t>
      </w:r>
      <w:proofErr w:type="spellStart"/>
      <w:r w:rsidR="00BC0A90">
        <w:rPr>
          <w:rFonts w:asciiTheme="majorBidi" w:hAnsiTheme="majorBidi" w:cs="FrankRuehl" w:hint="cs"/>
          <w:sz w:val="24"/>
          <w:szCs w:val="24"/>
          <w:rtl/>
        </w:rPr>
        <w:t>אר</w:t>
      </w:r>
      <w:r w:rsidR="001956F7">
        <w:rPr>
          <w:rFonts w:asciiTheme="majorBidi" w:hAnsiTheme="majorBidi" w:cs="FrankRuehl" w:hint="cs"/>
          <w:sz w:val="24"/>
          <w:szCs w:val="24"/>
          <w:rtl/>
        </w:rPr>
        <w:t>נדט</w:t>
      </w:r>
      <w:proofErr w:type="spellEnd"/>
      <w:r w:rsidR="001956F7">
        <w:rPr>
          <w:rFonts w:asciiTheme="majorBidi" w:hAnsiTheme="majorBidi" w:cs="FrankRuehl" w:hint="cs"/>
          <w:sz w:val="24"/>
          <w:szCs w:val="24"/>
          <w:rtl/>
        </w:rPr>
        <w:t xml:space="preserve"> למושג של חילון הוא יחס</w:t>
      </w:r>
      <w:r w:rsidR="00BC0A90">
        <w:rPr>
          <w:rFonts w:asciiTheme="majorBidi" w:hAnsiTheme="majorBidi" w:cs="FrankRuehl" w:hint="cs"/>
          <w:sz w:val="24"/>
          <w:szCs w:val="24"/>
          <w:rtl/>
        </w:rPr>
        <w:t xml:space="preserve"> כפול. מצד אחד, חילון מבטא אצל</w:t>
      </w:r>
      <w:r w:rsidR="00564715">
        <w:rPr>
          <w:rFonts w:asciiTheme="majorBidi" w:hAnsiTheme="majorBidi" w:cs="FrankRuehl" w:hint="cs"/>
          <w:sz w:val="24"/>
          <w:szCs w:val="24"/>
          <w:rtl/>
        </w:rPr>
        <w:t xml:space="preserve"> </w:t>
      </w:r>
      <w:proofErr w:type="spellStart"/>
      <w:r w:rsidR="00564715">
        <w:rPr>
          <w:rFonts w:asciiTheme="majorBidi" w:hAnsiTheme="majorBidi" w:cs="FrankRuehl" w:hint="cs"/>
          <w:sz w:val="24"/>
          <w:szCs w:val="24"/>
          <w:rtl/>
        </w:rPr>
        <w:t>ארנדט</w:t>
      </w:r>
      <w:proofErr w:type="spellEnd"/>
      <w:r w:rsidR="00564715">
        <w:rPr>
          <w:rFonts w:asciiTheme="majorBidi" w:hAnsiTheme="majorBidi" w:cs="FrankRuehl" w:hint="cs"/>
          <w:sz w:val="24"/>
          <w:szCs w:val="24"/>
          <w:rtl/>
        </w:rPr>
        <w:t xml:space="preserve"> את התהליך של</w:t>
      </w:r>
      <w:r w:rsidR="00BC0A90">
        <w:rPr>
          <w:rFonts w:asciiTheme="majorBidi" w:hAnsiTheme="majorBidi" w:cs="FrankRuehl" w:hint="cs"/>
          <w:sz w:val="24"/>
          <w:szCs w:val="24"/>
          <w:rtl/>
        </w:rPr>
        <w:t xml:space="preserve"> נסיגה במרכזיות ובהשפעה של תפישת העולם הנוצרית בכל תחומי החיים הציבוריים. ברם, </w:t>
      </w:r>
      <w:r w:rsidR="00552489">
        <w:rPr>
          <w:rFonts w:asciiTheme="majorBidi" w:hAnsiTheme="majorBidi" w:cs="FrankRuehl" w:hint="cs"/>
          <w:sz w:val="24"/>
          <w:szCs w:val="24"/>
          <w:rtl/>
        </w:rPr>
        <w:t xml:space="preserve">באופן </w:t>
      </w:r>
      <w:proofErr w:type="spellStart"/>
      <w:r w:rsidR="00552489">
        <w:rPr>
          <w:rFonts w:asciiTheme="majorBidi" w:hAnsiTheme="majorBidi" w:cs="FrankRuehl" w:hint="cs"/>
          <w:sz w:val="24"/>
          <w:szCs w:val="24"/>
          <w:rtl/>
        </w:rPr>
        <w:t>אנטיתט</w:t>
      </w:r>
      <w:r w:rsidR="00BC0A90">
        <w:rPr>
          <w:rFonts w:asciiTheme="majorBidi" w:hAnsiTheme="majorBidi" w:cs="FrankRuehl" w:hint="cs"/>
          <w:sz w:val="24"/>
          <w:szCs w:val="24"/>
          <w:rtl/>
        </w:rPr>
        <w:t>י</w:t>
      </w:r>
      <w:proofErr w:type="spellEnd"/>
      <w:r w:rsidR="00BC0A90">
        <w:rPr>
          <w:rFonts w:asciiTheme="majorBidi" w:hAnsiTheme="majorBidi" w:cs="FrankRuehl" w:hint="cs"/>
          <w:sz w:val="24"/>
          <w:szCs w:val="24"/>
          <w:rtl/>
        </w:rPr>
        <w:t xml:space="preserve"> לכך, חילון מבטא אצל </w:t>
      </w:r>
      <w:proofErr w:type="spellStart"/>
      <w:r w:rsidR="00BC0A90">
        <w:rPr>
          <w:rFonts w:asciiTheme="majorBidi" w:hAnsiTheme="majorBidi" w:cs="FrankRuehl" w:hint="cs"/>
          <w:sz w:val="24"/>
          <w:szCs w:val="24"/>
          <w:rtl/>
        </w:rPr>
        <w:t>ארנדט</w:t>
      </w:r>
      <w:proofErr w:type="spellEnd"/>
      <w:r w:rsidR="00BC0A90">
        <w:rPr>
          <w:rFonts w:asciiTheme="majorBidi" w:hAnsiTheme="majorBidi" w:cs="FrankRuehl" w:hint="cs"/>
          <w:sz w:val="24"/>
          <w:szCs w:val="24"/>
          <w:rtl/>
        </w:rPr>
        <w:t xml:space="preserve"> גם שיבה (כך למשל בהקשר של </w:t>
      </w:r>
      <w:r w:rsidR="00564715">
        <w:rPr>
          <w:rFonts w:asciiTheme="majorBidi" w:hAnsiTheme="majorBidi" w:cs="FrankRuehl" w:hint="cs"/>
          <w:sz w:val="24"/>
          <w:szCs w:val="24"/>
          <w:rtl/>
        </w:rPr>
        <w:t xml:space="preserve">המהפכות המודרניות) למסורת </w:t>
      </w:r>
      <w:r w:rsidR="00BC0A90">
        <w:rPr>
          <w:rFonts w:asciiTheme="majorBidi" w:hAnsiTheme="majorBidi" w:cs="FrankRuehl" w:hint="cs"/>
          <w:sz w:val="24"/>
          <w:szCs w:val="24"/>
          <w:rtl/>
        </w:rPr>
        <w:t>הרומית.</w:t>
      </w:r>
      <w:r w:rsidR="00564715">
        <w:rPr>
          <w:rFonts w:asciiTheme="majorBidi" w:hAnsiTheme="majorBidi" w:cs="FrankRuehl" w:hint="cs"/>
          <w:sz w:val="24"/>
          <w:szCs w:val="24"/>
          <w:rtl/>
        </w:rPr>
        <w:t xml:space="preserve"> כאשר </w:t>
      </w:r>
      <w:proofErr w:type="spellStart"/>
      <w:r w:rsidR="00564715">
        <w:rPr>
          <w:rFonts w:asciiTheme="majorBidi" w:hAnsiTheme="majorBidi" w:cs="FrankRuehl" w:hint="cs"/>
          <w:sz w:val="24"/>
          <w:szCs w:val="24"/>
          <w:rtl/>
        </w:rPr>
        <w:t>ארנדט</w:t>
      </w:r>
      <w:proofErr w:type="spellEnd"/>
      <w:r w:rsidR="00564715">
        <w:rPr>
          <w:rFonts w:asciiTheme="majorBidi" w:hAnsiTheme="majorBidi" w:cs="FrankRuehl" w:hint="cs"/>
          <w:sz w:val="24"/>
          <w:szCs w:val="24"/>
          <w:rtl/>
        </w:rPr>
        <w:t xml:space="preserve"> </w:t>
      </w:r>
      <w:r w:rsidR="002979A0">
        <w:rPr>
          <w:rFonts w:asciiTheme="majorBidi" w:hAnsiTheme="majorBidi" w:cs="FrankRuehl" w:hint="cs"/>
          <w:sz w:val="24"/>
          <w:szCs w:val="24"/>
          <w:rtl/>
        </w:rPr>
        <w:t xml:space="preserve">למשל </w:t>
      </w:r>
      <w:r w:rsidR="00564715">
        <w:rPr>
          <w:rFonts w:asciiTheme="majorBidi" w:hAnsiTheme="majorBidi" w:cs="FrankRuehl" w:hint="cs"/>
          <w:sz w:val="24"/>
          <w:szCs w:val="24"/>
          <w:rtl/>
        </w:rPr>
        <w:t xml:space="preserve">מייחסת למהפכות המודרניות כוונה לפתוח ב </w:t>
      </w:r>
      <w:r w:rsidR="00564715" w:rsidRPr="002979A0">
        <w:rPr>
          <w:rFonts w:asciiTheme="majorBidi" w:hAnsiTheme="majorBidi" w:cs="FrankRuehl"/>
          <w:sz w:val="20"/>
          <w:szCs w:val="20"/>
          <w:lang w:val="de-DE"/>
        </w:rPr>
        <w:t>a new secular age</w:t>
      </w:r>
      <w:r w:rsidR="00564715">
        <w:rPr>
          <w:rFonts w:asciiTheme="majorBidi" w:hAnsiTheme="majorBidi" w:cs="FrankRuehl" w:hint="cs"/>
          <w:sz w:val="24"/>
          <w:szCs w:val="24"/>
          <w:rtl/>
        </w:rPr>
        <w:t xml:space="preserve"> היא מצביעה על </w:t>
      </w:r>
      <w:r w:rsidR="002979A0">
        <w:rPr>
          <w:rFonts w:asciiTheme="majorBidi" w:hAnsiTheme="majorBidi" w:cs="FrankRuehl" w:hint="cs"/>
          <w:sz w:val="24"/>
          <w:szCs w:val="24"/>
          <w:rtl/>
        </w:rPr>
        <w:t>הזיקה של מהפכות אלו לתפישת העולם הרומית.</w:t>
      </w:r>
      <w:r w:rsidR="00BC0A90">
        <w:rPr>
          <w:rFonts w:asciiTheme="majorBidi" w:hAnsiTheme="majorBidi" w:cs="FrankRuehl" w:hint="cs"/>
          <w:sz w:val="24"/>
          <w:szCs w:val="24"/>
          <w:rtl/>
        </w:rPr>
        <w:t xml:space="preserve"> תחת מושג </w:t>
      </w:r>
      <w:r w:rsidR="007F6BBB">
        <w:rPr>
          <w:rFonts w:asciiTheme="majorBidi" w:hAnsiTheme="majorBidi" w:cs="FrankRuehl" w:hint="cs"/>
          <w:sz w:val="24"/>
          <w:szCs w:val="24"/>
          <w:rtl/>
        </w:rPr>
        <w:t xml:space="preserve">של </w:t>
      </w:r>
      <w:r w:rsidR="00BC0A90">
        <w:rPr>
          <w:rFonts w:asciiTheme="majorBidi" w:hAnsiTheme="majorBidi" w:cs="FrankRuehl" w:hint="cs"/>
          <w:sz w:val="24"/>
          <w:szCs w:val="24"/>
          <w:rtl/>
        </w:rPr>
        <w:t xml:space="preserve">חילון, אפוא, </w:t>
      </w:r>
      <w:proofErr w:type="spellStart"/>
      <w:r w:rsidR="00BC0A90">
        <w:rPr>
          <w:rFonts w:asciiTheme="majorBidi" w:hAnsiTheme="majorBidi" w:cs="FrankRuehl" w:hint="cs"/>
          <w:sz w:val="24"/>
          <w:szCs w:val="24"/>
          <w:rtl/>
        </w:rPr>
        <w:t>ארנדט</w:t>
      </w:r>
      <w:proofErr w:type="spellEnd"/>
      <w:r w:rsidR="00BC0A90">
        <w:rPr>
          <w:rFonts w:asciiTheme="majorBidi" w:hAnsiTheme="majorBidi" w:cs="FrankRuehl" w:hint="cs"/>
          <w:sz w:val="24"/>
          <w:szCs w:val="24"/>
          <w:rtl/>
        </w:rPr>
        <w:t xml:space="preserve"> </w:t>
      </w:r>
      <w:r w:rsidR="002979A0">
        <w:rPr>
          <w:rFonts w:asciiTheme="majorBidi" w:hAnsiTheme="majorBidi" w:cs="FrankRuehl" w:hint="cs"/>
          <w:sz w:val="24"/>
          <w:szCs w:val="24"/>
          <w:rtl/>
        </w:rPr>
        <w:t>כורכת בין העולם המודרני למסורת הרומית שאבדה ובמובן הזה מתייחסת לאפשרות לחלץ את המודרניות מהמשבר בו</w:t>
      </w:r>
      <w:r w:rsidR="00F4219E">
        <w:rPr>
          <w:rFonts w:asciiTheme="majorBidi" w:hAnsiTheme="majorBidi" w:cs="FrankRuehl" w:hint="cs"/>
          <w:sz w:val="24"/>
          <w:szCs w:val="24"/>
          <w:rtl/>
        </w:rPr>
        <w:t xml:space="preserve"> היא מתבוססת. </w:t>
      </w:r>
      <w:r>
        <w:rPr>
          <w:rFonts w:asciiTheme="majorBidi" w:hAnsiTheme="majorBidi" w:cs="FrankRuehl" w:hint="cs"/>
          <w:sz w:val="24"/>
          <w:szCs w:val="24"/>
          <w:rtl/>
        </w:rPr>
        <w:t>לכך תהיה משמעות גם בהקשר של מושגים כמו</w:t>
      </w:r>
      <w:r w:rsidR="00655F16">
        <w:rPr>
          <w:rFonts w:asciiTheme="majorBidi" w:hAnsiTheme="majorBidi" w:cs="FrankRuehl" w:hint="cs"/>
          <w:sz w:val="24"/>
          <w:szCs w:val="24"/>
          <w:rtl/>
        </w:rPr>
        <w:t xml:space="preserve"> רוע ומשיחיות</w:t>
      </w:r>
      <w:r>
        <w:rPr>
          <w:rFonts w:asciiTheme="majorBidi" w:hAnsiTheme="majorBidi" w:cs="FrankRuehl" w:hint="cs"/>
          <w:sz w:val="24"/>
          <w:szCs w:val="24"/>
          <w:rtl/>
        </w:rPr>
        <w:t xml:space="preserve">. </w:t>
      </w:r>
      <w:r w:rsidR="00F4219E">
        <w:rPr>
          <w:rFonts w:asciiTheme="majorBidi" w:hAnsiTheme="majorBidi" w:cs="FrankRuehl" w:hint="cs"/>
          <w:sz w:val="24"/>
          <w:szCs w:val="24"/>
          <w:rtl/>
        </w:rPr>
        <w:t xml:space="preserve">אין בכך כדי להגיד, כמדומני, כי </w:t>
      </w:r>
      <w:r w:rsidR="004556EF">
        <w:rPr>
          <w:rFonts w:asciiTheme="majorBidi" w:hAnsiTheme="majorBidi" w:cs="FrankRuehl" w:hint="cs"/>
          <w:sz w:val="24"/>
          <w:szCs w:val="24"/>
          <w:rtl/>
          <w:lang w:val="de-DE"/>
        </w:rPr>
        <w:t>מ</w:t>
      </w:r>
      <w:r w:rsidR="00907598">
        <w:rPr>
          <w:rFonts w:asciiTheme="majorBidi" w:hAnsiTheme="majorBidi" w:cs="FrankRuehl" w:hint="cs"/>
          <w:sz w:val="24"/>
          <w:szCs w:val="24"/>
          <w:rtl/>
          <w:lang w:val="de-DE"/>
        </w:rPr>
        <w:t xml:space="preserve">טרת </w:t>
      </w:r>
      <w:proofErr w:type="spellStart"/>
      <w:r w:rsidR="00F4219E">
        <w:rPr>
          <w:rFonts w:asciiTheme="majorBidi" w:hAnsiTheme="majorBidi" w:cs="FrankRuehl" w:hint="cs"/>
          <w:sz w:val="24"/>
          <w:szCs w:val="24"/>
          <w:rtl/>
          <w:lang w:val="de-DE"/>
        </w:rPr>
        <w:t>ארנדט</w:t>
      </w:r>
      <w:proofErr w:type="spellEnd"/>
      <w:r w:rsidR="00F4219E">
        <w:rPr>
          <w:rFonts w:asciiTheme="majorBidi" w:hAnsiTheme="majorBidi" w:cs="FrankRuehl" w:hint="cs"/>
          <w:sz w:val="24"/>
          <w:szCs w:val="24"/>
          <w:rtl/>
          <w:lang w:val="de-DE"/>
        </w:rPr>
        <w:t xml:space="preserve"> הינה </w:t>
      </w:r>
      <w:r w:rsidR="002979A0">
        <w:rPr>
          <w:rFonts w:asciiTheme="majorBidi" w:hAnsiTheme="majorBidi" w:cs="FrankRuehl" w:hint="cs"/>
          <w:sz w:val="24"/>
          <w:szCs w:val="24"/>
          <w:rtl/>
          <w:lang w:val="de-DE"/>
        </w:rPr>
        <w:t xml:space="preserve">לשחזר את המסורת הרומית. </w:t>
      </w:r>
      <w:r w:rsidR="00F4219E">
        <w:rPr>
          <w:rFonts w:asciiTheme="majorBidi" w:hAnsiTheme="majorBidi" w:cs="FrankRuehl" w:hint="cs"/>
          <w:sz w:val="24"/>
          <w:szCs w:val="24"/>
          <w:rtl/>
          <w:lang w:val="de-DE"/>
        </w:rPr>
        <w:t xml:space="preserve">מטרתה </w:t>
      </w:r>
      <w:r w:rsidR="007C35CC">
        <w:rPr>
          <w:rFonts w:asciiTheme="majorBidi" w:hAnsiTheme="majorBidi" w:cs="FrankRuehl" w:hint="cs"/>
          <w:sz w:val="24"/>
          <w:szCs w:val="24"/>
          <w:rtl/>
          <w:lang w:val="de-DE"/>
        </w:rPr>
        <w:t xml:space="preserve">של </w:t>
      </w:r>
      <w:proofErr w:type="spellStart"/>
      <w:r w:rsidR="007C35CC">
        <w:rPr>
          <w:rFonts w:asciiTheme="majorBidi" w:hAnsiTheme="majorBidi" w:cs="FrankRuehl" w:hint="cs"/>
          <w:sz w:val="24"/>
          <w:szCs w:val="24"/>
          <w:rtl/>
          <w:lang w:val="de-DE"/>
        </w:rPr>
        <w:t>ארנדט</w:t>
      </w:r>
      <w:proofErr w:type="spellEnd"/>
      <w:r w:rsidR="007C35CC">
        <w:rPr>
          <w:rFonts w:asciiTheme="majorBidi" w:hAnsiTheme="majorBidi" w:cs="FrankRuehl" w:hint="cs"/>
          <w:sz w:val="24"/>
          <w:szCs w:val="24"/>
          <w:rtl/>
          <w:lang w:val="de-DE"/>
        </w:rPr>
        <w:t xml:space="preserve"> </w:t>
      </w:r>
      <w:r w:rsidR="00F4219E">
        <w:rPr>
          <w:rFonts w:asciiTheme="majorBidi" w:hAnsiTheme="majorBidi" w:cs="FrankRuehl" w:hint="cs"/>
          <w:sz w:val="24"/>
          <w:szCs w:val="24"/>
          <w:rtl/>
          <w:lang w:val="de-DE"/>
        </w:rPr>
        <w:t xml:space="preserve">כך נראה הינה לתת ביטוי לאופן שבו </w:t>
      </w:r>
      <w:r w:rsidR="00485BDE">
        <w:rPr>
          <w:rFonts w:asciiTheme="majorBidi" w:hAnsiTheme="majorBidi" w:cs="FrankRuehl" w:hint="cs"/>
          <w:sz w:val="24"/>
          <w:szCs w:val="24"/>
          <w:rtl/>
          <w:lang w:val="de-DE"/>
        </w:rPr>
        <w:t>המסורת</w:t>
      </w:r>
      <w:r w:rsidR="002979A0">
        <w:rPr>
          <w:rFonts w:asciiTheme="majorBidi" w:hAnsiTheme="majorBidi" w:cs="FrankRuehl" w:hint="cs"/>
          <w:sz w:val="24"/>
          <w:szCs w:val="24"/>
          <w:rtl/>
          <w:lang w:val="de-DE"/>
        </w:rPr>
        <w:t xml:space="preserve"> התיאולוגית</w:t>
      </w:r>
      <w:r w:rsidR="00485BDE">
        <w:rPr>
          <w:rFonts w:asciiTheme="majorBidi" w:hAnsiTheme="majorBidi" w:cs="FrankRuehl" w:hint="cs"/>
          <w:sz w:val="24"/>
          <w:szCs w:val="24"/>
          <w:rtl/>
          <w:lang w:val="de-DE"/>
        </w:rPr>
        <w:t xml:space="preserve"> האבודה </w:t>
      </w:r>
      <w:r w:rsidR="002979A0">
        <w:rPr>
          <w:rFonts w:asciiTheme="majorBidi" w:hAnsiTheme="majorBidi" w:cs="FrankRuehl" w:hint="cs"/>
          <w:sz w:val="24"/>
          <w:szCs w:val="24"/>
          <w:rtl/>
          <w:lang w:val="de-DE"/>
        </w:rPr>
        <w:t xml:space="preserve">הכוללת זיקה לרעיונות של קדושה והתגלות, </w:t>
      </w:r>
      <w:r w:rsidR="00655F16">
        <w:rPr>
          <w:rFonts w:asciiTheme="majorBidi" w:hAnsiTheme="majorBidi" w:cs="FrankRuehl" w:hint="cs"/>
          <w:sz w:val="24"/>
          <w:szCs w:val="24"/>
          <w:rtl/>
          <w:lang w:val="de-DE"/>
        </w:rPr>
        <w:t>יכולה לאפשר את ב</w:t>
      </w:r>
      <w:r w:rsidR="00907598">
        <w:rPr>
          <w:rFonts w:asciiTheme="majorBidi" w:hAnsiTheme="majorBidi" w:cs="FrankRuehl" w:hint="cs"/>
          <w:sz w:val="24"/>
          <w:szCs w:val="24"/>
          <w:rtl/>
          <w:lang w:val="de-DE"/>
        </w:rPr>
        <w:t xml:space="preserve">יקורת </w:t>
      </w:r>
      <w:r w:rsidR="00485BDE">
        <w:rPr>
          <w:rFonts w:asciiTheme="majorBidi" w:hAnsiTheme="majorBidi" w:cs="FrankRuehl" w:hint="cs"/>
          <w:sz w:val="24"/>
          <w:szCs w:val="24"/>
          <w:rtl/>
          <w:lang w:val="de-DE"/>
        </w:rPr>
        <w:t xml:space="preserve">החיים </w:t>
      </w:r>
      <w:r w:rsidR="00574946">
        <w:rPr>
          <w:rFonts w:asciiTheme="majorBidi" w:hAnsiTheme="majorBidi" w:cs="FrankRuehl" w:hint="cs"/>
          <w:sz w:val="24"/>
          <w:szCs w:val="24"/>
          <w:rtl/>
          <w:lang w:val="de-DE"/>
        </w:rPr>
        <w:t>המודרניים</w:t>
      </w:r>
      <w:r w:rsidR="00BC0A90">
        <w:rPr>
          <w:rFonts w:asciiTheme="majorBidi" w:hAnsiTheme="majorBidi" w:cs="FrankRuehl" w:hint="cs"/>
          <w:sz w:val="24"/>
          <w:szCs w:val="24"/>
          <w:rtl/>
          <w:lang w:val="de-DE"/>
        </w:rPr>
        <w:t>, במטרה להציע להם "בסיס" חדש</w:t>
      </w:r>
      <w:r w:rsidR="002E7BBB">
        <w:rPr>
          <w:rFonts w:asciiTheme="majorBidi" w:hAnsiTheme="majorBidi" w:cs="FrankRuehl" w:hint="cs"/>
          <w:sz w:val="24"/>
          <w:szCs w:val="24"/>
          <w:rtl/>
          <w:lang w:val="de-DE"/>
        </w:rPr>
        <w:t xml:space="preserve"> </w:t>
      </w:r>
      <w:r w:rsidR="002E7BBB">
        <w:rPr>
          <w:rFonts w:asciiTheme="majorBidi" w:hAnsiTheme="majorBidi" w:cs="FrankRuehl"/>
          <w:sz w:val="24"/>
          <w:szCs w:val="24"/>
        </w:rPr>
        <w:t>(</w:t>
      </w:r>
      <w:r w:rsidR="002E7BBB" w:rsidRPr="002E7BBB">
        <w:rPr>
          <w:rFonts w:asciiTheme="majorBidi" w:hAnsiTheme="majorBidi" w:cs="FrankRuehl"/>
          <w:sz w:val="20"/>
          <w:szCs w:val="20"/>
        </w:rPr>
        <w:t>a new foundation</w:t>
      </w:r>
      <w:r w:rsidR="002E7BBB">
        <w:rPr>
          <w:rFonts w:asciiTheme="majorBidi" w:hAnsiTheme="majorBidi" w:cs="FrankRuehl"/>
          <w:sz w:val="24"/>
          <w:szCs w:val="24"/>
        </w:rPr>
        <w:t>)</w:t>
      </w:r>
      <w:r w:rsidR="00410526">
        <w:rPr>
          <w:rFonts w:asciiTheme="majorBidi" w:hAnsiTheme="majorBidi" w:cs="FrankRuehl" w:hint="cs"/>
          <w:sz w:val="24"/>
          <w:szCs w:val="24"/>
          <w:rtl/>
          <w:lang w:val="de-DE"/>
        </w:rPr>
        <w:t xml:space="preserve">. לשון אחר, </w:t>
      </w:r>
      <w:r w:rsidR="0099356F">
        <w:rPr>
          <w:rFonts w:asciiTheme="majorBidi" w:hAnsiTheme="majorBidi" w:cs="FrankRuehl" w:hint="cs"/>
          <w:sz w:val="24"/>
          <w:szCs w:val="24"/>
          <w:rtl/>
          <w:lang w:val="de-DE"/>
        </w:rPr>
        <w:t xml:space="preserve">עבור </w:t>
      </w:r>
      <w:proofErr w:type="spellStart"/>
      <w:r w:rsidR="0099356F">
        <w:rPr>
          <w:rFonts w:asciiTheme="majorBidi" w:hAnsiTheme="majorBidi" w:cs="FrankRuehl" w:hint="cs"/>
          <w:sz w:val="24"/>
          <w:szCs w:val="24"/>
          <w:rtl/>
          <w:lang w:val="de-DE"/>
        </w:rPr>
        <w:t>ארנדט</w:t>
      </w:r>
      <w:proofErr w:type="spellEnd"/>
      <w:r w:rsidR="0099356F">
        <w:rPr>
          <w:rFonts w:asciiTheme="majorBidi" w:hAnsiTheme="majorBidi" w:cs="FrankRuehl" w:hint="cs"/>
          <w:sz w:val="24"/>
          <w:szCs w:val="24"/>
          <w:rtl/>
          <w:lang w:val="de-DE"/>
        </w:rPr>
        <w:t xml:space="preserve"> </w:t>
      </w:r>
      <w:r w:rsidR="007F6BBB">
        <w:rPr>
          <w:rFonts w:asciiTheme="majorBidi" w:hAnsiTheme="majorBidi" w:cs="FrankRuehl" w:hint="cs"/>
          <w:sz w:val="24"/>
          <w:szCs w:val="24"/>
          <w:rtl/>
          <w:lang w:val="de-DE"/>
        </w:rPr>
        <w:t xml:space="preserve">ביקורת הינה תיאולוגית במידה והיא מציעה לנו לא רק את הקשר אל העבר, אלא את האפשרות </w:t>
      </w:r>
      <w:proofErr w:type="spellStart"/>
      <w:r w:rsidR="002E7BBB">
        <w:rPr>
          <w:rFonts w:asciiTheme="majorBidi" w:hAnsiTheme="majorBidi" w:cs="FrankRuehl" w:hint="cs"/>
          <w:sz w:val="24"/>
          <w:szCs w:val="24"/>
          <w:rtl/>
          <w:lang w:val="de-DE"/>
        </w:rPr>
        <w:t>להנגיש</w:t>
      </w:r>
      <w:proofErr w:type="spellEnd"/>
      <w:r w:rsidR="002E7BBB">
        <w:rPr>
          <w:rFonts w:asciiTheme="majorBidi" w:hAnsiTheme="majorBidi" w:cs="FrankRuehl" w:hint="cs"/>
          <w:sz w:val="24"/>
          <w:szCs w:val="24"/>
          <w:rtl/>
          <w:lang w:val="de-DE"/>
        </w:rPr>
        <w:t xml:space="preserve"> לנו מחדש את ההתגלות. </w:t>
      </w:r>
    </w:p>
    <w:p w:rsidR="003C2A93" w:rsidRPr="003C2A93" w:rsidRDefault="0099356F" w:rsidP="002979A0">
      <w:pPr>
        <w:spacing w:after="0" w:line="480" w:lineRule="auto"/>
        <w:ind w:firstLine="720"/>
        <w:rPr>
          <w:rFonts w:asciiTheme="majorBidi" w:hAnsiTheme="majorBidi" w:cs="FrankRuehl"/>
          <w:sz w:val="24"/>
          <w:szCs w:val="24"/>
          <w:rtl/>
        </w:rPr>
      </w:pPr>
      <w:r>
        <w:rPr>
          <w:rFonts w:asciiTheme="majorBidi" w:hAnsiTheme="majorBidi" w:cs="FrankRuehl" w:hint="cs"/>
          <w:sz w:val="24"/>
          <w:szCs w:val="24"/>
          <w:rtl/>
        </w:rPr>
        <w:t xml:space="preserve">פרויד, בנימין, </w:t>
      </w:r>
      <w:proofErr w:type="spellStart"/>
      <w:r>
        <w:rPr>
          <w:rFonts w:asciiTheme="majorBidi" w:hAnsiTheme="majorBidi" w:cs="FrankRuehl" w:hint="cs"/>
          <w:sz w:val="24"/>
          <w:szCs w:val="24"/>
          <w:rtl/>
        </w:rPr>
        <w:t>אדורנו</w:t>
      </w:r>
      <w:proofErr w:type="spellEnd"/>
      <w:r>
        <w:rPr>
          <w:rFonts w:asciiTheme="majorBidi" w:hAnsiTheme="majorBidi" w:cs="FrankRuehl" w:hint="cs"/>
          <w:sz w:val="24"/>
          <w:szCs w:val="24"/>
          <w:rtl/>
        </w:rPr>
        <w:t xml:space="preserve"> </w:t>
      </w:r>
      <w:proofErr w:type="spellStart"/>
      <w:r>
        <w:rPr>
          <w:rFonts w:asciiTheme="majorBidi" w:hAnsiTheme="majorBidi" w:cs="FrankRuehl" w:hint="cs"/>
          <w:sz w:val="24"/>
          <w:szCs w:val="24"/>
          <w:rtl/>
        </w:rPr>
        <w:t>וארנדט</w:t>
      </w:r>
      <w:proofErr w:type="spellEnd"/>
      <w:r>
        <w:rPr>
          <w:rFonts w:asciiTheme="majorBidi" w:hAnsiTheme="majorBidi" w:cs="FrankRuehl" w:hint="cs"/>
          <w:sz w:val="24"/>
          <w:szCs w:val="24"/>
          <w:rtl/>
        </w:rPr>
        <w:t xml:space="preserve"> מציגים ארבעה חיבורים שונים בין </w:t>
      </w:r>
      <w:r w:rsidR="002979A0">
        <w:rPr>
          <w:rFonts w:asciiTheme="majorBidi" w:hAnsiTheme="majorBidi" w:cs="FrankRuehl" w:hint="cs"/>
          <w:sz w:val="24"/>
          <w:szCs w:val="24"/>
          <w:rtl/>
        </w:rPr>
        <w:t>ביקורת ובין תיאולוגיה</w:t>
      </w:r>
      <w:r>
        <w:rPr>
          <w:rFonts w:asciiTheme="majorBidi" w:hAnsiTheme="majorBidi" w:cs="FrankRuehl" w:hint="cs"/>
          <w:sz w:val="24"/>
          <w:szCs w:val="24"/>
          <w:rtl/>
        </w:rPr>
        <w:t xml:space="preserve">, הנוגעים למסורת יהודית ונוצרית, חוק </w:t>
      </w:r>
      <w:r w:rsidR="00F26E0E">
        <w:rPr>
          <w:rFonts w:asciiTheme="majorBidi" w:hAnsiTheme="majorBidi" w:cs="FrankRuehl" w:hint="cs"/>
          <w:sz w:val="24"/>
          <w:szCs w:val="24"/>
          <w:rtl/>
        </w:rPr>
        <w:t>ארצי ו</w:t>
      </w:r>
      <w:r>
        <w:rPr>
          <w:rFonts w:asciiTheme="majorBidi" w:hAnsiTheme="majorBidi" w:cs="FrankRuehl" w:hint="cs"/>
          <w:sz w:val="24"/>
          <w:szCs w:val="24"/>
          <w:rtl/>
        </w:rPr>
        <w:t xml:space="preserve">אלוהי, מיסטיקה, תיאולוגיה שלילית או תיאולוגיה משולשת. </w:t>
      </w:r>
      <w:r w:rsidR="002979A0">
        <w:rPr>
          <w:rFonts w:asciiTheme="majorBidi" w:hAnsiTheme="majorBidi" w:cs="FrankRuehl" w:hint="cs"/>
          <w:sz w:val="24"/>
          <w:szCs w:val="24"/>
          <w:rtl/>
        </w:rPr>
        <w:t>בכך נתנו בוודאי ביטוי ל</w:t>
      </w:r>
      <w:r w:rsidR="007F6BBB">
        <w:rPr>
          <w:rFonts w:asciiTheme="majorBidi" w:hAnsiTheme="majorBidi" w:cs="FrankRuehl" w:hint="cs"/>
          <w:sz w:val="24"/>
          <w:szCs w:val="24"/>
          <w:rtl/>
        </w:rPr>
        <w:t xml:space="preserve">מסורת אינטלקטואלית "יהודית-נוצרית" </w:t>
      </w:r>
      <w:r w:rsidR="007F6BBB">
        <w:rPr>
          <w:rFonts w:asciiTheme="majorBidi" w:hAnsiTheme="majorBidi" w:cs="FrankRuehl"/>
          <w:sz w:val="24"/>
          <w:szCs w:val="24"/>
          <w:lang w:val="de-DE"/>
        </w:rPr>
        <w:t>(</w:t>
      </w:r>
      <w:r w:rsidR="007F6BBB" w:rsidRPr="00F0371C">
        <w:rPr>
          <w:rFonts w:asciiTheme="majorBidi" w:hAnsiTheme="majorBidi" w:cs="FrankRuehl"/>
          <w:sz w:val="20"/>
          <w:szCs w:val="20"/>
          <w:lang w:val="de-DE"/>
        </w:rPr>
        <w:t>Judeo-Christian</w:t>
      </w:r>
      <w:r w:rsidR="007F6BBB">
        <w:rPr>
          <w:rFonts w:asciiTheme="majorBidi" w:hAnsiTheme="majorBidi" w:cs="FrankRuehl"/>
          <w:sz w:val="24"/>
          <w:szCs w:val="24"/>
          <w:lang w:val="de-DE"/>
        </w:rPr>
        <w:t>)</w:t>
      </w:r>
      <w:r w:rsidR="00F0371C">
        <w:rPr>
          <w:rFonts w:asciiTheme="majorBidi" w:hAnsiTheme="majorBidi" w:cs="FrankRuehl" w:hint="cs"/>
          <w:sz w:val="24"/>
          <w:szCs w:val="24"/>
          <w:rtl/>
          <w:lang w:val="de-DE"/>
        </w:rPr>
        <w:t>.</w:t>
      </w:r>
      <w:r w:rsidR="007F6BBB">
        <w:rPr>
          <w:rFonts w:asciiTheme="majorBidi" w:hAnsiTheme="majorBidi" w:cs="FrankRuehl" w:hint="cs"/>
          <w:sz w:val="24"/>
          <w:szCs w:val="24"/>
          <w:rtl/>
        </w:rPr>
        <w:t xml:space="preserve"> </w:t>
      </w:r>
      <w:r w:rsidR="00F0371C">
        <w:rPr>
          <w:rFonts w:asciiTheme="majorBidi" w:hAnsiTheme="majorBidi" w:cs="FrankRuehl" w:hint="cs"/>
          <w:sz w:val="24"/>
          <w:szCs w:val="24"/>
          <w:rtl/>
        </w:rPr>
        <w:t>אך העיקר נעוץ ב</w:t>
      </w:r>
      <w:r w:rsidR="003C2A93">
        <w:rPr>
          <w:rFonts w:asciiTheme="majorBidi" w:hAnsiTheme="majorBidi" w:cs="FrankRuehl" w:hint="cs"/>
          <w:sz w:val="24"/>
          <w:szCs w:val="24"/>
          <w:rtl/>
        </w:rPr>
        <w:t xml:space="preserve">מפגש התיאולוגי ביקורתי </w:t>
      </w:r>
      <w:r w:rsidR="00F0371C">
        <w:rPr>
          <w:rFonts w:asciiTheme="majorBidi" w:hAnsiTheme="majorBidi" w:cs="FrankRuehl" w:hint="cs"/>
          <w:sz w:val="24"/>
          <w:szCs w:val="24"/>
          <w:rtl/>
        </w:rPr>
        <w:t>המקבל ביטוי</w:t>
      </w:r>
      <w:r w:rsidR="003C2A93">
        <w:rPr>
          <w:rFonts w:asciiTheme="majorBidi" w:hAnsiTheme="majorBidi" w:cs="FrankRuehl" w:hint="cs"/>
          <w:sz w:val="24"/>
          <w:szCs w:val="24"/>
          <w:rtl/>
        </w:rPr>
        <w:t xml:space="preserve"> בכל אחד מהמקרים הללו</w:t>
      </w:r>
      <w:r w:rsidR="00F0371C">
        <w:rPr>
          <w:rFonts w:asciiTheme="majorBidi" w:hAnsiTheme="majorBidi" w:cs="FrankRuehl" w:hint="cs"/>
          <w:sz w:val="24"/>
          <w:szCs w:val="24"/>
          <w:rtl/>
        </w:rPr>
        <w:t xml:space="preserve">. ביטויים שונים אלו מתחשים על </w:t>
      </w:r>
      <w:r w:rsidR="003C2A93" w:rsidRPr="0093048C">
        <w:rPr>
          <w:rFonts w:asciiTheme="majorBidi" w:hAnsiTheme="majorBidi" w:cs="FrankRuehl" w:hint="cs"/>
          <w:sz w:val="24"/>
          <w:szCs w:val="24"/>
          <w:rtl/>
        </w:rPr>
        <w:t xml:space="preserve">רקע תחושה עמוקה של משבר, או (כפי שהדבר נוגע במיוחד להגותם של </w:t>
      </w:r>
      <w:proofErr w:type="spellStart"/>
      <w:r w:rsidR="003C2A93" w:rsidRPr="0093048C">
        <w:rPr>
          <w:rFonts w:asciiTheme="majorBidi" w:hAnsiTheme="majorBidi" w:cs="FrankRuehl" w:hint="cs"/>
          <w:sz w:val="24"/>
          <w:szCs w:val="24"/>
          <w:rtl/>
        </w:rPr>
        <w:t>אדורנו</w:t>
      </w:r>
      <w:proofErr w:type="spellEnd"/>
      <w:r w:rsidR="003C2A93" w:rsidRPr="0093048C">
        <w:rPr>
          <w:rFonts w:asciiTheme="majorBidi" w:hAnsiTheme="majorBidi" w:cs="FrankRuehl" w:hint="cs"/>
          <w:sz w:val="24"/>
          <w:szCs w:val="24"/>
          <w:rtl/>
        </w:rPr>
        <w:t xml:space="preserve"> </w:t>
      </w:r>
      <w:proofErr w:type="spellStart"/>
      <w:r w:rsidR="003C2A93" w:rsidRPr="0093048C">
        <w:rPr>
          <w:rFonts w:asciiTheme="majorBidi" w:hAnsiTheme="majorBidi" w:cs="FrankRuehl" w:hint="cs"/>
          <w:sz w:val="24"/>
          <w:szCs w:val="24"/>
          <w:rtl/>
        </w:rPr>
        <w:t>וארנדט</w:t>
      </w:r>
      <w:proofErr w:type="spellEnd"/>
      <w:r w:rsidR="003C2A93" w:rsidRPr="0093048C">
        <w:rPr>
          <w:rFonts w:asciiTheme="majorBidi" w:hAnsiTheme="majorBidi" w:cs="FrankRuehl" w:hint="cs"/>
          <w:sz w:val="24"/>
          <w:szCs w:val="24"/>
          <w:rtl/>
        </w:rPr>
        <w:t xml:space="preserve"> לא</w:t>
      </w:r>
      <w:r w:rsidR="00F26E0E">
        <w:rPr>
          <w:rFonts w:asciiTheme="majorBidi" w:hAnsiTheme="majorBidi" w:cs="FrankRuehl" w:hint="cs"/>
          <w:sz w:val="24"/>
          <w:szCs w:val="24"/>
          <w:rtl/>
        </w:rPr>
        <w:t>חר מלחמת העולם) קטסטרופה</w:t>
      </w:r>
      <w:r w:rsidR="003C2A93" w:rsidRPr="0093048C">
        <w:rPr>
          <w:rFonts w:asciiTheme="majorBidi" w:hAnsiTheme="majorBidi" w:cs="FrankRuehl" w:hint="cs"/>
          <w:sz w:val="24"/>
          <w:szCs w:val="24"/>
          <w:rtl/>
        </w:rPr>
        <w:t xml:space="preserve">. </w:t>
      </w:r>
      <w:r w:rsidR="007C35CC">
        <w:rPr>
          <w:rFonts w:asciiTheme="majorBidi" w:hAnsiTheme="majorBidi" w:cs="FrankRuehl" w:hint="cs"/>
          <w:sz w:val="24"/>
          <w:szCs w:val="24"/>
          <w:rtl/>
        </w:rPr>
        <w:t>אפשר, אפוא, ש</w:t>
      </w:r>
      <w:r w:rsidR="00F0371C">
        <w:rPr>
          <w:rFonts w:asciiTheme="majorBidi" w:hAnsiTheme="majorBidi" w:cs="FrankRuehl" w:hint="cs"/>
          <w:sz w:val="24"/>
          <w:szCs w:val="24"/>
          <w:rtl/>
        </w:rPr>
        <w:t>הוגים אלו נתנו ביטוי ל</w:t>
      </w:r>
      <w:r w:rsidR="007C35CC">
        <w:rPr>
          <w:rFonts w:asciiTheme="majorBidi" w:hAnsiTheme="majorBidi" w:cs="FrankRuehl" w:hint="cs"/>
          <w:sz w:val="24"/>
          <w:szCs w:val="24"/>
          <w:rtl/>
        </w:rPr>
        <w:t xml:space="preserve">צורת מחשבה המתאימה </w:t>
      </w:r>
      <w:r w:rsidR="008357E3">
        <w:rPr>
          <w:rFonts w:asciiTheme="majorBidi" w:hAnsiTheme="majorBidi" w:cs="FrankRuehl" w:hint="cs"/>
          <w:sz w:val="24"/>
          <w:szCs w:val="24"/>
          <w:rtl/>
        </w:rPr>
        <w:t xml:space="preserve">במיוחד </w:t>
      </w:r>
      <w:r w:rsidR="007C35CC">
        <w:rPr>
          <w:rFonts w:asciiTheme="majorBidi" w:hAnsiTheme="majorBidi" w:cs="FrankRuehl" w:hint="cs"/>
          <w:sz w:val="24"/>
          <w:szCs w:val="24"/>
          <w:rtl/>
        </w:rPr>
        <w:t>ל</w:t>
      </w:r>
      <w:r w:rsidR="008357E3">
        <w:rPr>
          <w:rFonts w:asciiTheme="majorBidi" w:hAnsiTheme="majorBidi" w:cs="FrankRuehl" w:hint="cs"/>
          <w:sz w:val="24"/>
          <w:szCs w:val="24"/>
          <w:rtl/>
        </w:rPr>
        <w:t>חיים שב</w:t>
      </w:r>
      <w:r w:rsidR="007C35CC">
        <w:rPr>
          <w:rFonts w:asciiTheme="majorBidi" w:hAnsiTheme="majorBidi" w:cs="FrankRuehl" w:hint="cs"/>
          <w:sz w:val="24"/>
          <w:szCs w:val="24"/>
          <w:rtl/>
        </w:rPr>
        <w:t xml:space="preserve">משבר. השאלה </w:t>
      </w:r>
      <w:r w:rsidR="008357E3">
        <w:rPr>
          <w:rFonts w:asciiTheme="majorBidi" w:hAnsiTheme="majorBidi" w:cs="FrankRuehl" w:hint="cs"/>
          <w:sz w:val="24"/>
          <w:szCs w:val="24"/>
          <w:rtl/>
        </w:rPr>
        <w:t>באיזו מידה היא יכולה להיות רלוונטי</w:t>
      </w:r>
      <w:r w:rsidR="007C35CC">
        <w:rPr>
          <w:rFonts w:asciiTheme="majorBidi" w:hAnsiTheme="majorBidi" w:cs="FrankRuehl" w:hint="cs"/>
          <w:sz w:val="24"/>
          <w:szCs w:val="24"/>
          <w:rtl/>
        </w:rPr>
        <w:t>ת בימ</w:t>
      </w:r>
      <w:r w:rsidR="006A1D7B">
        <w:rPr>
          <w:rFonts w:asciiTheme="majorBidi" w:hAnsiTheme="majorBidi" w:cs="FrankRuehl" w:hint="cs"/>
          <w:sz w:val="24"/>
          <w:szCs w:val="24"/>
          <w:rtl/>
        </w:rPr>
        <w:t>נו תלויה, אולי, בעמדה שלנו באשר למשברים ה</w:t>
      </w:r>
      <w:r w:rsidR="007C35CC">
        <w:rPr>
          <w:rFonts w:asciiTheme="majorBidi" w:hAnsiTheme="majorBidi" w:cs="FrankRuehl" w:hint="cs"/>
          <w:sz w:val="24"/>
          <w:szCs w:val="24"/>
          <w:rtl/>
        </w:rPr>
        <w:t>ח</w:t>
      </w:r>
      <w:r w:rsidR="006A1D7B">
        <w:rPr>
          <w:rFonts w:asciiTheme="majorBidi" w:hAnsiTheme="majorBidi" w:cs="FrankRuehl" w:hint="cs"/>
          <w:sz w:val="24"/>
          <w:szCs w:val="24"/>
          <w:rtl/>
        </w:rPr>
        <w:t>ברתיים וה</w:t>
      </w:r>
      <w:r w:rsidR="007C35CC">
        <w:rPr>
          <w:rFonts w:asciiTheme="majorBidi" w:hAnsiTheme="majorBidi" w:cs="FrankRuehl" w:hint="cs"/>
          <w:sz w:val="24"/>
          <w:szCs w:val="24"/>
          <w:rtl/>
        </w:rPr>
        <w:t xml:space="preserve">פוליטיים </w:t>
      </w:r>
      <w:r w:rsidR="006A1D7B">
        <w:rPr>
          <w:rFonts w:asciiTheme="majorBidi" w:hAnsiTheme="majorBidi" w:cs="FrankRuehl" w:hint="cs"/>
          <w:sz w:val="24"/>
          <w:szCs w:val="24"/>
          <w:rtl/>
        </w:rPr>
        <w:t>(ויש יגידו אולי</w:t>
      </w:r>
      <w:r w:rsidR="008357E3">
        <w:rPr>
          <w:rFonts w:asciiTheme="majorBidi" w:hAnsiTheme="majorBidi" w:cs="FrankRuehl" w:hint="cs"/>
          <w:sz w:val="24"/>
          <w:szCs w:val="24"/>
          <w:rtl/>
        </w:rPr>
        <w:t xml:space="preserve"> ל</w:t>
      </w:r>
      <w:r w:rsidR="007C35CC">
        <w:rPr>
          <w:rFonts w:asciiTheme="majorBidi" w:hAnsiTheme="majorBidi" w:cs="FrankRuehl" w:hint="cs"/>
          <w:sz w:val="24"/>
          <w:szCs w:val="24"/>
          <w:rtl/>
        </w:rPr>
        <w:t>קטסטרופה</w:t>
      </w:r>
      <w:r w:rsidR="006A1D7B">
        <w:rPr>
          <w:rFonts w:asciiTheme="majorBidi" w:hAnsiTheme="majorBidi" w:cs="FrankRuehl" w:hint="cs"/>
          <w:sz w:val="24"/>
          <w:szCs w:val="24"/>
          <w:rtl/>
        </w:rPr>
        <w:t xml:space="preserve">) המוטלים </w:t>
      </w:r>
      <w:r w:rsidR="007C35CC">
        <w:rPr>
          <w:rFonts w:asciiTheme="majorBidi" w:hAnsiTheme="majorBidi" w:cs="FrankRuehl" w:hint="cs"/>
          <w:sz w:val="24"/>
          <w:szCs w:val="24"/>
          <w:rtl/>
        </w:rPr>
        <w:t>לפתחנו אנו. ברם, נדמה לי כי אפשר לפחות להציע ש</w:t>
      </w:r>
      <w:r w:rsidR="003C2A93" w:rsidRPr="0093048C">
        <w:rPr>
          <w:rFonts w:asciiTheme="majorBidi" w:hAnsiTheme="majorBidi" w:cs="FrankRuehl" w:hint="cs"/>
          <w:sz w:val="24"/>
          <w:szCs w:val="24"/>
          <w:rtl/>
          <w:lang w:val="de-DE"/>
        </w:rPr>
        <w:t>במיוחד בעידן ש</w:t>
      </w:r>
      <w:r w:rsidR="002979A0">
        <w:rPr>
          <w:rFonts w:asciiTheme="majorBidi" w:hAnsiTheme="majorBidi" w:cs="FrankRuehl" w:hint="cs"/>
          <w:sz w:val="24"/>
          <w:szCs w:val="24"/>
          <w:rtl/>
          <w:lang w:val="de-DE"/>
        </w:rPr>
        <w:t>לנו ש</w:t>
      </w:r>
      <w:r w:rsidR="003C2A93" w:rsidRPr="0093048C">
        <w:rPr>
          <w:rFonts w:asciiTheme="majorBidi" w:hAnsiTheme="majorBidi" w:cs="FrankRuehl" w:hint="cs"/>
          <w:sz w:val="24"/>
          <w:szCs w:val="24"/>
          <w:rtl/>
          <w:lang w:val="de-DE"/>
        </w:rPr>
        <w:t xml:space="preserve">בו דת ודתיות חזרו להיות שחקנים משמעותיים במרחב </w:t>
      </w:r>
      <w:r w:rsidR="003C2A93">
        <w:rPr>
          <w:rFonts w:asciiTheme="majorBidi" w:hAnsiTheme="majorBidi" w:cs="FrankRuehl" w:hint="cs"/>
          <w:sz w:val="24"/>
          <w:szCs w:val="24"/>
          <w:rtl/>
          <w:lang w:val="de-DE"/>
        </w:rPr>
        <w:t xml:space="preserve">החברתי התרבותי והפוליטי, לחשוב על מערך הזיקות שבין </w:t>
      </w:r>
      <w:r w:rsidR="003C2A93" w:rsidRPr="0093048C">
        <w:rPr>
          <w:rFonts w:asciiTheme="majorBidi" w:hAnsiTheme="majorBidi" w:cs="FrankRuehl" w:hint="cs"/>
          <w:sz w:val="24"/>
          <w:szCs w:val="24"/>
          <w:rtl/>
          <w:lang w:val="de-DE"/>
        </w:rPr>
        <w:t>ביקורת ובין תיאולוגיה בהגות המודרנית</w:t>
      </w:r>
      <w:r w:rsidR="003C2A93">
        <w:rPr>
          <w:rFonts w:asciiTheme="majorBidi" w:hAnsiTheme="majorBidi" w:cs="FrankRuehl" w:hint="cs"/>
          <w:sz w:val="24"/>
          <w:szCs w:val="24"/>
          <w:rtl/>
          <w:lang w:val="de-DE"/>
        </w:rPr>
        <w:t xml:space="preserve"> פירושו להביא</w:t>
      </w:r>
      <w:r w:rsidR="003C2A93" w:rsidRPr="0093048C">
        <w:rPr>
          <w:rFonts w:asciiTheme="majorBidi" w:hAnsiTheme="majorBidi" w:cs="FrankRuehl" w:hint="cs"/>
          <w:sz w:val="24"/>
          <w:szCs w:val="24"/>
          <w:rtl/>
          <w:lang w:val="de-DE"/>
        </w:rPr>
        <w:t xml:space="preserve"> בחשבון משא ומתן ביקורתי-תיאולוגי הנחוץ</w:t>
      </w:r>
      <w:r w:rsidR="003C2A93">
        <w:rPr>
          <w:rFonts w:asciiTheme="majorBidi" w:hAnsiTheme="majorBidi" w:cs="FrankRuehl" w:hint="cs"/>
          <w:sz w:val="24"/>
          <w:szCs w:val="24"/>
          <w:rtl/>
          <w:lang w:val="de-DE"/>
        </w:rPr>
        <w:t xml:space="preserve"> אולי</w:t>
      </w:r>
      <w:r w:rsidR="003C2A93" w:rsidRPr="0093048C">
        <w:rPr>
          <w:rFonts w:asciiTheme="majorBidi" w:hAnsiTheme="majorBidi" w:cs="FrankRuehl" w:hint="cs"/>
          <w:sz w:val="24"/>
          <w:szCs w:val="24"/>
          <w:rtl/>
          <w:lang w:val="de-DE"/>
        </w:rPr>
        <w:t xml:space="preserve"> </w:t>
      </w:r>
      <w:r w:rsidR="003C2A93">
        <w:rPr>
          <w:rFonts w:asciiTheme="majorBidi" w:hAnsiTheme="majorBidi" w:cs="FrankRuehl" w:hint="cs"/>
          <w:sz w:val="24"/>
          <w:szCs w:val="24"/>
          <w:rtl/>
          <w:lang w:val="de-DE"/>
        </w:rPr>
        <w:t>גם</w:t>
      </w:r>
      <w:r w:rsidR="005322BC">
        <w:rPr>
          <w:rFonts w:asciiTheme="majorBidi" w:hAnsiTheme="majorBidi" w:cs="FrankRuehl" w:hint="cs"/>
          <w:sz w:val="24"/>
          <w:szCs w:val="24"/>
          <w:rtl/>
          <w:lang w:val="de-DE"/>
        </w:rPr>
        <w:t xml:space="preserve"> </w:t>
      </w:r>
      <w:r w:rsidR="005322BC">
        <w:rPr>
          <w:rFonts w:asciiTheme="majorBidi" w:hAnsiTheme="majorBidi" w:cs="FrankRuehl" w:hint="cs"/>
          <w:sz w:val="24"/>
          <w:szCs w:val="24"/>
          <w:rtl/>
          <w:lang w:val="de-DE"/>
        </w:rPr>
        <w:lastRenderedPageBreak/>
        <w:t>"מעבר לגבולות" של ההגות היהודית-גרמנית של אז</w:t>
      </w:r>
      <w:r w:rsidR="003C2A93">
        <w:rPr>
          <w:rFonts w:asciiTheme="majorBidi" w:hAnsiTheme="majorBidi" w:cs="FrankRuehl" w:hint="cs"/>
          <w:sz w:val="24"/>
          <w:szCs w:val="24"/>
          <w:rtl/>
          <w:lang w:val="de-DE"/>
        </w:rPr>
        <w:t xml:space="preserve">. </w:t>
      </w:r>
      <w:r w:rsidR="008357E3">
        <w:rPr>
          <w:rFonts w:asciiTheme="majorBidi" w:hAnsiTheme="majorBidi" w:cs="FrankRuehl" w:hint="cs"/>
          <w:sz w:val="24"/>
          <w:szCs w:val="24"/>
          <w:rtl/>
          <w:lang w:val="de-DE"/>
        </w:rPr>
        <w:t>האם</w:t>
      </w:r>
      <w:r w:rsidR="007C35CC">
        <w:rPr>
          <w:rFonts w:asciiTheme="majorBidi" w:hAnsiTheme="majorBidi" w:cs="FrankRuehl" w:hint="cs"/>
          <w:sz w:val="24"/>
          <w:szCs w:val="24"/>
          <w:rtl/>
          <w:lang w:val="de-DE"/>
        </w:rPr>
        <w:t xml:space="preserve"> </w:t>
      </w:r>
      <w:r w:rsidR="00B90F24">
        <w:rPr>
          <w:rFonts w:asciiTheme="majorBidi" w:hAnsiTheme="majorBidi" w:cs="FrankRuehl" w:hint="cs"/>
          <w:sz w:val="24"/>
          <w:szCs w:val="24"/>
          <w:rtl/>
          <w:lang w:val="de-DE"/>
        </w:rPr>
        <w:t xml:space="preserve">למשל </w:t>
      </w:r>
      <w:r w:rsidR="003C2A93" w:rsidRPr="0093048C">
        <w:rPr>
          <w:rFonts w:asciiTheme="majorBidi" w:hAnsiTheme="majorBidi" w:cs="FrankRuehl" w:hint="cs"/>
          <w:sz w:val="24"/>
          <w:szCs w:val="24"/>
          <w:rtl/>
          <w:lang w:val="de-DE"/>
        </w:rPr>
        <w:t>במקום החשכה היורדת עלינו הן מצו</w:t>
      </w:r>
      <w:r w:rsidR="00323416">
        <w:rPr>
          <w:rFonts w:asciiTheme="majorBidi" w:hAnsiTheme="majorBidi" w:cs="FrankRuehl" w:hint="cs"/>
          <w:sz w:val="24"/>
          <w:szCs w:val="24"/>
          <w:rtl/>
          <w:lang w:val="de-DE"/>
        </w:rPr>
        <w:t xml:space="preserve">רות של דתיות </w:t>
      </w:r>
      <w:r w:rsidR="005D7E32">
        <w:rPr>
          <w:rFonts w:asciiTheme="majorBidi" w:hAnsiTheme="majorBidi" w:cs="FrankRuehl" w:hint="cs"/>
          <w:sz w:val="24"/>
          <w:szCs w:val="24"/>
          <w:rtl/>
          <w:lang w:val="de-DE"/>
        </w:rPr>
        <w:t>פונדמנטליסטית</w:t>
      </w:r>
      <w:r w:rsidR="008357E3">
        <w:rPr>
          <w:rFonts w:asciiTheme="majorBidi" w:hAnsiTheme="majorBidi" w:cs="FrankRuehl" w:hint="cs"/>
          <w:sz w:val="24"/>
          <w:szCs w:val="24"/>
          <w:rtl/>
          <w:lang w:val="de-DE"/>
        </w:rPr>
        <w:t xml:space="preserve"> מהצד האחד,</w:t>
      </w:r>
      <w:r w:rsidR="00323416">
        <w:rPr>
          <w:rFonts w:asciiTheme="majorBidi" w:hAnsiTheme="majorBidi" w:cs="FrankRuehl" w:hint="cs"/>
          <w:sz w:val="24"/>
          <w:szCs w:val="24"/>
          <w:rtl/>
          <w:lang w:val="de-DE"/>
        </w:rPr>
        <w:t xml:space="preserve"> או </w:t>
      </w:r>
      <w:r w:rsidR="003C2A93" w:rsidRPr="0093048C">
        <w:rPr>
          <w:rFonts w:asciiTheme="majorBidi" w:hAnsiTheme="majorBidi" w:cs="FrankRuehl" w:hint="cs"/>
          <w:sz w:val="24"/>
          <w:szCs w:val="24"/>
          <w:rtl/>
          <w:lang w:val="de-DE"/>
        </w:rPr>
        <w:t>מ</w:t>
      </w:r>
      <w:r w:rsidR="008357E3">
        <w:rPr>
          <w:rFonts w:asciiTheme="majorBidi" w:hAnsiTheme="majorBidi" w:cs="FrankRuehl" w:hint="cs"/>
          <w:sz w:val="24"/>
          <w:szCs w:val="24"/>
          <w:rtl/>
          <w:lang w:val="de-DE"/>
        </w:rPr>
        <w:t>ה</w:t>
      </w:r>
      <w:r w:rsidR="003C2A93">
        <w:rPr>
          <w:rFonts w:asciiTheme="majorBidi" w:hAnsiTheme="majorBidi" w:cs="FrankRuehl" w:hint="cs"/>
          <w:sz w:val="24"/>
          <w:szCs w:val="24"/>
          <w:rtl/>
          <w:lang w:val="de-DE"/>
        </w:rPr>
        <w:t xml:space="preserve">משטמה </w:t>
      </w:r>
      <w:r w:rsidR="008357E3">
        <w:rPr>
          <w:rFonts w:asciiTheme="majorBidi" w:hAnsiTheme="majorBidi" w:cs="FrankRuehl" w:hint="cs"/>
          <w:sz w:val="24"/>
          <w:szCs w:val="24"/>
          <w:rtl/>
          <w:lang w:val="de-DE"/>
        </w:rPr>
        <w:t>ה</w:t>
      </w:r>
      <w:r w:rsidR="00323416">
        <w:rPr>
          <w:rFonts w:asciiTheme="majorBidi" w:hAnsiTheme="majorBidi" w:cs="FrankRuehl" w:hint="cs"/>
          <w:sz w:val="24"/>
          <w:szCs w:val="24"/>
          <w:rtl/>
          <w:lang w:val="de-DE"/>
        </w:rPr>
        <w:t xml:space="preserve">גוברת </w:t>
      </w:r>
      <w:r w:rsidR="003C2A93">
        <w:rPr>
          <w:rFonts w:asciiTheme="majorBidi" w:hAnsiTheme="majorBidi" w:cs="FrankRuehl" w:hint="cs"/>
          <w:sz w:val="24"/>
          <w:szCs w:val="24"/>
          <w:rtl/>
          <w:lang w:val="de-DE"/>
        </w:rPr>
        <w:t>כלפי כל עניין דתי</w:t>
      </w:r>
      <w:r w:rsidR="008357E3">
        <w:rPr>
          <w:rFonts w:asciiTheme="majorBidi" w:hAnsiTheme="majorBidi" w:cs="FrankRuehl" w:hint="cs"/>
          <w:sz w:val="24"/>
          <w:szCs w:val="24"/>
          <w:rtl/>
          <w:lang w:val="de-DE"/>
        </w:rPr>
        <w:t xml:space="preserve"> מהצד האחר</w:t>
      </w:r>
      <w:r w:rsidR="003C2A93" w:rsidRPr="0093048C">
        <w:rPr>
          <w:rFonts w:asciiTheme="majorBidi" w:hAnsiTheme="majorBidi" w:cs="FrankRuehl" w:hint="cs"/>
          <w:sz w:val="24"/>
          <w:szCs w:val="24"/>
          <w:rtl/>
          <w:lang w:val="de-DE"/>
        </w:rPr>
        <w:t xml:space="preserve">, אפשר להציע </w:t>
      </w:r>
      <w:r w:rsidR="003C2A93">
        <w:rPr>
          <w:rFonts w:asciiTheme="majorBidi" w:hAnsiTheme="majorBidi" w:cs="FrankRuehl" w:hint="cs"/>
          <w:sz w:val="24"/>
          <w:szCs w:val="24"/>
          <w:rtl/>
          <w:lang w:val="de-DE"/>
        </w:rPr>
        <w:t xml:space="preserve">אלטרנטיבה בצורה של </w:t>
      </w:r>
      <w:r w:rsidR="003C2A93" w:rsidRPr="0093048C">
        <w:rPr>
          <w:rFonts w:asciiTheme="majorBidi" w:hAnsiTheme="majorBidi" w:cs="FrankRuehl" w:hint="cs"/>
          <w:sz w:val="24"/>
          <w:szCs w:val="24"/>
          <w:rtl/>
          <w:lang w:val="de-DE"/>
        </w:rPr>
        <w:t>מתח המתגלם בשיח תמידי שבין ביקורת ובין תיאולוגיה</w:t>
      </w:r>
      <w:r w:rsidR="007C35CC">
        <w:rPr>
          <w:rFonts w:asciiTheme="majorBidi" w:hAnsiTheme="majorBidi" w:cs="FrankRuehl" w:hint="cs"/>
          <w:sz w:val="24"/>
          <w:szCs w:val="24"/>
          <w:rtl/>
          <w:lang w:val="de-DE"/>
        </w:rPr>
        <w:t>?</w:t>
      </w:r>
      <w:r w:rsidR="00323416">
        <w:rPr>
          <w:rFonts w:asciiTheme="majorBidi" w:hAnsiTheme="majorBidi" w:cs="FrankRuehl" w:hint="cs"/>
          <w:sz w:val="24"/>
          <w:szCs w:val="24"/>
          <w:rtl/>
          <w:lang w:val="de-DE"/>
        </w:rPr>
        <w:t xml:space="preserve"> מתח כזה </w:t>
      </w:r>
      <w:r w:rsidR="00E51652">
        <w:rPr>
          <w:rFonts w:asciiTheme="majorBidi" w:hAnsiTheme="majorBidi" w:cs="FrankRuehl" w:hint="cs"/>
          <w:sz w:val="24"/>
          <w:szCs w:val="24"/>
          <w:rtl/>
          <w:lang w:val="de-DE"/>
        </w:rPr>
        <w:t>יכול להזמין</w:t>
      </w:r>
      <w:r w:rsidR="00323416">
        <w:rPr>
          <w:rFonts w:asciiTheme="majorBidi" w:hAnsiTheme="majorBidi" w:cs="FrankRuehl" w:hint="cs"/>
          <w:sz w:val="24"/>
          <w:szCs w:val="24"/>
          <w:rtl/>
          <w:lang w:val="de-DE"/>
        </w:rPr>
        <w:t xml:space="preserve"> דיון מתמיד ו</w:t>
      </w:r>
      <w:r w:rsidR="003C2A93">
        <w:rPr>
          <w:rFonts w:asciiTheme="majorBidi" w:hAnsiTheme="majorBidi" w:cs="FrankRuehl" w:hint="cs"/>
          <w:sz w:val="24"/>
          <w:szCs w:val="24"/>
          <w:rtl/>
          <w:lang w:val="de-DE"/>
        </w:rPr>
        <w:t>פורה</w:t>
      </w:r>
      <w:r w:rsidR="005322BC">
        <w:rPr>
          <w:rFonts w:asciiTheme="majorBidi" w:hAnsiTheme="majorBidi" w:cs="FrankRuehl" w:hint="cs"/>
          <w:sz w:val="24"/>
          <w:szCs w:val="24"/>
          <w:rtl/>
          <w:lang w:val="de-DE"/>
        </w:rPr>
        <w:t xml:space="preserve"> (להבדיל מניגוד ומאבק)</w:t>
      </w:r>
      <w:r w:rsidR="00323416">
        <w:rPr>
          <w:rFonts w:asciiTheme="majorBidi" w:hAnsiTheme="majorBidi" w:cs="FrankRuehl" w:hint="cs"/>
          <w:sz w:val="24"/>
          <w:szCs w:val="24"/>
          <w:rtl/>
          <w:lang w:val="de-DE"/>
        </w:rPr>
        <w:t xml:space="preserve"> בין </w:t>
      </w:r>
      <w:r w:rsidR="00647630">
        <w:rPr>
          <w:rFonts w:asciiTheme="majorBidi" w:hAnsiTheme="majorBidi" w:cs="FrankRuehl" w:hint="cs"/>
          <w:sz w:val="24"/>
          <w:szCs w:val="24"/>
          <w:rtl/>
          <w:lang w:val="de-DE"/>
        </w:rPr>
        <w:t>מסורות של מחשבה ותפישות עולם,</w:t>
      </w:r>
      <w:r w:rsidR="003C2A93">
        <w:rPr>
          <w:rFonts w:asciiTheme="majorBidi" w:hAnsiTheme="majorBidi" w:cs="FrankRuehl" w:hint="cs"/>
          <w:sz w:val="24"/>
          <w:szCs w:val="24"/>
          <w:rtl/>
          <w:lang w:val="de-DE"/>
        </w:rPr>
        <w:t xml:space="preserve"> הנושאות בלפיד זו לפני זו, או מושכות בשובל </w:t>
      </w:r>
      <w:r w:rsidR="007C35CC">
        <w:rPr>
          <w:rFonts w:asciiTheme="majorBidi" w:hAnsiTheme="majorBidi" w:cs="FrankRuehl" w:hint="cs"/>
          <w:sz w:val="24"/>
          <w:szCs w:val="24"/>
          <w:rtl/>
          <w:lang w:val="de-DE"/>
        </w:rPr>
        <w:t>שמלתה זו</w:t>
      </w:r>
      <w:r w:rsidR="003C2A93">
        <w:rPr>
          <w:rFonts w:asciiTheme="majorBidi" w:hAnsiTheme="majorBidi" w:cs="FrankRuehl" w:hint="cs"/>
          <w:sz w:val="24"/>
          <w:szCs w:val="24"/>
          <w:rtl/>
          <w:lang w:val="de-DE"/>
        </w:rPr>
        <w:t xml:space="preserve"> של </w:t>
      </w:r>
      <w:r w:rsidR="007C35CC">
        <w:rPr>
          <w:rFonts w:asciiTheme="majorBidi" w:hAnsiTheme="majorBidi" w:cs="FrankRuehl" w:hint="cs"/>
          <w:sz w:val="24"/>
          <w:szCs w:val="24"/>
          <w:rtl/>
          <w:lang w:val="de-DE"/>
        </w:rPr>
        <w:t>רעותה</w:t>
      </w:r>
      <w:r w:rsidR="003C2A93">
        <w:rPr>
          <w:rFonts w:asciiTheme="majorBidi" w:hAnsiTheme="majorBidi" w:cs="FrankRuehl" w:hint="cs"/>
          <w:sz w:val="24"/>
          <w:szCs w:val="24"/>
          <w:rtl/>
          <w:lang w:val="de-DE"/>
        </w:rPr>
        <w:t xml:space="preserve">, ובכל מקרה אינן מבקשות לעצמן </w:t>
      </w:r>
      <w:r w:rsidR="00F26E0E">
        <w:rPr>
          <w:rFonts w:asciiTheme="majorBidi" w:hAnsiTheme="majorBidi" w:cs="FrankRuehl" w:hint="cs"/>
          <w:sz w:val="24"/>
          <w:szCs w:val="24"/>
          <w:rtl/>
          <w:lang w:val="de-DE"/>
        </w:rPr>
        <w:t>בלעדיות בעולמם של בני האדם</w:t>
      </w:r>
      <w:r w:rsidR="003C2A93" w:rsidRPr="0093048C">
        <w:rPr>
          <w:rFonts w:asciiTheme="majorBidi" w:hAnsiTheme="majorBidi" w:cs="FrankRuehl" w:hint="cs"/>
          <w:sz w:val="24"/>
          <w:szCs w:val="24"/>
          <w:rtl/>
          <w:lang w:val="de-DE"/>
        </w:rPr>
        <w:t>.</w:t>
      </w:r>
      <w:r w:rsidR="003C2A93">
        <w:rPr>
          <w:rFonts w:asciiTheme="majorBidi" w:hAnsiTheme="majorBidi" w:cstheme="majorBidi" w:hint="cs"/>
          <w:sz w:val="24"/>
          <w:szCs w:val="24"/>
          <w:rtl/>
          <w:lang w:val="de-DE"/>
        </w:rPr>
        <w:t xml:space="preserve">  </w:t>
      </w:r>
    </w:p>
    <w:p w:rsidR="003C2A93" w:rsidRDefault="003C2A93" w:rsidP="0099356F">
      <w:pPr>
        <w:spacing w:after="0" w:line="480" w:lineRule="auto"/>
        <w:ind w:firstLine="720"/>
        <w:rPr>
          <w:rFonts w:asciiTheme="majorBidi" w:hAnsiTheme="majorBidi" w:cs="FrankRuehl"/>
          <w:sz w:val="24"/>
          <w:szCs w:val="24"/>
          <w:rtl/>
        </w:rPr>
      </w:pPr>
    </w:p>
    <w:p w:rsidR="003C2A93" w:rsidRDefault="003C2A93" w:rsidP="0099356F">
      <w:pPr>
        <w:spacing w:after="0" w:line="480" w:lineRule="auto"/>
        <w:ind w:firstLine="720"/>
        <w:rPr>
          <w:rFonts w:asciiTheme="majorBidi" w:hAnsiTheme="majorBidi" w:cs="FrankRuehl"/>
          <w:sz w:val="24"/>
          <w:szCs w:val="24"/>
          <w:rtl/>
        </w:rPr>
      </w:pPr>
    </w:p>
    <w:p w:rsidR="003C2A93" w:rsidRDefault="003C2A93" w:rsidP="0099356F">
      <w:pPr>
        <w:spacing w:after="0" w:line="480" w:lineRule="auto"/>
        <w:ind w:firstLine="720"/>
        <w:rPr>
          <w:rFonts w:asciiTheme="majorBidi" w:hAnsiTheme="majorBidi" w:cs="FrankRuehl"/>
          <w:sz w:val="24"/>
          <w:szCs w:val="24"/>
          <w:rtl/>
        </w:rPr>
      </w:pPr>
    </w:p>
    <w:p w:rsidR="001F08D6" w:rsidRDefault="001F08D6" w:rsidP="001925E9">
      <w:pPr>
        <w:spacing w:after="0" w:line="240" w:lineRule="auto"/>
        <w:rPr>
          <w:rFonts w:asciiTheme="majorBidi" w:hAnsiTheme="majorBidi" w:cstheme="majorBidi"/>
          <w:sz w:val="24"/>
          <w:szCs w:val="24"/>
        </w:rPr>
      </w:pPr>
    </w:p>
    <w:p w:rsidR="002E138B" w:rsidRDefault="00260167" w:rsidP="009677EB">
      <w:pPr>
        <w:bidi w:val="0"/>
        <w:spacing w:line="480" w:lineRule="auto"/>
        <w:rPr>
          <w:rFonts w:asciiTheme="majorBidi" w:hAnsiTheme="majorBidi" w:cstheme="majorBidi"/>
          <w:rtl/>
        </w:rPr>
      </w:pPr>
      <w:r>
        <w:rPr>
          <w:rFonts w:asciiTheme="majorBidi" w:hAnsiTheme="majorBidi" w:cstheme="majorBidi"/>
        </w:rPr>
        <w:t xml:space="preserve"> </w:t>
      </w:r>
    </w:p>
    <w:p w:rsidR="004947C0" w:rsidRDefault="004947C0" w:rsidP="004947C0">
      <w:pPr>
        <w:bidi w:val="0"/>
        <w:spacing w:line="480" w:lineRule="auto"/>
        <w:rPr>
          <w:rFonts w:asciiTheme="majorBidi" w:hAnsiTheme="majorBidi" w:cstheme="majorBidi"/>
          <w:rtl/>
        </w:rPr>
      </w:pPr>
    </w:p>
    <w:p w:rsidR="004947C0" w:rsidRDefault="004947C0" w:rsidP="004947C0">
      <w:pPr>
        <w:bidi w:val="0"/>
        <w:spacing w:line="480" w:lineRule="auto"/>
        <w:rPr>
          <w:rFonts w:asciiTheme="majorBidi" w:hAnsiTheme="majorBidi" w:cstheme="majorBidi"/>
          <w:rtl/>
        </w:rPr>
      </w:pPr>
    </w:p>
    <w:sectPr w:rsidR="004947C0" w:rsidSect="00063C0D">
      <w:foot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7B5B" w:rsidRDefault="00627B5B" w:rsidP="00C87F78">
      <w:pPr>
        <w:spacing w:after="0" w:line="240" w:lineRule="auto"/>
      </w:pPr>
      <w:r>
        <w:separator/>
      </w:r>
    </w:p>
  </w:endnote>
  <w:endnote w:type="continuationSeparator" w:id="0">
    <w:p w:rsidR="00627B5B" w:rsidRDefault="00627B5B" w:rsidP="00C87F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FrankRuehl">
    <w:panose1 w:val="020E050306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309301404"/>
      <w:docPartObj>
        <w:docPartGallery w:val="Page Numbers (Bottom of Page)"/>
        <w:docPartUnique/>
      </w:docPartObj>
    </w:sdtPr>
    <w:sdtEndPr/>
    <w:sdtContent>
      <w:p w:rsidR="00156136" w:rsidRDefault="00156136">
        <w:pPr>
          <w:pStyle w:val="Footer"/>
        </w:pPr>
        <w:r>
          <w:fldChar w:fldCharType="begin"/>
        </w:r>
        <w:r>
          <w:instrText xml:space="preserve"> PAGE   \* MERGEFORMAT </w:instrText>
        </w:r>
        <w:r>
          <w:fldChar w:fldCharType="separate"/>
        </w:r>
        <w:r w:rsidR="009E19AF" w:rsidRPr="009E19AF">
          <w:rPr>
            <w:rFonts w:cs="Calibri"/>
            <w:noProof/>
            <w:rtl/>
            <w:lang w:val="he-IL"/>
          </w:rPr>
          <w:t>20</w:t>
        </w:r>
        <w:r>
          <w:rPr>
            <w:rFonts w:cs="Calibri"/>
            <w:noProof/>
            <w:lang w:val="he-IL"/>
          </w:rPr>
          <w:fldChar w:fldCharType="end"/>
        </w:r>
      </w:p>
    </w:sdtContent>
  </w:sdt>
  <w:p w:rsidR="00156136" w:rsidRDefault="0015613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7B5B" w:rsidRDefault="00627B5B" w:rsidP="00C87F78">
      <w:pPr>
        <w:spacing w:after="0" w:line="240" w:lineRule="auto"/>
      </w:pPr>
      <w:r>
        <w:separator/>
      </w:r>
    </w:p>
  </w:footnote>
  <w:footnote w:type="continuationSeparator" w:id="0">
    <w:p w:rsidR="00627B5B" w:rsidRDefault="00627B5B" w:rsidP="00C87F78">
      <w:pPr>
        <w:spacing w:after="0" w:line="240" w:lineRule="auto"/>
      </w:pPr>
      <w:r>
        <w:continuationSeparator/>
      </w:r>
    </w:p>
  </w:footnote>
  <w:footnote w:id="1">
    <w:p w:rsidR="00156136" w:rsidRPr="00885C96" w:rsidRDefault="00156136" w:rsidP="00156136">
      <w:pPr>
        <w:bidi w:val="0"/>
        <w:spacing w:after="0" w:line="240" w:lineRule="auto"/>
        <w:rPr>
          <w:rFonts w:asciiTheme="majorBidi" w:hAnsiTheme="majorBidi" w:cstheme="majorBidi"/>
          <w:sz w:val="20"/>
          <w:szCs w:val="20"/>
        </w:rPr>
      </w:pPr>
      <w:r w:rsidRPr="00885C96">
        <w:rPr>
          <w:rStyle w:val="FootnoteReference"/>
          <w:rFonts w:asciiTheme="majorBidi" w:hAnsiTheme="majorBidi" w:cstheme="majorBidi"/>
          <w:sz w:val="20"/>
          <w:szCs w:val="20"/>
        </w:rPr>
        <w:footnoteRef/>
      </w:r>
      <w:r w:rsidRPr="00885C96">
        <w:rPr>
          <w:rFonts w:asciiTheme="majorBidi" w:hAnsiTheme="majorBidi" w:cstheme="majorBidi"/>
          <w:color w:val="000000"/>
          <w:sz w:val="20"/>
          <w:szCs w:val="20"/>
        </w:rPr>
        <w:t xml:space="preserve"> Michel Foucault, “What Is Critique,” in James Schmidt, ed., </w:t>
      </w:r>
      <w:r w:rsidRPr="00885C96">
        <w:rPr>
          <w:rFonts w:asciiTheme="majorBidi" w:hAnsiTheme="majorBidi" w:cstheme="majorBidi"/>
          <w:i/>
          <w:iCs/>
          <w:color w:val="000000"/>
          <w:sz w:val="20"/>
          <w:szCs w:val="20"/>
        </w:rPr>
        <w:t xml:space="preserve">What Is Enlightenment? Eighteenth-Century Answers and Twentieth-Century Questions. </w:t>
      </w:r>
      <w:r w:rsidRPr="00885C96">
        <w:rPr>
          <w:rFonts w:asciiTheme="majorBidi" w:hAnsiTheme="majorBidi" w:cstheme="majorBidi"/>
          <w:color w:val="000000"/>
          <w:sz w:val="20"/>
          <w:szCs w:val="20"/>
        </w:rPr>
        <w:t xml:space="preserve">Berkeley: University of California Press, 1996, </w:t>
      </w:r>
      <w:r w:rsidRPr="00885C96">
        <w:rPr>
          <w:rFonts w:asciiTheme="majorBidi" w:hAnsiTheme="majorBidi" w:cstheme="majorBidi"/>
          <w:sz w:val="20"/>
          <w:szCs w:val="20"/>
          <w:shd w:val="clear" w:color="auto" w:fill="FFFFFF"/>
        </w:rPr>
        <w:t>382</w:t>
      </w:r>
      <w:r>
        <w:t>.</w:t>
      </w:r>
    </w:p>
  </w:footnote>
  <w:footnote w:id="2">
    <w:p w:rsidR="00010E79" w:rsidRPr="007B139C" w:rsidRDefault="00010E79" w:rsidP="00010E79">
      <w:pPr>
        <w:pStyle w:val="FootnoteText"/>
        <w:bidi w:val="0"/>
      </w:pPr>
      <w:r>
        <w:rPr>
          <w:rStyle w:val="FootnoteReference"/>
        </w:rPr>
        <w:footnoteRef/>
      </w:r>
      <w:r>
        <w:t xml:space="preserve"> </w:t>
      </w:r>
      <w:proofErr w:type="spellStart"/>
      <w:r>
        <w:t>Talal</w:t>
      </w:r>
      <w:proofErr w:type="spellEnd"/>
      <w:r>
        <w:t xml:space="preserve"> Assad, Wendy Braun et. al. </w:t>
      </w:r>
      <w:r w:rsidRPr="00DB6025">
        <w:rPr>
          <w:i/>
          <w:iCs/>
        </w:rPr>
        <w:t>Is Critique Secular: Blasphemy, Injury and Free Speech</w:t>
      </w:r>
      <w:r>
        <w:t>. Berkeley: University of California Press, 2009, 55.</w:t>
      </w:r>
    </w:p>
  </w:footnote>
  <w:footnote w:id="3">
    <w:p w:rsidR="00156136" w:rsidRPr="00873A06" w:rsidRDefault="00156136" w:rsidP="00B84BED">
      <w:pPr>
        <w:pStyle w:val="FootnoteText"/>
        <w:bidi w:val="0"/>
        <w:rPr>
          <w:rFonts w:asciiTheme="majorBidi" w:hAnsiTheme="majorBidi" w:cstheme="majorBidi"/>
        </w:rPr>
      </w:pPr>
      <w:r w:rsidRPr="00873A06">
        <w:rPr>
          <w:rStyle w:val="FootnoteReference"/>
          <w:rFonts w:asciiTheme="majorBidi" w:hAnsiTheme="majorBidi" w:cstheme="majorBidi"/>
        </w:rPr>
        <w:footnoteRef/>
      </w:r>
      <w:r w:rsidRPr="00873A06">
        <w:rPr>
          <w:rFonts w:asciiTheme="majorBidi" w:hAnsiTheme="majorBidi" w:cstheme="majorBidi"/>
          <w:rtl/>
        </w:rPr>
        <w:t xml:space="preserve"> </w:t>
      </w:r>
      <w:r w:rsidRPr="00873A06">
        <w:rPr>
          <w:rFonts w:asciiTheme="majorBidi" w:hAnsiTheme="majorBidi" w:cstheme="majorBidi"/>
        </w:rPr>
        <w:t xml:space="preserve"> Dirk Moses, “Genocide and Modernity”, in:</w:t>
      </w:r>
      <w:r w:rsidRPr="00873A06">
        <w:rPr>
          <w:rFonts w:asciiTheme="majorBidi" w:hAnsiTheme="majorBidi" w:cstheme="majorBidi"/>
          <w:color w:val="333333"/>
          <w:shd w:val="clear" w:color="auto" w:fill="FFFFFF"/>
        </w:rPr>
        <w:t xml:space="preserve"> Dan Stone, ed., The Historiography of Genocide (</w:t>
      </w:r>
      <w:proofErr w:type="spellStart"/>
      <w:r w:rsidRPr="00873A06">
        <w:rPr>
          <w:rFonts w:asciiTheme="majorBidi" w:hAnsiTheme="majorBidi" w:cstheme="majorBidi"/>
          <w:color w:val="333333"/>
          <w:shd w:val="clear" w:color="auto" w:fill="FFFFFF"/>
        </w:rPr>
        <w:t>Houndmills</w:t>
      </w:r>
      <w:proofErr w:type="spellEnd"/>
      <w:r w:rsidRPr="00873A06">
        <w:rPr>
          <w:rFonts w:asciiTheme="majorBidi" w:hAnsiTheme="majorBidi" w:cstheme="majorBidi"/>
          <w:color w:val="333333"/>
          <w:shd w:val="clear" w:color="auto" w:fill="FFFFFF"/>
        </w:rPr>
        <w:t xml:space="preserve">: Palgrave MacMillan, 2008), </w:t>
      </w:r>
      <w:r>
        <w:rPr>
          <w:rFonts w:asciiTheme="majorBidi" w:hAnsiTheme="majorBidi" w:cstheme="majorBidi"/>
          <w:color w:val="333333"/>
          <w:shd w:val="clear" w:color="auto" w:fill="FFFFFF"/>
        </w:rPr>
        <w:t>184</w:t>
      </w:r>
      <w:r w:rsidRPr="00873A06">
        <w:rPr>
          <w:rFonts w:asciiTheme="majorBidi" w:hAnsiTheme="majorBidi" w:cstheme="majorBidi"/>
          <w:color w:val="333333"/>
          <w:shd w:val="clear" w:color="auto" w:fill="FFFFFF"/>
        </w:rPr>
        <w:t>.</w:t>
      </w:r>
    </w:p>
  </w:footnote>
  <w:footnote w:id="4">
    <w:p w:rsidR="00156136" w:rsidRPr="00AD5375" w:rsidRDefault="00156136" w:rsidP="00B84BED">
      <w:pPr>
        <w:bidi w:val="0"/>
        <w:spacing w:after="0" w:line="240" w:lineRule="auto"/>
        <w:rPr>
          <w:rFonts w:asciiTheme="majorBidi" w:hAnsiTheme="majorBidi" w:cstheme="majorBidi"/>
          <w:sz w:val="20"/>
          <w:szCs w:val="20"/>
          <w:shd w:val="clear" w:color="auto" w:fill="FFFFFF"/>
        </w:rPr>
      </w:pPr>
      <w:r>
        <w:rPr>
          <w:rStyle w:val="FootnoteReference"/>
        </w:rPr>
        <w:footnoteRef/>
      </w:r>
      <w:r>
        <w:rPr>
          <w:rtl/>
        </w:rPr>
        <w:t xml:space="preserve"> </w:t>
      </w:r>
      <w:r w:rsidRPr="00305585">
        <w:rPr>
          <w:rFonts w:asciiTheme="majorBidi" w:hAnsiTheme="majorBidi" w:cstheme="majorBidi"/>
          <w:sz w:val="20"/>
          <w:szCs w:val="20"/>
          <w:shd w:val="clear" w:color="auto" w:fill="FFFFFF"/>
        </w:rPr>
        <w:t xml:space="preserve">Elisabeth </w:t>
      </w:r>
      <w:proofErr w:type="spellStart"/>
      <w:r w:rsidRPr="00305585">
        <w:rPr>
          <w:rFonts w:asciiTheme="majorBidi" w:hAnsiTheme="majorBidi" w:cstheme="majorBidi"/>
          <w:sz w:val="20"/>
          <w:szCs w:val="20"/>
          <w:shd w:val="clear" w:color="auto" w:fill="FFFFFF"/>
        </w:rPr>
        <w:t>Schüssler</w:t>
      </w:r>
      <w:proofErr w:type="spellEnd"/>
      <w:r w:rsidRPr="00305585">
        <w:rPr>
          <w:rFonts w:asciiTheme="majorBidi" w:hAnsiTheme="majorBidi" w:cstheme="majorBidi"/>
          <w:sz w:val="20"/>
          <w:szCs w:val="20"/>
          <w:shd w:val="clear" w:color="auto" w:fill="FFFFFF"/>
          <w:rtl/>
          <w:lang w:val="de-DE"/>
        </w:rPr>
        <w:t xml:space="preserve"> </w:t>
      </w:r>
      <w:proofErr w:type="spellStart"/>
      <w:r w:rsidRPr="00305585">
        <w:rPr>
          <w:rFonts w:asciiTheme="majorBidi" w:hAnsiTheme="majorBidi" w:cstheme="majorBidi"/>
          <w:sz w:val="20"/>
          <w:szCs w:val="20"/>
          <w:shd w:val="clear" w:color="auto" w:fill="FFFFFF"/>
        </w:rPr>
        <w:t>Fiorenza</w:t>
      </w:r>
      <w:proofErr w:type="spellEnd"/>
      <w:r w:rsidRPr="00305585">
        <w:rPr>
          <w:rFonts w:asciiTheme="majorBidi" w:hAnsiTheme="majorBidi" w:cstheme="majorBidi"/>
          <w:sz w:val="20"/>
          <w:szCs w:val="20"/>
          <w:shd w:val="clear" w:color="auto" w:fill="FFFFFF"/>
        </w:rPr>
        <w:t xml:space="preserve">, “Feminist Theology as a Critical Theology of Liberation,” </w:t>
      </w:r>
      <w:r w:rsidRPr="00305585">
        <w:rPr>
          <w:rFonts w:asciiTheme="majorBidi" w:hAnsiTheme="majorBidi" w:cstheme="majorBidi"/>
          <w:i/>
          <w:iCs/>
          <w:sz w:val="20"/>
          <w:szCs w:val="20"/>
          <w:shd w:val="clear" w:color="auto" w:fill="FFFFFF"/>
        </w:rPr>
        <w:t xml:space="preserve">Theological Studies, </w:t>
      </w:r>
      <w:r w:rsidRPr="00305585">
        <w:rPr>
          <w:rFonts w:asciiTheme="majorBidi" w:hAnsiTheme="majorBidi" w:cstheme="majorBidi"/>
          <w:sz w:val="20"/>
          <w:szCs w:val="20"/>
          <w:shd w:val="clear" w:color="auto" w:fill="FFFFFF"/>
        </w:rPr>
        <w:t xml:space="preserve">36.4 (1975): 605-626; </w:t>
      </w:r>
      <w:r w:rsidRPr="00305585">
        <w:rPr>
          <w:rFonts w:asciiTheme="majorBidi" w:hAnsiTheme="majorBidi" w:cstheme="majorBidi"/>
          <w:sz w:val="20"/>
          <w:szCs w:val="20"/>
        </w:rPr>
        <w:t xml:space="preserve">Stephen R. </w:t>
      </w:r>
      <w:proofErr w:type="spellStart"/>
      <w:r w:rsidRPr="00305585">
        <w:rPr>
          <w:rFonts w:asciiTheme="majorBidi" w:hAnsiTheme="majorBidi" w:cstheme="majorBidi"/>
          <w:sz w:val="20"/>
          <w:szCs w:val="20"/>
        </w:rPr>
        <w:t>Palmquist</w:t>
      </w:r>
      <w:proofErr w:type="spellEnd"/>
      <w:r w:rsidRPr="00305585">
        <w:rPr>
          <w:rFonts w:asciiTheme="majorBidi" w:hAnsiTheme="majorBidi" w:cstheme="majorBidi"/>
          <w:sz w:val="20"/>
          <w:szCs w:val="20"/>
        </w:rPr>
        <w:t xml:space="preserve">, </w:t>
      </w:r>
      <w:r w:rsidRPr="00305585">
        <w:rPr>
          <w:rFonts w:asciiTheme="majorBidi" w:hAnsiTheme="majorBidi" w:cstheme="majorBidi"/>
          <w:i/>
          <w:iCs/>
          <w:sz w:val="20"/>
          <w:szCs w:val="20"/>
        </w:rPr>
        <w:t xml:space="preserve">Kant’s Critical Religion. </w:t>
      </w:r>
      <w:r w:rsidRPr="00305585">
        <w:rPr>
          <w:rFonts w:asciiTheme="majorBidi" w:hAnsiTheme="majorBidi" w:cstheme="majorBidi"/>
          <w:sz w:val="20"/>
          <w:szCs w:val="20"/>
        </w:rPr>
        <w:t xml:space="preserve">Burlington: </w:t>
      </w:r>
      <w:proofErr w:type="spellStart"/>
      <w:r w:rsidRPr="00305585">
        <w:rPr>
          <w:rFonts w:asciiTheme="majorBidi" w:hAnsiTheme="majorBidi" w:cstheme="majorBidi"/>
          <w:sz w:val="20"/>
          <w:szCs w:val="20"/>
        </w:rPr>
        <w:t>Ashgate</w:t>
      </w:r>
      <w:proofErr w:type="spellEnd"/>
      <w:r w:rsidRPr="00305585">
        <w:rPr>
          <w:rFonts w:asciiTheme="majorBidi" w:hAnsiTheme="majorBidi" w:cstheme="majorBidi"/>
          <w:sz w:val="20"/>
          <w:szCs w:val="20"/>
        </w:rPr>
        <w:t xml:space="preserve"> Publishing Company, 2000; </w:t>
      </w:r>
      <w:r w:rsidRPr="00305585">
        <w:rPr>
          <w:rFonts w:asciiTheme="majorBidi" w:hAnsiTheme="majorBidi" w:cstheme="majorBidi"/>
          <w:sz w:val="20"/>
          <w:szCs w:val="20"/>
          <w:shd w:val="clear" w:color="auto" w:fill="FFFFFF"/>
        </w:rPr>
        <w:t xml:space="preserve">Marc P. </w:t>
      </w:r>
      <w:proofErr w:type="spellStart"/>
      <w:r w:rsidRPr="00305585">
        <w:rPr>
          <w:rFonts w:asciiTheme="majorBidi" w:hAnsiTheme="majorBidi" w:cstheme="majorBidi"/>
          <w:sz w:val="20"/>
          <w:szCs w:val="20"/>
          <w:shd w:val="clear" w:color="auto" w:fill="FFFFFF"/>
        </w:rPr>
        <w:t>Lalonde</w:t>
      </w:r>
      <w:proofErr w:type="spellEnd"/>
      <w:r w:rsidRPr="00305585">
        <w:rPr>
          <w:rFonts w:asciiTheme="majorBidi" w:hAnsiTheme="majorBidi" w:cstheme="majorBidi"/>
          <w:sz w:val="20"/>
          <w:szCs w:val="20"/>
          <w:shd w:val="clear" w:color="auto" w:fill="FFFFFF"/>
        </w:rPr>
        <w:t xml:space="preserve">, (ed.) </w:t>
      </w:r>
      <w:r w:rsidRPr="00305585">
        <w:rPr>
          <w:rFonts w:asciiTheme="majorBidi" w:hAnsiTheme="majorBidi" w:cstheme="majorBidi"/>
          <w:i/>
          <w:iCs/>
          <w:sz w:val="20"/>
          <w:szCs w:val="20"/>
          <w:shd w:val="clear" w:color="auto" w:fill="FFFFFF"/>
        </w:rPr>
        <w:t>The Promise of Critical Theology: Essays in Honor of Charles Davis</w:t>
      </w:r>
      <w:r w:rsidRPr="00305585">
        <w:rPr>
          <w:rFonts w:asciiTheme="majorBidi" w:hAnsiTheme="majorBidi" w:cstheme="majorBidi"/>
          <w:sz w:val="20"/>
          <w:szCs w:val="20"/>
          <w:shd w:val="clear" w:color="auto" w:fill="FFFFFF"/>
        </w:rPr>
        <w:t>. Waterloo, Ontario: Wilfrid Laurier University Press</w:t>
      </w:r>
      <w:r>
        <w:rPr>
          <w:rFonts w:asciiTheme="majorBidi" w:hAnsiTheme="majorBidi" w:cstheme="majorBidi"/>
          <w:sz w:val="20"/>
          <w:szCs w:val="20"/>
          <w:shd w:val="clear" w:color="auto" w:fill="FFFFFF"/>
        </w:rPr>
        <w:t>, 1995</w:t>
      </w:r>
      <w:r w:rsidRPr="00305585">
        <w:rPr>
          <w:rFonts w:asciiTheme="majorBidi" w:hAnsiTheme="majorBidi" w:cstheme="majorBidi"/>
          <w:sz w:val="20"/>
          <w:szCs w:val="20"/>
          <w:shd w:val="clear" w:color="auto" w:fill="FFFFFF"/>
        </w:rPr>
        <w:t xml:space="preserve">; </w:t>
      </w:r>
      <w:r w:rsidRPr="009D33B7">
        <w:rPr>
          <w:rFonts w:asciiTheme="majorBidi" w:hAnsiTheme="majorBidi" w:cstheme="majorBidi"/>
          <w:color w:val="000000"/>
          <w:sz w:val="20"/>
          <w:szCs w:val="20"/>
          <w:shd w:val="clear" w:color="auto" w:fill="FFFFFF"/>
        </w:rPr>
        <w:t xml:space="preserve">Marc P. </w:t>
      </w:r>
      <w:proofErr w:type="spellStart"/>
      <w:r w:rsidRPr="009D33B7">
        <w:rPr>
          <w:rFonts w:asciiTheme="majorBidi" w:hAnsiTheme="majorBidi" w:cstheme="majorBidi"/>
          <w:color w:val="000000"/>
          <w:sz w:val="20"/>
          <w:szCs w:val="20"/>
          <w:shd w:val="clear" w:color="auto" w:fill="FFFFFF"/>
        </w:rPr>
        <w:t>Lalonde</w:t>
      </w:r>
      <w:proofErr w:type="spellEnd"/>
      <w:r w:rsidRPr="009D33B7">
        <w:rPr>
          <w:rFonts w:asciiTheme="majorBidi" w:hAnsiTheme="majorBidi" w:cstheme="majorBidi"/>
          <w:color w:val="000000"/>
          <w:sz w:val="20"/>
          <w:szCs w:val="20"/>
          <w:shd w:val="clear" w:color="auto" w:fill="FFFFFF"/>
        </w:rPr>
        <w:t xml:space="preserve">, </w:t>
      </w:r>
      <w:r w:rsidRPr="009D33B7">
        <w:rPr>
          <w:rFonts w:asciiTheme="majorBidi" w:hAnsiTheme="majorBidi" w:cstheme="majorBidi"/>
          <w:i/>
          <w:iCs/>
          <w:color w:val="000000"/>
          <w:sz w:val="20"/>
          <w:szCs w:val="20"/>
          <w:shd w:val="clear" w:color="auto" w:fill="FFFFFF"/>
        </w:rPr>
        <w:t xml:space="preserve">From Critical Theology to a Critical Theory of Religion: Essays in Contemporary Religious Thought, </w:t>
      </w:r>
      <w:r>
        <w:rPr>
          <w:rFonts w:asciiTheme="majorBidi" w:hAnsiTheme="majorBidi" w:cstheme="majorBidi"/>
          <w:color w:val="000000"/>
          <w:sz w:val="20"/>
          <w:szCs w:val="20"/>
          <w:shd w:val="clear" w:color="auto" w:fill="FFFFFF"/>
        </w:rPr>
        <w:t xml:space="preserve">London: Peter Lang, 2010; </w:t>
      </w:r>
      <w:r w:rsidRPr="00305585">
        <w:rPr>
          <w:rFonts w:asciiTheme="majorBidi" w:hAnsiTheme="majorBidi" w:cstheme="majorBidi"/>
          <w:sz w:val="20"/>
          <w:szCs w:val="20"/>
          <w:shd w:val="clear" w:color="auto" w:fill="FFFFFF"/>
        </w:rPr>
        <w:t xml:space="preserve">Carl A. </w:t>
      </w:r>
      <w:proofErr w:type="spellStart"/>
      <w:r w:rsidRPr="00305585">
        <w:rPr>
          <w:rFonts w:asciiTheme="majorBidi" w:hAnsiTheme="majorBidi" w:cstheme="majorBidi"/>
          <w:sz w:val="20"/>
          <w:szCs w:val="20"/>
          <w:shd w:val="clear" w:color="auto" w:fill="FFFFFF"/>
        </w:rPr>
        <w:t>Raschke</w:t>
      </w:r>
      <w:proofErr w:type="spellEnd"/>
      <w:r w:rsidRPr="00305585">
        <w:rPr>
          <w:rFonts w:asciiTheme="majorBidi" w:hAnsiTheme="majorBidi" w:cstheme="majorBidi"/>
          <w:sz w:val="20"/>
          <w:szCs w:val="20"/>
          <w:shd w:val="clear" w:color="auto" w:fill="FFFFFF"/>
        </w:rPr>
        <w:t xml:space="preserve">, </w:t>
      </w:r>
      <w:r w:rsidRPr="00305585">
        <w:rPr>
          <w:rFonts w:asciiTheme="majorBidi" w:hAnsiTheme="majorBidi" w:cstheme="majorBidi"/>
          <w:i/>
          <w:iCs/>
          <w:sz w:val="20"/>
          <w:szCs w:val="20"/>
          <w:shd w:val="clear" w:color="auto" w:fill="FFFFFF"/>
        </w:rPr>
        <w:t xml:space="preserve">Critical Theology: Introducing an Agenda for an Age of Global Crisis. </w:t>
      </w:r>
      <w:r w:rsidRPr="00305585">
        <w:rPr>
          <w:rFonts w:asciiTheme="majorBidi" w:hAnsiTheme="majorBidi" w:cstheme="majorBidi"/>
          <w:sz w:val="20"/>
          <w:szCs w:val="20"/>
          <w:shd w:val="clear" w:color="auto" w:fill="FFFFFF"/>
        </w:rPr>
        <w:t xml:space="preserve">Downers Grove IL: Intervarsity Press, 2016; </w:t>
      </w:r>
      <w:proofErr w:type="spellStart"/>
      <w:r w:rsidRPr="00305585">
        <w:rPr>
          <w:rFonts w:asciiTheme="majorBidi" w:hAnsiTheme="majorBidi" w:cstheme="majorBidi"/>
          <w:sz w:val="20"/>
          <w:szCs w:val="20"/>
          <w:shd w:val="clear" w:color="auto" w:fill="FFFFFF"/>
        </w:rPr>
        <w:t>Itzhak</w:t>
      </w:r>
      <w:proofErr w:type="spellEnd"/>
      <w:r w:rsidRPr="00305585">
        <w:rPr>
          <w:rFonts w:asciiTheme="majorBidi" w:hAnsiTheme="majorBidi" w:cstheme="majorBidi"/>
          <w:sz w:val="20"/>
          <w:szCs w:val="20"/>
          <w:shd w:val="clear" w:color="auto" w:fill="FFFFFF"/>
        </w:rPr>
        <w:t xml:space="preserve"> </w:t>
      </w:r>
      <w:proofErr w:type="spellStart"/>
      <w:r w:rsidRPr="00305585">
        <w:rPr>
          <w:rFonts w:asciiTheme="majorBidi" w:hAnsiTheme="majorBidi" w:cstheme="majorBidi"/>
          <w:sz w:val="20"/>
          <w:szCs w:val="20"/>
          <w:shd w:val="clear" w:color="auto" w:fill="FFFFFF"/>
        </w:rPr>
        <w:t>Benyamini</w:t>
      </w:r>
      <w:proofErr w:type="spellEnd"/>
      <w:r w:rsidRPr="00305585">
        <w:rPr>
          <w:rFonts w:asciiTheme="majorBidi" w:hAnsiTheme="majorBidi" w:cstheme="majorBidi"/>
          <w:sz w:val="20"/>
          <w:szCs w:val="20"/>
          <w:shd w:val="clear" w:color="auto" w:fill="FFFFFF"/>
        </w:rPr>
        <w:t xml:space="preserve">, </w:t>
      </w:r>
      <w:r w:rsidRPr="00305585">
        <w:rPr>
          <w:rFonts w:asciiTheme="majorBidi" w:hAnsiTheme="majorBidi" w:cstheme="majorBidi"/>
          <w:i/>
          <w:iCs/>
          <w:sz w:val="20"/>
          <w:szCs w:val="20"/>
          <w:shd w:val="clear" w:color="auto" w:fill="FFFFFF"/>
        </w:rPr>
        <w:t xml:space="preserve">A Critical Theology of </w:t>
      </w:r>
      <w:proofErr w:type="spellStart"/>
      <w:r w:rsidRPr="00AD5375">
        <w:rPr>
          <w:rFonts w:asciiTheme="majorBidi" w:hAnsiTheme="majorBidi" w:cstheme="majorBidi"/>
          <w:i/>
          <w:iCs/>
          <w:sz w:val="20"/>
          <w:szCs w:val="20"/>
          <w:shd w:val="clear" w:color="auto" w:fill="FFFFFF"/>
        </w:rPr>
        <w:t>Genisis</w:t>
      </w:r>
      <w:proofErr w:type="spellEnd"/>
      <w:r w:rsidRPr="00AD5375">
        <w:rPr>
          <w:rFonts w:asciiTheme="majorBidi" w:hAnsiTheme="majorBidi" w:cstheme="majorBidi"/>
          <w:i/>
          <w:iCs/>
          <w:sz w:val="20"/>
          <w:szCs w:val="20"/>
          <w:shd w:val="clear" w:color="auto" w:fill="FFFFFF"/>
        </w:rPr>
        <w:t>: The Non-Absolute God</w:t>
      </w:r>
      <w:r w:rsidRPr="00AD5375">
        <w:rPr>
          <w:rFonts w:asciiTheme="majorBidi" w:hAnsiTheme="majorBidi" w:cstheme="majorBidi"/>
          <w:sz w:val="20"/>
          <w:szCs w:val="20"/>
          <w:shd w:val="clear" w:color="auto" w:fill="FFFFFF"/>
        </w:rPr>
        <w:t xml:space="preserve">. New York: Palgrave Macmillan, 2016. </w:t>
      </w:r>
    </w:p>
  </w:footnote>
  <w:footnote w:id="5">
    <w:p w:rsidR="00156136" w:rsidRPr="00AD5375" w:rsidRDefault="00156136" w:rsidP="00AD5375">
      <w:pPr>
        <w:bidi w:val="0"/>
        <w:spacing w:after="0" w:line="240" w:lineRule="auto"/>
        <w:rPr>
          <w:rFonts w:asciiTheme="majorBidi" w:hAnsiTheme="majorBidi" w:cstheme="majorBidi"/>
          <w:sz w:val="20"/>
          <w:szCs w:val="20"/>
          <w:shd w:val="clear" w:color="auto" w:fill="FFFFFF"/>
        </w:rPr>
      </w:pPr>
      <w:r w:rsidRPr="00AD5375">
        <w:rPr>
          <w:rStyle w:val="FootnoteReference"/>
          <w:rFonts w:asciiTheme="majorBidi" w:hAnsiTheme="majorBidi" w:cstheme="majorBidi"/>
          <w:sz w:val="20"/>
          <w:szCs w:val="20"/>
        </w:rPr>
        <w:footnoteRef/>
      </w:r>
      <w:r>
        <w:rPr>
          <w:rFonts w:asciiTheme="majorBidi" w:hAnsiTheme="majorBidi" w:cstheme="majorBidi"/>
          <w:sz w:val="20"/>
          <w:szCs w:val="20"/>
        </w:rPr>
        <w:t xml:space="preserve"> </w:t>
      </w:r>
      <w:r w:rsidRPr="00AD5375">
        <w:rPr>
          <w:rFonts w:asciiTheme="majorBidi" w:hAnsiTheme="majorBidi" w:cstheme="majorBidi"/>
          <w:sz w:val="20"/>
          <w:szCs w:val="20"/>
        </w:rPr>
        <w:t xml:space="preserve">See for example in: </w:t>
      </w:r>
      <w:proofErr w:type="spellStart"/>
      <w:r w:rsidRPr="00AD5375">
        <w:rPr>
          <w:rFonts w:asciiTheme="majorBidi" w:hAnsiTheme="majorBidi" w:cstheme="majorBidi"/>
          <w:sz w:val="20"/>
          <w:szCs w:val="20"/>
          <w:shd w:val="clear" w:color="auto" w:fill="FFFFFF"/>
        </w:rPr>
        <w:t>Fiorenza</w:t>
      </w:r>
      <w:proofErr w:type="spellEnd"/>
      <w:r w:rsidRPr="00AD5375">
        <w:rPr>
          <w:rFonts w:asciiTheme="majorBidi" w:hAnsiTheme="majorBidi" w:cstheme="majorBidi"/>
          <w:sz w:val="20"/>
          <w:szCs w:val="20"/>
          <w:shd w:val="clear" w:color="auto" w:fill="FFFFFF"/>
        </w:rPr>
        <w:t xml:space="preserve">, “Feminist Theology”; </w:t>
      </w:r>
      <w:proofErr w:type="spellStart"/>
      <w:r w:rsidRPr="00AD5375">
        <w:rPr>
          <w:rFonts w:asciiTheme="majorBidi" w:hAnsiTheme="majorBidi" w:cstheme="majorBidi"/>
          <w:sz w:val="20"/>
          <w:szCs w:val="20"/>
        </w:rPr>
        <w:t>Palmquist</w:t>
      </w:r>
      <w:proofErr w:type="spellEnd"/>
      <w:r w:rsidRPr="00AD5375">
        <w:rPr>
          <w:rFonts w:asciiTheme="majorBidi" w:hAnsiTheme="majorBidi" w:cstheme="majorBidi"/>
          <w:sz w:val="20"/>
          <w:szCs w:val="20"/>
        </w:rPr>
        <w:t xml:space="preserve">, </w:t>
      </w:r>
      <w:r w:rsidRPr="00AD5375">
        <w:rPr>
          <w:rFonts w:asciiTheme="majorBidi" w:hAnsiTheme="majorBidi" w:cstheme="majorBidi"/>
          <w:i/>
          <w:iCs/>
          <w:sz w:val="20"/>
          <w:szCs w:val="20"/>
        </w:rPr>
        <w:t>Kant’s Critical Religion</w:t>
      </w:r>
      <w:r w:rsidRPr="00AD5375">
        <w:rPr>
          <w:rFonts w:asciiTheme="majorBidi" w:hAnsiTheme="majorBidi" w:cstheme="majorBidi"/>
          <w:sz w:val="20"/>
          <w:szCs w:val="20"/>
        </w:rPr>
        <w:t xml:space="preserve">; </w:t>
      </w:r>
      <w:proofErr w:type="spellStart"/>
      <w:r w:rsidRPr="00AD5375">
        <w:rPr>
          <w:rFonts w:asciiTheme="majorBidi" w:hAnsiTheme="majorBidi" w:cstheme="majorBidi"/>
          <w:sz w:val="20"/>
          <w:szCs w:val="20"/>
          <w:shd w:val="clear" w:color="auto" w:fill="FFFFFF"/>
        </w:rPr>
        <w:t>Raschke</w:t>
      </w:r>
      <w:proofErr w:type="spellEnd"/>
      <w:r w:rsidRPr="00AD5375">
        <w:rPr>
          <w:rFonts w:asciiTheme="majorBidi" w:hAnsiTheme="majorBidi" w:cstheme="majorBidi"/>
          <w:sz w:val="20"/>
          <w:szCs w:val="20"/>
          <w:shd w:val="clear" w:color="auto" w:fill="FFFFFF"/>
        </w:rPr>
        <w:t xml:space="preserve">, </w:t>
      </w:r>
      <w:r w:rsidRPr="00AD5375">
        <w:rPr>
          <w:rFonts w:asciiTheme="majorBidi" w:hAnsiTheme="majorBidi" w:cstheme="majorBidi"/>
          <w:i/>
          <w:iCs/>
          <w:sz w:val="20"/>
          <w:szCs w:val="20"/>
          <w:shd w:val="clear" w:color="auto" w:fill="FFFFFF"/>
        </w:rPr>
        <w:t>Critical Theology</w:t>
      </w:r>
      <w:r w:rsidRPr="00AD5375">
        <w:rPr>
          <w:rFonts w:asciiTheme="majorBidi" w:hAnsiTheme="majorBidi" w:cstheme="majorBidi"/>
          <w:sz w:val="20"/>
          <w:szCs w:val="20"/>
          <w:shd w:val="clear" w:color="auto" w:fill="FFFFFF"/>
        </w:rPr>
        <w:t xml:space="preserve">. </w:t>
      </w:r>
    </w:p>
  </w:footnote>
  <w:footnote w:id="6">
    <w:p w:rsidR="00156136" w:rsidRPr="00DD49B7" w:rsidRDefault="00156136" w:rsidP="000D14A1">
      <w:pPr>
        <w:pStyle w:val="FootnoteText"/>
        <w:bidi w:val="0"/>
      </w:pPr>
      <w:r>
        <w:rPr>
          <w:rStyle w:val="FootnoteReference"/>
        </w:rPr>
        <w:footnoteRef/>
      </w:r>
      <w:r>
        <w:t xml:space="preserve"> See also the point made in: </w:t>
      </w:r>
      <w:proofErr w:type="spellStart"/>
      <w:r w:rsidRPr="00305585">
        <w:rPr>
          <w:rFonts w:asciiTheme="majorBidi" w:hAnsiTheme="majorBidi" w:cstheme="majorBidi"/>
          <w:shd w:val="clear" w:color="auto" w:fill="FFFFFF"/>
        </w:rPr>
        <w:t>Itzhak</w:t>
      </w:r>
      <w:proofErr w:type="spellEnd"/>
      <w:r w:rsidRPr="00305585">
        <w:rPr>
          <w:rFonts w:asciiTheme="majorBidi" w:hAnsiTheme="majorBidi" w:cstheme="majorBidi"/>
          <w:shd w:val="clear" w:color="auto" w:fill="FFFFFF"/>
        </w:rPr>
        <w:t xml:space="preserve"> </w:t>
      </w:r>
      <w:proofErr w:type="spellStart"/>
      <w:r w:rsidRPr="00305585">
        <w:rPr>
          <w:rFonts w:asciiTheme="majorBidi" w:hAnsiTheme="majorBidi" w:cstheme="majorBidi"/>
          <w:shd w:val="clear" w:color="auto" w:fill="FFFFFF"/>
        </w:rPr>
        <w:t>Benyamini</w:t>
      </w:r>
      <w:proofErr w:type="spellEnd"/>
      <w:r>
        <w:rPr>
          <w:rFonts w:asciiTheme="majorBidi" w:hAnsiTheme="majorBidi" w:cstheme="majorBidi"/>
          <w:shd w:val="clear" w:color="auto" w:fill="FFFFFF"/>
        </w:rPr>
        <w:t xml:space="preserve"> &amp; </w:t>
      </w:r>
      <w:proofErr w:type="spellStart"/>
      <w:r>
        <w:rPr>
          <w:rFonts w:asciiTheme="majorBidi" w:hAnsiTheme="majorBidi" w:cstheme="majorBidi"/>
          <w:shd w:val="clear" w:color="auto" w:fill="FFFFFF"/>
        </w:rPr>
        <w:t>Yotam</w:t>
      </w:r>
      <w:proofErr w:type="spellEnd"/>
      <w:r>
        <w:rPr>
          <w:rFonts w:asciiTheme="majorBidi" w:hAnsiTheme="majorBidi" w:cstheme="majorBidi"/>
          <w:shd w:val="clear" w:color="auto" w:fill="FFFFFF"/>
        </w:rPr>
        <w:t xml:space="preserve"> </w:t>
      </w:r>
      <w:proofErr w:type="spellStart"/>
      <w:r>
        <w:rPr>
          <w:rFonts w:asciiTheme="majorBidi" w:hAnsiTheme="majorBidi" w:cstheme="majorBidi"/>
          <w:shd w:val="clear" w:color="auto" w:fill="FFFFFF"/>
        </w:rPr>
        <w:t>Hotam</w:t>
      </w:r>
      <w:proofErr w:type="spellEnd"/>
      <w:r>
        <w:rPr>
          <w:rFonts w:asciiTheme="majorBidi" w:hAnsiTheme="majorBidi" w:cstheme="majorBidi"/>
          <w:shd w:val="clear" w:color="auto" w:fill="FFFFFF"/>
        </w:rPr>
        <w:t xml:space="preserve"> “An Outline for Critical Theology from an Israeli Jewish Perspective”, </w:t>
      </w:r>
      <w:r>
        <w:rPr>
          <w:rFonts w:asciiTheme="majorBidi" w:hAnsiTheme="majorBidi" w:cstheme="majorBidi"/>
          <w:i/>
          <w:iCs/>
          <w:shd w:val="clear" w:color="auto" w:fill="FFFFFF"/>
        </w:rPr>
        <w:t xml:space="preserve">Journal of Modern Jewish Studies, </w:t>
      </w:r>
      <w:r>
        <w:rPr>
          <w:rFonts w:asciiTheme="majorBidi" w:hAnsiTheme="majorBidi" w:cstheme="majorBidi"/>
          <w:shd w:val="clear" w:color="auto" w:fill="FFFFFF"/>
        </w:rPr>
        <w:t>14.2 (2015): 333-339.</w:t>
      </w:r>
    </w:p>
  </w:footnote>
  <w:footnote w:id="7">
    <w:p w:rsidR="00156136" w:rsidRPr="008B6F25" w:rsidRDefault="00156136" w:rsidP="000D14A1">
      <w:pPr>
        <w:pStyle w:val="FootnoteText"/>
        <w:bidi w:val="0"/>
        <w:rPr>
          <w:rFonts w:asciiTheme="majorBidi" w:hAnsiTheme="majorBidi" w:cstheme="majorBidi"/>
        </w:rPr>
      </w:pPr>
      <w:r>
        <w:rPr>
          <w:rStyle w:val="FootnoteReference"/>
        </w:rPr>
        <w:footnoteRef/>
      </w:r>
      <w:r>
        <w:t xml:space="preserve"> </w:t>
      </w:r>
      <w:r w:rsidRPr="00C016F3">
        <w:rPr>
          <w:rFonts w:asciiTheme="majorBidi" w:hAnsiTheme="majorBidi" w:cstheme="majorBidi"/>
        </w:rPr>
        <w:t xml:space="preserve">Paul North, </w:t>
      </w:r>
      <w:r w:rsidRPr="00C016F3">
        <w:rPr>
          <w:rFonts w:asciiTheme="majorBidi" w:hAnsiTheme="majorBidi" w:cstheme="majorBidi"/>
          <w:i/>
          <w:iCs/>
        </w:rPr>
        <w:t>The Yield: K</w:t>
      </w:r>
      <w:r>
        <w:rPr>
          <w:rFonts w:asciiTheme="majorBidi" w:hAnsiTheme="majorBidi" w:cstheme="majorBidi"/>
          <w:i/>
          <w:iCs/>
        </w:rPr>
        <w:t xml:space="preserve">afka’s </w:t>
      </w:r>
      <w:proofErr w:type="spellStart"/>
      <w:r>
        <w:rPr>
          <w:rFonts w:asciiTheme="majorBidi" w:hAnsiTheme="majorBidi" w:cstheme="majorBidi"/>
          <w:i/>
          <w:iCs/>
        </w:rPr>
        <w:t>Atheological</w:t>
      </w:r>
      <w:proofErr w:type="spellEnd"/>
      <w:r>
        <w:rPr>
          <w:rFonts w:asciiTheme="majorBidi" w:hAnsiTheme="majorBidi" w:cstheme="majorBidi"/>
          <w:i/>
          <w:iCs/>
        </w:rPr>
        <w:t xml:space="preserve"> Reformation. </w:t>
      </w:r>
      <w:r w:rsidRPr="008B6F25">
        <w:rPr>
          <w:rFonts w:asciiTheme="majorBidi" w:hAnsiTheme="majorBidi" w:cstheme="majorBidi"/>
        </w:rPr>
        <w:t>Stanford: Stanford UP, 2015, 4.</w:t>
      </w:r>
    </w:p>
  </w:footnote>
  <w:footnote w:id="8">
    <w:p w:rsidR="00156136" w:rsidRPr="00885C96" w:rsidRDefault="00156136" w:rsidP="00B62E19">
      <w:pPr>
        <w:bidi w:val="0"/>
        <w:spacing w:after="0" w:line="240" w:lineRule="auto"/>
        <w:rPr>
          <w:rFonts w:asciiTheme="majorBidi" w:hAnsiTheme="majorBidi" w:cstheme="majorBidi"/>
          <w:sz w:val="20"/>
          <w:szCs w:val="20"/>
        </w:rPr>
      </w:pPr>
      <w:r w:rsidRPr="00885C96">
        <w:rPr>
          <w:rStyle w:val="FootnoteReference"/>
          <w:rFonts w:asciiTheme="majorBidi" w:hAnsiTheme="majorBidi" w:cstheme="majorBidi"/>
          <w:sz w:val="20"/>
          <w:szCs w:val="20"/>
        </w:rPr>
        <w:footnoteRef/>
      </w:r>
      <w:r w:rsidRPr="00885C96">
        <w:rPr>
          <w:rFonts w:asciiTheme="majorBidi" w:hAnsiTheme="majorBidi" w:cstheme="majorBidi"/>
          <w:color w:val="000000"/>
          <w:sz w:val="20"/>
          <w:szCs w:val="20"/>
        </w:rPr>
        <w:t xml:space="preserve"> Foucault, “What Is Critique,” </w:t>
      </w:r>
      <w:r w:rsidRPr="00885C96">
        <w:rPr>
          <w:rFonts w:asciiTheme="majorBidi" w:hAnsiTheme="majorBidi" w:cstheme="majorBidi"/>
          <w:sz w:val="20"/>
          <w:szCs w:val="20"/>
          <w:shd w:val="clear" w:color="auto" w:fill="FFFFFF"/>
        </w:rPr>
        <w:t>382</w:t>
      </w:r>
      <w:r>
        <w:t>.</w:t>
      </w:r>
    </w:p>
  </w:footnote>
  <w:footnote w:id="9">
    <w:p w:rsidR="00156136" w:rsidRPr="008B6F25" w:rsidRDefault="00156136" w:rsidP="00E00BEB">
      <w:pPr>
        <w:pStyle w:val="FootnoteText"/>
        <w:bidi w:val="0"/>
      </w:pPr>
      <w:r>
        <w:rPr>
          <w:rStyle w:val="FootnoteReference"/>
        </w:rPr>
        <w:footnoteRef/>
      </w:r>
      <w:r w:rsidRPr="008B6F25">
        <w:t xml:space="preserve"> Immanuel Kant, </w:t>
      </w:r>
      <w:r w:rsidRPr="008B6F25">
        <w:rPr>
          <w:i/>
          <w:iCs/>
        </w:rPr>
        <w:t xml:space="preserve">Critique of Pure Reason, </w:t>
      </w:r>
      <w:r w:rsidRPr="008B6F25">
        <w:t xml:space="preserve">Cambridge: Cambridge UP, 1998, 101; Immanuel Kant, </w:t>
      </w:r>
      <w:r w:rsidRPr="008B6F25">
        <w:rPr>
          <w:i/>
          <w:iCs/>
        </w:rPr>
        <w:t xml:space="preserve">Kritik der Reinen Vernunft, </w:t>
      </w:r>
      <w:r w:rsidRPr="008B6F25">
        <w:t>Hamburg: Felix Meiner Verlag, 1998, 8.</w:t>
      </w:r>
    </w:p>
  </w:footnote>
  <w:footnote w:id="10">
    <w:p w:rsidR="00156136" w:rsidRPr="005721E6" w:rsidRDefault="00156136" w:rsidP="009E6FC5">
      <w:pPr>
        <w:pStyle w:val="FootnoteText"/>
        <w:bidi w:val="0"/>
      </w:pPr>
      <w:r>
        <w:rPr>
          <w:rStyle w:val="FootnoteReference"/>
        </w:rPr>
        <w:footnoteRef/>
      </w:r>
      <w:r w:rsidRPr="00BC0ED3">
        <w:t xml:space="preserve"> </w:t>
      </w:r>
      <w:r w:rsidR="009E6FC5" w:rsidRPr="008B6F25">
        <w:t xml:space="preserve">Kant, </w:t>
      </w:r>
      <w:r w:rsidR="009E6FC5" w:rsidRPr="008B6F25">
        <w:rPr>
          <w:i/>
          <w:iCs/>
        </w:rPr>
        <w:t>Critique</w:t>
      </w:r>
      <w:r w:rsidR="009E6FC5" w:rsidRPr="005721E6">
        <w:rPr>
          <w:i/>
          <w:iCs/>
        </w:rPr>
        <w:t xml:space="preserve">, </w:t>
      </w:r>
      <w:r w:rsidR="009E6FC5" w:rsidRPr="005721E6">
        <w:t>101.</w:t>
      </w:r>
    </w:p>
  </w:footnote>
  <w:footnote w:id="11">
    <w:p w:rsidR="00156136" w:rsidRPr="004D7DCE" w:rsidRDefault="00156136" w:rsidP="00E00BEB">
      <w:pPr>
        <w:pStyle w:val="FootnoteText"/>
        <w:bidi w:val="0"/>
        <w:rPr>
          <w:lang w:val="de-DE"/>
        </w:rPr>
      </w:pPr>
      <w:r>
        <w:rPr>
          <w:rStyle w:val="FootnoteReference"/>
        </w:rPr>
        <w:footnoteRef/>
      </w:r>
      <w:r w:rsidRPr="004D7DCE">
        <w:rPr>
          <w:lang w:val="de-DE"/>
        </w:rPr>
        <w:t xml:space="preserve"> Ibid, 105. </w:t>
      </w:r>
    </w:p>
  </w:footnote>
  <w:footnote w:id="12">
    <w:p w:rsidR="00156136" w:rsidRPr="00AB240C" w:rsidRDefault="00156136" w:rsidP="00E00BEB">
      <w:pPr>
        <w:pStyle w:val="FootnoteText"/>
        <w:bidi w:val="0"/>
        <w:rPr>
          <w:lang w:val="de-DE"/>
        </w:rPr>
      </w:pPr>
      <w:r>
        <w:rPr>
          <w:rStyle w:val="FootnoteReference"/>
        </w:rPr>
        <w:footnoteRef/>
      </w:r>
      <w:r>
        <w:rPr>
          <w:rtl/>
        </w:rPr>
        <w:t xml:space="preserve"> </w:t>
      </w:r>
      <w:r>
        <w:rPr>
          <w:lang w:val="de-DE"/>
        </w:rPr>
        <w:t xml:space="preserve"> </w:t>
      </w:r>
      <w:r w:rsidRPr="00AB240C">
        <w:rPr>
          <w:lang w:val="de-DE"/>
        </w:rPr>
        <w:t>“…daß man wählen müsse zwischen der Religion und der Philosophie, zwischen dem geoffenbarten Dogma des Glaubens und der letzten Konsequenz des Denkens, zwischen dem absoluten Bibelgott und dem Atheismus</w:t>
      </w:r>
      <w:r>
        <w:rPr>
          <w:lang w:val="de-DE"/>
        </w:rPr>
        <w:t xml:space="preserve">.“ Heinrich Heine, „Nachwort zum Romanzero“, in: ders. </w:t>
      </w:r>
      <w:r>
        <w:rPr>
          <w:i/>
          <w:iCs/>
          <w:lang w:val="de-DE"/>
        </w:rPr>
        <w:t xml:space="preserve">Romanzero. </w:t>
      </w:r>
      <w:r>
        <w:rPr>
          <w:lang w:val="de-DE"/>
        </w:rPr>
        <w:t>Hamburg: Hoffmann und Campe, 1852, 302.</w:t>
      </w:r>
    </w:p>
  </w:footnote>
  <w:footnote w:id="13">
    <w:p w:rsidR="00156136" w:rsidRDefault="00156136" w:rsidP="00A031E7">
      <w:pPr>
        <w:pStyle w:val="FootnoteText"/>
        <w:bidi w:val="0"/>
      </w:pPr>
      <w:r>
        <w:rPr>
          <w:rStyle w:val="FootnoteReference"/>
        </w:rPr>
        <w:footnoteRef/>
      </w:r>
      <w:r>
        <w:rPr>
          <w:rtl/>
        </w:rPr>
        <w:t xml:space="preserve"> </w:t>
      </w:r>
      <w:r>
        <w:t xml:space="preserve"> </w:t>
      </w:r>
      <w:r w:rsidRPr="00A031E7">
        <w:rPr>
          <w:rFonts w:asciiTheme="majorBidi" w:hAnsiTheme="majorBidi" w:cstheme="majorBidi"/>
        </w:rPr>
        <w:t xml:space="preserve">Leo Strauss, “Reason and Revelation,” in </w:t>
      </w:r>
      <w:r>
        <w:rPr>
          <w:rFonts w:asciiTheme="majorBidi" w:hAnsiTheme="majorBidi" w:cstheme="majorBidi"/>
        </w:rPr>
        <w:t xml:space="preserve">Heinrich </w:t>
      </w:r>
      <w:r w:rsidRPr="00A031E7">
        <w:rPr>
          <w:rFonts w:asciiTheme="majorBidi" w:hAnsiTheme="majorBidi" w:cstheme="majorBidi"/>
        </w:rPr>
        <w:t>Meier</w:t>
      </w:r>
      <w:r>
        <w:rPr>
          <w:rFonts w:asciiTheme="majorBidi" w:hAnsiTheme="majorBidi" w:cstheme="majorBidi"/>
        </w:rPr>
        <w:t xml:space="preserve">, </w:t>
      </w:r>
      <w:r>
        <w:rPr>
          <w:rFonts w:asciiTheme="majorBidi" w:hAnsiTheme="majorBidi" w:cstheme="majorBidi"/>
          <w:i/>
          <w:iCs/>
        </w:rPr>
        <w:t xml:space="preserve">Leo Straus and the </w:t>
      </w:r>
      <w:proofErr w:type="spellStart"/>
      <w:r>
        <w:rPr>
          <w:rFonts w:asciiTheme="majorBidi" w:hAnsiTheme="majorBidi" w:cstheme="majorBidi"/>
          <w:i/>
          <w:iCs/>
        </w:rPr>
        <w:t>Theologico</w:t>
      </w:r>
      <w:proofErr w:type="spellEnd"/>
      <w:r>
        <w:rPr>
          <w:rFonts w:asciiTheme="majorBidi" w:hAnsiTheme="majorBidi" w:cstheme="majorBidi"/>
          <w:i/>
          <w:iCs/>
        </w:rPr>
        <w:t xml:space="preserve"> Political Problem, </w:t>
      </w:r>
      <w:r>
        <w:rPr>
          <w:rFonts w:asciiTheme="majorBidi" w:hAnsiTheme="majorBidi" w:cstheme="majorBidi"/>
        </w:rPr>
        <w:t xml:space="preserve">Cambridge: Cambridge UP, 2016, </w:t>
      </w:r>
      <w:r w:rsidRPr="00A031E7">
        <w:rPr>
          <w:rFonts w:asciiTheme="majorBidi" w:hAnsiTheme="majorBidi" w:cstheme="majorBidi"/>
        </w:rPr>
        <w:t>149</w:t>
      </w:r>
      <w:r>
        <w:rPr>
          <w:rFonts w:asciiTheme="majorBidi" w:hAnsiTheme="majorBidi" w:cstheme="majorBidi"/>
        </w:rPr>
        <w:t>.</w:t>
      </w:r>
    </w:p>
  </w:footnote>
  <w:footnote w:id="14">
    <w:p w:rsidR="00156136" w:rsidRPr="00004906" w:rsidRDefault="00156136" w:rsidP="009E6FC5">
      <w:pPr>
        <w:bidi w:val="0"/>
        <w:spacing w:after="0" w:line="240" w:lineRule="auto"/>
        <w:rPr>
          <w:rFonts w:asciiTheme="majorBidi" w:hAnsiTheme="majorBidi" w:cstheme="majorBidi"/>
          <w:sz w:val="20"/>
          <w:szCs w:val="20"/>
        </w:rPr>
      </w:pPr>
      <w:r w:rsidRPr="00004906">
        <w:rPr>
          <w:rStyle w:val="FootnoteReference"/>
          <w:rFonts w:asciiTheme="majorBidi" w:hAnsiTheme="majorBidi" w:cstheme="majorBidi"/>
          <w:sz w:val="20"/>
          <w:szCs w:val="20"/>
        </w:rPr>
        <w:footnoteRef/>
      </w:r>
      <w:r w:rsidRPr="00004906">
        <w:rPr>
          <w:rFonts w:asciiTheme="majorBidi" w:hAnsiTheme="majorBidi" w:cstheme="majorBidi"/>
          <w:sz w:val="20"/>
          <w:szCs w:val="20"/>
        </w:rPr>
        <w:t xml:space="preserve"> Kant, </w:t>
      </w:r>
      <w:r w:rsidRPr="00004906">
        <w:rPr>
          <w:rFonts w:asciiTheme="majorBidi" w:hAnsiTheme="majorBidi" w:cstheme="majorBidi"/>
          <w:i/>
          <w:iCs/>
          <w:sz w:val="20"/>
          <w:szCs w:val="20"/>
        </w:rPr>
        <w:t>Critique</w:t>
      </w:r>
      <w:r w:rsidRPr="00004906">
        <w:rPr>
          <w:rFonts w:asciiTheme="majorBidi" w:hAnsiTheme="majorBidi" w:cstheme="majorBidi"/>
          <w:sz w:val="20"/>
          <w:szCs w:val="20"/>
        </w:rPr>
        <w:t xml:space="preserve">, 14. </w:t>
      </w:r>
    </w:p>
  </w:footnote>
  <w:footnote w:id="15">
    <w:p w:rsidR="00156136" w:rsidRPr="00004906" w:rsidRDefault="00156136" w:rsidP="009E6FC5">
      <w:pPr>
        <w:bidi w:val="0"/>
        <w:spacing w:after="0" w:line="240" w:lineRule="auto"/>
        <w:rPr>
          <w:rFonts w:asciiTheme="majorBidi" w:hAnsiTheme="majorBidi" w:cstheme="majorBidi"/>
          <w:sz w:val="20"/>
          <w:szCs w:val="20"/>
          <w:rtl/>
        </w:rPr>
      </w:pPr>
      <w:r w:rsidRPr="00004906">
        <w:rPr>
          <w:rStyle w:val="FootnoteReference"/>
          <w:rFonts w:asciiTheme="majorBidi" w:hAnsiTheme="majorBidi" w:cstheme="majorBidi"/>
          <w:sz w:val="20"/>
          <w:szCs w:val="20"/>
        </w:rPr>
        <w:footnoteRef/>
      </w:r>
      <w:r w:rsidRPr="00004906">
        <w:rPr>
          <w:rFonts w:asciiTheme="majorBidi" w:hAnsiTheme="majorBidi" w:cstheme="majorBidi"/>
          <w:sz w:val="20"/>
          <w:szCs w:val="20"/>
        </w:rPr>
        <w:t xml:space="preserve"> Kant, </w:t>
      </w:r>
      <w:r w:rsidRPr="00004906">
        <w:rPr>
          <w:rFonts w:asciiTheme="majorBidi" w:hAnsiTheme="majorBidi" w:cstheme="majorBidi"/>
          <w:i/>
          <w:iCs/>
          <w:sz w:val="20"/>
          <w:szCs w:val="20"/>
        </w:rPr>
        <w:t xml:space="preserve">Critique of Judgment, </w:t>
      </w:r>
      <w:r w:rsidRPr="00004906">
        <w:rPr>
          <w:rFonts w:asciiTheme="majorBidi" w:hAnsiTheme="majorBidi" w:cstheme="majorBidi"/>
          <w:sz w:val="20"/>
          <w:szCs w:val="20"/>
        </w:rPr>
        <w:t xml:space="preserve">Indianapolis: Hackett Publishing Company, 1987, 377. </w:t>
      </w:r>
      <w:r>
        <w:rPr>
          <w:rFonts w:asciiTheme="majorBidi" w:hAnsiTheme="majorBidi" w:cstheme="majorBidi"/>
          <w:sz w:val="20"/>
          <w:szCs w:val="20"/>
        </w:rPr>
        <w:t>The discussion here relates to his earlier definition of</w:t>
      </w:r>
      <w:r w:rsidRPr="00004906">
        <w:rPr>
          <w:rFonts w:asciiTheme="majorBidi" w:hAnsiTheme="majorBidi" w:cstheme="majorBidi"/>
          <w:sz w:val="20"/>
          <w:szCs w:val="20"/>
        </w:rPr>
        <w:t xml:space="preserve"> theology as the doctrine that “deals with the original basis of the world as the sum total of all objects of experience.” See: Kant, </w:t>
      </w:r>
      <w:r w:rsidRPr="00004906">
        <w:rPr>
          <w:rFonts w:asciiTheme="majorBidi" w:hAnsiTheme="majorBidi" w:cstheme="majorBidi"/>
          <w:i/>
          <w:iCs/>
          <w:sz w:val="20"/>
          <w:szCs w:val="20"/>
        </w:rPr>
        <w:t>Critique of Judgment</w:t>
      </w:r>
      <w:r w:rsidRPr="00004906">
        <w:rPr>
          <w:rFonts w:asciiTheme="majorBidi" w:hAnsiTheme="majorBidi" w:cstheme="majorBidi"/>
          <w:sz w:val="20"/>
          <w:szCs w:val="20"/>
        </w:rPr>
        <w:t>, 301.</w:t>
      </w:r>
    </w:p>
  </w:footnote>
  <w:footnote w:id="16">
    <w:p w:rsidR="00156136" w:rsidRPr="00F45C30" w:rsidRDefault="00156136" w:rsidP="009E6FC5">
      <w:pPr>
        <w:bidi w:val="0"/>
        <w:spacing w:after="0" w:line="240" w:lineRule="auto"/>
        <w:rPr>
          <w:rFonts w:ascii="Arial" w:hAnsi="Arial" w:cs="Arial"/>
          <w:sz w:val="20"/>
          <w:szCs w:val="20"/>
          <w:shd w:val="clear" w:color="auto" w:fill="FFFFFF"/>
        </w:rPr>
      </w:pPr>
      <w:r w:rsidRPr="00004906">
        <w:rPr>
          <w:rStyle w:val="FootnoteReference"/>
          <w:rFonts w:asciiTheme="majorBidi" w:hAnsiTheme="majorBidi" w:cstheme="majorBidi"/>
          <w:sz w:val="20"/>
          <w:szCs w:val="20"/>
        </w:rPr>
        <w:footnoteRef/>
      </w:r>
      <w:r w:rsidRPr="00004906">
        <w:rPr>
          <w:rFonts w:asciiTheme="majorBidi" w:hAnsiTheme="majorBidi" w:cstheme="majorBidi"/>
          <w:sz w:val="20"/>
          <w:szCs w:val="20"/>
        </w:rPr>
        <w:t xml:space="preserve"> Immanuel Kant, “What Real Progress has</w:t>
      </w:r>
      <w:r w:rsidRPr="00716A11">
        <w:rPr>
          <w:rFonts w:asciiTheme="majorBidi" w:hAnsiTheme="majorBidi" w:cstheme="majorBidi"/>
          <w:sz w:val="20"/>
          <w:szCs w:val="20"/>
        </w:rPr>
        <w:t xml:space="preserve"> Metaphysics made </w:t>
      </w:r>
      <w:r w:rsidRPr="00716A11">
        <w:rPr>
          <w:rFonts w:asciiTheme="majorBidi" w:hAnsiTheme="majorBidi" w:cstheme="majorBidi"/>
          <w:color w:val="000000"/>
          <w:sz w:val="20"/>
          <w:szCs w:val="20"/>
        </w:rPr>
        <w:t>in Germany since the time of Leibniz and Wolff? In: Immanuel</w:t>
      </w:r>
      <w:r w:rsidR="009E6FC5" w:rsidRPr="009E6FC5">
        <w:rPr>
          <w:rFonts w:asciiTheme="majorBidi" w:hAnsiTheme="majorBidi" w:cstheme="majorBidi"/>
          <w:color w:val="000000"/>
          <w:sz w:val="20"/>
          <w:szCs w:val="20"/>
        </w:rPr>
        <w:t xml:space="preserve"> </w:t>
      </w:r>
      <w:r w:rsidR="009E6FC5">
        <w:rPr>
          <w:rFonts w:asciiTheme="majorBidi" w:hAnsiTheme="majorBidi" w:cstheme="majorBidi"/>
          <w:color w:val="000000"/>
          <w:sz w:val="20"/>
          <w:szCs w:val="20"/>
        </w:rPr>
        <w:t>Kant</w:t>
      </w:r>
      <w:r w:rsidRPr="00716A11">
        <w:rPr>
          <w:rFonts w:asciiTheme="majorBidi" w:hAnsiTheme="majorBidi" w:cstheme="majorBidi"/>
          <w:color w:val="000000"/>
          <w:sz w:val="20"/>
          <w:szCs w:val="20"/>
        </w:rPr>
        <w:t xml:space="preserve">, </w:t>
      </w:r>
      <w:r w:rsidRPr="00FF1DB4">
        <w:rPr>
          <w:rFonts w:asciiTheme="majorBidi" w:hAnsiTheme="majorBidi" w:cstheme="majorBidi"/>
          <w:i/>
          <w:iCs/>
          <w:color w:val="000000"/>
          <w:sz w:val="20"/>
          <w:szCs w:val="20"/>
        </w:rPr>
        <w:t>Theoretical Philosophy After 1781</w:t>
      </w:r>
      <w:r w:rsidRPr="00716A11">
        <w:rPr>
          <w:rFonts w:asciiTheme="majorBidi" w:hAnsiTheme="majorBidi" w:cstheme="majorBidi"/>
          <w:color w:val="000000"/>
          <w:sz w:val="20"/>
          <w:szCs w:val="20"/>
        </w:rPr>
        <w:t xml:space="preserve">. </w:t>
      </w:r>
      <w:r>
        <w:rPr>
          <w:rFonts w:asciiTheme="majorBidi" w:hAnsiTheme="majorBidi" w:cstheme="majorBidi"/>
          <w:color w:val="000000"/>
          <w:sz w:val="20"/>
          <w:szCs w:val="20"/>
        </w:rPr>
        <w:t xml:space="preserve">Cambridge: </w:t>
      </w:r>
      <w:r w:rsidRPr="00716A11">
        <w:rPr>
          <w:rFonts w:asciiTheme="majorBidi" w:hAnsiTheme="majorBidi" w:cstheme="majorBidi"/>
          <w:color w:val="000000"/>
          <w:sz w:val="20"/>
          <w:szCs w:val="20"/>
        </w:rPr>
        <w:t>Cambridge University Press, 2002. 394.</w:t>
      </w:r>
      <w:r>
        <w:rPr>
          <w:rFonts w:asciiTheme="majorBidi" w:hAnsiTheme="majorBidi" w:cstheme="majorBidi"/>
          <w:sz w:val="20"/>
          <w:szCs w:val="20"/>
        </w:rPr>
        <w:t xml:space="preserve"> Somewhat different to the definition of theology in his Critique of Judgment, </w:t>
      </w:r>
      <w:r w:rsidR="009E6FC5" w:rsidRPr="00716A11">
        <w:rPr>
          <w:rFonts w:asciiTheme="majorBidi" w:hAnsiTheme="majorBidi" w:cstheme="majorBidi"/>
          <w:sz w:val="20"/>
          <w:szCs w:val="20"/>
        </w:rPr>
        <w:t>theology</w:t>
      </w:r>
      <w:r w:rsidR="009E6FC5">
        <w:rPr>
          <w:rFonts w:asciiTheme="majorBidi" w:hAnsiTheme="majorBidi" w:cstheme="majorBidi"/>
          <w:sz w:val="20"/>
          <w:szCs w:val="20"/>
        </w:rPr>
        <w:t xml:space="preserve"> appears here as </w:t>
      </w:r>
      <w:r w:rsidRPr="00716A11">
        <w:rPr>
          <w:rFonts w:asciiTheme="majorBidi" w:hAnsiTheme="majorBidi" w:cstheme="majorBidi"/>
          <w:sz w:val="20"/>
          <w:szCs w:val="20"/>
        </w:rPr>
        <w:t>a knowledge “of the inscrutable determining ground of our willing, which we find, in ourselves alone” and that assumes its final end in “the supreme being above us.</w:t>
      </w:r>
      <w:r>
        <w:rPr>
          <w:rFonts w:asciiTheme="majorBidi" w:hAnsiTheme="majorBidi" w:cstheme="majorBidi"/>
          <w:sz w:val="20"/>
          <w:szCs w:val="20"/>
        </w:rPr>
        <w:t>”</w:t>
      </w:r>
      <w:r w:rsidRPr="00716A11">
        <w:rPr>
          <w:rFonts w:asciiTheme="majorBidi" w:hAnsiTheme="majorBidi" w:cstheme="majorBidi"/>
          <w:sz w:val="20"/>
          <w:szCs w:val="20"/>
        </w:rPr>
        <w:t xml:space="preserve"> On this basis</w:t>
      </w:r>
      <w:r>
        <w:rPr>
          <w:rFonts w:asciiTheme="majorBidi" w:hAnsiTheme="majorBidi" w:cstheme="majorBidi"/>
          <w:sz w:val="20"/>
          <w:szCs w:val="20"/>
        </w:rPr>
        <w:t>,</w:t>
      </w:r>
      <w:r w:rsidRPr="00716A11">
        <w:rPr>
          <w:rFonts w:asciiTheme="majorBidi" w:hAnsiTheme="majorBidi" w:cstheme="majorBidi"/>
          <w:sz w:val="20"/>
          <w:szCs w:val="20"/>
        </w:rPr>
        <w:t xml:space="preserve"> theologian Stephen R. </w:t>
      </w:r>
      <w:proofErr w:type="spellStart"/>
      <w:r w:rsidRPr="00716A11">
        <w:rPr>
          <w:rFonts w:asciiTheme="majorBidi" w:hAnsiTheme="majorBidi" w:cstheme="majorBidi"/>
          <w:sz w:val="20"/>
          <w:szCs w:val="20"/>
        </w:rPr>
        <w:t>Palmquist</w:t>
      </w:r>
      <w:proofErr w:type="spellEnd"/>
      <w:r w:rsidRPr="00716A11">
        <w:rPr>
          <w:rFonts w:asciiTheme="majorBidi" w:hAnsiTheme="majorBidi" w:cstheme="majorBidi"/>
          <w:sz w:val="20"/>
          <w:szCs w:val="20"/>
        </w:rPr>
        <w:t xml:space="preserve"> </w:t>
      </w:r>
      <w:r>
        <w:rPr>
          <w:rFonts w:asciiTheme="majorBidi" w:hAnsiTheme="majorBidi" w:cstheme="majorBidi"/>
          <w:sz w:val="20"/>
          <w:szCs w:val="20"/>
        </w:rPr>
        <w:t xml:space="preserve">argues </w:t>
      </w:r>
      <w:r w:rsidRPr="00716A11">
        <w:rPr>
          <w:rFonts w:asciiTheme="majorBidi" w:hAnsiTheme="majorBidi" w:cstheme="majorBidi"/>
          <w:sz w:val="20"/>
          <w:szCs w:val="20"/>
        </w:rPr>
        <w:t>that the last (third) stage</w:t>
      </w:r>
      <w:r>
        <w:rPr>
          <w:rFonts w:asciiTheme="majorBidi" w:hAnsiTheme="majorBidi" w:cstheme="majorBidi"/>
          <w:sz w:val="20"/>
          <w:szCs w:val="20"/>
        </w:rPr>
        <w:t xml:space="preserve"> that Kant suggests</w:t>
      </w:r>
      <w:r w:rsidRPr="00716A11">
        <w:rPr>
          <w:rFonts w:asciiTheme="majorBidi" w:hAnsiTheme="majorBidi" w:cstheme="majorBidi"/>
          <w:sz w:val="20"/>
          <w:szCs w:val="20"/>
        </w:rPr>
        <w:t xml:space="preserve"> corresponds to </w:t>
      </w:r>
      <w:r>
        <w:rPr>
          <w:rFonts w:asciiTheme="majorBidi" w:hAnsiTheme="majorBidi" w:cstheme="majorBidi"/>
          <w:sz w:val="20"/>
          <w:szCs w:val="20"/>
        </w:rPr>
        <w:t xml:space="preserve">a </w:t>
      </w:r>
      <w:r w:rsidRPr="00716A11">
        <w:rPr>
          <w:rFonts w:asciiTheme="majorBidi" w:hAnsiTheme="majorBidi" w:cstheme="majorBidi"/>
          <w:sz w:val="20"/>
          <w:szCs w:val="20"/>
        </w:rPr>
        <w:t xml:space="preserve">“Critical Theology”. See: Stephen R. </w:t>
      </w:r>
      <w:proofErr w:type="spellStart"/>
      <w:r w:rsidRPr="00716A11">
        <w:rPr>
          <w:rFonts w:asciiTheme="majorBidi" w:hAnsiTheme="majorBidi" w:cstheme="majorBidi"/>
          <w:sz w:val="20"/>
          <w:szCs w:val="20"/>
        </w:rPr>
        <w:t>Palmquist</w:t>
      </w:r>
      <w:proofErr w:type="spellEnd"/>
      <w:r w:rsidRPr="00716A11">
        <w:rPr>
          <w:rFonts w:asciiTheme="majorBidi" w:hAnsiTheme="majorBidi" w:cstheme="majorBidi"/>
          <w:sz w:val="20"/>
          <w:szCs w:val="20"/>
        </w:rPr>
        <w:t xml:space="preserve">, </w:t>
      </w:r>
      <w:r w:rsidRPr="00716A11">
        <w:rPr>
          <w:rFonts w:asciiTheme="majorBidi" w:hAnsiTheme="majorBidi" w:cstheme="majorBidi"/>
          <w:i/>
          <w:iCs/>
          <w:sz w:val="20"/>
          <w:szCs w:val="20"/>
        </w:rPr>
        <w:t xml:space="preserve">Kant’s Critical Religion. </w:t>
      </w:r>
      <w:r w:rsidRPr="00716A11">
        <w:rPr>
          <w:rFonts w:asciiTheme="majorBidi" w:hAnsiTheme="majorBidi" w:cstheme="majorBidi"/>
          <w:sz w:val="20"/>
          <w:szCs w:val="20"/>
        </w:rPr>
        <w:t xml:space="preserve">Burlington: </w:t>
      </w:r>
      <w:proofErr w:type="spellStart"/>
      <w:r w:rsidRPr="00716A11">
        <w:rPr>
          <w:rFonts w:asciiTheme="majorBidi" w:hAnsiTheme="majorBidi" w:cstheme="majorBidi"/>
          <w:sz w:val="20"/>
          <w:szCs w:val="20"/>
        </w:rPr>
        <w:t>Ashgate</w:t>
      </w:r>
      <w:proofErr w:type="spellEnd"/>
      <w:r w:rsidRPr="00716A11">
        <w:rPr>
          <w:rFonts w:asciiTheme="majorBidi" w:hAnsiTheme="majorBidi" w:cstheme="majorBidi"/>
          <w:sz w:val="20"/>
          <w:szCs w:val="20"/>
        </w:rPr>
        <w:t xml:space="preserve"> Publishing Company, 2000, 7</w:t>
      </w:r>
      <w:r>
        <w:rPr>
          <w:rFonts w:asciiTheme="majorBidi" w:hAnsiTheme="majorBidi" w:cstheme="majorBidi"/>
          <w:sz w:val="20"/>
          <w:szCs w:val="20"/>
        </w:rPr>
        <w:t xml:space="preserve">; </w:t>
      </w:r>
      <w:proofErr w:type="spellStart"/>
      <w:r>
        <w:rPr>
          <w:rFonts w:asciiTheme="majorBidi" w:hAnsiTheme="majorBidi" w:cstheme="majorBidi"/>
          <w:sz w:val="20"/>
          <w:szCs w:val="20"/>
        </w:rPr>
        <w:t>Ders</w:t>
      </w:r>
      <w:proofErr w:type="spellEnd"/>
      <w:r>
        <w:rPr>
          <w:rFonts w:asciiTheme="majorBidi" w:hAnsiTheme="majorBidi" w:cstheme="majorBidi"/>
          <w:sz w:val="20"/>
          <w:szCs w:val="20"/>
        </w:rPr>
        <w:t>., “Kant's ‘</w:t>
      </w:r>
      <w:r w:rsidRPr="00F45C30">
        <w:rPr>
          <w:rFonts w:asciiTheme="majorBidi" w:hAnsiTheme="majorBidi" w:cstheme="majorBidi"/>
          <w:sz w:val="20"/>
          <w:szCs w:val="20"/>
        </w:rPr>
        <w:t>Appropr</w:t>
      </w:r>
      <w:r>
        <w:rPr>
          <w:rFonts w:asciiTheme="majorBidi" w:hAnsiTheme="majorBidi" w:cstheme="majorBidi"/>
          <w:sz w:val="20"/>
          <w:szCs w:val="20"/>
        </w:rPr>
        <w:t>iation’</w:t>
      </w:r>
      <w:r w:rsidRPr="00F45C30">
        <w:rPr>
          <w:rFonts w:asciiTheme="majorBidi" w:hAnsiTheme="majorBidi" w:cstheme="majorBidi"/>
          <w:sz w:val="20"/>
          <w:szCs w:val="20"/>
        </w:rPr>
        <w:t xml:space="preserve"> of Lampe's God</w:t>
      </w:r>
      <w:r>
        <w:rPr>
          <w:rFonts w:asciiTheme="majorBidi" w:hAnsiTheme="majorBidi" w:cstheme="majorBidi"/>
          <w:sz w:val="20"/>
          <w:szCs w:val="20"/>
        </w:rPr>
        <w:t>”,</w:t>
      </w:r>
      <w:r w:rsidRPr="00F45C30">
        <w:rPr>
          <w:rFonts w:asciiTheme="majorBidi" w:hAnsiTheme="majorBidi" w:cstheme="majorBidi"/>
          <w:sz w:val="20"/>
          <w:szCs w:val="20"/>
        </w:rPr>
        <w:t xml:space="preserve"> </w:t>
      </w:r>
      <w:r w:rsidRPr="00F45C30">
        <w:rPr>
          <w:rStyle w:val="HTMLCite"/>
          <w:rFonts w:asciiTheme="majorBidi" w:hAnsiTheme="majorBidi" w:cstheme="majorBidi"/>
          <w:sz w:val="20"/>
          <w:szCs w:val="20"/>
        </w:rPr>
        <w:t xml:space="preserve">The Harvard Theological Review </w:t>
      </w:r>
      <w:r w:rsidRPr="00F45C30">
        <w:rPr>
          <w:rFonts w:asciiTheme="majorBidi" w:hAnsiTheme="majorBidi" w:cstheme="majorBidi"/>
          <w:sz w:val="20"/>
          <w:szCs w:val="20"/>
        </w:rPr>
        <w:t>85.1 (1992): 85-108</w:t>
      </w:r>
      <w:r>
        <w:rPr>
          <w:rFonts w:asciiTheme="majorBidi" w:hAnsiTheme="majorBidi" w:cstheme="majorBidi"/>
          <w:sz w:val="20"/>
          <w:szCs w:val="20"/>
        </w:rPr>
        <w:t>.</w:t>
      </w:r>
    </w:p>
  </w:footnote>
  <w:footnote w:id="17">
    <w:p w:rsidR="00156136" w:rsidRPr="00004906" w:rsidRDefault="00156136" w:rsidP="009E6FC5">
      <w:pPr>
        <w:bidi w:val="0"/>
        <w:spacing w:after="0" w:line="240" w:lineRule="auto"/>
        <w:rPr>
          <w:rFonts w:asciiTheme="majorBidi" w:hAnsiTheme="majorBidi" w:cstheme="majorBidi"/>
          <w:sz w:val="20"/>
          <w:szCs w:val="20"/>
        </w:rPr>
      </w:pPr>
      <w:r w:rsidRPr="00004906">
        <w:rPr>
          <w:rStyle w:val="FootnoteReference"/>
          <w:rFonts w:asciiTheme="majorBidi" w:hAnsiTheme="majorBidi" w:cstheme="majorBidi"/>
          <w:sz w:val="20"/>
          <w:szCs w:val="20"/>
        </w:rPr>
        <w:footnoteRef/>
      </w:r>
      <w:r w:rsidRPr="00004906">
        <w:rPr>
          <w:rFonts w:asciiTheme="majorBidi" w:hAnsiTheme="majorBidi" w:cstheme="majorBidi"/>
          <w:sz w:val="20"/>
          <w:szCs w:val="20"/>
          <w:rtl/>
        </w:rPr>
        <w:t xml:space="preserve"> </w:t>
      </w:r>
      <w:r w:rsidRPr="00004906">
        <w:rPr>
          <w:rFonts w:asciiTheme="majorBidi" w:hAnsiTheme="majorBidi" w:cstheme="majorBidi"/>
          <w:sz w:val="20"/>
          <w:szCs w:val="20"/>
        </w:rPr>
        <w:t xml:space="preserve">Immanuel Kant, </w:t>
      </w:r>
      <w:r w:rsidRPr="00004906">
        <w:rPr>
          <w:rFonts w:asciiTheme="majorBidi" w:hAnsiTheme="majorBidi" w:cstheme="majorBidi"/>
          <w:i/>
          <w:iCs/>
          <w:sz w:val="20"/>
          <w:szCs w:val="20"/>
        </w:rPr>
        <w:t>Religion within the Limits of Reason Alone</w:t>
      </w:r>
      <w:r w:rsidRPr="00004906">
        <w:rPr>
          <w:rFonts w:asciiTheme="majorBidi" w:hAnsiTheme="majorBidi" w:cstheme="majorBidi"/>
          <w:sz w:val="20"/>
          <w:szCs w:val="20"/>
        </w:rPr>
        <w:t>,</w:t>
      </w:r>
      <w:r w:rsidR="009E6FC5">
        <w:rPr>
          <w:rFonts w:asciiTheme="majorBidi" w:hAnsiTheme="majorBidi" w:cstheme="majorBidi"/>
          <w:sz w:val="20"/>
          <w:szCs w:val="20"/>
        </w:rPr>
        <w:t xml:space="preserve"> Indianapolis: Hackett Publishing, </w:t>
      </w:r>
      <w:r w:rsidRPr="00004906">
        <w:rPr>
          <w:rFonts w:asciiTheme="majorBidi" w:hAnsiTheme="majorBidi" w:cstheme="majorBidi"/>
          <w:sz w:val="20"/>
          <w:szCs w:val="20"/>
        </w:rPr>
        <w:t>7.</w:t>
      </w:r>
    </w:p>
  </w:footnote>
  <w:footnote w:id="18">
    <w:p w:rsidR="00156136" w:rsidRPr="00004906" w:rsidRDefault="00156136" w:rsidP="000D14A1">
      <w:pPr>
        <w:pStyle w:val="FootnoteText"/>
        <w:bidi w:val="0"/>
        <w:rPr>
          <w:rFonts w:asciiTheme="majorBidi" w:hAnsiTheme="majorBidi" w:cstheme="majorBidi"/>
        </w:rPr>
      </w:pPr>
      <w:r w:rsidRPr="00004906">
        <w:rPr>
          <w:rStyle w:val="FootnoteReference"/>
          <w:rFonts w:asciiTheme="majorBidi" w:hAnsiTheme="majorBidi" w:cstheme="majorBidi"/>
        </w:rPr>
        <w:footnoteRef/>
      </w:r>
      <w:r w:rsidRPr="00004906">
        <w:rPr>
          <w:rFonts w:asciiTheme="majorBidi" w:hAnsiTheme="majorBidi" w:cstheme="majorBidi"/>
        </w:rPr>
        <w:t xml:space="preserve"> Immanuel Kant, </w:t>
      </w:r>
      <w:r w:rsidRPr="00004906">
        <w:rPr>
          <w:rFonts w:asciiTheme="majorBidi" w:hAnsiTheme="majorBidi" w:cstheme="majorBidi"/>
          <w:i/>
          <w:iCs/>
        </w:rPr>
        <w:t xml:space="preserve">The Conflict of the Faculties. </w:t>
      </w:r>
      <w:r w:rsidRPr="00004906">
        <w:rPr>
          <w:rFonts w:asciiTheme="majorBidi" w:hAnsiTheme="majorBidi" w:cstheme="majorBidi"/>
        </w:rPr>
        <w:t>Lincoln &amp; London: University of Nebraska Press, 1979, 45.</w:t>
      </w:r>
    </w:p>
  </w:footnote>
  <w:footnote w:id="19">
    <w:p w:rsidR="004677F0" w:rsidRPr="00DF2E75" w:rsidRDefault="004677F0" w:rsidP="004677F0">
      <w:pPr>
        <w:autoSpaceDE w:val="0"/>
        <w:autoSpaceDN w:val="0"/>
        <w:bidi w:val="0"/>
        <w:adjustRightInd w:val="0"/>
        <w:spacing w:after="0" w:line="240" w:lineRule="auto"/>
        <w:rPr>
          <w:rFonts w:ascii="Times New Roman" w:hAnsi="Times New Roman" w:cs="Times New Roman"/>
          <w:i/>
          <w:iCs/>
          <w:sz w:val="20"/>
          <w:szCs w:val="20"/>
        </w:rPr>
      </w:pPr>
      <w:r w:rsidRPr="007C375C">
        <w:rPr>
          <w:rStyle w:val="FootnoteReference"/>
          <w:rFonts w:asciiTheme="majorBidi" w:hAnsiTheme="majorBidi" w:cstheme="majorBidi"/>
          <w:sz w:val="20"/>
          <w:szCs w:val="20"/>
        </w:rPr>
        <w:footnoteRef/>
      </w:r>
      <w:r w:rsidRPr="007C375C">
        <w:rPr>
          <w:rFonts w:asciiTheme="majorBidi" w:hAnsiTheme="majorBidi" w:cstheme="majorBidi"/>
          <w:sz w:val="20"/>
          <w:szCs w:val="20"/>
        </w:rPr>
        <w:t xml:space="preserve"> David Sorkin, </w:t>
      </w:r>
      <w:r w:rsidRPr="007C375C">
        <w:rPr>
          <w:rFonts w:asciiTheme="majorBidi" w:hAnsiTheme="majorBidi" w:cstheme="majorBidi"/>
          <w:i/>
          <w:iCs/>
          <w:sz w:val="20"/>
          <w:szCs w:val="20"/>
        </w:rPr>
        <w:t>The Religious Enlightenment</w:t>
      </w:r>
      <w:r w:rsidRPr="00DF2E75">
        <w:rPr>
          <w:rFonts w:ascii="Times New Roman" w:hAnsi="Times New Roman" w:cs="Times New Roman"/>
          <w:i/>
          <w:iCs/>
          <w:sz w:val="20"/>
          <w:szCs w:val="20"/>
        </w:rPr>
        <w:t>: Protestants, Jews and Catholics from</w:t>
      </w:r>
    </w:p>
    <w:p w:rsidR="004677F0" w:rsidRPr="00DF2E75" w:rsidRDefault="004677F0" w:rsidP="004677F0">
      <w:pPr>
        <w:pStyle w:val="FootnoteText"/>
        <w:bidi w:val="0"/>
      </w:pPr>
      <w:r>
        <w:rPr>
          <w:i/>
          <w:iCs/>
        </w:rPr>
        <w:t xml:space="preserve">London to </w:t>
      </w:r>
      <w:r w:rsidRPr="00832D76">
        <w:rPr>
          <w:i/>
          <w:iCs/>
        </w:rPr>
        <w:t>Vienna</w:t>
      </w:r>
      <w:r>
        <w:t>.</w:t>
      </w:r>
      <w:r>
        <w:rPr>
          <w:i/>
          <w:iCs/>
        </w:rPr>
        <w:t xml:space="preserve"> </w:t>
      </w:r>
      <w:r w:rsidRPr="00832D76">
        <w:t>Princeton</w:t>
      </w:r>
      <w:r>
        <w:t>: Princeton UP, 2008</w:t>
      </w:r>
      <w:r w:rsidRPr="00DF2E75">
        <w:t>, 3.</w:t>
      </w:r>
    </w:p>
  </w:footnote>
  <w:footnote w:id="20">
    <w:p w:rsidR="00156136" w:rsidRPr="00866A12" w:rsidRDefault="00156136" w:rsidP="009E6FC5">
      <w:pPr>
        <w:pStyle w:val="Heading1"/>
        <w:shd w:val="clear" w:color="auto" w:fill="FFFFFF"/>
        <w:spacing w:before="0" w:line="240" w:lineRule="auto"/>
        <w:rPr>
          <w:rFonts w:asciiTheme="majorBidi" w:hAnsiTheme="majorBidi" w:cstheme="majorBidi"/>
          <w:b w:val="0"/>
          <w:bCs w:val="0"/>
          <w:sz w:val="20"/>
          <w:szCs w:val="20"/>
          <w:shd w:val="clear" w:color="auto" w:fill="FFFFFF"/>
        </w:rPr>
      </w:pPr>
      <w:r w:rsidRPr="00B84BED">
        <w:rPr>
          <w:rStyle w:val="FootnoteReference"/>
          <w:rFonts w:asciiTheme="majorBidi" w:hAnsiTheme="majorBidi" w:cstheme="majorBidi"/>
          <w:b w:val="0"/>
          <w:bCs w:val="0"/>
          <w:sz w:val="20"/>
          <w:szCs w:val="20"/>
        </w:rPr>
        <w:footnoteRef/>
      </w:r>
      <w:r w:rsidRPr="00B84BED">
        <w:rPr>
          <w:rFonts w:asciiTheme="majorBidi" w:hAnsiTheme="majorBidi" w:cstheme="majorBidi"/>
          <w:sz w:val="20"/>
          <w:szCs w:val="20"/>
          <w:rtl/>
        </w:rPr>
        <w:t xml:space="preserve"> </w:t>
      </w:r>
      <w:r>
        <w:rPr>
          <w:rFonts w:asciiTheme="majorBidi" w:hAnsiTheme="majorBidi" w:cstheme="majorBidi"/>
          <w:b w:val="0"/>
          <w:bCs w:val="0"/>
          <w:sz w:val="20"/>
          <w:szCs w:val="20"/>
        </w:rPr>
        <w:t>Paul</w:t>
      </w:r>
      <w:r w:rsidRPr="00B84BED">
        <w:rPr>
          <w:rFonts w:asciiTheme="majorBidi" w:hAnsiTheme="majorBidi" w:cstheme="majorBidi"/>
          <w:b w:val="0"/>
          <w:bCs w:val="0"/>
          <w:sz w:val="20"/>
          <w:szCs w:val="20"/>
        </w:rPr>
        <w:t xml:space="preserve"> Mendes-</w:t>
      </w:r>
      <w:proofErr w:type="spellStart"/>
      <w:r w:rsidRPr="00B84BED">
        <w:rPr>
          <w:rFonts w:asciiTheme="majorBidi" w:hAnsiTheme="majorBidi" w:cstheme="majorBidi"/>
          <w:b w:val="0"/>
          <w:bCs w:val="0"/>
          <w:sz w:val="20"/>
          <w:szCs w:val="20"/>
        </w:rPr>
        <w:t>Flohr</w:t>
      </w:r>
      <w:proofErr w:type="spellEnd"/>
      <w:r w:rsidRPr="00B84BED">
        <w:rPr>
          <w:rFonts w:asciiTheme="majorBidi" w:hAnsiTheme="majorBidi" w:cstheme="majorBidi"/>
          <w:b w:val="0"/>
          <w:bCs w:val="0"/>
          <w:sz w:val="20"/>
          <w:szCs w:val="20"/>
        </w:rPr>
        <w:t xml:space="preserve">, </w:t>
      </w:r>
      <w:r w:rsidR="009E6FC5">
        <w:rPr>
          <w:rStyle w:val="a-size-extra-large"/>
          <w:rFonts w:asciiTheme="majorBidi" w:hAnsiTheme="majorBidi" w:cstheme="majorBidi"/>
          <w:b w:val="0"/>
          <w:bCs w:val="0"/>
          <w:i/>
          <w:iCs/>
          <w:sz w:val="20"/>
          <w:szCs w:val="20"/>
        </w:rPr>
        <w:t>Divided Passions: Jewish Intellectuals and the E</w:t>
      </w:r>
      <w:r w:rsidRPr="00B84BED">
        <w:rPr>
          <w:rStyle w:val="a-size-extra-large"/>
          <w:rFonts w:asciiTheme="majorBidi" w:hAnsiTheme="majorBidi" w:cstheme="majorBidi"/>
          <w:b w:val="0"/>
          <w:bCs w:val="0"/>
          <w:i/>
          <w:iCs/>
          <w:sz w:val="20"/>
          <w:szCs w:val="20"/>
        </w:rPr>
        <w:t>xperience of Modernity</w:t>
      </w:r>
      <w:r w:rsidRPr="00B84BED">
        <w:rPr>
          <w:rStyle w:val="a-size-extra-large"/>
          <w:rFonts w:asciiTheme="majorBidi" w:hAnsiTheme="majorBidi" w:cstheme="majorBidi"/>
          <w:b w:val="0"/>
          <w:bCs w:val="0"/>
          <w:sz w:val="20"/>
          <w:szCs w:val="20"/>
        </w:rPr>
        <w:t xml:space="preserve">. Detroit: </w:t>
      </w:r>
      <w:r>
        <w:rPr>
          <w:rFonts w:asciiTheme="majorBidi" w:hAnsiTheme="majorBidi" w:cstheme="majorBidi"/>
          <w:b w:val="0"/>
          <w:bCs w:val="0"/>
          <w:sz w:val="20"/>
          <w:szCs w:val="20"/>
          <w:shd w:val="clear" w:color="auto" w:fill="FFFFFF"/>
        </w:rPr>
        <w:t xml:space="preserve">Wayne State University Press, </w:t>
      </w:r>
      <w:r w:rsidRPr="00B84BED">
        <w:rPr>
          <w:rFonts w:asciiTheme="majorBidi" w:hAnsiTheme="majorBidi" w:cstheme="majorBidi"/>
          <w:b w:val="0"/>
          <w:bCs w:val="0"/>
          <w:sz w:val="20"/>
          <w:szCs w:val="20"/>
        </w:rPr>
        <w:t>1991</w:t>
      </w:r>
      <w:r>
        <w:rPr>
          <w:rFonts w:asciiTheme="majorBidi" w:hAnsiTheme="majorBidi" w:cstheme="majorBidi"/>
          <w:b w:val="0"/>
          <w:bCs w:val="0"/>
          <w:sz w:val="20"/>
          <w:szCs w:val="20"/>
        </w:rPr>
        <w:t>, 28.</w:t>
      </w:r>
      <w:r w:rsidRPr="00B84BED">
        <w:rPr>
          <w:rFonts w:asciiTheme="majorBidi" w:hAnsiTheme="majorBidi" w:cstheme="majorBidi"/>
          <w:b w:val="0"/>
          <w:bCs w:val="0"/>
          <w:sz w:val="20"/>
          <w:szCs w:val="20"/>
          <w:shd w:val="clear" w:color="auto" w:fill="FFFFFF"/>
        </w:rPr>
        <w:t xml:space="preserve"> </w:t>
      </w:r>
    </w:p>
  </w:footnote>
  <w:footnote w:id="21">
    <w:p w:rsidR="00B50D50" w:rsidRPr="00B50D50" w:rsidRDefault="00B50D50" w:rsidP="00B50D50">
      <w:pPr>
        <w:pStyle w:val="FootnoteText"/>
        <w:bidi w:val="0"/>
      </w:pPr>
      <w:r>
        <w:rPr>
          <w:rStyle w:val="FootnoteReference"/>
        </w:rPr>
        <w:footnoteRef/>
      </w:r>
      <w:r>
        <w:rPr>
          <w:rtl/>
        </w:rPr>
        <w:t xml:space="preserve"> </w:t>
      </w:r>
      <w:r>
        <w:t xml:space="preserve">See for example: </w:t>
      </w:r>
      <w:r w:rsidRPr="00B50D50">
        <w:t xml:space="preserve">Steven E. </w:t>
      </w:r>
      <w:proofErr w:type="spellStart"/>
      <w:r>
        <w:t>Aschheim</w:t>
      </w:r>
      <w:proofErr w:type="spellEnd"/>
      <w:r>
        <w:t xml:space="preserve">, </w:t>
      </w:r>
      <w:r>
        <w:rPr>
          <w:i/>
          <w:iCs/>
        </w:rPr>
        <w:t xml:space="preserve">Beyond the Borders: The German-Jewish Legacy Abroad. </w:t>
      </w:r>
      <w:r>
        <w:t xml:space="preserve">Princeton: Princeton UP, 2008. </w:t>
      </w:r>
    </w:p>
  </w:footnote>
  <w:footnote w:id="22">
    <w:p w:rsidR="00156136" w:rsidRPr="004F48BF" w:rsidRDefault="00156136" w:rsidP="00EA420B">
      <w:pPr>
        <w:pStyle w:val="FootnoteText"/>
        <w:bidi w:val="0"/>
        <w:rPr>
          <w:rtl/>
        </w:rPr>
      </w:pPr>
      <w:r>
        <w:rPr>
          <w:rStyle w:val="FootnoteReference"/>
        </w:rPr>
        <w:footnoteRef/>
      </w:r>
      <w:r>
        <w:rPr>
          <w:rtl/>
        </w:rPr>
        <w:t xml:space="preserve"> </w:t>
      </w:r>
      <w:r w:rsidR="009E6FC5">
        <w:t xml:space="preserve">See for example: </w:t>
      </w:r>
      <w:proofErr w:type="spellStart"/>
      <w:r>
        <w:t>Yossef</w:t>
      </w:r>
      <w:proofErr w:type="spellEnd"/>
      <w:r>
        <w:t xml:space="preserve"> </w:t>
      </w:r>
      <w:proofErr w:type="spellStart"/>
      <w:r>
        <w:t>Haif</w:t>
      </w:r>
      <w:proofErr w:type="spellEnd"/>
      <w:r>
        <w:t xml:space="preserve"> </w:t>
      </w:r>
      <w:proofErr w:type="spellStart"/>
      <w:r>
        <w:t>Yerushalmi</w:t>
      </w:r>
      <w:proofErr w:type="spellEnd"/>
      <w:r>
        <w:t xml:space="preserve">, </w:t>
      </w:r>
      <w:r>
        <w:rPr>
          <w:i/>
          <w:iCs/>
        </w:rPr>
        <w:t xml:space="preserve">Freud’s Moses: Judaism Terminable and Interminable, </w:t>
      </w:r>
      <w:r>
        <w:t xml:space="preserve">New Haven: Yale UP, 1993; Eric L. </w:t>
      </w:r>
      <w:proofErr w:type="spellStart"/>
      <w:r>
        <w:t>Santner</w:t>
      </w:r>
      <w:proofErr w:type="spellEnd"/>
      <w:r>
        <w:t xml:space="preserve">, </w:t>
      </w:r>
      <w:r>
        <w:rPr>
          <w:i/>
          <w:iCs/>
        </w:rPr>
        <w:t xml:space="preserve">On the </w:t>
      </w:r>
      <w:proofErr w:type="spellStart"/>
      <w:r>
        <w:rPr>
          <w:i/>
          <w:iCs/>
        </w:rPr>
        <w:t>Psychotheology</w:t>
      </w:r>
      <w:proofErr w:type="spellEnd"/>
      <w:r>
        <w:rPr>
          <w:i/>
          <w:iCs/>
        </w:rPr>
        <w:t xml:space="preserve"> of Everyday Life: Reflections on Freud and </w:t>
      </w:r>
      <w:proofErr w:type="spellStart"/>
      <w:r>
        <w:rPr>
          <w:i/>
          <w:iCs/>
        </w:rPr>
        <w:t>Rosenzweig</w:t>
      </w:r>
      <w:proofErr w:type="spellEnd"/>
      <w:r>
        <w:t xml:space="preserve">. Chicago: University of Chicago Press, 2001. </w:t>
      </w:r>
    </w:p>
  </w:footnote>
  <w:footnote w:id="23">
    <w:p w:rsidR="00156136" w:rsidRPr="006A5E03" w:rsidRDefault="00156136" w:rsidP="000D14A1">
      <w:pPr>
        <w:bidi w:val="0"/>
        <w:spacing w:after="0" w:line="240" w:lineRule="auto"/>
        <w:rPr>
          <w:rFonts w:asciiTheme="majorBidi" w:hAnsiTheme="majorBidi" w:cstheme="majorBidi"/>
          <w:sz w:val="20"/>
          <w:szCs w:val="20"/>
        </w:rPr>
      </w:pPr>
      <w:r w:rsidRPr="006A5E03">
        <w:rPr>
          <w:rStyle w:val="FootnoteReference"/>
          <w:rFonts w:asciiTheme="majorBidi" w:hAnsiTheme="majorBidi" w:cstheme="majorBidi"/>
          <w:sz w:val="20"/>
          <w:szCs w:val="20"/>
        </w:rPr>
        <w:footnoteRef/>
      </w:r>
      <w:r w:rsidRPr="006A5E03">
        <w:rPr>
          <w:rFonts w:asciiTheme="majorBidi" w:hAnsiTheme="majorBidi" w:cstheme="majorBidi"/>
          <w:sz w:val="20"/>
          <w:szCs w:val="20"/>
          <w:rtl/>
        </w:rPr>
        <w:t xml:space="preserve"> </w:t>
      </w:r>
      <w:r w:rsidRPr="006A5E03">
        <w:rPr>
          <w:rFonts w:asciiTheme="majorBidi" w:hAnsiTheme="majorBidi" w:cstheme="majorBidi"/>
          <w:sz w:val="20"/>
          <w:szCs w:val="20"/>
        </w:rPr>
        <w:t xml:space="preserve">Peter E. Gordon, “The Concept of the Apolitical: German Jewish Thought and Weimar Political Theology”, </w:t>
      </w:r>
      <w:r w:rsidRPr="006A5E03">
        <w:rPr>
          <w:rFonts w:asciiTheme="majorBidi" w:hAnsiTheme="majorBidi" w:cstheme="majorBidi"/>
          <w:i/>
          <w:iCs/>
          <w:sz w:val="20"/>
          <w:szCs w:val="20"/>
        </w:rPr>
        <w:t xml:space="preserve">Social Research, </w:t>
      </w:r>
      <w:r w:rsidRPr="006A5E03">
        <w:rPr>
          <w:rFonts w:asciiTheme="majorBidi" w:hAnsiTheme="majorBidi" w:cstheme="majorBidi"/>
          <w:sz w:val="20"/>
          <w:szCs w:val="20"/>
        </w:rPr>
        <w:t xml:space="preserve">74.3 (2007): 871. </w:t>
      </w:r>
    </w:p>
  </w:footnote>
  <w:footnote w:id="24">
    <w:p w:rsidR="00156136" w:rsidRPr="0000044F" w:rsidRDefault="00156136" w:rsidP="000D14A1">
      <w:pPr>
        <w:pStyle w:val="FootnoteText"/>
        <w:bidi w:val="0"/>
      </w:pPr>
      <w:r w:rsidRPr="006A5E03">
        <w:rPr>
          <w:rStyle w:val="FootnoteReference"/>
          <w:rFonts w:asciiTheme="majorBidi" w:hAnsiTheme="majorBidi" w:cstheme="majorBidi"/>
        </w:rPr>
        <w:footnoteRef/>
      </w:r>
      <w:r w:rsidRPr="006A5E03">
        <w:rPr>
          <w:rFonts w:asciiTheme="majorBidi" w:hAnsiTheme="majorBidi" w:cstheme="majorBidi"/>
          <w:rtl/>
        </w:rPr>
        <w:t xml:space="preserve"> </w:t>
      </w:r>
      <w:r w:rsidRPr="006A5E03">
        <w:rPr>
          <w:rFonts w:asciiTheme="majorBidi" w:hAnsiTheme="majorBidi" w:cstheme="majorBidi"/>
          <w:lang w:val="de-DE"/>
        </w:rPr>
        <w:t xml:space="preserve"> Micha Brunlik, „Verborgene Tradition und messianisches Licht: Arendt, Adorno und ihr Judentum“, in: Dirk Auer, Lars</w:t>
      </w:r>
      <w:r>
        <w:rPr>
          <w:lang w:val="de-DE"/>
        </w:rPr>
        <w:t xml:space="preserve"> Rensmann und Julia Schulye Wessel (hrgs.) </w:t>
      </w:r>
      <w:proofErr w:type="spellStart"/>
      <w:r>
        <w:rPr>
          <w:i/>
          <w:iCs/>
        </w:rPr>
        <w:t>Arend</w:t>
      </w:r>
      <w:proofErr w:type="spellEnd"/>
      <w:r>
        <w:rPr>
          <w:i/>
          <w:iCs/>
        </w:rPr>
        <w:t xml:space="preserve"> u</w:t>
      </w:r>
      <w:r w:rsidRPr="0000044F">
        <w:rPr>
          <w:i/>
          <w:iCs/>
        </w:rPr>
        <w:t xml:space="preserve">nd Adorno. </w:t>
      </w:r>
      <w:r w:rsidRPr="0000044F">
        <w:t xml:space="preserve">Frankfurt </w:t>
      </w:r>
      <w:proofErr w:type="spellStart"/>
      <w:r w:rsidRPr="0000044F">
        <w:t>aM.</w:t>
      </w:r>
      <w:proofErr w:type="spellEnd"/>
      <w:r w:rsidRPr="0000044F">
        <w:t xml:space="preserve">: </w:t>
      </w:r>
      <w:proofErr w:type="spellStart"/>
      <w:r w:rsidRPr="0000044F">
        <w:t>Suhrkamp</w:t>
      </w:r>
      <w:proofErr w:type="spellEnd"/>
      <w:r w:rsidRPr="0000044F">
        <w:t>, 2003, 74-75.</w:t>
      </w:r>
    </w:p>
  </w:footnote>
  <w:footnote w:id="25">
    <w:p w:rsidR="00156136" w:rsidRPr="0000044F" w:rsidRDefault="00156136" w:rsidP="00FE4BAE">
      <w:pPr>
        <w:pStyle w:val="FootnoteText"/>
        <w:bidi w:val="0"/>
      </w:pPr>
      <w:r>
        <w:rPr>
          <w:rStyle w:val="FootnoteReference"/>
        </w:rPr>
        <w:footnoteRef/>
      </w:r>
      <w:r>
        <w:rPr>
          <w:rtl/>
        </w:rPr>
        <w:t xml:space="preserve"> </w:t>
      </w:r>
      <w:r w:rsidRPr="0000044F">
        <w:t xml:space="preserve">I </w:t>
      </w:r>
      <w:r>
        <w:t xml:space="preserve">thank Kirk </w:t>
      </w:r>
      <w:proofErr w:type="spellStart"/>
      <w:r>
        <w:t>Wetters</w:t>
      </w:r>
      <w:proofErr w:type="spellEnd"/>
      <w:r>
        <w:t xml:space="preserve"> for this observation. </w:t>
      </w:r>
    </w:p>
  </w:footnote>
  <w:footnote w:id="26">
    <w:p w:rsidR="00156136" w:rsidRPr="00F970B1" w:rsidRDefault="00156136" w:rsidP="000D14A1">
      <w:pPr>
        <w:pStyle w:val="FootnoteText"/>
        <w:bidi w:val="0"/>
      </w:pPr>
      <w:r>
        <w:rPr>
          <w:rStyle w:val="FootnoteReference"/>
        </w:rPr>
        <w:footnoteRef/>
      </w:r>
      <w:r>
        <w:rPr>
          <w:rtl/>
        </w:rPr>
        <w:t xml:space="preserve"> </w:t>
      </w:r>
      <w:r w:rsidRPr="00F970B1">
        <w:rPr>
          <w:lang w:val="de-DE"/>
        </w:rPr>
        <w:t xml:space="preserve">Detlev </w:t>
      </w:r>
      <w:r w:rsidRPr="00CF65BC">
        <w:rPr>
          <w:rFonts w:asciiTheme="majorBidi" w:hAnsiTheme="majorBidi" w:cstheme="majorBidi"/>
          <w:lang w:val="de-DE"/>
        </w:rPr>
        <w:t xml:space="preserve">Schöttker und </w:t>
      </w:r>
      <w:r>
        <w:rPr>
          <w:rFonts w:asciiTheme="majorBidi" w:hAnsiTheme="majorBidi" w:cstheme="majorBidi"/>
          <w:lang w:val="de-DE"/>
        </w:rPr>
        <w:t xml:space="preserve">Edmunt </w:t>
      </w:r>
      <w:r w:rsidRPr="00CF65BC">
        <w:rPr>
          <w:rFonts w:asciiTheme="majorBidi" w:hAnsiTheme="majorBidi" w:cstheme="majorBidi"/>
          <w:lang w:val="de-DE"/>
        </w:rPr>
        <w:t>Wizisla</w:t>
      </w:r>
      <w:r>
        <w:rPr>
          <w:rFonts w:asciiTheme="majorBidi" w:hAnsiTheme="majorBidi" w:cstheme="majorBidi"/>
          <w:lang w:val="de-DE"/>
        </w:rPr>
        <w:t xml:space="preserve">, </w:t>
      </w:r>
      <w:r w:rsidRPr="00F970B1">
        <w:rPr>
          <w:rStyle w:val="a-size-large"/>
          <w:rFonts w:asciiTheme="majorBidi" w:hAnsiTheme="majorBidi" w:cstheme="majorBidi"/>
          <w:i/>
          <w:iCs/>
          <w:color w:val="111111"/>
          <w:lang w:val="de-DE"/>
        </w:rPr>
        <w:t>Arendt und Benjamin: Texte, Briefe, Dokumente</w:t>
      </w:r>
      <w:r>
        <w:rPr>
          <w:rStyle w:val="a-size-large"/>
          <w:rFonts w:asciiTheme="majorBidi" w:hAnsiTheme="majorBidi" w:cstheme="majorBidi"/>
          <w:color w:val="111111"/>
          <w:lang w:val="de-DE"/>
        </w:rPr>
        <w:t xml:space="preserve">. </w:t>
      </w:r>
      <w:r w:rsidRPr="00F970B1">
        <w:rPr>
          <w:rStyle w:val="a-size-large"/>
          <w:rFonts w:asciiTheme="majorBidi" w:hAnsiTheme="majorBidi" w:cstheme="majorBidi"/>
          <w:color w:val="111111"/>
        </w:rPr>
        <w:t xml:space="preserve">Frankfurt </w:t>
      </w:r>
      <w:proofErr w:type="spellStart"/>
      <w:r w:rsidRPr="00F970B1">
        <w:rPr>
          <w:rStyle w:val="a-size-large"/>
          <w:rFonts w:asciiTheme="majorBidi" w:hAnsiTheme="majorBidi" w:cstheme="majorBidi"/>
          <w:color w:val="111111"/>
        </w:rPr>
        <w:t>aM.</w:t>
      </w:r>
      <w:proofErr w:type="spellEnd"/>
      <w:r>
        <w:rPr>
          <w:rStyle w:val="a-size-large"/>
          <w:rFonts w:asciiTheme="majorBidi" w:hAnsiTheme="majorBidi" w:cstheme="majorBidi"/>
          <w:color w:val="111111"/>
        </w:rPr>
        <w:t xml:space="preserve">: </w:t>
      </w:r>
      <w:proofErr w:type="spellStart"/>
      <w:r>
        <w:rPr>
          <w:rStyle w:val="a-size-large"/>
          <w:rFonts w:asciiTheme="majorBidi" w:hAnsiTheme="majorBidi" w:cstheme="majorBidi"/>
          <w:color w:val="111111"/>
        </w:rPr>
        <w:t>Suhrkamp</w:t>
      </w:r>
      <w:proofErr w:type="spellEnd"/>
      <w:r>
        <w:rPr>
          <w:rStyle w:val="a-size-large"/>
          <w:rFonts w:asciiTheme="majorBidi" w:hAnsiTheme="majorBidi" w:cstheme="majorBidi"/>
          <w:color w:val="111111"/>
        </w:rPr>
        <w:t>, 20</w:t>
      </w:r>
      <w:r w:rsidRPr="00F970B1">
        <w:rPr>
          <w:rFonts w:asciiTheme="majorBidi" w:hAnsiTheme="majorBidi" w:cstheme="majorBidi"/>
        </w:rPr>
        <w:t>06, 55.</w:t>
      </w:r>
    </w:p>
  </w:footnote>
  <w:footnote w:id="27">
    <w:p w:rsidR="00156136" w:rsidRPr="00070308" w:rsidRDefault="00156136" w:rsidP="000D14A1">
      <w:pPr>
        <w:pStyle w:val="FootnoteText"/>
        <w:bidi w:val="0"/>
      </w:pPr>
      <w:r>
        <w:rPr>
          <w:rStyle w:val="FootnoteReference"/>
        </w:rPr>
        <w:footnoteRef/>
      </w:r>
      <w:r w:rsidRPr="0056519C">
        <w:rPr>
          <w:rFonts w:asciiTheme="majorBidi" w:hAnsiTheme="majorBidi" w:cstheme="majorBidi"/>
          <w:sz w:val="28"/>
          <w:szCs w:val="28"/>
        </w:rPr>
        <w:t xml:space="preserve"> </w:t>
      </w:r>
      <w:r>
        <w:rPr>
          <w:rFonts w:asciiTheme="majorBidi" w:hAnsiTheme="majorBidi" w:cstheme="majorBidi"/>
        </w:rPr>
        <w:t xml:space="preserve">See for example: </w:t>
      </w:r>
      <w:r w:rsidRPr="00F970B1">
        <w:rPr>
          <w:rFonts w:asciiTheme="majorBidi" w:hAnsiTheme="majorBidi" w:cstheme="majorBidi"/>
        </w:rPr>
        <w:t xml:space="preserve">Michael W. </w:t>
      </w:r>
      <w:r>
        <w:rPr>
          <w:rFonts w:asciiTheme="majorBidi" w:hAnsiTheme="majorBidi" w:cstheme="majorBidi"/>
        </w:rPr>
        <w:t>Jennings</w:t>
      </w:r>
      <w:r w:rsidRPr="00F970B1">
        <w:rPr>
          <w:rFonts w:asciiTheme="majorBidi" w:hAnsiTheme="majorBidi" w:cstheme="majorBidi"/>
        </w:rPr>
        <w:t xml:space="preserve">. </w:t>
      </w:r>
      <w:r w:rsidRPr="00F970B1">
        <w:rPr>
          <w:rFonts w:asciiTheme="majorBidi" w:hAnsiTheme="majorBidi" w:cstheme="majorBidi"/>
          <w:i/>
          <w:iCs/>
        </w:rPr>
        <w:t xml:space="preserve">Dialectical Images: Walter Benjamin’s Theory of Literary Criticism, </w:t>
      </w:r>
      <w:r w:rsidRPr="00F970B1">
        <w:rPr>
          <w:rFonts w:asciiTheme="majorBidi" w:hAnsiTheme="majorBidi" w:cstheme="majorBidi"/>
        </w:rPr>
        <w:t>Ithaca &amp; London: Cornell UP</w:t>
      </w:r>
      <w:r>
        <w:rPr>
          <w:rFonts w:asciiTheme="majorBidi" w:hAnsiTheme="majorBidi" w:cstheme="majorBidi"/>
        </w:rPr>
        <w:t xml:space="preserve">, </w:t>
      </w:r>
      <w:r w:rsidRPr="00F970B1">
        <w:rPr>
          <w:rFonts w:asciiTheme="majorBidi" w:hAnsiTheme="majorBidi" w:cstheme="majorBidi"/>
        </w:rPr>
        <w:t>1987</w:t>
      </w:r>
      <w:r>
        <w:rPr>
          <w:rFonts w:asciiTheme="majorBidi" w:hAnsiTheme="majorBidi" w:cstheme="majorBidi"/>
        </w:rPr>
        <w:t xml:space="preserve">; </w:t>
      </w:r>
      <w:r w:rsidRPr="00F970B1">
        <w:rPr>
          <w:rFonts w:asciiTheme="majorBidi" w:hAnsiTheme="majorBidi" w:cstheme="majorBidi"/>
        </w:rPr>
        <w:t xml:space="preserve">Richard </w:t>
      </w:r>
      <w:proofErr w:type="spellStart"/>
      <w:r w:rsidRPr="00F970B1">
        <w:rPr>
          <w:rFonts w:asciiTheme="majorBidi" w:hAnsiTheme="majorBidi" w:cstheme="majorBidi"/>
        </w:rPr>
        <w:t>Wolin</w:t>
      </w:r>
      <w:proofErr w:type="spellEnd"/>
      <w:r>
        <w:rPr>
          <w:rFonts w:asciiTheme="majorBidi" w:hAnsiTheme="majorBidi" w:cstheme="majorBidi"/>
        </w:rPr>
        <w:t>,</w:t>
      </w:r>
      <w:r w:rsidRPr="00F970B1">
        <w:rPr>
          <w:rFonts w:asciiTheme="majorBidi" w:hAnsiTheme="majorBidi" w:cstheme="majorBidi"/>
        </w:rPr>
        <w:t xml:space="preserve"> </w:t>
      </w:r>
      <w:r w:rsidRPr="00F970B1">
        <w:rPr>
          <w:rFonts w:asciiTheme="majorBidi" w:hAnsiTheme="majorBidi" w:cstheme="majorBidi"/>
          <w:i/>
          <w:iCs/>
        </w:rPr>
        <w:t>Walter Benjamin: An Aesthetic of Redemption</w:t>
      </w:r>
      <w:r w:rsidRPr="00F970B1">
        <w:rPr>
          <w:rFonts w:asciiTheme="majorBidi" w:hAnsiTheme="majorBidi" w:cstheme="majorBidi"/>
        </w:rPr>
        <w:t>, NY: Columbia UP</w:t>
      </w:r>
      <w:r>
        <w:rPr>
          <w:rFonts w:asciiTheme="majorBidi" w:hAnsiTheme="majorBidi" w:cstheme="majorBidi"/>
        </w:rPr>
        <w:t xml:space="preserve">, </w:t>
      </w:r>
      <w:r w:rsidRPr="00F970B1">
        <w:rPr>
          <w:rFonts w:asciiTheme="majorBidi" w:hAnsiTheme="majorBidi" w:cstheme="majorBidi"/>
        </w:rPr>
        <w:t>1982</w:t>
      </w:r>
      <w:r>
        <w:rPr>
          <w:rFonts w:asciiTheme="majorBidi" w:hAnsiTheme="majorBidi" w:cstheme="majorBidi"/>
        </w:rPr>
        <w:t xml:space="preserve">; </w:t>
      </w:r>
      <w:r w:rsidRPr="00F970B1">
        <w:rPr>
          <w:rFonts w:asciiTheme="majorBidi" w:hAnsiTheme="majorBidi" w:cstheme="majorBidi"/>
        </w:rPr>
        <w:t>E</w:t>
      </w:r>
      <w:r>
        <w:rPr>
          <w:rFonts w:asciiTheme="majorBidi" w:hAnsiTheme="majorBidi" w:cstheme="majorBidi"/>
        </w:rPr>
        <w:t>li</w:t>
      </w:r>
      <w:r w:rsidRPr="00F970B1">
        <w:rPr>
          <w:rFonts w:asciiTheme="majorBidi" w:hAnsiTheme="majorBidi" w:cstheme="majorBidi"/>
        </w:rPr>
        <w:t xml:space="preserve"> </w:t>
      </w:r>
      <w:proofErr w:type="spellStart"/>
      <w:r>
        <w:rPr>
          <w:rFonts w:asciiTheme="majorBidi" w:hAnsiTheme="majorBidi" w:cstheme="majorBidi"/>
        </w:rPr>
        <w:t>Freidlander</w:t>
      </w:r>
      <w:proofErr w:type="spellEnd"/>
      <w:r w:rsidRPr="00F970B1">
        <w:rPr>
          <w:rFonts w:asciiTheme="majorBidi" w:hAnsiTheme="majorBidi" w:cstheme="majorBidi"/>
        </w:rPr>
        <w:t xml:space="preserve">. </w:t>
      </w:r>
      <w:r w:rsidRPr="00F970B1">
        <w:rPr>
          <w:rFonts w:asciiTheme="majorBidi" w:hAnsiTheme="majorBidi" w:cstheme="majorBidi"/>
          <w:i/>
          <w:iCs/>
        </w:rPr>
        <w:t>Walter Benjamin: A philosophical portrait</w:t>
      </w:r>
      <w:r w:rsidRPr="00F970B1">
        <w:rPr>
          <w:rFonts w:asciiTheme="majorBidi" w:hAnsiTheme="majorBidi" w:cstheme="majorBidi"/>
        </w:rPr>
        <w:t>. Cambridge: Harvard</w:t>
      </w:r>
      <w:r w:rsidRPr="00F970B1">
        <w:rPr>
          <w:rFonts w:asciiTheme="majorBidi" w:hAnsiTheme="majorBidi" w:cstheme="majorBidi"/>
          <w:color w:val="1A1A1A"/>
        </w:rPr>
        <w:t xml:space="preserve"> University Press</w:t>
      </w:r>
      <w:r>
        <w:rPr>
          <w:rFonts w:asciiTheme="majorBidi" w:hAnsiTheme="majorBidi" w:cstheme="majorBidi"/>
          <w:color w:val="1A1A1A"/>
        </w:rPr>
        <w:t xml:space="preserve">, </w:t>
      </w:r>
      <w:r w:rsidRPr="00F970B1">
        <w:rPr>
          <w:rFonts w:asciiTheme="majorBidi" w:hAnsiTheme="majorBidi" w:cstheme="majorBidi"/>
        </w:rPr>
        <w:t>2012</w:t>
      </w:r>
      <w:r>
        <w:rPr>
          <w:rFonts w:asciiTheme="majorBidi" w:hAnsiTheme="majorBidi" w:cstheme="majorBidi"/>
        </w:rPr>
        <w:t xml:space="preserve">; </w:t>
      </w:r>
      <w:r w:rsidRPr="00F970B1">
        <w:rPr>
          <w:rFonts w:asciiTheme="majorBidi" w:hAnsiTheme="majorBidi" w:cstheme="majorBidi"/>
        </w:rPr>
        <w:t>Benjamin A</w:t>
      </w:r>
      <w:r>
        <w:rPr>
          <w:rFonts w:asciiTheme="majorBidi" w:hAnsiTheme="majorBidi" w:cstheme="majorBidi"/>
        </w:rPr>
        <w:t>ndrew and Osborne Peter, (eds.),</w:t>
      </w:r>
      <w:r w:rsidRPr="00F970B1">
        <w:rPr>
          <w:rFonts w:asciiTheme="majorBidi" w:hAnsiTheme="majorBidi" w:cstheme="majorBidi"/>
        </w:rPr>
        <w:t xml:space="preserve"> </w:t>
      </w:r>
      <w:r w:rsidRPr="00F970B1">
        <w:rPr>
          <w:rFonts w:asciiTheme="majorBidi" w:hAnsiTheme="majorBidi" w:cstheme="majorBidi"/>
          <w:i/>
          <w:iCs/>
        </w:rPr>
        <w:t xml:space="preserve">Walter Benjamin’s Philosophy: Destruction and Experience. </w:t>
      </w:r>
      <w:r w:rsidRPr="00F970B1">
        <w:rPr>
          <w:rFonts w:asciiTheme="majorBidi" w:hAnsiTheme="majorBidi" w:cstheme="majorBidi"/>
        </w:rPr>
        <w:t>London and New York: Routledge</w:t>
      </w:r>
      <w:r>
        <w:rPr>
          <w:rFonts w:asciiTheme="majorBidi" w:hAnsiTheme="majorBidi" w:cstheme="majorBidi"/>
        </w:rPr>
        <w:t xml:space="preserve">, </w:t>
      </w:r>
      <w:r w:rsidRPr="00F970B1">
        <w:rPr>
          <w:rFonts w:asciiTheme="majorBidi" w:hAnsiTheme="majorBidi" w:cstheme="majorBidi"/>
        </w:rPr>
        <w:t>1994.</w:t>
      </w:r>
    </w:p>
  </w:footnote>
  <w:footnote w:id="28">
    <w:p w:rsidR="00156136" w:rsidRPr="00070308" w:rsidRDefault="00156136" w:rsidP="000D14A1">
      <w:pPr>
        <w:pStyle w:val="FootnoteText"/>
        <w:bidi w:val="0"/>
        <w:rPr>
          <w:rtl/>
        </w:rPr>
      </w:pPr>
      <w:r>
        <w:rPr>
          <w:rStyle w:val="FootnoteReference"/>
        </w:rPr>
        <w:footnoteRef/>
      </w:r>
      <w:r>
        <w:rPr>
          <w:rtl/>
        </w:rPr>
        <w:t xml:space="preserve"> </w:t>
      </w:r>
      <w:r w:rsidRPr="00070308">
        <w:t xml:space="preserve">On </w:t>
      </w:r>
      <w:r>
        <w:t>the controversy see for example:</w:t>
      </w:r>
      <w:r>
        <w:rPr>
          <w:rFonts w:asciiTheme="majorBidi" w:hAnsiTheme="majorBidi" w:cstheme="majorBidi"/>
        </w:rPr>
        <w:t xml:space="preserve"> Jennings</w:t>
      </w:r>
      <w:r w:rsidRPr="00F970B1">
        <w:rPr>
          <w:rFonts w:asciiTheme="majorBidi" w:hAnsiTheme="majorBidi" w:cstheme="majorBidi"/>
        </w:rPr>
        <w:t xml:space="preserve">. </w:t>
      </w:r>
      <w:r w:rsidRPr="00F970B1">
        <w:rPr>
          <w:rFonts w:asciiTheme="majorBidi" w:hAnsiTheme="majorBidi" w:cstheme="majorBidi"/>
          <w:i/>
          <w:iCs/>
          <w:lang w:val="de-DE"/>
        </w:rPr>
        <w:t>Dialectical</w:t>
      </w:r>
      <w:r w:rsidRPr="00F970B1">
        <w:rPr>
          <w:rFonts w:asciiTheme="majorBidi" w:hAnsiTheme="majorBidi" w:cstheme="majorBidi"/>
          <w:lang w:val="de-DE"/>
        </w:rPr>
        <w:t xml:space="preserve">, 5; </w:t>
      </w:r>
      <w:r>
        <w:rPr>
          <w:rStyle w:val="lit"/>
          <w:lang w:val="de-DE"/>
        </w:rPr>
        <w:t>Reiner Dieckhoff,</w:t>
      </w:r>
      <w:r w:rsidRPr="00A94FEC">
        <w:rPr>
          <w:rStyle w:val="lit"/>
          <w:lang w:val="de-DE"/>
        </w:rPr>
        <w:t xml:space="preserve"> </w:t>
      </w:r>
      <w:r w:rsidRPr="00A94FEC">
        <w:rPr>
          <w:rStyle w:val="lit"/>
          <w:i/>
          <w:iCs/>
          <w:lang w:val="de-DE"/>
        </w:rPr>
        <w:t>Mythos und Moderne: Über die Verborgene Mystik in den Schrifter Walter Benjamins</w:t>
      </w:r>
      <w:r w:rsidRPr="00A94FEC">
        <w:rPr>
          <w:rStyle w:val="lit"/>
          <w:lang w:val="de-DE"/>
        </w:rPr>
        <w:t>, Köln: Janus Press</w:t>
      </w:r>
      <w:r w:rsidRPr="00F970B1">
        <w:rPr>
          <w:rFonts w:asciiTheme="majorBidi" w:hAnsiTheme="majorBidi" w:cstheme="majorBidi"/>
          <w:lang w:val="de-DE"/>
        </w:rPr>
        <w:t>,</w:t>
      </w:r>
      <w:r>
        <w:rPr>
          <w:rFonts w:asciiTheme="majorBidi" w:hAnsiTheme="majorBidi" w:cstheme="majorBidi"/>
          <w:lang w:val="de-DE"/>
        </w:rPr>
        <w:t xml:space="preserve"> </w:t>
      </w:r>
      <w:r w:rsidRPr="00A94FEC">
        <w:rPr>
          <w:rStyle w:val="lit"/>
          <w:lang w:val="de-DE"/>
        </w:rPr>
        <w:t>1987</w:t>
      </w:r>
      <w:r>
        <w:rPr>
          <w:rStyle w:val="lit"/>
          <w:lang w:val="de-DE"/>
        </w:rPr>
        <w:t>,</w:t>
      </w:r>
      <w:r w:rsidRPr="00F970B1">
        <w:rPr>
          <w:rFonts w:asciiTheme="majorBidi" w:hAnsiTheme="majorBidi" w:cstheme="majorBidi"/>
          <w:lang w:val="de-DE"/>
        </w:rPr>
        <w:t xml:space="preserve"> 13.</w:t>
      </w:r>
    </w:p>
  </w:footnote>
  <w:footnote w:id="29">
    <w:p w:rsidR="00156136" w:rsidRPr="00F970B1" w:rsidRDefault="00156136" w:rsidP="000D14A1">
      <w:pPr>
        <w:pStyle w:val="FootnoteText"/>
        <w:bidi w:val="0"/>
      </w:pPr>
      <w:r>
        <w:rPr>
          <w:rStyle w:val="FootnoteReference"/>
        </w:rPr>
        <w:footnoteRef/>
      </w:r>
      <w:r w:rsidRPr="00F970B1">
        <w:rPr>
          <w:lang w:val="de-DE"/>
        </w:rPr>
        <w:t xml:space="preserve"> </w:t>
      </w:r>
      <w:r w:rsidRPr="00A94FEC">
        <w:rPr>
          <w:lang w:val="de-DE"/>
        </w:rPr>
        <w:t>Asaf</w:t>
      </w:r>
      <w:r w:rsidRPr="00F970B1">
        <w:rPr>
          <w:rFonts w:asciiTheme="majorBidi" w:hAnsiTheme="majorBidi" w:cstheme="majorBidi"/>
          <w:lang w:val="de-DE"/>
        </w:rPr>
        <w:t xml:space="preserve"> </w:t>
      </w:r>
      <w:r>
        <w:rPr>
          <w:rFonts w:asciiTheme="majorBidi" w:hAnsiTheme="majorBidi" w:cstheme="majorBidi"/>
          <w:lang w:val="de-DE"/>
        </w:rPr>
        <w:t>Angermann</w:t>
      </w:r>
      <w:r w:rsidRPr="00A94FEC">
        <w:rPr>
          <w:lang w:val="de-DE"/>
        </w:rPr>
        <w:t xml:space="preserve"> (</w:t>
      </w:r>
      <w:r>
        <w:rPr>
          <w:lang w:val="de-DE"/>
        </w:rPr>
        <w:t>Hrg.</w:t>
      </w:r>
      <w:r w:rsidRPr="00A94FEC">
        <w:rPr>
          <w:lang w:val="de-DE"/>
        </w:rPr>
        <w:t>)</w:t>
      </w:r>
      <w:r>
        <w:rPr>
          <w:lang w:val="de-DE"/>
        </w:rPr>
        <w:t>,</w:t>
      </w:r>
      <w:r w:rsidRPr="00A94FEC">
        <w:rPr>
          <w:lang w:val="de-DE"/>
        </w:rPr>
        <w:t xml:space="preserve"> </w:t>
      </w:r>
      <w:r w:rsidRPr="00A94FEC">
        <w:rPr>
          <w:i/>
          <w:iCs/>
          <w:lang w:val="de-DE"/>
        </w:rPr>
        <w:t xml:space="preserve">Theodor W. Adorno, Gershom Scholem Briefwechsel, 1939-1969. </w:t>
      </w:r>
      <w:r w:rsidRPr="00F970B1">
        <w:t xml:space="preserve">Frankfurt </w:t>
      </w:r>
      <w:proofErr w:type="spellStart"/>
      <w:r w:rsidRPr="00F970B1">
        <w:t>a.M.</w:t>
      </w:r>
      <w:proofErr w:type="spellEnd"/>
      <w:r w:rsidRPr="00F970B1">
        <w:t xml:space="preserve">: </w:t>
      </w:r>
      <w:proofErr w:type="spellStart"/>
      <w:r w:rsidRPr="00F970B1">
        <w:t>Suhrkamp</w:t>
      </w:r>
      <w:proofErr w:type="spellEnd"/>
      <w:r w:rsidRPr="00F970B1">
        <w:rPr>
          <w:rFonts w:asciiTheme="majorBidi" w:hAnsiTheme="majorBidi" w:cstheme="majorBidi"/>
        </w:rPr>
        <w:t xml:space="preserve">, </w:t>
      </w:r>
      <w:r w:rsidRPr="00F970B1">
        <w:t>2015,</w:t>
      </w:r>
      <w:r w:rsidRPr="00F970B1">
        <w:rPr>
          <w:rFonts w:asciiTheme="majorBidi" w:hAnsiTheme="majorBidi" w:cstheme="majorBidi"/>
        </w:rPr>
        <w:t xml:space="preserve"> 74-75, 78-79.</w:t>
      </w:r>
    </w:p>
  </w:footnote>
  <w:footnote w:id="30">
    <w:p w:rsidR="00156136" w:rsidRPr="004E65EE" w:rsidRDefault="00156136" w:rsidP="000D14A1">
      <w:pPr>
        <w:pStyle w:val="FootnoteText"/>
        <w:bidi w:val="0"/>
      </w:pPr>
      <w:r>
        <w:rPr>
          <w:rStyle w:val="FootnoteReference"/>
        </w:rPr>
        <w:footnoteRef/>
      </w:r>
      <w:r>
        <w:rPr>
          <w:rtl/>
        </w:rPr>
        <w:t xml:space="preserve"> </w:t>
      </w:r>
      <w:r w:rsidRPr="004E65EE">
        <w:t>Peter Gordon, “</w:t>
      </w:r>
      <w:r w:rsidRPr="004E65EE">
        <w:rPr>
          <w:rFonts w:asciiTheme="majorBidi" w:hAnsiTheme="majorBidi" w:cstheme="majorBidi"/>
        </w:rPr>
        <w:t>The Odd Couple”</w:t>
      </w:r>
      <w:r>
        <w:rPr>
          <w:rFonts w:cstheme="majorBidi"/>
        </w:rPr>
        <w:t xml:space="preserve">, </w:t>
      </w:r>
      <w:r>
        <w:rPr>
          <w:rFonts w:cstheme="majorBidi"/>
          <w:i/>
          <w:iCs/>
        </w:rPr>
        <w:t xml:space="preserve">The Nation, </w:t>
      </w:r>
      <w:r>
        <w:rPr>
          <w:rFonts w:cstheme="majorBidi"/>
        </w:rPr>
        <w:t xml:space="preserve">June 9 2016. </w:t>
      </w:r>
      <w:hyperlink r:id="rId1" w:history="1">
        <w:r w:rsidRPr="0061393E">
          <w:rPr>
            <w:rStyle w:val="Hyperlink"/>
            <w:rFonts w:cstheme="majorBidi"/>
          </w:rPr>
          <w:t>https://www.thenation.com/article/the-odd-couple/</w:t>
        </w:r>
      </w:hyperlink>
      <w:r>
        <w:rPr>
          <w:rFonts w:cstheme="majorBidi"/>
        </w:rPr>
        <w:t xml:space="preserve"> </w:t>
      </w:r>
    </w:p>
  </w:footnote>
  <w:footnote w:id="31">
    <w:p w:rsidR="00156136" w:rsidRDefault="00156136" w:rsidP="000D14A1">
      <w:pPr>
        <w:pStyle w:val="FootnoteText"/>
        <w:bidi w:val="0"/>
      </w:pPr>
      <w:r>
        <w:rPr>
          <w:rStyle w:val="FootnoteReference"/>
        </w:rPr>
        <w:footnoteRef/>
      </w:r>
      <w:r>
        <w:rPr>
          <w:rtl/>
        </w:rPr>
        <w:t xml:space="preserve"> </w:t>
      </w:r>
      <w:r>
        <w:t xml:space="preserve">North, </w:t>
      </w:r>
      <w:r>
        <w:rPr>
          <w:i/>
          <w:iCs/>
        </w:rPr>
        <w:t>The Yield</w:t>
      </w:r>
      <w:r>
        <w:t>, 1.</w:t>
      </w:r>
    </w:p>
  </w:footnote>
  <w:footnote w:id="32">
    <w:p w:rsidR="00156136" w:rsidRDefault="00156136" w:rsidP="00D729FC">
      <w:pPr>
        <w:pStyle w:val="FootnoteText"/>
        <w:bidi w:val="0"/>
      </w:pPr>
      <w:r>
        <w:rPr>
          <w:rStyle w:val="FootnoteReference"/>
        </w:rPr>
        <w:footnoteRef/>
      </w:r>
      <w:r>
        <w:rPr>
          <w:rtl/>
        </w:rPr>
        <w:t xml:space="preserve"> </w:t>
      </w:r>
      <w:r>
        <w:t xml:space="preserve">Ibid. </w:t>
      </w:r>
    </w:p>
  </w:footnote>
  <w:footnote w:id="33">
    <w:p w:rsidR="00156136" w:rsidRPr="00BB3492" w:rsidRDefault="00156136" w:rsidP="00624013">
      <w:pPr>
        <w:pStyle w:val="FootnoteText"/>
        <w:bidi w:val="0"/>
      </w:pPr>
      <w:r>
        <w:rPr>
          <w:rStyle w:val="FootnoteReference"/>
        </w:rPr>
        <w:footnoteRef/>
      </w:r>
      <w:r>
        <w:rPr>
          <w:rtl/>
        </w:rPr>
        <w:t xml:space="preserve"> </w:t>
      </w:r>
      <w:r>
        <w:rPr>
          <w:rFonts w:hint="cs"/>
        </w:rPr>
        <w:t>J</w:t>
      </w:r>
      <w:r w:rsidRPr="00BB3492">
        <w:t xml:space="preserve">udith Butler, </w:t>
      </w:r>
      <w:r w:rsidRPr="003E1B64">
        <w:rPr>
          <w:i/>
          <w:lang w:val="en-AU"/>
        </w:rPr>
        <w:t>Parting Ways. Jewishness and the Critique of Zionism</w:t>
      </w:r>
      <w:r w:rsidRPr="003E1B64">
        <w:rPr>
          <w:lang w:val="en-AU"/>
        </w:rPr>
        <w:t>. New York: Columbia University Press</w:t>
      </w:r>
      <w:r>
        <w:rPr>
          <w:lang w:val="en-AU"/>
        </w:rPr>
        <w:t>, 2014, 122.</w:t>
      </w:r>
    </w:p>
  </w:footnote>
  <w:footnote w:id="34">
    <w:p w:rsidR="00156136" w:rsidRDefault="00156136" w:rsidP="007B2BA7">
      <w:pPr>
        <w:pStyle w:val="FootnoteText"/>
        <w:bidi w:val="0"/>
      </w:pPr>
      <w:r>
        <w:rPr>
          <w:rStyle w:val="FootnoteReference"/>
        </w:rPr>
        <w:footnoteRef/>
      </w:r>
      <w:r w:rsidRPr="007B2BA7">
        <w:rPr>
          <w:rFonts w:asciiTheme="majorBidi" w:hAnsiTheme="majorBidi" w:cstheme="majorBidi"/>
        </w:rPr>
        <w:t>Mendes-</w:t>
      </w:r>
      <w:proofErr w:type="spellStart"/>
      <w:r w:rsidRPr="007B2BA7">
        <w:rPr>
          <w:rFonts w:asciiTheme="majorBidi" w:hAnsiTheme="majorBidi" w:cstheme="majorBidi"/>
        </w:rPr>
        <w:t>Flohr</w:t>
      </w:r>
      <w:proofErr w:type="spellEnd"/>
      <w:r w:rsidRPr="007B2BA7">
        <w:rPr>
          <w:rFonts w:asciiTheme="majorBidi" w:hAnsiTheme="majorBidi" w:cstheme="majorBidi"/>
        </w:rPr>
        <w:t xml:space="preserve">, </w:t>
      </w:r>
      <w:r w:rsidRPr="007B2BA7">
        <w:rPr>
          <w:rStyle w:val="a-size-extra-large"/>
          <w:rFonts w:asciiTheme="majorBidi" w:hAnsiTheme="majorBidi" w:cstheme="majorBidi"/>
          <w:i/>
          <w:iCs/>
        </w:rPr>
        <w:t xml:space="preserve">Divided </w:t>
      </w:r>
      <w:r>
        <w:rPr>
          <w:rStyle w:val="a-size-extra-large"/>
          <w:rFonts w:asciiTheme="majorBidi" w:hAnsiTheme="majorBidi" w:cstheme="majorBidi" w:hint="cs"/>
          <w:i/>
          <w:iCs/>
        </w:rPr>
        <w:t>P</w:t>
      </w:r>
      <w:r w:rsidRPr="007B2BA7">
        <w:rPr>
          <w:rStyle w:val="a-size-extra-large"/>
          <w:rFonts w:asciiTheme="majorBidi" w:hAnsiTheme="majorBidi" w:cstheme="majorBidi"/>
          <w:i/>
          <w:iCs/>
        </w:rPr>
        <w:t>assions</w:t>
      </w:r>
      <w:r w:rsidRPr="007B2BA7">
        <w:rPr>
          <w:rFonts w:asciiTheme="majorBidi" w:hAnsiTheme="majorBidi" w:cstheme="majorBidi"/>
        </w:rPr>
        <w:t>, 28.</w:t>
      </w:r>
      <w:r>
        <w:rPr>
          <w:rtl/>
        </w:rPr>
        <w:t xml:space="preserve"> </w:t>
      </w:r>
    </w:p>
  </w:footnote>
  <w:footnote w:id="35">
    <w:p w:rsidR="00156136" w:rsidRPr="001A2758" w:rsidRDefault="00156136" w:rsidP="00FE4BAE">
      <w:pPr>
        <w:pStyle w:val="FootnoteText"/>
        <w:bidi w:val="0"/>
      </w:pPr>
      <w:r>
        <w:rPr>
          <w:rStyle w:val="FootnoteReference"/>
        </w:rPr>
        <w:footnoteRef/>
      </w:r>
      <w:r>
        <w:t xml:space="preserve"> </w:t>
      </w:r>
      <w:r w:rsidRPr="001A2758">
        <w:rPr>
          <w:rFonts w:cstheme="majorBidi"/>
        </w:rPr>
        <w:t xml:space="preserve">Eliot R. Wolfson, </w:t>
      </w:r>
      <w:r w:rsidRPr="001A2758">
        <w:rPr>
          <w:rFonts w:cstheme="majorBidi"/>
          <w:i/>
          <w:iCs/>
        </w:rPr>
        <w:t xml:space="preserve">Poetic Thinking, </w:t>
      </w:r>
      <w:r>
        <w:rPr>
          <w:rFonts w:cstheme="majorBidi"/>
        </w:rPr>
        <w:t>Leiden/Boston: Brill, 2015, 180</w:t>
      </w:r>
      <w:r w:rsidRPr="001A2758">
        <w:rPr>
          <w:rFonts w:cstheme="majorBidi"/>
        </w:rPr>
        <w:t>.</w:t>
      </w:r>
    </w:p>
  </w:footnote>
  <w:footnote w:id="36">
    <w:p w:rsidR="00156136" w:rsidRPr="005B21C5" w:rsidRDefault="00156136" w:rsidP="005B21C5">
      <w:pPr>
        <w:pStyle w:val="Heading1"/>
        <w:shd w:val="clear" w:color="auto" w:fill="FFFFFF"/>
        <w:spacing w:before="0"/>
        <w:textAlignment w:val="baseline"/>
        <w:rPr>
          <w:rFonts w:asciiTheme="majorBidi" w:hAnsiTheme="majorBidi" w:cstheme="majorBidi"/>
          <w:b w:val="0"/>
          <w:bCs w:val="0"/>
          <w:sz w:val="20"/>
          <w:szCs w:val="20"/>
        </w:rPr>
      </w:pPr>
      <w:r w:rsidRPr="005B21C5">
        <w:rPr>
          <w:rStyle w:val="FootnoteReference"/>
          <w:rFonts w:asciiTheme="majorBidi" w:hAnsiTheme="majorBidi" w:cstheme="majorBidi"/>
          <w:b w:val="0"/>
          <w:bCs w:val="0"/>
          <w:sz w:val="20"/>
          <w:szCs w:val="20"/>
        </w:rPr>
        <w:footnoteRef/>
      </w:r>
      <w:r w:rsidRPr="005B21C5">
        <w:rPr>
          <w:rFonts w:asciiTheme="majorBidi" w:hAnsiTheme="majorBidi" w:cstheme="majorBidi"/>
          <w:b w:val="0"/>
          <w:bCs w:val="0"/>
          <w:sz w:val="20"/>
          <w:szCs w:val="20"/>
          <w:rtl/>
        </w:rPr>
        <w:t xml:space="preserve"> </w:t>
      </w:r>
      <w:r>
        <w:rPr>
          <w:rFonts w:asciiTheme="majorBidi" w:hAnsiTheme="majorBidi" w:cstheme="majorBidi"/>
          <w:b w:val="0"/>
          <w:bCs w:val="0"/>
          <w:sz w:val="20"/>
          <w:szCs w:val="20"/>
        </w:rPr>
        <w:t xml:space="preserve">See for example: </w:t>
      </w:r>
      <w:r w:rsidRPr="005B21C5">
        <w:rPr>
          <w:rFonts w:asciiTheme="majorBidi" w:hAnsiTheme="majorBidi" w:cstheme="majorBidi"/>
          <w:b w:val="0"/>
          <w:bCs w:val="0"/>
          <w:sz w:val="20"/>
          <w:szCs w:val="20"/>
        </w:rPr>
        <w:t xml:space="preserve">Samuel </w:t>
      </w:r>
      <w:r w:rsidRPr="005B21C5">
        <w:rPr>
          <w:rFonts w:asciiTheme="majorBidi" w:hAnsiTheme="majorBidi" w:cstheme="majorBidi"/>
          <w:b w:val="0"/>
          <w:bCs w:val="0"/>
          <w:noProof/>
          <w:sz w:val="20"/>
          <w:szCs w:val="20"/>
        </w:rPr>
        <w:t>Moyn, “</w:t>
      </w:r>
      <w:r w:rsidRPr="005B21C5">
        <w:rPr>
          <w:rFonts w:asciiTheme="majorBidi" w:hAnsiTheme="majorBidi" w:cstheme="majorBidi"/>
          <w:b w:val="0"/>
          <w:bCs w:val="0"/>
          <w:color w:val="2A2A2A"/>
          <w:sz w:val="20"/>
          <w:szCs w:val="20"/>
        </w:rPr>
        <w:t xml:space="preserve">Hannah Arendt on the Secular”, </w:t>
      </w:r>
      <w:r w:rsidRPr="009E6FC5">
        <w:rPr>
          <w:rFonts w:asciiTheme="majorBidi" w:hAnsiTheme="majorBidi" w:cstheme="majorBidi"/>
          <w:b w:val="0"/>
          <w:bCs w:val="0"/>
          <w:i/>
          <w:iCs/>
          <w:color w:val="000000"/>
          <w:sz w:val="20"/>
          <w:szCs w:val="20"/>
        </w:rPr>
        <w:t>New German Critique</w:t>
      </w:r>
      <w:r w:rsidR="009E6FC5">
        <w:rPr>
          <w:rFonts w:asciiTheme="majorBidi" w:hAnsiTheme="majorBidi" w:cstheme="majorBidi"/>
          <w:b w:val="0"/>
          <w:bCs w:val="0"/>
          <w:color w:val="000000"/>
          <w:sz w:val="20"/>
          <w:szCs w:val="20"/>
        </w:rPr>
        <w:t xml:space="preserve"> (2008) 35 3.105</w:t>
      </w:r>
      <w:r w:rsidRPr="005B21C5">
        <w:rPr>
          <w:rFonts w:asciiTheme="majorBidi" w:hAnsiTheme="majorBidi" w:cstheme="majorBidi"/>
          <w:b w:val="0"/>
          <w:bCs w:val="0"/>
          <w:color w:val="000000"/>
          <w:sz w:val="20"/>
          <w:szCs w:val="20"/>
        </w:rPr>
        <w:t>: 71-96</w:t>
      </w:r>
      <w:r w:rsidRPr="005B21C5">
        <w:rPr>
          <w:rFonts w:asciiTheme="majorBidi" w:hAnsiTheme="majorBidi" w:cstheme="majorBidi"/>
          <w:b w:val="0"/>
          <w:bCs w:val="0"/>
          <w:sz w:val="20"/>
          <w:szCs w:val="20"/>
        </w:rPr>
        <w:t>;</w:t>
      </w:r>
      <w:r>
        <w:rPr>
          <w:rFonts w:asciiTheme="majorBidi" w:hAnsiTheme="majorBidi" w:cstheme="majorBidi"/>
          <w:b w:val="0"/>
          <w:bCs w:val="0"/>
          <w:sz w:val="20"/>
          <w:szCs w:val="20"/>
        </w:rPr>
        <w:t xml:space="preserve"> </w:t>
      </w:r>
      <w:r w:rsidRPr="005B21C5">
        <w:rPr>
          <w:rFonts w:asciiTheme="majorBidi" w:hAnsiTheme="majorBidi" w:cstheme="majorBidi"/>
          <w:b w:val="0"/>
          <w:bCs w:val="0"/>
          <w:sz w:val="20"/>
          <w:szCs w:val="20"/>
          <w:lang w:val="en-AU"/>
        </w:rPr>
        <w:t xml:space="preserve">Douglas </w:t>
      </w:r>
      <w:proofErr w:type="spellStart"/>
      <w:r w:rsidRPr="005B21C5">
        <w:rPr>
          <w:rFonts w:asciiTheme="majorBidi" w:hAnsiTheme="majorBidi" w:cstheme="majorBidi"/>
          <w:b w:val="0"/>
          <w:bCs w:val="0"/>
          <w:sz w:val="20"/>
          <w:szCs w:val="20"/>
          <w:lang w:val="en-AU"/>
        </w:rPr>
        <w:t>Klusmeyer</w:t>
      </w:r>
      <w:proofErr w:type="spellEnd"/>
      <w:r w:rsidRPr="005B21C5">
        <w:rPr>
          <w:rFonts w:asciiTheme="majorBidi" w:hAnsiTheme="majorBidi" w:cstheme="majorBidi"/>
          <w:b w:val="0"/>
          <w:bCs w:val="0"/>
          <w:sz w:val="20"/>
          <w:szCs w:val="20"/>
          <w:lang w:val="en-AU"/>
        </w:rPr>
        <w:t>,"Hannah</w:t>
      </w:r>
      <w:r>
        <w:rPr>
          <w:rFonts w:asciiTheme="majorBidi" w:hAnsiTheme="majorBidi" w:cstheme="majorBidi"/>
          <w:b w:val="0"/>
          <w:bCs w:val="0"/>
          <w:sz w:val="20"/>
          <w:szCs w:val="20"/>
          <w:lang w:val="en-AU"/>
        </w:rPr>
        <w:t xml:space="preserve"> Arendt's Case for Federalism."</w:t>
      </w:r>
      <w:r w:rsidRPr="005B21C5">
        <w:rPr>
          <w:rFonts w:asciiTheme="majorBidi" w:hAnsiTheme="majorBidi" w:cstheme="majorBidi"/>
          <w:b w:val="0"/>
          <w:bCs w:val="0"/>
          <w:sz w:val="20"/>
          <w:szCs w:val="20"/>
          <w:lang w:val="en-AU"/>
        </w:rPr>
        <w:t xml:space="preserve"> </w:t>
      </w:r>
      <w:r w:rsidRPr="005B21C5">
        <w:rPr>
          <w:rFonts w:asciiTheme="majorBidi" w:hAnsiTheme="majorBidi" w:cstheme="majorBidi"/>
          <w:b w:val="0"/>
          <w:bCs w:val="0"/>
          <w:i/>
          <w:sz w:val="20"/>
          <w:szCs w:val="20"/>
          <w:lang w:val="en-AU"/>
        </w:rPr>
        <w:t>The Journal of Federalism</w:t>
      </w:r>
      <w:r w:rsidRPr="005B21C5">
        <w:rPr>
          <w:rFonts w:asciiTheme="majorBidi" w:hAnsiTheme="majorBidi" w:cstheme="majorBidi"/>
          <w:b w:val="0"/>
          <w:bCs w:val="0"/>
          <w:sz w:val="20"/>
          <w:szCs w:val="20"/>
          <w:lang w:val="en-AU"/>
        </w:rPr>
        <w:t xml:space="preserve"> 40.1 (2009):</w:t>
      </w:r>
      <w:r>
        <w:rPr>
          <w:rFonts w:asciiTheme="majorBidi" w:hAnsiTheme="majorBidi" w:cstheme="majorBidi"/>
          <w:b w:val="0"/>
          <w:bCs w:val="0"/>
          <w:sz w:val="20"/>
          <w:szCs w:val="20"/>
          <w:lang w:val="en-AU"/>
        </w:rPr>
        <w:t xml:space="preserve"> </w:t>
      </w:r>
      <w:r w:rsidRPr="005B21C5">
        <w:rPr>
          <w:rFonts w:asciiTheme="majorBidi" w:hAnsiTheme="majorBidi" w:cstheme="majorBidi"/>
          <w:b w:val="0"/>
          <w:bCs w:val="0"/>
          <w:sz w:val="20"/>
          <w:szCs w:val="20"/>
          <w:lang w:val="en-AU"/>
        </w:rPr>
        <w:t>31-58</w:t>
      </w:r>
      <w:r w:rsidRPr="005B21C5">
        <w:rPr>
          <w:rFonts w:asciiTheme="majorBidi" w:hAnsiTheme="majorBidi" w:cstheme="majorBidi"/>
          <w:b w:val="0"/>
          <w:bCs w:val="0"/>
          <w:sz w:val="20"/>
          <w:szCs w:val="20"/>
        </w:rPr>
        <w:t>;</w:t>
      </w:r>
      <w:r>
        <w:rPr>
          <w:sz w:val="20"/>
          <w:szCs w:val="20"/>
        </w:rPr>
        <w:t xml:space="preserve"> </w:t>
      </w:r>
      <w:r w:rsidRPr="005B21C5">
        <w:rPr>
          <w:rFonts w:asciiTheme="majorBidi" w:hAnsiTheme="majorBidi" w:cstheme="majorBidi"/>
          <w:b w:val="0"/>
          <w:bCs w:val="0"/>
          <w:sz w:val="20"/>
          <w:szCs w:val="20"/>
        </w:rPr>
        <w:t>Miguel</w:t>
      </w:r>
      <w:r w:rsidRPr="00BB3492">
        <w:rPr>
          <w:rFonts w:asciiTheme="majorBidi" w:hAnsiTheme="majorBidi" w:cstheme="majorBidi"/>
          <w:b w:val="0"/>
          <w:bCs w:val="0"/>
          <w:sz w:val="20"/>
          <w:szCs w:val="20"/>
        </w:rPr>
        <w:t xml:space="preserve"> </w:t>
      </w:r>
      <w:proofErr w:type="spellStart"/>
      <w:r w:rsidRPr="00BB3492">
        <w:rPr>
          <w:rFonts w:asciiTheme="majorBidi" w:hAnsiTheme="majorBidi" w:cstheme="majorBidi"/>
          <w:b w:val="0"/>
          <w:bCs w:val="0"/>
          <w:sz w:val="20"/>
          <w:szCs w:val="20"/>
        </w:rPr>
        <w:t>Vatter</w:t>
      </w:r>
      <w:proofErr w:type="spellEnd"/>
      <w:r w:rsidRPr="00BB3492">
        <w:rPr>
          <w:rFonts w:asciiTheme="majorBidi" w:hAnsiTheme="majorBidi" w:cstheme="majorBidi"/>
          <w:b w:val="0"/>
          <w:bCs w:val="0"/>
          <w:sz w:val="20"/>
          <w:szCs w:val="20"/>
        </w:rPr>
        <w:t xml:space="preserve">, “Roman Civil Religion and the Question of Jewish Politics in Arendt” </w:t>
      </w:r>
      <w:r w:rsidRPr="00BB3492">
        <w:rPr>
          <w:rFonts w:asciiTheme="majorBidi" w:hAnsiTheme="majorBidi" w:cstheme="majorBidi"/>
          <w:b w:val="0"/>
          <w:bCs w:val="0"/>
          <w:i/>
          <w:sz w:val="20"/>
          <w:szCs w:val="20"/>
        </w:rPr>
        <w:t xml:space="preserve">Philosophy Today </w:t>
      </w:r>
      <w:r w:rsidRPr="00BB3492">
        <w:rPr>
          <w:rFonts w:asciiTheme="majorBidi" w:hAnsiTheme="majorBidi" w:cstheme="majorBidi"/>
          <w:b w:val="0"/>
          <w:bCs w:val="0"/>
          <w:sz w:val="20"/>
          <w:szCs w:val="20"/>
        </w:rPr>
        <w:t>Volume 62.2 (2018): 573-606</w:t>
      </w:r>
      <w:r>
        <w:rPr>
          <w:rFonts w:asciiTheme="majorBidi" w:hAnsiTheme="majorBidi" w:cstheme="majorBidi"/>
          <w:b w:val="0"/>
          <w:bCs w:val="0"/>
          <w:sz w:val="20"/>
          <w:szCs w:val="20"/>
        </w:rPr>
        <w:t>.</w:t>
      </w:r>
    </w:p>
  </w:footnote>
  <w:footnote w:id="37">
    <w:p w:rsidR="00B90F24" w:rsidRPr="001F08D6" w:rsidRDefault="00B90F24" w:rsidP="00B90F24">
      <w:pPr>
        <w:pStyle w:val="FootnoteText"/>
        <w:bidi w:val="0"/>
      </w:pPr>
      <w:r>
        <w:rPr>
          <w:rStyle w:val="FootnoteReference"/>
        </w:rPr>
        <w:footnoteRef/>
      </w:r>
      <w:r>
        <w:rPr>
          <w:rtl/>
        </w:rPr>
        <w:t xml:space="preserve"> </w:t>
      </w:r>
      <w:r>
        <w:t xml:space="preserve"> </w:t>
      </w:r>
      <w:r>
        <w:rPr>
          <w:rFonts w:asciiTheme="majorBidi" w:hAnsiTheme="majorBidi" w:cstheme="majorBidi"/>
        </w:rPr>
        <w:t>Rose Sven Erick,</w:t>
      </w:r>
      <w:r w:rsidRPr="001F08D6">
        <w:rPr>
          <w:rFonts w:asciiTheme="majorBidi" w:hAnsiTheme="majorBidi" w:cstheme="majorBidi"/>
        </w:rPr>
        <w:t xml:space="preserve"> </w:t>
      </w:r>
      <w:r w:rsidRPr="001F08D6">
        <w:rPr>
          <w:rFonts w:asciiTheme="majorBidi" w:hAnsiTheme="majorBidi" w:cstheme="majorBidi"/>
          <w:i/>
          <w:iCs/>
        </w:rPr>
        <w:t>Jewish Philosophical Politics in Germany 1789-1848.</w:t>
      </w:r>
      <w:r>
        <w:rPr>
          <w:rFonts w:asciiTheme="majorBidi" w:hAnsiTheme="majorBidi" w:cstheme="majorBidi"/>
        </w:rPr>
        <w:t xml:space="preserve"> Waltham Mass.: Brandeis UP, </w:t>
      </w:r>
      <w:r w:rsidRPr="001F08D6">
        <w:rPr>
          <w:rFonts w:asciiTheme="majorBidi" w:hAnsiTheme="majorBidi" w:cstheme="majorBidi"/>
        </w:rPr>
        <w:t>2014</w:t>
      </w:r>
      <w:r>
        <w:rPr>
          <w:rFonts w:asciiTheme="majorBidi" w:hAnsiTheme="majorBidi" w:cstheme="majorBidi"/>
        </w:rPr>
        <w:t>,</w:t>
      </w:r>
      <w:r w:rsidRPr="001F08D6">
        <w:rPr>
          <w:rFonts w:asciiTheme="majorBidi" w:hAnsiTheme="majorBidi" w:cstheme="majorBidi"/>
        </w:rPr>
        <w:t xml:space="preserve"> 1</w:t>
      </w:r>
      <w:r>
        <w:rPr>
          <w:rFonts w:asciiTheme="majorBidi" w:hAnsiTheme="majorBidi" w:cstheme="majorBidi"/>
        </w:rPr>
        <w:t>.</w:t>
      </w:r>
    </w:p>
  </w:footnote>
  <w:footnote w:id="38">
    <w:p w:rsidR="00156136" w:rsidRPr="001F7019" w:rsidRDefault="00156136" w:rsidP="00555D67">
      <w:pPr>
        <w:pStyle w:val="FootnoteText"/>
        <w:bidi w:val="0"/>
      </w:pPr>
      <w:r>
        <w:rPr>
          <w:rStyle w:val="FootnoteReference"/>
        </w:rPr>
        <w:footnoteRef/>
      </w:r>
      <w:r>
        <w:rPr>
          <w:rtl/>
        </w:rPr>
        <w:t xml:space="preserve"> </w:t>
      </w:r>
      <w:r w:rsidRPr="001F7019">
        <w:t xml:space="preserve"> </w:t>
      </w:r>
      <w:r>
        <w:t xml:space="preserve">Michel de </w:t>
      </w:r>
      <w:proofErr w:type="spellStart"/>
      <w:r>
        <w:t>Certeau</w:t>
      </w:r>
      <w:proofErr w:type="spellEnd"/>
      <w:r>
        <w:t xml:space="preserve">, </w:t>
      </w:r>
      <w:r>
        <w:rPr>
          <w:i/>
          <w:iCs/>
        </w:rPr>
        <w:t xml:space="preserve">The Writings of History. </w:t>
      </w:r>
      <w:r>
        <w:t>Columbia UP, 1988, xxvi.</w:t>
      </w:r>
    </w:p>
  </w:footnote>
  <w:footnote w:id="39">
    <w:p w:rsidR="00156136" w:rsidRPr="005D0CE3" w:rsidRDefault="00156136" w:rsidP="00075470">
      <w:pPr>
        <w:bidi w:val="0"/>
        <w:spacing w:after="0" w:line="240" w:lineRule="auto"/>
        <w:rPr>
          <w:rFonts w:asciiTheme="majorBidi" w:hAnsiTheme="majorBidi" w:cstheme="majorBidi"/>
          <w:color w:val="000000"/>
          <w:sz w:val="20"/>
          <w:szCs w:val="20"/>
        </w:rPr>
      </w:pPr>
      <w:r w:rsidRPr="005D0CE3">
        <w:rPr>
          <w:rStyle w:val="FootnoteReference"/>
          <w:rFonts w:asciiTheme="majorBidi" w:hAnsiTheme="majorBidi" w:cstheme="majorBidi"/>
          <w:sz w:val="20"/>
          <w:szCs w:val="20"/>
        </w:rPr>
        <w:footnoteRef/>
      </w:r>
      <w:r w:rsidRPr="005D0CE3">
        <w:rPr>
          <w:rFonts w:asciiTheme="majorBidi" w:hAnsiTheme="majorBidi" w:cstheme="majorBidi"/>
          <w:sz w:val="20"/>
          <w:szCs w:val="20"/>
        </w:rPr>
        <w:t xml:space="preserve"> </w:t>
      </w:r>
      <w:r>
        <w:rPr>
          <w:rFonts w:asciiTheme="majorBidi" w:hAnsiTheme="majorBidi" w:cstheme="majorBidi"/>
          <w:sz w:val="20"/>
          <w:szCs w:val="20"/>
        </w:rPr>
        <w:t xml:space="preserve">A noteworthy exception are </w:t>
      </w:r>
      <w:r w:rsidRPr="005D0CE3">
        <w:rPr>
          <w:rFonts w:asciiTheme="majorBidi" w:hAnsiTheme="majorBidi" w:cstheme="majorBidi"/>
          <w:color w:val="000000"/>
          <w:sz w:val="20"/>
          <w:szCs w:val="20"/>
        </w:rPr>
        <w:t xml:space="preserve">Elliott </w:t>
      </w:r>
      <w:proofErr w:type="spellStart"/>
      <w:r w:rsidRPr="005D0CE3">
        <w:rPr>
          <w:rFonts w:asciiTheme="majorBidi" w:hAnsiTheme="majorBidi" w:cstheme="majorBidi"/>
          <w:sz w:val="20"/>
          <w:szCs w:val="20"/>
        </w:rPr>
        <w:t>O</w:t>
      </w:r>
      <w:r w:rsidRPr="005D0CE3">
        <w:rPr>
          <w:rFonts w:asciiTheme="majorBidi" w:hAnsiTheme="majorBidi" w:cstheme="majorBidi"/>
          <w:color w:val="000000"/>
          <w:sz w:val="20"/>
          <w:szCs w:val="20"/>
        </w:rPr>
        <w:t>ring</w:t>
      </w:r>
      <w:r>
        <w:rPr>
          <w:rFonts w:asciiTheme="majorBidi" w:hAnsiTheme="majorBidi" w:cstheme="majorBidi"/>
          <w:color w:val="000000"/>
          <w:sz w:val="20"/>
          <w:szCs w:val="20"/>
        </w:rPr>
        <w:t>’s</w:t>
      </w:r>
      <w:proofErr w:type="spellEnd"/>
      <w:r>
        <w:rPr>
          <w:rFonts w:asciiTheme="majorBidi" w:hAnsiTheme="majorBidi" w:cstheme="majorBidi"/>
          <w:color w:val="000000"/>
          <w:sz w:val="20"/>
          <w:szCs w:val="20"/>
        </w:rPr>
        <w:t xml:space="preserve"> studies that focused on the relations between Freud’s study of Jokes and his Jewish identity. See: </w:t>
      </w:r>
      <w:r w:rsidRPr="005D0CE3">
        <w:rPr>
          <w:rFonts w:asciiTheme="majorBidi" w:hAnsiTheme="majorBidi" w:cstheme="majorBidi"/>
          <w:color w:val="000000"/>
          <w:sz w:val="20"/>
          <w:szCs w:val="20"/>
        </w:rPr>
        <w:t xml:space="preserve">Elliott </w:t>
      </w:r>
      <w:proofErr w:type="spellStart"/>
      <w:r w:rsidRPr="005D0CE3">
        <w:rPr>
          <w:rFonts w:asciiTheme="majorBidi" w:hAnsiTheme="majorBidi" w:cstheme="majorBidi"/>
          <w:sz w:val="20"/>
          <w:szCs w:val="20"/>
        </w:rPr>
        <w:t>O</w:t>
      </w:r>
      <w:r w:rsidRPr="005D0CE3">
        <w:rPr>
          <w:rFonts w:asciiTheme="majorBidi" w:hAnsiTheme="majorBidi" w:cstheme="majorBidi"/>
          <w:color w:val="000000"/>
          <w:sz w:val="20"/>
          <w:szCs w:val="20"/>
        </w:rPr>
        <w:t>ring</w:t>
      </w:r>
      <w:proofErr w:type="spellEnd"/>
      <w:r w:rsidRPr="005D0CE3">
        <w:rPr>
          <w:rFonts w:asciiTheme="majorBidi" w:hAnsiTheme="majorBidi" w:cstheme="majorBidi"/>
          <w:color w:val="000000"/>
          <w:sz w:val="20"/>
          <w:szCs w:val="20"/>
        </w:rPr>
        <w:t xml:space="preserve">, “Jokes and Their Relation to Sigmund Freud”, </w:t>
      </w:r>
      <w:r w:rsidRPr="005D0CE3">
        <w:rPr>
          <w:rFonts w:asciiTheme="majorBidi" w:hAnsiTheme="majorBidi" w:cstheme="majorBidi"/>
          <w:i/>
          <w:iCs/>
          <w:color w:val="000000"/>
          <w:sz w:val="20"/>
          <w:szCs w:val="20"/>
        </w:rPr>
        <w:t>Western Folklore</w:t>
      </w:r>
      <w:r w:rsidRPr="005D0CE3">
        <w:rPr>
          <w:rFonts w:asciiTheme="majorBidi" w:hAnsiTheme="majorBidi" w:cstheme="majorBidi"/>
          <w:color w:val="000000"/>
          <w:sz w:val="20"/>
          <w:szCs w:val="20"/>
        </w:rPr>
        <w:t xml:space="preserve">, 43.1 (1984): 37-48; </w:t>
      </w:r>
      <w:r>
        <w:rPr>
          <w:rFonts w:asciiTheme="majorBidi" w:hAnsiTheme="majorBidi" w:cstheme="majorBidi"/>
          <w:sz w:val="20"/>
          <w:szCs w:val="20"/>
        </w:rPr>
        <w:t xml:space="preserve">Elliott </w:t>
      </w:r>
      <w:proofErr w:type="spellStart"/>
      <w:r>
        <w:rPr>
          <w:rFonts w:asciiTheme="majorBidi" w:hAnsiTheme="majorBidi" w:cstheme="majorBidi"/>
          <w:sz w:val="20"/>
          <w:szCs w:val="20"/>
        </w:rPr>
        <w:t>Oring</w:t>
      </w:r>
      <w:proofErr w:type="spellEnd"/>
      <w:r>
        <w:rPr>
          <w:rFonts w:asciiTheme="majorBidi" w:hAnsiTheme="majorBidi" w:cstheme="majorBidi"/>
          <w:sz w:val="20"/>
          <w:szCs w:val="20"/>
        </w:rPr>
        <w:t xml:space="preserve">, </w:t>
      </w:r>
      <w:r w:rsidRPr="005D0CE3">
        <w:rPr>
          <w:rFonts w:asciiTheme="majorBidi" w:hAnsiTheme="majorBidi" w:cstheme="majorBidi"/>
          <w:i/>
          <w:iCs/>
          <w:sz w:val="20"/>
          <w:szCs w:val="20"/>
        </w:rPr>
        <w:t>The Jokes of Sigmund Freud: A Study in Humor and Jewish Identity.</w:t>
      </w:r>
      <w:r>
        <w:rPr>
          <w:rFonts w:asciiTheme="majorBidi" w:hAnsiTheme="majorBidi" w:cstheme="majorBidi"/>
          <w:i/>
          <w:iCs/>
          <w:sz w:val="20"/>
          <w:szCs w:val="20"/>
        </w:rPr>
        <w:t xml:space="preserve"> </w:t>
      </w:r>
      <w:r w:rsidRPr="005D0CE3">
        <w:rPr>
          <w:rFonts w:asciiTheme="majorBidi" w:hAnsiTheme="majorBidi" w:cstheme="majorBidi"/>
          <w:sz w:val="20"/>
          <w:szCs w:val="20"/>
        </w:rPr>
        <w:t>Philadelphia: University of Pennsylvania Press</w:t>
      </w:r>
      <w:r>
        <w:rPr>
          <w:rFonts w:asciiTheme="majorBidi" w:hAnsiTheme="majorBidi" w:cstheme="majorBidi"/>
          <w:sz w:val="20"/>
          <w:szCs w:val="20"/>
        </w:rPr>
        <w:t xml:space="preserve">, </w:t>
      </w:r>
      <w:r w:rsidRPr="005D0CE3">
        <w:rPr>
          <w:rFonts w:asciiTheme="majorBidi" w:hAnsiTheme="majorBidi" w:cstheme="majorBidi"/>
          <w:sz w:val="20"/>
          <w:szCs w:val="20"/>
        </w:rPr>
        <w:t>1984.</w:t>
      </w:r>
    </w:p>
  </w:footnote>
  <w:footnote w:id="40">
    <w:p w:rsidR="00156136" w:rsidRPr="005B17E4" w:rsidRDefault="00156136" w:rsidP="00075470">
      <w:pPr>
        <w:autoSpaceDE w:val="0"/>
        <w:autoSpaceDN w:val="0"/>
        <w:bidi w:val="0"/>
        <w:adjustRightInd w:val="0"/>
        <w:spacing w:after="0" w:line="240" w:lineRule="auto"/>
        <w:rPr>
          <w:rFonts w:asciiTheme="majorBidi" w:hAnsiTheme="majorBidi" w:cstheme="majorBidi"/>
          <w:sz w:val="20"/>
          <w:szCs w:val="20"/>
        </w:rPr>
      </w:pPr>
      <w:r w:rsidRPr="00D100B4">
        <w:rPr>
          <w:rStyle w:val="FootnoteReference"/>
          <w:rFonts w:asciiTheme="majorBidi" w:hAnsiTheme="majorBidi" w:cstheme="majorBidi"/>
          <w:sz w:val="20"/>
          <w:szCs w:val="20"/>
        </w:rPr>
        <w:footnoteRef/>
      </w:r>
      <w:r>
        <w:rPr>
          <w:rFonts w:asciiTheme="majorBidi" w:hAnsiTheme="majorBidi" w:cstheme="majorBidi"/>
          <w:sz w:val="20"/>
          <w:szCs w:val="20"/>
        </w:rPr>
        <w:t xml:space="preserve"> </w:t>
      </w:r>
      <w:r w:rsidRPr="00D100B4">
        <w:rPr>
          <w:rFonts w:asciiTheme="majorBidi" w:hAnsiTheme="majorBidi" w:cstheme="majorBidi"/>
          <w:sz w:val="20"/>
          <w:szCs w:val="20"/>
        </w:rPr>
        <w:t>Robert M. Cover,</w:t>
      </w:r>
      <w:r>
        <w:t xml:space="preserve"> “</w:t>
      </w:r>
      <w:r w:rsidRPr="00D100B4">
        <w:rPr>
          <w:rFonts w:asciiTheme="majorBidi" w:hAnsiTheme="majorBidi" w:cstheme="majorBidi"/>
          <w:sz w:val="20"/>
          <w:szCs w:val="20"/>
        </w:rPr>
        <w:t>The Suprem</w:t>
      </w:r>
      <w:r>
        <w:rPr>
          <w:rFonts w:asciiTheme="majorBidi" w:hAnsiTheme="majorBidi" w:cstheme="majorBidi"/>
          <w:sz w:val="20"/>
          <w:szCs w:val="20"/>
        </w:rPr>
        <w:t xml:space="preserve">e Court, 1982 Term -- Foreword: </w:t>
      </w:r>
      <w:r w:rsidRPr="00D100B4">
        <w:rPr>
          <w:rFonts w:asciiTheme="majorBidi" w:hAnsiTheme="majorBidi" w:cstheme="majorBidi"/>
          <w:sz w:val="20"/>
          <w:szCs w:val="20"/>
        </w:rPr>
        <w:t>Nomos and Narrative</w:t>
      </w:r>
      <w:r>
        <w:rPr>
          <w:rFonts w:asciiTheme="majorBidi" w:hAnsiTheme="majorBidi" w:cstheme="majorBidi"/>
        </w:rPr>
        <w:t xml:space="preserve">”, </w:t>
      </w:r>
      <w:r>
        <w:rPr>
          <w:rFonts w:asciiTheme="majorBidi" w:hAnsiTheme="majorBidi" w:cstheme="majorBidi"/>
          <w:i/>
          <w:iCs/>
        </w:rPr>
        <w:t xml:space="preserve">Harvard Law </w:t>
      </w:r>
      <w:r w:rsidRPr="005B17E4">
        <w:rPr>
          <w:rFonts w:asciiTheme="majorBidi" w:hAnsiTheme="majorBidi" w:cstheme="majorBidi"/>
          <w:i/>
          <w:iCs/>
          <w:sz w:val="20"/>
          <w:szCs w:val="20"/>
        </w:rPr>
        <w:t xml:space="preserve">Review, </w:t>
      </w:r>
      <w:r w:rsidRPr="005B17E4">
        <w:rPr>
          <w:rFonts w:asciiTheme="majorBidi" w:hAnsiTheme="majorBidi" w:cstheme="majorBidi"/>
          <w:sz w:val="20"/>
          <w:szCs w:val="20"/>
        </w:rPr>
        <w:t xml:space="preserve">97.4 (1983): 4. </w:t>
      </w:r>
    </w:p>
  </w:footnote>
  <w:footnote w:id="41">
    <w:p w:rsidR="00156136" w:rsidRPr="00C40870" w:rsidRDefault="00156136" w:rsidP="00C40870">
      <w:pPr>
        <w:pStyle w:val="FootnoteText"/>
        <w:bidi w:val="0"/>
      </w:pPr>
      <w:r>
        <w:rPr>
          <w:rStyle w:val="FootnoteReference"/>
        </w:rPr>
        <w:footnoteRef/>
      </w:r>
      <w:r>
        <w:rPr>
          <w:rtl/>
        </w:rPr>
        <w:t xml:space="preserve"> </w:t>
      </w:r>
      <w:proofErr w:type="spellStart"/>
      <w:r>
        <w:t>Santner</w:t>
      </w:r>
      <w:proofErr w:type="spellEnd"/>
      <w:r>
        <w:t xml:space="preserve">, </w:t>
      </w:r>
      <w:proofErr w:type="spellStart"/>
      <w:r>
        <w:rPr>
          <w:i/>
          <w:iCs/>
        </w:rPr>
        <w:t>Psychotheology</w:t>
      </w:r>
      <w:proofErr w:type="spellEnd"/>
      <w:r>
        <w:rPr>
          <w:i/>
          <w:iCs/>
        </w:rPr>
        <w:t xml:space="preserve">, </w:t>
      </w:r>
      <w:r>
        <w:t>10.</w:t>
      </w:r>
    </w:p>
  </w:footnote>
  <w:footnote w:id="42">
    <w:p w:rsidR="00156136" w:rsidRPr="0064592B" w:rsidRDefault="00156136" w:rsidP="003108A0">
      <w:pPr>
        <w:pStyle w:val="FootnoteText"/>
        <w:bidi w:val="0"/>
      </w:pPr>
      <w:r>
        <w:rPr>
          <w:rStyle w:val="FootnoteReference"/>
        </w:rPr>
        <w:footnoteRef/>
      </w:r>
      <w:r>
        <w:rPr>
          <w:rtl/>
        </w:rPr>
        <w:t xml:space="preserve"> </w:t>
      </w:r>
      <w:proofErr w:type="spellStart"/>
      <w:r>
        <w:t>Santner</w:t>
      </w:r>
      <w:proofErr w:type="spellEnd"/>
      <w:r>
        <w:t xml:space="preserve">, </w:t>
      </w:r>
      <w:proofErr w:type="spellStart"/>
      <w:r>
        <w:rPr>
          <w:i/>
          <w:iCs/>
        </w:rPr>
        <w:t>Psychotheology</w:t>
      </w:r>
      <w:proofErr w:type="spellEnd"/>
      <w:r>
        <w:rPr>
          <w:i/>
          <w:iCs/>
        </w:rPr>
        <w:t xml:space="preserve">, </w:t>
      </w:r>
      <w:r>
        <w:t>23.</w:t>
      </w:r>
    </w:p>
  </w:footnote>
  <w:footnote w:id="43">
    <w:p w:rsidR="00156136" w:rsidRPr="001925E9" w:rsidRDefault="00156136" w:rsidP="00255A52">
      <w:pPr>
        <w:bidi w:val="0"/>
        <w:spacing w:after="0" w:line="240" w:lineRule="auto"/>
        <w:rPr>
          <w:rFonts w:asciiTheme="majorBidi" w:hAnsiTheme="majorBidi" w:cstheme="majorBidi"/>
          <w:sz w:val="20"/>
          <w:szCs w:val="20"/>
        </w:rPr>
      </w:pPr>
      <w:r w:rsidRPr="001925E9">
        <w:rPr>
          <w:rStyle w:val="FootnoteReference"/>
          <w:rFonts w:asciiTheme="majorBidi" w:hAnsiTheme="majorBidi" w:cstheme="majorBidi"/>
          <w:sz w:val="20"/>
          <w:szCs w:val="20"/>
        </w:rPr>
        <w:footnoteRef/>
      </w:r>
      <w:r w:rsidRPr="001925E9">
        <w:rPr>
          <w:rFonts w:asciiTheme="majorBidi" w:hAnsiTheme="majorBidi" w:cstheme="majorBidi"/>
          <w:sz w:val="20"/>
          <w:szCs w:val="20"/>
          <w:rtl/>
        </w:rPr>
        <w:t xml:space="preserve"> </w:t>
      </w:r>
      <w:r>
        <w:rPr>
          <w:rFonts w:asciiTheme="majorBidi" w:hAnsiTheme="majorBidi" w:cstheme="majorBidi"/>
          <w:sz w:val="20"/>
          <w:szCs w:val="20"/>
        </w:rPr>
        <w:t>See for example</w:t>
      </w:r>
      <w:r w:rsidRPr="00BC0F14">
        <w:rPr>
          <w:rFonts w:asciiTheme="majorBidi" w:hAnsiTheme="majorBidi" w:cstheme="majorBidi"/>
          <w:sz w:val="20"/>
          <w:szCs w:val="20"/>
        </w:rPr>
        <w:t xml:space="preserve"> </w:t>
      </w:r>
      <w:r>
        <w:rPr>
          <w:rFonts w:asciiTheme="majorBidi" w:hAnsiTheme="majorBidi" w:cstheme="majorBidi"/>
          <w:sz w:val="20"/>
          <w:szCs w:val="20"/>
        </w:rPr>
        <w:t xml:space="preserve">the point made by Jennings, </w:t>
      </w:r>
      <w:r w:rsidRPr="005B17E4">
        <w:rPr>
          <w:rFonts w:asciiTheme="majorBidi" w:hAnsiTheme="majorBidi" w:cstheme="majorBidi"/>
          <w:i/>
          <w:iCs/>
          <w:sz w:val="20"/>
          <w:szCs w:val="20"/>
        </w:rPr>
        <w:t>Dialectical,</w:t>
      </w:r>
      <w:r>
        <w:rPr>
          <w:rFonts w:asciiTheme="majorBidi" w:hAnsiTheme="majorBidi" w:cstheme="majorBidi"/>
          <w:sz w:val="20"/>
          <w:szCs w:val="20"/>
        </w:rPr>
        <w:t xml:space="preserve"> 6.</w:t>
      </w:r>
    </w:p>
  </w:footnote>
  <w:footnote w:id="44">
    <w:p w:rsidR="00156136" w:rsidRPr="005721E6" w:rsidRDefault="00156136" w:rsidP="000D14A1">
      <w:pPr>
        <w:autoSpaceDE w:val="0"/>
        <w:autoSpaceDN w:val="0"/>
        <w:bidi w:val="0"/>
        <w:adjustRightInd w:val="0"/>
        <w:spacing w:after="0" w:line="240" w:lineRule="auto"/>
        <w:rPr>
          <w:rFonts w:asciiTheme="majorBidi" w:hAnsiTheme="majorBidi" w:cstheme="majorBidi"/>
          <w:sz w:val="20"/>
          <w:szCs w:val="20"/>
          <w:lang w:val="de-DE"/>
        </w:rPr>
      </w:pPr>
      <w:r w:rsidRPr="00CE61B7">
        <w:rPr>
          <w:rStyle w:val="FootnoteReference"/>
          <w:rFonts w:asciiTheme="majorBidi" w:hAnsiTheme="majorBidi" w:cstheme="majorBidi"/>
          <w:sz w:val="20"/>
          <w:szCs w:val="20"/>
        </w:rPr>
        <w:footnoteRef/>
      </w:r>
      <w:r w:rsidRPr="00CE61B7">
        <w:rPr>
          <w:rFonts w:asciiTheme="majorBidi" w:hAnsiTheme="majorBidi" w:cstheme="majorBidi"/>
          <w:sz w:val="20"/>
          <w:szCs w:val="20"/>
          <w:lang w:val="de-DE"/>
        </w:rPr>
        <w:t xml:space="preserve"> Johannes</w:t>
      </w:r>
      <w:r>
        <w:rPr>
          <w:rFonts w:asciiTheme="majorBidi" w:hAnsiTheme="majorBidi" w:cstheme="majorBidi"/>
          <w:sz w:val="20"/>
          <w:szCs w:val="20"/>
          <w:lang w:val="de-DE"/>
        </w:rPr>
        <w:t xml:space="preserve"> Steizinger,</w:t>
      </w:r>
      <w:r w:rsidRPr="005B17E4">
        <w:rPr>
          <w:rFonts w:asciiTheme="majorBidi" w:hAnsiTheme="majorBidi" w:cstheme="majorBidi"/>
          <w:sz w:val="20"/>
          <w:szCs w:val="20"/>
          <w:lang w:val="de-DE"/>
        </w:rPr>
        <w:t xml:space="preserve"> “Zwischen emanzipatorischem Appell und melancholischem Verstummen Walter Benjamins Jugendschriften.” In D. Weidner and S. Weigel (eds.), </w:t>
      </w:r>
      <w:r w:rsidRPr="005B17E4">
        <w:rPr>
          <w:rFonts w:asciiTheme="majorBidi" w:hAnsiTheme="majorBidi" w:cstheme="majorBidi"/>
          <w:i/>
          <w:iCs/>
          <w:sz w:val="20"/>
          <w:szCs w:val="20"/>
          <w:lang w:val="de-DE"/>
        </w:rPr>
        <w:t>Benjamin-Studien</w:t>
      </w:r>
      <w:r>
        <w:rPr>
          <w:rFonts w:asciiTheme="majorBidi" w:hAnsiTheme="majorBidi" w:cstheme="majorBidi"/>
          <w:sz w:val="20"/>
          <w:szCs w:val="20"/>
          <w:lang w:val="de-DE"/>
        </w:rPr>
        <w:t>.</w:t>
      </w:r>
      <w:r>
        <w:rPr>
          <w:rFonts w:asciiTheme="majorBidi" w:hAnsiTheme="majorBidi" w:cstheme="majorBidi"/>
          <w:i/>
          <w:iCs/>
          <w:sz w:val="20"/>
          <w:szCs w:val="20"/>
          <w:lang w:val="de-DE"/>
        </w:rPr>
        <w:t xml:space="preserve"> </w:t>
      </w:r>
      <w:r>
        <w:rPr>
          <w:rFonts w:asciiTheme="majorBidi" w:hAnsiTheme="majorBidi" w:cstheme="majorBidi"/>
          <w:sz w:val="20"/>
          <w:szCs w:val="20"/>
          <w:lang w:val="de-DE"/>
        </w:rPr>
        <w:t>München: Wilhem Fink Verlag, 2011, 225-238; Johannes Steizinger,</w:t>
      </w:r>
      <w:r w:rsidRPr="005B17E4">
        <w:rPr>
          <w:rFonts w:asciiTheme="majorBidi" w:hAnsiTheme="majorBidi" w:cstheme="majorBidi"/>
          <w:sz w:val="20"/>
          <w:szCs w:val="20"/>
          <w:lang w:val="de-DE"/>
        </w:rPr>
        <w:t xml:space="preserve"> </w:t>
      </w:r>
      <w:r w:rsidRPr="005B17E4">
        <w:rPr>
          <w:rFonts w:asciiTheme="majorBidi" w:hAnsiTheme="majorBidi" w:cstheme="majorBidi"/>
          <w:i/>
          <w:iCs/>
          <w:sz w:val="20"/>
          <w:szCs w:val="20"/>
          <w:lang w:val="de-DE"/>
        </w:rPr>
        <w:t>Revolte Eros und Sprache</w:t>
      </w:r>
      <w:r w:rsidRPr="005B17E4">
        <w:rPr>
          <w:rFonts w:asciiTheme="majorBidi" w:hAnsiTheme="majorBidi" w:cstheme="majorBidi"/>
          <w:sz w:val="20"/>
          <w:szCs w:val="20"/>
          <w:lang w:val="de-DE"/>
        </w:rPr>
        <w:t xml:space="preserve">. </w:t>
      </w:r>
      <w:r w:rsidRPr="005721E6">
        <w:rPr>
          <w:rFonts w:asciiTheme="majorBidi" w:hAnsiTheme="majorBidi" w:cstheme="majorBidi"/>
          <w:sz w:val="20"/>
          <w:szCs w:val="20"/>
          <w:lang w:val="de-DE"/>
        </w:rPr>
        <w:t xml:space="preserve">Berlin: Kulturverlag Kadmos, 2013. </w:t>
      </w:r>
    </w:p>
  </w:footnote>
  <w:footnote w:id="45">
    <w:p w:rsidR="00D1485E" w:rsidRPr="005B1CC0" w:rsidRDefault="00D1485E" w:rsidP="00BD49D2">
      <w:pPr>
        <w:pStyle w:val="FootnoteText"/>
        <w:bidi w:val="0"/>
        <w:rPr>
          <w:rFonts w:cstheme="majorBidi"/>
          <w:color w:val="000000"/>
        </w:rPr>
      </w:pPr>
      <w:r>
        <w:rPr>
          <w:rStyle w:val="FootnoteReference"/>
        </w:rPr>
        <w:footnoteRef/>
      </w:r>
      <w:r>
        <w:rPr>
          <w:rtl/>
        </w:rPr>
        <w:t xml:space="preserve"> </w:t>
      </w:r>
      <w:r w:rsidRPr="00BB4343">
        <w:rPr>
          <w:rFonts w:cstheme="majorBidi"/>
          <w:color w:val="000000"/>
          <w:lang w:val="de-DE"/>
        </w:rPr>
        <w:t xml:space="preserve">Theodor W. Adorno, </w:t>
      </w:r>
      <w:r>
        <w:rPr>
          <w:rFonts w:cstheme="majorBidi"/>
          <w:color w:val="000000"/>
          <w:lang w:val="de-DE"/>
        </w:rPr>
        <w:t>„</w:t>
      </w:r>
      <w:r w:rsidRPr="00BB4343">
        <w:rPr>
          <w:rFonts w:cstheme="majorBidi"/>
          <w:color w:val="000000"/>
          <w:lang w:val="de-DE"/>
        </w:rPr>
        <w:t>Theorie der Halbbildung.</w:t>
      </w:r>
      <w:r>
        <w:rPr>
          <w:rFonts w:cstheme="majorBidi"/>
          <w:color w:val="000000"/>
          <w:lang w:val="de-DE"/>
        </w:rPr>
        <w:t>“ (</w:t>
      </w:r>
      <w:r w:rsidRPr="00BB4343">
        <w:rPr>
          <w:rFonts w:cstheme="majorBidi"/>
          <w:color w:val="000000"/>
          <w:lang w:val="de-DE"/>
        </w:rPr>
        <w:t xml:space="preserve">1959) </w:t>
      </w:r>
      <w:r w:rsidRPr="00660B5D">
        <w:rPr>
          <w:rFonts w:cstheme="majorBidi"/>
          <w:color w:val="000000"/>
          <w:lang w:val="de-DE"/>
        </w:rPr>
        <w:t xml:space="preserve">In: </w:t>
      </w:r>
      <w:r>
        <w:rPr>
          <w:rFonts w:cstheme="majorBidi"/>
          <w:color w:val="000000"/>
          <w:lang w:val="de-DE"/>
        </w:rPr>
        <w:t>ders.</w:t>
      </w:r>
      <w:r w:rsidRPr="00660B5D">
        <w:rPr>
          <w:rFonts w:cstheme="majorBidi"/>
          <w:color w:val="000000"/>
          <w:lang w:val="de-DE"/>
        </w:rPr>
        <w:t xml:space="preserve"> </w:t>
      </w:r>
      <w:r w:rsidRPr="00D1485E">
        <w:rPr>
          <w:rStyle w:val="Emphasis"/>
          <w:rFonts w:cstheme="majorBidi"/>
          <w:b w:val="0"/>
          <w:bCs w:val="0"/>
          <w:i/>
          <w:iCs/>
          <w:color w:val="000000"/>
          <w:lang w:val="de-DE"/>
        </w:rPr>
        <w:t>Gesammelte Schriften</w:t>
      </w:r>
      <w:r w:rsidRPr="008B2D87">
        <w:rPr>
          <w:rFonts w:cstheme="majorBidi"/>
          <w:color w:val="000000"/>
          <w:lang w:val="de-DE"/>
        </w:rPr>
        <w:t>, Band 8; Darmstadt: Wissenschaftliche Buchgesellschaft,</w:t>
      </w:r>
      <w:r>
        <w:rPr>
          <w:rFonts w:cstheme="majorBidi"/>
          <w:color w:val="000000"/>
          <w:lang w:val="de-DE"/>
        </w:rPr>
        <w:t xml:space="preserve"> </w:t>
      </w:r>
      <w:r w:rsidRPr="00660B5D">
        <w:rPr>
          <w:rFonts w:cstheme="majorBidi"/>
          <w:color w:val="000000"/>
          <w:lang w:val="de-DE"/>
        </w:rPr>
        <w:t>1998</w:t>
      </w:r>
      <w:r>
        <w:rPr>
          <w:rFonts w:cstheme="majorBidi"/>
          <w:color w:val="000000"/>
          <w:lang w:val="de-DE"/>
        </w:rPr>
        <w:t>,</w:t>
      </w:r>
      <w:r w:rsidRPr="008B2D87">
        <w:rPr>
          <w:rFonts w:cstheme="majorBidi"/>
          <w:color w:val="000000"/>
          <w:lang w:val="de-DE"/>
        </w:rPr>
        <w:t xml:space="preserve"> 93-121</w:t>
      </w:r>
      <w:r>
        <w:rPr>
          <w:rFonts w:cstheme="majorBidi"/>
          <w:color w:val="000000"/>
          <w:lang w:val="de-DE"/>
        </w:rPr>
        <w:t xml:space="preserve">. </w:t>
      </w:r>
      <w:r w:rsidRPr="009E19AF">
        <w:rPr>
          <w:rFonts w:cstheme="majorBidi"/>
          <w:color w:val="000000"/>
          <w:lang w:val="de-DE"/>
        </w:rPr>
        <w:t xml:space="preserve">Translated as: </w:t>
      </w:r>
      <w:r w:rsidRPr="009E19AF">
        <w:rPr>
          <w:rFonts w:cstheme="majorBidi"/>
          <w:color w:val="222222"/>
          <w:lang w:val="de-DE"/>
        </w:rPr>
        <w:t>Theodor W. Adorno</w:t>
      </w:r>
      <w:r w:rsidRPr="009E19AF">
        <w:rPr>
          <w:rFonts w:cstheme="majorBidi"/>
          <w:color w:val="000000"/>
          <w:lang w:val="de-DE"/>
        </w:rPr>
        <w:t>, “</w:t>
      </w:r>
      <w:r w:rsidRPr="009E19AF">
        <w:rPr>
          <w:rStyle w:val="cit-title5"/>
          <w:rFonts w:cstheme="majorBidi"/>
          <w:b w:val="0"/>
          <w:bCs w:val="0"/>
          <w:sz w:val="20"/>
          <w:szCs w:val="20"/>
          <w:lang w:val="de-DE"/>
          <w:specVanish w:val="0"/>
        </w:rPr>
        <w:t>Theory of Pseudo-Culture”,</w:t>
      </w:r>
      <w:r w:rsidRPr="009E19AF">
        <w:rPr>
          <w:rStyle w:val="cit-title5"/>
          <w:rFonts w:cstheme="majorBidi"/>
          <w:lang w:val="de-DE"/>
          <w:specVanish w:val="0"/>
        </w:rPr>
        <w:t xml:space="preserve"> </w:t>
      </w:r>
      <w:r w:rsidRPr="009E19AF">
        <w:rPr>
          <w:rFonts w:cstheme="majorBidi"/>
          <w:i/>
          <w:iCs/>
          <w:color w:val="222222"/>
          <w:lang w:val="de-DE"/>
        </w:rPr>
        <w:t>Telos</w:t>
      </w:r>
      <w:r w:rsidRPr="009E19AF">
        <w:rPr>
          <w:rStyle w:val="cit-print-date2"/>
          <w:rFonts w:cstheme="majorBidi"/>
          <w:color w:val="222222"/>
          <w:lang w:val="de-DE"/>
        </w:rPr>
        <w:t xml:space="preserve"> 20 (1993)</w:t>
      </w:r>
      <w:r w:rsidRPr="009E19AF">
        <w:rPr>
          <w:rStyle w:val="cit-sep2"/>
          <w:rFonts w:cstheme="majorBidi"/>
          <w:color w:val="222222"/>
          <w:lang w:val="de-DE"/>
        </w:rPr>
        <w:t>:</w:t>
      </w:r>
      <w:r w:rsidRPr="009E19AF">
        <w:rPr>
          <w:rStyle w:val="cit-first-page"/>
          <w:rFonts w:cstheme="majorBidi"/>
          <w:color w:val="222222"/>
          <w:lang w:val="de-DE"/>
        </w:rPr>
        <w:t>15</w:t>
      </w:r>
      <w:r w:rsidRPr="009E19AF">
        <w:rPr>
          <w:rStyle w:val="cit-sep2"/>
          <w:rFonts w:cstheme="majorBidi"/>
          <w:color w:val="222222"/>
          <w:lang w:val="de-DE"/>
        </w:rPr>
        <w:t>-</w:t>
      </w:r>
      <w:r w:rsidRPr="009E19AF">
        <w:rPr>
          <w:rStyle w:val="cit-last-page2"/>
          <w:rFonts w:cstheme="majorBidi"/>
          <w:color w:val="222222"/>
          <w:lang w:val="de-DE"/>
        </w:rPr>
        <w:t>38</w:t>
      </w:r>
      <w:r w:rsidR="005B1CC0" w:rsidRPr="009E19AF">
        <w:rPr>
          <w:rFonts w:cstheme="majorBidi"/>
          <w:color w:val="000000"/>
          <w:lang w:val="de-DE"/>
        </w:rPr>
        <w:t xml:space="preserve">. </w:t>
      </w:r>
      <w:proofErr w:type="spellStart"/>
      <w:r w:rsidR="005B1CC0" w:rsidRPr="00262A3E">
        <w:rPr>
          <w:rFonts w:cstheme="majorBidi"/>
          <w:i/>
          <w:iCs/>
          <w:color w:val="000000"/>
        </w:rPr>
        <w:t>Halbbildung</w:t>
      </w:r>
      <w:proofErr w:type="spellEnd"/>
      <w:r w:rsidR="005B1CC0" w:rsidRPr="00262A3E">
        <w:rPr>
          <w:rFonts w:cstheme="majorBidi"/>
          <w:color w:val="000000"/>
        </w:rPr>
        <w:t xml:space="preserve"> indicate</w:t>
      </w:r>
      <w:r w:rsidR="005B1CC0">
        <w:rPr>
          <w:rFonts w:cstheme="majorBidi"/>
          <w:color w:val="000000"/>
        </w:rPr>
        <w:t>d i</w:t>
      </w:r>
      <w:r w:rsidR="005B1CC0" w:rsidRPr="00262A3E">
        <w:rPr>
          <w:rFonts w:cstheme="majorBidi"/>
          <w:color w:val="000000"/>
        </w:rPr>
        <w:t xml:space="preserve">n </w:t>
      </w:r>
      <w:r w:rsidR="005B1CC0">
        <w:rPr>
          <w:rFonts w:cstheme="majorBidi"/>
          <w:color w:val="000000"/>
        </w:rPr>
        <w:t>the German context of the 19</w:t>
      </w:r>
      <w:r w:rsidR="005B1CC0" w:rsidRPr="00262A3E">
        <w:rPr>
          <w:rFonts w:cstheme="majorBidi"/>
          <w:color w:val="000000"/>
          <w:vertAlign w:val="superscript"/>
        </w:rPr>
        <w:t>th</w:t>
      </w:r>
      <w:r w:rsidR="005B1CC0">
        <w:rPr>
          <w:rFonts w:cstheme="majorBidi"/>
          <w:color w:val="000000"/>
        </w:rPr>
        <w:t xml:space="preserve"> and early 20</w:t>
      </w:r>
      <w:r w:rsidR="005B1CC0" w:rsidRPr="00262A3E">
        <w:rPr>
          <w:rFonts w:cstheme="majorBidi"/>
          <w:color w:val="000000"/>
          <w:vertAlign w:val="superscript"/>
        </w:rPr>
        <w:t>th</w:t>
      </w:r>
      <w:r w:rsidR="005B1CC0">
        <w:rPr>
          <w:rFonts w:cstheme="majorBidi"/>
          <w:color w:val="000000"/>
        </w:rPr>
        <w:t xml:space="preserve"> century</w:t>
      </w:r>
      <w:r w:rsidR="005B1CC0" w:rsidRPr="00262A3E">
        <w:rPr>
          <w:rFonts w:cstheme="majorBidi"/>
          <w:color w:val="000000"/>
        </w:rPr>
        <w:t xml:space="preserve"> </w:t>
      </w:r>
      <w:r w:rsidR="005B1CC0">
        <w:rPr>
          <w:rFonts w:cstheme="majorBidi"/>
          <w:color w:val="000000"/>
        </w:rPr>
        <w:t xml:space="preserve">a shallow or superficial </w:t>
      </w:r>
      <w:r w:rsidR="005B1CC0" w:rsidRPr="00262A3E">
        <w:rPr>
          <w:rFonts w:cstheme="majorBidi"/>
          <w:color w:val="000000"/>
        </w:rPr>
        <w:t>education</w:t>
      </w:r>
      <w:r w:rsidR="005B1CC0">
        <w:rPr>
          <w:rFonts w:cstheme="majorBidi"/>
          <w:color w:val="000000"/>
        </w:rPr>
        <w:t xml:space="preserve"> </w:t>
      </w:r>
      <w:r w:rsidR="005B1CC0" w:rsidRPr="00262A3E">
        <w:rPr>
          <w:rFonts w:cstheme="majorBidi"/>
          <w:color w:val="000000"/>
        </w:rPr>
        <w:t>that</w:t>
      </w:r>
      <w:r w:rsidR="005B1CC0">
        <w:rPr>
          <w:rFonts w:cstheme="majorBidi"/>
          <w:color w:val="000000"/>
        </w:rPr>
        <w:t xml:space="preserve">, unlike the ideal of </w:t>
      </w:r>
      <w:proofErr w:type="spellStart"/>
      <w:r w:rsidR="005B1CC0">
        <w:rPr>
          <w:rFonts w:cstheme="majorBidi"/>
          <w:i/>
          <w:iCs/>
          <w:color w:val="000000"/>
        </w:rPr>
        <w:t>Bildung</w:t>
      </w:r>
      <w:proofErr w:type="spellEnd"/>
      <w:r w:rsidR="005B1CC0">
        <w:rPr>
          <w:rFonts w:cstheme="majorBidi"/>
          <w:i/>
          <w:iCs/>
          <w:color w:val="000000"/>
        </w:rPr>
        <w:t xml:space="preserve"> </w:t>
      </w:r>
      <w:r w:rsidR="005B1CC0">
        <w:rPr>
          <w:rFonts w:cstheme="majorBidi"/>
          <w:color w:val="000000"/>
        </w:rPr>
        <w:t xml:space="preserve">(which </w:t>
      </w:r>
      <w:r w:rsidR="00BD49D2">
        <w:rPr>
          <w:rFonts w:cstheme="majorBidi"/>
          <w:color w:val="000000"/>
        </w:rPr>
        <w:t xml:space="preserve">relates to self-cultivation and </w:t>
      </w:r>
      <w:r w:rsidR="005B1CC0">
        <w:rPr>
          <w:rFonts w:cstheme="majorBidi"/>
          <w:color w:val="000000"/>
        </w:rPr>
        <w:t>denotes both culture and education)</w:t>
      </w:r>
      <w:r w:rsidR="005B1CC0" w:rsidRPr="00262A3E">
        <w:rPr>
          <w:rFonts w:cstheme="majorBidi"/>
          <w:color w:val="000000"/>
        </w:rPr>
        <w:t xml:space="preserve"> serves only narrow</w:t>
      </w:r>
      <w:r w:rsidR="005B1CC0">
        <w:rPr>
          <w:rFonts w:cstheme="majorBidi"/>
          <w:color w:val="000000"/>
        </w:rPr>
        <w:t>, materialistic</w:t>
      </w:r>
      <w:r w:rsidR="005B1CC0" w:rsidRPr="00262A3E">
        <w:rPr>
          <w:rFonts w:cstheme="majorBidi"/>
          <w:color w:val="000000"/>
        </w:rPr>
        <w:t xml:space="preserve"> interests. </w:t>
      </w:r>
      <w:r w:rsidR="005B1CC0">
        <w:rPr>
          <w:rFonts w:cstheme="majorBidi"/>
          <w:color w:val="000000"/>
        </w:rPr>
        <w:t xml:space="preserve">Because of the broad meaning of </w:t>
      </w:r>
      <w:proofErr w:type="spellStart"/>
      <w:r w:rsidR="005B1CC0">
        <w:rPr>
          <w:rFonts w:cstheme="majorBidi"/>
          <w:i/>
          <w:iCs/>
          <w:color w:val="000000"/>
        </w:rPr>
        <w:t>Bildung</w:t>
      </w:r>
      <w:proofErr w:type="spellEnd"/>
      <w:r w:rsidR="005B1CC0">
        <w:rPr>
          <w:rFonts w:cstheme="majorBidi"/>
          <w:color w:val="000000"/>
        </w:rPr>
        <w:t xml:space="preserve"> (as culture and education)</w:t>
      </w:r>
      <w:r w:rsidR="005B1CC0">
        <w:rPr>
          <w:rFonts w:cstheme="majorBidi"/>
          <w:i/>
          <w:iCs/>
          <w:color w:val="000000"/>
        </w:rPr>
        <w:t xml:space="preserve">, </w:t>
      </w:r>
      <w:r w:rsidR="005B1CC0">
        <w:rPr>
          <w:rFonts w:cstheme="majorBidi"/>
          <w:color w:val="000000"/>
        </w:rPr>
        <w:t xml:space="preserve">a theory of </w:t>
      </w:r>
      <w:proofErr w:type="spellStart"/>
      <w:r w:rsidR="005B1CC0" w:rsidRPr="00262A3E">
        <w:rPr>
          <w:rFonts w:cstheme="majorBidi"/>
          <w:i/>
          <w:iCs/>
          <w:color w:val="000000"/>
        </w:rPr>
        <w:t>Halbbildung</w:t>
      </w:r>
      <w:proofErr w:type="spellEnd"/>
      <w:r w:rsidR="005B1CC0">
        <w:rPr>
          <w:rFonts w:cstheme="majorBidi"/>
          <w:i/>
          <w:iCs/>
          <w:color w:val="000000"/>
        </w:rPr>
        <w:t xml:space="preserve"> </w:t>
      </w:r>
      <w:r w:rsidR="005B1CC0" w:rsidRPr="00447216">
        <w:rPr>
          <w:rFonts w:cstheme="majorBidi"/>
          <w:color w:val="000000"/>
        </w:rPr>
        <w:t>could</w:t>
      </w:r>
      <w:r w:rsidR="005B1CC0">
        <w:rPr>
          <w:rFonts w:cstheme="majorBidi"/>
          <w:i/>
          <w:iCs/>
          <w:color w:val="000000"/>
        </w:rPr>
        <w:t xml:space="preserve"> </w:t>
      </w:r>
      <w:r w:rsidR="005B1CC0" w:rsidRPr="00447216">
        <w:rPr>
          <w:rFonts w:cstheme="majorBidi"/>
          <w:color w:val="000000"/>
        </w:rPr>
        <w:t>be</w:t>
      </w:r>
      <w:r w:rsidR="005B1CC0">
        <w:rPr>
          <w:rFonts w:cstheme="majorBidi"/>
          <w:i/>
          <w:iCs/>
          <w:color w:val="000000"/>
        </w:rPr>
        <w:t xml:space="preserve"> </w:t>
      </w:r>
      <w:r w:rsidR="005B1CC0" w:rsidRPr="00447216">
        <w:rPr>
          <w:rFonts w:cstheme="majorBidi"/>
        </w:rPr>
        <w:t>translated as both a theory of Pseudo-culture and of Pseudo-education</w:t>
      </w:r>
      <w:r w:rsidR="005B1CC0">
        <w:rPr>
          <w:rFonts w:cstheme="majorBidi"/>
        </w:rPr>
        <w:t xml:space="preserve">. </w:t>
      </w:r>
      <w:r w:rsidR="005B1CC0">
        <w:rPr>
          <w:rFonts w:cstheme="majorBidi"/>
          <w:color w:val="000000"/>
        </w:rPr>
        <w:t xml:space="preserve">In this book </w:t>
      </w:r>
      <w:proofErr w:type="spellStart"/>
      <w:r w:rsidR="005B1CC0">
        <w:rPr>
          <w:rFonts w:cstheme="majorBidi"/>
          <w:i/>
          <w:iCs/>
          <w:color w:val="000000"/>
        </w:rPr>
        <w:t>Halbbildung</w:t>
      </w:r>
      <w:proofErr w:type="spellEnd"/>
      <w:r w:rsidR="005B1CC0">
        <w:rPr>
          <w:rFonts w:cstheme="majorBidi"/>
          <w:i/>
          <w:iCs/>
          <w:color w:val="000000"/>
        </w:rPr>
        <w:t xml:space="preserve"> </w:t>
      </w:r>
      <w:r w:rsidR="005B1CC0">
        <w:rPr>
          <w:rFonts w:cstheme="majorBidi"/>
          <w:color w:val="000000"/>
        </w:rPr>
        <w:t xml:space="preserve">would be more closely read as “Pseudo-Education”, in alignment with the specific educational meaning of the concept of </w:t>
      </w:r>
      <w:proofErr w:type="spellStart"/>
      <w:r w:rsidR="005B1CC0">
        <w:rPr>
          <w:rFonts w:cstheme="majorBidi"/>
          <w:i/>
          <w:iCs/>
          <w:color w:val="000000"/>
        </w:rPr>
        <w:t>Bildung</w:t>
      </w:r>
      <w:proofErr w:type="spellEnd"/>
      <w:r w:rsidR="005B1CC0">
        <w:rPr>
          <w:rFonts w:cstheme="majorBidi"/>
          <w:i/>
          <w:iCs/>
          <w:color w:val="000000"/>
        </w:rPr>
        <w:t xml:space="preserve"> </w:t>
      </w:r>
      <w:r w:rsidR="00BD49D2">
        <w:rPr>
          <w:rFonts w:cstheme="majorBidi"/>
          <w:color w:val="000000"/>
        </w:rPr>
        <w:t xml:space="preserve">(as </w:t>
      </w:r>
      <w:r w:rsidR="005B1CC0">
        <w:rPr>
          <w:rFonts w:cstheme="majorBidi"/>
          <w:color w:val="000000"/>
        </w:rPr>
        <w:t>self-cultivation</w:t>
      </w:r>
      <w:r w:rsidR="00BD49D2">
        <w:rPr>
          <w:rFonts w:cstheme="majorBidi"/>
          <w:color w:val="000000"/>
        </w:rPr>
        <w:t>)</w:t>
      </w:r>
      <w:r w:rsidR="005B1CC0">
        <w:rPr>
          <w:rFonts w:cstheme="majorBidi"/>
          <w:color w:val="000000"/>
        </w:rPr>
        <w:t xml:space="preserve"> that is relevant to the understanding of Adorno’s critique.</w:t>
      </w:r>
    </w:p>
  </w:footnote>
  <w:footnote w:id="46">
    <w:p w:rsidR="00156136" w:rsidRPr="00975128" w:rsidRDefault="00156136" w:rsidP="00905F8A">
      <w:pPr>
        <w:pStyle w:val="FootnoteText"/>
        <w:bidi w:val="0"/>
      </w:pPr>
      <w:r>
        <w:rPr>
          <w:rStyle w:val="FootnoteReference"/>
        </w:rPr>
        <w:footnoteRef/>
      </w:r>
      <w:r>
        <w:rPr>
          <w:rtl/>
        </w:rPr>
        <w:t xml:space="preserve"> </w:t>
      </w:r>
      <w:r w:rsidRPr="00CE61B7">
        <w:t>See also the claim made in Daniel K. Cho, “Adorno on Education or, C</w:t>
      </w:r>
      <w:r>
        <w:t xml:space="preserve">an Critical Self-Reflection Prevent the Next Auschwitz?”, </w:t>
      </w:r>
      <w:r>
        <w:rPr>
          <w:i/>
          <w:iCs/>
        </w:rPr>
        <w:t xml:space="preserve">Historical Materialism, </w:t>
      </w:r>
      <w:r>
        <w:t xml:space="preserve">17 (2009): 75. </w:t>
      </w:r>
      <w:r w:rsidRPr="008B2D87">
        <w:rPr>
          <w:rFonts w:cstheme="majorBidi"/>
        </w:rPr>
        <w:t xml:space="preserve">Adorno’s visits to the </w:t>
      </w:r>
      <w:proofErr w:type="spellStart"/>
      <w:r w:rsidRPr="008B2D87">
        <w:rPr>
          <w:rFonts w:cstheme="majorBidi"/>
        </w:rPr>
        <w:t>Hessischen</w:t>
      </w:r>
      <w:proofErr w:type="spellEnd"/>
      <w:r w:rsidRPr="008B2D87">
        <w:rPr>
          <w:rFonts w:cstheme="majorBidi"/>
        </w:rPr>
        <w:t xml:space="preserve"> </w:t>
      </w:r>
      <w:proofErr w:type="spellStart"/>
      <w:r w:rsidRPr="008B2D87">
        <w:rPr>
          <w:rFonts w:cstheme="majorBidi"/>
        </w:rPr>
        <w:t>Rundfunk</w:t>
      </w:r>
      <w:proofErr w:type="spellEnd"/>
      <w:r w:rsidRPr="008B2D87">
        <w:rPr>
          <w:rFonts w:cstheme="majorBidi"/>
        </w:rPr>
        <w:t xml:space="preserve"> included yearly oral lectures and </w:t>
      </w:r>
      <w:r>
        <w:rPr>
          <w:rFonts w:cstheme="majorBidi"/>
        </w:rPr>
        <w:t>discussions with Hel</w:t>
      </w:r>
      <w:r w:rsidRPr="008B2D87">
        <w:rPr>
          <w:rFonts w:cstheme="majorBidi"/>
        </w:rPr>
        <w:t xml:space="preserve">mut Becker and </w:t>
      </w:r>
      <w:proofErr w:type="spellStart"/>
      <w:r w:rsidRPr="008B2D87">
        <w:rPr>
          <w:rFonts w:cstheme="majorBidi"/>
        </w:rPr>
        <w:t>Gerd</w:t>
      </w:r>
      <w:proofErr w:type="spellEnd"/>
      <w:r w:rsidRPr="008B2D87">
        <w:rPr>
          <w:rFonts w:cstheme="majorBidi"/>
        </w:rPr>
        <w:t xml:space="preserve"> </w:t>
      </w:r>
      <w:proofErr w:type="spellStart"/>
      <w:r w:rsidRPr="008B2D87">
        <w:rPr>
          <w:rFonts w:cstheme="majorBidi"/>
        </w:rPr>
        <w:t>Kadelbach</w:t>
      </w:r>
      <w:proofErr w:type="spellEnd"/>
      <w:r w:rsidRPr="008B2D87">
        <w:rPr>
          <w:rFonts w:cstheme="majorBidi"/>
        </w:rPr>
        <w:t xml:space="preserve">. </w:t>
      </w:r>
      <w:r w:rsidRPr="008B2D87">
        <w:rPr>
          <w:rFonts w:cstheme="majorBidi"/>
          <w:lang w:val="de-DE"/>
        </w:rPr>
        <w:t xml:space="preserve">Additional broadcasters were the Westdeutscher Rundfunk, the Süddutscher Rundfunk and Sender freies Berlin. </w:t>
      </w:r>
      <w:r w:rsidRPr="008B2D87">
        <w:rPr>
          <w:rFonts w:cstheme="majorBidi"/>
        </w:rPr>
        <w:t>The recordin</w:t>
      </w:r>
      <w:r>
        <w:rPr>
          <w:rFonts w:cstheme="majorBidi"/>
        </w:rPr>
        <w:t xml:space="preserve">gs were </w:t>
      </w:r>
      <w:r w:rsidRPr="008B2D87">
        <w:rPr>
          <w:rFonts w:cstheme="majorBidi"/>
        </w:rPr>
        <w:t>revised by Adorno</w:t>
      </w:r>
      <w:r>
        <w:rPr>
          <w:rFonts w:cstheme="majorBidi"/>
        </w:rPr>
        <w:t xml:space="preserve"> and published in part in </w:t>
      </w:r>
      <w:r w:rsidRPr="008B2D87">
        <w:rPr>
          <w:rFonts w:cstheme="majorBidi"/>
        </w:rPr>
        <w:t>writing</w:t>
      </w:r>
      <w:r>
        <w:rPr>
          <w:rFonts w:cstheme="majorBidi"/>
        </w:rPr>
        <w:t>. The first oral lecture in 1959 was titled:</w:t>
      </w:r>
      <w:r w:rsidRPr="007905B5">
        <w:rPr>
          <w:rFonts w:cstheme="majorBidi"/>
        </w:rPr>
        <w:t xml:space="preserve"> “Was </w:t>
      </w:r>
      <w:proofErr w:type="spellStart"/>
      <w:r w:rsidRPr="007905B5">
        <w:rPr>
          <w:rFonts w:cstheme="majorBidi"/>
        </w:rPr>
        <w:t>bedeutet</w:t>
      </w:r>
      <w:proofErr w:type="spellEnd"/>
      <w:r w:rsidRPr="007905B5">
        <w:rPr>
          <w:rFonts w:cstheme="majorBidi"/>
        </w:rPr>
        <w:t xml:space="preserve">: </w:t>
      </w:r>
      <w:proofErr w:type="spellStart"/>
      <w:r w:rsidRPr="007905B5">
        <w:rPr>
          <w:rFonts w:cstheme="majorBidi"/>
        </w:rPr>
        <w:t>Aufarbeitung</w:t>
      </w:r>
      <w:proofErr w:type="spellEnd"/>
      <w:r w:rsidRPr="007905B5">
        <w:rPr>
          <w:rFonts w:cstheme="majorBidi"/>
        </w:rPr>
        <w:t xml:space="preserve"> der </w:t>
      </w:r>
      <w:proofErr w:type="spellStart"/>
      <w:r w:rsidRPr="007905B5">
        <w:rPr>
          <w:rFonts w:cstheme="majorBidi"/>
        </w:rPr>
        <w:t>Vergangenheit</w:t>
      </w:r>
      <w:proofErr w:type="spellEnd"/>
      <w:r w:rsidRPr="007905B5">
        <w:rPr>
          <w:rFonts w:cstheme="majorBidi"/>
        </w:rPr>
        <w:t>”</w:t>
      </w:r>
      <w:r>
        <w:rPr>
          <w:rFonts w:cstheme="majorBidi"/>
        </w:rPr>
        <w:t>, and</w:t>
      </w:r>
      <w:r w:rsidRPr="007905B5">
        <w:rPr>
          <w:rFonts w:cstheme="majorBidi"/>
        </w:rPr>
        <w:t xml:space="preserve"> </w:t>
      </w:r>
      <w:r>
        <w:rPr>
          <w:rFonts w:cstheme="majorBidi"/>
        </w:rPr>
        <w:t>a decade of such lectures</w:t>
      </w:r>
      <w:r w:rsidRPr="007905B5">
        <w:rPr>
          <w:rFonts w:cstheme="majorBidi"/>
        </w:rPr>
        <w:t xml:space="preserve"> ended with “</w:t>
      </w:r>
      <w:proofErr w:type="spellStart"/>
      <w:r w:rsidRPr="007905B5">
        <w:rPr>
          <w:rFonts w:cstheme="majorBidi"/>
        </w:rPr>
        <w:t>Erziehung</w:t>
      </w:r>
      <w:proofErr w:type="spellEnd"/>
      <w:r w:rsidRPr="007905B5">
        <w:rPr>
          <w:rFonts w:cstheme="majorBidi"/>
        </w:rPr>
        <w:t xml:space="preserve"> </w:t>
      </w:r>
      <w:proofErr w:type="spellStart"/>
      <w:r w:rsidRPr="007905B5">
        <w:rPr>
          <w:rFonts w:cstheme="majorBidi"/>
        </w:rPr>
        <w:t>zur</w:t>
      </w:r>
      <w:proofErr w:type="spellEnd"/>
      <w:r w:rsidRPr="007905B5">
        <w:rPr>
          <w:rFonts w:cstheme="majorBidi"/>
        </w:rPr>
        <w:t xml:space="preserve"> </w:t>
      </w:r>
      <w:proofErr w:type="spellStart"/>
      <w:r w:rsidRPr="007905B5">
        <w:rPr>
          <w:rFonts w:cstheme="majorBidi"/>
        </w:rPr>
        <w:t>Mündigkeit</w:t>
      </w:r>
      <w:proofErr w:type="spellEnd"/>
      <w:r w:rsidRPr="007905B5">
        <w:rPr>
          <w:rFonts w:cstheme="majorBidi"/>
        </w:rPr>
        <w:t xml:space="preserve">” – the last speech </w:t>
      </w:r>
      <w:r>
        <w:rPr>
          <w:rFonts w:cstheme="majorBidi"/>
        </w:rPr>
        <w:t xml:space="preserve">that Adorno </w:t>
      </w:r>
      <w:r w:rsidRPr="007905B5">
        <w:rPr>
          <w:rFonts w:cstheme="majorBidi"/>
        </w:rPr>
        <w:t>gave before his death couple of weeks later in July 1969.</w:t>
      </w:r>
    </w:p>
  </w:footnote>
  <w:footnote w:id="47">
    <w:p w:rsidR="00156136" w:rsidRPr="00086A49" w:rsidRDefault="00156136" w:rsidP="00C85D27">
      <w:pPr>
        <w:pStyle w:val="FootnoteText"/>
        <w:bidi w:val="0"/>
        <w:rPr>
          <w:rFonts w:cstheme="majorBidi"/>
          <w:i/>
          <w:iCs/>
        </w:rPr>
      </w:pPr>
      <w:r w:rsidRPr="008B2D87">
        <w:rPr>
          <w:rStyle w:val="FootnoteReference"/>
          <w:rFonts w:cstheme="majorBidi"/>
        </w:rPr>
        <w:footnoteRef/>
      </w:r>
      <w:r w:rsidRPr="008B2D87">
        <w:rPr>
          <w:rFonts w:cstheme="majorBidi"/>
          <w:rtl/>
        </w:rPr>
        <w:t xml:space="preserve"> </w:t>
      </w:r>
      <w:r>
        <w:rPr>
          <w:rFonts w:cstheme="majorBidi"/>
        </w:rPr>
        <w:t>S</w:t>
      </w:r>
      <w:r w:rsidRPr="008B2D87">
        <w:rPr>
          <w:rFonts w:cstheme="majorBidi"/>
        </w:rPr>
        <w:t xml:space="preserve">ee for example: Helmut </w:t>
      </w:r>
      <w:proofErr w:type="spellStart"/>
      <w:r w:rsidRPr="008B2D87">
        <w:rPr>
          <w:rFonts w:cstheme="majorBidi"/>
        </w:rPr>
        <w:t>Schreier</w:t>
      </w:r>
      <w:proofErr w:type="spellEnd"/>
      <w:r w:rsidRPr="008B2D87">
        <w:rPr>
          <w:rFonts w:cstheme="majorBidi"/>
        </w:rPr>
        <w:t xml:space="preserve"> &amp; Matthias </w:t>
      </w:r>
      <w:proofErr w:type="spellStart"/>
      <w:r w:rsidRPr="008B2D87">
        <w:rPr>
          <w:rFonts w:cstheme="majorBidi"/>
        </w:rPr>
        <w:t>Heyl</w:t>
      </w:r>
      <w:proofErr w:type="spellEnd"/>
      <w:r w:rsidRPr="008B2D87">
        <w:rPr>
          <w:rFonts w:cstheme="majorBidi"/>
        </w:rPr>
        <w:t xml:space="preserve">, (Eds.) </w:t>
      </w:r>
      <w:r w:rsidRPr="007D26C8">
        <w:rPr>
          <w:rFonts w:cstheme="majorBidi"/>
          <w:i/>
          <w:iCs/>
        </w:rPr>
        <w:t xml:space="preserve">Never Again! </w:t>
      </w:r>
      <w:r w:rsidRPr="00086A49">
        <w:rPr>
          <w:rFonts w:cstheme="majorBidi"/>
          <w:i/>
          <w:iCs/>
        </w:rPr>
        <w:t xml:space="preserve">The Holocaust’s Challenge for Educators, </w:t>
      </w:r>
      <w:r w:rsidRPr="00086A49">
        <w:rPr>
          <w:rFonts w:cstheme="majorBidi"/>
        </w:rPr>
        <w:t xml:space="preserve">Hamburg: </w:t>
      </w:r>
      <w:proofErr w:type="spellStart"/>
      <w:r w:rsidRPr="00086A49">
        <w:rPr>
          <w:rFonts w:cstheme="majorBidi"/>
        </w:rPr>
        <w:t>Krämer</w:t>
      </w:r>
      <w:proofErr w:type="spellEnd"/>
      <w:r w:rsidRPr="00086A49">
        <w:rPr>
          <w:rFonts w:cstheme="majorBidi"/>
        </w:rPr>
        <w:t>, 1997, 3-5.</w:t>
      </w:r>
    </w:p>
  </w:footnote>
  <w:footnote w:id="48">
    <w:p w:rsidR="00156136" w:rsidRPr="00261D51" w:rsidRDefault="00156136" w:rsidP="00905F8A">
      <w:pPr>
        <w:pStyle w:val="FootnoteText"/>
        <w:bidi w:val="0"/>
        <w:rPr>
          <w:rFonts w:cstheme="majorBidi"/>
        </w:rPr>
      </w:pPr>
      <w:r w:rsidRPr="008B2D87">
        <w:rPr>
          <w:rStyle w:val="FootnoteReference"/>
          <w:rFonts w:cstheme="majorBidi"/>
        </w:rPr>
        <w:footnoteRef/>
      </w:r>
      <w:r w:rsidRPr="008B2D87">
        <w:rPr>
          <w:rFonts w:cstheme="majorBidi"/>
          <w:rtl/>
        </w:rPr>
        <w:t xml:space="preserve"> </w:t>
      </w:r>
      <w:r>
        <w:rPr>
          <w:rFonts w:cstheme="majorBidi"/>
        </w:rPr>
        <w:t xml:space="preserve">Max </w:t>
      </w:r>
      <w:proofErr w:type="spellStart"/>
      <w:r>
        <w:rPr>
          <w:rFonts w:cstheme="majorBidi"/>
        </w:rPr>
        <w:t>Horkheimer</w:t>
      </w:r>
      <w:proofErr w:type="spellEnd"/>
      <w:r>
        <w:rPr>
          <w:rFonts w:cstheme="majorBidi"/>
        </w:rPr>
        <w:t xml:space="preserve"> &amp; Theodor Adorno, </w:t>
      </w:r>
      <w:r w:rsidRPr="008B2D87">
        <w:rPr>
          <w:rFonts w:cstheme="majorBidi"/>
        </w:rPr>
        <w:t>“The Culture Industry” in</w:t>
      </w:r>
      <w:r>
        <w:rPr>
          <w:rFonts w:cstheme="majorBidi"/>
        </w:rPr>
        <w:t xml:space="preserve">: </w:t>
      </w:r>
      <w:proofErr w:type="spellStart"/>
      <w:r>
        <w:rPr>
          <w:rFonts w:cstheme="majorBidi"/>
        </w:rPr>
        <w:t>ders</w:t>
      </w:r>
      <w:proofErr w:type="spellEnd"/>
      <w:r>
        <w:rPr>
          <w:rFonts w:cstheme="majorBidi"/>
        </w:rPr>
        <w:t>.</w:t>
      </w:r>
      <w:r w:rsidRPr="008B2D87">
        <w:rPr>
          <w:rFonts w:cstheme="majorBidi"/>
        </w:rPr>
        <w:t xml:space="preserve"> </w:t>
      </w:r>
      <w:r w:rsidRPr="008B2D87">
        <w:rPr>
          <w:rFonts w:cstheme="majorBidi"/>
          <w:i/>
          <w:iCs/>
        </w:rPr>
        <w:t xml:space="preserve">The Dialectics of Enlightenment, </w:t>
      </w:r>
      <w:r w:rsidRPr="008B2D87">
        <w:rPr>
          <w:rFonts w:cstheme="majorBidi"/>
        </w:rPr>
        <w:t xml:space="preserve">New York: Continuum,1993, 20. Adorno’s scholarly interest in this medium of mass culture </w:t>
      </w:r>
      <w:r>
        <w:rPr>
          <w:rFonts w:cstheme="majorBidi"/>
        </w:rPr>
        <w:t>was already in full display when he participated</w:t>
      </w:r>
      <w:r w:rsidRPr="008B2D87">
        <w:rPr>
          <w:rFonts w:cstheme="majorBidi"/>
        </w:rPr>
        <w:t xml:space="preserve"> in the “Princeton Radio Project” </w:t>
      </w:r>
      <w:r>
        <w:rPr>
          <w:rFonts w:cstheme="majorBidi"/>
        </w:rPr>
        <w:t xml:space="preserve">which took issue with </w:t>
      </w:r>
      <w:r w:rsidRPr="008B2D87">
        <w:rPr>
          <w:rFonts w:cstheme="majorBidi"/>
        </w:rPr>
        <w:t xml:space="preserve">the listening habits of Americans in the early 1930s. </w:t>
      </w:r>
      <w:r>
        <w:rPr>
          <w:rFonts w:cstheme="majorBidi"/>
        </w:rPr>
        <w:t xml:space="preserve">See also </w:t>
      </w:r>
      <w:r w:rsidRPr="008B2D87">
        <w:rPr>
          <w:rFonts w:cstheme="majorBidi"/>
        </w:rPr>
        <w:t>Brian O’Connor (</w:t>
      </w:r>
      <w:proofErr w:type="spellStart"/>
      <w:r w:rsidRPr="008B2D87">
        <w:rPr>
          <w:rFonts w:cstheme="majorBidi"/>
        </w:rPr>
        <w:t>ed</w:t>
      </w:r>
      <w:proofErr w:type="spellEnd"/>
      <w:r w:rsidRPr="008B2D87">
        <w:rPr>
          <w:rFonts w:cstheme="majorBidi"/>
        </w:rPr>
        <w:t xml:space="preserve">). </w:t>
      </w:r>
      <w:r w:rsidRPr="00261D51">
        <w:rPr>
          <w:rFonts w:cstheme="majorBidi"/>
          <w:i/>
          <w:iCs/>
        </w:rPr>
        <w:t xml:space="preserve">The Adorno Reader, </w:t>
      </w:r>
      <w:r w:rsidRPr="00261D51">
        <w:rPr>
          <w:rFonts w:cstheme="majorBidi"/>
        </w:rPr>
        <w:t xml:space="preserve">Malden: Blackwell Publishers, 2000, 8. On the relative marginality of his radio speeches in research see for example: </w:t>
      </w:r>
      <w:proofErr w:type="spellStart"/>
      <w:r w:rsidRPr="00261D51">
        <w:rPr>
          <w:rFonts w:cstheme="majorBidi"/>
        </w:rPr>
        <w:t>Gerd</w:t>
      </w:r>
      <w:proofErr w:type="spellEnd"/>
      <w:r w:rsidRPr="00261D51">
        <w:rPr>
          <w:rFonts w:cstheme="majorBidi"/>
        </w:rPr>
        <w:t xml:space="preserve"> </w:t>
      </w:r>
      <w:proofErr w:type="spellStart"/>
      <w:r w:rsidRPr="00261D51">
        <w:rPr>
          <w:rFonts w:cstheme="majorBidi"/>
        </w:rPr>
        <w:t>Kadelbach’s</w:t>
      </w:r>
      <w:proofErr w:type="spellEnd"/>
      <w:r w:rsidRPr="00261D51">
        <w:rPr>
          <w:rFonts w:cstheme="majorBidi"/>
        </w:rPr>
        <w:t xml:space="preserve"> introduction in: Theodor W. Adorno </w:t>
      </w:r>
      <w:proofErr w:type="spellStart"/>
      <w:r w:rsidRPr="00261D51">
        <w:rPr>
          <w:rFonts w:cstheme="majorBidi"/>
          <w:i/>
          <w:iCs/>
        </w:rPr>
        <w:t>Erziehung</w:t>
      </w:r>
      <w:proofErr w:type="spellEnd"/>
      <w:r w:rsidRPr="00261D51">
        <w:rPr>
          <w:rFonts w:cstheme="majorBidi"/>
          <w:i/>
          <w:iCs/>
        </w:rPr>
        <w:t xml:space="preserve"> </w:t>
      </w:r>
      <w:proofErr w:type="spellStart"/>
      <w:r w:rsidRPr="00261D51">
        <w:rPr>
          <w:rFonts w:cstheme="majorBidi"/>
          <w:i/>
          <w:iCs/>
        </w:rPr>
        <w:t>zur</w:t>
      </w:r>
      <w:proofErr w:type="spellEnd"/>
      <w:r w:rsidRPr="00261D51">
        <w:rPr>
          <w:rFonts w:cstheme="majorBidi"/>
          <w:i/>
          <w:iCs/>
        </w:rPr>
        <w:t xml:space="preserve"> </w:t>
      </w:r>
      <w:proofErr w:type="spellStart"/>
      <w:r w:rsidRPr="00261D51">
        <w:rPr>
          <w:rFonts w:cstheme="majorBidi"/>
          <w:i/>
          <w:iCs/>
        </w:rPr>
        <w:t>Mündigkeit</w:t>
      </w:r>
      <w:proofErr w:type="spellEnd"/>
      <w:r w:rsidRPr="00261D51">
        <w:rPr>
          <w:rFonts w:cstheme="majorBidi"/>
          <w:i/>
          <w:iCs/>
        </w:rPr>
        <w:t xml:space="preserve">: </w:t>
      </w:r>
      <w:proofErr w:type="spellStart"/>
      <w:r w:rsidRPr="00261D51">
        <w:rPr>
          <w:rFonts w:cstheme="majorBidi"/>
          <w:i/>
          <w:iCs/>
        </w:rPr>
        <w:t>Vorträge</w:t>
      </w:r>
      <w:proofErr w:type="spellEnd"/>
      <w:r w:rsidRPr="00261D51">
        <w:rPr>
          <w:rFonts w:cstheme="majorBidi"/>
          <w:i/>
          <w:iCs/>
        </w:rPr>
        <w:t xml:space="preserve"> und </w:t>
      </w:r>
      <w:proofErr w:type="spellStart"/>
      <w:r w:rsidRPr="00261D51">
        <w:rPr>
          <w:rFonts w:cstheme="majorBidi"/>
          <w:i/>
          <w:iCs/>
        </w:rPr>
        <w:t>Gespräeche</w:t>
      </w:r>
      <w:proofErr w:type="spellEnd"/>
      <w:r w:rsidRPr="00261D51">
        <w:rPr>
          <w:rFonts w:cstheme="majorBidi"/>
          <w:i/>
          <w:iCs/>
        </w:rPr>
        <w:t xml:space="preserve"> </w:t>
      </w:r>
      <w:proofErr w:type="spellStart"/>
      <w:r w:rsidRPr="00261D51">
        <w:rPr>
          <w:rFonts w:cstheme="majorBidi"/>
          <w:i/>
          <w:iCs/>
        </w:rPr>
        <w:t>mit</w:t>
      </w:r>
      <w:proofErr w:type="spellEnd"/>
      <w:r w:rsidRPr="00261D51">
        <w:rPr>
          <w:rFonts w:cstheme="majorBidi"/>
          <w:i/>
          <w:iCs/>
        </w:rPr>
        <w:t xml:space="preserve"> </w:t>
      </w:r>
      <w:proofErr w:type="spellStart"/>
      <w:r w:rsidRPr="00261D51">
        <w:rPr>
          <w:rFonts w:cstheme="majorBidi"/>
          <w:i/>
          <w:iCs/>
        </w:rPr>
        <w:t>Hellmut</w:t>
      </w:r>
      <w:proofErr w:type="spellEnd"/>
      <w:r w:rsidRPr="00261D51">
        <w:rPr>
          <w:rFonts w:cstheme="majorBidi"/>
          <w:i/>
          <w:iCs/>
        </w:rPr>
        <w:t xml:space="preserve"> Becker 1959-1969, </w:t>
      </w:r>
      <w:r w:rsidRPr="00261D51">
        <w:rPr>
          <w:rFonts w:cstheme="majorBidi"/>
        </w:rPr>
        <w:t xml:space="preserve">Frankfurt </w:t>
      </w:r>
      <w:proofErr w:type="spellStart"/>
      <w:r w:rsidRPr="00261D51">
        <w:rPr>
          <w:rFonts w:cstheme="majorBidi"/>
        </w:rPr>
        <w:t>a.M</w:t>
      </w:r>
      <w:proofErr w:type="spellEnd"/>
      <w:r w:rsidRPr="00261D51">
        <w:rPr>
          <w:rFonts w:cstheme="majorBidi"/>
        </w:rPr>
        <w:t xml:space="preserve">; </w:t>
      </w:r>
      <w:proofErr w:type="spellStart"/>
      <w:r w:rsidRPr="00261D51">
        <w:rPr>
          <w:rFonts w:cstheme="majorBidi"/>
        </w:rPr>
        <w:t>Suhrkamp</w:t>
      </w:r>
      <w:proofErr w:type="spellEnd"/>
      <w:r w:rsidRPr="00261D51">
        <w:rPr>
          <w:rFonts w:cstheme="majorBidi"/>
        </w:rPr>
        <w:t>, 1970, 7-9.</w:t>
      </w:r>
    </w:p>
  </w:footnote>
  <w:footnote w:id="49">
    <w:p w:rsidR="00156136" w:rsidRPr="00792D12" w:rsidRDefault="00156136" w:rsidP="000D14A1">
      <w:pPr>
        <w:pStyle w:val="FootnoteText"/>
        <w:bidi w:val="0"/>
        <w:rPr>
          <w:rFonts w:cstheme="majorBidi"/>
          <w:lang w:val="de-DE"/>
        </w:rPr>
      </w:pPr>
      <w:r w:rsidRPr="008B2D87">
        <w:rPr>
          <w:rStyle w:val="FootnoteReference"/>
          <w:rFonts w:cstheme="majorBidi"/>
        </w:rPr>
        <w:footnoteRef/>
      </w:r>
      <w:r w:rsidRPr="008B2D87">
        <w:rPr>
          <w:rFonts w:cstheme="majorBidi"/>
          <w:rtl/>
        </w:rPr>
        <w:t xml:space="preserve"> </w:t>
      </w:r>
      <w:r w:rsidRPr="008B2D87">
        <w:rPr>
          <w:rFonts w:cstheme="majorBidi"/>
          <w:lang w:val="de-DE"/>
        </w:rPr>
        <w:t>“Fingerabdruc</w:t>
      </w:r>
      <w:r>
        <w:rPr>
          <w:rFonts w:cstheme="majorBidi"/>
          <w:lang w:val="de-DE"/>
        </w:rPr>
        <w:t>k des lebendigen Geistes.”</w:t>
      </w:r>
      <w:r w:rsidRPr="008B2D87">
        <w:rPr>
          <w:rFonts w:cstheme="majorBidi"/>
          <w:lang w:val="de-DE"/>
        </w:rPr>
        <w:t xml:space="preserve"> </w:t>
      </w:r>
      <w:r w:rsidRPr="00792D12">
        <w:rPr>
          <w:rFonts w:cstheme="majorBidi"/>
          <w:lang w:val="de-DE"/>
        </w:rPr>
        <w:t>Adorno, “</w:t>
      </w:r>
      <w:r w:rsidRPr="00792D12">
        <w:rPr>
          <w:rFonts w:cstheme="majorBidi"/>
          <w:i/>
          <w:iCs/>
          <w:lang w:val="de-DE"/>
        </w:rPr>
        <w:t xml:space="preserve">Erziehung zur Mündigkeit”, </w:t>
      </w:r>
      <w:r w:rsidRPr="00792D12">
        <w:rPr>
          <w:rFonts w:cstheme="majorBidi"/>
          <w:lang w:val="de-DE"/>
        </w:rPr>
        <w:t xml:space="preserve">8. </w:t>
      </w:r>
    </w:p>
  </w:footnote>
  <w:footnote w:id="50">
    <w:p w:rsidR="008D2471" w:rsidRPr="00745675" w:rsidRDefault="008D2471" w:rsidP="008D2471">
      <w:pPr>
        <w:pStyle w:val="FootnoteText"/>
        <w:bidi w:val="0"/>
        <w:rPr>
          <w:rFonts w:cstheme="majorBidi"/>
        </w:rPr>
      </w:pPr>
      <w:r w:rsidRPr="008B2D87">
        <w:rPr>
          <w:rStyle w:val="FootnoteReference"/>
          <w:rFonts w:cstheme="majorBidi"/>
        </w:rPr>
        <w:footnoteRef/>
      </w:r>
      <w:r>
        <w:rPr>
          <w:rFonts w:cstheme="majorBidi"/>
        </w:rPr>
        <w:t xml:space="preserve"> </w:t>
      </w:r>
      <w:r w:rsidRPr="008B2D87">
        <w:rPr>
          <w:rFonts w:cstheme="majorBidi"/>
        </w:rPr>
        <w:t xml:space="preserve">Theodor Adorno, </w:t>
      </w:r>
      <w:r w:rsidRPr="008B2D87">
        <w:rPr>
          <w:rFonts w:cstheme="majorBidi"/>
          <w:i/>
          <w:iCs/>
        </w:rPr>
        <w:t>Metaphysics: Concept and Problems</w:t>
      </w:r>
      <w:r>
        <w:rPr>
          <w:rFonts w:cstheme="majorBidi"/>
        </w:rPr>
        <w:t xml:space="preserve">, Malden </w:t>
      </w:r>
      <w:proofErr w:type="gramStart"/>
      <w:r>
        <w:rPr>
          <w:rFonts w:cstheme="majorBidi"/>
        </w:rPr>
        <w:t>MA.,:</w:t>
      </w:r>
      <w:proofErr w:type="gramEnd"/>
      <w:r>
        <w:rPr>
          <w:rFonts w:cstheme="majorBidi"/>
        </w:rPr>
        <w:t xml:space="preserve"> Polity Press 2000, </w:t>
      </w:r>
      <w:r w:rsidRPr="00D1485E">
        <w:rPr>
          <w:rFonts w:cstheme="majorBidi"/>
        </w:rPr>
        <w:t>117</w:t>
      </w:r>
      <w:r>
        <w:rPr>
          <w:rFonts w:cstheme="majorBidi"/>
        </w:rPr>
        <w:t>.</w:t>
      </w:r>
      <w:r w:rsidRPr="00D1485E">
        <w:rPr>
          <w:rFonts w:cstheme="majorBidi"/>
        </w:rPr>
        <w:t xml:space="preserve"> </w:t>
      </w:r>
    </w:p>
  </w:footnote>
  <w:footnote w:id="51">
    <w:p w:rsidR="00156136" w:rsidRPr="00975128" w:rsidRDefault="00156136" w:rsidP="00924F13">
      <w:pPr>
        <w:pStyle w:val="FootnoteText"/>
        <w:bidi w:val="0"/>
      </w:pPr>
      <w:r>
        <w:rPr>
          <w:rStyle w:val="FootnoteReference"/>
        </w:rPr>
        <w:footnoteRef/>
      </w:r>
      <w:r>
        <w:t xml:space="preserve"> Russel A. Berman, “Adorno’s Radicalism: Two Interviews from the Sixties”, </w:t>
      </w:r>
      <w:r>
        <w:rPr>
          <w:i/>
          <w:iCs/>
        </w:rPr>
        <w:t>Telos</w:t>
      </w:r>
      <w:r>
        <w:t xml:space="preserve">, </w:t>
      </w:r>
      <w:r w:rsidRPr="00D1485E">
        <w:t>56:</w:t>
      </w:r>
      <w:r>
        <w:t xml:space="preserve"> 95; See also: Cho, “Adorno on Education”, 74.</w:t>
      </w:r>
    </w:p>
  </w:footnote>
  <w:footnote w:id="52">
    <w:p w:rsidR="00156136" w:rsidRPr="004A1502" w:rsidRDefault="00156136" w:rsidP="00D1485E">
      <w:pPr>
        <w:pStyle w:val="FootnoteText"/>
        <w:bidi w:val="0"/>
      </w:pPr>
      <w:r>
        <w:rPr>
          <w:rStyle w:val="FootnoteReference"/>
        </w:rPr>
        <w:footnoteRef/>
      </w:r>
      <w:r w:rsidRPr="007418C7">
        <w:rPr>
          <w:lang w:val="de-DE"/>
        </w:rPr>
        <w:t xml:space="preserve"> </w:t>
      </w:r>
      <w:r w:rsidRPr="007418C7">
        <w:rPr>
          <w:rFonts w:cstheme="majorBidi"/>
          <w:color w:val="000000"/>
          <w:shd w:val="clear" w:color="auto" w:fill="FFFFFF"/>
          <w:lang w:val="de-DE"/>
        </w:rPr>
        <w:t xml:space="preserve">Theodor W. </w:t>
      </w:r>
      <w:r w:rsidRPr="007418C7">
        <w:rPr>
          <w:rFonts w:cstheme="majorBidi"/>
          <w:color w:val="000000"/>
          <w:shd w:val="clear" w:color="auto" w:fill="FFFFFF"/>
          <w:lang w:val="de-DE"/>
        </w:rPr>
        <w:t xml:space="preserve">Adorno, “On </w:t>
      </w:r>
      <w:r w:rsidRPr="007418C7">
        <w:rPr>
          <w:rFonts w:cstheme="majorBidi"/>
          <w:color w:val="000000" w:themeColor="text1"/>
          <w:shd w:val="clear" w:color="auto" w:fill="FFFFFF"/>
          <w:lang w:val="de-DE"/>
        </w:rPr>
        <w:t xml:space="preserve">Kierkegaard’s </w:t>
      </w:r>
      <w:r w:rsidRPr="007418C7">
        <w:rPr>
          <w:rFonts w:cstheme="majorBidi"/>
          <w:color w:val="000000" w:themeColor="text1"/>
          <w:shd w:val="clear" w:color="auto" w:fill="FFFFFF"/>
          <w:lang w:val="de-DE"/>
        </w:rPr>
        <w:t>Doctrine of Love,” </w:t>
      </w:r>
      <w:r w:rsidR="00627B5B">
        <w:fldChar w:fldCharType="begin"/>
      </w:r>
      <w:r w:rsidR="00627B5B" w:rsidRPr="009E19AF">
        <w:rPr>
          <w:lang w:val="de-DE"/>
        </w:rPr>
        <w:instrText xml:space="preserve"> HYPERLINK "https://archive.org/details/ZeitschriftFrSozialforschung8.Jg" </w:instrText>
      </w:r>
      <w:r w:rsidR="00627B5B">
        <w:fldChar w:fldCharType="separate"/>
      </w:r>
      <w:r w:rsidRPr="00485BDE">
        <w:rPr>
          <w:rStyle w:val="Hyperlink"/>
          <w:rFonts w:cstheme="majorBidi"/>
          <w:i/>
          <w:iCs/>
          <w:color w:val="000000" w:themeColor="text1"/>
          <w:u w:val="none"/>
          <w:shd w:val="clear" w:color="auto" w:fill="FFFFFF"/>
          <w:lang w:val="de-DE"/>
        </w:rPr>
        <w:t xml:space="preserve">Zeitschrift fur Sozialforschung, </w:t>
      </w:r>
      <w:r w:rsidRPr="00485BDE">
        <w:rPr>
          <w:rStyle w:val="Hyperlink"/>
          <w:rFonts w:cstheme="majorBidi"/>
          <w:color w:val="000000" w:themeColor="text1"/>
          <w:u w:val="none"/>
          <w:shd w:val="clear" w:color="auto" w:fill="FFFFFF"/>
          <w:lang w:val="de-DE"/>
        </w:rPr>
        <w:t>8</w:t>
      </w:r>
      <w:r w:rsidR="00627B5B">
        <w:rPr>
          <w:rStyle w:val="Hyperlink"/>
          <w:rFonts w:cstheme="majorBidi"/>
          <w:color w:val="000000" w:themeColor="text1"/>
          <w:u w:val="none"/>
          <w:shd w:val="clear" w:color="auto" w:fill="FFFFFF"/>
          <w:lang w:val="de-DE"/>
        </w:rPr>
        <w:fldChar w:fldCharType="end"/>
      </w:r>
      <w:r w:rsidRPr="00485BDE">
        <w:rPr>
          <w:rFonts w:cstheme="majorBidi"/>
          <w:color w:val="000000" w:themeColor="text1"/>
          <w:shd w:val="clear" w:color="auto" w:fill="FFFFFF"/>
          <w:lang w:val="de-DE"/>
        </w:rPr>
        <w:t>.3</w:t>
      </w:r>
      <w:r w:rsidRPr="00DB7A7B">
        <w:rPr>
          <w:rFonts w:cstheme="majorBidi"/>
          <w:color w:val="000000" w:themeColor="text1"/>
          <w:shd w:val="clear" w:color="auto" w:fill="FFFFFF"/>
          <w:lang w:val="de-DE"/>
        </w:rPr>
        <w:t xml:space="preserve"> </w:t>
      </w:r>
      <w:r w:rsidR="00D1485E">
        <w:rPr>
          <w:rFonts w:cstheme="majorBidi"/>
          <w:color w:val="000000" w:themeColor="text1"/>
          <w:shd w:val="clear" w:color="auto" w:fill="FFFFFF"/>
          <w:lang w:val="de-DE"/>
        </w:rPr>
        <w:t>1939</w:t>
      </w:r>
      <w:r w:rsidRPr="00FA3209">
        <w:rPr>
          <w:rFonts w:cstheme="majorBidi"/>
          <w:color w:val="000000" w:themeColor="text1"/>
          <w:shd w:val="clear" w:color="auto" w:fill="FFFFFF"/>
          <w:lang w:val="de-DE"/>
        </w:rPr>
        <w:t>: 413-429.</w:t>
      </w:r>
      <w:r>
        <w:rPr>
          <w:rFonts w:cstheme="majorBidi"/>
          <w:color w:val="000000" w:themeColor="text1"/>
          <w:shd w:val="clear" w:color="auto" w:fill="FFFFFF"/>
          <w:lang w:val="de-DE"/>
        </w:rPr>
        <w:t xml:space="preserve"> </w:t>
      </w:r>
      <w:r w:rsidRPr="00DB7A7B">
        <w:rPr>
          <w:rFonts w:cstheme="majorBidi"/>
          <w:color w:val="000000" w:themeColor="text1"/>
          <w:shd w:val="clear" w:color="auto" w:fill="FFFFFF"/>
        </w:rPr>
        <w:t xml:space="preserve">Adorno’s </w:t>
      </w:r>
      <w:r>
        <w:rPr>
          <w:rFonts w:cstheme="majorBidi"/>
          <w:color w:val="000000" w:themeColor="text1"/>
          <w:shd w:val="clear" w:color="auto" w:fill="FFFFFF"/>
        </w:rPr>
        <w:t>f</w:t>
      </w:r>
      <w:r w:rsidRPr="00DB7A7B">
        <w:rPr>
          <w:rFonts w:cstheme="majorBidi"/>
          <w:color w:val="000000" w:themeColor="text1"/>
          <w:shd w:val="clear" w:color="auto" w:fill="FFFFFF"/>
        </w:rPr>
        <w:t xml:space="preserve">irst publication </w:t>
      </w:r>
      <w:r>
        <w:rPr>
          <w:rFonts w:cstheme="majorBidi"/>
          <w:color w:val="000000" w:themeColor="text1"/>
          <w:shd w:val="clear" w:color="auto" w:fill="FFFFFF"/>
        </w:rPr>
        <w:t>“</w:t>
      </w:r>
      <w:r w:rsidRPr="00DB7A7B">
        <w:rPr>
          <w:rFonts w:cstheme="majorBidi"/>
          <w:color w:val="000000" w:themeColor="text1"/>
          <w:shd w:val="clear" w:color="auto" w:fill="FFFFFF"/>
        </w:rPr>
        <w:t>Kierkegaard</w:t>
      </w:r>
      <w:r>
        <w:rPr>
          <w:rFonts w:cstheme="majorBidi"/>
          <w:color w:val="000000" w:themeColor="text1"/>
          <w:shd w:val="clear" w:color="auto" w:fill="FFFFFF"/>
        </w:rPr>
        <w:t>: Construction of the Aesthetics” was published in 1933 and presented a reworked version of his</w:t>
      </w:r>
      <w:r w:rsidR="00D1485E">
        <w:rPr>
          <w:rFonts w:cstheme="majorBidi"/>
          <w:color w:val="000000" w:themeColor="text1"/>
          <w:shd w:val="clear" w:color="auto" w:fill="FFFFFF"/>
        </w:rPr>
        <w:t xml:space="preserve"> habilitation</w:t>
      </w:r>
      <w:r>
        <w:rPr>
          <w:rFonts w:cstheme="majorBidi"/>
          <w:color w:val="000000" w:themeColor="text1"/>
          <w:shd w:val="clear" w:color="auto" w:fill="FFFFFF"/>
        </w:rPr>
        <w:t>.</w:t>
      </w:r>
      <w:r w:rsidRPr="00DB7A7B">
        <w:rPr>
          <w:rFonts w:cstheme="majorBidi"/>
          <w:color w:val="000000" w:themeColor="text1"/>
          <w:shd w:val="clear" w:color="auto" w:fill="FFFFFF"/>
        </w:rPr>
        <w:t xml:space="preserve"> </w:t>
      </w:r>
      <w:r>
        <w:rPr>
          <w:rFonts w:cstheme="majorBidi"/>
          <w:color w:val="000000" w:themeColor="text1"/>
          <w:shd w:val="clear" w:color="auto" w:fill="FFFFFF"/>
        </w:rPr>
        <w:t xml:space="preserve">His essay on Kierkegaard’s doctrine of love was published six years later and showed Adorno’s particular focus on Kierkegaard’s Christianity. </w:t>
      </w:r>
      <w:r w:rsidRPr="004A1502">
        <w:rPr>
          <w:rFonts w:cstheme="majorBidi"/>
          <w:color w:val="000000" w:themeColor="text1"/>
          <w:shd w:val="clear" w:color="auto" w:fill="FFFFFF"/>
        </w:rPr>
        <w:t xml:space="preserve">On </w:t>
      </w:r>
      <w:r>
        <w:rPr>
          <w:rFonts w:cstheme="majorBidi"/>
          <w:color w:val="000000" w:themeColor="text1"/>
          <w:shd w:val="clear" w:color="auto" w:fill="FFFFFF"/>
        </w:rPr>
        <w:t>the importance of</w:t>
      </w:r>
      <w:r w:rsidRPr="004A1502">
        <w:rPr>
          <w:rFonts w:cstheme="majorBidi"/>
          <w:color w:val="000000" w:themeColor="text1"/>
          <w:shd w:val="clear" w:color="auto" w:fill="FFFFFF"/>
        </w:rPr>
        <w:t xml:space="preserve"> Kierkegaard for Adorno </w:t>
      </w:r>
      <w:r>
        <w:rPr>
          <w:rFonts w:cstheme="majorBidi"/>
          <w:color w:val="000000" w:themeColor="text1"/>
          <w:shd w:val="clear" w:color="auto" w:fill="FFFFFF"/>
        </w:rPr>
        <w:t xml:space="preserve">“throughout his life” see for example: Gordon, </w:t>
      </w:r>
      <w:r>
        <w:rPr>
          <w:rFonts w:cstheme="majorBidi"/>
          <w:i/>
          <w:iCs/>
          <w:color w:val="000000" w:themeColor="text1"/>
          <w:shd w:val="clear" w:color="auto" w:fill="FFFFFF"/>
        </w:rPr>
        <w:t xml:space="preserve">Adorno and Existence, </w:t>
      </w:r>
      <w:r>
        <w:rPr>
          <w:rFonts w:cstheme="majorBidi"/>
          <w:color w:val="000000" w:themeColor="text1"/>
          <w:shd w:val="clear" w:color="auto" w:fill="FFFFFF"/>
        </w:rPr>
        <w:t xml:space="preserve">160. </w:t>
      </w:r>
    </w:p>
  </w:footnote>
  <w:footnote w:id="53">
    <w:p w:rsidR="00156136" w:rsidRPr="00EB36CE" w:rsidRDefault="00156136" w:rsidP="00485BDE">
      <w:pPr>
        <w:pStyle w:val="FootnoteText"/>
        <w:bidi w:val="0"/>
      </w:pPr>
      <w:r>
        <w:rPr>
          <w:rStyle w:val="FootnoteReference"/>
        </w:rPr>
        <w:footnoteRef/>
      </w:r>
      <w:r>
        <w:t xml:space="preserve"> See for example: Peter Gordon, “The Old Couple”, </w:t>
      </w:r>
      <w:r>
        <w:rPr>
          <w:i/>
          <w:iCs/>
        </w:rPr>
        <w:t xml:space="preserve">The Nation, </w:t>
      </w:r>
      <w:r>
        <w:t xml:space="preserve">June 9 2016. </w:t>
      </w:r>
      <w:r w:rsidRPr="00EB36CE">
        <w:t>https://www.thenation.com/article/the-odd-couple/</w:t>
      </w:r>
      <w:r>
        <w:t xml:space="preserve"> </w:t>
      </w:r>
    </w:p>
  </w:footnote>
  <w:footnote w:id="54">
    <w:p w:rsidR="00156136" w:rsidRPr="001D3408" w:rsidRDefault="00156136" w:rsidP="000D14A1">
      <w:pPr>
        <w:pStyle w:val="FootnoteText"/>
        <w:tabs>
          <w:tab w:val="left" w:pos="7271"/>
        </w:tabs>
        <w:bidi w:val="0"/>
        <w:rPr>
          <w:rFonts w:asciiTheme="majorBidi" w:hAnsiTheme="majorBidi" w:cstheme="majorBidi"/>
        </w:rPr>
      </w:pPr>
      <w:r w:rsidRPr="001D3408">
        <w:rPr>
          <w:rStyle w:val="FootnoteReference"/>
          <w:rFonts w:asciiTheme="majorBidi" w:hAnsiTheme="majorBidi" w:cstheme="majorBidi"/>
        </w:rPr>
        <w:footnoteRef/>
      </w:r>
      <w:r w:rsidRPr="001D3408">
        <w:rPr>
          <w:rFonts w:asciiTheme="majorBidi" w:hAnsiTheme="majorBidi" w:cstheme="majorBidi"/>
        </w:rPr>
        <w:t xml:space="preserve"> Hannah Arendt, </w:t>
      </w:r>
      <w:r w:rsidRPr="001D3408">
        <w:rPr>
          <w:rFonts w:asciiTheme="majorBidi" w:hAnsiTheme="majorBidi" w:cstheme="majorBidi"/>
          <w:i/>
          <w:iCs/>
        </w:rPr>
        <w:t>On Revolution</w:t>
      </w:r>
      <w:r>
        <w:rPr>
          <w:rFonts w:asciiTheme="majorBidi" w:hAnsiTheme="majorBidi" w:cstheme="majorBidi"/>
        </w:rPr>
        <w:t xml:space="preserve">, </w:t>
      </w:r>
      <w:r w:rsidRPr="001D3408">
        <w:rPr>
          <w:rFonts w:asciiTheme="majorBidi" w:hAnsiTheme="majorBidi" w:cstheme="majorBidi"/>
        </w:rPr>
        <w:t xml:space="preserve">New York: Viking Press, 1963; Hanna Arendt, </w:t>
      </w:r>
      <w:r w:rsidRPr="001D3408">
        <w:rPr>
          <w:rFonts w:asciiTheme="majorBidi" w:hAnsiTheme="majorBidi" w:cstheme="majorBidi"/>
          <w:i/>
          <w:iCs/>
        </w:rPr>
        <w:t>Eichmann in Jerusalem</w:t>
      </w:r>
      <w:r w:rsidRPr="001D3408">
        <w:rPr>
          <w:rFonts w:asciiTheme="majorBidi" w:hAnsiTheme="majorBidi" w:cstheme="majorBidi"/>
        </w:rPr>
        <w:t xml:space="preserve">: A Report on the Banality of Evil, New York: Viking Press, 1963; Hanna Arendt, </w:t>
      </w:r>
      <w:r w:rsidRPr="001D3408">
        <w:rPr>
          <w:rFonts w:asciiTheme="majorBidi" w:hAnsiTheme="majorBidi" w:cstheme="majorBidi"/>
          <w:i/>
          <w:iCs/>
        </w:rPr>
        <w:t xml:space="preserve">Men in Dark Times, </w:t>
      </w:r>
      <w:r w:rsidRPr="001D3408">
        <w:rPr>
          <w:rFonts w:asciiTheme="majorBidi" w:hAnsiTheme="majorBidi" w:cstheme="majorBidi"/>
        </w:rPr>
        <w:t xml:space="preserve">New York: Harcourt, Brace &amp; World, 1968; Hanna Arendt, </w:t>
      </w:r>
      <w:r w:rsidRPr="001D3408">
        <w:rPr>
          <w:rFonts w:asciiTheme="majorBidi" w:hAnsiTheme="majorBidi" w:cstheme="majorBidi"/>
          <w:i/>
          <w:iCs/>
        </w:rPr>
        <w:t xml:space="preserve">Between Past and </w:t>
      </w:r>
      <w:proofErr w:type="gramStart"/>
      <w:r w:rsidRPr="001D3408">
        <w:rPr>
          <w:rFonts w:asciiTheme="majorBidi" w:hAnsiTheme="majorBidi" w:cstheme="majorBidi"/>
          <w:i/>
          <w:iCs/>
        </w:rPr>
        <w:t>Future</w:t>
      </w:r>
      <w:r w:rsidRPr="001D3408">
        <w:rPr>
          <w:rFonts w:asciiTheme="majorBidi" w:hAnsiTheme="majorBidi" w:cstheme="majorBidi"/>
        </w:rPr>
        <w:t>,  New</w:t>
      </w:r>
      <w:proofErr w:type="gramEnd"/>
      <w:r w:rsidRPr="001D3408">
        <w:rPr>
          <w:rFonts w:asciiTheme="majorBidi" w:hAnsiTheme="majorBidi" w:cstheme="majorBidi"/>
        </w:rPr>
        <w:t xml:space="preserve"> York: Viking Press, 1968; Hannah Arendt,  </w:t>
      </w:r>
      <w:r w:rsidRPr="001D3408">
        <w:rPr>
          <w:rFonts w:asciiTheme="majorBidi" w:hAnsiTheme="majorBidi" w:cstheme="majorBidi"/>
          <w:i/>
          <w:iCs/>
        </w:rPr>
        <w:t xml:space="preserve">On Violence, </w:t>
      </w:r>
      <w:r w:rsidRPr="001D3408">
        <w:rPr>
          <w:rFonts w:asciiTheme="majorBidi" w:hAnsiTheme="majorBidi" w:cstheme="majorBidi"/>
        </w:rPr>
        <w:t xml:space="preserve">New York: Harcourt, 1969; Hanna Arendt, </w:t>
      </w:r>
      <w:r w:rsidRPr="001D3408">
        <w:rPr>
          <w:rFonts w:asciiTheme="majorBidi" w:hAnsiTheme="majorBidi" w:cstheme="majorBidi"/>
          <w:i/>
          <w:iCs/>
        </w:rPr>
        <w:t>Crises of the Republic</w:t>
      </w:r>
      <w:r w:rsidRPr="001D3408">
        <w:rPr>
          <w:rFonts w:asciiTheme="majorBidi" w:hAnsiTheme="majorBidi" w:cstheme="majorBidi"/>
        </w:rPr>
        <w:t>, New York:  Harcourt 1969.</w:t>
      </w:r>
    </w:p>
  </w:footnote>
  <w:footnote w:id="55">
    <w:p w:rsidR="009E05AC" w:rsidRPr="005721E6" w:rsidRDefault="009E05AC" w:rsidP="00D1485E">
      <w:pPr>
        <w:pStyle w:val="FootnoteText"/>
        <w:bidi w:val="0"/>
        <w:rPr>
          <w:rFonts w:asciiTheme="majorBidi" w:hAnsiTheme="majorBidi" w:cstheme="majorBidi"/>
          <w:lang w:val="de-DE"/>
        </w:rPr>
      </w:pPr>
      <w:r w:rsidRPr="001D3408">
        <w:rPr>
          <w:rStyle w:val="FootnoteReference"/>
          <w:rFonts w:asciiTheme="majorBidi" w:hAnsiTheme="majorBidi" w:cstheme="majorBidi"/>
        </w:rPr>
        <w:footnoteRef/>
      </w:r>
      <w:r w:rsidRPr="001D3408">
        <w:rPr>
          <w:rFonts w:asciiTheme="majorBidi" w:hAnsiTheme="majorBidi" w:cstheme="majorBidi"/>
        </w:rPr>
        <w:t xml:space="preserve"> See </w:t>
      </w:r>
      <w:proofErr w:type="spellStart"/>
      <w:r w:rsidRPr="001D3408">
        <w:rPr>
          <w:rFonts w:asciiTheme="majorBidi" w:hAnsiTheme="majorBidi" w:cstheme="majorBidi"/>
        </w:rPr>
        <w:t>Elisabethe</w:t>
      </w:r>
      <w:proofErr w:type="spellEnd"/>
      <w:r w:rsidRPr="001D3408">
        <w:rPr>
          <w:rFonts w:asciiTheme="majorBidi" w:hAnsiTheme="majorBidi" w:cstheme="majorBidi"/>
        </w:rPr>
        <w:t xml:space="preserve"> Young-</w:t>
      </w:r>
      <w:proofErr w:type="spellStart"/>
      <w:r w:rsidRPr="001D3408">
        <w:rPr>
          <w:rFonts w:asciiTheme="majorBidi" w:hAnsiTheme="majorBidi" w:cstheme="majorBidi"/>
        </w:rPr>
        <w:t>Bruehl</w:t>
      </w:r>
      <w:proofErr w:type="spellEnd"/>
      <w:r w:rsidRPr="001D3408">
        <w:rPr>
          <w:rFonts w:asciiTheme="majorBidi" w:hAnsiTheme="majorBidi" w:cstheme="majorBidi"/>
        </w:rPr>
        <w:t xml:space="preserve">, </w:t>
      </w:r>
      <w:r w:rsidRPr="001D3408">
        <w:rPr>
          <w:rFonts w:asciiTheme="majorBidi" w:hAnsiTheme="majorBidi" w:cstheme="majorBidi"/>
          <w:i/>
          <w:iCs/>
        </w:rPr>
        <w:t>Hannah Arendt: For Lover of the World</w:t>
      </w:r>
      <w:r>
        <w:rPr>
          <w:rFonts w:asciiTheme="majorBidi" w:hAnsiTheme="majorBidi" w:cstheme="majorBidi"/>
        </w:rPr>
        <w:t>.</w:t>
      </w:r>
      <w:r w:rsidRPr="001D3408">
        <w:rPr>
          <w:rFonts w:asciiTheme="majorBidi" w:hAnsiTheme="majorBidi" w:cstheme="majorBidi"/>
        </w:rPr>
        <w:t xml:space="preserve"> </w:t>
      </w:r>
      <w:r w:rsidRPr="005721E6">
        <w:rPr>
          <w:rFonts w:asciiTheme="majorBidi" w:hAnsiTheme="majorBidi" w:cstheme="majorBidi"/>
          <w:lang w:val="de-DE"/>
        </w:rPr>
        <w:t xml:space="preserve">Vail-Ballou Press: Binghamton 1982, 280. </w:t>
      </w:r>
    </w:p>
  </w:footnote>
  <w:footnote w:id="56">
    <w:p w:rsidR="00156136" w:rsidRPr="009C10D3" w:rsidRDefault="00156136" w:rsidP="005322BC">
      <w:pPr>
        <w:bidi w:val="0"/>
        <w:spacing w:after="0" w:line="240" w:lineRule="auto"/>
        <w:rPr>
          <w:rFonts w:asciiTheme="majorBidi" w:hAnsiTheme="majorBidi" w:cstheme="majorBidi"/>
          <w:sz w:val="20"/>
          <w:szCs w:val="20"/>
        </w:rPr>
      </w:pPr>
      <w:r w:rsidRPr="00732D53">
        <w:rPr>
          <w:rStyle w:val="FootnoteReference"/>
          <w:rFonts w:asciiTheme="majorBidi" w:hAnsiTheme="majorBidi" w:cstheme="majorBidi"/>
          <w:sz w:val="20"/>
          <w:szCs w:val="20"/>
        </w:rPr>
        <w:footnoteRef/>
      </w:r>
      <w:r w:rsidRPr="00D1485E">
        <w:rPr>
          <w:rFonts w:asciiTheme="majorBidi" w:hAnsiTheme="majorBidi" w:cstheme="majorBidi"/>
          <w:sz w:val="20"/>
          <w:szCs w:val="20"/>
          <w:lang w:val="de-DE"/>
        </w:rPr>
        <w:t xml:space="preserve"> See for Example: </w:t>
      </w:r>
      <w:r w:rsidR="00D1485E" w:rsidRPr="00D1485E">
        <w:rPr>
          <w:rFonts w:asciiTheme="majorBidi" w:hAnsiTheme="majorBidi" w:cstheme="majorBidi"/>
          <w:sz w:val="20"/>
          <w:szCs w:val="20"/>
          <w:lang w:val="de-DE"/>
        </w:rPr>
        <w:t xml:space="preserve">Young- Bruehl, </w:t>
      </w:r>
      <w:r w:rsidR="00D1485E" w:rsidRPr="00D1485E">
        <w:rPr>
          <w:rFonts w:asciiTheme="majorBidi" w:hAnsiTheme="majorBidi" w:cstheme="majorBidi"/>
          <w:i/>
          <w:iCs/>
          <w:sz w:val="20"/>
          <w:szCs w:val="20"/>
          <w:lang w:val="de-DE"/>
        </w:rPr>
        <w:t>Hannah Arendt</w:t>
      </w:r>
      <w:r w:rsidR="00D1485E" w:rsidRPr="00D1485E">
        <w:rPr>
          <w:rFonts w:asciiTheme="majorBidi" w:hAnsiTheme="majorBidi" w:cstheme="majorBidi"/>
          <w:sz w:val="20"/>
          <w:szCs w:val="20"/>
          <w:lang w:val="de-DE"/>
        </w:rPr>
        <w:t>, 280-285;</w:t>
      </w:r>
      <w:r w:rsidRPr="00D1485E">
        <w:rPr>
          <w:rFonts w:asciiTheme="majorBidi" w:hAnsiTheme="majorBidi" w:cstheme="majorBidi"/>
          <w:sz w:val="20"/>
          <w:szCs w:val="20"/>
          <w:lang w:val="de-DE"/>
        </w:rPr>
        <w:t xml:space="preserve"> </w:t>
      </w:r>
      <w:r w:rsidRPr="009C10D3">
        <w:rPr>
          <w:rFonts w:asciiTheme="majorBidi" w:hAnsiTheme="majorBidi" w:cstheme="majorBidi"/>
          <w:sz w:val="20"/>
          <w:szCs w:val="20"/>
          <w:lang w:val="de-DE"/>
        </w:rPr>
        <w:t xml:space="preserve">Evelyn Temme, </w:t>
      </w:r>
      <w:r w:rsidRPr="009C10D3">
        <w:rPr>
          <w:rFonts w:asciiTheme="majorBidi" w:hAnsiTheme="majorBidi" w:cstheme="majorBidi"/>
          <w:i/>
          <w:iCs/>
          <w:sz w:val="20"/>
          <w:szCs w:val="20"/>
          <w:lang w:val="de-DE"/>
        </w:rPr>
        <w:t>Von der Bildung des Politischen zur politischen Bildung: Politikdidaktische Theorien mit Hannah Arendt Weitergedacht</w:t>
      </w:r>
      <w:r w:rsidRPr="009C10D3">
        <w:rPr>
          <w:rFonts w:asciiTheme="majorBidi" w:hAnsiTheme="majorBidi" w:cstheme="majorBidi"/>
          <w:sz w:val="20"/>
          <w:szCs w:val="20"/>
          <w:lang w:val="de-DE"/>
        </w:rPr>
        <w:t xml:space="preserve">, Frankfurt aM.: Peter Lang, 2014, 10. </w:t>
      </w:r>
      <w:r w:rsidRPr="009C10D3">
        <w:rPr>
          <w:rFonts w:asciiTheme="majorBidi" w:hAnsiTheme="majorBidi" w:cstheme="majorBidi"/>
          <w:sz w:val="20"/>
          <w:szCs w:val="20"/>
        </w:rPr>
        <w:t xml:space="preserve">On Arendt’s „Life of the Mind”, see also: Dana Villa, </w:t>
      </w:r>
      <w:r w:rsidRPr="009C10D3">
        <w:rPr>
          <w:rFonts w:asciiTheme="majorBidi" w:hAnsiTheme="majorBidi" w:cstheme="majorBidi"/>
          <w:i/>
          <w:iCs/>
          <w:sz w:val="20"/>
          <w:szCs w:val="20"/>
        </w:rPr>
        <w:t xml:space="preserve">The Cambridge Companion to Hannah Arendt, </w:t>
      </w:r>
      <w:r w:rsidRPr="009C10D3">
        <w:rPr>
          <w:rFonts w:asciiTheme="majorBidi" w:hAnsiTheme="majorBidi" w:cstheme="majorBidi"/>
          <w:iCs/>
          <w:sz w:val="20"/>
          <w:szCs w:val="20"/>
        </w:rPr>
        <w:t>Cambridge: Cambridge UP 2000, 5, 16</w:t>
      </w:r>
      <w:r>
        <w:rPr>
          <w:rFonts w:asciiTheme="majorBidi" w:hAnsiTheme="majorBidi" w:cstheme="majorBidi"/>
          <w:iCs/>
          <w:sz w:val="20"/>
          <w:szCs w:val="20"/>
        </w:rPr>
        <w:t>.</w:t>
      </w:r>
    </w:p>
  </w:footnote>
  <w:footnote w:id="57">
    <w:p w:rsidR="00156136" w:rsidRPr="00631DE9" w:rsidRDefault="00156136" w:rsidP="00631DE9">
      <w:pPr>
        <w:pStyle w:val="FootnoteText"/>
        <w:bidi w:val="0"/>
        <w:rPr>
          <w:rFonts w:asciiTheme="majorBidi" w:hAnsiTheme="majorBidi" w:cstheme="majorBidi"/>
          <w:iCs/>
        </w:rPr>
      </w:pPr>
      <w:r w:rsidRPr="001D3408">
        <w:rPr>
          <w:rStyle w:val="FootnoteReference"/>
          <w:rFonts w:asciiTheme="majorBidi" w:hAnsiTheme="majorBidi" w:cstheme="majorBidi"/>
        </w:rPr>
        <w:footnoteRef/>
      </w:r>
      <w:r>
        <w:rPr>
          <w:rFonts w:asciiTheme="majorBidi" w:hAnsiTheme="majorBidi" w:cstheme="majorBidi"/>
        </w:rPr>
        <w:t xml:space="preserve"> </w:t>
      </w:r>
      <w:r w:rsidRPr="001D3408">
        <w:rPr>
          <w:rFonts w:asciiTheme="majorBidi" w:hAnsiTheme="majorBidi" w:cstheme="majorBidi"/>
        </w:rPr>
        <w:t xml:space="preserve">Villa, </w:t>
      </w:r>
      <w:r w:rsidRPr="001D3408">
        <w:rPr>
          <w:rFonts w:asciiTheme="majorBidi" w:hAnsiTheme="majorBidi" w:cstheme="majorBidi"/>
          <w:i/>
          <w:iCs/>
        </w:rPr>
        <w:t>The Cambr</w:t>
      </w:r>
      <w:r>
        <w:rPr>
          <w:rFonts w:asciiTheme="majorBidi" w:hAnsiTheme="majorBidi" w:cstheme="majorBidi"/>
          <w:i/>
          <w:iCs/>
        </w:rPr>
        <w:t>idge Companion,</w:t>
      </w:r>
      <w:r>
        <w:rPr>
          <w:rFonts w:asciiTheme="majorBidi" w:hAnsiTheme="majorBidi" w:cstheme="majorBidi"/>
          <w:iCs/>
        </w:rPr>
        <w:t xml:space="preserve"> 5. See Also the emphasis on Arendt’s shift from her </w:t>
      </w:r>
      <w:r>
        <w:rPr>
          <w:rFonts w:asciiTheme="majorBidi" w:hAnsiTheme="majorBidi" w:cstheme="majorBidi"/>
        </w:rPr>
        <w:t xml:space="preserve">more “historical” works </w:t>
      </w:r>
      <w:r w:rsidRPr="009C10D3">
        <w:rPr>
          <w:rFonts w:asciiTheme="majorBidi" w:hAnsiTheme="majorBidi" w:cstheme="majorBidi"/>
        </w:rPr>
        <w:t xml:space="preserve">composed in the 1930s-1950s (Most notably, </w:t>
      </w:r>
      <w:proofErr w:type="spellStart"/>
      <w:r w:rsidRPr="009C10D3">
        <w:rPr>
          <w:rFonts w:asciiTheme="majorBidi" w:hAnsiTheme="majorBidi" w:cstheme="majorBidi"/>
        </w:rPr>
        <w:t>Rahel</w:t>
      </w:r>
      <w:proofErr w:type="spellEnd"/>
      <w:r w:rsidRPr="009C10D3">
        <w:rPr>
          <w:rFonts w:asciiTheme="majorBidi" w:hAnsiTheme="majorBidi" w:cstheme="majorBidi"/>
        </w:rPr>
        <w:t xml:space="preserve"> </w:t>
      </w:r>
      <w:proofErr w:type="spellStart"/>
      <w:r w:rsidRPr="009C10D3">
        <w:rPr>
          <w:rFonts w:asciiTheme="majorBidi" w:hAnsiTheme="majorBidi" w:cstheme="majorBidi"/>
        </w:rPr>
        <w:t>Varnhagen’s</w:t>
      </w:r>
      <w:proofErr w:type="spellEnd"/>
      <w:r w:rsidRPr="009C10D3">
        <w:rPr>
          <w:rFonts w:asciiTheme="majorBidi" w:hAnsiTheme="majorBidi" w:cstheme="majorBidi"/>
        </w:rPr>
        <w:t xml:space="preserve"> biography written in the 1930s and the “Origins of Totalitarianism” composed in the 1940s</w:t>
      </w:r>
      <w:r>
        <w:rPr>
          <w:rFonts w:asciiTheme="majorBidi" w:hAnsiTheme="majorBidi" w:cstheme="majorBidi"/>
        </w:rPr>
        <w:t xml:space="preserve">) in: </w:t>
      </w:r>
      <w:r w:rsidRPr="009C10D3">
        <w:rPr>
          <w:rFonts w:asciiTheme="majorBidi" w:hAnsiTheme="majorBidi" w:cstheme="majorBidi"/>
        </w:rPr>
        <w:t xml:space="preserve">Young- </w:t>
      </w:r>
      <w:proofErr w:type="spellStart"/>
      <w:r w:rsidRPr="009C10D3">
        <w:rPr>
          <w:rFonts w:asciiTheme="majorBidi" w:hAnsiTheme="majorBidi" w:cstheme="majorBidi"/>
        </w:rPr>
        <w:t>Bruehl</w:t>
      </w:r>
      <w:proofErr w:type="spellEnd"/>
      <w:r w:rsidRPr="009C10D3">
        <w:rPr>
          <w:rFonts w:asciiTheme="majorBidi" w:hAnsiTheme="majorBidi" w:cstheme="majorBidi"/>
        </w:rPr>
        <w:t xml:space="preserve">, </w:t>
      </w:r>
      <w:r w:rsidRPr="009C10D3">
        <w:rPr>
          <w:rFonts w:asciiTheme="majorBidi" w:hAnsiTheme="majorBidi" w:cstheme="majorBidi"/>
          <w:i/>
          <w:iCs/>
        </w:rPr>
        <w:t>Hannah Arendt</w:t>
      </w:r>
      <w:r w:rsidRPr="009C10D3">
        <w:rPr>
          <w:rFonts w:asciiTheme="majorBidi" w:hAnsiTheme="majorBidi" w:cstheme="majorBidi"/>
        </w:rPr>
        <w:t>, 280-285</w:t>
      </w:r>
      <w:r>
        <w:rPr>
          <w:rFonts w:asciiTheme="majorBidi" w:hAnsiTheme="majorBidi" w:cstheme="majorBidi"/>
        </w:rPr>
        <w:t>.</w:t>
      </w:r>
    </w:p>
  </w:footnote>
  <w:footnote w:id="58">
    <w:p w:rsidR="00156136" w:rsidRPr="001D3408" w:rsidRDefault="00156136" w:rsidP="005322BC">
      <w:pPr>
        <w:pStyle w:val="FootnoteText"/>
        <w:bidi w:val="0"/>
        <w:rPr>
          <w:rFonts w:asciiTheme="majorBidi" w:hAnsiTheme="majorBidi" w:cstheme="majorBidi"/>
          <w:i/>
          <w:iCs/>
        </w:rPr>
      </w:pPr>
      <w:r w:rsidRPr="001D3408">
        <w:rPr>
          <w:rStyle w:val="FootnoteReference"/>
          <w:rFonts w:asciiTheme="majorBidi" w:hAnsiTheme="majorBidi" w:cstheme="majorBidi"/>
        </w:rPr>
        <w:footnoteRef/>
      </w:r>
      <w:r w:rsidRPr="001D3408">
        <w:rPr>
          <w:rFonts w:asciiTheme="majorBidi" w:hAnsiTheme="majorBidi" w:cstheme="majorBidi"/>
        </w:rPr>
        <w:t xml:space="preserve"> </w:t>
      </w:r>
      <w:r>
        <w:rPr>
          <w:rFonts w:asciiTheme="majorBidi" w:hAnsiTheme="majorBidi" w:cstheme="majorBidi"/>
        </w:rPr>
        <w:t>S</w:t>
      </w:r>
      <w:r w:rsidRPr="001D3408">
        <w:rPr>
          <w:rFonts w:asciiTheme="majorBidi" w:hAnsiTheme="majorBidi" w:cstheme="majorBidi"/>
        </w:rPr>
        <w:t>ee: Young-</w:t>
      </w:r>
      <w:proofErr w:type="spellStart"/>
      <w:r w:rsidRPr="001D3408">
        <w:rPr>
          <w:rFonts w:asciiTheme="majorBidi" w:hAnsiTheme="majorBidi" w:cstheme="majorBidi"/>
        </w:rPr>
        <w:t>Bruhel</w:t>
      </w:r>
      <w:proofErr w:type="spellEnd"/>
      <w:r w:rsidRPr="001D3408">
        <w:rPr>
          <w:rFonts w:asciiTheme="majorBidi" w:hAnsiTheme="majorBidi" w:cstheme="majorBidi"/>
        </w:rPr>
        <w:t xml:space="preserve">, </w:t>
      </w:r>
      <w:r w:rsidRPr="001D3408">
        <w:rPr>
          <w:rFonts w:asciiTheme="majorBidi" w:hAnsiTheme="majorBidi" w:cstheme="majorBidi"/>
          <w:i/>
          <w:iCs/>
        </w:rPr>
        <w:t xml:space="preserve">Hannah Arendt, </w:t>
      </w:r>
      <w:r w:rsidRPr="001D3408">
        <w:rPr>
          <w:rFonts w:asciiTheme="majorBidi" w:hAnsiTheme="majorBidi" w:cstheme="majorBidi"/>
        </w:rPr>
        <w:t xml:space="preserve">324-327, 472; Stephan </w:t>
      </w:r>
      <w:proofErr w:type="spellStart"/>
      <w:r w:rsidRPr="001D3408">
        <w:rPr>
          <w:rFonts w:asciiTheme="majorBidi" w:hAnsiTheme="majorBidi" w:cstheme="majorBidi"/>
        </w:rPr>
        <w:t>Kampowski</w:t>
      </w:r>
      <w:proofErr w:type="spellEnd"/>
      <w:r w:rsidRPr="001D3408">
        <w:rPr>
          <w:rFonts w:asciiTheme="majorBidi" w:hAnsiTheme="majorBidi" w:cstheme="majorBidi"/>
        </w:rPr>
        <w:t xml:space="preserve">, </w:t>
      </w:r>
      <w:r w:rsidRPr="001D3408">
        <w:rPr>
          <w:rFonts w:asciiTheme="majorBidi" w:hAnsiTheme="majorBidi" w:cstheme="majorBidi"/>
          <w:i/>
          <w:iCs/>
        </w:rPr>
        <w:t>Arendt, Augustine, and the New Beginning: The Action Theory and Moral Thought of Hannah Arendt in the Light of he</w:t>
      </w:r>
      <w:r>
        <w:rPr>
          <w:rFonts w:asciiTheme="majorBidi" w:hAnsiTheme="majorBidi" w:cstheme="majorBidi"/>
          <w:i/>
          <w:iCs/>
        </w:rPr>
        <w:t>r dissertation on St. Augustine.</w:t>
      </w:r>
      <w:r w:rsidRPr="001D3408">
        <w:rPr>
          <w:rFonts w:asciiTheme="majorBidi" w:hAnsiTheme="majorBidi" w:cstheme="majorBidi"/>
          <w:i/>
          <w:iCs/>
        </w:rPr>
        <w:t xml:space="preserve"> </w:t>
      </w:r>
      <w:r w:rsidRPr="001D3408">
        <w:rPr>
          <w:rFonts w:asciiTheme="majorBidi" w:hAnsiTheme="majorBidi" w:cstheme="majorBidi"/>
        </w:rPr>
        <w:t xml:space="preserve">Grand Rapids, </w:t>
      </w:r>
      <w:proofErr w:type="spellStart"/>
      <w:r w:rsidRPr="001D3408">
        <w:rPr>
          <w:rFonts w:asciiTheme="majorBidi" w:hAnsiTheme="majorBidi" w:cstheme="majorBidi"/>
        </w:rPr>
        <w:t>Michicgan</w:t>
      </w:r>
      <w:proofErr w:type="spellEnd"/>
      <w:r w:rsidRPr="001D3408">
        <w:rPr>
          <w:rFonts w:asciiTheme="majorBidi" w:hAnsiTheme="majorBidi" w:cstheme="majorBidi"/>
        </w:rPr>
        <w:t>/Cambridge, UK: William B. Eerdmans Publishing Company, 2008</w:t>
      </w:r>
      <w:r w:rsidRPr="001D3408">
        <w:rPr>
          <w:rFonts w:asciiTheme="majorBidi" w:hAnsiTheme="majorBidi" w:cstheme="majorBidi"/>
          <w:i/>
          <w:iCs/>
        </w:rPr>
        <w:t xml:space="preserve">, </w:t>
      </w:r>
      <w:r w:rsidRPr="001D3408">
        <w:rPr>
          <w:rFonts w:asciiTheme="majorBidi" w:hAnsiTheme="majorBidi" w:cstheme="majorBidi"/>
        </w:rPr>
        <w:t xml:space="preserve">10. Arendt had planned </w:t>
      </w:r>
      <w:r>
        <w:rPr>
          <w:rFonts w:asciiTheme="majorBidi" w:hAnsiTheme="majorBidi" w:cstheme="majorBidi"/>
        </w:rPr>
        <w:t xml:space="preserve">to write </w:t>
      </w:r>
      <w:r w:rsidRPr="001D3408">
        <w:rPr>
          <w:rFonts w:asciiTheme="majorBidi" w:hAnsiTheme="majorBidi" w:cstheme="majorBidi"/>
        </w:rPr>
        <w:t>a book on “the Totalitarian Elements in Marxism” already in 1951. The project, however, never matured also because of Arendt’s shift from her early emphasis on totalitarianism, to her thoughts on the “Western tradition of political philosophy itself.” See: Villa,</w:t>
      </w:r>
      <w:r w:rsidRPr="001D3408">
        <w:rPr>
          <w:rFonts w:asciiTheme="majorBidi" w:hAnsiTheme="majorBidi" w:cstheme="majorBidi"/>
          <w:i/>
          <w:iCs/>
        </w:rPr>
        <w:t xml:space="preserve"> The Cambridge, </w:t>
      </w:r>
      <w:r w:rsidRPr="001D3408">
        <w:rPr>
          <w:rFonts w:asciiTheme="majorBidi" w:hAnsiTheme="majorBidi" w:cstheme="majorBidi"/>
        </w:rPr>
        <w:t xml:space="preserve">7. Her developing work on “Marx and the Great Tradition” from the mid and late 1950s served as a basis, inter alia, to her </w:t>
      </w:r>
      <w:r w:rsidRPr="001D3408">
        <w:rPr>
          <w:rFonts w:asciiTheme="majorBidi" w:hAnsiTheme="majorBidi" w:cstheme="majorBidi"/>
          <w:i/>
          <w:iCs/>
        </w:rPr>
        <w:t xml:space="preserve">Between Past and Future </w:t>
      </w:r>
      <w:r w:rsidRPr="001D3408">
        <w:rPr>
          <w:rFonts w:asciiTheme="majorBidi" w:hAnsiTheme="majorBidi" w:cstheme="majorBidi"/>
        </w:rPr>
        <w:t xml:space="preserve">and some of the chapters in </w:t>
      </w:r>
      <w:r w:rsidRPr="001D3408">
        <w:rPr>
          <w:rFonts w:asciiTheme="majorBidi" w:hAnsiTheme="majorBidi" w:cstheme="majorBidi"/>
          <w:i/>
          <w:iCs/>
        </w:rPr>
        <w:t>On</w:t>
      </w:r>
      <w:r w:rsidRPr="001D3408">
        <w:rPr>
          <w:rFonts w:asciiTheme="majorBidi" w:hAnsiTheme="majorBidi" w:cstheme="majorBidi"/>
        </w:rPr>
        <w:t xml:space="preserve"> </w:t>
      </w:r>
      <w:r w:rsidRPr="001D3408">
        <w:rPr>
          <w:rFonts w:asciiTheme="majorBidi" w:hAnsiTheme="majorBidi" w:cstheme="majorBidi"/>
          <w:i/>
          <w:iCs/>
        </w:rPr>
        <w:t>Revolution</w:t>
      </w:r>
      <w:r w:rsidRPr="001D3408">
        <w:rPr>
          <w:rFonts w:asciiTheme="majorBidi" w:hAnsiTheme="majorBidi" w:cstheme="majorBidi"/>
        </w:rPr>
        <w:t xml:space="preserve">, reflecting </w:t>
      </w:r>
      <w:r>
        <w:rPr>
          <w:rFonts w:asciiTheme="majorBidi" w:hAnsiTheme="majorBidi" w:cstheme="majorBidi"/>
        </w:rPr>
        <w:t xml:space="preserve">in such a way </w:t>
      </w:r>
      <w:r w:rsidRPr="001D3408">
        <w:rPr>
          <w:rFonts w:asciiTheme="majorBidi" w:hAnsiTheme="majorBidi" w:cstheme="majorBidi"/>
        </w:rPr>
        <w:t xml:space="preserve">her new focus on tradition and its implication to political thought. See: Margaret </w:t>
      </w:r>
      <w:proofErr w:type="spellStart"/>
      <w:r w:rsidRPr="001D3408">
        <w:rPr>
          <w:rFonts w:asciiTheme="majorBidi" w:hAnsiTheme="majorBidi" w:cstheme="majorBidi"/>
        </w:rPr>
        <w:t>Canovan</w:t>
      </w:r>
      <w:proofErr w:type="spellEnd"/>
      <w:r w:rsidRPr="001D3408">
        <w:rPr>
          <w:rFonts w:asciiTheme="majorBidi" w:hAnsiTheme="majorBidi" w:cstheme="majorBidi"/>
        </w:rPr>
        <w:t xml:space="preserve">, </w:t>
      </w:r>
      <w:r w:rsidRPr="001D3408">
        <w:rPr>
          <w:rFonts w:asciiTheme="majorBidi" w:hAnsiTheme="majorBidi" w:cstheme="majorBidi"/>
          <w:i/>
          <w:iCs/>
        </w:rPr>
        <w:t>Hannah Arendt: A Reinterpre</w:t>
      </w:r>
      <w:r>
        <w:rPr>
          <w:rFonts w:asciiTheme="majorBidi" w:hAnsiTheme="majorBidi" w:cstheme="majorBidi"/>
          <w:i/>
          <w:iCs/>
        </w:rPr>
        <w:t>tation of her Political Thought.</w:t>
      </w:r>
      <w:r w:rsidRPr="001D3408">
        <w:rPr>
          <w:rFonts w:asciiTheme="majorBidi" w:hAnsiTheme="majorBidi" w:cstheme="majorBidi"/>
          <w:i/>
          <w:iCs/>
        </w:rPr>
        <w:t xml:space="preserve"> </w:t>
      </w:r>
      <w:r w:rsidRPr="001D3408">
        <w:rPr>
          <w:rFonts w:asciiTheme="majorBidi" w:hAnsiTheme="majorBidi" w:cstheme="majorBidi"/>
        </w:rPr>
        <w:t xml:space="preserve">Cambridge: Cambridge UP, 1992, 64; Dana R. Villa, </w:t>
      </w:r>
      <w:r w:rsidRPr="001D3408">
        <w:rPr>
          <w:rFonts w:asciiTheme="majorBidi" w:hAnsiTheme="majorBidi" w:cstheme="majorBidi"/>
          <w:i/>
          <w:iCs/>
        </w:rPr>
        <w:t xml:space="preserve">Politics, Philosophy, Terror: Essays </w:t>
      </w:r>
      <w:r>
        <w:rPr>
          <w:rFonts w:asciiTheme="majorBidi" w:hAnsiTheme="majorBidi" w:cstheme="majorBidi"/>
          <w:i/>
          <w:iCs/>
        </w:rPr>
        <w:t>on the Thought of Hannah Arendt.</w:t>
      </w:r>
      <w:r w:rsidRPr="001D3408">
        <w:rPr>
          <w:rFonts w:asciiTheme="majorBidi" w:hAnsiTheme="majorBidi" w:cstheme="majorBidi"/>
          <w:i/>
          <w:iCs/>
        </w:rPr>
        <w:t xml:space="preserve"> </w:t>
      </w:r>
      <w:r w:rsidRPr="001D3408">
        <w:rPr>
          <w:rFonts w:asciiTheme="majorBidi" w:hAnsiTheme="majorBidi" w:cstheme="majorBidi"/>
        </w:rPr>
        <w:t xml:space="preserve">Princeton: Princeton UP, 1999, 192. </w:t>
      </w:r>
    </w:p>
  </w:footnote>
  <w:footnote w:id="59">
    <w:p w:rsidR="00156136" w:rsidRPr="001D3408" w:rsidRDefault="00156136" w:rsidP="00732D53">
      <w:pPr>
        <w:bidi w:val="0"/>
        <w:spacing w:after="0" w:line="240" w:lineRule="auto"/>
        <w:rPr>
          <w:rFonts w:asciiTheme="majorBidi" w:hAnsiTheme="majorBidi" w:cstheme="majorBidi"/>
          <w:sz w:val="20"/>
          <w:szCs w:val="20"/>
        </w:rPr>
      </w:pPr>
      <w:r w:rsidRPr="001D3408">
        <w:rPr>
          <w:rStyle w:val="FootnoteReference"/>
          <w:rFonts w:asciiTheme="majorBidi" w:hAnsiTheme="majorBidi" w:cstheme="majorBidi"/>
        </w:rPr>
        <w:footnoteRef/>
      </w:r>
      <w:r w:rsidRPr="001D3408">
        <w:rPr>
          <w:rFonts w:asciiTheme="majorBidi" w:hAnsiTheme="majorBidi" w:cstheme="majorBidi"/>
          <w:sz w:val="20"/>
          <w:szCs w:val="20"/>
        </w:rPr>
        <w:t xml:space="preserve"> </w:t>
      </w:r>
      <w:r w:rsidRPr="00040D26">
        <w:rPr>
          <w:rFonts w:asciiTheme="majorBidi" w:hAnsiTheme="majorBidi" w:cstheme="majorBidi"/>
          <w:sz w:val="20"/>
          <w:szCs w:val="20"/>
        </w:rPr>
        <w:t xml:space="preserve">Arendt repeatedly insists in the 1960s on being a political theorist, rather than a philosopher. See also: </w:t>
      </w:r>
      <w:proofErr w:type="spellStart"/>
      <w:r w:rsidRPr="00040D26">
        <w:rPr>
          <w:rFonts w:asciiTheme="majorBidi" w:hAnsiTheme="majorBidi" w:cstheme="majorBidi"/>
          <w:sz w:val="20"/>
          <w:szCs w:val="20"/>
        </w:rPr>
        <w:t>Sigwart</w:t>
      </w:r>
      <w:proofErr w:type="spellEnd"/>
      <w:r w:rsidRPr="00040D26">
        <w:rPr>
          <w:rFonts w:asciiTheme="majorBidi" w:hAnsiTheme="majorBidi" w:cstheme="majorBidi"/>
          <w:sz w:val="20"/>
          <w:szCs w:val="20"/>
        </w:rPr>
        <w:t xml:space="preserve"> Hans-</w:t>
      </w:r>
      <w:proofErr w:type="spellStart"/>
      <w:r w:rsidRPr="00040D26">
        <w:rPr>
          <w:rFonts w:asciiTheme="majorBidi" w:hAnsiTheme="majorBidi" w:cstheme="majorBidi"/>
          <w:sz w:val="20"/>
          <w:szCs w:val="20"/>
        </w:rPr>
        <w:t>Jörg</w:t>
      </w:r>
      <w:proofErr w:type="spellEnd"/>
      <w:r w:rsidRPr="00040D26">
        <w:rPr>
          <w:rFonts w:asciiTheme="majorBidi" w:hAnsiTheme="majorBidi" w:cstheme="majorBidi"/>
          <w:sz w:val="20"/>
          <w:szCs w:val="20"/>
        </w:rPr>
        <w:t xml:space="preserve">, </w:t>
      </w:r>
      <w:r w:rsidRPr="00040D26">
        <w:rPr>
          <w:rFonts w:asciiTheme="majorBidi" w:hAnsiTheme="majorBidi" w:cstheme="majorBidi"/>
          <w:i/>
          <w:iCs/>
          <w:sz w:val="20"/>
          <w:szCs w:val="20"/>
        </w:rPr>
        <w:t>The Wan</w:t>
      </w:r>
      <w:r>
        <w:rPr>
          <w:rFonts w:asciiTheme="majorBidi" w:hAnsiTheme="majorBidi" w:cstheme="majorBidi"/>
          <w:i/>
          <w:iCs/>
          <w:sz w:val="20"/>
          <w:szCs w:val="20"/>
        </w:rPr>
        <w:t>dering Thought of Hannah Arendt.</w:t>
      </w:r>
      <w:r w:rsidRPr="00040D26">
        <w:rPr>
          <w:rFonts w:asciiTheme="majorBidi" w:hAnsiTheme="majorBidi" w:cstheme="majorBidi"/>
          <w:i/>
          <w:iCs/>
          <w:sz w:val="20"/>
          <w:szCs w:val="20"/>
        </w:rPr>
        <w:t xml:space="preserve"> </w:t>
      </w:r>
      <w:r w:rsidRPr="00040D26">
        <w:rPr>
          <w:rFonts w:asciiTheme="majorBidi" w:hAnsiTheme="majorBidi" w:cstheme="majorBidi"/>
          <w:sz w:val="20"/>
          <w:szCs w:val="20"/>
        </w:rPr>
        <w:t>London: Macmillan, 2016, 12.</w:t>
      </w:r>
    </w:p>
  </w:footnote>
  <w:footnote w:id="60">
    <w:p w:rsidR="00156136" w:rsidRPr="005721E6" w:rsidRDefault="00156136" w:rsidP="005E5FE9">
      <w:pPr>
        <w:pStyle w:val="FootnoteText"/>
        <w:bidi w:val="0"/>
        <w:rPr>
          <w:rFonts w:asciiTheme="majorBidi" w:hAnsiTheme="majorBidi" w:cstheme="majorBidi"/>
        </w:rPr>
      </w:pPr>
      <w:r w:rsidRPr="001D3408">
        <w:rPr>
          <w:rStyle w:val="FootnoteReference"/>
          <w:rFonts w:asciiTheme="majorBidi" w:hAnsiTheme="majorBidi" w:cstheme="majorBidi"/>
        </w:rPr>
        <w:footnoteRef/>
      </w:r>
      <w:r w:rsidRPr="001D3408">
        <w:rPr>
          <w:rFonts w:asciiTheme="majorBidi" w:hAnsiTheme="majorBidi" w:cstheme="majorBidi"/>
        </w:rPr>
        <w:t xml:space="preserve"> Hannah Arendt, </w:t>
      </w:r>
      <w:r w:rsidRPr="001D3408">
        <w:rPr>
          <w:rFonts w:asciiTheme="majorBidi" w:hAnsiTheme="majorBidi" w:cstheme="majorBidi"/>
          <w:i/>
          <w:iCs/>
        </w:rPr>
        <w:t>Lectures</w:t>
      </w:r>
      <w:r>
        <w:rPr>
          <w:rFonts w:asciiTheme="majorBidi" w:hAnsiTheme="majorBidi" w:cstheme="majorBidi"/>
          <w:i/>
          <w:iCs/>
        </w:rPr>
        <w:t xml:space="preserve"> on Kant’s Political Philosophy.</w:t>
      </w:r>
      <w:r w:rsidRPr="001D3408">
        <w:rPr>
          <w:rFonts w:asciiTheme="majorBidi" w:hAnsiTheme="majorBidi" w:cstheme="majorBidi"/>
          <w:i/>
          <w:iCs/>
        </w:rPr>
        <w:t xml:space="preserve"> </w:t>
      </w:r>
      <w:r w:rsidRPr="005721E6">
        <w:rPr>
          <w:rFonts w:asciiTheme="majorBidi" w:hAnsiTheme="majorBidi" w:cstheme="majorBidi"/>
        </w:rPr>
        <w:t>Chicago: Chicago UP 1989, 68.</w:t>
      </w:r>
    </w:p>
  </w:footnote>
  <w:footnote w:id="61">
    <w:p w:rsidR="00156136" w:rsidRPr="00ED3D0A" w:rsidRDefault="00156136" w:rsidP="0038770D">
      <w:pPr>
        <w:pStyle w:val="FootnoteText"/>
        <w:bidi w:val="0"/>
        <w:rPr>
          <w:rFonts w:asciiTheme="majorBidi" w:hAnsiTheme="majorBidi" w:cstheme="majorBidi"/>
        </w:rPr>
      </w:pPr>
      <w:r w:rsidRPr="001D3408">
        <w:rPr>
          <w:rStyle w:val="FootnoteReference"/>
          <w:rFonts w:asciiTheme="majorBidi" w:hAnsiTheme="majorBidi" w:cstheme="majorBidi"/>
        </w:rPr>
        <w:footnoteRef/>
      </w:r>
      <w:r w:rsidRPr="0038770D">
        <w:rPr>
          <w:rFonts w:asciiTheme="majorBidi" w:hAnsiTheme="majorBidi" w:cstheme="majorBidi"/>
          <w:lang w:val="de-DE"/>
        </w:rPr>
        <w:t xml:space="preserve"> Karl Jaspers, </w:t>
      </w:r>
      <w:r w:rsidRPr="0038770D">
        <w:rPr>
          <w:rFonts w:asciiTheme="majorBidi" w:hAnsiTheme="majorBidi" w:cstheme="majorBidi"/>
          <w:i/>
          <w:iCs/>
          <w:lang w:val="de-DE"/>
        </w:rPr>
        <w:t>Philosophie 3 Bände</w:t>
      </w:r>
      <w:r w:rsidRPr="0038770D">
        <w:rPr>
          <w:rFonts w:asciiTheme="majorBidi" w:hAnsiTheme="majorBidi" w:cstheme="majorBidi"/>
          <w:lang w:val="de-DE"/>
        </w:rPr>
        <w:t xml:space="preserve"> </w:t>
      </w:r>
      <w:r w:rsidRPr="0038770D">
        <w:rPr>
          <w:rFonts w:asciiTheme="majorBidi" w:hAnsiTheme="majorBidi" w:cstheme="majorBidi"/>
          <w:i/>
          <w:iCs/>
          <w:lang w:val="de-DE"/>
        </w:rPr>
        <w:t xml:space="preserve">(I. Philosophische Weltorientierung. </w:t>
      </w:r>
      <w:r w:rsidRPr="00552489">
        <w:rPr>
          <w:rFonts w:asciiTheme="majorBidi" w:hAnsiTheme="majorBidi" w:cstheme="majorBidi"/>
          <w:i/>
          <w:iCs/>
        </w:rPr>
        <w:t xml:space="preserve">II. </w:t>
      </w:r>
      <w:proofErr w:type="spellStart"/>
      <w:r w:rsidRPr="00552489">
        <w:rPr>
          <w:rFonts w:asciiTheme="majorBidi" w:hAnsiTheme="majorBidi" w:cstheme="majorBidi"/>
          <w:i/>
          <w:iCs/>
        </w:rPr>
        <w:t>Existenzerhellung</w:t>
      </w:r>
      <w:proofErr w:type="spellEnd"/>
      <w:r w:rsidRPr="00552489">
        <w:rPr>
          <w:rFonts w:asciiTheme="majorBidi" w:hAnsiTheme="majorBidi" w:cstheme="majorBidi"/>
          <w:i/>
          <w:iCs/>
        </w:rPr>
        <w:t xml:space="preserve">. III. </w:t>
      </w:r>
      <w:proofErr w:type="spellStart"/>
      <w:r w:rsidRPr="00552489">
        <w:rPr>
          <w:rFonts w:asciiTheme="majorBidi" w:hAnsiTheme="majorBidi" w:cstheme="majorBidi"/>
          <w:i/>
          <w:iCs/>
        </w:rPr>
        <w:t>Metaphysik</w:t>
      </w:r>
      <w:proofErr w:type="spellEnd"/>
      <w:r w:rsidRPr="00552489">
        <w:rPr>
          <w:rFonts w:asciiTheme="majorBidi" w:hAnsiTheme="majorBidi" w:cstheme="majorBidi"/>
          <w:i/>
          <w:iCs/>
        </w:rPr>
        <w:t xml:space="preserve">). </w:t>
      </w:r>
      <w:r w:rsidRPr="00552489">
        <w:rPr>
          <w:rFonts w:asciiTheme="majorBidi" w:hAnsiTheme="majorBidi" w:cstheme="majorBidi"/>
        </w:rPr>
        <w:t>Berlin: Springer, 1932.</w:t>
      </w:r>
      <w:r>
        <w:rPr>
          <w:rFonts w:asciiTheme="majorBidi" w:hAnsiTheme="majorBidi" w:cstheme="majorBidi"/>
        </w:rPr>
        <w:t xml:space="preserve"> Arendt was </w:t>
      </w:r>
      <w:proofErr w:type="gramStart"/>
      <w:r w:rsidRPr="00552489">
        <w:rPr>
          <w:rFonts w:asciiTheme="majorBidi" w:hAnsiTheme="majorBidi" w:cstheme="majorBidi"/>
        </w:rPr>
        <w:t>Jaspers‘ student</w:t>
      </w:r>
      <w:proofErr w:type="gramEnd"/>
      <w:r w:rsidRPr="00552489">
        <w:rPr>
          <w:rFonts w:asciiTheme="majorBidi" w:hAnsiTheme="majorBidi" w:cstheme="majorBidi"/>
        </w:rPr>
        <w:t xml:space="preserve"> when he </w:t>
      </w:r>
      <w:r>
        <w:rPr>
          <w:rFonts w:asciiTheme="majorBidi" w:hAnsiTheme="majorBidi" w:cstheme="majorBidi"/>
        </w:rPr>
        <w:t xml:space="preserve">was working on his opus magnum. See for example in: </w:t>
      </w:r>
      <w:r w:rsidRPr="001D3408">
        <w:rPr>
          <w:rFonts w:asciiTheme="majorBidi" w:hAnsiTheme="majorBidi" w:cstheme="majorBidi"/>
        </w:rPr>
        <w:t xml:space="preserve">Arendt, </w:t>
      </w:r>
      <w:r w:rsidRPr="001D3408">
        <w:rPr>
          <w:rFonts w:asciiTheme="majorBidi" w:hAnsiTheme="majorBidi" w:cstheme="majorBidi"/>
          <w:i/>
          <w:iCs/>
        </w:rPr>
        <w:t>Men in Dark Times</w:t>
      </w:r>
      <w:r>
        <w:rPr>
          <w:rFonts w:asciiTheme="majorBidi" w:hAnsiTheme="majorBidi" w:cstheme="majorBidi"/>
        </w:rPr>
        <w:t>, 78;</w:t>
      </w:r>
      <w:r w:rsidRPr="00ED3D0A">
        <w:rPr>
          <w:rFonts w:asciiTheme="majorBidi" w:hAnsiTheme="majorBidi" w:cstheme="majorBidi"/>
        </w:rPr>
        <w:t xml:space="preserve"> Young-</w:t>
      </w:r>
      <w:proofErr w:type="spellStart"/>
      <w:r w:rsidRPr="00ED3D0A">
        <w:rPr>
          <w:rFonts w:asciiTheme="majorBidi" w:hAnsiTheme="majorBidi" w:cstheme="majorBidi"/>
        </w:rPr>
        <w:t>Bruehl</w:t>
      </w:r>
      <w:proofErr w:type="spellEnd"/>
      <w:r w:rsidRPr="00ED3D0A">
        <w:rPr>
          <w:rFonts w:asciiTheme="majorBidi" w:hAnsiTheme="majorBidi" w:cstheme="majorBidi"/>
        </w:rPr>
        <w:t xml:space="preserve">, </w:t>
      </w:r>
      <w:r w:rsidRPr="00ED3D0A">
        <w:rPr>
          <w:rFonts w:asciiTheme="majorBidi" w:hAnsiTheme="majorBidi" w:cstheme="majorBidi"/>
          <w:i/>
          <w:iCs/>
        </w:rPr>
        <w:t>Hannah Arendt</w:t>
      </w:r>
      <w:r w:rsidRPr="00ED3D0A">
        <w:rPr>
          <w:rFonts w:asciiTheme="majorBidi" w:hAnsiTheme="majorBidi" w:cstheme="majorBidi"/>
        </w:rPr>
        <w:t xml:space="preserve">, 65l-63; </w:t>
      </w:r>
      <w:proofErr w:type="spellStart"/>
      <w:r w:rsidRPr="00ED3D0A">
        <w:rPr>
          <w:rFonts w:asciiTheme="majorBidi" w:hAnsiTheme="majorBidi" w:cstheme="majorBidi"/>
        </w:rPr>
        <w:t>Kampowski</w:t>
      </w:r>
      <w:proofErr w:type="spellEnd"/>
      <w:r w:rsidRPr="00ED3D0A">
        <w:rPr>
          <w:rFonts w:asciiTheme="majorBidi" w:hAnsiTheme="majorBidi" w:cstheme="majorBidi"/>
        </w:rPr>
        <w:t xml:space="preserve">, </w:t>
      </w:r>
      <w:r w:rsidRPr="00ED3D0A">
        <w:rPr>
          <w:rFonts w:asciiTheme="majorBidi" w:hAnsiTheme="majorBidi" w:cstheme="majorBidi"/>
          <w:i/>
          <w:iCs/>
        </w:rPr>
        <w:t xml:space="preserve">Arendt, </w:t>
      </w:r>
      <w:r w:rsidRPr="00ED3D0A">
        <w:rPr>
          <w:rFonts w:asciiTheme="majorBidi" w:hAnsiTheme="majorBidi" w:cstheme="majorBidi"/>
        </w:rPr>
        <w:t xml:space="preserve">1-2.  </w:t>
      </w:r>
    </w:p>
  </w:footnote>
  <w:footnote w:id="62">
    <w:p w:rsidR="00156136" w:rsidRPr="005322BC" w:rsidRDefault="00156136" w:rsidP="005322BC">
      <w:pPr>
        <w:pStyle w:val="FootnoteText"/>
        <w:bidi w:val="0"/>
        <w:rPr>
          <w:rFonts w:asciiTheme="majorBidi" w:hAnsiTheme="majorBidi" w:cstheme="majorBidi"/>
        </w:rPr>
      </w:pPr>
      <w:r w:rsidRPr="001D3408">
        <w:rPr>
          <w:rStyle w:val="FootnoteReference"/>
          <w:rFonts w:asciiTheme="majorBidi" w:hAnsiTheme="majorBidi" w:cstheme="majorBidi"/>
        </w:rPr>
        <w:footnoteRef/>
      </w:r>
      <w:r w:rsidRPr="005322BC">
        <w:rPr>
          <w:rFonts w:asciiTheme="majorBidi" w:hAnsiTheme="majorBidi" w:cstheme="majorBidi"/>
        </w:rPr>
        <w:t xml:space="preserve"> </w:t>
      </w:r>
      <w:r w:rsidR="005322BC" w:rsidRPr="00F24245">
        <w:rPr>
          <w:rFonts w:asciiTheme="majorBidi" w:hAnsiTheme="majorBidi" w:cstheme="majorBidi"/>
        </w:rPr>
        <w:t>Dirk</w:t>
      </w:r>
      <w:r w:rsidR="005322BC" w:rsidRPr="005322BC">
        <w:rPr>
          <w:rFonts w:asciiTheme="majorBidi" w:hAnsiTheme="majorBidi" w:cstheme="majorBidi"/>
        </w:rPr>
        <w:t xml:space="preserve"> </w:t>
      </w:r>
      <w:r w:rsidR="005322BC" w:rsidRPr="00F24245">
        <w:rPr>
          <w:rFonts w:asciiTheme="majorBidi" w:hAnsiTheme="majorBidi" w:cstheme="majorBidi"/>
        </w:rPr>
        <w:t>A. Moses, “</w:t>
      </w:r>
      <w:r w:rsidR="005322BC" w:rsidRPr="00F24245">
        <w:rPr>
          <w:rFonts w:asciiTheme="majorBidi" w:hAnsiTheme="majorBidi" w:cstheme="majorBidi"/>
          <w:i/>
          <w:iCs/>
        </w:rPr>
        <w:t xml:space="preserve">Das </w:t>
      </w:r>
      <w:proofErr w:type="spellStart"/>
      <w:r w:rsidR="005322BC" w:rsidRPr="00F24245">
        <w:rPr>
          <w:rFonts w:asciiTheme="majorBidi" w:hAnsiTheme="majorBidi" w:cstheme="majorBidi"/>
          <w:i/>
          <w:iCs/>
        </w:rPr>
        <w:t>römische</w:t>
      </w:r>
      <w:proofErr w:type="spellEnd"/>
      <w:r w:rsidR="005322BC" w:rsidRPr="00F24245">
        <w:rPr>
          <w:rFonts w:asciiTheme="majorBidi" w:hAnsiTheme="majorBidi" w:cstheme="majorBidi"/>
        </w:rPr>
        <w:t xml:space="preserve"> </w:t>
      </w:r>
      <w:proofErr w:type="spellStart"/>
      <w:r w:rsidR="005322BC" w:rsidRPr="00F24245">
        <w:rPr>
          <w:rFonts w:asciiTheme="majorBidi" w:hAnsiTheme="majorBidi" w:cstheme="majorBidi"/>
          <w:i/>
          <w:iCs/>
        </w:rPr>
        <w:t>Gespräch</w:t>
      </w:r>
      <w:proofErr w:type="spellEnd"/>
      <w:r w:rsidR="005322BC" w:rsidRPr="00F24245">
        <w:rPr>
          <w:rFonts w:asciiTheme="majorBidi" w:hAnsiTheme="majorBidi" w:cstheme="majorBidi"/>
        </w:rPr>
        <w:t xml:space="preserve"> in a New Key: Hannah Arendt, Genocide, and the Defen</w:t>
      </w:r>
      <w:r w:rsidR="005322BC">
        <w:rPr>
          <w:rFonts w:asciiTheme="majorBidi" w:hAnsiTheme="majorBidi" w:cstheme="majorBidi"/>
        </w:rPr>
        <w:t>se of Republican civilization”,</w:t>
      </w:r>
      <w:r w:rsidR="005322BC" w:rsidRPr="00F24245">
        <w:rPr>
          <w:rFonts w:asciiTheme="majorBidi" w:hAnsiTheme="majorBidi" w:cstheme="majorBidi"/>
          <w:i/>
          <w:iCs/>
        </w:rPr>
        <w:t xml:space="preserve"> The Journal of Modern History </w:t>
      </w:r>
      <w:r w:rsidR="005322BC">
        <w:rPr>
          <w:rFonts w:asciiTheme="majorBidi" w:hAnsiTheme="majorBidi" w:cstheme="majorBidi"/>
        </w:rPr>
        <w:t>85.4 (2013):</w:t>
      </w:r>
      <w:r w:rsidRPr="005322BC">
        <w:rPr>
          <w:rFonts w:asciiTheme="majorBidi" w:hAnsiTheme="majorBidi" w:cstheme="majorBidi"/>
        </w:rPr>
        <w:t xml:space="preserve"> 878.  </w:t>
      </w:r>
    </w:p>
  </w:footnote>
  <w:footnote w:id="63">
    <w:p w:rsidR="00156136" w:rsidRPr="005721E6" w:rsidRDefault="00156136" w:rsidP="0046178F">
      <w:pPr>
        <w:pStyle w:val="FootnoteText"/>
        <w:bidi w:val="0"/>
        <w:rPr>
          <w:rFonts w:asciiTheme="majorBidi" w:hAnsiTheme="majorBidi" w:cstheme="majorBidi"/>
        </w:rPr>
      </w:pPr>
      <w:r w:rsidRPr="008453BB">
        <w:rPr>
          <w:rStyle w:val="FootnoteReference"/>
          <w:rFonts w:asciiTheme="majorBidi" w:hAnsiTheme="majorBidi" w:cstheme="majorBidi"/>
        </w:rPr>
        <w:footnoteRef/>
      </w:r>
      <w:r w:rsidRPr="005721E6">
        <w:rPr>
          <w:rFonts w:asciiTheme="majorBidi" w:hAnsiTheme="majorBidi" w:cstheme="majorBidi"/>
        </w:rPr>
        <w:t xml:space="preserve"> Arendt, </w:t>
      </w:r>
      <w:r w:rsidRPr="005721E6">
        <w:rPr>
          <w:rFonts w:asciiTheme="majorBidi" w:hAnsiTheme="majorBidi" w:cstheme="majorBidi"/>
          <w:i/>
          <w:iCs/>
        </w:rPr>
        <w:t xml:space="preserve">Between, </w:t>
      </w:r>
      <w:r w:rsidRPr="005721E6">
        <w:rPr>
          <w:rFonts w:asciiTheme="majorBidi" w:hAnsiTheme="majorBidi" w:cstheme="majorBidi"/>
        </w:rPr>
        <w:t>18.</w:t>
      </w:r>
    </w:p>
  </w:footnote>
  <w:footnote w:id="64">
    <w:p w:rsidR="00156136" w:rsidRPr="005E0058" w:rsidRDefault="00156136" w:rsidP="005E0058">
      <w:pPr>
        <w:pStyle w:val="FootnoteText"/>
        <w:bidi w:val="0"/>
        <w:rPr>
          <w:lang w:val="de-DE"/>
        </w:rPr>
      </w:pPr>
      <w:r>
        <w:rPr>
          <w:rStyle w:val="FootnoteReference"/>
        </w:rPr>
        <w:footnoteRef/>
      </w:r>
      <w:r>
        <w:rPr>
          <w:rtl/>
        </w:rPr>
        <w:t xml:space="preserve"> </w:t>
      </w:r>
      <w:r>
        <w:rPr>
          <w:rFonts w:asciiTheme="majorBidi" w:hAnsiTheme="majorBidi" w:cstheme="majorBidi" w:hint="cs"/>
        </w:rPr>
        <w:t>S</w:t>
      </w:r>
      <w:r w:rsidRPr="00792C09">
        <w:rPr>
          <w:rFonts w:asciiTheme="majorBidi" w:hAnsiTheme="majorBidi" w:cstheme="majorBidi"/>
        </w:rPr>
        <w:t xml:space="preserve">ee her unpublished letter to Erwin </w:t>
      </w:r>
      <w:proofErr w:type="spellStart"/>
      <w:r w:rsidRPr="00792C09">
        <w:rPr>
          <w:rFonts w:asciiTheme="majorBidi" w:hAnsiTheme="majorBidi" w:cstheme="majorBidi"/>
        </w:rPr>
        <w:t>Loewenson</w:t>
      </w:r>
      <w:proofErr w:type="spellEnd"/>
      <w:r w:rsidRPr="00792C09">
        <w:rPr>
          <w:rFonts w:asciiTheme="majorBidi" w:hAnsiTheme="majorBidi" w:cstheme="majorBidi"/>
        </w:rPr>
        <w:t xml:space="preserve"> from October 27, 1927. Cited in: </w:t>
      </w:r>
      <w:proofErr w:type="spellStart"/>
      <w:r w:rsidRPr="00792C09">
        <w:rPr>
          <w:rFonts w:asciiTheme="majorBidi" w:hAnsiTheme="majorBidi" w:cstheme="majorBidi"/>
        </w:rPr>
        <w:t>Tatjana</w:t>
      </w:r>
      <w:proofErr w:type="spellEnd"/>
      <w:r w:rsidRPr="00792C09">
        <w:rPr>
          <w:rFonts w:asciiTheme="majorBidi" w:hAnsiTheme="majorBidi" w:cstheme="majorBidi"/>
        </w:rPr>
        <w:t xml:space="preserve"> </w:t>
      </w:r>
      <w:proofErr w:type="spellStart"/>
      <w:r w:rsidRPr="00792C09">
        <w:rPr>
          <w:rFonts w:asciiTheme="majorBidi" w:hAnsiTheme="majorBidi" w:cstheme="majorBidi"/>
        </w:rPr>
        <w:t>Noemy</w:t>
      </w:r>
      <w:proofErr w:type="spellEnd"/>
      <w:r w:rsidRPr="00792C09">
        <w:rPr>
          <w:rFonts w:asciiTheme="majorBidi" w:hAnsiTheme="majorBidi" w:cstheme="majorBidi"/>
        </w:rPr>
        <w:t xml:space="preserve"> </w:t>
      </w:r>
      <w:proofErr w:type="spellStart"/>
      <w:r w:rsidRPr="00792C09">
        <w:rPr>
          <w:rFonts w:asciiTheme="majorBidi" w:hAnsiTheme="majorBidi" w:cstheme="majorBidi"/>
        </w:rPr>
        <w:t>Tömmel</w:t>
      </w:r>
      <w:proofErr w:type="spellEnd"/>
      <w:r w:rsidRPr="00792C09">
        <w:rPr>
          <w:rFonts w:asciiTheme="majorBidi" w:hAnsiTheme="majorBidi" w:cstheme="majorBidi"/>
        </w:rPr>
        <w:t xml:space="preserve">, “Vita </w:t>
      </w:r>
      <w:proofErr w:type="spellStart"/>
      <w:r w:rsidRPr="00792C09">
        <w:rPr>
          <w:rFonts w:asciiTheme="majorBidi" w:hAnsiTheme="majorBidi" w:cstheme="majorBidi"/>
        </w:rPr>
        <w:t>Passiva</w:t>
      </w:r>
      <w:proofErr w:type="spellEnd"/>
      <w:r w:rsidRPr="00792C09">
        <w:rPr>
          <w:rFonts w:asciiTheme="majorBidi" w:hAnsiTheme="majorBidi" w:cstheme="majorBidi"/>
        </w:rPr>
        <w:t xml:space="preserve">: Love in Arendt’s </w:t>
      </w:r>
      <w:proofErr w:type="spellStart"/>
      <w:r w:rsidRPr="00792C09">
        <w:rPr>
          <w:rFonts w:asciiTheme="majorBidi" w:hAnsiTheme="majorBidi" w:cstheme="majorBidi"/>
        </w:rPr>
        <w:t>Denktagebuch</w:t>
      </w:r>
      <w:proofErr w:type="spellEnd"/>
      <w:r w:rsidRPr="00792C09">
        <w:rPr>
          <w:rFonts w:asciiTheme="majorBidi" w:hAnsiTheme="majorBidi" w:cstheme="majorBidi"/>
        </w:rPr>
        <w:t xml:space="preserve">” in: Berkowitz Roger &amp; </w:t>
      </w:r>
      <w:proofErr w:type="spellStart"/>
      <w:r w:rsidRPr="00792C09">
        <w:rPr>
          <w:rFonts w:asciiTheme="majorBidi" w:hAnsiTheme="majorBidi" w:cstheme="majorBidi"/>
        </w:rPr>
        <w:t>Storey</w:t>
      </w:r>
      <w:proofErr w:type="spellEnd"/>
      <w:r w:rsidRPr="00792C09">
        <w:rPr>
          <w:rFonts w:asciiTheme="majorBidi" w:hAnsiTheme="majorBidi" w:cstheme="majorBidi"/>
        </w:rPr>
        <w:t xml:space="preserve"> </w:t>
      </w:r>
      <w:proofErr w:type="spellStart"/>
      <w:r w:rsidRPr="00792C09">
        <w:rPr>
          <w:rFonts w:asciiTheme="majorBidi" w:hAnsiTheme="majorBidi" w:cstheme="majorBidi"/>
        </w:rPr>
        <w:t>Ilan</w:t>
      </w:r>
      <w:proofErr w:type="spellEnd"/>
      <w:r w:rsidRPr="00792C09">
        <w:rPr>
          <w:rFonts w:asciiTheme="majorBidi" w:hAnsiTheme="majorBidi" w:cstheme="majorBidi"/>
        </w:rPr>
        <w:t xml:space="preserve"> (eds.), </w:t>
      </w:r>
      <w:r w:rsidRPr="00792C09">
        <w:rPr>
          <w:rFonts w:asciiTheme="majorBidi" w:hAnsiTheme="majorBidi" w:cstheme="majorBidi"/>
          <w:i/>
          <w:iCs/>
        </w:rPr>
        <w:t>Artifacts of Thinking: Readi</w:t>
      </w:r>
      <w:r>
        <w:rPr>
          <w:rFonts w:asciiTheme="majorBidi" w:hAnsiTheme="majorBidi" w:cstheme="majorBidi"/>
          <w:i/>
          <w:iCs/>
        </w:rPr>
        <w:t xml:space="preserve">ng Hannah Arendt’s </w:t>
      </w:r>
      <w:proofErr w:type="spellStart"/>
      <w:r>
        <w:rPr>
          <w:rFonts w:asciiTheme="majorBidi" w:hAnsiTheme="majorBidi" w:cstheme="majorBidi"/>
          <w:i/>
          <w:iCs/>
        </w:rPr>
        <w:t>Denktagebuch</w:t>
      </w:r>
      <w:proofErr w:type="spellEnd"/>
      <w:r>
        <w:rPr>
          <w:rFonts w:asciiTheme="majorBidi" w:hAnsiTheme="majorBidi" w:cstheme="majorBidi"/>
          <w:i/>
          <w:iCs/>
        </w:rPr>
        <w:t>.</w:t>
      </w:r>
      <w:r w:rsidRPr="00792C09">
        <w:rPr>
          <w:rFonts w:asciiTheme="majorBidi" w:hAnsiTheme="majorBidi" w:cstheme="majorBidi"/>
          <w:i/>
          <w:iCs/>
        </w:rPr>
        <w:t xml:space="preserve"> </w:t>
      </w:r>
      <w:r w:rsidRPr="009D7B6A">
        <w:rPr>
          <w:rFonts w:asciiTheme="majorBidi" w:hAnsiTheme="majorBidi" w:cstheme="majorBidi"/>
          <w:lang w:val="de-DE"/>
        </w:rPr>
        <w:t>New York: Fordham University Press, 2017, 106</w:t>
      </w:r>
    </w:p>
  </w:footnote>
  <w:footnote w:id="65">
    <w:p w:rsidR="00156136" w:rsidRPr="005721E6" w:rsidRDefault="00156136" w:rsidP="009D7B6A">
      <w:pPr>
        <w:pStyle w:val="FootnoteText"/>
        <w:tabs>
          <w:tab w:val="left" w:pos="9090"/>
        </w:tabs>
        <w:bidi w:val="0"/>
        <w:ind w:right="90"/>
        <w:rPr>
          <w:rFonts w:asciiTheme="majorBidi" w:hAnsiTheme="majorBidi" w:cstheme="majorBidi"/>
          <w:i/>
          <w:iCs/>
          <w:lang w:val="de-DE"/>
        </w:rPr>
      </w:pPr>
      <w:r w:rsidRPr="001D3408">
        <w:rPr>
          <w:rStyle w:val="FootnoteReference"/>
          <w:rFonts w:asciiTheme="majorBidi" w:hAnsiTheme="majorBidi" w:cstheme="majorBidi"/>
        </w:rPr>
        <w:footnoteRef/>
      </w:r>
      <w:r w:rsidRPr="001D3408">
        <w:rPr>
          <w:rFonts w:asciiTheme="majorBidi" w:hAnsiTheme="majorBidi" w:cstheme="majorBidi"/>
          <w:lang w:val="de-DE"/>
        </w:rPr>
        <w:t xml:space="preserve"> </w:t>
      </w:r>
      <w:r w:rsidRPr="00792C09">
        <w:rPr>
          <w:rFonts w:asciiTheme="majorBidi" w:hAnsiTheme="majorBidi" w:cstheme="majorBidi"/>
          <w:lang w:val="de-DE"/>
        </w:rPr>
        <w:t xml:space="preserve">Hannah Arendt, </w:t>
      </w:r>
      <w:r w:rsidRPr="00792C09">
        <w:rPr>
          <w:rFonts w:asciiTheme="majorBidi" w:hAnsiTheme="majorBidi" w:cstheme="majorBidi"/>
          <w:i/>
          <w:iCs/>
          <w:lang w:val="de-DE"/>
        </w:rPr>
        <w:t xml:space="preserve">Der Liebesbegriff bei Augustin. </w:t>
      </w:r>
      <w:r w:rsidRPr="005721E6">
        <w:rPr>
          <w:rFonts w:asciiTheme="majorBidi" w:hAnsiTheme="majorBidi" w:cstheme="majorBidi"/>
          <w:lang w:val="de-DE"/>
        </w:rPr>
        <w:t xml:space="preserve">Berlin: J. Springer, 1929. </w:t>
      </w:r>
    </w:p>
  </w:footnote>
  <w:footnote w:id="66">
    <w:p w:rsidR="00156136" w:rsidRPr="001D3408" w:rsidRDefault="00156136" w:rsidP="005322BC">
      <w:pPr>
        <w:pStyle w:val="FootnoteText"/>
        <w:tabs>
          <w:tab w:val="left" w:pos="9090"/>
        </w:tabs>
        <w:bidi w:val="0"/>
        <w:ind w:right="90"/>
        <w:rPr>
          <w:rFonts w:asciiTheme="majorBidi" w:hAnsiTheme="majorBidi" w:cstheme="majorBidi"/>
        </w:rPr>
      </w:pPr>
      <w:r w:rsidRPr="001D3408">
        <w:rPr>
          <w:rStyle w:val="FootnoteReference"/>
          <w:rFonts w:asciiTheme="majorBidi" w:hAnsiTheme="majorBidi" w:cstheme="majorBidi"/>
        </w:rPr>
        <w:footnoteRef/>
      </w:r>
      <w:r w:rsidRPr="009D7B6A">
        <w:rPr>
          <w:rFonts w:asciiTheme="majorBidi" w:hAnsiTheme="majorBidi" w:cstheme="majorBidi"/>
        </w:rPr>
        <w:t xml:space="preserve"> </w:t>
      </w:r>
      <w:r>
        <w:rPr>
          <w:rFonts w:asciiTheme="majorBidi" w:hAnsiTheme="majorBidi" w:cstheme="majorBidi"/>
        </w:rPr>
        <w:t xml:space="preserve">In the late 1950s Arendt received a translated </w:t>
      </w:r>
      <w:r w:rsidRPr="00451C65">
        <w:rPr>
          <w:rFonts w:asciiTheme="majorBidi" w:hAnsiTheme="majorBidi" w:cstheme="majorBidi"/>
        </w:rPr>
        <w:t>manu</w:t>
      </w:r>
      <w:r>
        <w:rPr>
          <w:rFonts w:asciiTheme="majorBidi" w:hAnsiTheme="majorBidi" w:cstheme="majorBidi"/>
        </w:rPr>
        <w:t xml:space="preserve">script that she then endlessly reworked and rewrote during the </w:t>
      </w:r>
      <w:r w:rsidRPr="00451C65">
        <w:rPr>
          <w:rFonts w:asciiTheme="majorBidi" w:hAnsiTheme="majorBidi" w:cstheme="majorBidi"/>
        </w:rPr>
        <w:t>1960s</w:t>
      </w:r>
      <w:r>
        <w:rPr>
          <w:rFonts w:asciiTheme="majorBidi" w:hAnsiTheme="majorBidi" w:cstheme="majorBidi"/>
        </w:rPr>
        <w:t xml:space="preserve">. See for example the </w:t>
      </w:r>
      <w:r w:rsidRPr="001D3408">
        <w:rPr>
          <w:rFonts w:asciiTheme="majorBidi" w:hAnsiTheme="majorBidi" w:cstheme="majorBidi"/>
        </w:rPr>
        <w:t xml:space="preserve">editor’s notes in: Arendt, </w:t>
      </w:r>
      <w:r w:rsidRPr="001D3408">
        <w:rPr>
          <w:rFonts w:asciiTheme="majorBidi" w:hAnsiTheme="majorBidi" w:cstheme="majorBidi"/>
          <w:i/>
          <w:iCs/>
        </w:rPr>
        <w:t xml:space="preserve">Love, </w:t>
      </w:r>
      <w:r>
        <w:rPr>
          <w:rFonts w:asciiTheme="majorBidi" w:hAnsiTheme="majorBidi" w:cstheme="majorBidi"/>
        </w:rPr>
        <w:t xml:space="preserve">118-119; </w:t>
      </w:r>
      <w:r w:rsidRPr="0096235C">
        <w:rPr>
          <w:rFonts w:asciiTheme="majorBidi" w:hAnsiTheme="majorBidi" w:cstheme="majorBidi"/>
        </w:rPr>
        <w:t xml:space="preserve">Roy T. </w:t>
      </w:r>
      <w:proofErr w:type="spellStart"/>
      <w:r w:rsidRPr="0096235C">
        <w:rPr>
          <w:rFonts w:asciiTheme="majorBidi" w:hAnsiTheme="majorBidi" w:cstheme="majorBidi"/>
        </w:rPr>
        <w:t>Tsao</w:t>
      </w:r>
      <w:proofErr w:type="spellEnd"/>
      <w:r w:rsidRPr="0096235C">
        <w:rPr>
          <w:rFonts w:asciiTheme="majorBidi" w:hAnsiTheme="majorBidi" w:cstheme="majorBidi"/>
        </w:rPr>
        <w:t xml:space="preserve">, “Arendt’s Augustine”, in: </w:t>
      </w:r>
      <w:proofErr w:type="spellStart"/>
      <w:r w:rsidRPr="0096235C">
        <w:rPr>
          <w:rFonts w:asciiTheme="majorBidi" w:hAnsiTheme="majorBidi" w:cstheme="majorBidi"/>
        </w:rPr>
        <w:t>Seyla</w:t>
      </w:r>
      <w:proofErr w:type="spellEnd"/>
      <w:r w:rsidRPr="0096235C">
        <w:rPr>
          <w:rFonts w:asciiTheme="majorBidi" w:hAnsiTheme="majorBidi" w:cstheme="majorBidi"/>
        </w:rPr>
        <w:t xml:space="preserve"> </w:t>
      </w:r>
      <w:proofErr w:type="spellStart"/>
      <w:r w:rsidRPr="0096235C">
        <w:rPr>
          <w:rFonts w:asciiTheme="majorBidi" w:hAnsiTheme="majorBidi" w:cstheme="majorBidi"/>
        </w:rPr>
        <w:t>Benhabib</w:t>
      </w:r>
      <w:proofErr w:type="spellEnd"/>
      <w:r w:rsidRPr="0096235C">
        <w:rPr>
          <w:rFonts w:asciiTheme="majorBidi" w:hAnsiTheme="majorBidi" w:cstheme="majorBidi"/>
        </w:rPr>
        <w:t xml:space="preserve"> (ed.), </w:t>
      </w:r>
      <w:r w:rsidRPr="0096235C">
        <w:rPr>
          <w:rFonts w:asciiTheme="majorBidi" w:hAnsiTheme="majorBidi" w:cstheme="majorBidi"/>
          <w:i/>
          <w:iCs/>
        </w:rPr>
        <w:t xml:space="preserve">Politics in Dark Times: Encounters with Hannah Arendt, </w:t>
      </w:r>
      <w:r>
        <w:rPr>
          <w:rFonts w:asciiTheme="majorBidi" w:hAnsiTheme="majorBidi" w:cstheme="majorBidi"/>
        </w:rPr>
        <w:t>Cambridge: Cambridge UP, 2010</w:t>
      </w:r>
      <w:r w:rsidRPr="001D3408">
        <w:rPr>
          <w:rFonts w:asciiTheme="majorBidi" w:hAnsiTheme="majorBidi" w:cstheme="majorBidi"/>
          <w:i/>
          <w:iCs/>
        </w:rPr>
        <w:t xml:space="preserve">, </w:t>
      </w:r>
      <w:r>
        <w:rPr>
          <w:rFonts w:asciiTheme="majorBidi" w:hAnsiTheme="majorBidi" w:cstheme="majorBidi"/>
        </w:rPr>
        <w:t xml:space="preserve">41; </w:t>
      </w:r>
      <w:proofErr w:type="spellStart"/>
      <w:r w:rsidRPr="00E46A0F">
        <w:rPr>
          <w:rFonts w:asciiTheme="majorBidi" w:hAnsiTheme="majorBidi" w:cstheme="majorBidi"/>
        </w:rPr>
        <w:t>Kampowski</w:t>
      </w:r>
      <w:proofErr w:type="spellEnd"/>
      <w:r w:rsidRPr="00E46A0F">
        <w:rPr>
          <w:rFonts w:asciiTheme="majorBidi" w:hAnsiTheme="majorBidi" w:cstheme="majorBidi"/>
        </w:rPr>
        <w:t xml:space="preserve">, </w:t>
      </w:r>
      <w:r w:rsidRPr="00E46A0F">
        <w:rPr>
          <w:rFonts w:asciiTheme="majorBidi" w:hAnsiTheme="majorBidi" w:cstheme="majorBidi"/>
          <w:i/>
          <w:iCs/>
        </w:rPr>
        <w:t xml:space="preserve">Arendt, </w:t>
      </w:r>
      <w:r w:rsidRPr="00E46A0F">
        <w:rPr>
          <w:rFonts w:asciiTheme="majorBidi" w:hAnsiTheme="majorBidi" w:cstheme="majorBidi"/>
        </w:rPr>
        <w:t>13-16, who suggest</w:t>
      </w:r>
      <w:r>
        <w:rPr>
          <w:rFonts w:asciiTheme="majorBidi" w:hAnsiTheme="majorBidi" w:cstheme="majorBidi"/>
        </w:rPr>
        <w:t>s</w:t>
      </w:r>
      <w:r w:rsidRPr="00E46A0F">
        <w:rPr>
          <w:rFonts w:asciiTheme="majorBidi" w:hAnsiTheme="majorBidi" w:cstheme="majorBidi"/>
        </w:rPr>
        <w:t xml:space="preserve"> that Arendt just “gave up.”</w:t>
      </w:r>
      <w:r>
        <w:rPr>
          <w:rFonts w:asciiTheme="majorBidi" w:hAnsiTheme="majorBidi" w:cstheme="majorBidi"/>
        </w:rPr>
        <w:t xml:space="preserve"> Jaspers, no doubt wittingly wrote to Arendt that in her reworked versions </w:t>
      </w:r>
      <w:r w:rsidRPr="00E46A0F">
        <w:rPr>
          <w:rFonts w:asciiTheme="majorBidi" w:hAnsiTheme="majorBidi" w:cstheme="majorBidi"/>
        </w:rPr>
        <w:t>“</w:t>
      </w:r>
      <w:r>
        <w:rPr>
          <w:rFonts w:asciiTheme="majorBidi" w:hAnsiTheme="majorBidi" w:cstheme="majorBidi"/>
        </w:rPr>
        <w:t>…</w:t>
      </w:r>
      <w:r w:rsidRPr="00E46A0F">
        <w:rPr>
          <w:rFonts w:asciiTheme="majorBidi" w:hAnsiTheme="majorBidi" w:cstheme="majorBidi"/>
        </w:rPr>
        <w:t>you are now able to say better what you back then already meant.”</w:t>
      </w:r>
      <w:r w:rsidRPr="001D3408">
        <w:rPr>
          <w:rFonts w:asciiTheme="majorBidi" w:hAnsiTheme="majorBidi" w:cstheme="majorBidi"/>
        </w:rPr>
        <w:t xml:space="preserve"> </w:t>
      </w:r>
      <w:r>
        <w:rPr>
          <w:rFonts w:asciiTheme="majorBidi" w:hAnsiTheme="majorBidi" w:cstheme="majorBidi"/>
        </w:rPr>
        <w:t xml:space="preserve">See in: </w:t>
      </w:r>
      <w:proofErr w:type="spellStart"/>
      <w:r w:rsidRPr="00E46A0F">
        <w:rPr>
          <w:rFonts w:asciiTheme="majorBidi" w:hAnsiTheme="majorBidi" w:cstheme="majorBidi"/>
        </w:rPr>
        <w:t>Köhler</w:t>
      </w:r>
      <w:proofErr w:type="spellEnd"/>
      <w:r w:rsidRPr="00E46A0F">
        <w:rPr>
          <w:rFonts w:asciiTheme="majorBidi" w:hAnsiTheme="majorBidi" w:cstheme="majorBidi"/>
        </w:rPr>
        <w:t xml:space="preserve"> und Saner, </w:t>
      </w:r>
      <w:r w:rsidRPr="00E46A0F">
        <w:rPr>
          <w:rFonts w:asciiTheme="majorBidi" w:hAnsiTheme="majorBidi" w:cstheme="majorBidi"/>
          <w:i/>
          <w:iCs/>
        </w:rPr>
        <w:t>Correspondence,</w:t>
      </w:r>
      <w:r w:rsidRPr="00E46A0F">
        <w:rPr>
          <w:rFonts w:asciiTheme="majorBidi" w:hAnsiTheme="majorBidi" w:cstheme="majorBidi"/>
        </w:rPr>
        <w:t xml:space="preserve"> 661. The letter is </w:t>
      </w:r>
      <w:r>
        <w:rPr>
          <w:rFonts w:asciiTheme="majorBidi" w:hAnsiTheme="majorBidi" w:cstheme="majorBidi"/>
        </w:rPr>
        <w:t>dated</w:t>
      </w:r>
      <w:r w:rsidRPr="00E46A0F">
        <w:rPr>
          <w:rFonts w:asciiTheme="majorBidi" w:hAnsiTheme="majorBidi" w:cstheme="majorBidi"/>
        </w:rPr>
        <w:t xml:space="preserve"> January 25, 1966. </w:t>
      </w:r>
      <w:r w:rsidRPr="00792C09">
        <w:rPr>
          <w:rFonts w:asciiTheme="majorBidi" w:hAnsiTheme="majorBidi" w:cstheme="majorBidi"/>
        </w:rPr>
        <w:t>A carefully edited English version</w:t>
      </w:r>
      <w:r>
        <w:rPr>
          <w:rFonts w:asciiTheme="majorBidi" w:hAnsiTheme="majorBidi" w:cstheme="majorBidi"/>
        </w:rPr>
        <w:t xml:space="preserve"> of Arendt’s work</w:t>
      </w:r>
      <w:r w:rsidRPr="00792C09">
        <w:rPr>
          <w:rFonts w:asciiTheme="majorBidi" w:hAnsiTheme="majorBidi" w:cstheme="majorBidi"/>
        </w:rPr>
        <w:t xml:space="preserve"> was published</w:t>
      </w:r>
      <w:r>
        <w:rPr>
          <w:rFonts w:asciiTheme="majorBidi" w:hAnsiTheme="majorBidi" w:cstheme="majorBidi"/>
        </w:rPr>
        <w:t xml:space="preserve"> only</w:t>
      </w:r>
      <w:r w:rsidRPr="00792C09">
        <w:rPr>
          <w:rFonts w:asciiTheme="majorBidi" w:hAnsiTheme="majorBidi" w:cstheme="majorBidi"/>
        </w:rPr>
        <w:t xml:space="preserve"> posthumously: Hannah Arendt, </w:t>
      </w:r>
      <w:r w:rsidRPr="00792C09">
        <w:rPr>
          <w:rFonts w:asciiTheme="majorBidi" w:hAnsiTheme="majorBidi" w:cstheme="majorBidi"/>
          <w:i/>
          <w:iCs/>
        </w:rPr>
        <w:t xml:space="preserve">Love and St. Augustine, </w:t>
      </w:r>
      <w:r w:rsidRPr="00792C09">
        <w:rPr>
          <w:rFonts w:asciiTheme="majorBidi" w:hAnsiTheme="majorBidi" w:cstheme="majorBidi"/>
        </w:rPr>
        <w:t>Chicago: The Un</w:t>
      </w:r>
      <w:r>
        <w:rPr>
          <w:rFonts w:asciiTheme="majorBidi" w:hAnsiTheme="majorBidi" w:cstheme="majorBidi"/>
        </w:rPr>
        <w:t>iversity of Chicago Press, 1996</w:t>
      </w:r>
      <w:r w:rsidRPr="00792C09">
        <w:rPr>
          <w:rFonts w:asciiTheme="majorBidi" w:hAnsiTheme="majorBidi" w:cstheme="majorBidi"/>
        </w:rPr>
        <w:t>.</w:t>
      </w:r>
      <w:r>
        <w:rPr>
          <w:rFonts w:asciiTheme="majorBidi" w:hAnsiTheme="majorBidi" w:cstheme="majorBidi"/>
        </w:rPr>
        <w:t xml:space="preserve"> </w:t>
      </w:r>
    </w:p>
  </w:footnote>
  <w:footnote w:id="67">
    <w:p w:rsidR="00156136" w:rsidRPr="001D3408" w:rsidRDefault="00156136" w:rsidP="005E0058">
      <w:pPr>
        <w:bidi w:val="0"/>
        <w:spacing w:after="0" w:line="240" w:lineRule="auto"/>
        <w:rPr>
          <w:rFonts w:asciiTheme="majorBidi" w:hAnsiTheme="majorBidi" w:cstheme="majorBidi"/>
          <w:sz w:val="20"/>
          <w:szCs w:val="20"/>
        </w:rPr>
      </w:pPr>
      <w:r w:rsidRPr="001D3408">
        <w:rPr>
          <w:rStyle w:val="FootnoteReference"/>
          <w:rFonts w:asciiTheme="majorBidi" w:hAnsiTheme="majorBidi" w:cstheme="majorBidi"/>
        </w:rPr>
        <w:footnoteRef/>
      </w:r>
      <w:r w:rsidRPr="001D3408">
        <w:rPr>
          <w:rFonts w:asciiTheme="majorBidi" w:hAnsiTheme="majorBidi" w:cstheme="majorBidi"/>
          <w:sz w:val="20"/>
          <w:szCs w:val="20"/>
        </w:rPr>
        <w:t xml:space="preserve"> </w:t>
      </w:r>
      <w:r>
        <w:rPr>
          <w:rFonts w:asciiTheme="majorBidi" w:hAnsiTheme="majorBidi" w:cstheme="majorBidi"/>
          <w:sz w:val="20"/>
          <w:szCs w:val="20"/>
        </w:rPr>
        <w:t>S</w:t>
      </w:r>
      <w:r w:rsidRPr="001D3408">
        <w:rPr>
          <w:rFonts w:asciiTheme="majorBidi" w:hAnsiTheme="majorBidi" w:cstheme="majorBidi"/>
          <w:sz w:val="20"/>
          <w:szCs w:val="20"/>
        </w:rPr>
        <w:t xml:space="preserve">ee for example: Villa, </w:t>
      </w:r>
      <w:r w:rsidRPr="001D3408">
        <w:rPr>
          <w:rFonts w:asciiTheme="majorBidi" w:hAnsiTheme="majorBidi" w:cstheme="majorBidi"/>
          <w:i/>
          <w:iCs/>
          <w:sz w:val="20"/>
          <w:szCs w:val="20"/>
        </w:rPr>
        <w:t xml:space="preserve">Hannah Arendt, </w:t>
      </w:r>
      <w:r w:rsidRPr="001D3408">
        <w:rPr>
          <w:rFonts w:asciiTheme="majorBidi" w:hAnsiTheme="majorBidi" w:cstheme="majorBidi"/>
          <w:sz w:val="20"/>
          <w:szCs w:val="20"/>
        </w:rPr>
        <w:t xml:space="preserve">1; </w:t>
      </w:r>
      <w:r w:rsidRPr="00BA3C76">
        <w:rPr>
          <w:rFonts w:asciiTheme="majorBidi" w:hAnsiTheme="majorBidi" w:cstheme="majorBidi"/>
          <w:sz w:val="20"/>
          <w:szCs w:val="20"/>
        </w:rPr>
        <w:t>Christopher</w:t>
      </w:r>
      <w:r>
        <w:rPr>
          <w:rFonts w:asciiTheme="majorBidi" w:hAnsiTheme="majorBidi" w:cstheme="majorBidi"/>
          <w:sz w:val="20"/>
          <w:szCs w:val="20"/>
        </w:rPr>
        <w:t xml:space="preserve"> </w:t>
      </w:r>
      <w:r w:rsidRPr="00BA3C76">
        <w:rPr>
          <w:rFonts w:asciiTheme="majorBidi" w:hAnsiTheme="majorBidi" w:cstheme="majorBidi"/>
          <w:sz w:val="20"/>
          <w:szCs w:val="20"/>
        </w:rPr>
        <w:t xml:space="preserve">Irwin, </w:t>
      </w:r>
      <w:r w:rsidR="005322BC">
        <w:rPr>
          <w:rFonts w:asciiTheme="majorBidi" w:hAnsiTheme="majorBidi" w:cstheme="majorBidi"/>
          <w:sz w:val="20"/>
          <w:szCs w:val="20"/>
        </w:rPr>
        <w:t>“</w:t>
      </w:r>
      <w:r w:rsidRPr="005322BC">
        <w:rPr>
          <w:rFonts w:asciiTheme="majorBidi" w:hAnsiTheme="majorBidi" w:cstheme="majorBidi"/>
          <w:sz w:val="20"/>
          <w:szCs w:val="20"/>
        </w:rPr>
        <w:t>Reading Hannah Arendt as a Biblical Thinker</w:t>
      </w:r>
      <w:r w:rsidR="005322BC">
        <w:rPr>
          <w:rFonts w:asciiTheme="majorBidi" w:hAnsiTheme="majorBidi" w:cstheme="majorBidi"/>
          <w:sz w:val="20"/>
          <w:szCs w:val="20"/>
        </w:rPr>
        <w:t>”</w:t>
      </w:r>
      <w:r w:rsidRPr="00BA3C76">
        <w:rPr>
          <w:rFonts w:asciiTheme="majorBidi" w:hAnsiTheme="majorBidi" w:cstheme="majorBidi"/>
          <w:i/>
          <w:iCs/>
          <w:sz w:val="20"/>
          <w:szCs w:val="20"/>
        </w:rPr>
        <w:t xml:space="preserve">, Sophia, </w:t>
      </w:r>
      <w:r w:rsidRPr="00BA3C76">
        <w:rPr>
          <w:rFonts w:asciiTheme="majorBidi" w:hAnsiTheme="majorBidi" w:cstheme="majorBidi"/>
          <w:sz w:val="20"/>
          <w:szCs w:val="20"/>
        </w:rPr>
        <w:t>2015, 54: 545</w:t>
      </w:r>
      <w:r w:rsidRPr="001D3408">
        <w:rPr>
          <w:rFonts w:asciiTheme="majorBidi" w:hAnsiTheme="majorBidi" w:cstheme="majorBidi"/>
          <w:sz w:val="20"/>
          <w:szCs w:val="20"/>
        </w:rPr>
        <w:t xml:space="preserve">; Steve Buckler, </w:t>
      </w:r>
      <w:r w:rsidRPr="001D3408">
        <w:rPr>
          <w:rFonts w:asciiTheme="majorBidi" w:hAnsiTheme="majorBidi" w:cstheme="majorBidi"/>
          <w:i/>
          <w:iCs/>
          <w:sz w:val="20"/>
          <w:szCs w:val="20"/>
        </w:rPr>
        <w:t>Hannah Arendt and Political Theory: Challenging the Tradition</w:t>
      </w:r>
      <w:r w:rsidRPr="001D3408">
        <w:rPr>
          <w:rFonts w:asciiTheme="majorBidi" w:hAnsiTheme="majorBidi" w:cstheme="majorBidi"/>
          <w:sz w:val="20"/>
          <w:szCs w:val="20"/>
        </w:rPr>
        <w:t>. Edinburgh: Edinburgh UP, 2011, 2.</w:t>
      </w:r>
    </w:p>
  </w:footnote>
  <w:footnote w:id="68">
    <w:p w:rsidR="00156136" w:rsidRPr="001D3408" w:rsidRDefault="00156136" w:rsidP="00574946">
      <w:pPr>
        <w:pStyle w:val="FootnoteText"/>
        <w:bidi w:val="0"/>
        <w:rPr>
          <w:rFonts w:asciiTheme="majorBidi" w:hAnsiTheme="majorBidi" w:cstheme="majorBidi"/>
        </w:rPr>
      </w:pPr>
      <w:r w:rsidRPr="001D3408">
        <w:rPr>
          <w:rStyle w:val="FootnoteReference"/>
          <w:rFonts w:asciiTheme="majorBidi" w:hAnsiTheme="majorBidi" w:cstheme="majorBidi"/>
        </w:rPr>
        <w:footnoteRef/>
      </w:r>
      <w:r w:rsidRPr="00E32769">
        <w:rPr>
          <w:rFonts w:asciiTheme="majorBidi" w:hAnsiTheme="majorBidi" w:cstheme="majorBidi"/>
        </w:rPr>
        <w:t xml:space="preserve"> Irwin, “Reading”</w:t>
      </w:r>
      <w:r w:rsidRPr="00E32769">
        <w:rPr>
          <w:rFonts w:asciiTheme="majorBidi" w:hAnsiTheme="majorBidi" w:cstheme="majorBidi"/>
          <w:i/>
          <w:iCs/>
        </w:rPr>
        <w:t xml:space="preserve">, </w:t>
      </w:r>
      <w:r w:rsidRPr="00E32769">
        <w:rPr>
          <w:rFonts w:asciiTheme="majorBidi" w:hAnsiTheme="majorBidi" w:cstheme="majorBidi"/>
        </w:rPr>
        <w:t xml:space="preserve">546-54. </w:t>
      </w:r>
      <w:r>
        <w:rPr>
          <w:rFonts w:asciiTheme="majorBidi" w:hAnsiTheme="majorBidi" w:cstheme="majorBidi"/>
        </w:rPr>
        <w:t xml:space="preserve">See also: </w:t>
      </w:r>
      <w:proofErr w:type="spellStart"/>
      <w:r>
        <w:rPr>
          <w:rFonts w:asciiTheme="majorBidi" w:hAnsiTheme="majorBidi" w:cstheme="majorBidi"/>
        </w:rPr>
        <w:t>Tsao</w:t>
      </w:r>
      <w:proofErr w:type="spellEnd"/>
      <w:r>
        <w:rPr>
          <w:rFonts w:asciiTheme="majorBidi" w:hAnsiTheme="majorBidi" w:cstheme="majorBidi"/>
        </w:rPr>
        <w:t>, “Arendt’s Augustine”</w:t>
      </w:r>
      <w:r w:rsidRPr="0096235C">
        <w:rPr>
          <w:rFonts w:asciiTheme="majorBidi" w:hAnsiTheme="majorBidi" w:cstheme="majorBidi"/>
        </w:rPr>
        <w:t xml:space="preserve">, 39-57; </w:t>
      </w:r>
      <w:proofErr w:type="spellStart"/>
      <w:r>
        <w:rPr>
          <w:rFonts w:asciiTheme="majorBidi" w:hAnsiTheme="majorBidi" w:cstheme="majorBidi"/>
        </w:rPr>
        <w:t>Tatjana</w:t>
      </w:r>
      <w:proofErr w:type="spellEnd"/>
      <w:r>
        <w:rPr>
          <w:rFonts w:asciiTheme="majorBidi" w:hAnsiTheme="majorBidi" w:cstheme="majorBidi"/>
        </w:rPr>
        <w:t xml:space="preserve"> Noemi </w:t>
      </w:r>
      <w:proofErr w:type="spellStart"/>
      <w:r>
        <w:rPr>
          <w:rFonts w:asciiTheme="majorBidi" w:hAnsiTheme="majorBidi" w:cstheme="majorBidi"/>
        </w:rPr>
        <w:t>Tömmel</w:t>
      </w:r>
      <w:proofErr w:type="spellEnd"/>
      <w:r>
        <w:rPr>
          <w:rFonts w:asciiTheme="majorBidi" w:hAnsiTheme="majorBidi" w:cstheme="majorBidi"/>
        </w:rPr>
        <w:t>, “</w:t>
      </w:r>
      <w:r w:rsidRPr="00A43A7F">
        <w:rPr>
          <w:rFonts w:asciiTheme="majorBidi" w:hAnsiTheme="majorBidi" w:cstheme="majorBidi"/>
          <w:shd w:val="clear" w:color="auto" w:fill="FFFFFF"/>
        </w:rPr>
        <w:t xml:space="preserve">Vita </w:t>
      </w:r>
      <w:proofErr w:type="spellStart"/>
      <w:r w:rsidRPr="00A43A7F">
        <w:rPr>
          <w:rFonts w:asciiTheme="majorBidi" w:hAnsiTheme="majorBidi" w:cstheme="majorBidi"/>
          <w:shd w:val="clear" w:color="auto" w:fill="FFFFFF"/>
        </w:rPr>
        <w:t>Passiva</w:t>
      </w:r>
      <w:proofErr w:type="spellEnd"/>
      <w:r w:rsidRPr="00A43A7F">
        <w:rPr>
          <w:rFonts w:asciiTheme="majorBidi" w:hAnsiTheme="majorBidi" w:cstheme="majorBidi"/>
          <w:shd w:val="clear" w:color="auto" w:fill="FFFFFF"/>
        </w:rPr>
        <w:t xml:space="preserve">. </w:t>
      </w:r>
      <w:r w:rsidRPr="00A43A7F">
        <w:rPr>
          <w:rFonts w:asciiTheme="majorBidi" w:hAnsiTheme="majorBidi" w:cstheme="majorBidi"/>
          <w:shd w:val="clear" w:color="auto" w:fill="FFFFFF"/>
          <w:lang w:val="de-DE"/>
        </w:rPr>
        <w:t>Love in Arendt’s Denktagebuch</w:t>
      </w:r>
      <w:r>
        <w:rPr>
          <w:rFonts w:asciiTheme="majorBidi" w:hAnsiTheme="majorBidi" w:cstheme="majorBidi"/>
          <w:shd w:val="clear" w:color="auto" w:fill="FFFFFF"/>
          <w:lang w:val="de-DE"/>
        </w:rPr>
        <w:t>“</w:t>
      </w:r>
      <w:r w:rsidRPr="00A43A7F">
        <w:rPr>
          <w:rFonts w:asciiTheme="majorBidi" w:hAnsiTheme="majorBidi" w:cstheme="majorBidi"/>
          <w:shd w:val="clear" w:color="auto" w:fill="FFFFFF"/>
          <w:lang w:val="de-DE"/>
        </w:rPr>
        <w:t>, In: von Roger Berkowitz und Ian Storey (hrsg.</w:t>
      </w:r>
      <w:r>
        <w:rPr>
          <w:rFonts w:asciiTheme="majorBidi" w:hAnsiTheme="majorBidi" w:cstheme="majorBidi"/>
          <w:shd w:val="clear" w:color="auto" w:fill="FFFFFF"/>
          <w:lang w:val="de-DE"/>
        </w:rPr>
        <w:t>)</w:t>
      </w:r>
      <w:r w:rsidRPr="00A43A7F">
        <w:rPr>
          <w:rFonts w:asciiTheme="majorBidi" w:hAnsiTheme="majorBidi" w:cstheme="majorBidi"/>
          <w:shd w:val="clear" w:color="auto" w:fill="FFFFFF"/>
          <w:lang w:val="de-DE"/>
        </w:rPr>
        <w:t xml:space="preserve"> </w:t>
      </w:r>
      <w:r w:rsidRPr="00A43A7F">
        <w:rPr>
          <w:rFonts w:asciiTheme="majorBidi" w:hAnsiTheme="majorBidi" w:cstheme="majorBidi"/>
          <w:i/>
          <w:iCs/>
          <w:shd w:val="clear" w:color="auto" w:fill="FFFFFF"/>
        </w:rPr>
        <w:t xml:space="preserve">Artifacts of Thinking. Reading Hannah Arendt’s </w:t>
      </w:r>
      <w:proofErr w:type="spellStart"/>
      <w:r w:rsidRPr="00A43A7F">
        <w:rPr>
          <w:rFonts w:asciiTheme="majorBidi" w:hAnsiTheme="majorBidi" w:cstheme="majorBidi"/>
          <w:i/>
          <w:iCs/>
          <w:shd w:val="clear" w:color="auto" w:fill="FFFFFF"/>
        </w:rPr>
        <w:t>Denktagebuch</w:t>
      </w:r>
      <w:proofErr w:type="spellEnd"/>
      <w:r w:rsidRPr="00A43A7F">
        <w:rPr>
          <w:rFonts w:asciiTheme="majorBidi" w:hAnsiTheme="majorBidi" w:cstheme="majorBidi"/>
          <w:shd w:val="clear" w:color="auto" w:fill="FFFFFF"/>
        </w:rPr>
        <w:t>. New York</w:t>
      </w:r>
      <w:r>
        <w:rPr>
          <w:rFonts w:asciiTheme="majorBidi" w:hAnsiTheme="majorBidi" w:cstheme="majorBidi"/>
          <w:shd w:val="clear" w:color="auto" w:fill="FFFFFF"/>
        </w:rPr>
        <w:t>:</w:t>
      </w:r>
      <w:r w:rsidRPr="00A43A7F">
        <w:rPr>
          <w:rFonts w:asciiTheme="majorBidi" w:hAnsiTheme="majorBidi" w:cstheme="majorBidi"/>
          <w:shd w:val="clear" w:color="auto" w:fill="FFFFFF"/>
        </w:rPr>
        <w:t xml:space="preserve"> Fordham University Press 2017, </w:t>
      </w:r>
      <w:r>
        <w:rPr>
          <w:rFonts w:asciiTheme="majorBidi" w:hAnsiTheme="majorBidi" w:cstheme="majorBidi"/>
        </w:rPr>
        <w:t xml:space="preserve">107; </w:t>
      </w:r>
      <w:proofErr w:type="spellStart"/>
      <w:r w:rsidRPr="0096235C">
        <w:rPr>
          <w:rFonts w:asciiTheme="majorBidi" w:hAnsiTheme="majorBidi" w:cstheme="majorBidi"/>
        </w:rPr>
        <w:t>Canovan</w:t>
      </w:r>
      <w:proofErr w:type="spellEnd"/>
      <w:r w:rsidRPr="0096235C">
        <w:rPr>
          <w:rFonts w:asciiTheme="majorBidi" w:hAnsiTheme="majorBidi" w:cstheme="majorBidi"/>
        </w:rPr>
        <w:t xml:space="preserve">, </w:t>
      </w:r>
      <w:r w:rsidRPr="0096235C">
        <w:rPr>
          <w:rFonts w:asciiTheme="majorBidi" w:hAnsiTheme="majorBidi" w:cstheme="majorBidi"/>
          <w:i/>
          <w:iCs/>
        </w:rPr>
        <w:t>Hannah Arendt</w:t>
      </w:r>
      <w:r w:rsidRPr="0096235C">
        <w:rPr>
          <w:rFonts w:asciiTheme="majorBidi" w:hAnsiTheme="majorBidi" w:cstheme="majorBidi"/>
        </w:rPr>
        <w:t>, 8;</w:t>
      </w:r>
      <w:r>
        <w:rPr>
          <w:rFonts w:asciiTheme="majorBidi" w:hAnsiTheme="majorBidi" w:cstheme="majorBidi"/>
        </w:rPr>
        <w:t xml:space="preserve"> </w:t>
      </w:r>
      <w:proofErr w:type="spellStart"/>
      <w:r w:rsidRPr="001D3408">
        <w:rPr>
          <w:rFonts w:asciiTheme="majorBidi" w:hAnsiTheme="majorBidi" w:cstheme="majorBidi"/>
        </w:rPr>
        <w:t>Kampowski</w:t>
      </w:r>
      <w:proofErr w:type="spellEnd"/>
      <w:r w:rsidRPr="001D3408">
        <w:rPr>
          <w:rFonts w:asciiTheme="majorBidi" w:hAnsiTheme="majorBidi" w:cstheme="majorBidi"/>
        </w:rPr>
        <w:t xml:space="preserve">, </w:t>
      </w:r>
      <w:r w:rsidRPr="001D3408">
        <w:rPr>
          <w:rFonts w:asciiTheme="majorBidi" w:hAnsiTheme="majorBidi" w:cstheme="majorBidi"/>
          <w:i/>
          <w:iCs/>
        </w:rPr>
        <w:t xml:space="preserve">Arendt, , </w:t>
      </w:r>
      <w:r w:rsidRPr="001D3408">
        <w:rPr>
          <w:rFonts w:asciiTheme="majorBidi" w:hAnsiTheme="majorBidi" w:cstheme="majorBidi"/>
        </w:rPr>
        <w:t xml:space="preserve">6, </w:t>
      </w:r>
      <w:r>
        <w:rPr>
          <w:rFonts w:asciiTheme="majorBidi" w:hAnsiTheme="majorBidi" w:cstheme="majorBidi"/>
        </w:rPr>
        <w:t xml:space="preserve">who </w:t>
      </w:r>
      <w:r w:rsidRPr="001D3408">
        <w:rPr>
          <w:rFonts w:asciiTheme="majorBidi" w:hAnsiTheme="majorBidi" w:cstheme="majorBidi"/>
        </w:rPr>
        <w:t>points out that already in her 1935 paper “Ideology and</w:t>
      </w:r>
      <w:r>
        <w:rPr>
          <w:rFonts w:asciiTheme="majorBidi" w:hAnsiTheme="majorBidi" w:cstheme="majorBidi"/>
        </w:rPr>
        <w:t xml:space="preserve"> Terror” (</w:t>
      </w:r>
      <w:r w:rsidRPr="001D3408">
        <w:rPr>
          <w:rFonts w:asciiTheme="majorBidi" w:hAnsiTheme="majorBidi" w:cstheme="majorBidi"/>
        </w:rPr>
        <w:t xml:space="preserve">in: Klaus Piper (ed.), </w:t>
      </w:r>
      <w:proofErr w:type="spellStart"/>
      <w:r w:rsidRPr="001D3408">
        <w:rPr>
          <w:rFonts w:asciiTheme="majorBidi" w:hAnsiTheme="majorBidi" w:cstheme="majorBidi"/>
          <w:i/>
          <w:iCs/>
        </w:rPr>
        <w:t>Offener</w:t>
      </w:r>
      <w:proofErr w:type="spellEnd"/>
      <w:r w:rsidRPr="001D3408">
        <w:rPr>
          <w:rFonts w:asciiTheme="majorBidi" w:hAnsiTheme="majorBidi" w:cstheme="majorBidi"/>
          <w:i/>
          <w:iCs/>
        </w:rPr>
        <w:t xml:space="preserve"> </w:t>
      </w:r>
      <w:proofErr w:type="spellStart"/>
      <w:r w:rsidRPr="001D3408">
        <w:rPr>
          <w:rFonts w:asciiTheme="majorBidi" w:hAnsiTheme="majorBidi" w:cstheme="majorBidi"/>
          <w:i/>
          <w:iCs/>
        </w:rPr>
        <w:t>Horizont</w:t>
      </w:r>
      <w:proofErr w:type="spellEnd"/>
      <w:r w:rsidRPr="001D3408">
        <w:rPr>
          <w:rFonts w:asciiTheme="majorBidi" w:hAnsiTheme="majorBidi" w:cstheme="majorBidi"/>
          <w:i/>
          <w:iCs/>
        </w:rPr>
        <w:t xml:space="preserve">, Festschrift </w:t>
      </w:r>
      <w:proofErr w:type="spellStart"/>
      <w:r w:rsidRPr="001D3408">
        <w:rPr>
          <w:rFonts w:asciiTheme="majorBidi" w:hAnsiTheme="majorBidi" w:cstheme="majorBidi"/>
          <w:i/>
          <w:iCs/>
        </w:rPr>
        <w:t>für</w:t>
      </w:r>
      <w:proofErr w:type="spellEnd"/>
      <w:r w:rsidRPr="001D3408">
        <w:rPr>
          <w:rFonts w:asciiTheme="majorBidi" w:hAnsiTheme="majorBidi" w:cstheme="majorBidi"/>
          <w:i/>
          <w:iCs/>
        </w:rPr>
        <w:t xml:space="preserve"> Karl Jaspers</w:t>
      </w:r>
      <w:r w:rsidRPr="001D3408">
        <w:rPr>
          <w:rFonts w:asciiTheme="majorBidi" w:hAnsiTheme="majorBidi" w:cstheme="majorBidi"/>
        </w:rPr>
        <w:t xml:space="preserve">, </w:t>
      </w:r>
      <w:proofErr w:type="spellStart"/>
      <w:r w:rsidRPr="001D3408">
        <w:rPr>
          <w:rFonts w:asciiTheme="majorBidi" w:hAnsiTheme="majorBidi" w:cstheme="majorBidi"/>
        </w:rPr>
        <w:t>München</w:t>
      </w:r>
      <w:proofErr w:type="spellEnd"/>
      <w:r w:rsidRPr="001D3408">
        <w:rPr>
          <w:rFonts w:asciiTheme="majorBidi" w:hAnsiTheme="majorBidi" w:cstheme="majorBidi"/>
        </w:rPr>
        <w:t>: Piper, 1953, 238</w:t>
      </w:r>
      <w:r>
        <w:rPr>
          <w:rFonts w:asciiTheme="majorBidi" w:hAnsiTheme="majorBidi" w:cstheme="majorBidi"/>
        </w:rPr>
        <w:t xml:space="preserve">) </w:t>
      </w:r>
      <w:r w:rsidRPr="001D3408">
        <w:rPr>
          <w:rFonts w:asciiTheme="majorBidi" w:hAnsiTheme="majorBidi" w:cstheme="majorBidi"/>
        </w:rPr>
        <w:t xml:space="preserve">Arendt endows Augustine with being the source for her notion of a “new beginning”, birth and </w:t>
      </w:r>
      <w:proofErr w:type="spellStart"/>
      <w:r w:rsidRPr="001D3408">
        <w:rPr>
          <w:rFonts w:asciiTheme="majorBidi" w:hAnsiTheme="majorBidi" w:cstheme="majorBidi"/>
        </w:rPr>
        <w:t>natality</w:t>
      </w:r>
      <w:proofErr w:type="spellEnd"/>
      <w:r>
        <w:rPr>
          <w:rFonts w:asciiTheme="majorBidi" w:hAnsiTheme="majorBidi" w:cstheme="majorBidi"/>
        </w:rPr>
        <w:t xml:space="preserve">; </w:t>
      </w:r>
      <w:r w:rsidRPr="0096235C">
        <w:rPr>
          <w:rFonts w:asciiTheme="majorBidi" w:hAnsiTheme="majorBidi" w:cstheme="majorBidi"/>
        </w:rPr>
        <w:t xml:space="preserve">Helen Banner, “Existential Failure and success: Augustinianism in </w:t>
      </w:r>
      <w:proofErr w:type="spellStart"/>
      <w:r w:rsidRPr="0096235C">
        <w:rPr>
          <w:rFonts w:asciiTheme="majorBidi" w:hAnsiTheme="majorBidi" w:cstheme="majorBidi"/>
        </w:rPr>
        <w:t>Oakeshott</w:t>
      </w:r>
      <w:proofErr w:type="spellEnd"/>
      <w:r w:rsidRPr="0096235C">
        <w:rPr>
          <w:rFonts w:asciiTheme="majorBidi" w:hAnsiTheme="majorBidi" w:cstheme="majorBidi"/>
        </w:rPr>
        <w:t xml:space="preserve"> and Arendt”, </w:t>
      </w:r>
      <w:r w:rsidRPr="0096235C">
        <w:rPr>
          <w:rFonts w:asciiTheme="majorBidi" w:hAnsiTheme="majorBidi" w:cstheme="majorBidi"/>
          <w:i/>
          <w:iCs/>
        </w:rPr>
        <w:t xml:space="preserve">Intellectual History Review, </w:t>
      </w:r>
      <w:r w:rsidRPr="0096235C">
        <w:rPr>
          <w:rFonts w:asciiTheme="majorBidi" w:hAnsiTheme="majorBidi" w:cstheme="majorBidi"/>
        </w:rPr>
        <w:t>21:2 (2011): 171</w:t>
      </w:r>
      <w:r>
        <w:rPr>
          <w:rFonts w:asciiTheme="majorBidi" w:hAnsiTheme="majorBidi" w:cstheme="majorBidi"/>
        </w:rPr>
        <w:t xml:space="preserve">; </w:t>
      </w:r>
      <w:r w:rsidRPr="006E24F9">
        <w:t xml:space="preserve">Sarah Elizabeth </w:t>
      </w:r>
      <w:proofErr w:type="spellStart"/>
      <w:r w:rsidRPr="006E24F9">
        <w:t>Spengeman</w:t>
      </w:r>
      <w:proofErr w:type="spellEnd"/>
      <w:r w:rsidRPr="006E24F9">
        <w:t>, Saint Augustine and Hannah Arendt On Love of the World: An Investigation Into Arendt’s Reliance on and Refutation of Augustinian Philosophy, Dissertation, University of Notre Dame, 2014</w:t>
      </w:r>
      <w:r>
        <w:rPr>
          <w:rFonts w:asciiTheme="majorBidi" w:hAnsiTheme="majorBidi" w:cstheme="majorBidi"/>
        </w:rPr>
        <w:t>.</w:t>
      </w:r>
    </w:p>
  </w:footnote>
  <w:footnote w:id="69">
    <w:p w:rsidR="00156136" w:rsidRPr="001D3408" w:rsidRDefault="00156136" w:rsidP="005E24A7">
      <w:pPr>
        <w:pStyle w:val="FootnoteText"/>
        <w:bidi w:val="0"/>
        <w:rPr>
          <w:rFonts w:asciiTheme="majorBidi" w:hAnsiTheme="majorBidi" w:cstheme="majorBidi"/>
        </w:rPr>
      </w:pPr>
      <w:r w:rsidRPr="001D3408">
        <w:rPr>
          <w:rStyle w:val="FootnoteReference"/>
          <w:rFonts w:asciiTheme="majorBidi" w:hAnsiTheme="majorBidi" w:cstheme="majorBidi"/>
        </w:rPr>
        <w:footnoteRef/>
      </w:r>
      <w:r w:rsidRPr="001D3408">
        <w:rPr>
          <w:rFonts w:asciiTheme="majorBidi" w:hAnsiTheme="majorBidi" w:cstheme="majorBidi"/>
        </w:rPr>
        <w:t xml:space="preserve"> </w:t>
      </w:r>
      <w:r>
        <w:rPr>
          <w:rFonts w:asciiTheme="majorBidi" w:hAnsiTheme="majorBidi" w:cstheme="majorBidi"/>
        </w:rPr>
        <w:t xml:space="preserve">See for example </w:t>
      </w:r>
      <w:r w:rsidRPr="001D3408">
        <w:rPr>
          <w:rFonts w:asciiTheme="majorBidi" w:hAnsiTheme="majorBidi" w:cstheme="majorBidi"/>
        </w:rPr>
        <w:t xml:space="preserve">Richard </w:t>
      </w:r>
      <w:proofErr w:type="spellStart"/>
      <w:r w:rsidRPr="001D3408">
        <w:rPr>
          <w:rFonts w:asciiTheme="majorBidi" w:hAnsiTheme="majorBidi" w:cstheme="majorBidi"/>
        </w:rPr>
        <w:t>Wolin</w:t>
      </w:r>
      <w:proofErr w:type="spellEnd"/>
      <w:r w:rsidRPr="001D3408">
        <w:rPr>
          <w:rFonts w:asciiTheme="majorBidi" w:hAnsiTheme="majorBidi" w:cstheme="majorBidi"/>
        </w:rPr>
        <w:t xml:space="preserve">, </w:t>
      </w:r>
      <w:r w:rsidRPr="001D3408">
        <w:rPr>
          <w:rFonts w:asciiTheme="majorBidi" w:hAnsiTheme="majorBidi" w:cstheme="majorBidi"/>
          <w:i/>
          <w:iCs/>
        </w:rPr>
        <w:t xml:space="preserve">Heidegger’s Children. </w:t>
      </w:r>
      <w:r w:rsidRPr="001D3408">
        <w:rPr>
          <w:rFonts w:asciiTheme="majorBidi" w:hAnsiTheme="majorBidi" w:cstheme="majorBidi"/>
        </w:rPr>
        <w:t>Pr</w:t>
      </w:r>
      <w:r>
        <w:rPr>
          <w:rFonts w:asciiTheme="majorBidi" w:hAnsiTheme="majorBidi" w:cstheme="majorBidi"/>
        </w:rPr>
        <w:t>inceton: Princeton UP, 2001, 42, who referred to her dissertation as an “un-</w:t>
      </w:r>
      <w:proofErr w:type="spellStart"/>
      <w:r>
        <w:rPr>
          <w:rFonts w:asciiTheme="majorBidi" w:hAnsiTheme="majorBidi" w:cstheme="majorBidi"/>
        </w:rPr>
        <w:t>Arendtian</w:t>
      </w:r>
      <w:proofErr w:type="spellEnd"/>
      <w:r>
        <w:rPr>
          <w:rFonts w:asciiTheme="majorBidi" w:hAnsiTheme="majorBidi" w:cstheme="majorBidi"/>
        </w:rPr>
        <w:t xml:space="preserve"> document”. </w:t>
      </w:r>
    </w:p>
  </w:footnote>
  <w:footnote w:id="70">
    <w:p w:rsidR="00156136" w:rsidRPr="00EE23A8" w:rsidRDefault="00156136" w:rsidP="00F4219E">
      <w:pPr>
        <w:bidi w:val="0"/>
        <w:spacing w:after="0" w:line="240" w:lineRule="auto"/>
        <w:rPr>
          <w:rFonts w:asciiTheme="majorBidi" w:hAnsiTheme="majorBidi" w:cstheme="majorBidi"/>
          <w:sz w:val="20"/>
          <w:szCs w:val="20"/>
        </w:rPr>
      </w:pPr>
      <w:r w:rsidRPr="008453BB">
        <w:rPr>
          <w:rStyle w:val="FootnoteReference"/>
          <w:rFonts w:asciiTheme="majorBidi" w:hAnsiTheme="majorBidi" w:cstheme="majorBidi"/>
        </w:rPr>
        <w:footnoteRef/>
      </w:r>
      <w:r w:rsidRPr="008453BB">
        <w:rPr>
          <w:rFonts w:asciiTheme="majorBidi" w:hAnsiTheme="majorBidi" w:cstheme="majorBidi"/>
          <w:sz w:val="20"/>
          <w:szCs w:val="20"/>
        </w:rPr>
        <w:t xml:space="preserve"> Julia </w:t>
      </w:r>
      <w:proofErr w:type="spellStart"/>
      <w:r w:rsidRPr="008453BB">
        <w:rPr>
          <w:rFonts w:asciiTheme="majorBidi" w:hAnsiTheme="majorBidi" w:cstheme="majorBidi"/>
          <w:sz w:val="20"/>
          <w:szCs w:val="20"/>
        </w:rPr>
        <w:t>Kristeva</w:t>
      </w:r>
      <w:proofErr w:type="spellEnd"/>
      <w:r w:rsidRPr="008453BB">
        <w:rPr>
          <w:rFonts w:asciiTheme="majorBidi" w:hAnsiTheme="majorBidi" w:cstheme="majorBidi"/>
          <w:sz w:val="20"/>
          <w:szCs w:val="20"/>
        </w:rPr>
        <w:t xml:space="preserve">, </w:t>
      </w:r>
      <w:r w:rsidRPr="008453BB">
        <w:rPr>
          <w:rFonts w:asciiTheme="majorBidi" w:hAnsiTheme="majorBidi" w:cstheme="majorBidi"/>
          <w:i/>
          <w:iCs/>
          <w:sz w:val="20"/>
          <w:szCs w:val="20"/>
        </w:rPr>
        <w:t xml:space="preserve">Female Genius: Life, Madness, Words – Hannah Arendt, Melanie Klein, Gabrielle Colette; A Trilogy, </w:t>
      </w:r>
      <w:r w:rsidRPr="008453BB">
        <w:rPr>
          <w:rFonts w:asciiTheme="majorBidi" w:hAnsiTheme="majorBidi" w:cstheme="majorBidi"/>
          <w:sz w:val="20"/>
          <w:szCs w:val="20"/>
        </w:rPr>
        <w:t xml:space="preserve">vol. 1. </w:t>
      </w:r>
      <w:r w:rsidRPr="00EE23A8">
        <w:rPr>
          <w:rFonts w:asciiTheme="majorBidi" w:hAnsiTheme="majorBidi" w:cstheme="majorBidi"/>
          <w:sz w:val="20"/>
          <w:szCs w:val="20"/>
        </w:rPr>
        <w:t>New York: C</w:t>
      </w:r>
      <w:r>
        <w:rPr>
          <w:rFonts w:asciiTheme="majorBidi" w:hAnsiTheme="majorBidi" w:cstheme="majorBidi"/>
          <w:sz w:val="20"/>
          <w:szCs w:val="20"/>
        </w:rPr>
        <w:t>olumbia University Press, 2001.</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115DE"/>
    <w:multiLevelType w:val="hybridMultilevel"/>
    <w:tmpl w:val="5706F2F2"/>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403996"/>
    <w:multiLevelType w:val="hybridMultilevel"/>
    <w:tmpl w:val="3154C3BE"/>
    <w:lvl w:ilvl="0" w:tplc="5F0CE82A">
      <w:numFmt w:val="bullet"/>
      <w:lvlText w:val="-"/>
      <w:lvlJc w:val="left"/>
      <w:pPr>
        <w:ind w:left="420" w:hanging="360"/>
      </w:pPr>
      <w:rPr>
        <w:rFonts w:ascii="Arial" w:eastAsiaTheme="minorHAnsi"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 w15:restartNumberingAfterBreak="0">
    <w:nsid w:val="1E747DDE"/>
    <w:multiLevelType w:val="hybridMultilevel"/>
    <w:tmpl w:val="A6DA94DE"/>
    <w:lvl w:ilvl="0" w:tplc="11F8CE86">
      <w:start w:val="88"/>
      <w:numFmt w:val="bullet"/>
      <w:lvlText w:val=""/>
      <w:lvlJc w:val="left"/>
      <w:pPr>
        <w:ind w:left="720" w:hanging="360"/>
      </w:pPr>
      <w:rPr>
        <w:rFonts w:ascii="Symbol" w:eastAsiaTheme="minorHAnsi"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E14A15"/>
    <w:multiLevelType w:val="hybridMultilevel"/>
    <w:tmpl w:val="963CEA6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7415C9"/>
    <w:multiLevelType w:val="hybridMultilevel"/>
    <w:tmpl w:val="BECADA66"/>
    <w:lvl w:ilvl="0" w:tplc="8A0A0F70">
      <w:start w:val="4"/>
      <w:numFmt w:val="bullet"/>
      <w:lvlText w:val=""/>
      <w:lvlJc w:val="left"/>
      <w:pPr>
        <w:ind w:left="720" w:hanging="360"/>
      </w:pPr>
      <w:rPr>
        <w:rFonts w:ascii="Symbol" w:eastAsiaTheme="minorHAnsi"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1F3DA6"/>
    <w:multiLevelType w:val="hybridMultilevel"/>
    <w:tmpl w:val="89F62584"/>
    <w:lvl w:ilvl="0" w:tplc="2E7EEAE8">
      <w:start w:val="4"/>
      <w:numFmt w:val="bullet"/>
      <w:lvlText w:val=""/>
      <w:lvlJc w:val="left"/>
      <w:pPr>
        <w:ind w:left="720" w:hanging="360"/>
      </w:pPr>
      <w:rPr>
        <w:rFonts w:ascii="Symbol" w:eastAsiaTheme="minorHAnsi"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C65748"/>
    <w:multiLevelType w:val="hybridMultilevel"/>
    <w:tmpl w:val="5CE8B8BA"/>
    <w:lvl w:ilvl="0" w:tplc="C8026D2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629261E"/>
    <w:multiLevelType w:val="hybridMultilevel"/>
    <w:tmpl w:val="1E5AEC3A"/>
    <w:lvl w:ilvl="0" w:tplc="028AA038">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4A0A24"/>
    <w:multiLevelType w:val="hybridMultilevel"/>
    <w:tmpl w:val="9DAA0310"/>
    <w:lvl w:ilvl="0" w:tplc="5A40C770">
      <w:start w:val="7"/>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D54CB3"/>
    <w:multiLevelType w:val="hybridMultilevel"/>
    <w:tmpl w:val="41CA63B6"/>
    <w:lvl w:ilvl="0" w:tplc="092E9BBE">
      <w:start w:val="4"/>
      <w:numFmt w:val="bullet"/>
      <w:lvlText w:val=""/>
      <w:lvlJc w:val="left"/>
      <w:pPr>
        <w:ind w:left="720" w:hanging="360"/>
      </w:pPr>
      <w:rPr>
        <w:rFonts w:ascii="Symbol" w:eastAsiaTheme="minorHAnsi"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3D94D33"/>
    <w:multiLevelType w:val="hybridMultilevel"/>
    <w:tmpl w:val="BE569EAC"/>
    <w:lvl w:ilvl="0" w:tplc="B0E838AE">
      <w:start w:val="1"/>
      <w:numFmt w:val="hebrew1"/>
      <w:lvlText w:val="(%1)"/>
      <w:lvlJc w:val="left"/>
      <w:pPr>
        <w:ind w:left="720" w:hanging="360"/>
      </w:pPr>
      <w:rPr>
        <w:rFonts w:ascii="Book Antiqua" w:hAnsi="Book Antiqua" w:cs="FrankRueh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8BC3A3A"/>
    <w:multiLevelType w:val="hybridMultilevel"/>
    <w:tmpl w:val="49F47DAA"/>
    <w:lvl w:ilvl="0" w:tplc="13029EB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38463E"/>
    <w:multiLevelType w:val="hybridMultilevel"/>
    <w:tmpl w:val="3ADC859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CAF3D39"/>
    <w:multiLevelType w:val="hybridMultilevel"/>
    <w:tmpl w:val="6090E1E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4E11A62"/>
    <w:multiLevelType w:val="hybridMultilevel"/>
    <w:tmpl w:val="6E90220A"/>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79E3373"/>
    <w:multiLevelType w:val="hybridMultilevel"/>
    <w:tmpl w:val="2874346A"/>
    <w:lvl w:ilvl="0" w:tplc="04DE0B8A">
      <w:start w:val="17"/>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F2870A8"/>
    <w:multiLevelType w:val="hybridMultilevel"/>
    <w:tmpl w:val="AD7AD16C"/>
    <w:lvl w:ilvl="0" w:tplc="89C6EEE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4"/>
  </w:num>
  <w:num w:numId="4">
    <w:abstractNumId w:val="16"/>
  </w:num>
  <w:num w:numId="5">
    <w:abstractNumId w:val="6"/>
  </w:num>
  <w:num w:numId="6">
    <w:abstractNumId w:val="3"/>
  </w:num>
  <w:num w:numId="7">
    <w:abstractNumId w:val="12"/>
  </w:num>
  <w:num w:numId="8">
    <w:abstractNumId w:val="13"/>
  </w:num>
  <w:num w:numId="9">
    <w:abstractNumId w:val="4"/>
  </w:num>
  <w:num w:numId="10">
    <w:abstractNumId w:val="7"/>
  </w:num>
  <w:num w:numId="11">
    <w:abstractNumId w:val="5"/>
  </w:num>
  <w:num w:numId="12">
    <w:abstractNumId w:val="9"/>
  </w:num>
  <w:num w:numId="13">
    <w:abstractNumId w:val="8"/>
  </w:num>
  <w:num w:numId="14">
    <w:abstractNumId w:val="2"/>
  </w:num>
  <w:num w:numId="15">
    <w:abstractNumId w:val="15"/>
  </w:num>
  <w:num w:numId="16">
    <w:abstractNumId w:val="11"/>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E4B"/>
    <w:rsid w:val="0000044F"/>
    <w:rsid w:val="00000467"/>
    <w:rsid w:val="0000342C"/>
    <w:rsid w:val="00004906"/>
    <w:rsid w:val="000077A6"/>
    <w:rsid w:val="000078B5"/>
    <w:rsid w:val="00010E79"/>
    <w:rsid w:val="000112AE"/>
    <w:rsid w:val="00013D02"/>
    <w:rsid w:val="000275D0"/>
    <w:rsid w:val="000311D4"/>
    <w:rsid w:val="00033EEE"/>
    <w:rsid w:val="00035D5B"/>
    <w:rsid w:val="00043E58"/>
    <w:rsid w:val="000473E8"/>
    <w:rsid w:val="00051462"/>
    <w:rsid w:val="00053493"/>
    <w:rsid w:val="000534C6"/>
    <w:rsid w:val="0005361B"/>
    <w:rsid w:val="000565FD"/>
    <w:rsid w:val="00062963"/>
    <w:rsid w:val="00063C0D"/>
    <w:rsid w:val="00065382"/>
    <w:rsid w:val="00070308"/>
    <w:rsid w:val="00070E52"/>
    <w:rsid w:val="00075470"/>
    <w:rsid w:val="00082FDF"/>
    <w:rsid w:val="00084948"/>
    <w:rsid w:val="00086A49"/>
    <w:rsid w:val="00091967"/>
    <w:rsid w:val="0009493A"/>
    <w:rsid w:val="000A020A"/>
    <w:rsid w:val="000A2762"/>
    <w:rsid w:val="000A43FE"/>
    <w:rsid w:val="000A50FC"/>
    <w:rsid w:val="000A62C3"/>
    <w:rsid w:val="000B11C1"/>
    <w:rsid w:val="000B1389"/>
    <w:rsid w:val="000B2553"/>
    <w:rsid w:val="000B26AD"/>
    <w:rsid w:val="000B3FB9"/>
    <w:rsid w:val="000B7910"/>
    <w:rsid w:val="000C0D5E"/>
    <w:rsid w:val="000C2883"/>
    <w:rsid w:val="000C2B18"/>
    <w:rsid w:val="000C4CFC"/>
    <w:rsid w:val="000C7520"/>
    <w:rsid w:val="000D100F"/>
    <w:rsid w:val="000D14A1"/>
    <w:rsid w:val="000D17C5"/>
    <w:rsid w:val="000D211D"/>
    <w:rsid w:val="000D3048"/>
    <w:rsid w:val="000E6F47"/>
    <w:rsid w:val="000E75BE"/>
    <w:rsid w:val="000F13BC"/>
    <w:rsid w:val="000F69BF"/>
    <w:rsid w:val="000F7FAD"/>
    <w:rsid w:val="00106856"/>
    <w:rsid w:val="001158C9"/>
    <w:rsid w:val="001159F6"/>
    <w:rsid w:val="00116AEA"/>
    <w:rsid w:val="001173AF"/>
    <w:rsid w:val="00120804"/>
    <w:rsid w:val="0012255F"/>
    <w:rsid w:val="00122CE6"/>
    <w:rsid w:val="001250C4"/>
    <w:rsid w:val="001270BD"/>
    <w:rsid w:val="00130928"/>
    <w:rsid w:val="00131E8B"/>
    <w:rsid w:val="0013237B"/>
    <w:rsid w:val="001336C7"/>
    <w:rsid w:val="001339EF"/>
    <w:rsid w:val="001468D0"/>
    <w:rsid w:val="00146AEC"/>
    <w:rsid w:val="0014704D"/>
    <w:rsid w:val="00150765"/>
    <w:rsid w:val="00151059"/>
    <w:rsid w:val="001514A4"/>
    <w:rsid w:val="00156136"/>
    <w:rsid w:val="00156A9D"/>
    <w:rsid w:val="00166682"/>
    <w:rsid w:val="00175D20"/>
    <w:rsid w:val="00185F45"/>
    <w:rsid w:val="00186686"/>
    <w:rsid w:val="001901A1"/>
    <w:rsid w:val="001925E9"/>
    <w:rsid w:val="00193640"/>
    <w:rsid w:val="001956F7"/>
    <w:rsid w:val="001963E2"/>
    <w:rsid w:val="0019684D"/>
    <w:rsid w:val="001A7172"/>
    <w:rsid w:val="001B0601"/>
    <w:rsid w:val="001B12CF"/>
    <w:rsid w:val="001B6509"/>
    <w:rsid w:val="001C5342"/>
    <w:rsid w:val="001C7A5F"/>
    <w:rsid w:val="001D00B0"/>
    <w:rsid w:val="001D07A0"/>
    <w:rsid w:val="001D48D7"/>
    <w:rsid w:val="001E1185"/>
    <w:rsid w:val="001E4BF0"/>
    <w:rsid w:val="001F08D6"/>
    <w:rsid w:val="001F4163"/>
    <w:rsid w:val="001F4D67"/>
    <w:rsid w:val="001F630D"/>
    <w:rsid w:val="001F7019"/>
    <w:rsid w:val="001F75FD"/>
    <w:rsid w:val="002022A7"/>
    <w:rsid w:val="002033D0"/>
    <w:rsid w:val="00204B6F"/>
    <w:rsid w:val="00206262"/>
    <w:rsid w:val="00207BC6"/>
    <w:rsid w:val="002109FF"/>
    <w:rsid w:val="0021204D"/>
    <w:rsid w:val="00225025"/>
    <w:rsid w:val="00225B49"/>
    <w:rsid w:val="00237B20"/>
    <w:rsid w:val="00240808"/>
    <w:rsid w:val="00242B9E"/>
    <w:rsid w:val="00243B9F"/>
    <w:rsid w:val="002521AF"/>
    <w:rsid w:val="00255A52"/>
    <w:rsid w:val="00260167"/>
    <w:rsid w:val="00261D51"/>
    <w:rsid w:val="00261ECD"/>
    <w:rsid w:val="00262D16"/>
    <w:rsid w:val="00265A64"/>
    <w:rsid w:val="0026619A"/>
    <w:rsid w:val="00266C5B"/>
    <w:rsid w:val="002705CC"/>
    <w:rsid w:val="002721A7"/>
    <w:rsid w:val="0027366F"/>
    <w:rsid w:val="00276E00"/>
    <w:rsid w:val="00284DB5"/>
    <w:rsid w:val="002912E1"/>
    <w:rsid w:val="00291A46"/>
    <w:rsid w:val="00293ADF"/>
    <w:rsid w:val="00294287"/>
    <w:rsid w:val="002943FE"/>
    <w:rsid w:val="002979A0"/>
    <w:rsid w:val="002A0E21"/>
    <w:rsid w:val="002A2DF0"/>
    <w:rsid w:val="002B0216"/>
    <w:rsid w:val="002B0961"/>
    <w:rsid w:val="002B23BA"/>
    <w:rsid w:val="002B5645"/>
    <w:rsid w:val="002C454C"/>
    <w:rsid w:val="002C460D"/>
    <w:rsid w:val="002C531C"/>
    <w:rsid w:val="002C6246"/>
    <w:rsid w:val="002C7658"/>
    <w:rsid w:val="002D4B57"/>
    <w:rsid w:val="002D4F31"/>
    <w:rsid w:val="002D7E9D"/>
    <w:rsid w:val="002E138B"/>
    <w:rsid w:val="002E18C4"/>
    <w:rsid w:val="002E37F2"/>
    <w:rsid w:val="002E4415"/>
    <w:rsid w:val="002E739D"/>
    <w:rsid w:val="002E7BBB"/>
    <w:rsid w:val="002F0FE9"/>
    <w:rsid w:val="002F2017"/>
    <w:rsid w:val="002F703A"/>
    <w:rsid w:val="00302338"/>
    <w:rsid w:val="00305585"/>
    <w:rsid w:val="003108A0"/>
    <w:rsid w:val="00315459"/>
    <w:rsid w:val="00320208"/>
    <w:rsid w:val="00322737"/>
    <w:rsid w:val="0032297E"/>
    <w:rsid w:val="00322E49"/>
    <w:rsid w:val="00323416"/>
    <w:rsid w:val="00327866"/>
    <w:rsid w:val="00331C53"/>
    <w:rsid w:val="003336B0"/>
    <w:rsid w:val="00337383"/>
    <w:rsid w:val="0034025B"/>
    <w:rsid w:val="00342E2F"/>
    <w:rsid w:val="00345EBB"/>
    <w:rsid w:val="00346E30"/>
    <w:rsid w:val="003527FF"/>
    <w:rsid w:val="00357F3B"/>
    <w:rsid w:val="00364D64"/>
    <w:rsid w:val="003825D4"/>
    <w:rsid w:val="00383195"/>
    <w:rsid w:val="00385627"/>
    <w:rsid w:val="0038770D"/>
    <w:rsid w:val="003877D0"/>
    <w:rsid w:val="00387B35"/>
    <w:rsid w:val="003912B5"/>
    <w:rsid w:val="003933F4"/>
    <w:rsid w:val="00394199"/>
    <w:rsid w:val="003977CB"/>
    <w:rsid w:val="003A297E"/>
    <w:rsid w:val="003A3D73"/>
    <w:rsid w:val="003A428C"/>
    <w:rsid w:val="003A531B"/>
    <w:rsid w:val="003A655D"/>
    <w:rsid w:val="003B1704"/>
    <w:rsid w:val="003B36A5"/>
    <w:rsid w:val="003C1445"/>
    <w:rsid w:val="003C2A93"/>
    <w:rsid w:val="003C312F"/>
    <w:rsid w:val="003C33BD"/>
    <w:rsid w:val="003C5B93"/>
    <w:rsid w:val="003C5DEA"/>
    <w:rsid w:val="003C6A91"/>
    <w:rsid w:val="003C7CC0"/>
    <w:rsid w:val="003C7EEE"/>
    <w:rsid w:val="003E0FE9"/>
    <w:rsid w:val="003E6607"/>
    <w:rsid w:val="003E6D82"/>
    <w:rsid w:val="003F0924"/>
    <w:rsid w:val="003F3D4B"/>
    <w:rsid w:val="003F4632"/>
    <w:rsid w:val="00400910"/>
    <w:rsid w:val="00403DC3"/>
    <w:rsid w:val="00405A6C"/>
    <w:rsid w:val="004068FB"/>
    <w:rsid w:val="00406F3E"/>
    <w:rsid w:val="00410526"/>
    <w:rsid w:val="00410834"/>
    <w:rsid w:val="004174EC"/>
    <w:rsid w:val="00421201"/>
    <w:rsid w:val="00421968"/>
    <w:rsid w:val="004221F4"/>
    <w:rsid w:val="00424EAD"/>
    <w:rsid w:val="004258DB"/>
    <w:rsid w:val="00433422"/>
    <w:rsid w:val="00433B2F"/>
    <w:rsid w:val="004457A9"/>
    <w:rsid w:val="00446A07"/>
    <w:rsid w:val="004474A6"/>
    <w:rsid w:val="0044763A"/>
    <w:rsid w:val="00451C65"/>
    <w:rsid w:val="00454240"/>
    <w:rsid w:val="00454812"/>
    <w:rsid w:val="004556EF"/>
    <w:rsid w:val="00457D48"/>
    <w:rsid w:val="0046178F"/>
    <w:rsid w:val="00461D06"/>
    <w:rsid w:val="0046225E"/>
    <w:rsid w:val="004677F0"/>
    <w:rsid w:val="0047645D"/>
    <w:rsid w:val="00477FA6"/>
    <w:rsid w:val="00485BDE"/>
    <w:rsid w:val="00490769"/>
    <w:rsid w:val="004944AD"/>
    <w:rsid w:val="004947C0"/>
    <w:rsid w:val="004A0585"/>
    <w:rsid w:val="004A0C3A"/>
    <w:rsid w:val="004A2AC6"/>
    <w:rsid w:val="004A5A27"/>
    <w:rsid w:val="004A6AB9"/>
    <w:rsid w:val="004B321E"/>
    <w:rsid w:val="004B37E7"/>
    <w:rsid w:val="004B40F0"/>
    <w:rsid w:val="004B4409"/>
    <w:rsid w:val="004B52E6"/>
    <w:rsid w:val="004C467B"/>
    <w:rsid w:val="004C582B"/>
    <w:rsid w:val="004C591D"/>
    <w:rsid w:val="004C6244"/>
    <w:rsid w:val="004C6B36"/>
    <w:rsid w:val="004C79C5"/>
    <w:rsid w:val="004D0837"/>
    <w:rsid w:val="004D1BFB"/>
    <w:rsid w:val="004D1FF9"/>
    <w:rsid w:val="004D3D23"/>
    <w:rsid w:val="004D65F0"/>
    <w:rsid w:val="004D7DCE"/>
    <w:rsid w:val="004E1170"/>
    <w:rsid w:val="004E152E"/>
    <w:rsid w:val="004E1DFF"/>
    <w:rsid w:val="004E5E78"/>
    <w:rsid w:val="004E65EE"/>
    <w:rsid w:val="004E78E7"/>
    <w:rsid w:val="004F48BF"/>
    <w:rsid w:val="00502487"/>
    <w:rsid w:val="00504DFC"/>
    <w:rsid w:val="00511321"/>
    <w:rsid w:val="00512AE3"/>
    <w:rsid w:val="00514DA4"/>
    <w:rsid w:val="0052044A"/>
    <w:rsid w:val="00521B47"/>
    <w:rsid w:val="00524489"/>
    <w:rsid w:val="00527C77"/>
    <w:rsid w:val="00530CE2"/>
    <w:rsid w:val="005322BC"/>
    <w:rsid w:val="00534798"/>
    <w:rsid w:val="0054224E"/>
    <w:rsid w:val="00543F18"/>
    <w:rsid w:val="00543F1A"/>
    <w:rsid w:val="005469EE"/>
    <w:rsid w:val="00547812"/>
    <w:rsid w:val="00550A66"/>
    <w:rsid w:val="005517F8"/>
    <w:rsid w:val="00552489"/>
    <w:rsid w:val="00553B92"/>
    <w:rsid w:val="00554D3C"/>
    <w:rsid w:val="00555D67"/>
    <w:rsid w:val="005624B4"/>
    <w:rsid w:val="00564715"/>
    <w:rsid w:val="0056476F"/>
    <w:rsid w:val="0056519C"/>
    <w:rsid w:val="00567FF2"/>
    <w:rsid w:val="005721E6"/>
    <w:rsid w:val="005727C6"/>
    <w:rsid w:val="00574946"/>
    <w:rsid w:val="00576568"/>
    <w:rsid w:val="0058103F"/>
    <w:rsid w:val="00582CF0"/>
    <w:rsid w:val="00584346"/>
    <w:rsid w:val="00585E37"/>
    <w:rsid w:val="0058727F"/>
    <w:rsid w:val="00592439"/>
    <w:rsid w:val="00593F9B"/>
    <w:rsid w:val="00594D70"/>
    <w:rsid w:val="00594DED"/>
    <w:rsid w:val="00595956"/>
    <w:rsid w:val="00595991"/>
    <w:rsid w:val="00595DFF"/>
    <w:rsid w:val="0059673A"/>
    <w:rsid w:val="00597DEC"/>
    <w:rsid w:val="005A1B0E"/>
    <w:rsid w:val="005A2570"/>
    <w:rsid w:val="005A3FE8"/>
    <w:rsid w:val="005B0422"/>
    <w:rsid w:val="005B0E79"/>
    <w:rsid w:val="005B0FC2"/>
    <w:rsid w:val="005B17E4"/>
    <w:rsid w:val="005B1CC0"/>
    <w:rsid w:val="005B21C5"/>
    <w:rsid w:val="005B53D2"/>
    <w:rsid w:val="005B6D15"/>
    <w:rsid w:val="005B6DBA"/>
    <w:rsid w:val="005B6E1B"/>
    <w:rsid w:val="005C1E96"/>
    <w:rsid w:val="005C24B8"/>
    <w:rsid w:val="005C48EF"/>
    <w:rsid w:val="005C4C50"/>
    <w:rsid w:val="005C4F3A"/>
    <w:rsid w:val="005C527B"/>
    <w:rsid w:val="005D0CE3"/>
    <w:rsid w:val="005D3D26"/>
    <w:rsid w:val="005D5C90"/>
    <w:rsid w:val="005D7E32"/>
    <w:rsid w:val="005E0058"/>
    <w:rsid w:val="005E06C1"/>
    <w:rsid w:val="005E23D7"/>
    <w:rsid w:val="005E24A7"/>
    <w:rsid w:val="005E5FE9"/>
    <w:rsid w:val="005F23AD"/>
    <w:rsid w:val="005F38FE"/>
    <w:rsid w:val="005F56D8"/>
    <w:rsid w:val="005F5A84"/>
    <w:rsid w:val="005F6204"/>
    <w:rsid w:val="00600E04"/>
    <w:rsid w:val="006055B8"/>
    <w:rsid w:val="006072B3"/>
    <w:rsid w:val="00607DDB"/>
    <w:rsid w:val="00614439"/>
    <w:rsid w:val="00614B2A"/>
    <w:rsid w:val="00621044"/>
    <w:rsid w:val="00621BC9"/>
    <w:rsid w:val="00624013"/>
    <w:rsid w:val="00624AB9"/>
    <w:rsid w:val="00625AD6"/>
    <w:rsid w:val="00627B5B"/>
    <w:rsid w:val="00630364"/>
    <w:rsid w:val="0063056B"/>
    <w:rsid w:val="00631393"/>
    <w:rsid w:val="00631DE9"/>
    <w:rsid w:val="006346E5"/>
    <w:rsid w:val="006355A8"/>
    <w:rsid w:val="0063583F"/>
    <w:rsid w:val="0063747B"/>
    <w:rsid w:val="00644899"/>
    <w:rsid w:val="0064592B"/>
    <w:rsid w:val="006462BE"/>
    <w:rsid w:val="00646C73"/>
    <w:rsid w:val="00647630"/>
    <w:rsid w:val="00647BE2"/>
    <w:rsid w:val="00653410"/>
    <w:rsid w:val="00655F16"/>
    <w:rsid w:val="006601DF"/>
    <w:rsid w:val="0066552A"/>
    <w:rsid w:val="00666AE1"/>
    <w:rsid w:val="00670576"/>
    <w:rsid w:val="00670A4C"/>
    <w:rsid w:val="00671D48"/>
    <w:rsid w:val="00671FA6"/>
    <w:rsid w:val="0067354A"/>
    <w:rsid w:val="0067678B"/>
    <w:rsid w:val="0068017C"/>
    <w:rsid w:val="00682A0B"/>
    <w:rsid w:val="0068307F"/>
    <w:rsid w:val="00685361"/>
    <w:rsid w:val="00685936"/>
    <w:rsid w:val="0069241D"/>
    <w:rsid w:val="006954DF"/>
    <w:rsid w:val="0069776D"/>
    <w:rsid w:val="006A1D7B"/>
    <w:rsid w:val="006A56E9"/>
    <w:rsid w:val="006A5E03"/>
    <w:rsid w:val="006B1509"/>
    <w:rsid w:val="006B6A51"/>
    <w:rsid w:val="006C0F5E"/>
    <w:rsid w:val="006C3BD6"/>
    <w:rsid w:val="006C5584"/>
    <w:rsid w:val="006C67B8"/>
    <w:rsid w:val="006D2955"/>
    <w:rsid w:val="006D503B"/>
    <w:rsid w:val="006E09E3"/>
    <w:rsid w:val="006E2233"/>
    <w:rsid w:val="006E41AD"/>
    <w:rsid w:val="006E4255"/>
    <w:rsid w:val="006E4BCC"/>
    <w:rsid w:val="006E4F59"/>
    <w:rsid w:val="006F3E58"/>
    <w:rsid w:val="006F4008"/>
    <w:rsid w:val="006F774B"/>
    <w:rsid w:val="00700513"/>
    <w:rsid w:val="00701BAA"/>
    <w:rsid w:val="007027D3"/>
    <w:rsid w:val="00703C17"/>
    <w:rsid w:val="00704783"/>
    <w:rsid w:val="00707B91"/>
    <w:rsid w:val="00711299"/>
    <w:rsid w:val="00715405"/>
    <w:rsid w:val="00715E9C"/>
    <w:rsid w:val="00716208"/>
    <w:rsid w:val="00716A11"/>
    <w:rsid w:val="00716DD6"/>
    <w:rsid w:val="00720AF3"/>
    <w:rsid w:val="00722CBD"/>
    <w:rsid w:val="00724299"/>
    <w:rsid w:val="00726D2D"/>
    <w:rsid w:val="00732D53"/>
    <w:rsid w:val="00733697"/>
    <w:rsid w:val="00735735"/>
    <w:rsid w:val="007359AA"/>
    <w:rsid w:val="00736A88"/>
    <w:rsid w:val="00740A2D"/>
    <w:rsid w:val="00746A9F"/>
    <w:rsid w:val="00746B4A"/>
    <w:rsid w:val="00746E77"/>
    <w:rsid w:val="0075023E"/>
    <w:rsid w:val="00750810"/>
    <w:rsid w:val="0075448A"/>
    <w:rsid w:val="0075670D"/>
    <w:rsid w:val="00757263"/>
    <w:rsid w:val="00762EDB"/>
    <w:rsid w:val="00771F05"/>
    <w:rsid w:val="0077217E"/>
    <w:rsid w:val="00773F24"/>
    <w:rsid w:val="0077526D"/>
    <w:rsid w:val="00775BE7"/>
    <w:rsid w:val="00777C80"/>
    <w:rsid w:val="00782C97"/>
    <w:rsid w:val="007905B5"/>
    <w:rsid w:val="00791B1D"/>
    <w:rsid w:val="00792C09"/>
    <w:rsid w:val="00792D12"/>
    <w:rsid w:val="00792FAB"/>
    <w:rsid w:val="007946BF"/>
    <w:rsid w:val="00794A25"/>
    <w:rsid w:val="00797BAF"/>
    <w:rsid w:val="007A092C"/>
    <w:rsid w:val="007A3F75"/>
    <w:rsid w:val="007A5F77"/>
    <w:rsid w:val="007A70BB"/>
    <w:rsid w:val="007A7E33"/>
    <w:rsid w:val="007B139C"/>
    <w:rsid w:val="007B2BA7"/>
    <w:rsid w:val="007B3B88"/>
    <w:rsid w:val="007C0ED2"/>
    <w:rsid w:val="007C0F35"/>
    <w:rsid w:val="007C35CC"/>
    <w:rsid w:val="007C375C"/>
    <w:rsid w:val="007C3F9A"/>
    <w:rsid w:val="007D26C8"/>
    <w:rsid w:val="007D4536"/>
    <w:rsid w:val="007D5E41"/>
    <w:rsid w:val="007D7FA7"/>
    <w:rsid w:val="007E02E8"/>
    <w:rsid w:val="007E5C52"/>
    <w:rsid w:val="007E733A"/>
    <w:rsid w:val="007F6BBB"/>
    <w:rsid w:val="007F6C22"/>
    <w:rsid w:val="007F72CB"/>
    <w:rsid w:val="0080150D"/>
    <w:rsid w:val="008045AD"/>
    <w:rsid w:val="00821FAF"/>
    <w:rsid w:val="008226AE"/>
    <w:rsid w:val="00822BB9"/>
    <w:rsid w:val="00824A88"/>
    <w:rsid w:val="00825057"/>
    <w:rsid w:val="00825C7C"/>
    <w:rsid w:val="00827BBC"/>
    <w:rsid w:val="00832D76"/>
    <w:rsid w:val="00833487"/>
    <w:rsid w:val="008357E3"/>
    <w:rsid w:val="00837F55"/>
    <w:rsid w:val="00841244"/>
    <w:rsid w:val="008428A0"/>
    <w:rsid w:val="00843383"/>
    <w:rsid w:val="00845EE4"/>
    <w:rsid w:val="008467B9"/>
    <w:rsid w:val="00854D57"/>
    <w:rsid w:val="00854E58"/>
    <w:rsid w:val="00861021"/>
    <w:rsid w:val="00863999"/>
    <w:rsid w:val="00863A94"/>
    <w:rsid w:val="00866A12"/>
    <w:rsid w:val="00870FD1"/>
    <w:rsid w:val="00873A06"/>
    <w:rsid w:val="008839F0"/>
    <w:rsid w:val="00885C96"/>
    <w:rsid w:val="00886267"/>
    <w:rsid w:val="00892831"/>
    <w:rsid w:val="00893352"/>
    <w:rsid w:val="008946A5"/>
    <w:rsid w:val="00896161"/>
    <w:rsid w:val="00897112"/>
    <w:rsid w:val="008976B2"/>
    <w:rsid w:val="008A3A7F"/>
    <w:rsid w:val="008A3D7C"/>
    <w:rsid w:val="008A5664"/>
    <w:rsid w:val="008A6034"/>
    <w:rsid w:val="008A7AE4"/>
    <w:rsid w:val="008B1423"/>
    <w:rsid w:val="008B6F25"/>
    <w:rsid w:val="008C1218"/>
    <w:rsid w:val="008C4417"/>
    <w:rsid w:val="008C68B4"/>
    <w:rsid w:val="008D2471"/>
    <w:rsid w:val="008D2B54"/>
    <w:rsid w:val="008D48BC"/>
    <w:rsid w:val="008D5294"/>
    <w:rsid w:val="008D5B78"/>
    <w:rsid w:val="008D69DB"/>
    <w:rsid w:val="008D6E51"/>
    <w:rsid w:val="008E2841"/>
    <w:rsid w:val="008F0305"/>
    <w:rsid w:val="008F100A"/>
    <w:rsid w:val="008F2377"/>
    <w:rsid w:val="008F288C"/>
    <w:rsid w:val="008F69A2"/>
    <w:rsid w:val="00903E6F"/>
    <w:rsid w:val="00905F8A"/>
    <w:rsid w:val="00906EED"/>
    <w:rsid w:val="009072D2"/>
    <w:rsid w:val="00907598"/>
    <w:rsid w:val="00911E5C"/>
    <w:rsid w:val="009131CE"/>
    <w:rsid w:val="0091744A"/>
    <w:rsid w:val="00920546"/>
    <w:rsid w:val="0092137B"/>
    <w:rsid w:val="00924F13"/>
    <w:rsid w:val="0092572F"/>
    <w:rsid w:val="00926596"/>
    <w:rsid w:val="0093048C"/>
    <w:rsid w:val="0093326A"/>
    <w:rsid w:val="00934FC9"/>
    <w:rsid w:val="00941AF8"/>
    <w:rsid w:val="00941D60"/>
    <w:rsid w:val="0094271F"/>
    <w:rsid w:val="00942956"/>
    <w:rsid w:val="00942E41"/>
    <w:rsid w:val="009442F2"/>
    <w:rsid w:val="00944D6E"/>
    <w:rsid w:val="009454D5"/>
    <w:rsid w:val="00956078"/>
    <w:rsid w:val="0096235C"/>
    <w:rsid w:val="009627C0"/>
    <w:rsid w:val="00963394"/>
    <w:rsid w:val="00964050"/>
    <w:rsid w:val="009652F9"/>
    <w:rsid w:val="009677EB"/>
    <w:rsid w:val="00970443"/>
    <w:rsid w:val="00974F59"/>
    <w:rsid w:val="00975128"/>
    <w:rsid w:val="00976F48"/>
    <w:rsid w:val="00980125"/>
    <w:rsid w:val="00982300"/>
    <w:rsid w:val="00985703"/>
    <w:rsid w:val="00986069"/>
    <w:rsid w:val="0099356F"/>
    <w:rsid w:val="009943BB"/>
    <w:rsid w:val="00995256"/>
    <w:rsid w:val="009A1185"/>
    <w:rsid w:val="009A2321"/>
    <w:rsid w:val="009A2E6B"/>
    <w:rsid w:val="009A301C"/>
    <w:rsid w:val="009A7D64"/>
    <w:rsid w:val="009B33C7"/>
    <w:rsid w:val="009C0ED1"/>
    <w:rsid w:val="009C10D3"/>
    <w:rsid w:val="009C10E6"/>
    <w:rsid w:val="009C5D11"/>
    <w:rsid w:val="009C6D6F"/>
    <w:rsid w:val="009C765C"/>
    <w:rsid w:val="009D1365"/>
    <w:rsid w:val="009D19DB"/>
    <w:rsid w:val="009D23C2"/>
    <w:rsid w:val="009D33B7"/>
    <w:rsid w:val="009D40D1"/>
    <w:rsid w:val="009D5616"/>
    <w:rsid w:val="009D6D07"/>
    <w:rsid w:val="009D7681"/>
    <w:rsid w:val="009D7B2F"/>
    <w:rsid w:val="009D7B6A"/>
    <w:rsid w:val="009E05AC"/>
    <w:rsid w:val="009E0F02"/>
    <w:rsid w:val="009E19AF"/>
    <w:rsid w:val="009E3DA2"/>
    <w:rsid w:val="009E6836"/>
    <w:rsid w:val="009E6FC5"/>
    <w:rsid w:val="009F0A1D"/>
    <w:rsid w:val="009F4F43"/>
    <w:rsid w:val="009F7B7D"/>
    <w:rsid w:val="00A00586"/>
    <w:rsid w:val="00A031E7"/>
    <w:rsid w:val="00A04645"/>
    <w:rsid w:val="00A12459"/>
    <w:rsid w:val="00A13FE9"/>
    <w:rsid w:val="00A176BE"/>
    <w:rsid w:val="00A264D1"/>
    <w:rsid w:val="00A34389"/>
    <w:rsid w:val="00A36E49"/>
    <w:rsid w:val="00A404EE"/>
    <w:rsid w:val="00A42BBC"/>
    <w:rsid w:val="00A42CE1"/>
    <w:rsid w:val="00A43A7F"/>
    <w:rsid w:val="00A43C1E"/>
    <w:rsid w:val="00A44A03"/>
    <w:rsid w:val="00A45B6C"/>
    <w:rsid w:val="00A475A1"/>
    <w:rsid w:val="00A531E0"/>
    <w:rsid w:val="00A53A74"/>
    <w:rsid w:val="00A53E1F"/>
    <w:rsid w:val="00A573FE"/>
    <w:rsid w:val="00A672DC"/>
    <w:rsid w:val="00A74C05"/>
    <w:rsid w:val="00A75F9C"/>
    <w:rsid w:val="00A77304"/>
    <w:rsid w:val="00A919B8"/>
    <w:rsid w:val="00A92209"/>
    <w:rsid w:val="00A94F73"/>
    <w:rsid w:val="00A95FFA"/>
    <w:rsid w:val="00A97C9A"/>
    <w:rsid w:val="00AA00F3"/>
    <w:rsid w:val="00AA1E16"/>
    <w:rsid w:val="00AA2B2A"/>
    <w:rsid w:val="00AA516C"/>
    <w:rsid w:val="00AB240C"/>
    <w:rsid w:val="00AB576E"/>
    <w:rsid w:val="00AB70D1"/>
    <w:rsid w:val="00AC16EC"/>
    <w:rsid w:val="00AC29DB"/>
    <w:rsid w:val="00AC35E9"/>
    <w:rsid w:val="00AC3C02"/>
    <w:rsid w:val="00AC5EB2"/>
    <w:rsid w:val="00AD2620"/>
    <w:rsid w:val="00AD5375"/>
    <w:rsid w:val="00AE33F7"/>
    <w:rsid w:val="00AE34C2"/>
    <w:rsid w:val="00AE7AD5"/>
    <w:rsid w:val="00AF29F9"/>
    <w:rsid w:val="00AF356A"/>
    <w:rsid w:val="00AF5299"/>
    <w:rsid w:val="00AF5601"/>
    <w:rsid w:val="00AF5B70"/>
    <w:rsid w:val="00AF6C8E"/>
    <w:rsid w:val="00B00DF5"/>
    <w:rsid w:val="00B10CE2"/>
    <w:rsid w:val="00B110FE"/>
    <w:rsid w:val="00B113F9"/>
    <w:rsid w:val="00B137E7"/>
    <w:rsid w:val="00B15FD7"/>
    <w:rsid w:val="00B160A3"/>
    <w:rsid w:val="00B17D73"/>
    <w:rsid w:val="00B226F4"/>
    <w:rsid w:val="00B249DA"/>
    <w:rsid w:val="00B26376"/>
    <w:rsid w:val="00B26ED5"/>
    <w:rsid w:val="00B3160E"/>
    <w:rsid w:val="00B33714"/>
    <w:rsid w:val="00B367BE"/>
    <w:rsid w:val="00B37271"/>
    <w:rsid w:val="00B37CC7"/>
    <w:rsid w:val="00B452A4"/>
    <w:rsid w:val="00B46486"/>
    <w:rsid w:val="00B50D50"/>
    <w:rsid w:val="00B61178"/>
    <w:rsid w:val="00B61D8E"/>
    <w:rsid w:val="00B61DC7"/>
    <w:rsid w:val="00B621B7"/>
    <w:rsid w:val="00B622EC"/>
    <w:rsid w:val="00B626A1"/>
    <w:rsid w:val="00B62E19"/>
    <w:rsid w:val="00B7001D"/>
    <w:rsid w:val="00B710DC"/>
    <w:rsid w:val="00B740D9"/>
    <w:rsid w:val="00B76AE7"/>
    <w:rsid w:val="00B76BB0"/>
    <w:rsid w:val="00B76D6A"/>
    <w:rsid w:val="00B830B0"/>
    <w:rsid w:val="00B83458"/>
    <w:rsid w:val="00B84BED"/>
    <w:rsid w:val="00B84E7A"/>
    <w:rsid w:val="00B90F24"/>
    <w:rsid w:val="00B9122E"/>
    <w:rsid w:val="00B927A8"/>
    <w:rsid w:val="00B95093"/>
    <w:rsid w:val="00B9581F"/>
    <w:rsid w:val="00B96E04"/>
    <w:rsid w:val="00BA30C6"/>
    <w:rsid w:val="00BA3C5B"/>
    <w:rsid w:val="00BA3C76"/>
    <w:rsid w:val="00BA505B"/>
    <w:rsid w:val="00BA6503"/>
    <w:rsid w:val="00BA6B04"/>
    <w:rsid w:val="00BB1CD9"/>
    <w:rsid w:val="00BB3492"/>
    <w:rsid w:val="00BB478F"/>
    <w:rsid w:val="00BB49C9"/>
    <w:rsid w:val="00BB7B26"/>
    <w:rsid w:val="00BC0A90"/>
    <w:rsid w:val="00BC0ED3"/>
    <w:rsid w:val="00BC0F14"/>
    <w:rsid w:val="00BC136C"/>
    <w:rsid w:val="00BC1C18"/>
    <w:rsid w:val="00BC42F6"/>
    <w:rsid w:val="00BD2394"/>
    <w:rsid w:val="00BD3B46"/>
    <w:rsid w:val="00BD49D2"/>
    <w:rsid w:val="00BD5733"/>
    <w:rsid w:val="00BD59C2"/>
    <w:rsid w:val="00BE1599"/>
    <w:rsid w:val="00BE4849"/>
    <w:rsid w:val="00BE72A4"/>
    <w:rsid w:val="00BF1C0E"/>
    <w:rsid w:val="00BF4D14"/>
    <w:rsid w:val="00BF5E4B"/>
    <w:rsid w:val="00BF5EDB"/>
    <w:rsid w:val="00BF726F"/>
    <w:rsid w:val="00BF7C8B"/>
    <w:rsid w:val="00C016F3"/>
    <w:rsid w:val="00C051FB"/>
    <w:rsid w:val="00C06115"/>
    <w:rsid w:val="00C1046F"/>
    <w:rsid w:val="00C109C1"/>
    <w:rsid w:val="00C13522"/>
    <w:rsid w:val="00C16554"/>
    <w:rsid w:val="00C17487"/>
    <w:rsid w:val="00C21DBC"/>
    <w:rsid w:val="00C25076"/>
    <w:rsid w:val="00C26450"/>
    <w:rsid w:val="00C3388B"/>
    <w:rsid w:val="00C34720"/>
    <w:rsid w:val="00C34D70"/>
    <w:rsid w:val="00C3786A"/>
    <w:rsid w:val="00C40870"/>
    <w:rsid w:val="00C40BEF"/>
    <w:rsid w:val="00C4584B"/>
    <w:rsid w:val="00C56174"/>
    <w:rsid w:val="00C57638"/>
    <w:rsid w:val="00C577B7"/>
    <w:rsid w:val="00C603AF"/>
    <w:rsid w:val="00C621A9"/>
    <w:rsid w:val="00C62AA4"/>
    <w:rsid w:val="00C66303"/>
    <w:rsid w:val="00C6721E"/>
    <w:rsid w:val="00C756E9"/>
    <w:rsid w:val="00C77217"/>
    <w:rsid w:val="00C859C3"/>
    <w:rsid w:val="00C85D27"/>
    <w:rsid w:val="00C87700"/>
    <w:rsid w:val="00C87F78"/>
    <w:rsid w:val="00C90869"/>
    <w:rsid w:val="00C92359"/>
    <w:rsid w:val="00C946D1"/>
    <w:rsid w:val="00C9524D"/>
    <w:rsid w:val="00C9643F"/>
    <w:rsid w:val="00CA176F"/>
    <w:rsid w:val="00CA42AB"/>
    <w:rsid w:val="00CA5F84"/>
    <w:rsid w:val="00CB4410"/>
    <w:rsid w:val="00CC0563"/>
    <w:rsid w:val="00CC13C3"/>
    <w:rsid w:val="00CC2F12"/>
    <w:rsid w:val="00CC3E1D"/>
    <w:rsid w:val="00CC41A2"/>
    <w:rsid w:val="00CC60AF"/>
    <w:rsid w:val="00CC63EA"/>
    <w:rsid w:val="00CD52B5"/>
    <w:rsid w:val="00CE0E5B"/>
    <w:rsid w:val="00CE3AE2"/>
    <w:rsid w:val="00CE4C1A"/>
    <w:rsid w:val="00CE5BD5"/>
    <w:rsid w:val="00CE61B7"/>
    <w:rsid w:val="00CE7363"/>
    <w:rsid w:val="00CE7AD1"/>
    <w:rsid w:val="00CF0C3F"/>
    <w:rsid w:val="00CF10FB"/>
    <w:rsid w:val="00CF413C"/>
    <w:rsid w:val="00CF4C7A"/>
    <w:rsid w:val="00CF4E2D"/>
    <w:rsid w:val="00CF65BC"/>
    <w:rsid w:val="00D00185"/>
    <w:rsid w:val="00D02E5D"/>
    <w:rsid w:val="00D05269"/>
    <w:rsid w:val="00D0581B"/>
    <w:rsid w:val="00D06251"/>
    <w:rsid w:val="00D06334"/>
    <w:rsid w:val="00D100B4"/>
    <w:rsid w:val="00D141C5"/>
    <w:rsid w:val="00D1475C"/>
    <w:rsid w:val="00D1485E"/>
    <w:rsid w:val="00D14E8B"/>
    <w:rsid w:val="00D162A9"/>
    <w:rsid w:val="00D177F0"/>
    <w:rsid w:val="00D17BB5"/>
    <w:rsid w:val="00D213CC"/>
    <w:rsid w:val="00D24D39"/>
    <w:rsid w:val="00D259F7"/>
    <w:rsid w:val="00D31057"/>
    <w:rsid w:val="00D342B8"/>
    <w:rsid w:val="00D35C8C"/>
    <w:rsid w:val="00D41568"/>
    <w:rsid w:val="00D5246C"/>
    <w:rsid w:val="00D537EF"/>
    <w:rsid w:val="00D54A12"/>
    <w:rsid w:val="00D60E17"/>
    <w:rsid w:val="00D61D76"/>
    <w:rsid w:val="00D626E8"/>
    <w:rsid w:val="00D6429E"/>
    <w:rsid w:val="00D66219"/>
    <w:rsid w:val="00D67A9C"/>
    <w:rsid w:val="00D7038B"/>
    <w:rsid w:val="00D729FC"/>
    <w:rsid w:val="00D81CD3"/>
    <w:rsid w:val="00D86D23"/>
    <w:rsid w:val="00D90763"/>
    <w:rsid w:val="00D90D12"/>
    <w:rsid w:val="00D92813"/>
    <w:rsid w:val="00D942B0"/>
    <w:rsid w:val="00D945F9"/>
    <w:rsid w:val="00DA5218"/>
    <w:rsid w:val="00DB07DC"/>
    <w:rsid w:val="00DB28E0"/>
    <w:rsid w:val="00DB34B2"/>
    <w:rsid w:val="00DB41AC"/>
    <w:rsid w:val="00DB5430"/>
    <w:rsid w:val="00DB6025"/>
    <w:rsid w:val="00DB674D"/>
    <w:rsid w:val="00DB7CEF"/>
    <w:rsid w:val="00DC186C"/>
    <w:rsid w:val="00DC1B38"/>
    <w:rsid w:val="00DC1E31"/>
    <w:rsid w:val="00DC2300"/>
    <w:rsid w:val="00DC4B7A"/>
    <w:rsid w:val="00DC5963"/>
    <w:rsid w:val="00DC627E"/>
    <w:rsid w:val="00DC6D9D"/>
    <w:rsid w:val="00DD0034"/>
    <w:rsid w:val="00DD2371"/>
    <w:rsid w:val="00DD28BC"/>
    <w:rsid w:val="00DD49B7"/>
    <w:rsid w:val="00DD7F39"/>
    <w:rsid w:val="00DE1120"/>
    <w:rsid w:val="00DE1B90"/>
    <w:rsid w:val="00DE2836"/>
    <w:rsid w:val="00DE4549"/>
    <w:rsid w:val="00DF0FA2"/>
    <w:rsid w:val="00DF2E75"/>
    <w:rsid w:val="00E00BEB"/>
    <w:rsid w:val="00E0190F"/>
    <w:rsid w:val="00E01A3F"/>
    <w:rsid w:val="00E0483D"/>
    <w:rsid w:val="00E06C94"/>
    <w:rsid w:val="00E101A5"/>
    <w:rsid w:val="00E12FEC"/>
    <w:rsid w:val="00E14D17"/>
    <w:rsid w:val="00E17812"/>
    <w:rsid w:val="00E22BEB"/>
    <w:rsid w:val="00E2436E"/>
    <w:rsid w:val="00E243C8"/>
    <w:rsid w:val="00E2760F"/>
    <w:rsid w:val="00E3129B"/>
    <w:rsid w:val="00E316F6"/>
    <w:rsid w:val="00E32769"/>
    <w:rsid w:val="00E32DC8"/>
    <w:rsid w:val="00E33C4D"/>
    <w:rsid w:val="00E342BD"/>
    <w:rsid w:val="00E401BA"/>
    <w:rsid w:val="00E431B5"/>
    <w:rsid w:val="00E45169"/>
    <w:rsid w:val="00E46A0F"/>
    <w:rsid w:val="00E51652"/>
    <w:rsid w:val="00E55FA4"/>
    <w:rsid w:val="00E5674E"/>
    <w:rsid w:val="00E57853"/>
    <w:rsid w:val="00E61502"/>
    <w:rsid w:val="00E755EA"/>
    <w:rsid w:val="00E756C0"/>
    <w:rsid w:val="00E7724C"/>
    <w:rsid w:val="00E8551E"/>
    <w:rsid w:val="00E870A0"/>
    <w:rsid w:val="00E92104"/>
    <w:rsid w:val="00E92113"/>
    <w:rsid w:val="00E94227"/>
    <w:rsid w:val="00E948AD"/>
    <w:rsid w:val="00E9494B"/>
    <w:rsid w:val="00E96096"/>
    <w:rsid w:val="00E971BA"/>
    <w:rsid w:val="00EA09F4"/>
    <w:rsid w:val="00EA358E"/>
    <w:rsid w:val="00EA420B"/>
    <w:rsid w:val="00EA4B50"/>
    <w:rsid w:val="00EB36CE"/>
    <w:rsid w:val="00EB4099"/>
    <w:rsid w:val="00EB40C4"/>
    <w:rsid w:val="00EB46C1"/>
    <w:rsid w:val="00EB62C3"/>
    <w:rsid w:val="00EB6486"/>
    <w:rsid w:val="00EC0172"/>
    <w:rsid w:val="00EC5301"/>
    <w:rsid w:val="00ED02C2"/>
    <w:rsid w:val="00ED128D"/>
    <w:rsid w:val="00ED2586"/>
    <w:rsid w:val="00ED2DB7"/>
    <w:rsid w:val="00ED48F7"/>
    <w:rsid w:val="00ED545B"/>
    <w:rsid w:val="00ED6332"/>
    <w:rsid w:val="00EE038D"/>
    <w:rsid w:val="00EE23A8"/>
    <w:rsid w:val="00EE3D4D"/>
    <w:rsid w:val="00EE756B"/>
    <w:rsid w:val="00EF0414"/>
    <w:rsid w:val="00EF2D6F"/>
    <w:rsid w:val="00EF6377"/>
    <w:rsid w:val="00EF6A3F"/>
    <w:rsid w:val="00EF72C6"/>
    <w:rsid w:val="00F02196"/>
    <w:rsid w:val="00F02463"/>
    <w:rsid w:val="00F0371C"/>
    <w:rsid w:val="00F11B37"/>
    <w:rsid w:val="00F15F30"/>
    <w:rsid w:val="00F21B7D"/>
    <w:rsid w:val="00F2250C"/>
    <w:rsid w:val="00F225F6"/>
    <w:rsid w:val="00F23BC4"/>
    <w:rsid w:val="00F2635A"/>
    <w:rsid w:val="00F263D2"/>
    <w:rsid w:val="00F26E0E"/>
    <w:rsid w:val="00F27246"/>
    <w:rsid w:val="00F332C5"/>
    <w:rsid w:val="00F36494"/>
    <w:rsid w:val="00F40769"/>
    <w:rsid w:val="00F40BA5"/>
    <w:rsid w:val="00F4219E"/>
    <w:rsid w:val="00F4274A"/>
    <w:rsid w:val="00F446D6"/>
    <w:rsid w:val="00F45100"/>
    <w:rsid w:val="00F45C30"/>
    <w:rsid w:val="00F53BB0"/>
    <w:rsid w:val="00F602D1"/>
    <w:rsid w:val="00F603E6"/>
    <w:rsid w:val="00F61E26"/>
    <w:rsid w:val="00F660F8"/>
    <w:rsid w:val="00F72BA1"/>
    <w:rsid w:val="00F73551"/>
    <w:rsid w:val="00F8016B"/>
    <w:rsid w:val="00F801EF"/>
    <w:rsid w:val="00F80315"/>
    <w:rsid w:val="00F81B6C"/>
    <w:rsid w:val="00F82C68"/>
    <w:rsid w:val="00F836DE"/>
    <w:rsid w:val="00F84E1B"/>
    <w:rsid w:val="00F858A5"/>
    <w:rsid w:val="00F873F5"/>
    <w:rsid w:val="00F92F67"/>
    <w:rsid w:val="00F931F8"/>
    <w:rsid w:val="00F94B24"/>
    <w:rsid w:val="00F9626E"/>
    <w:rsid w:val="00F96B5A"/>
    <w:rsid w:val="00F970B1"/>
    <w:rsid w:val="00FA272E"/>
    <w:rsid w:val="00FA3507"/>
    <w:rsid w:val="00FB2141"/>
    <w:rsid w:val="00FB378F"/>
    <w:rsid w:val="00FB620D"/>
    <w:rsid w:val="00FC3E57"/>
    <w:rsid w:val="00FD0C33"/>
    <w:rsid w:val="00FD7D76"/>
    <w:rsid w:val="00FE00BD"/>
    <w:rsid w:val="00FE4BAE"/>
    <w:rsid w:val="00FF1D2B"/>
    <w:rsid w:val="00FF1DB4"/>
    <w:rsid w:val="00FF63F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89684"/>
  <w15:docId w15:val="{731F9090-48AB-4DB0-8744-50AF0A9DA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5C7C"/>
    <w:pPr>
      <w:bidi/>
    </w:pPr>
  </w:style>
  <w:style w:type="paragraph" w:styleId="Heading1">
    <w:name w:val="heading 1"/>
    <w:basedOn w:val="Normal"/>
    <w:next w:val="Normal"/>
    <w:link w:val="Heading1Char"/>
    <w:uiPriority w:val="99"/>
    <w:qFormat/>
    <w:rsid w:val="00A95FFA"/>
    <w:pPr>
      <w:bidi w:val="0"/>
      <w:spacing w:before="480" w:after="0"/>
      <w:contextualSpacing/>
      <w:outlineLvl w:val="0"/>
    </w:pPr>
    <w:rPr>
      <w:rFonts w:ascii="Cambria" w:eastAsia="Times New Roman" w:hAnsi="Cambria" w:cs="Times New Roman"/>
      <w:b/>
      <w:bCs/>
      <w:sz w:val="28"/>
      <w:szCs w:val="28"/>
    </w:rPr>
  </w:style>
  <w:style w:type="paragraph" w:styleId="Heading2">
    <w:name w:val="heading 2"/>
    <w:basedOn w:val="Normal"/>
    <w:next w:val="Normal"/>
    <w:link w:val="Heading2Char"/>
    <w:uiPriority w:val="99"/>
    <w:qFormat/>
    <w:rsid w:val="00A95FFA"/>
    <w:pPr>
      <w:bidi w:val="0"/>
      <w:spacing w:before="200" w:after="0"/>
      <w:outlineLvl w:val="1"/>
    </w:pPr>
    <w:rPr>
      <w:rFonts w:ascii="Cambria" w:eastAsia="Times New Roman" w:hAnsi="Cambria" w:cs="Times New Roman"/>
      <w:b/>
      <w:bCs/>
      <w:sz w:val="26"/>
      <w:szCs w:val="26"/>
    </w:rPr>
  </w:style>
  <w:style w:type="paragraph" w:styleId="Heading3">
    <w:name w:val="heading 3"/>
    <w:basedOn w:val="Normal"/>
    <w:next w:val="Normal"/>
    <w:link w:val="Heading3Char"/>
    <w:uiPriority w:val="99"/>
    <w:qFormat/>
    <w:rsid w:val="00A95FFA"/>
    <w:pPr>
      <w:bidi w:val="0"/>
      <w:spacing w:before="200" w:after="0" w:line="271" w:lineRule="auto"/>
      <w:outlineLvl w:val="2"/>
    </w:pPr>
    <w:rPr>
      <w:rFonts w:ascii="Cambria" w:eastAsia="Times New Roman" w:hAnsi="Cambria" w:cs="Times New Roman"/>
      <w:b/>
      <w:bCs/>
    </w:rPr>
  </w:style>
  <w:style w:type="paragraph" w:styleId="Heading4">
    <w:name w:val="heading 4"/>
    <w:basedOn w:val="Normal"/>
    <w:next w:val="Normal"/>
    <w:link w:val="Heading4Char"/>
    <w:uiPriority w:val="99"/>
    <w:qFormat/>
    <w:rsid w:val="00A95FFA"/>
    <w:pPr>
      <w:bidi w:val="0"/>
      <w:spacing w:before="200" w:after="0"/>
      <w:outlineLvl w:val="3"/>
    </w:pPr>
    <w:rPr>
      <w:rFonts w:ascii="Cambria" w:eastAsia="Times New Roman" w:hAnsi="Cambria" w:cs="Times New Roman"/>
      <w:b/>
      <w:bCs/>
      <w:i/>
      <w:iCs/>
    </w:rPr>
  </w:style>
  <w:style w:type="paragraph" w:styleId="Heading5">
    <w:name w:val="heading 5"/>
    <w:basedOn w:val="Normal"/>
    <w:next w:val="Normal"/>
    <w:link w:val="Heading5Char"/>
    <w:uiPriority w:val="99"/>
    <w:qFormat/>
    <w:rsid w:val="00A95FFA"/>
    <w:pPr>
      <w:bidi w:val="0"/>
      <w:spacing w:before="200" w:after="0"/>
      <w:outlineLvl w:val="4"/>
    </w:pPr>
    <w:rPr>
      <w:rFonts w:ascii="Cambria" w:eastAsia="Times New Roman" w:hAnsi="Cambria" w:cs="Times New Roman"/>
      <w:b/>
      <w:bCs/>
      <w:color w:val="7F7F7F"/>
    </w:rPr>
  </w:style>
  <w:style w:type="paragraph" w:styleId="Heading6">
    <w:name w:val="heading 6"/>
    <w:basedOn w:val="Normal"/>
    <w:next w:val="Normal"/>
    <w:link w:val="Heading6Char"/>
    <w:uiPriority w:val="99"/>
    <w:qFormat/>
    <w:rsid w:val="00A95FFA"/>
    <w:pPr>
      <w:bidi w:val="0"/>
      <w:spacing w:after="0" w:line="271" w:lineRule="auto"/>
      <w:outlineLvl w:val="5"/>
    </w:pPr>
    <w:rPr>
      <w:rFonts w:ascii="Cambria" w:eastAsia="Times New Roman" w:hAnsi="Cambria" w:cs="Times New Roman"/>
      <w:b/>
      <w:bCs/>
      <w:i/>
      <w:iCs/>
      <w:color w:val="7F7F7F"/>
    </w:rPr>
  </w:style>
  <w:style w:type="paragraph" w:styleId="Heading7">
    <w:name w:val="heading 7"/>
    <w:basedOn w:val="Normal"/>
    <w:next w:val="Normal"/>
    <w:link w:val="Heading7Char"/>
    <w:uiPriority w:val="99"/>
    <w:qFormat/>
    <w:rsid w:val="00A95FFA"/>
    <w:pPr>
      <w:bidi w:val="0"/>
      <w:spacing w:after="0"/>
      <w:outlineLvl w:val="6"/>
    </w:pPr>
    <w:rPr>
      <w:rFonts w:ascii="Cambria" w:eastAsia="Times New Roman" w:hAnsi="Cambria" w:cs="Times New Roman"/>
      <w:i/>
      <w:iCs/>
    </w:rPr>
  </w:style>
  <w:style w:type="paragraph" w:styleId="Heading8">
    <w:name w:val="heading 8"/>
    <w:basedOn w:val="Normal"/>
    <w:next w:val="Normal"/>
    <w:link w:val="Heading8Char"/>
    <w:uiPriority w:val="99"/>
    <w:qFormat/>
    <w:rsid w:val="00A95FFA"/>
    <w:pPr>
      <w:bidi w:val="0"/>
      <w:spacing w:after="0"/>
      <w:outlineLvl w:val="7"/>
    </w:pPr>
    <w:rPr>
      <w:rFonts w:ascii="Cambria" w:eastAsia="Times New Roman" w:hAnsi="Cambria" w:cs="Times New Roman"/>
      <w:sz w:val="20"/>
      <w:szCs w:val="20"/>
    </w:rPr>
  </w:style>
  <w:style w:type="paragraph" w:styleId="Heading9">
    <w:name w:val="heading 9"/>
    <w:basedOn w:val="Normal"/>
    <w:next w:val="Normal"/>
    <w:link w:val="Heading9Char"/>
    <w:uiPriority w:val="99"/>
    <w:qFormat/>
    <w:rsid w:val="00A95FFA"/>
    <w:pPr>
      <w:bidi w:val="0"/>
      <w:spacing w:after="0"/>
      <w:outlineLvl w:val="8"/>
    </w:pPr>
    <w:rPr>
      <w:rFonts w:ascii="Cambria" w:eastAsia="Times New Roman" w:hAnsi="Cambria" w:cs="Times New Roman"/>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BF5E4B"/>
    <w:pPr>
      <w:ind w:left="720"/>
      <w:contextualSpacing/>
    </w:pPr>
  </w:style>
  <w:style w:type="paragraph" w:styleId="Header">
    <w:name w:val="header"/>
    <w:basedOn w:val="Normal"/>
    <w:link w:val="HeaderChar"/>
    <w:uiPriority w:val="99"/>
    <w:unhideWhenUsed/>
    <w:rsid w:val="00C87F78"/>
    <w:pPr>
      <w:tabs>
        <w:tab w:val="center" w:pos="4153"/>
        <w:tab w:val="right" w:pos="8306"/>
      </w:tabs>
      <w:spacing w:after="0" w:line="240" w:lineRule="auto"/>
    </w:pPr>
  </w:style>
  <w:style w:type="character" w:customStyle="1" w:styleId="HeaderChar">
    <w:name w:val="Header Char"/>
    <w:basedOn w:val="DefaultParagraphFont"/>
    <w:link w:val="Header"/>
    <w:uiPriority w:val="99"/>
    <w:rsid w:val="00C87F78"/>
  </w:style>
  <w:style w:type="paragraph" w:styleId="Footer">
    <w:name w:val="footer"/>
    <w:basedOn w:val="Normal"/>
    <w:link w:val="FooterChar"/>
    <w:uiPriority w:val="99"/>
    <w:unhideWhenUsed/>
    <w:rsid w:val="00C87F78"/>
    <w:pPr>
      <w:tabs>
        <w:tab w:val="center" w:pos="4153"/>
        <w:tab w:val="right" w:pos="8306"/>
      </w:tabs>
      <w:spacing w:after="0" w:line="240" w:lineRule="auto"/>
    </w:pPr>
  </w:style>
  <w:style w:type="character" w:customStyle="1" w:styleId="FooterChar">
    <w:name w:val="Footer Char"/>
    <w:basedOn w:val="DefaultParagraphFont"/>
    <w:link w:val="Footer"/>
    <w:uiPriority w:val="99"/>
    <w:rsid w:val="00C87F78"/>
  </w:style>
  <w:style w:type="character" w:styleId="PageNumber">
    <w:name w:val="page number"/>
    <w:basedOn w:val="DefaultParagraphFont"/>
    <w:rsid w:val="00614B2A"/>
  </w:style>
  <w:style w:type="paragraph" w:styleId="FootnoteText">
    <w:name w:val="footnote text"/>
    <w:basedOn w:val="Normal"/>
    <w:link w:val="FootnoteTextChar"/>
    <w:uiPriority w:val="99"/>
    <w:rsid w:val="00614B2A"/>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614B2A"/>
    <w:rPr>
      <w:rFonts w:ascii="Times New Roman" w:eastAsia="Times New Roman" w:hAnsi="Times New Roman" w:cs="Times New Roman"/>
      <w:sz w:val="20"/>
      <w:szCs w:val="20"/>
    </w:rPr>
  </w:style>
  <w:style w:type="character" w:styleId="FootnoteReference">
    <w:name w:val="footnote reference"/>
    <w:uiPriority w:val="99"/>
    <w:rsid w:val="00614B2A"/>
    <w:rPr>
      <w:vertAlign w:val="superscript"/>
    </w:rPr>
  </w:style>
  <w:style w:type="character" w:styleId="CommentReference">
    <w:name w:val="annotation reference"/>
    <w:uiPriority w:val="99"/>
    <w:rsid w:val="00614B2A"/>
    <w:rPr>
      <w:sz w:val="16"/>
      <w:szCs w:val="16"/>
    </w:rPr>
  </w:style>
  <w:style w:type="paragraph" w:styleId="CommentText">
    <w:name w:val="annotation text"/>
    <w:basedOn w:val="Normal"/>
    <w:link w:val="CommentTextChar"/>
    <w:uiPriority w:val="99"/>
    <w:rsid w:val="00614B2A"/>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614B2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rsid w:val="00614B2A"/>
    <w:rPr>
      <w:b/>
      <w:bCs/>
    </w:rPr>
  </w:style>
  <w:style w:type="character" w:customStyle="1" w:styleId="CommentSubjectChar">
    <w:name w:val="Comment Subject Char"/>
    <w:basedOn w:val="CommentTextChar"/>
    <w:link w:val="CommentSubject"/>
    <w:uiPriority w:val="99"/>
    <w:rsid w:val="00614B2A"/>
    <w:rPr>
      <w:rFonts w:ascii="Times New Roman" w:eastAsia="Times New Roman" w:hAnsi="Times New Roman" w:cs="Times New Roman"/>
      <w:b/>
      <w:bCs/>
      <w:sz w:val="20"/>
      <w:szCs w:val="20"/>
    </w:rPr>
  </w:style>
  <w:style w:type="paragraph" w:styleId="BalloonText">
    <w:name w:val="Balloon Text"/>
    <w:basedOn w:val="Normal"/>
    <w:link w:val="BalloonTextChar"/>
    <w:uiPriority w:val="99"/>
    <w:rsid w:val="00614B2A"/>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uiPriority w:val="99"/>
    <w:rsid w:val="00614B2A"/>
    <w:rPr>
      <w:rFonts w:ascii="Tahoma" w:eastAsia="Times New Roman" w:hAnsi="Tahoma" w:cs="Times New Roman"/>
      <w:sz w:val="16"/>
      <w:szCs w:val="16"/>
    </w:rPr>
  </w:style>
  <w:style w:type="character" w:customStyle="1" w:styleId="st">
    <w:name w:val="st"/>
    <w:basedOn w:val="DefaultParagraphFont"/>
    <w:rsid w:val="00614B2A"/>
  </w:style>
  <w:style w:type="character" w:customStyle="1" w:styleId="citation">
    <w:name w:val="citation"/>
    <w:basedOn w:val="DefaultParagraphFont"/>
    <w:rsid w:val="00614B2A"/>
  </w:style>
  <w:style w:type="character" w:styleId="Emphasis">
    <w:name w:val="Emphasis"/>
    <w:basedOn w:val="DefaultParagraphFont"/>
    <w:uiPriority w:val="20"/>
    <w:qFormat/>
    <w:rsid w:val="00614B2A"/>
    <w:rPr>
      <w:b/>
      <w:bCs/>
      <w:i w:val="0"/>
      <w:iCs w:val="0"/>
    </w:rPr>
  </w:style>
  <w:style w:type="character" w:customStyle="1" w:styleId="apple-converted-space">
    <w:name w:val="apple-converted-space"/>
    <w:basedOn w:val="DefaultParagraphFont"/>
    <w:uiPriority w:val="99"/>
    <w:rsid w:val="00614B2A"/>
  </w:style>
  <w:style w:type="paragraph" w:styleId="NormalWeb">
    <w:name w:val="Normal (Web)"/>
    <w:basedOn w:val="Normal"/>
    <w:uiPriority w:val="99"/>
    <w:unhideWhenUsed/>
    <w:rsid w:val="00614B2A"/>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9"/>
    <w:rsid w:val="00A95FFA"/>
    <w:rPr>
      <w:rFonts w:ascii="Cambria" w:eastAsia="Times New Roman" w:hAnsi="Cambria" w:cs="Times New Roman"/>
      <w:b/>
      <w:bCs/>
      <w:sz w:val="28"/>
      <w:szCs w:val="28"/>
    </w:rPr>
  </w:style>
  <w:style w:type="character" w:customStyle="1" w:styleId="Heading2Char">
    <w:name w:val="Heading 2 Char"/>
    <w:basedOn w:val="DefaultParagraphFont"/>
    <w:link w:val="Heading2"/>
    <w:uiPriority w:val="99"/>
    <w:rsid w:val="00A95FFA"/>
    <w:rPr>
      <w:rFonts w:ascii="Cambria" w:eastAsia="Times New Roman" w:hAnsi="Cambria" w:cs="Times New Roman"/>
      <w:b/>
      <w:bCs/>
      <w:sz w:val="26"/>
      <w:szCs w:val="26"/>
    </w:rPr>
  </w:style>
  <w:style w:type="character" w:customStyle="1" w:styleId="Heading3Char">
    <w:name w:val="Heading 3 Char"/>
    <w:basedOn w:val="DefaultParagraphFont"/>
    <w:link w:val="Heading3"/>
    <w:uiPriority w:val="99"/>
    <w:rsid w:val="00A95FFA"/>
    <w:rPr>
      <w:rFonts w:ascii="Cambria" w:eastAsia="Times New Roman" w:hAnsi="Cambria" w:cs="Times New Roman"/>
      <w:b/>
      <w:bCs/>
    </w:rPr>
  </w:style>
  <w:style w:type="character" w:customStyle="1" w:styleId="Heading4Char">
    <w:name w:val="Heading 4 Char"/>
    <w:basedOn w:val="DefaultParagraphFont"/>
    <w:link w:val="Heading4"/>
    <w:uiPriority w:val="99"/>
    <w:rsid w:val="00A95FFA"/>
    <w:rPr>
      <w:rFonts w:ascii="Cambria" w:eastAsia="Times New Roman" w:hAnsi="Cambria" w:cs="Times New Roman"/>
      <w:b/>
      <w:bCs/>
      <w:i/>
      <w:iCs/>
    </w:rPr>
  </w:style>
  <w:style w:type="character" w:customStyle="1" w:styleId="Heading5Char">
    <w:name w:val="Heading 5 Char"/>
    <w:basedOn w:val="DefaultParagraphFont"/>
    <w:link w:val="Heading5"/>
    <w:uiPriority w:val="99"/>
    <w:rsid w:val="00A95FFA"/>
    <w:rPr>
      <w:rFonts w:ascii="Cambria" w:eastAsia="Times New Roman" w:hAnsi="Cambria" w:cs="Times New Roman"/>
      <w:b/>
      <w:bCs/>
      <w:color w:val="7F7F7F"/>
    </w:rPr>
  </w:style>
  <w:style w:type="character" w:customStyle="1" w:styleId="Heading6Char">
    <w:name w:val="Heading 6 Char"/>
    <w:basedOn w:val="DefaultParagraphFont"/>
    <w:link w:val="Heading6"/>
    <w:uiPriority w:val="99"/>
    <w:rsid w:val="00A95FFA"/>
    <w:rPr>
      <w:rFonts w:ascii="Cambria" w:eastAsia="Times New Roman" w:hAnsi="Cambria" w:cs="Times New Roman"/>
      <w:b/>
      <w:bCs/>
      <w:i/>
      <w:iCs/>
      <w:color w:val="7F7F7F"/>
    </w:rPr>
  </w:style>
  <w:style w:type="character" w:customStyle="1" w:styleId="Heading7Char">
    <w:name w:val="Heading 7 Char"/>
    <w:basedOn w:val="DefaultParagraphFont"/>
    <w:link w:val="Heading7"/>
    <w:uiPriority w:val="99"/>
    <w:rsid w:val="00A95FFA"/>
    <w:rPr>
      <w:rFonts w:ascii="Cambria" w:eastAsia="Times New Roman" w:hAnsi="Cambria" w:cs="Times New Roman"/>
      <w:i/>
      <w:iCs/>
    </w:rPr>
  </w:style>
  <w:style w:type="character" w:customStyle="1" w:styleId="Heading8Char">
    <w:name w:val="Heading 8 Char"/>
    <w:basedOn w:val="DefaultParagraphFont"/>
    <w:link w:val="Heading8"/>
    <w:uiPriority w:val="99"/>
    <w:rsid w:val="00A95FFA"/>
    <w:rPr>
      <w:rFonts w:ascii="Cambria" w:eastAsia="Times New Roman" w:hAnsi="Cambria" w:cs="Times New Roman"/>
      <w:sz w:val="20"/>
      <w:szCs w:val="20"/>
    </w:rPr>
  </w:style>
  <w:style w:type="character" w:customStyle="1" w:styleId="Heading9Char">
    <w:name w:val="Heading 9 Char"/>
    <w:basedOn w:val="DefaultParagraphFont"/>
    <w:link w:val="Heading9"/>
    <w:uiPriority w:val="99"/>
    <w:rsid w:val="00A95FFA"/>
    <w:rPr>
      <w:rFonts w:ascii="Cambria" w:eastAsia="Times New Roman" w:hAnsi="Cambria" w:cs="Times New Roman"/>
      <w:i/>
      <w:iCs/>
      <w:spacing w:val="5"/>
      <w:sz w:val="20"/>
      <w:szCs w:val="20"/>
    </w:rPr>
  </w:style>
  <w:style w:type="character" w:styleId="Hyperlink">
    <w:name w:val="Hyperlink"/>
    <w:basedOn w:val="DefaultParagraphFont"/>
    <w:uiPriority w:val="99"/>
    <w:semiHidden/>
    <w:rsid w:val="00A95FFA"/>
    <w:rPr>
      <w:rFonts w:cs="Times New Roman"/>
      <w:color w:val="0000FF"/>
      <w:u w:val="single"/>
    </w:rPr>
  </w:style>
  <w:style w:type="paragraph" w:styleId="Caption">
    <w:name w:val="caption"/>
    <w:basedOn w:val="Normal"/>
    <w:next w:val="Normal"/>
    <w:uiPriority w:val="99"/>
    <w:qFormat/>
    <w:rsid w:val="00A95FFA"/>
    <w:pPr>
      <w:bidi w:val="0"/>
    </w:pPr>
    <w:rPr>
      <w:rFonts w:ascii="Calibri" w:eastAsia="Times New Roman" w:hAnsi="Calibri" w:cs="Arial"/>
      <w:b/>
      <w:bCs/>
      <w:smallCaps/>
      <w:color w:val="1F497D"/>
      <w:spacing w:val="10"/>
      <w:sz w:val="18"/>
      <w:szCs w:val="18"/>
    </w:rPr>
  </w:style>
  <w:style w:type="paragraph" w:styleId="Title">
    <w:name w:val="Title"/>
    <w:basedOn w:val="Normal"/>
    <w:next w:val="Normal"/>
    <w:link w:val="TitleChar"/>
    <w:uiPriority w:val="99"/>
    <w:qFormat/>
    <w:rsid w:val="00A95FFA"/>
    <w:pPr>
      <w:pBdr>
        <w:bottom w:val="single" w:sz="4" w:space="1" w:color="auto"/>
      </w:pBdr>
      <w:bidi w:val="0"/>
      <w:spacing w:line="240" w:lineRule="auto"/>
      <w:contextualSpacing/>
    </w:pPr>
    <w:rPr>
      <w:rFonts w:ascii="Cambria" w:eastAsia="Times New Roman" w:hAnsi="Cambria" w:cs="Times New Roman"/>
      <w:spacing w:val="5"/>
      <w:sz w:val="52"/>
      <w:szCs w:val="52"/>
    </w:rPr>
  </w:style>
  <w:style w:type="character" w:customStyle="1" w:styleId="TitleChar">
    <w:name w:val="Title Char"/>
    <w:basedOn w:val="DefaultParagraphFont"/>
    <w:link w:val="Title"/>
    <w:uiPriority w:val="99"/>
    <w:rsid w:val="00A95FFA"/>
    <w:rPr>
      <w:rFonts w:ascii="Cambria" w:eastAsia="Times New Roman" w:hAnsi="Cambria" w:cs="Times New Roman"/>
      <w:spacing w:val="5"/>
      <w:sz w:val="52"/>
      <w:szCs w:val="52"/>
    </w:rPr>
  </w:style>
  <w:style w:type="paragraph" w:styleId="Subtitle">
    <w:name w:val="Subtitle"/>
    <w:basedOn w:val="Normal"/>
    <w:next w:val="Normal"/>
    <w:link w:val="SubtitleChar"/>
    <w:uiPriority w:val="99"/>
    <w:qFormat/>
    <w:rsid w:val="00A95FFA"/>
    <w:pPr>
      <w:bidi w:val="0"/>
      <w:spacing w:after="600"/>
    </w:pPr>
    <w:rPr>
      <w:rFonts w:ascii="Cambria" w:eastAsia="Times New Roman" w:hAnsi="Cambria" w:cs="Times New Roman"/>
      <w:i/>
      <w:iCs/>
      <w:spacing w:val="13"/>
      <w:sz w:val="24"/>
      <w:szCs w:val="24"/>
    </w:rPr>
  </w:style>
  <w:style w:type="character" w:customStyle="1" w:styleId="SubtitleChar">
    <w:name w:val="Subtitle Char"/>
    <w:basedOn w:val="DefaultParagraphFont"/>
    <w:link w:val="Subtitle"/>
    <w:uiPriority w:val="99"/>
    <w:rsid w:val="00A95FFA"/>
    <w:rPr>
      <w:rFonts w:ascii="Cambria" w:eastAsia="Times New Roman" w:hAnsi="Cambria" w:cs="Times New Roman"/>
      <w:i/>
      <w:iCs/>
      <w:spacing w:val="13"/>
      <w:sz w:val="24"/>
      <w:szCs w:val="24"/>
    </w:rPr>
  </w:style>
  <w:style w:type="character" w:styleId="Strong">
    <w:name w:val="Strong"/>
    <w:basedOn w:val="DefaultParagraphFont"/>
    <w:uiPriority w:val="22"/>
    <w:qFormat/>
    <w:rsid w:val="00A95FFA"/>
    <w:rPr>
      <w:rFonts w:cs="Times New Roman"/>
      <w:b/>
    </w:rPr>
  </w:style>
  <w:style w:type="paragraph" w:styleId="NoSpacing">
    <w:name w:val="No Spacing"/>
    <w:basedOn w:val="Normal"/>
    <w:uiPriority w:val="99"/>
    <w:qFormat/>
    <w:rsid w:val="00A95FFA"/>
    <w:pPr>
      <w:bidi w:val="0"/>
      <w:spacing w:after="0" w:line="240" w:lineRule="auto"/>
    </w:pPr>
    <w:rPr>
      <w:rFonts w:ascii="Calibri" w:eastAsia="Times New Roman" w:hAnsi="Calibri" w:cs="Arial"/>
    </w:rPr>
  </w:style>
  <w:style w:type="paragraph" w:styleId="Quote">
    <w:name w:val="Quote"/>
    <w:basedOn w:val="Normal"/>
    <w:next w:val="Normal"/>
    <w:link w:val="QuoteChar"/>
    <w:uiPriority w:val="99"/>
    <w:qFormat/>
    <w:rsid w:val="00A95FFA"/>
    <w:pPr>
      <w:bidi w:val="0"/>
      <w:spacing w:before="200" w:after="0"/>
      <w:ind w:left="360" w:right="360"/>
    </w:pPr>
    <w:rPr>
      <w:rFonts w:ascii="Calibri" w:eastAsia="Times New Roman" w:hAnsi="Calibri" w:cs="Arial"/>
      <w:i/>
      <w:iCs/>
    </w:rPr>
  </w:style>
  <w:style w:type="character" w:customStyle="1" w:styleId="QuoteChar">
    <w:name w:val="Quote Char"/>
    <w:basedOn w:val="DefaultParagraphFont"/>
    <w:link w:val="Quote"/>
    <w:uiPriority w:val="99"/>
    <w:rsid w:val="00A95FFA"/>
    <w:rPr>
      <w:rFonts w:ascii="Calibri" w:eastAsia="Times New Roman" w:hAnsi="Calibri" w:cs="Arial"/>
      <w:i/>
      <w:iCs/>
    </w:rPr>
  </w:style>
  <w:style w:type="paragraph" w:styleId="IntenseQuote">
    <w:name w:val="Intense Quote"/>
    <w:basedOn w:val="Normal"/>
    <w:next w:val="Normal"/>
    <w:link w:val="IntenseQuoteChar"/>
    <w:uiPriority w:val="99"/>
    <w:qFormat/>
    <w:rsid w:val="00A95FFA"/>
    <w:pPr>
      <w:pBdr>
        <w:bottom w:val="single" w:sz="4" w:space="1" w:color="auto"/>
      </w:pBdr>
      <w:bidi w:val="0"/>
      <w:spacing w:before="200" w:after="280"/>
      <w:ind w:left="1008" w:right="1152"/>
      <w:jc w:val="both"/>
    </w:pPr>
    <w:rPr>
      <w:rFonts w:ascii="Calibri" w:eastAsia="Times New Roman" w:hAnsi="Calibri" w:cs="Arial"/>
      <w:b/>
      <w:bCs/>
      <w:i/>
      <w:iCs/>
    </w:rPr>
  </w:style>
  <w:style w:type="character" w:customStyle="1" w:styleId="IntenseQuoteChar">
    <w:name w:val="Intense Quote Char"/>
    <w:basedOn w:val="DefaultParagraphFont"/>
    <w:link w:val="IntenseQuote"/>
    <w:uiPriority w:val="99"/>
    <w:rsid w:val="00A95FFA"/>
    <w:rPr>
      <w:rFonts w:ascii="Calibri" w:eastAsia="Times New Roman" w:hAnsi="Calibri" w:cs="Arial"/>
      <w:b/>
      <w:bCs/>
      <w:i/>
      <w:iCs/>
    </w:rPr>
  </w:style>
  <w:style w:type="character" w:styleId="SubtleEmphasis">
    <w:name w:val="Subtle Emphasis"/>
    <w:basedOn w:val="DefaultParagraphFont"/>
    <w:uiPriority w:val="99"/>
    <w:qFormat/>
    <w:rsid w:val="00A95FFA"/>
    <w:rPr>
      <w:i/>
    </w:rPr>
  </w:style>
  <w:style w:type="character" w:styleId="IntenseEmphasis">
    <w:name w:val="Intense Emphasis"/>
    <w:basedOn w:val="DefaultParagraphFont"/>
    <w:uiPriority w:val="99"/>
    <w:qFormat/>
    <w:rsid w:val="00A95FFA"/>
    <w:rPr>
      <w:b/>
    </w:rPr>
  </w:style>
  <w:style w:type="character" w:styleId="SubtleReference">
    <w:name w:val="Subtle Reference"/>
    <w:basedOn w:val="DefaultParagraphFont"/>
    <w:uiPriority w:val="99"/>
    <w:qFormat/>
    <w:rsid w:val="00A95FFA"/>
    <w:rPr>
      <w:smallCaps/>
    </w:rPr>
  </w:style>
  <w:style w:type="character" w:styleId="IntenseReference">
    <w:name w:val="Intense Reference"/>
    <w:basedOn w:val="DefaultParagraphFont"/>
    <w:uiPriority w:val="99"/>
    <w:qFormat/>
    <w:rsid w:val="00A95FFA"/>
    <w:rPr>
      <w:smallCaps/>
      <w:spacing w:val="5"/>
      <w:u w:val="single"/>
    </w:rPr>
  </w:style>
  <w:style w:type="character" w:styleId="BookTitle">
    <w:name w:val="Book Title"/>
    <w:basedOn w:val="DefaultParagraphFont"/>
    <w:uiPriority w:val="99"/>
    <w:qFormat/>
    <w:rsid w:val="00A95FFA"/>
    <w:rPr>
      <w:i/>
      <w:smallCaps/>
      <w:spacing w:val="5"/>
    </w:rPr>
  </w:style>
  <w:style w:type="paragraph" w:styleId="TOCHeading">
    <w:name w:val="TOC Heading"/>
    <w:basedOn w:val="Heading1"/>
    <w:next w:val="Normal"/>
    <w:uiPriority w:val="99"/>
    <w:qFormat/>
    <w:rsid w:val="00A95FFA"/>
    <w:pPr>
      <w:outlineLvl w:val="9"/>
    </w:pPr>
  </w:style>
  <w:style w:type="paragraph" w:styleId="Revision">
    <w:name w:val="Revision"/>
    <w:hidden/>
    <w:uiPriority w:val="99"/>
    <w:semiHidden/>
    <w:rsid w:val="00A95FFA"/>
    <w:pPr>
      <w:spacing w:after="0" w:line="240" w:lineRule="auto"/>
    </w:pPr>
    <w:rPr>
      <w:rFonts w:ascii="Calibri" w:eastAsia="Times New Roman" w:hAnsi="Calibri" w:cs="Arial"/>
    </w:rPr>
  </w:style>
  <w:style w:type="character" w:styleId="HTMLCite">
    <w:name w:val="HTML Cite"/>
    <w:basedOn w:val="DefaultParagraphFont"/>
    <w:uiPriority w:val="99"/>
    <w:semiHidden/>
    <w:unhideWhenUsed/>
    <w:rsid w:val="00B367BE"/>
    <w:rPr>
      <w:i/>
      <w:iCs/>
    </w:rPr>
  </w:style>
  <w:style w:type="character" w:customStyle="1" w:styleId="a-size-large">
    <w:name w:val="a-size-large"/>
    <w:basedOn w:val="DefaultParagraphFont"/>
    <w:rsid w:val="00F970B1"/>
  </w:style>
  <w:style w:type="character" w:customStyle="1" w:styleId="lit">
    <w:name w:val="lit"/>
    <w:rsid w:val="00F970B1"/>
  </w:style>
  <w:style w:type="character" w:customStyle="1" w:styleId="Subtitle1">
    <w:name w:val="Subtitle1"/>
    <w:basedOn w:val="DefaultParagraphFont"/>
    <w:rsid w:val="00EA420B"/>
  </w:style>
  <w:style w:type="paragraph" w:styleId="HTMLAddress">
    <w:name w:val="HTML Address"/>
    <w:basedOn w:val="Normal"/>
    <w:link w:val="HTMLAddressChar"/>
    <w:semiHidden/>
    <w:rsid w:val="00086A49"/>
    <w:pPr>
      <w:bidi w:val="0"/>
      <w:spacing w:after="0" w:line="480" w:lineRule="auto"/>
      <w:ind w:firstLine="720"/>
    </w:pPr>
    <w:rPr>
      <w:rFonts w:eastAsia="Times New Roman" w:cs="Times New Roman"/>
      <w:i/>
      <w:iCs/>
      <w:sz w:val="24"/>
      <w:szCs w:val="20"/>
      <w:lang w:bidi="ar-SA"/>
    </w:rPr>
  </w:style>
  <w:style w:type="character" w:customStyle="1" w:styleId="HTMLAddressChar">
    <w:name w:val="HTML Address Char"/>
    <w:basedOn w:val="DefaultParagraphFont"/>
    <w:link w:val="HTMLAddress"/>
    <w:semiHidden/>
    <w:rsid w:val="00086A49"/>
    <w:rPr>
      <w:rFonts w:eastAsia="Times New Roman" w:cs="Times New Roman"/>
      <w:i/>
      <w:iCs/>
      <w:sz w:val="24"/>
      <w:szCs w:val="20"/>
      <w:lang w:bidi="ar-SA"/>
    </w:rPr>
  </w:style>
  <w:style w:type="paragraph" w:customStyle="1" w:styleId="EndNoteBibliography">
    <w:name w:val="EndNote Bibliography"/>
    <w:basedOn w:val="Normal"/>
    <w:link w:val="EndNoteBibliographyChar"/>
    <w:rsid w:val="004E152E"/>
    <w:pPr>
      <w:bidi w:val="0"/>
      <w:spacing w:after="0" w:line="240" w:lineRule="auto"/>
    </w:pPr>
    <w:rPr>
      <w:rFonts w:ascii="Times New Roman" w:eastAsia="Times New Roman" w:hAnsi="Times New Roman" w:cs="Times New Roman"/>
      <w:noProof/>
      <w:sz w:val="24"/>
      <w:szCs w:val="24"/>
      <w:lang w:val="es-ES" w:eastAsia="es-ES" w:bidi="ar-SA"/>
    </w:rPr>
  </w:style>
  <w:style w:type="character" w:customStyle="1" w:styleId="EndNoteBibliographyChar">
    <w:name w:val="EndNote Bibliography Char"/>
    <w:basedOn w:val="DefaultParagraphFont"/>
    <w:link w:val="EndNoteBibliography"/>
    <w:rsid w:val="004E152E"/>
    <w:rPr>
      <w:rFonts w:ascii="Times New Roman" w:eastAsia="Times New Roman" w:hAnsi="Times New Roman" w:cs="Times New Roman"/>
      <w:noProof/>
      <w:sz w:val="24"/>
      <w:szCs w:val="24"/>
      <w:lang w:val="es-ES" w:eastAsia="es-ES" w:bidi="ar-SA"/>
    </w:rPr>
  </w:style>
  <w:style w:type="character" w:customStyle="1" w:styleId="a">
    <w:name w:val="a"/>
    <w:basedOn w:val="DefaultParagraphFont"/>
    <w:rsid w:val="00873A06"/>
  </w:style>
  <w:style w:type="character" w:customStyle="1" w:styleId="a-size-extra-large">
    <w:name w:val="a-size-extra-large"/>
    <w:basedOn w:val="DefaultParagraphFont"/>
    <w:rsid w:val="00B84BED"/>
  </w:style>
  <w:style w:type="character" w:customStyle="1" w:styleId="cit-title5">
    <w:name w:val="cit-title5"/>
    <w:basedOn w:val="DefaultParagraphFont"/>
    <w:rsid w:val="00D1485E"/>
    <w:rPr>
      <w:b/>
      <w:bCs/>
      <w:vanish w:val="0"/>
      <w:webHidden w:val="0"/>
      <w:color w:val="111111"/>
      <w:sz w:val="24"/>
      <w:szCs w:val="24"/>
      <w:specVanish w:val="0"/>
    </w:rPr>
  </w:style>
  <w:style w:type="character" w:customStyle="1" w:styleId="cit-print-date2">
    <w:name w:val="cit-print-date2"/>
    <w:basedOn w:val="DefaultParagraphFont"/>
    <w:rsid w:val="00D1485E"/>
  </w:style>
  <w:style w:type="character" w:customStyle="1" w:styleId="cit-sep2">
    <w:name w:val="cit-sep2"/>
    <w:basedOn w:val="DefaultParagraphFont"/>
    <w:rsid w:val="00D1485E"/>
  </w:style>
  <w:style w:type="character" w:customStyle="1" w:styleId="cit-first-page">
    <w:name w:val="cit-first-page"/>
    <w:basedOn w:val="DefaultParagraphFont"/>
    <w:rsid w:val="00D1485E"/>
  </w:style>
  <w:style w:type="character" w:customStyle="1" w:styleId="cit-last-page2">
    <w:name w:val="cit-last-page2"/>
    <w:basedOn w:val="DefaultParagraphFont"/>
    <w:rsid w:val="00D148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509525">
      <w:bodyDiv w:val="1"/>
      <w:marLeft w:val="0"/>
      <w:marRight w:val="0"/>
      <w:marTop w:val="0"/>
      <w:marBottom w:val="0"/>
      <w:divBdr>
        <w:top w:val="none" w:sz="0" w:space="0" w:color="auto"/>
        <w:left w:val="none" w:sz="0" w:space="0" w:color="auto"/>
        <w:bottom w:val="none" w:sz="0" w:space="0" w:color="auto"/>
        <w:right w:val="none" w:sz="0" w:space="0" w:color="auto"/>
      </w:divBdr>
    </w:div>
    <w:div w:id="312098607">
      <w:bodyDiv w:val="1"/>
      <w:marLeft w:val="0"/>
      <w:marRight w:val="0"/>
      <w:marTop w:val="0"/>
      <w:marBottom w:val="0"/>
      <w:divBdr>
        <w:top w:val="none" w:sz="0" w:space="0" w:color="auto"/>
        <w:left w:val="none" w:sz="0" w:space="0" w:color="auto"/>
        <w:bottom w:val="none" w:sz="0" w:space="0" w:color="auto"/>
        <w:right w:val="none" w:sz="0" w:space="0" w:color="auto"/>
      </w:divBdr>
    </w:div>
    <w:div w:id="702441610">
      <w:bodyDiv w:val="1"/>
      <w:marLeft w:val="0"/>
      <w:marRight w:val="0"/>
      <w:marTop w:val="0"/>
      <w:marBottom w:val="0"/>
      <w:divBdr>
        <w:top w:val="none" w:sz="0" w:space="0" w:color="auto"/>
        <w:left w:val="none" w:sz="0" w:space="0" w:color="auto"/>
        <w:bottom w:val="none" w:sz="0" w:space="0" w:color="auto"/>
        <w:right w:val="none" w:sz="0" w:space="0" w:color="auto"/>
      </w:divBdr>
      <w:divsChild>
        <w:div w:id="425348545">
          <w:marLeft w:val="0"/>
          <w:marRight w:val="0"/>
          <w:marTop w:val="0"/>
          <w:marBottom w:val="0"/>
          <w:divBdr>
            <w:top w:val="none" w:sz="0" w:space="0" w:color="auto"/>
            <w:left w:val="none" w:sz="0" w:space="0" w:color="auto"/>
            <w:bottom w:val="none" w:sz="0" w:space="0" w:color="auto"/>
            <w:right w:val="none" w:sz="0" w:space="0" w:color="auto"/>
          </w:divBdr>
        </w:div>
        <w:div w:id="1187982914">
          <w:marLeft w:val="0"/>
          <w:marRight w:val="0"/>
          <w:marTop w:val="0"/>
          <w:marBottom w:val="0"/>
          <w:divBdr>
            <w:top w:val="none" w:sz="0" w:space="0" w:color="auto"/>
            <w:left w:val="none" w:sz="0" w:space="0" w:color="auto"/>
            <w:bottom w:val="none" w:sz="0" w:space="0" w:color="auto"/>
            <w:right w:val="none" w:sz="0" w:space="0" w:color="auto"/>
          </w:divBdr>
        </w:div>
        <w:div w:id="2008631079">
          <w:marLeft w:val="0"/>
          <w:marRight w:val="0"/>
          <w:marTop w:val="0"/>
          <w:marBottom w:val="0"/>
          <w:divBdr>
            <w:top w:val="none" w:sz="0" w:space="0" w:color="auto"/>
            <w:left w:val="none" w:sz="0" w:space="0" w:color="auto"/>
            <w:bottom w:val="none" w:sz="0" w:space="0" w:color="auto"/>
            <w:right w:val="none" w:sz="0" w:space="0" w:color="auto"/>
          </w:divBdr>
        </w:div>
      </w:divsChild>
    </w:div>
    <w:div w:id="802119932">
      <w:bodyDiv w:val="1"/>
      <w:marLeft w:val="0"/>
      <w:marRight w:val="0"/>
      <w:marTop w:val="0"/>
      <w:marBottom w:val="0"/>
      <w:divBdr>
        <w:top w:val="none" w:sz="0" w:space="0" w:color="auto"/>
        <w:left w:val="none" w:sz="0" w:space="0" w:color="auto"/>
        <w:bottom w:val="none" w:sz="0" w:space="0" w:color="auto"/>
        <w:right w:val="none" w:sz="0" w:space="0" w:color="auto"/>
      </w:divBdr>
    </w:div>
    <w:div w:id="865093214">
      <w:bodyDiv w:val="1"/>
      <w:marLeft w:val="0"/>
      <w:marRight w:val="0"/>
      <w:marTop w:val="0"/>
      <w:marBottom w:val="0"/>
      <w:divBdr>
        <w:top w:val="none" w:sz="0" w:space="0" w:color="auto"/>
        <w:left w:val="none" w:sz="0" w:space="0" w:color="auto"/>
        <w:bottom w:val="none" w:sz="0" w:space="0" w:color="auto"/>
        <w:right w:val="none" w:sz="0" w:space="0" w:color="auto"/>
      </w:divBdr>
      <w:divsChild>
        <w:div w:id="2097050133">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930626662">
      <w:bodyDiv w:val="1"/>
      <w:marLeft w:val="0"/>
      <w:marRight w:val="0"/>
      <w:marTop w:val="0"/>
      <w:marBottom w:val="0"/>
      <w:divBdr>
        <w:top w:val="none" w:sz="0" w:space="0" w:color="auto"/>
        <w:left w:val="none" w:sz="0" w:space="0" w:color="auto"/>
        <w:bottom w:val="none" w:sz="0" w:space="0" w:color="auto"/>
        <w:right w:val="none" w:sz="0" w:space="0" w:color="auto"/>
      </w:divBdr>
      <w:divsChild>
        <w:div w:id="1080296690">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112095974">
      <w:bodyDiv w:val="1"/>
      <w:marLeft w:val="0"/>
      <w:marRight w:val="0"/>
      <w:marTop w:val="0"/>
      <w:marBottom w:val="0"/>
      <w:divBdr>
        <w:top w:val="none" w:sz="0" w:space="0" w:color="auto"/>
        <w:left w:val="none" w:sz="0" w:space="0" w:color="auto"/>
        <w:bottom w:val="none" w:sz="0" w:space="0" w:color="auto"/>
        <w:right w:val="none" w:sz="0" w:space="0" w:color="auto"/>
      </w:divBdr>
    </w:div>
    <w:div w:id="1154761815">
      <w:bodyDiv w:val="1"/>
      <w:marLeft w:val="0"/>
      <w:marRight w:val="0"/>
      <w:marTop w:val="0"/>
      <w:marBottom w:val="0"/>
      <w:divBdr>
        <w:top w:val="none" w:sz="0" w:space="0" w:color="auto"/>
        <w:left w:val="none" w:sz="0" w:space="0" w:color="auto"/>
        <w:bottom w:val="none" w:sz="0" w:space="0" w:color="auto"/>
        <w:right w:val="none" w:sz="0" w:space="0" w:color="auto"/>
      </w:divBdr>
      <w:divsChild>
        <w:div w:id="407926023">
          <w:marLeft w:val="0"/>
          <w:marRight w:val="0"/>
          <w:marTop w:val="0"/>
          <w:marBottom w:val="0"/>
          <w:divBdr>
            <w:top w:val="none" w:sz="0" w:space="0" w:color="auto"/>
            <w:left w:val="none" w:sz="0" w:space="0" w:color="auto"/>
            <w:bottom w:val="none" w:sz="0" w:space="0" w:color="auto"/>
            <w:right w:val="none" w:sz="0" w:space="0" w:color="auto"/>
          </w:divBdr>
          <w:divsChild>
            <w:div w:id="786318108">
              <w:marLeft w:val="0"/>
              <w:marRight w:val="0"/>
              <w:marTop w:val="0"/>
              <w:marBottom w:val="0"/>
              <w:divBdr>
                <w:top w:val="none" w:sz="0" w:space="0" w:color="auto"/>
                <w:left w:val="none" w:sz="0" w:space="0" w:color="auto"/>
                <w:bottom w:val="none" w:sz="0" w:space="0" w:color="auto"/>
                <w:right w:val="none" w:sz="0" w:space="0" w:color="auto"/>
              </w:divBdr>
            </w:div>
            <w:div w:id="334460263">
              <w:marLeft w:val="0"/>
              <w:marRight w:val="0"/>
              <w:marTop w:val="0"/>
              <w:marBottom w:val="0"/>
              <w:divBdr>
                <w:top w:val="none" w:sz="0" w:space="0" w:color="auto"/>
                <w:left w:val="none" w:sz="0" w:space="0" w:color="auto"/>
                <w:bottom w:val="none" w:sz="0" w:space="0" w:color="auto"/>
                <w:right w:val="none" w:sz="0" w:space="0" w:color="auto"/>
              </w:divBdr>
            </w:div>
          </w:divsChild>
        </w:div>
        <w:div w:id="1006052415">
          <w:marLeft w:val="0"/>
          <w:marRight w:val="0"/>
          <w:marTop w:val="0"/>
          <w:marBottom w:val="0"/>
          <w:divBdr>
            <w:top w:val="none" w:sz="0" w:space="0" w:color="auto"/>
            <w:left w:val="none" w:sz="0" w:space="0" w:color="auto"/>
            <w:bottom w:val="none" w:sz="0" w:space="0" w:color="auto"/>
            <w:right w:val="none" w:sz="0" w:space="0" w:color="auto"/>
          </w:divBdr>
        </w:div>
        <w:div w:id="224991664">
          <w:marLeft w:val="0"/>
          <w:marRight w:val="0"/>
          <w:marTop w:val="0"/>
          <w:marBottom w:val="0"/>
          <w:divBdr>
            <w:top w:val="none" w:sz="0" w:space="0" w:color="auto"/>
            <w:left w:val="none" w:sz="0" w:space="0" w:color="auto"/>
            <w:bottom w:val="none" w:sz="0" w:space="0" w:color="auto"/>
            <w:right w:val="none" w:sz="0" w:space="0" w:color="auto"/>
          </w:divBdr>
        </w:div>
        <w:div w:id="1905067329">
          <w:marLeft w:val="0"/>
          <w:marRight w:val="0"/>
          <w:marTop w:val="0"/>
          <w:marBottom w:val="0"/>
          <w:divBdr>
            <w:top w:val="none" w:sz="0" w:space="0" w:color="auto"/>
            <w:left w:val="none" w:sz="0" w:space="0" w:color="auto"/>
            <w:bottom w:val="none" w:sz="0" w:space="0" w:color="auto"/>
            <w:right w:val="none" w:sz="0" w:space="0" w:color="auto"/>
          </w:divBdr>
        </w:div>
        <w:div w:id="213008590">
          <w:marLeft w:val="0"/>
          <w:marRight w:val="0"/>
          <w:marTop w:val="0"/>
          <w:marBottom w:val="0"/>
          <w:divBdr>
            <w:top w:val="none" w:sz="0" w:space="0" w:color="auto"/>
            <w:left w:val="none" w:sz="0" w:space="0" w:color="auto"/>
            <w:bottom w:val="none" w:sz="0" w:space="0" w:color="auto"/>
            <w:right w:val="none" w:sz="0" w:space="0" w:color="auto"/>
          </w:divBdr>
        </w:div>
      </w:divsChild>
    </w:div>
    <w:div w:id="1200899333">
      <w:bodyDiv w:val="1"/>
      <w:marLeft w:val="0"/>
      <w:marRight w:val="0"/>
      <w:marTop w:val="0"/>
      <w:marBottom w:val="0"/>
      <w:divBdr>
        <w:top w:val="none" w:sz="0" w:space="0" w:color="auto"/>
        <w:left w:val="none" w:sz="0" w:space="0" w:color="auto"/>
        <w:bottom w:val="none" w:sz="0" w:space="0" w:color="auto"/>
        <w:right w:val="none" w:sz="0" w:space="0" w:color="auto"/>
      </w:divBdr>
    </w:div>
    <w:div w:id="1785035115">
      <w:bodyDiv w:val="1"/>
      <w:marLeft w:val="0"/>
      <w:marRight w:val="0"/>
      <w:marTop w:val="0"/>
      <w:marBottom w:val="0"/>
      <w:divBdr>
        <w:top w:val="none" w:sz="0" w:space="0" w:color="auto"/>
        <w:left w:val="none" w:sz="0" w:space="0" w:color="auto"/>
        <w:bottom w:val="none" w:sz="0" w:space="0" w:color="auto"/>
        <w:right w:val="none" w:sz="0" w:space="0" w:color="auto"/>
      </w:divBdr>
    </w:div>
    <w:div w:id="2066102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thenation.com/article/the-odd-coup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3E819B-02F3-45F6-9908-681DA988E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22511</TotalTime>
  <Pages>24</Pages>
  <Words>6444</Words>
  <Characters>36733</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Ashoshan-lab</cp:lastModifiedBy>
  <cp:revision>156</cp:revision>
  <dcterms:created xsi:type="dcterms:W3CDTF">2018-10-14T14:24:00Z</dcterms:created>
  <dcterms:modified xsi:type="dcterms:W3CDTF">2020-03-04T11:45:00Z</dcterms:modified>
</cp:coreProperties>
</file>