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93" w:rsidRDefault="003F2B60" w:rsidP="00FA6FD7">
      <w:pPr>
        <w:bidi w:val="0"/>
        <w:spacing w:line="480" w:lineRule="auto"/>
        <w:rPr>
          <w:rFonts w:asciiTheme="majorBidi" w:hAnsiTheme="majorBidi" w:cstheme="majorBidi"/>
          <w:sz w:val="24"/>
          <w:szCs w:val="24"/>
          <w:rtl/>
        </w:rPr>
      </w:pPr>
      <w:r w:rsidRPr="00E44F6F">
        <w:rPr>
          <w:rFonts w:asciiTheme="majorBidi" w:hAnsiTheme="majorBidi" w:cstheme="majorBidi"/>
          <w:sz w:val="24"/>
          <w:szCs w:val="24"/>
        </w:rPr>
        <w:t>Ch</w:t>
      </w:r>
      <w:r w:rsidR="008D4693">
        <w:rPr>
          <w:rFonts w:asciiTheme="majorBidi" w:hAnsiTheme="majorBidi" w:cstheme="majorBidi"/>
          <w:sz w:val="24"/>
          <w:szCs w:val="24"/>
        </w:rPr>
        <w:t xml:space="preserve">apter </w:t>
      </w:r>
      <w:r w:rsidRPr="00E44F6F">
        <w:rPr>
          <w:rFonts w:asciiTheme="majorBidi" w:hAnsiTheme="majorBidi" w:cstheme="majorBidi"/>
          <w:sz w:val="24"/>
          <w:szCs w:val="24"/>
        </w:rPr>
        <w:t>3</w:t>
      </w:r>
    </w:p>
    <w:p w:rsidR="002639B7" w:rsidRPr="008D4693" w:rsidRDefault="00AC6CDD" w:rsidP="00FB2BBF">
      <w:pPr>
        <w:spacing w:line="480" w:lineRule="auto"/>
        <w:jc w:val="center"/>
        <w:rPr>
          <w:rFonts w:asciiTheme="majorBidi" w:hAnsiTheme="majorBidi" w:cstheme="majorBidi"/>
          <w:sz w:val="32"/>
          <w:szCs w:val="32"/>
        </w:rPr>
      </w:pPr>
      <w:r>
        <w:rPr>
          <w:rFonts w:asciiTheme="majorBidi" w:hAnsiTheme="majorBidi" w:cstheme="majorBidi"/>
          <w:sz w:val="24"/>
          <w:szCs w:val="24"/>
        </w:rPr>
        <w:t xml:space="preserve"> </w:t>
      </w:r>
      <w:r w:rsidR="002639B7" w:rsidRPr="008D4693">
        <w:rPr>
          <w:rFonts w:asciiTheme="majorBidi" w:hAnsiTheme="majorBidi" w:cstheme="majorBidi"/>
          <w:sz w:val="32"/>
          <w:szCs w:val="32"/>
        </w:rPr>
        <w:t>The Administration of Public Land</w:t>
      </w:r>
      <w:r w:rsidRPr="008D4693">
        <w:rPr>
          <w:rFonts w:asciiTheme="majorBidi" w:hAnsiTheme="majorBidi" w:cstheme="majorBidi"/>
          <w:sz w:val="32"/>
          <w:szCs w:val="32"/>
        </w:rPr>
        <w:t>-Socialism in a Capitalist era</w:t>
      </w:r>
    </w:p>
    <w:p w:rsidR="008D4693" w:rsidRPr="00354195" w:rsidRDefault="00C17B4C" w:rsidP="00FB2BBF">
      <w:pPr>
        <w:bidi w:val="0"/>
        <w:spacing w:after="0" w:line="480" w:lineRule="auto"/>
        <w:ind w:left="3969"/>
        <w:jc w:val="both"/>
        <w:rPr>
          <w:rFonts w:asciiTheme="majorBidi" w:hAnsiTheme="majorBidi" w:cstheme="majorBidi"/>
          <w:i/>
          <w:iCs/>
        </w:rPr>
      </w:pPr>
      <w:r w:rsidRPr="00354195">
        <w:rPr>
          <w:rFonts w:asciiTheme="majorBidi" w:eastAsia="Times New Roman" w:hAnsiTheme="majorBidi" w:cstheme="majorBidi"/>
          <w:i/>
          <w:iCs/>
          <w:color w:val="333333"/>
          <w:kern w:val="36"/>
        </w:rPr>
        <w:t>The Jubilee year</w:t>
      </w:r>
      <w:proofErr w:type="gramStart"/>
      <w:r w:rsidRPr="00354195">
        <w:rPr>
          <w:rFonts w:asciiTheme="majorBidi" w:eastAsia="Times New Roman" w:hAnsiTheme="majorBidi" w:cstheme="majorBidi"/>
          <w:i/>
          <w:iCs/>
          <w:color w:val="333333"/>
          <w:kern w:val="36"/>
        </w:rPr>
        <w:t>…</w:t>
      </w:r>
      <w:r w:rsidR="008D4693" w:rsidRPr="00354195">
        <w:rPr>
          <w:rFonts w:asciiTheme="majorBidi" w:eastAsia="Times New Roman" w:hAnsiTheme="majorBidi" w:cstheme="majorBidi"/>
          <w:i/>
          <w:iCs/>
          <w:color w:val="333333"/>
          <w:kern w:val="36"/>
        </w:rPr>
        <w:t>[</w:t>
      </w:r>
      <w:proofErr w:type="gramEnd"/>
      <w:r w:rsidRPr="00354195">
        <w:rPr>
          <w:rFonts w:asciiTheme="majorBidi" w:eastAsia="Times New Roman" w:hAnsiTheme="majorBidi" w:cstheme="majorBidi"/>
          <w:i/>
          <w:iCs/>
          <w:color w:val="333333"/>
          <w:kern w:val="36"/>
        </w:rPr>
        <w:t>is</w:t>
      </w:r>
      <w:r w:rsidR="008D4693" w:rsidRPr="00354195">
        <w:rPr>
          <w:rFonts w:asciiTheme="majorBidi" w:eastAsia="Times New Roman" w:hAnsiTheme="majorBidi" w:cstheme="majorBidi"/>
          <w:i/>
          <w:iCs/>
          <w:color w:val="333333"/>
          <w:kern w:val="36"/>
        </w:rPr>
        <w:t>]</w:t>
      </w:r>
      <w:r w:rsidRPr="00354195">
        <w:rPr>
          <w:rFonts w:asciiTheme="majorBidi" w:eastAsia="Times New Roman" w:hAnsiTheme="majorBidi" w:cstheme="majorBidi"/>
          <w:i/>
          <w:iCs/>
          <w:color w:val="333333"/>
          <w:kern w:val="36"/>
        </w:rPr>
        <w:t>an ancient institution set up by our Teacher Moses</w:t>
      </w:r>
      <w:r w:rsidR="008D4693" w:rsidRPr="00354195">
        <w:rPr>
          <w:rFonts w:asciiTheme="majorBidi" w:eastAsia="Times New Roman" w:hAnsiTheme="majorBidi" w:cstheme="majorBidi"/>
          <w:i/>
          <w:iCs/>
          <w:color w:val="333333"/>
          <w:kern w:val="36"/>
        </w:rPr>
        <w:t>…</w:t>
      </w:r>
      <w:r w:rsidRPr="00354195">
        <w:rPr>
          <w:rFonts w:asciiTheme="majorBidi" w:eastAsia="Times New Roman" w:hAnsiTheme="majorBidi" w:cstheme="majorBidi"/>
          <w:i/>
          <w:iCs/>
          <w:color w:val="333333"/>
          <w:kern w:val="36"/>
        </w:rPr>
        <w:t>to ensure the ends of social justice</w:t>
      </w:r>
      <w:r w:rsidR="008D4693" w:rsidRPr="00354195">
        <w:rPr>
          <w:rFonts w:asciiTheme="majorBidi" w:eastAsia="Times New Roman" w:hAnsiTheme="majorBidi" w:cstheme="majorBidi"/>
          <w:i/>
          <w:iCs/>
          <w:color w:val="333333"/>
          <w:kern w:val="36"/>
        </w:rPr>
        <w:t>…</w:t>
      </w:r>
      <w:r w:rsidRPr="00354195">
        <w:rPr>
          <w:rFonts w:asciiTheme="majorBidi" w:eastAsia="Times New Roman" w:hAnsiTheme="majorBidi" w:cstheme="majorBidi"/>
          <w:i/>
          <w:iCs/>
          <w:color w:val="333333"/>
          <w:kern w:val="36"/>
        </w:rPr>
        <w:t xml:space="preserve">our methods </w:t>
      </w:r>
      <w:r w:rsidR="008D4693" w:rsidRPr="00354195">
        <w:rPr>
          <w:rFonts w:asciiTheme="majorBidi" w:eastAsia="Times New Roman" w:hAnsiTheme="majorBidi" w:cstheme="majorBidi"/>
          <w:i/>
          <w:iCs/>
          <w:color w:val="333333"/>
          <w:kern w:val="36"/>
        </w:rPr>
        <w:t>serve</w:t>
      </w:r>
      <w:r w:rsidRPr="00354195">
        <w:rPr>
          <w:rFonts w:asciiTheme="majorBidi" w:eastAsia="Times New Roman" w:hAnsiTheme="majorBidi" w:cstheme="majorBidi"/>
          <w:i/>
          <w:iCs/>
          <w:color w:val="333333"/>
          <w:kern w:val="36"/>
        </w:rPr>
        <w:t xml:space="preserve"> the purpose none the less. The increases in land values accrue not to the</w:t>
      </w:r>
      <w:r w:rsidR="008D4693" w:rsidRPr="00354195">
        <w:rPr>
          <w:rFonts w:asciiTheme="majorBidi" w:eastAsia="Times New Roman" w:hAnsiTheme="majorBidi" w:cstheme="majorBidi"/>
          <w:i/>
          <w:iCs/>
          <w:color w:val="333333"/>
          <w:kern w:val="36"/>
        </w:rPr>
        <w:t xml:space="preserve"> </w:t>
      </w:r>
      <w:r w:rsidRPr="00354195">
        <w:rPr>
          <w:rFonts w:asciiTheme="majorBidi" w:eastAsia="Times New Roman" w:hAnsiTheme="majorBidi" w:cstheme="majorBidi"/>
          <w:i/>
          <w:iCs/>
          <w:color w:val="333333"/>
          <w:kern w:val="36"/>
        </w:rPr>
        <w:t>individual owner, but to the public".</w:t>
      </w:r>
    </w:p>
    <w:p w:rsidR="00C17B4C" w:rsidRPr="00354195" w:rsidRDefault="00C17B4C" w:rsidP="00FB2BBF">
      <w:pPr>
        <w:bidi w:val="0"/>
        <w:spacing w:after="0" w:line="480" w:lineRule="auto"/>
        <w:ind w:left="3969"/>
        <w:jc w:val="both"/>
        <w:rPr>
          <w:rFonts w:asciiTheme="majorBidi" w:hAnsiTheme="majorBidi" w:cstheme="majorBidi"/>
          <w:i/>
          <w:iCs/>
          <w:highlight w:val="yellow"/>
        </w:rPr>
      </w:pPr>
      <w:r w:rsidRPr="00354195">
        <w:rPr>
          <w:rFonts w:asciiTheme="majorBidi" w:eastAsia="Times New Roman" w:hAnsiTheme="majorBidi" w:cstheme="majorBidi"/>
          <w:color w:val="333333"/>
          <w:kern w:val="36"/>
        </w:rPr>
        <w:t>Theodore Herzl</w:t>
      </w:r>
      <w:r w:rsidR="00354195">
        <w:rPr>
          <w:rFonts w:asciiTheme="majorBidi" w:eastAsia="Times New Roman" w:hAnsiTheme="majorBidi" w:cstheme="majorBidi"/>
          <w:color w:val="333333"/>
          <w:kern w:val="36"/>
        </w:rPr>
        <w:t xml:space="preserve">, </w:t>
      </w:r>
      <w:r w:rsidRPr="00354195">
        <w:rPr>
          <w:rFonts w:asciiTheme="majorBidi" w:eastAsia="Times New Roman" w:hAnsiTheme="majorBidi" w:cstheme="majorBidi"/>
          <w:i/>
          <w:iCs/>
          <w:color w:val="333333"/>
          <w:kern w:val="36"/>
        </w:rPr>
        <w:t>Old New Land: (</w:t>
      </w:r>
      <w:proofErr w:type="spellStart"/>
      <w:r w:rsidRPr="00354195">
        <w:rPr>
          <w:rFonts w:asciiTheme="majorBidi" w:eastAsia="Times New Roman" w:hAnsiTheme="majorBidi" w:cstheme="majorBidi"/>
          <w:i/>
          <w:iCs/>
          <w:color w:val="333333"/>
          <w:kern w:val="36"/>
        </w:rPr>
        <w:t>AltNeuLand</w:t>
      </w:r>
      <w:proofErr w:type="spellEnd"/>
      <w:r w:rsidRPr="00354195">
        <w:rPr>
          <w:rFonts w:asciiTheme="majorBidi" w:eastAsia="Times New Roman" w:hAnsiTheme="majorBidi" w:cstheme="majorBidi"/>
          <w:i/>
          <w:iCs/>
          <w:color w:val="333333"/>
          <w:kern w:val="36"/>
        </w:rPr>
        <w:t>)</w:t>
      </w:r>
      <w:bookmarkStart w:id="0" w:name="_Ref491075970"/>
      <w:r w:rsidR="00354195">
        <w:rPr>
          <w:rStyle w:val="ad"/>
          <w:rFonts w:asciiTheme="majorBidi" w:eastAsia="Times New Roman" w:hAnsiTheme="majorBidi" w:cstheme="majorBidi"/>
          <w:color w:val="333333"/>
          <w:kern w:val="36"/>
        </w:rPr>
        <w:footnoteReference w:id="1"/>
      </w:r>
      <w:bookmarkEnd w:id="0"/>
    </w:p>
    <w:p w:rsidR="004B2A4E" w:rsidRDefault="004B2A4E" w:rsidP="00FA6FD7">
      <w:pPr>
        <w:spacing w:line="480" w:lineRule="auto"/>
        <w:jc w:val="both"/>
        <w:rPr>
          <w:rFonts w:asciiTheme="majorBidi" w:hAnsiTheme="majorBidi" w:cstheme="majorBidi"/>
          <w:sz w:val="24"/>
          <w:szCs w:val="24"/>
          <w:rtl/>
        </w:rPr>
      </w:pPr>
    </w:p>
    <w:p w:rsidR="00965FD0" w:rsidRDefault="00965FD0" w:rsidP="00763C6B">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בשנת 1960 חוקקה כנסת ישראל את חוק יסוד: מקרקעי ישראל.</w:t>
      </w:r>
      <w:r w:rsidRPr="006157ED">
        <w:rPr>
          <w:rStyle w:val="ad"/>
          <w:rFonts w:asciiTheme="majorBidi" w:hAnsiTheme="majorBidi" w:cstheme="majorBidi"/>
          <w:sz w:val="24"/>
          <w:szCs w:val="24"/>
          <w:rtl/>
        </w:rPr>
        <w:footnoteReference w:id="2"/>
      </w:r>
      <w:r>
        <w:rPr>
          <w:rFonts w:asciiTheme="majorBidi" w:hAnsiTheme="majorBidi" w:cstheme="majorBidi" w:hint="cs"/>
          <w:sz w:val="24"/>
          <w:szCs w:val="24"/>
        </w:rPr>
        <w:t xml:space="preserve"> </w:t>
      </w:r>
      <w:r>
        <w:rPr>
          <w:rFonts w:asciiTheme="majorBidi" w:hAnsiTheme="majorBidi" w:cstheme="majorBidi" w:hint="cs"/>
          <w:sz w:val="24"/>
          <w:szCs w:val="24"/>
          <w:rtl/>
        </w:rPr>
        <w:t>סעיף 1 לחוק, שכותרתו "</w:t>
      </w:r>
      <w:r w:rsidRPr="00C73AED">
        <w:rPr>
          <w:rFonts w:asciiTheme="majorBidi" w:hAnsiTheme="majorBidi" w:cstheme="majorBidi"/>
          <w:sz w:val="24"/>
          <w:szCs w:val="24"/>
        </w:rPr>
        <w:t>Prohibition of transfer of ownership</w:t>
      </w:r>
      <w:r>
        <w:rPr>
          <w:rFonts w:asciiTheme="majorBidi" w:hAnsiTheme="majorBidi" w:cstheme="majorBidi" w:hint="cs"/>
          <w:sz w:val="24"/>
          <w:szCs w:val="24"/>
          <w:rtl/>
        </w:rPr>
        <w:t xml:space="preserve">" קבע כי </w:t>
      </w:r>
      <w:r w:rsidRPr="006157ED">
        <w:rPr>
          <w:rFonts w:asciiTheme="majorBidi" w:hAnsiTheme="majorBidi" w:cstheme="majorBidi"/>
          <w:sz w:val="24"/>
          <w:szCs w:val="24"/>
        </w:rPr>
        <w:t>"The ownership of Israel lands…shall not be transferred either by sale or in any other manner".</w:t>
      </w:r>
      <w:r w:rsidRPr="006157ED">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Pr>
          <w:rFonts w:asciiTheme="majorBidi" w:hAnsiTheme="majorBidi" w:cstheme="majorBidi" w:hint="cs"/>
          <w:sz w:val="24"/>
          <w:szCs w:val="24"/>
          <w:rtl/>
        </w:rPr>
        <w:t>חוקי היסוד בישראל הם חוקים בעלי מעמד מיוחד, שנועדו להוות פרקים בחוקה של מדינת ישראל. אף כי שאלת מעמדם החוקתי העדיף של חוקי היסוד שנויה במחלוקת חריפה בישראל, בית המשפט העליון בישראל קבע כי מעמדם המשפטי עדיף על פני מעמדם של חוקים רגילים של הכנסת, הפרלמנט הישראלי.</w:t>
      </w:r>
      <w:r w:rsidR="00FA6FD7">
        <w:rPr>
          <w:rStyle w:val="ad"/>
          <w:rtl/>
        </w:rPr>
        <w:footnoteReference w:id="3"/>
      </w:r>
      <w:r>
        <w:rPr>
          <w:rFonts w:asciiTheme="majorBidi" w:hAnsiTheme="majorBidi" w:cstheme="majorBidi" w:hint="cs"/>
          <w:sz w:val="24"/>
          <w:szCs w:val="24"/>
          <w:rtl/>
        </w:rPr>
        <w:t xml:space="preserve"> כך פסק</w:t>
      </w:r>
      <w:r w:rsidR="00763C6B">
        <w:rPr>
          <w:rFonts w:asciiTheme="majorBidi" w:hAnsiTheme="majorBidi" w:cstheme="majorBidi" w:hint="cs"/>
          <w:sz w:val="24"/>
          <w:szCs w:val="24"/>
          <w:rtl/>
        </w:rPr>
        <w:t>,</w:t>
      </w:r>
      <w:r>
        <w:rPr>
          <w:rFonts w:asciiTheme="majorBidi" w:hAnsiTheme="majorBidi" w:cstheme="majorBidi" w:hint="cs"/>
          <w:sz w:val="24"/>
          <w:szCs w:val="24"/>
          <w:rtl/>
        </w:rPr>
        <w:t xml:space="preserve"> </w:t>
      </w:r>
      <w:r w:rsidR="004B2A4E">
        <w:rPr>
          <w:rFonts w:asciiTheme="majorBidi" w:hAnsiTheme="majorBidi" w:cstheme="majorBidi" w:hint="cs"/>
          <w:sz w:val="24"/>
          <w:szCs w:val="24"/>
          <w:rtl/>
        </w:rPr>
        <w:t>אם כי לא בנחרצות רבה</w:t>
      </w:r>
      <w:r w:rsidR="00763C6B">
        <w:rPr>
          <w:rFonts w:asciiTheme="majorBidi" w:hAnsiTheme="majorBidi" w:cstheme="majorBidi" w:hint="cs"/>
          <w:sz w:val="24"/>
          <w:szCs w:val="24"/>
          <w:rtl/>
        </w:rPr>
        <w:t>,</w:t>
      </w:r>
      <w:r w:rsidR="004B2A4E">
        <w:rPr>
          <w:rFonts w:asciiTheme="majorBidi" w:hAnsiTheme="majorBidi" w:cstheme="majorBidi" w:hint="cs"/>
          <w:sz w:val="24"/>
          <w:szCs w:val="24"/>
          <w:rtl/>
        </w:rPr>
        <w:t xml:space="preserve"> </w:t>
      </w:r>
      <w:r>
        <w:rPr>
          <w:rFonts w:asciiTheme="majorBidi" w:hAnsiTheme="majorBidi" w:cstheme="majorBidi" w:hint="cs"/>
          <w:sz w:val="24"/>
          <w:szCs w:val="24"/>
          <w:rtl/>
        </w:rPr>
        <w:t>גם לגבי מעמדו החוקתי של חוק יסוד: מקרקעי ישראל</w:t>
      </w:r>
      <w:r w:rsidR="004B2A4E">
        <w:rPr>
          <w:rFonts w:asciiTheme="majorBidi" w:hAnsiTheme="majorBidi" w:cstheme="majorBidi" w:hint="cs"/>
          <w:sz w:val="24"/>
          <w:szCs w:val="24"/>
          <w:rtl/>
        </w:rPr>
        <w:t>.</w:t>
      </w:r>
      <w:bookmarkStart w:id="1" w:name="_Ref491000932"/>
      <w:r>
        <w:rPr>
          <w:rStyle w:val="ad"/>
          <w:rFonts w:asciiTheme="majorBidi" w:hAnsiTheme="majorBidi" w:cstheme="majorBidi"/>
          <w:sz w:val="24"/>
          <w:szCs w:val="24"/>
          <w:rtl/>
        </w:rPr>
        <w:footnoteReference w:id="4"/>
      </w:r>
      <w:bookmarkEnd w:id="1"/>
      <w:r w:rsidR="00405D1B">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חוק יסוד: מקרקעי ישראל הוא חוק היסוד השני שכנסת ישראל בחרה לחוקק וקדם לו רק חוק יסוד הכנסת (1958). חקיקתו הקדימה את חקיקתם של חוקי יסוד שעוסקים בנושאים חשובים ביותר כגון מעמד נשיא המדינה, הממשלה, </w:t>
      </w:r>
      <w:r>
        <w:rPr>
          <w:rFonts w:ascii="Times New Roman" w:eastAsia="Times New Roman" w:hAnsi="Times New Roman" w:cs="Times New Roman" w:hint="cs"/>
          <w:sz w:val="24"/>
          <w:szCs w:val="24"/>
          <w:rtl/>
        </w:rPr>
        <w:t xml:space="preserve">משק המדינה, הצבא, ירושלים, </w:t>
      </w:r>
      <w:r>
        <w:rPr>
          <w:rFonts w:ascii="Times New Roman" w:eastAsia="Times New Roman" w:hAnsi="Times New Roman" w:cs="Times New Roman" w:hint="cs"/>
          <w:sz w:val="24"/>
          <w:szCs w:val="24"/>
          <w:rtl/>
        </w:rPr>
        <w:lastRenderedPageBreak/>
        <w:t xml:space="preserve">הרשות השופטת וזכויות האדם בישראל. </w:t>
      </w:r>
      <w:r w:rsidR="00405D1B">
        <w:rPr>
          <w:rFonts w:ascii="Times New Roman" w:eastAsia="Times New Roman" w:hAnsi="Times New Roman" w:cs="Times New Roman" w:hint="cs"/>
          <w:sz w:val="24"/>
          <w:szCs w:val="24"/>
          <w:rtl/>
        </w:rPr>
        <w:t>יש לציין כי עיגו</w:t>
      </w:r>
      <w:r w:rsidR="00405D1B" w:rsidRPr="00D03F29">
        <w:rPr>
          <w:rFonts w:asciiTheme="majorBidi" w:hAnsiTheme="majorBidi" w:cstheme="majorBidi" w:hint="cs"/>
          <w:sz w:val="24"/>
          <w:szCs w:val="24"/>
          <w:rtl/>
        </w:rPr>
        <w:t>ן עקרון האוסר על העברת בעלות במקרקעי הממשלה ב</w:t>
      </w:r>
      <w:r w:rsidR="00405D1B">
        <w:rPr>
          <w:rFonts w:asciiTheme="majorBidi" w:hAnsiTheme="majorBidi" w:cstheme="majorBidi" w:hint="cs"/>
          <w:sz w:val="24"/>
          <w:szCs w:val="24"/>
          <w:rtl/>
        </w:rPr>
        <w:t>חוק</w:t>
      </w:r>
      <w:r w:rsidR="00763C6B">
        <w:rPr>
          <w:rFonts w:asciiTheme="majorBidi" w:hAnsiTheme="majorBidi" w:cstheme="majorBidi" w:hint="cs"/>
          <w:sz w:val="24"/>
          <w:szCs w:val="24"/>
          <w:rtl/>
        </w:rPr>
        <w:t>ה</w:t>
      </w:r>
      <w:r w:rsidR="00405D1B">
        <w:rPr>
          <w:rFonts w:asciiTheme="majorBidi" w:hAnsiTheme="majorBidi" w:cstheme="majorBidi" w:hint="cs"/>
          <w:sz w:val="24"/>
          <w:szCs w:val="24"/>
          <w:rtl/>
        </w:rPr>
        <w:t xml:space="preserve"> </w:t>
      </w:r>
      <w:r w:rsidR="00405D1B" w:rsidRPr="00D03F29">
        <w:rPr>
          <w:rFonts w:asciiTheme="majorBidi" w:hAnsiTheme="majorBidi" w:cstheme="majorBidi" w:hint="cs"/>
          <w:sz w:val="24"/>
          <w:szCs w:val="24"/>
          <w:rtl/>
        </w:rPr>
        <w:t xml:space="preserve">הוא מהלך מאוד יוצא דופן מבחינה השוואתית. </w:t>
      </w:r>
      <w:r w:rsidR="00364C2A" w:rsidRPr="00364C2A">
        <w:rPr>
          <w:rFonts w:ascii="Times New Roman" w:eastAsia="Times New Roman" w:hAnsi="Times New Roman" w:cs="Times New Roman" w:hint="cs"/>
          <w:sz w:val="24"/>
          <w:szCs w:val="24"/>
          <w:rtl/>
        </w:rPr>
        <w:t xml:space="preserve">חוקות של </w:t>
      </w:r>
      <w:r w:rsidR="00763C6B">
        <w:rPr>
          <w:rFonts w:ascii="Times New Roman" w:eastAsia="Times New Roman" w:hAnsi="Times New Roman" w:cs="Times New Roman" w:hint="cs"/>
          <w:sz w:val="24"/>
          <w:szCs w:val="24"/>
          <w:rtl/>
        </w:rPr>
        <w:t xml:space="preserve">מדינות מערביות כגון </w:t>
      </w:r>
      <w:r w:rsidR="00364C2A" w:rsidRPr="00364C2A">
        <w:rPr>
          <w:rFonts w:ascii="Times New Roman" w:eastAsia="Times New Roman" w:hAnsi="Times New Roman" w:cs="Times New Roman" w:hint="cs"/>
          <w:sz w:val="24"/>
          <w:szCs w:val="24"/>
          <w:rtl/>
        </w:rPr>
        <w:t>ארצות-הברית, קנדה, גרמניה, איטליה והאיחוד האירופי</w:t>
      </w:r>
      <w:r w:rsidR="00405D1B" w:rsidRPr="00D03F29">
        <w:rPr>
          <w:rFonts w:ascii="Times New Roman" w:eastAsia="Times New Roman" w:hAnsi="Times New Roman" w:cs="Times New Roman" w:hint="cs"/>
          <w:sz w:val="24"/>
          <w:szCs w:val="24"/>
          <w:rtl/>
        </w:rPr>
        <w:t xml:space="preserve"> שמות את הדגש על הגנת הקניין הפרטי ולא על שמירת הבעלות הציבורית</w:t>
      </w:r>
      <w:r w:rsidR="00405D1B">
        <w:rPr>
          <w:rFonts w:hint="cs"/>
          <w:rtl/>
        </w:rPr>
        <w:t xml:space="preserve">. </w:t>
      </w:r>
      <w:r w:rsidR="00405D1B" w:rsidRPr="00D03F29">
        <w:rPr>
          <w:rFonts w:ascii="Times New Roman" w:eastAsia="Times New Roman" w:hAnsi="Times New Roman" w:cs="Times New Roman" w:hint="cs"/>
          <w:sz w:val="24"/>
          <w:szCs w:val="24"/>
          <w:rtl/>
        </w:rPr>
        <w:t>זה הדגש גם בחוקות של מדינות מזרח-תיכוניות שאינן ידועות כליברליות במיוחד כגון איראן</w:t>
      </w:r>
      <w:r w:rsidR="00405D1B">
        <w:rPr>
          <w:rStyle w:val="ad"/>
          <w:rtl/>
        </w:rPr>
        <w:footnoteReference w:id="5"/>
      </w:r>
      <w:r w:rsidR="00405D1B">
        <w:rPr>
          <w:rFonts w:hint="cs"/>
          <w:rtl/>
        </w:rPr>
        <w:t xml:space="preserve"> </w:t>
      </w:r>
      <w:r w:rsidR="00405D1B" w:rsidRPr="00D03F29">
        <w:rPr>
          <w:rFonts w:ascii="Times New Roman" w:eastAsia="Times New Roman" w:hAnsi="Times New Roman" w:cs="Times New Roman" w:hint="cs"/>
          <w:sz w:val="24"/>
          <w:szCs w:val="24"/>
          <w:rtl/>
        </w:rPr>
        <w:t>ומצרים.</w:t>
      </w:r>
      <w:r w:rsidR="00405D1B">
        <w:rPr>
          <w:rStyle w:val="ad"/>
          <w:rtl/>
        </w:rPr>
        <w:footnoteReference w:id="6"/>
      </w:r>
      <w:r w:rsidR="00405D1B">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עיגונו של איסור העברת הבעלות במקרקעי ישראל בחוק יסוד בעל מעמד חוקתי בשלב כה מוקדם של תהליך יצירת החוקה בישראל מצביע על החשיבות הרבה שייחס</w:t>
      </w:r>
      <w:r w:rsidR="00D2753F">
        <w:rPr>
          <w:rFonts w:ascii="Times New Roman" w:eastAsia="Times New Roman" w:hAnsi="Times New Roman" w:cs="Times New Roman" w:hint="cs"/>
          <w:sz w:val="24"/>
          <w:szCs w:val="24"/>
          <w:rtl/>
        </w:rPr>
        <w:t xml:space="preserve"> המחוקק הישראלי </w:t>
      </w:r>
      <w:r>
        <w:rPr>
          <w:rFonts w:ascii="Times New Roman" w:eastAsia="Times New Roman" w:hAnsi="Times New Roman" w:cs="Times New Roman" w:hint="cs"/>
          <w:sz w:val="24"/>
          <w:szCs w:val="24"/>
          <w:rtl/>
        </w:rPr>
        <w:t>לאיסור זה.</w:t>
      </w:r>
      <w:r w:rsidRPr="00007FDE">
        <w:rPr>
          <w:rFonts w:asciiTheme="majorBidi" w:hAnsiTheme="majorBidi" w:cstheme="majorBidi" w:hint="cs"/>
          <w:sz w:val="24"/>
          <w:szCs w:val="24"/>
          <w:rtl/>
        </w:rPr>
        <w:t xml:space="preserve"> </w:t>
      </w:r>
      <w:r>
        <w:rPr>
          <w:rFonts w:ascii="Times New Roman" w:eastAsia="Times New Roman" w:hAnsi="Times New Roman" w:cs="Times New Roman" w:hint="cs"/>
          <w:sz w:val="24"/>
          <w:szCs w:val="24"/>
          <w:rtl/>
        </w:rPr>
        <w:t>מעניין אפוא מדוע ייחסו מנהיגי ישראל לאיסור העברת הבעלות במקרקעי ישראל חשיבות כה רבה.</w:t>
      </w:r>
    </w:p>
    <w:p w:rsidR="004B4891" w:rsidRDefault="00965FD0" w:rsidP="00763C6B">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007FDE" w:rsidRPr="00007FDE">
        <w:rPr>
          <w:rFonts w:asciiTheme="majorBidi" w:hAnsiTheme="majorBidi" w:cstheme="majorBidi" w:hint="cs"/>
          <w:sz w:val="24"/>
          <w:szCs w:val="24"/>
          <w:rtl/>
        </w:rPr>
        <w:t>אימוצו של עקרון זה נבע משלושה מניעים אידיאולוגיים שונים: המניע הראשון היה מניע תרבותי-סמלי, ש</w:t>
      </w:r>
      <w:r w:rsidR="00D2753F">
        <w:rPr>
          <w:rFonts w:asciiTheme="majorBidi" w:hAnsiTheme="majorBidi" w:cstheme="majorBidi" w:hint="cs"/>
          <w:sz w:val="24"/>
          <w:szCs w:val="24"/>
          <w:rtl/>
        </w:rPr>
        <w:t>נועד ל</w:t>
      </w:r>
      <w:r w:rsidR="00007FDE" w:rsidRPr="00007FDE">
        <w:rPr>
          <w:rFonts w:asciiTheme="majorBidi" w:hAnsiTheme="majorBidi" w:cstheme="majorBidi" w:hint="cs"/>
          <w:sz w:val="24"/>
          <w:szCs w:val="24"/>
          <w:rtl/>
        </w:rPr>
        <w:t xml:space="preserve">קשר בין </w:t>
      </w:r>
      <w:r w:rsidR="00763C6B">
        <w:rPr>
          <w:rFonts w:asciiTheme="majorBidi" w:hAnsiTheme="majorBidi" w:cstheme="majorBidi" w:hint="cs"/>
          <w:sz w:val="24"/>
          <w:szCs w:val="24"/>
          <w:rtl/>
        </w:rPr>
        <w:t>ה</w:t>
      </w:r>
      <w:r w:rsidR="00D2753F">
        <w:rPr>
          <w:rFonts w:asciiTheme="majorBidi" w:hAnsiTheme="majorBidi" w:cstheme="majorBidi" w:hint="cs"/>
          <w:sz w:val="24"/>
          <w:szCs w:val="24"/>
          <w:rtl/>
        </w:rPr>
        <w:t xml:space="preserve">מסורת היהודית לבין </w:t>
      </w:r>
      <w:r w:rsidR="00007FDE" w:rsidRPr="00007FDE">
        <w:rPr>
          <w:rFonts w:asciiTheme="majorBidi" w:hAnsiTheme="majorBidi" w:cstheme="majorBidi" w:hint="cs"/>
          <w:sz w:val="24"/>
          <w:szCs w:val="24"/>
          <w:rtl/>
        </w:rPr>
        <w:t>חזרת העם היהודי לארצו</w:t>
      </w:r>
      <w:r w:rsidR="00D2753F">
        <w:rPr>
          <w:rFonts w:asciiTheme="majorBidi" w:hAnsiTheme="majorBidi" w:cstheme="majorBidi" w:hint="cs"/>
          <w:sz w:val="24"/>
          <w:szCs w:val="24"/>
          <w:rtl/>
        </w:rPr>
        <w:t xml:space="preserve"> והקמת מדינת ישראל</w:t>
      </w:r>
      <w:r w:rsidR="00007FDE" w:rsidRPr="00007FDE">
        <w:rPr>
          <w:rFonts w:asciiTheme="majorBidi" w:hAnsiTheme="majorBidi" w:cstheme="majorBidi" w:hint="cs"/>
          <w:sz w:val="24"/>
          <w:szCs w:val="24"/>
          <w:rtl/>
        </w:rPr>
        <w:t>. המניע השני היה מניע לאומי-היסטורי שביקש ל</w:t>
      </w:r>
      <w:r w:rsidR="00763C6B">
        <w:rPr>
          <w:rFonts w:asciiTheme="majorBidi" w:hAnsiTheme="majorBidi" w:cstheme="majorBidi" w:hint="cs"/>
          <w:sz w:val="24"/>
          <w:szCs w:val="24"/>
          <w:rtl/>
        </w:rPr>
        <w:t>הקשות</w:t>
      </w:r>
      <w:r w:rsidR="00007FDE" w:rsidRPr="00007FDE">
        <w:rPr>
          <w:rFonts w:asciiTheme="majorBidi" w:hAnsiTheme="majorBidi" w:cstheme="majorBidi" w:hint="cs"/>
          <w:sz w:val="24"/>
          <w:szCs w:val="24"/>
          <w:rtl/>
        </w:rPr>
        <w:t xml:space="preserve"> על העברת בעלות לזרים. </w:t>
      </w:r>
      <w:r w:rsidR="004B4891">
        <w:rPr>
          <w:rFonts w:asciiTheme="majorBidi" w:hAnsiTheme="majorBidi" w:cstheme="majorBidi" w:hint="cs"/>
          <w:sz w:val="24"/>
          <w:szCs w:val="24"/>
          <w:rtl/>
        </w:rPr>
        <w:t xml:space="preserve">שני המניעים מבטאים את האופי הציוני של מדינת ישראל ומשקפים שתי בעיות זהות יסודיות שלה: שאלת מעמדה של ההלכה היהודית כמקור נורמטיבי או כמקור השראה </w:t>
      </w:r>
      <w:r w:rsidR="00F10F2D">
        <w:rPr>
          <w:rFonts w:asciiTheme="majorBidi" w:hAnsiTheme="majorBidi" w:cstheme="majorBidi" w:hint="cs"/>
          <w:sz w:val="24"/>
          <w:szCs w:val="24"/>
          <w:rtl/>
        </w:rPr>
        <w:t xml:space="preserve">לחקיקה </w:t>
      </w:r>
      <w:r w:rsidR="004B4891">
        <w:rPr>
          <w:rFonts w:asciiTheme="majorBidi" w:hAnsiTheme="majorBidi" w:cstheme="majorBidi" w:hint="cs"/>
          <w:sz w:val="24"/>
          <w:szCs w:val="24"/>
          <w:rtl/>
        </w:rPr>
        <w:t xml:space="preserve">ושאלת המעמד של מיעוטים וזרים במדינה כזו. עם זאת, </w:t>
      </w:r>
      <w:r w:rsidR="004B4891" w:rsidRPr="00007FDE">
        <w:rPr>
          <w:rFonts w:asciiTheme="majorBidi" w:hAnsiTheme="majorBidi" w:cstheme="majorBidi" w:hint="cs"/>
          <w:sz w:val="24"/>
          <w:szCs w:val="24"/>
          <w:rtl/>
        </w:rPr>
        <w:t xml:space="preserve">משקלם של שני מניעים אלה היה </w:t>
      </w:r>
      <w:r w:rsidR="004B4891">
        <w:rPr>
          <w:rFonts w:asciiTheme="majorBidi" w:hAnsiTheme="majorBidi" w:cstheme="majorBidi" w:hint="cs"/>
          <w:sz w:val="24"/>
          <w:szCs w:val="24"/>
          <w:rtl/>
        </w:rPr>
        <w:t xml:space="preserve">מועט ממה שנהוג לחשוב. היה להם ערך </w:t>
      </w:r>
      <w:r w:rsidR="004B4891" w:rsidRPr="00007FDE">
        <w:rPr>
          <w:rFonts w:asciiTheme="majorBidi" w:hAnsiTheme="majorBidi" w:cstheme="majorBidi" w:hint="cs"/>
          <w:sz w:val="24"/>
          <w:szCs w:val="24"/>
          <w:rtl/>
        </w:rPr>
        <w:t>דקלרטיבי יותר מאשר מעשי.</w:t>
      </w:r>
      <w:r w:rsidR="004B4891">
        <w:rPr>
          <w:rFonts w:asciiTheme="majorBidi" w:hAnsiTheme="majorBidi" w:cstheme="majorBidi" w:hint="cs"/>
          <w:sz w:val="24"/>
          <w:szCs w:val="24"/>
          <w:rtl/>
        </w:rPr>
        <w:t xml:space="preserve"> </w:t>
      </w:r>
    </w:p>
    <w:p w:rsidR="00007FDE" w:rsidRPr="00007FDE" w:rsidRDefault="004B4891" w:rsidP="00763C6B">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007FDE" w:rsidRPr="00007FDE">
        <w:rPr>
          <w:rFonts w:asciiTheme="majorBidi" w:hAnsiTheme="majorBidi" w:cstheme="majorBidi" w:hint="cs"/>
          <w:sz w:val="24"/>
          <w:szCs w:val="24"/>
          <w:rtl/>
        </w:rPr>
        <w:t>ה</w:t>
      </w:r>
      <w:r>
        <w:rPr>
          <w:rFonts w:asciiTheme="majorBidi" w:hAnsiTheme="majorBidi" w:cstheme="majorBidi" w:hint="cs"/>
          <w:sz w:val="24"/>
          <w:szCs w:val="24"/>
          <w:rtl/>
        </w:rPr>
        <w:t xml:space="preserve">מניע המכריע לאימוץ איסור העברת הבעלות במקרקעי ישראל ולדבקות בו </w:t>
      </w:r>
      <w:r w:rsidR="00007FDE" w:rsidRPr="00007FDE">
        <w:rPr>
          <w:rFonts w:asciiTheme="majorBidi" w:hAnsiTheme="majorBidi" w:cstheme="majorBidi" w:hint="cs"/>
          <w:sz w:val="24"/>
          <w:szCs w:val="24"/>
          <w:rtl/>
        </w:rPr>
        <w:t>היה תפיסת עולם כלכלית-סוציאליסטית</w:t>
      </w:r>
      <w:r w:rsidR="00763C6B">
        <w:rPr>
          <w:rFonts w:asciiTheme="majorBidi" w:hAnsiTheme="majorBidi" w:cstheme="majorBidi" w:hint="cs"/>
          <w:sz w:val="24"/>
          <w:szCs w:val="24"/>
          <w:rtl/>
        </w:rPr>
        <w:t>,</w:t>
      </w:r>
      <w:r w:rsidR="00007FDE" w:rsidRPr="00007FDE">
        <w:rPr>
          <w:rFonts w:asciiTheme="majorBidi" w:hAnsiTheme="majorBidi" w:cstheme="majorBidi" w:hint="cs"/>
          <w:sz w:val="24"/>
          <w:szCs w:val="24"/>
          <w:rtl/>
        </w:rPr>
        <w:t xml:space="preserve"> שאפיינה את הנהגת המדינה בראשית ימיה. על פי תפיסה זו על הממשלה לשמר בידיה את הבעלות במקרקעין כדי לקדם שוויון</w:t>
      </w:r>
      <w:r w:rsidR="00763C6B">
        <w:rPr>
          <w:rFonts w:asciiTheme="majorBidi" w:hAnsiTheme="majorBidi" w:cstheme="majorBidi" w:hint="cs"/>
          <w:sz w:val="24"/>
          <w:szCs w:val="24"/>
          <w:rtl/>
        </w:rPr>
        <w:t xml:space="preserve"> וצדק חברתי</w:t>
      </w:r>
      <w:r w:rsidR="00007FDE" w:rsidRPr="00007FDE">
        <w:rPr>
          <w:rFonts w:asciiTheme="majorBidi" w:hAnsiTheme="majorBidi" w:cstheme="majorBidi" w:hint="cs"/>
          <w:sz w:val="24"/>
          <w:szCs w:val="24"/>
          <w:rtl/>
        </w:rPr>
        <w:t>. זו תפיסה שמתייחסת בחשדנות או באיבה כלפי בעלי הון. ניצנים לה ניתן למצוא כבר בחזונו של מייסד התנועה הציונית, תיאודור הרצל</w:t>
      </w:r>
      <w:r w:rsidR="00763C6B">
        <w:rPr>
          <w:rFonts w:asciiTheme="majorBidi" w:hAnsiTheme="majorBidi" w:cstheme="majorBidi" w:hint="cs"/>
          <w:sz w:val="24"/>
          <w:szCs w:val="24"/>
          <w:rtl/>
        </w:rPr>
        <w:t xml:space="preserve">. </w:t>
      </w:r>
      <w:r w:rsidR="00007FDE" w:rsidRPr="00007FDE">
        <w:rPr>
          <w:rFonts w:asciiTheme="majorBidi" w:hAnsiTheme="majorBidi" w:cstheme="majorBidi" w:hint="cs"/>
          <w:sz w:val="24"/>
          <w:szCs w:val="24"/>
          <w:rtl/>
        </w:rPr>
        <w:t>היא קנתה אחיזה אצל ראשי היישוב היהודי בתקופת המנדט</w:t>
      </w:r>
      <w:r w:rsidR="00763C6B">
        <w:rPr>
          <w:rFonts w:asciiTheme="majorBidi" w:hAnsiTheme="majorBidi" w:cstheme="majorBidi" w:hint="cs"/>
          <w:sz w:val="24"/>
          <w:szCs w:val="24"/>
          <w:rtl/>
        </w:rPr>
        <w:t xml:space="preserve"> ו</w:t>
      </w:r>
      <w:r w:rsidR="00007FDE" w:rsidRPr="00007FDE">
        <w:rPr>
          <w:rFonts w:asciiTheme="majorBidi" w:hAnsiTheme="majorBidi" w:cstheme="majorBidi" w:hint="cs"/>
          <w:sz w:val="24"/>
          <w:szCs w:val="24"/>
          <w:rtl/>
        </w:rPr>
        <w:t xml:space="preserve">השפיעה בצורה מכריעה על מדיניות המקרקעין של ממשלות ישראל בשלושת העשורים הראשונים לקיומה. </w:t>
      </w:r>
    </w:p>
    <w:p w:rsidR="00007FDE" w:rsidRPr="00007FDE" w:rsidRDefault="00007FDE" w:rsidP="00763C6B">
      <w:pPr>
        <w:spacing w:line="480" w:lineRule="auto"/>
        <w:jc w:val="both"/>
        <w:rPr>
          <w:rFonts w:asciiTheme="majorBidi" w:hAnsiTheme="majorBidi" w:cstheme="majorBidi"/>
          <w:sz w:val="24"/>
          <w:szCs w:val="24"/>
          <w:rtl/>
        </w:rPr>
      </w:pPr>
      <w:r w:rsidRPr="00007FDE">
        <w:rPr>
          <w:rFonts w:asciiTheme="majorBidi" w:hAnsiTheme="majorBidi" w:cstheme="majorBidi" w:hint="cs"/>
          <w:sz w:val="24"/>
          <w:szCs w:val="24"/>
          <w:rtl/>
        </w:rPr>
        <w:t xml:space="preserve">   משקלה של התפיסה הכלכלית-הסוציאליסטית בקרב הנהגת המדינה ובקרב הציבור פחת מסוף שנות השבעים. החברה הישראלית הפכה בהדרגה מחברה בעלת אוריינטציה כלכלית שמאלית סוציאליסטית לח</w:t>
      </w:r>
      <w:r w:rsidR="00F10F2D">
        <w:rPr>
          <w:rFonts w:asciiTheme="majorBidi" w:hAnsiTheme="majorBidi" w:cstheme="majorBidi" w:hint="cs"/>
          <w:sz w:val="24"/>
          <w:szCs w:val="24"/>
          <w:rtl/>
        </w:rPr>
        <w:t xml:space="preserve">ברה </w:t>
      </w:r>
      <w:proofErr w:type="spellStart"/>
      <w:r w:rsidR="00F10F2D">
        <w:rPr>
          <w:rFonts w:asciiTheme="majorBidi" w:hAnsiTheme="majorBidi" w:cstheme="majorBidi" w:hint="cs"/>
          <w:sz w:val="24"/>
          <w:szCs w:val="24"/>
          <w:rtl/>
        </w:rPr>
        <w:t>ליברטריאנית</w:t>
      </w:r>
      <w:proofErr w:type="spellEnd"/>
      <w:r w:rsidR="00F10F2D">
        <w:rPr>
          <w:rFonts w:asciiTheme="majorBidi" w:hAnsiTheme="majorBidi" w:cstheme="majorBidi" w:hint="cs"/>
          <w:sz w:val="24"/>
          <w:szCs w:val="24"/>
          <w:rtl/>
        </w:rPr>
        <w:t xml:space="preserve"> </w:t>
      </w:r>
      <w:r w:rsidRPr="00007FDE">
        <w:rPr>
          <w:rFonts w:asciiTheme="majorBidi" w:hAnsiTheme="majorBidi" w:cstheme="majorBidi" w:hint="cs"/>
          <w:sz w:val="24"/>
          <w:szCs w:val="24"/>
          <w:rtl/>
        </w:rPr>
        <w:t xml:space="preserve">המאמינה בתחרות ובשוק חופשי. עקרונות הניהול של מלאי המקרקעין הממשלתי </w:t>
      </w:r>
      <w:r w:rsidR="00763C6B">
        <w:rPr>
          <w:rFonts w:asciiTheme="majorBidi" w:hAnsiTheme="majorBidi" w:cstheme="majorBidi" w:hint="cs"/>
          <w:sz w:val="24"/>
          <w:szCs w:val="24"/>
          <w:rtl/>
        </w:rPr>
        <w:t>הפכו לכאורה לשריד ישן ל</w:t>
      </w:r>
      <w:r w:rsidRPr="00007FDE">
        <w:rPr>
          <w:rFonts w:asciiTheme="majorBidi" w:hAnsiTheme="majorBidi" w:cstheme="majorBidi" w:hint="cs"/>
          <w:sz w:val="24"/>
          <w:szCs w:val="24"/>
          <w:rtl/>
        </w:rPr>
        <w:t>עולם הולך ונעלם. המהפך הפוליטי והחברתי לא פסח גם עליהם. לחצים גוברים והולכים להפרטה של המלאי הממשלתי הובילו לתהליכי הפרטה של המרכיבים בעלי הערך הרב ביותר של המלאי הממשלתי, קרי הקרקע העירונית, הקרקע החקלאית ומשאבי הטבע. התהליך הזה לא קרה בבת אחת אלא בהדרגה. תחילה באופן סמוי ובלתי פורמאלי ולבסוף באופן גלוי ופורמאלי. למעשה התהליך נמצא בעיצומו. ה</w:t>
      </w:r>
      <w:r w:rsidR="00763C6B">
        <w:rPr>
          <w:rFonts w:asciiTheme="majorBidi" w:hAnsiTheme="majorBidi" w:cstheme="majorBidi" w:hint="cs"/>
          <w:sz w:val="24"/>
          <w:szCs w:val="24"/>
          <w:rtl/>
        </w:rPr>
        <w:t xml:space="preserve">תרחשותו </w:t>
      </w:r>
      <w:r w:rsidRPr="00007FDE">
        <w:rPr>
          <w:rFonts w:asciiTheme="majorBidi" w:hAnsiTheme="majorBidi" w:cstheme="majorBidi" w:hint="cs"/>
          <w:sz w:val="24"/>
          <w:szCs w:val="24"/>
          <w:rtl/>
        </w:rPr>
        <w:t>משק</w:t>
      </w:r>
      <w:r w:rsidR="00763C6B">
        <w:rPr>
          <w:rFonts w:asciiTheme="majorBidi" w:hAnsiTheme="majorBidi" w:cstheme="majorBidi" w:hint="cs"/>
          <w:sz w:val="24"/>
          <w:szCs w:val="24"/>
          <w:rtl/>
        </w:rPr>
        <w:t xml:space="preserve">פת </w:t>
      </w:r>
      <w:r w:rsidRPr="00007FDE">
        <w:rPr>
          <w:rFonts w:asciiTheme="majorBidi" w:hAnsiTheme="majorBidi" w:cstheme="majorBidi" w:hint="cs"/>
          <w:sz w:val="24"/>
          <w:szCs w:val="24"/>
          <w:rtl/>
        </w:rPr>
        <w:t xml:space="preserve">את </w:t>
      </w:r>
      <w:r w:rsidR="00763C6B">
        <w:rPr>
          <w:rFonts w:asciiTheme="majorBidi" w:hAnsiTheme="majorBidi" w:cstheme="majorBidi" w:hint="cs"/>
          <w:sz w:val="24"/>
          <w:szCs w:val="24"/>
          <w:rtl/>
        </w:rPr>
        <w:t xml:space="preserve">שינוי </w:t>
      </w:r>
      <w:r w:rsidRPr="00007FDE">
        <w:rPr>
          <w:rFonts w:asciiTheme="majorBidi" w:hAnsiTheme="majorBidi" w:cstheme="majorBidi" w:hint="cs"/>
          <w:sz w:val="24"/>
          <w:szCs w:val="24"/>
          <w:rtl/>
        </w:rPr>
        <w:t>הזהות הכלכלי ש</w:t>
      </w:r>
      <w:r w:rsidR="00763C6B">
        <w:rPr>
          <w:rFonts w:asciiTheme="majorBidi" w:hAnsiTheme="majorBidi" w:cstheme="majorBidi" w:hint="cs"/>
          <w:sz w:val="24"/>
          <w:szCs w:val="24"/>
          <w:rtl/>
        </w:rPr>
        <w:t>ח</w:t>
      </w:r>
      <w:r w:rsidRPr="00007FDE">
        <w:rPr>
          <w:rFonts w:asciiTheme="majorBidi" w:hAnsiTheme="majorBidi" w:cstheme="majorBidi" w:hint="cs"/>
          <w:sz w:val="24"/>
          <w:szCs w:val="24"/>
          <w:rtl/>
        </w:rPr>
        <w:t xml:space="preserve">ל </w:t>
      </w:r>
      <w:r w:rsidR="00763C6B">
        <w:rPr>
          <w:rFonts w:asciiTheme="majorBidi" w:hAnsiTheme="majorBidi" w:cstheme="majorBidi" w:hint="cs"/>
          <w:sz w:val="24"/>
          <w:szCs w:val="24"/>
          <w:rtl/>
        </w:rPr>
        <w:t>ב</w:t>
      </w:r>
      <w:r w:rsidRPr="00007FDE">
        <w:rPr>
          <w:rFonts w:asciiTheme="majorBidi" w:hAnsiTheme="majorBidi" w:cstheme="majorBidi" w:hint="cs"/>
          <w:sz w:val="24"/>
          <w:szCs w:val="24"/>
          <w:rtl/>
        </w:rPr>
        <w:t>מדינת ישראל. ה</w:t>
      </w:r>
      <w:r w:rsidR="00763C6B">
        <w:rPr>
          <w:rFonts w:asciiTheme="majorBidi" w:hAnsiTheme="majorBidi" w:cstheme="majorBidi" w:hint="cs"/>
          <w:sz w:val="24"/>
          <w:szCs w:val="24"/>
          <w:rtl/>
        </w:rPr>
        <w:t xml:space="preserve">יא </w:t>
      </w:r>
      <w:r w:rsidRPr="00007FDE">
        <w:rPr>
          <w:rFonts w:asciiTheme="majorBidi" w:hAnsiTheme="majorBidi" w:cstheme="majorBidi" w:hint="cs"/>
          <w:sz w:val="24"/>
          <w:szCs w:val="24"/>
          <w:rtl/>
        </w:rPr>
        <w:t>מבטא</w:t>
      </w:r>
      <w:r w:rsidR="00763C6B">
        <w:rPr>
          <w:rFonts w:asciiTheme="majorBidi" w:hAnsiTheme="majorBidi" w:cstheme="majorBidi" w:hint="cs"/>
          <w:sz w:val="24"/>
          <w:szCs w:val="24"/>
          <w:rtl/>
        </w:rPr>
        <w:t>ת</w:t>
      </w:r>
      <w:r w:rsidRPr="00007FDE">
        <w:rPr>
          <w:rFonts w:asciiTheme="majorBidi" w:hAnsiTheme="majorBidi" w:cstheme="majorBidi" w:hint="cs"/>
          <w:sz w:val="24"/>
          <w:szCs w:val="24"/>
          <w:rtl/>
        </w:rPr>
        <w:t xml:space="preserve"> באופן מעשי את המתח בין הנטייה המתגברת לכיוון של משק חופשי תחרותי וגלובאלי לבין היסודות השיתופיים והסוציאליסטיים שהנחו </w:t>
      </w:r>
      <w:r w:rsidR="0064478A">
        <w:rPr>
          <w:rFonts w:asciiTheme="majorBidi" w:hAnsiTheme="majorBidi" w:cstheme="majorBidi" w:hint="cs"/>
          <w:sz w:val="24"/>
          <w:szCs w:val="24"/>
          <w:rtl/>
        </w:rPr>
        <w:t xml:space="preserve">את </w:t>
      </w:r>
      <w:r w:rsidRPr="00007FDE">
        <w:rPr>
          <w:rFonts w:asciiTheme="majorBidi" w:hAnsiTheme="majorBidi" w:cstheme="majorBidi" w:hint="cs"/>
          <w:sz w:val="24"/>
          <w:szCs w:val="24"/>
          <w:rtl/>
        </w:rPr>
        <w:t>מייסדי המדינה ועדיין יש להם מקום נכבד בדעת הקהל וב</w:t>
      </w:r>
      <w:r w:rsidR="0064478A">
        <w:rPr>
          <w:rFonts w:asciiTheme="majorBidi" w:hAnsiTheme="majorBidi" w:cstheme="majorBidi" w:hint="cs"/>
          <w:sz w:val="24"/>
          <w:szCs w:val="24"/>
          <w:rtl/>
        </w:rPr>
        <w:t>סיעות הפרלמנט</w:t>
      </w:r>
      <w:r w:rsidRPr="00007FDE">
        <w:rPr>
          <w:rFonts w:asciiTheme="majorBidi" w:hAnsiTheme="majorBidi" w:cstheme="majorBidi" w:hint="cs"/>
          <w:sz w:val="24"/>
          <w:szCs w:val="24"/>
          <w:rtl/>
        </w:rPr>
        <w:t>. המתח בין שתי גישות אלה בא לידי ביטוי בתהליכי חקיקה, במדיניות הניהול של המלאי הציבורי וגם בפסיקותיו של בית המשפט העליון. הוא יעמוד במרכזו של פרק זה</w:t>
      </w:r>
      <w:r w:rsidR="00763C6B">
        <w:rPr>
          <w:rFonts w:asciiTheme="majorBidi" w:hAnsiTheme="majorBidi" w:cstheme="majorBidi" w:hint="cs"/>
          <w:sz w:val="24"/>
          <w:szCs w:val="24"/>
          <w:rtl/>
        </w:rPr>
        <w:t xml:space="preserve"> והפרק שאחריו</w:t>
      </w:r>
      <w:r w:rsidRPr="00007FDE">
        <w:rPr>
          <w:rFonts w:asciiTheme="majorBidi" w:hAnsiTheme="majorBidi" w:cstheme="majorBidi" w:hint="cs"/>
          <w:sz w:val="24"/>
          <w:szCs w:val="24"/>
          <w:rtl/>
        </w:rPr>
        <w:t xml:space="preserve">.  </w:t>
      </w:r>
    </w:p>
    <w:p w:rsidR="00F21F53" w:rsidRPr="00AC6CDD" w:rsidRDefault="00007FDE" w:rsidP="002E3516">
      <w:pPr>
        <w:spacing w:line="480" w:lineRule="auto"/>
        <w:jc w:val="both"/>
        <w:rPr>
          <w:rFonts w:asciiTheme="majorBidi" w:hAnsiTheme="majorBidi" w:cstheme="majorBidi"/>
          <w:sz w:val="24"/>
          <w:szCs w:val="24"/>
          <w:rtl/>
        </w:rPr>
      </w:pPr>
      <w:r w:rsidRPr="00007FDE">
        <w:rPr>
          <w:rFonts w:asciiTheme="majorBidi" w:hAnsiTheme="majorBidi" w:cstheme="majorBidi" w:hint="cs"/>
          <w:sz w:val="24"/>
          <w:szCs w:val="24"/>
          <w:rtl/>
        </w:rPr>
        <w:t xml:space="preserve">    </w:t>
      </w:r>
      <w:r w:rsidR="00965FD0">
        <w:rPr>
          <w:rFonts w:asciiTheme="majorBidi" w:hAnsiTheme="majorBidi" w:cstheme="majorBidi" w:hint="cs"/>
          <w:sz w:val="24"/>
          <w:szCs w:val="24"/>
          <w:rtl/>
        </w:rPr>
        <w:t>בפרק זה ת</w:t>
      </w:r>
      <w:r w:rsidRPr="00007FDE">
        <w:rPr>
          <w:rFonts w:asciiTheme="majorBidi" w:hAnsiTheme="majorBidi" w:cstheme="majorBidi" w:hint="cs"/>
          <w:sz w:val="24"/>
          <w:szCs w:val="24"/>
          <w:rtl/>
        </w:rPr>
        <w:t xml:space="preserve">תואר </w:t>
      </w:r>
      <w:r w:rsidR="00965FD0">
        <w:rPr>
          <w:rFonts w:asciiTheme="majorBidi" w:hAnsiTheme="majorBidi" w:cstheme="majorBidi" w:hint="cs"/>
          <w:sz w:val="24"/>
          <w:szCs w:val="24"/>
          <w:rtl/>
        </w:rPr>
        <w:t xml:space="preserve">עלייתו ותחילת נפילתו של </w:t>
      </w:r>
      <w:r w:rsidRPr="00007FDE">
        <w:rPr>
          <w:rFonts w:asciiTheme="majorBidi" w:hAnsiTheme="majorBidi" w:cstheme="majorBidi" w:hint="cs"/>
          <w:sz w:val="24"/>
          <w:szCs w:val="24"/>
          <w:rtl/>
        </w:rPr>
        <w:t>עקרון איסור העברת הבעלות במקרקעי ישראל</w:t>
      </w:r>
      <w:r w:rsidR="00965FD0">
        <w:rPr>
          <w:rFonts w:asciiTheme="majorBidi" w:hAnsiTheme="majorBidi" w:cstheme="majorBidi" w:hint="cs"/>
          <w:sz w:val="24"/>
          <w:szCs w:val="24"/>
          <w:rtl/>
        </w:rPr>
        <w:t xml:space="preserve"> תוך דגש על השינויים האידיאולוגיים שהשפיעו על תהליכים אלה</w:t>
      </w:r>
      <w:r w:rsidRPr="00007FDE">
        <w:rPr>
          <w:rFonts w:asciiTheme="majorBidi" w:hAnsiTheme="majorBidi" w:cstheme="majorBidi" w:hint="cs"/>
          <w:sz w:val="24"/>
          <w:szCs w:val="24"/>
          <w:rtl/>
        </w:rPr>
        <w:t>. נצביע על שלושת המניעים שהביאו לא</w:t>
      </w:r>
      <w:r w:rsidR="00965FD0">
        <w:rPr>
          <w:rFonts w:asciiTheme="majorBidi" w:hAnsiTheme="majorBidi" w:cstheme="majorBidi" w:hint="cs"/>
          <w:sz w:val="24"/>
          <w:szCs w:val="24"/>
          <w:rtl/>
        </w:rPr>
        <w:t xml:space="preserve">ימוץ העיקרון ומידת התרומה שלהם לאימוץ העיקרון ולדבקות בו. </w:t>
      </w:r>
      <w:r w:rsidRPr="00007FDE">
        <w:rPr>
          <w:rFonts w:asciiTheme="majorBidi" w:hAnsiTheme="majorBidi" w:cstheme="majorBidi" w:hint="cs"/>
          <w:sz w:val="24"/>
          <w:szCs w:val="24"/>
          <w:rtl/>
        </w:rPr>
        <w:t xml:space="preserve">לאחר מכן יתואר המהפך האידיאולוגי שחל ביחס לעיקרון זה </w:t>
      </w:r>
      <w:r w:rsidR="00965FD0">
        <w:rPr>
          <w:rFonts w:asciiTheme="majorBidi" w:hAnsiTheme="majorBidi" w:cstheme="majorBidi" w:hint="cs"/>
          <w:sz w:val="24"/>
          <w:szCs w:val="24"/>
          <w:rtl/>
        </w:rPr>
        <w:t>ו</w:t>
      </w:r>
      <w:r w:rsidRPr="00007FDE">
        <w:rPr>
          <w:rFonts w:asciiTheme="majorBidi" w:hAnsiTheme="majorBidi" w:cstheme="majorBidi" w:hint="cs"/>
          <w:sz w:val="24"/>
          <w:szCs w:val="24"/>
          <w:rtl/>
        </w:rPr>
        <w:t xml:space="preserve">האופן שבו הוביל לתהליכי הפרטה </w:t>
      </w:r>
      <w:r w:rsidR="00965FD0">
        <w:rPr>
          <w:rFonts w:asciiTheme="majorBidi" w:hAnsiTheme="majorBidi" w:cstheme="majorBidi" w:hint="cs"/>
          <w:sz w:val="24"/>
          <w:szCs w:val="24"/>
          <w:rtl/>
        </w:rPr>
        <w:t>של מרכיבים חשובים של מלאי המקרקעין הציבורי</w:t>
      </w:r>
      <w:r w:rsidR="002E3516">
        <w:rPr>
          <w:rFonts w:asciiTheme="majorBidi" w:hAnsiTheme="majorBidi" w:cstheme="majorBidi" w:hint="cs"/>
          <w:sz w:val="24"/>
          <w:szCs w:val="24"/>
          <w:rtl/>
        </w:rPr>
        <w:t>.</w:t>
      </w:r>
      <w:r w:rsidR="0064478A">
        <w:rPr>
          <w:rFonts w:asciiTheme="majorBidi" w:hAnsiTheme="majorBidi" w:cstheme="majorBidi" w:hint="cs"/>
          <w:sz w:val="24"/>
          <w:szCs w:val="24"/>
          <w:rtl/>
        </w:rPr>
        <w:t xml:space="preserve"> בתהליכי ההפרטה נעסוק בפרק הרביעי. </w:t>
      </w:r>
      <w:r w:rsidR="002E3516">
        <w:rPr>
          <w:rFonts w:asciiTheme="majorBidi" w:hAnsiTheme="majorBidi" w:cstheme="majorBidi" w:hint="cs"/>
          <w:sz w:val="24"/>
          <w:szCs w:val="24"/>
          <w:rtl/>
        </w:rPr>
        <w:t xml:space="preserve"> </w:t>
      </w:r>
    </w:p>
    <w:p w:rsidR="00965FD0" w:rsidRDefault="00965FD0" w:rsidP="00965FD0">
      <w:pPr>
        <w:spacing w:line="480" w:lineRule="auto"/>
        <w:jc w:val="both"/>
        <w:rPr>
          <w:rFonts w:asciiTheme="majorBidi" w:hAnsiTheme="majorBidi" w:cstheme="majorBidi"/>
          <w:b/>
          <w:bCs/>
          <w:sz w:val="24"/>
          <w:szCs w:val="24"/>
          <w:rtl/>
        </w:rPr>
      </w:pPr>
      <w:r w:rsidRPr="00007FDE">
        <w:rPr>
          <w:rFonts w:asciiTheme="majorBidi" w:hAnsiTheme="majorBidi" w:cstheme="majorBidi" w:hint="cs"/>
          <w:sz w:val="24"/>
          <w:szCs w:val="24"/>
          <w:rtl/>
        </w:rPr>
        <w:t xml:space="preserve">   </w:t>
      </w:r>
    </w:p>
    <w:p w:rsidR="00642889" w:rsidRPr="00642889" w:rsidRDefault="00642889" w:rsidP="00965FD0">
      <w:pPr>
        <w:spacing w:line="480" w:lineRule="auto"/>
        <w:jc w:val="both"/>
        <w:rPr>
          <w:rFonts w:asciiTheme="majorBidi" w:hAnsiTheme="majorBidi" w:cstheme="majorBidi"/>
          <w:b/>
          <w:bCs/>
          <w:sz w:val="24"/>
          <w:szCs w:val="24"/>
          <w:rtl/>
        </w:rPr>
      </w:pPr>
      <w:r w:rsidRPr="00642889">
        <w:rPr>
          <w:rFonts w:asciiTheme="majorBidi" w:hAnsiTheme="majorBidi" w:cstheme="majorBidi" w:hint="cs"/>
          <w:b/>
          <w:bCs/>
          <w:sz w:val="24"/>
          <w:szCs w:val="24"/>
          <w:rtl/>
        </w:rPr>
        <w:t xml:space="preserve">המניע הסמלי-תרבותי: מצוות היובל המקראית </w:t>
      </w:r>
    </w:p>
    <w:p w:rsidR="009F43C9" w:rsidRDefault="00955000" w:rsidP="00763C6B">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ה</w:t>
      </w:r>
      <w:r w:rsidR="00CF4465">
        <w:rPr>
          <w:rFonts w:asciiTheme="majorBidi" w:hAnsiTheme="majorBidi" w:cstheme="majorBidi" w:hint="cs"/>
          <w:sz w:val="24"/>
          <w:szCs w:val="24"/>
          <w:rtl/>
        </w:rPr>
        <w:t xml:space="preserve">מניע הסמלי תרבותי לחקיקת </w:t>
      </w:r>
      <w:r w:rsidR="002A25DC">
        <w:rPr>
          <w:rFonts w:asciiTheme="majorBidi" w:hAnsiTheme="majorBidi" w:cstheme="majorBidi" w:hint="cs"/>
          <w:sz w:val="24"/>
          <w:szCs w:val="24"/>
          <w:rtl/>
        </w:rPr>
        <w:t xml:space="preserve">חוק </w:t>
      </w:r>
      <w:r w:rsidR="00CF4465">
        <w:rPr>
          <w:rFonts w:asciiTheme="majorBidi" w:hAnsiTheme="majorBidi" w:cstheme="majorBidi" w:hint="cs"/>
          <w:sz w:val="24"/>
          <w:szCs w:val="24"/>
          <w:rtl/>
        </w:rPr>
        <w:t>יסוד: מקרקעי ישראל היה המסר ההצהרתי הציוני-יהודי שבשרה חקיקתו</w:t>
      </w:r>
      <w:r w:rsidR="002A25DC">
        <w:rPr>
          <w:rFonts w:asciiTheme="majorBidi" w:hAnsiTheme="majorBidi" w:cstheme="majorBidi" w:hint="cs"/>
          <w:sz w:val="24"/>
          <w:szCs w:val="24"/>
          <w:rtl/>
        </w:rPr>
        <w:t xml:space="preserve">. חקיקת </w:t>
      </w:r>
      <w:r w:rsidR="00CF4465">
        <w:rPr>
          <w:rFonts w:asciiTheme="majorBidi" w:hAnsiTheme="majorBidi" w:cstheme="majorBidi" w:hint="cs"/>
          <w:sz w:val="24"/>
          <w:szCs w:val="24"/>
          <w:rtl/>
        </w:rPr>
        <w:t>ה</w:t>
      </w:r>
      <w:r w:rsidR="00763C6B">
        <w:rPr>
          <w:rFonts w:asciiTheme="majorBidi" w:hAnsiTheme="majorBidi" w:cstheme="majorBidi" w:hint="cs"/>
          <w:sz w:val="24"/>
          <w:szCs w:val="24"/>
          <w:rtl/>
        </w:rPr>
        <w:t>חוק שאבה השראה מ</w:t>
      </w:r>
      <w:r w:rsidR="002A25DC">
        <w:rPr>
          <w:rFonts w:asciiTheme="majorBidi" w:hAnsiTheme="majorBidi" w:cstheme="majorBidi" w:hint="cs"/>
          <w:sz w:val="24"/>
          <w:szCs w:val="24"/>
          <w:rtl/>
        </w:rPr>
        <w:t xml:space="preserve">דיני </w:t>
      </w:r>
      <w:r w:rsidR="00CF4465" w:rsidRPr="0064478A">
        <w:rPr>
          <w:rFonts w:asciiTheme="majorBidi" w:hAnsiTheme="majorBidi" w:cstheme="majorBidi" w:hint="cs"/>
          <w:i/>
          <w:iCs/>
          <w:sz w:val="24"/>
          <w:szCs w:val="24"/>
          <w:rtl/>
        </w:rPr>
        <w:t>שנת</w:t>
      </w:r>
      <w:r w:rsidR="00CF4465">
        <w:rPr>
          <w:rFonts w:asciiTheme="majorBidi" w:hAnsiTheme="majorBidi" w:cstheme="majorBidi" w:hint="cs"/>
          <w:sz w:val="24"/>
          <w:szCs w:val="24"/>
          <w:rtl/>
        </w:rPr>
        <w:t xml:space="preserve"> </w:t>
      </w:r>
      <w:r w:rsidR="002A25DC" w:rsidRPr="0064478A">
        <w:rPr>
          <w:rFonts w:asciiTheme="majorBidi" w:hAnsiTheme="majorBidi" w:cstheme="majorBidi" w:hint="cs"/>
          <w:i/>
          <w:iCs/>
          <w:sz w:val="24"/>
          <w:szCs w:val="24"/>
          <w:rtl/>
        </w:rPr>
        <w:t>היובל</w:t>
      </w:r>
      <w:r w:rsidR="002A25DC">
        <w:rPr>
          <w:rFonts w:asciiTheme="majorBidi" w:hAnsiTheme="majorBidi" w:cstheme="majorBidi" w:hint="cs"/>
          <w:sz w:val="24"/>
          <w:szCs w:val="24"/>
          <w:rtl/>
        </w:rPr>
        <w:t xml:space="preserve"> </w:t>
      </w:r>
      <w:r w:rsidR="0064478A">
        <w:rPr>
          <w:rFonts w:asciiTheme="majorBidi" w:hAnsiTheme="majorBidi" w:cstheme="majorBidi" w:hint="cs"/>
          <w:sz w:val="24"/>
          <w:szCs w:val="24"/>
          <w:rtl/>
        </w:rPr>
        <w:t>(</w:t>
      </w:r>
      <w:r w:rsidR="0064478A">
        <w:rPr>
          <w:rFonts w:asciiTheme="majorBidi" w:hAnsiTheme="majorBidi" w:cstheme="majorBidi"/>
          <w:sz w:val="24"/>
          <w:szCs w:val="24"/>
        </w:rPr>
        <w:t>Jubilee Year</w:t>
      </w:r>
      <w:r w:rsidR="0064478A">
        <w:rPr>
          <w:rFonts w:asciiTheme="majorBidi" w:hAnsiTheme="majorBidi" w:cstheme="majorBidi" w:hint="cs"/>
          <w:sz w:val="24"/>
          <w:szCs w:val="24"/>
          <w:rtl/>
        </w:rPr>
        <w:t>)</w:t>
      </w:r>
      <w:proofErr w:type="spellStart"/>
      <w:r w:rsidR="0064478A" w:rsidRPr="0064478A">
        <w:rPr>
          <w:rFonts w:asciiTheme="majorBidi" w:hAnsiTheme="majorBidi" w:cstheme="majorBidi"/>
          <w:i/>
          <w:iCs/>
          <w:sz w:val="24"/>
          <w:szCs w:val="24"/>
        </w:rPr>
        <w:t>Shnat</w:t>
      </w:r>
      <w:proofErr w:type="spellEnd"/>
      <w:r w:rsidR="0064478A" w:rsidRPr="0064478A">
        <w:rPr>
          <w:rFonts w:asciiTheme="majorBidi" w:hAnsiTheme="majorBidi" w:cstheme="majorBidi"/>
          <w:i/>
          <w:iCs/>
          <w:sz w:val="24"/>
          <w:szCs w:val="24"/>
        </w:rPr>
        <w:t xml:space="preserve"> </w:t>
      </w:r>
      <w:proofErr w:type="spellStart"/>
      <w:r w:rsidR="0064478A" w:rsidRPr="0064478A">
        <w:rPr>
          <w:rFonts w:asciiTheme="majorBidi" w:hAnsiTheme="majorBidi" w:cstheme="majorBidi"/>
          <w:i/>
          <w:iCs/>
          <w:sz w:val="24"/>
          <w:szCs w:val="24"/>
        </w:rPr>
        <w:t>HaYovel</w:t>
      </w:r>
      <w:proofErr w:type="spellEnd"/>
      <w:r w:rsidR="0064478A">
        <w:rPr>
          <w:rFonts w:asciiTheme="majorBidi" w:hAnsiTheme="majorBidi" w:cstheme="majorBidi" w:hint="cs"/>
          <w:sz w:val="24"/>
          <w:szCs w:val="24"/>
          <w:rtl/>
        </w:rPr>
        <w:t xml:space="preserve"> </w:t>
      </w:r>
      <w:r w:rsidR="00BB2388">
        <w:rPr>
          <w:rFonts w:asciiTheme="majorBidi" w:hAnsiTheme="majorBidi" w:cstheme="majorBidi" w:hint="cs"/>
          <w:sz w:val="24"/>
          <w:szCs w:val="24"/>
          <w:rtl/>
        </w:rPr>
        <w:t>כפי ש</w:t>
      </w:r>
      <w:r w:rsidR="00CF4465">
        <w:rPr>
          <w:rFonts w:asciiTheme="majorBidi" w:hAnsiTheme="majorBidi" w:cstheme="majorBidi" w:hint="cs"/>
          <w:sz w:val="24"/>
          <w:szCs w:val="24"/>
          <w:rtl/>
        </w:rPr>
        <w:t xml:space="preserve">עוצבו בכתבי הקודש היהודים ובראשם </w:t>
      </w:r>
      <w:r w:rsidR="00CF4465">
        <w:rPr>
          <w:rFonts w:asciiTheme="majorBidi" w:hAnsiTheme="majorBidi" w:cstheme="majorBidi"/>
          <w:sz w:val="24"/>
          <w:szCs w:val="24"/>
          <w:rtl/>
        </w:rPr>
        <w:t>–</w:t>
      </w:r>
      <w:r w:rsidR="00CF4465">
        <w:rPr>
          <w:rFonts w:asciiTheme="majorBidi" w:hAnsiTheme="majorBidi" w:cstheme="majorBidi" w:hint="cs"/>
          <w:sz w:val="24"/>
          <w:szCs w:val="24"/>
          <w:rtl/>
        </w:rPr>
        <w:t xml:space="preserve"> הת</w:t>
      </w:r>
      <w:r w:rsidR="003C429E">
        <w:rPr>
          <w:rFonts w:asciiTheme="majorBidi" w:hAnsiTheme="majorBidi" w:cstheme="majorBidi" w:hint="cs"/>
          <w:sz w:val="24"/>
          <w:szCs w:val="24"/>
          <w:rtl/>
        </w:rPr>
        <w:t>ורה</w:t>
      </w:r>
      <w:r w:rsidR="00BB2388">
        <w:rPr>
          <w:rFonts w:asciiTheme="majorBidi" w:hAnsiTheme="majorBidi" w:cstheme="majorBidi" w:hint="cs"/>
          <w:sz w:val="24"/>
          <w:szCs w:val="24"/>
          <w:rtl/>
        </w:rPr>
        <w:t xml:space="preserve">. </w:t>
      </w:r>
      <w:r w:rsidR="002A25DC">
        <w:rPr>
          <w:rFonts w:asciiTheme="majorBidi" w:hAnsiTheme="majorBidi" w:cstheme="majorBidi" w:hint="cs"/>
          <w:sz w:val="24"/>
          <w:szCs w:val="24"/>
          <w:rtl/>
        </w:rPr>
        <w:t>על פי דיני</w:t>
      </w:r>
      <w:r w:rsidR="0064478A">
        <w:rPr>
          <w:rFonts w:asciiTheme="majorBidi" w:hAnsiTheme="majorBidi" w:cstheme="majorBidi" w:hint="cs"/>
          <w:sz w:val="24"/>
          <w:szCs w:val="24"/>
          <w:rtl/>
        </w:rPr>
        <w:t>ם אלה</w:t>
      </w:r>
      <w:r w:rsidR="002A25DC">
        <w:rPr>
          <w:rFonts w:asciiTheme="majorBidi" w:hAnsiTheme="majorBidi" w:cstheme="majorBidi" w:hint="cs"/>
          <w:sz w:val="24"/>
          <w:szCs w:val="24"/>
          <w:rtl/>
        </w:rPr>
        <w:t xml:space="preserve"> הבעלות בנחלת קרקע חזרה לבעליה המקוריים מידי </w:t>
      </w:r>
      <w:r w:rsidR="00BB2388">
        <w:rPr>
          <w:rFonts w:asciiTheme="majorBidi" w:hAnsiTheme="majorBidi" w:cstheme="majorBidi" w:hint="cs"/>
          <w:sz w:val="24"/>
          <w:szCs w:val="24"/>
          <w:rtl/>
        </w:rPr>
        <w:t>חמישים שנה</w:t>
      </w:r>
      <w:r w:rsidR="009F43C9">
        <w:rPr>
          <w:rFonts w:asciiTheme="majorBidi" w:hAnsiTheme="majorBidi" w:cstheme="majorBidi" w:hint="cs"/>
          <w:sz w:val="24"/>
          <w:szCs w:val="24"/>
          <w:rtl/>
        </w:rPr>
        <w:t xml:space="preserve">. מצוות היובל נקבעה </w:t>
      </w:r>
      <w:r w:rsidR="003C429E">
        <w:rPr>
          <w:rFonts w:asciiTheme="majorBidi" w:hAnsiTheme="majorBidi" w:cstheme="majorBidi" w:hint="cs"/>
          <w:sz w:val="24"/>
          <w:szCs w:val="24"/>
          <w:rtl/>
        </w:rPr>
        <w:t>ב</w:t>
      </w:r>
      <w:r w:rsidR="00BB2388">
        <w:rPr>
          <w:rFonts w:asciiTheme="majorBidi" w:hAnsiTheme="majorBidi" w:cstheme="majorBidi" w:hint="cs"/>
          <w:sz w:val="24"/>
          <w:szCs w:val="24"/>
          <w:rtl/>
        </w:rPr>
        <w:t xml:space="preserve">ספר ויקרא: </w:t>
      </w:r>
      <w:r w:rsidR="002A25DC" w:rsidRPr="00955000">
        <w:rPr>
          <w:rFonts w:asciiTheme="majorBidi" w:hAnsiTheme="majorBidi" w:cstheme="majorBidi" w:hint="cs"/>
          <w:sz w:val="24"/>
          <w:szCs w:val="24"/>
          <w:rtl/>
        </w:rPr>
        <w:t>"</w:t>
      </w:r>
      <w:r w:rsidR="0064478A" w:rsidRPr="0064478A">
        <w:rPr>
          <w:rFonts w:asciiTheme="majorBidi" w:hAnsiTheme="majorBidi" w:cstheme="majorBidi"/>
          <w:sz w:val="24"/>
          <w:szCs w:val="24"/>
        </w:rPr>
        <w:t>In this Year of Jubilee everyone is to return to their own property.</w:t>
      </w:r>
      <w:r w:rsidR="002A25DC" w:rsidRPr="00955000">
        <w:rPr>
          <w:rFonts w:asciiTheme="majorBidi" w:hAnsiTheme="majorBidi" w:cstheme="majorBidi" w:hint="cs"/>
          <w:sz w:val="24"/>
          <w:szCs w:val="24"/>
          <w:rtl/>
        </w:rPr>
        <w:t>".</w:t>
      </w:r>
      <w:r w:rsidR="002A25DC">
        <w:rPr>
          <w:rStyle w:val="ad"/>
          <w:rtl/>
        </w:rPr>
        <w:footnoteReference w:id="7"/>
      </w:r>
      <w:r w:rsidR="002A25DC">
        <w:rPr>
          <w:rFonts w:asciiTheme="majorBidi" w:hAnsiTheme="majorBidi" w:cstheme="majorBidi" w:hint="cs"/>
          <w:sz w:val="24"/>
          <w:szCs w:val="24"/>
          <w:rtl/>
        </w:rPr>
        <w:t xml:space="preserve"> </w:t>
      </w:r>
      <w:r w:rsidR="009F43C9">
        <w:rPr>
          <w:rFonts w:asciiTheme="majorBidi" w:hAnsiTheme="majorBidi" w:cstheme="majorBidi" w:hint="cs"/>
          <w:sz w:val="24"/>
          <w:szCs w:val="24"/>
          <w:rtl/>
        </w:rPr>
        <w:t>כינויה של שנת החמישים כ</w:t>
      </w:r>
      <w:r w:rsidR="009F43C9" w:rsidRPr="003C429E">
        <w:rPr>
          <w:rFonts w:asciiTheme="majorBidi" w:hAnsiTheme="majorBidi" w:cstheme="majorBidi" w:hint="cs"/>
          <w:i/>
          <w:iCs/>
          <w:sz w:val="24"/>
          <w:szCs w:val="24"/>
          <w:rtl/>
        </w:rPr>
        <w:t>שנת יובל</w:t>
      </w:r>
      <w:r w:rsidR="009F43C9">
        <w:rPr>
          <w:rFonts w:asciiTheme="majorBidi" w:hAnsiTheme="majorBidi" w:cstheme="majorBidi" w:hint="cs"/>
          <w:sz w:val="24"/>
          <w:szCs w:val="24"/>
          <w:rtl/>
        </w:rPr>
        <w:t xml:space="preserve"> שאוב אף הוא מספר ויקרא: </w:t>
      </w:r>
      <w:r w:rsidR="002A25DC" w:rsidRPr="00955000">
        <w:rPr>
          <w:rFonts w:asciiTheme="majorBidi" w:hAnsiTheme="majorBidi" w:cstheme="majorBidi" w:hint="cs"/>
          <w:sz w:val="24"/>
          <w:szCs w:val="24"/>
          <w:rtl/>
        </w:rPr>
        <w:t>"</w:t>
      </w:r>
      <w:r w:rsidR="0064478A" w:rsidRPr="0064478A">
        <w:rPr>
          <w:rFonts w:asciiTheme="majorBidi" w:hAnsiTheme="majorBidi" w:cstheme="majorBidi"/>
          <w:sz w:val="24"/>
          <w:szCs w:val="24"/>
        </w:rPr>
        <w:t>The fiftieth year shall be a jubilee for you</w:t>
      </w:r>
      <w:r w:rsidR="002A25DC">
        <w:rPr>
          <w:rFonts w:hint="cs"/>
          <w:rtl/>
        </w:rPr>
        <w:t>".</w:t>
      </w:r>
      <w:r w:rsidR="002A25DC">
        <w:rPr>
          <w:rStyle w:val="ad"/>
          <w:rtl/>
        </w:rPr>
        <w:footnoteReference w:id="8"/>
      </w:r>
      <w:r w:rsidR="009F43C9">
        <w:rPr>
          <w:rFonts w:asciiTheme="majorBidi" w:hAnsiTheme="majorBidi" w:cstheme="majorBidi" w:hint="cs"/>
          <w:sz w:val="24"/>
          <w:szCs w:val="24"/>
          <w:rtl/>
        </w:rPr>
        <w:t xml:space="preserve"> </w:t>
      </w:r>
      <w:r w:rsidR="003C429E">
        <w:rPr>
          <w:rFonts w:asciiTheme="majorBidi" w:hAnsiTheme="majorBidi" w:cstheme="majorBidi" w:hint="cs"/>
          <w:sz w:val="24"/>
          <w:szCs w:val="24"/>
          <w:rtl/>
        </w:rPr>
        <w:t xml:space="preserve">ההסבר של ספר </w:t>
      </w:r>
      <w:r w:rsidR="009F43C9">
        <w:rPr>
          <w:rFonts w:asciiTheme="majorBidi" w:hAnsiTheme="majorBidi" w:cstheme="majorBidi" w:hint="cs"/>
          <w:sz w:val="24"/>
          <w:szCs w:val="24"/>
          <w:rtl/>
        </w:rPr>
        <w:t xml:space="preserve">ויקרא </w:t>
      </w:r>
      <w:r w:rsidR="003C429E">
        <w:rPr>
          <w:rFonts w:asciiTheme="majorBidi" w:hAnsiTheme="majorBidi" w:cstheme="majorBidi" w:hint="cs"/>
          <w:sz w:val="24"/>
          <w:szCs w:val="24"/>
          <w:rtl/>
        </w:rPr>
        <w:t>ל</w:t>
      </w:r>
      <w:r w:rsidR="009F43C9">
        <w:rPr>
          <w:rFonts w:asciiTheme="majorBidi" w:hAnsiTheme="majorBidi" w:cstheme="majorBidi" w:hint="cs"/>
          <w:sz w:val="24"/>
          <w:szCs w:val="24"/>
          <w:rtl/>
        </w:rPr>
        <w:t xml:space="preserve">מצוות היובל </w:t>
      </w:r>
      <w:r w:rsidR="003C429E">
        <w:rPr>
          <w:rFonts w:asciiTheme="majorBidi" w:hAnsiTheme="majorBidi" w:cstheme="majorBidi" w:hint="cs"/>
          <w:sz w:val="24"/>
          <w:szCs w:val="24"/>
          <w:rtl/>
        </w:rPr>
        <w:t xml:space="preserve">הוא דתי - </w:t>
      </w:r>
      <w:r w:rsidR="009F43C9">
        <w:rPr>
          <w:rFonts w:asciiTheme="majorBidi" w:hAnsiTheme="majorBidi" w:cstheme="majorBidi" w:hint="cs"/>
          <w:sz w:val="24"/>
          <w:szCs w:val="24"/>
          <w:rtl/>
        </w:rPr>
        <w:t xml:space="preserve">ארץ </w:t>
      </w:r>
      <w:r w:rsidR="003C429E">
        <w:rPr>
          <w:rFonts w:asciiTheme="majorBidi" w:hAnsiTheme="majorBidi" w:cstheme="majorBidi" w:hint="cs"/>
          <w:sz w:val="24"/>
          <w:szCs w:val="24"/>
          <w:rtl/>
        </w:rPr>
        <w:t xml:space="preserve">הקודש </w:t>
      </w:r>
      <w:r w:rsidR="009F43C9">
        <w:rPr>
          <w:rFonts w:asciiTheme="majorBidi" w:hAnsiTheme="majorBidi" w:cstheme="majorBidi" w:hint="cs"/>
          <w:sz w:val="24"/>
          <w:szCs w:val="24"/>
          <w:rtl/>
        </w:rPr>
        <w:t xml:space="preserve">שייכת לאלוהים: </w:t>
      </w:r>
      <w:r w:rsidR="00BB2388">
        <w:rPr>
          <w:rFonts w:asciiTheme="majorBidi" w:hAnsiTheme="majorBidi" w:cstheme="majorBidi" w:hint="cs"/>
          <w:sz w:val="24"/>
          <w:szCs w:val="24"/>
          <w:rtl/>
        </w:rPr>
        <w:t>"</w:t>
      </w:r>
      <w:r w:rsidR="0064478A" w:rsidRPr="0064478A">
        <w:rPr>
          <w:rFonts w:asciiTheme="majorBidi" w:hAnsiTheme="majorBidi" w:cstheme="majorBidi"/>
          <w:sz w:val="24"/>
          <w:szCs w:val="24"/>
        </w:rPr>
        <w:t xml:space="preserve"> The land must not be sold permanently, because the land is mine</w:t>
      </w:r>
      <w:r w:rsidR="0064478A">
        <w:rPr>
          <w:rFonts w:asciiTheme="majorBidi" w:hAnsiTheme="majorBidi" w:cstheme="majorBidi"/>
          <w:sz w:val="24"/>
          <w:szCs w:val="24"/>
        </w:rPr>
        <w:t xml:space="preserve"> </w:t>
      </w:r>
      <w:r w:rsidR="0064478A" w:rsidRPr="0064478A">
        <w:rPr>
          <w:rFonts w:asciiTheme="majorBidi" w:hAnsiTheme="majorBidi" w:cstheme="majorBidi"/>
          <w:sz w:val="24"/>
          <w:szCs w:val="24"/>
        </w:rPr>
        <w:t>and you reside in my land as foreigners and strangers</w:t>
      </w:r>
      <w:r w:rsidR="00BB2388">
        <w:rPr>
          <w:rFonts w:asciiTheme="majorBidi" w:hAnsiTheme="majorBidi" w:cstheme="majorBidi" w:hint="cs"/>
          <w:sz w:val="24"/>
          <w:szCs w:val="24"/>
          <w:rtl/>
        </w:rPr>
        <w:t>".</w:t>
      </w:r>
      <w:r>
        <w:rPr>
          <w:rStyle w:val="ad"/>
          <w:rtl/>
        </w:rPr>
        <w:footnoteReference w:id="9"/>
      </w:r>
      <w:r w:rsidR="00BB2388">
        <w:rPr>
          <w:rFonts w:asciiTheme="majorBidi" w:hAnsiTheme="majorBidi" w:cstheme="majorBidi" w:hint="cs"/>
          <w:sz w:val="24"/>
          <w:szCs w:val="24"/>
          <w:rtl/>
        </w:rPr>
        <w:t xml:space="preserve"> </w:t>
      </w:r>
      <w:r w:rsidR="009F43C9">
        <w:rPr>
          <w:rFonts w:asciiTheme="majorBidi" w:hAnsiTheme="majorBidi" w:cstheme="majorBidi" w:hint="cs"/>
          <w:sz w:val="24"/>
          <w:szCs w:val="24"/>
          <w:rtl/>
        </w:rPr>
        <w:t xml:space="preserve">בספר במדבר ניתן גם הסבר חברתי למצווה: </w:t>
      </w:r>
      <w:r w:rsidR="009F43C9" w:rsidRPr="009F43C9">
        <w:rPr>
          <w:rFonts w:asciiTheme="majorBidi" w:hAnsiTheme="majorBidi" w:cstheme="majorBidi" w:hint="cs"/>
          <w:sz w:val="24"/>
          <w:szCs w:val="24"/>
          <w:rtl/>
        </w:rPr>
        <w:t>"</w:t>
      </w:r>
      <w:r w:rsidR="00B51E6D" w:rsidRPr="00B51E6D">
        <w:rPr>
          <w:rFonts w:asciiTheme="majorBidi" w:hAnsiTheme="majorBidi" w:cstheme="majorBidi"/>
          <w:sz w:val="24"/>
          <w:szCs w:val="24"/>
        </w:rPr>
        <w:t xml:space="preserve"> No inheritance in Israel is to pass from one tribe to another, for every Israelite shall keep the tribal inheritance of their ancestors.</w:t>
      </w:r>
      <w:bookmarkStart w:id="2" w:name="_Ref371444953"/>
      <w:r w:rsidR="00B51E6D">
        <w:rPr>
          <w:rFonts w:asciiTheme="majorBidi" w:hAnsiTheme="majorBidi" w:cstheme="majorBidi" w:hint="cs"/>
          <w:sz w:val="24"/>
          <w:szCs w:val="24"/>
          <w:rtl/>
        </w:rPr>
        <w:t>"</w:t>
      </w:r>
      <w:bookmarkStart w:id="3" w:name="_Ref491076171"/>
      <w:r w:rsidR="009F43C9">
        <w:rPr>
          <w:rStyle w:val="ad"/>
          <w:rtl/>
        </w:rPr>
        <w:footnoteReference w:id="10"/>
      </w:r>
      <w:bookmarkEnd w:id="2"/>
      <w:bookmarkEnd w:id="3"/>
      <w:r w:rsidR="00B51E6D">
        <w:rPr>
          <w:rFonts w:asciiTheme="majorBidi" w:hAnsiTheme="majorBidi" w:cstheme="majorBidi" w:hint="cs"/>
          <w:sz w:val="24"/>
          <w:szCs w:val="24"/>
          <w:rtl/>
        </w:rPr>
        <w:t xml:space="preserve"> וכן "</w:t>
      </w:r>
      <w:r w:rsidR="00B51E6D" w:rsidRPr="00B51E6D">
        <w:rPr>
          <w:rFonts w:asciiTheme="majorBidi" w:hAnsiTheme="majorBidi" w:cstheme="majorBidi"/>
          <w:sz w:val="24"/>
          <w:szCs w:val="24"/>
        </w:rPr>
        <w:t>Be sure that the land is distributed by lot. What each group inherits will be according to the names for its ancestral tribe</w:t>
      </w:r>
      <w:r w:rsidR="00B51E6D">
        <w:rPr>
          <w:rFonts w:ascii="Verdana" w:hAnsi="Verdana"/>
          <w:color w:val="000000"/>
          <w:shd w:val="clear" w:color="auto" w:fill="FFFFFF"/>
        </w:rPr>
        <w:t>.</w:t>
      </w:r>
      <w:r w:rsidR="00B51E6D">
        <w:rPr>
          <w:rFonts w:asciiTheme="majorBidi" w:hAnsiTheme="majorBidi" w:cstheme="majorBidi" w:hint="cs"/>
          <w:sz w:val="24"/>
          <w:szCs w:val="24"/>
          <w:rtl/>
        </w:rPr>
        <w:t>"</w:t>
      </w:r>
      <w:r w:rsidR="00B51E6D">
        <w:rPr>
          <w:rStyle w:val="ad"/>
          <w:rtl/>
        </w:rPr>
        <w:footnoteReference w:id="11"/>
      </w:r>
      <w:r w:rsidR="009F43C9">
        <w:rPr>
          <w:rFonts w:asciiTheme="majorBidi" w:hAnsiTheme="majorBidi" w:cstheme="majorBidi" w:hint="cs"/>
          <w:sz w:val="24"/>
          <w:szCs w:val="24"/>
          <w:rtl/>
        </w:rPr>
        <w:t xml:space="preserve"> בחברה פטריארכלית </w:t>
      </w:r>
      <w:r w:rsidR="009F43C9" w:rsidRPr="009F43C9">
        <w:rPr>
          <w:rFonts w:asciiTheme="majorBidi" w:hAnsiTheme="majorBidi" w:cstheme="majorBidi" w:hint="cs"/>
          <w:sz w:val="24"/>
          <w:szCs w:val="24"/>
          <w:rtl/>
        </w:rPr>
        <w:t>שבה המבנה החברתי מבוסס על חלוקה של נחלות בין שבטים</w:t>
      </w:r>
      <w:r w:rsidR="00FB2BBF">
        <w:rPr>
          <w:rFonts w:asciiTheme="majorBidi" w:hAnsiTheme="majorBidi" w:cstheme="majorBidi" w:hint="cs"/>
          <w:sz w:val="24"/>
          <w:szCs w:val="24"/>
          <w:rtl/>
        </w:rPr>
        <w:t xml:space="preserve"> ו</w:t>
      </w:r>
      <w:r w:rsidR="009F43C9" w:rsidRPr="009F43C9">
        <w:rPr>
          <w:rFonts w:asciiTheme="majorBidi" w:hAnsiTheme="majorBidi" w:cstheme="majorBidi" w:hint="cs"/>
          <w:sz w:val="24"/>
          <w:szCs w:val="24"/>
          <w:rtl/>
        </w:rPr>
        <w:t>מטות יש חשיבות רבה לכך שנחלת האבות תישמר באופן בין-דורי בידי מטה האב.</w:t>
      </w:r>
      <w:r w:rsidR="009F43C9">
        <w:rPr>
          <w:rFonts w:hint="cs"/>
          <w:rtl/>
        </w:rPr>
        <w:t xml:space="preserve"> </w:t>
      </w:r>
      <w:r w:rsidR="009F43C9" w:rsidRPr="009F43C9">
        <w:rPr>
          <w:rFonts w:asciiTheme="majorBidi" w:hAnsiTheme="majorBidi" w:cstheme="majorBidi" w:hint="cs"/>
          <w:sz w:val="24"/>
          <w:szCs w:val="24"/>
          <w:rtl/>
        </w:rPr>
        <w:t>בחברה כזו הנחלה אינה רק מקור הפרנסה המרכזי של המשפחה או של השבט אלא גם רכיב חשוב בקיומם כיחידות חברתיות בעלות זהות עצמאית</w:t>
      </w:r>
      <w:r w:rsidR="00431341">
        <w:rPr>
          <w:rFonts w:asciiTheme="majorBidi" w:hAnsiTheme="majorBidi" w:cstheme="majorBidi" w:hint="cs"/>
          <w:sz w:val="24"/>
          <w:szCs w:val="24"/>
          <w:rtl/>
        </w:rPr>
        <w:t xml:space="preserve"> ("</w:t>
      </w:r>
      <w:r w:rsidR="00431341">
        <w:rPr>
          <w:rFonts w:asciiTheme="majorBidi" w:hAnsiTheme="majorBidi" w:cstheme="majorBidi"/>
          <w:sz w:val="24"/>
          <w:szCs w:val="24"/>
        </w:rPr>
        <w:t>name</w:t>
      </w:r>
      <w:r w:rsidR="00431341">
        <w:rPr>
          <w:rFonts w:asciiTheme="majorBidi" w:hAnsiTheme="majorBidi" w:cstheme="majorBidi" w:hint="cs"/>
          <w:sz w:val="24"/>
          <w:szCs w:val="24"/>
          <w:rtl/>
        </w:rPr>
        <w:t>")</w:t>
      </w:r>
      <w:r w:rsidR="009F43C9">
        <w:rPr>
          <w:rFonts w:hint="cs"/>
          <w:rtl/>
        </w:rPr>
        <w:t>.</w:t>
      </w:r>
      <w:r w:rsidR="009F43C9">
        <w:rPr>
          <w:rStyle w:val="ad"/>
          <w:rtl/>
        </w:rPr>
        <w:footnoteReference w:id="12"/>
      </w:r>
      <w:r w:rsidR="009F43C9">
        <w:rPr>
          <w:rFonts w:hint="cs"/>
          <w:rtl/>
        </w:rPr>
        <w:t xml:space="preserve"> </w:t>
      </w:r>
      <w:r w:rsidR="009F43C9" w:rsidRPr="009F43C9">
        <w:rPr>
          <w:rFonts w:asciiTheme="majorBidi" w:hAnsiTheme="majorBidi" w:cstheme="majorBidi" w:hint="cs"/>
          <w:sz w:val="24"/>
          <w:szCs w:val="24"/>
          <w:rtl/>
        </w:rPr>
        <w:t>הכנסת זרים לנחלה, בין במכר ובין בדרך הורשה, אינה רק פגיעה כלכלית אלא פגיעה במרקם החברתי.</w:t>
      </w:r>
      <w:bookmarkStart w:id="4" w:name="_Ref490999170"/>
      <w:r w:rsidR="009F43C9">
        <w:rPr>
          <w:rStyle w:val="ad"/>
          <w:rtl/>
        </w:rPr>
        <w:footnoteReference w:id="13"/>
      </w:r>
      <w:bookmarkEnd w:id="4"/>
      <w:r w:rsidR="009F43C9">
        <w:rPr>
          <w:rFonts w:hint="cs"/>
          <w:rtl/>
        </w:rPr>
        <w:t xml:space="preserve"> </w:t>
      </w:r>
      <w:r w:rsidR="009F43C9" w:rsidRPr="009F43C9">
        <w:rPr>
          <w:rFonts w:asciiTheme="majorBidi" w:hAnsiTheme="majorBidi" w:cstheme="majorBidi" w:hint="cs"/>
          <w:sz w:val="24"/>
          <w:szCs w:val="24"/>
          <w:rtl/>
        </w:rPr>
        <w:t>אפשר למצוא מקבילות דומות בחברות כפריות בנות ימינו כגון בכפר הערבי המסורתי.</w:t>
      </w:r>
      <w:r w:rsidR="009F43C9">
        <w:rPr>
          <w:rStyle w:val="ad"/>
          <w:rtl/>
        </w:rPr>
        <w:footnoteReference w:id="14"/>
      </w:r>
      <w:r w:rsidR="009F43C9">
        <w:rPr>
          <w:rFonts w:hint="cs"/>
          <w:rtl/>
        </w:rPr>
        <w:t xml:space="preserve"> </w:t>
      </w:r>
    </w:p>
    <w:p w:rsidR="00FB2BBF" w:rsidRDefault="009F43C9" w:rsidP="00BE124C">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955000">
        <w:rPr>
          <w:rFonts w:asciiTheme="majorBidi" w:hAnsiTheme="majorBidi" w:cstheme="majorBidi" w:hint="cs"/>
          <w:sz w:val="24"/>
          <w:szCs w:val="24"/>
          <w:rtl/>
        </w:rPr>
        <w:t xml:space="preserve"> </w:t>
      </w:r>
      <w:r w:rsidR="007B475D" w:rsidRPr="00955000">
        <w:rPr>
          <w:rFonts w:asciiTheme="majorBidi" w:hAnsiTheme="majorBidi" w:cstheme="majorBidi" w:hint="cs"/>
          <w:sz w:val="24"/>
          <w:szCs w:val="24"/>
          <w:rtl/>
        </w:rPr>
        <w:t>מחוקקי חוק היסוד</w:t>
      </w:r>
      <w:r w:rsidR="007B475D">
        <w:rPr>
          <w:rFonts w:asciiTheme="majorBidi" w:hAnsiTheme="majorBidi" w:cstheme="majorBidi" w:hint="cs"/>
          <w:sz w:val="24"/>
          <w:szCs w:val="24"/>
          <w:rtl/>
        </w:rPr>
        <w:t xml:space="preserve">, </w:t>
      </w:r>
      <w:r w:rsidR="007B475D" w:rsidRPr="00955000">
        <w:rPr>
          <w:rFonts w:asciiTheme="majorBidi" w:hAnsiTheme="majorBidi" w:cstheme="majorBidi" w:hint="cs"/>
          <w:sz w:val="24"/>
          <w:szCs w:val="24"/>
          <w:rtl/>
        </w:rPr>
        <w:t>ב</w:t>
      </w:r>
      <w:r w:rsidR="007B475D">
        <w:rPr>
          <w:rFonts w:asciiTheme="majorBidi" w:hAnsiTheme="majorBidi" w:cstheme="majorBidi" w:hint="cs"/>
          <w:sz w:val="24"/>
          <w:szCs w:val="24"/>
          <w:rtl/>
        </w:rPr>
        <w:t>תי המשפט בישראל וגם חוקרי משפט והיסטוריונים</w:t>
      </w:r>
      <w:r w:rsidR="007B475D">
        <w:rPr>
          <w:rFonts w:hint="cs"/>
          <w:rtl/>
        </w:rPr>
        <w:t xml:space="preserve"> </w:t>
      </w:r>
      <w:r w:rsidR="007B475D">
        <w:rPr>
          <w:rFonts w:asciiTheme="majorBidi" w:hAnsiTheme="majorBidi" w:cstheme="majorBidi" w:hint="cs"/>
          <w:sz w:val="24"/>
          <w:szCs w:val="24"/>
          <w:rtl/>
        </w:rPr>
        <w:t xml:space="preserve">מרבים לצטט את הרקע המקראי </w:t>
      </w:r>
      <w:r w:rsidR="007B475D" w:rsidRPr="00955000">
        <w:rPr>
          <w:rFonts w:asciiTheme="majorBidi" w:hAnsiTheme="majorBidi" w:cstheme="majorBidi" w:hint="cs"/>
          <w:sz w:val="24"/>
          <w:szCs w:val="24"/>
          <w:rtl/>
        </w:rPr>
        <w:t>בבואם ל</w:t>
      </w:r>
      <w:r w:rsidR="007B475D">
        <w:rPr>
          <w:rFonts w:asciiTheme="majorBidi" w:hAnsiTheme="majorBidi" w:cstheme="majorBidi" w:hint="cs"/>
          <w:sz w:val="24"/>
          <w:szCs w:val="24"/>
          <w:rtl/>
        </w:rPr>
        <w:t xml:space="preserve">הסביר </w:t>
      </w:r>
      <w:r>
        <w:rPr>
          <w:rFonts w:asciiTheme="majorBidi" w:hAnsiTheme="majorBidi" w:cstheme="majorBidi" w:hint="cs"/>
          <w:sz w:val="24"/>
          <w:szCs w:val="24"/>
          <w:rtl/>
        </w:rPr>
        <w:t xml:space="preserve">מדוע אימצה מדינת ישראל בחוק יסוד את העיקרון </w:t>
      </w:r>
      <w:r w:rsidR="007B475D">
        <w:rPr>
          <w:rFonts w:asciiTheme="majorBidi" w:hAnsiTheme="majorBidi" w:cstheme="majorBidi" w:hint="cs"/>
          <w:sz w:val="24"/>
          <w:szCs w:val="24"/>
          <w:rtl/>
        </w:rPr>
        <w:t>של איסור העברת הבעלות במקרקעי ישראל.</w:t>
      </w:r>
      <w:r w:rsidR="00AE2F8E" w:rsidRPr="00AE2F8E">
        <w:rPr>
          <w:rStyle w:val="ad"/>
          <w:rtl/>
        </w:rPr>
        <w:t xml:space="preserve"> </w:t>
      </w:r>
      <w:bookmarkStart w:id="5" w:name="_Ref491164636"/>
      <w:r w:rsidR="00AE2F8E">
        <w:rPr>
          <w:rStyle w:val="ad"/>
          <w:rtl/>
        </w:rPr>
        <w:footnoteReference w:id="15"/>
      </w:r>
      <w:bookmarkEnd w:id="5"/>
      <w:r w:rsidR="007B475D">
        <w:rPr>
          <w:rFonts w:asciiTheme="majorBidi" w:hAnsiTheme="majorBidi" w:cstheme="majorBidi" w:hint="cs"/>
          <w:sz w:val="24"/>
          <w:szCs w:val="24"/>
          <w:rtl/>
        </w:rPr>
        <w:t xml:space="preserve"> </w:t>
      </w:r>
      <w:r w:rsidR="00955000" w:rsidRPr="00955000">
        <w:rPr>
          <w:rFonts w:asciiTheme="majorBidi" w:hAnsiTheme="majorBidi" w:cstheme="majorBidi" w:hint="cs"/>
          <w:sz w:val="24"/>
          <w:szCs w:val="24"/>
          <w:rtl/>
        </w:rPr>
        <w:t xml:space="preserve">עם זאת, </w:t>
      </w:r>
      <w:r w:rsidR="007B475D">
        <w:rPr>
          <w:rFonts w:asciiTheme="majorBidi" w:hAnsiTheme="majorBidi" w:cstheme="majorBidi" w:hint="cs"/>
          <w:sz w:val="24"/>
          <w:szCs w:val="24"/>
          <w:rtl/>
        </w:rPr>
        <w:t xml:space="preserve">טעות היא לטעון כי מדינת ישראל אימצה את איסור העברת הבעלות בשל </w:t>
      </w:r>
      <w:r w:rsidR="00955000">
        <w:rPr>
          <w:rFonts w:asciiTheme="majorBidi" w:hAnsiTheme="majorBidi" w:cstheme="majorBidi" w:hint="cs"/>
          <w:sz w:val="24"/>
          <w:szCs w:val="24"/>
          <w:rtl/>
        </w:rPr>
        <w:t>תפיסה דתית המאמצת את ה</w:t>
      </w:r>
      <w:r w:rsidR="007B475D">
        <w:rPr>
          <w:rFonts w:asciiTheme="majorBidi" w:hAnsiTheme="majorBidi" w:cstheme="majorBidi" w:hint="cs"/>
          <w:sz w:val="24"/>
          <w:szCs w:val="24"/>
          <w:rtl/>
        </w:rPr>
        <w:t xml:space="preserve">הלכה היהודית </w:t>
      </w:r>
      <w:r w:rsidR="00FB2BBF">
        <w:rPr>
          <w:rFonts w:asciiTheme="majorBidi" w:hAnsiTheme="majorBidi" w:cstheme="majorBidi" w:hint="cs"/>
          <w:sz w:val="24"/>
          <w:szCs w:val="24"/>
          <w:rtl/>
        </w:rPr>
        <w:t xml:space="preserve">בדיוק </w:t>
      </w:r>
      <w:r w:rsidR="007B475D">
        <w:rPr>
          <w:rFonts w:asciiTheme="majorBidi" w:hAnsiTheme="majorBidi" w:cstheme="majorBidi" w:hint="cs"/>
          <w:sz w:val="24"/>
          <w:szCs w:val="24"/>
          <w:rtl/>
        </w:rPr>
        <w:t xml:space="preserve">כפי שנקבעה בכתבי הקודש. </w:t>
      </w:r>
      <w:r w:rsidR="00955000" w:rsidRPr="00955000">
        <w:rPr>
          <w:rFonts w:asciiTheme="majorBidi" w:hAnsiTheme="majorBidi" w:cstheme="majorBidi" w:hint="cs"/>
          <w:sz w:val="24"/>
          <w:szCs w:val="24"/>
          <w:rtl/>
        </w:rPr>
        <w:t xml:space="preserve">רוב מחוקקי חוק היסוד היו </w:t>
      </w:r>
      <w:r w:rsidR="00FB2BBF">
        <w:rPr>
          <w:rFonts w:asciiTheme="majorBidi" w:hAnsiTheme="majorBidi" w:cstheme="majorBidi" w:hint="cs"/>
          <w:sz w:val="24"/>
          <w:szCs w:val="24"/>
          <w:rtl/>
        </w:rPr>
        <w:t xml:space="preserve">יהודים </w:t>
      </w:r>
      <w:r w:rsidR="00955000" w:rsidRPr="00955000">
        <w:rPr>
          <w:rFonts w:asciiTheme="majorBidi" w:hAnsiTheme="majorBidi" w:cstheme="majorBidi" w:hint="cs"/>
          <w:sz w:val="24"/>
          <w:szCs w:val="24"/>
          <w:rtl/>
        </w:rPr>
        <w:t>בעלי השקפת עולם חילונית ולא הונחו על ידי אמונה דתית או על ידי מחויבות ל</w:t>
      </w:r>
      <w:r w:rsidR="00955000">
        <w:rPr>
          <w:rFonts w:asciiTheme="majorBidi" w:hAnsiTheme="majorBidi" w:cstheme="majorBidi" w:hint="cs"/>
          <w:sz w:val="24"/>
          <w:szCs w:val="24"/>
          <w:rtl/>
        </w:rPr>
        <w:t>הלכה היהודית</w:t>
      </w:r>
      <w:r w:rsidR="00955000" w:rsidRPr="00955000">
        <w:rPr>
          <w:rFonts w:asciiTheme="majorBidi" w:hAnsiTheme="majorBidi" w:cstheme="majorBidi" w:hint="cs"/>
          <w:sz w:val="24"/>
          <w:szCs w:val="24"/>
          <w:rtl/>
        </w:rPr>
        <w:t>. יתרה מזאת, דבקות בהלכה היהודית כפשוט</w:t>
      </w:r>
      <w:r w:rsidR="00955000">
        <w:rPr>
          <w:rFonts w:asciiTheme="majorBidi" w:hAnsiTheme="majorBidi" w:cstheme="majorBidi" w:hint="cs"/>
          <w:sz w:val="24"/>
          <w:szCs w:val="24"/>
          <w:rtl/>
        </w:rPr>
        <w:t xml:space="preserve">ה לא יכלה להוות נימוק לאיסור </w:t>
      </w:r>
      <w:r w:rsidR="00955000" w:rsidRPr="00955000">
        <w:rPr>
          <w:rFonts w:asciiTheme="majorBidi" w:hAnsiTheme="majorBidi" w:cstheme="majorBidi" w:hint="cs"/>
          <w:sz w:val="24"/>
          <w:szCs w:val="24"/>
          <w:rtl/>
        </w:rPr>
        <w:t>העברת בעלות במקרקעי השלטון</w:t>
      </w:r>
      <w:r w:rsidR="00FB2BBF">
        <w:rPr>
          <w:rFonts w:asciiTheme="majorBidi" w:hAnsiTheme="majorBidi" w:cstheme="majorBidi" w:hint="cs"/>
          <w:sz w:val="24"/>
          <w:szCs w:val="24"/>
          <w:rtl/>
        </w:rPr>
        <w:t xml:space="preserve"> כי </w:t>
      </w:r>
      <w:r w:rsidR="00955000" w:rsidRPr="00955000">
        <w:rPr>
          <w:rFonts w:asciiTheme="majorBidi" w:hAnsiTheme="majorBidi" w:cstheme="majorBidi" w:hint="cs"/>
          <w:sz w:val="24"/>
          <w:szCs w:val="24"/>
          <w:rtl/>
        </w:rPr>
        <w:t xml:space="preserve">האיסור המקראי </w:t>
      </w:r>
      <w:r w:rsidR="00FB2BBF">
        <w:rPr>
          <w:rFonts w:asciiTheme="majorBidi" w:hAnsiTheme="majorBidi" w:cstheme="majorBidi" w:hint="cs"/>
          <w:sz w:val="24"/>
          <w:szCs w:val="24"/>
          <w:rtl/>
        </w:rPr>
        <w:t xml:space="preserve">לא </w:t>
      </w:r>
      <w:r w:rsidR="00955000" w:rsidRPr="00955000">
        <w:rPr>
          <w:rFonts w:asciiTheme="majorBidi" w:hAnsiTheme="majorBidi" w:cstheme="majorBidi" w:hint="cs"/>
          <w:sz w:val="24"/>
          <w:szCs w:val="24"/>
          <w:rtl/>
        </w:rPr>
        <w:t>עסק כלל ב</w:t>
      </w:r>
      <w:r>
        <w:rPr>
          <w:rFonts w:asciiTheme="majorBidi" w:hAnsiTheme="majorBidi" w:cstheme="majorBidi" w:hint="cs"/>
          <w:sz w:val="24"/>
          <w:szCs w:val="24"/>
          <w:rtl/>
        </w:rPr>
        <w:t xml:space="preserve">שמירת בעלות במקרקעין </w:t>
      </w:r>
      <w:r w:rsidR="00FB2BBF">
        <w:rPr>
          <w:rFonts w:asciiTheme="majorBidi" w:hAnsiTheme="majorBidi" w:cstheme="majorBidi" w:hint="cs"/>
          <w:sz w:val="24"/>
          <w:szCs w:val="24"/>
          <w:rtl/>
        </w:rPr>
        <w:t xml:space="preserve">של </w:t>
      </w:r>
      <w:r>
        <w:rPr>
          <w:rFonts w:asciiTheme="majorBidi" w:hAnsiTheme="majorBidi" w:cstheme="majorBidi" w:hint="cs"/>
          <w:sz w:val="24"/>
          <w:szCs w:val="24"/>
          <w:rtl/>
        </w:rPr>
        <w:t>ה</w:t>
      </w:r>
      <w:r w:rsidR="00FB2BBF">
        <w:rPr>
          <w:rFonts w:asciiTheme="majorBidi" w:hAnsiTheme="majorBidi" w:cstheme="majorBidi" w:hint="cs"/>
          <w:sz w:val="24"/>
          <w:szCs w:val="24"/>
          <w:rtl/>
        </w:rPr>
        <w:t xml:space="preserve">ציבור </w:t>
      </w:r>
      <w:r>
        <w:rPr>
          <w:rFonts w:asciiTheme="majorBidi" w:hAnsiTheme="majorBidi" w:cstheme="majorBidi" w:hint="cs"/>
          <w:sz w:val="24"/>
          <w:szCs w:val="24"/>
          <w:rtl/>
        </w:rPr>
        <w:t>אלא ב</w:t>
      </w:r>
      <w:r w:rsidR="00955000" w:rsidRPr="00955000">
        <w:rPr>
          <w:rFonts w:asciiTheme="majorBidi" w:hAnsiTheme="majorBidi" w:cstheme="majorBidi" w:hint="cs"/>
          <w:sz w:val="24"/>
          <w:szCs w:val="24"/>
          <w:rtl/>
        </w:rPr>
        <w:t>שימור החלוקה הקיימת של הקניין הפרטי</w:t>
      </w:r>
      <w:r>
        <w:rPr>
          <w:rFonts w:asciiTheme="majorBidi" w:hAnsiTheme="majorBidi" w:cstheme="majorBidi" w:hint="cs"/>
          <w:sz w:val="24"/>
          <w:szCs w:val="24"/>
          <w:rtl/>
        </w:rPr>
        <w:t>.</w:t>
      </w:r>
      <w:r w:rsidR="00955000" w:rsidRPr="00955000">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כמו כן, </w:t>
      </w:r>
      <w:r w:rsidR="00955000" w:rsidRPr="00955000">
        <w:rPr>
          <w:rFonts w:asciiTheme="majorBidi" w:hAnsiTheme="majorBidi" w:cstheme="majorBidi" w:hint="cs"/>
          <w:sz w:val="24"/>
          <w:szCs w:val="24"/>
          <w:rtl/>
        </w:rPr>
        <w:t>לפחות מאז חורבן בית ראשון לא נהגו לפי מצוות היובל</w:t>
      </w:r>
      <w:r>
        <w:rPr>
          <w:rFonts w:asciiTheme="majorBidi" w:hAnsiTheme="majorBidi" w:cstheme="majorBidi" w:hint="cs"/>
          <w:sz w:val="24"/>
          <w:szCs w:val="24"/>
          <w:rtl/>
        </w:rPr>
        <w:t>,</w:t>
      </w:r>
      <w:r w:rsidR="00955000" w:rsidRPr="00955000">
        <w:rPr>
          <w:rStyle w:val="ad"/>
          <w:rFonts w:hint="cs"/>
          <w:rtl/>
        </w:rPr>
        <w:t xml:space="preserve"> </w:t>
      </w:r>
      <w:r>
        <w:rPr>
          <w:rFonts w:asciiTheme="majorBidi" w:hAnsiTheme="majorBidi" w:cstheme="majorBidi" w:hint="cs"/>
          <w:sz w:val="24"/>
          <w:szCs w:val="24"/>
          <w:rtl/>
        </w:rPr>
        <w:t>וה</w:t>
      </w:r>
      <w:r w:rsidR="00955000" w:rsidRPr="00955000">
        <w:rPr>
          <w:rFonts w:asciiTheme="majorBidi" w:hAnsiTheme="majorBidi" w:cstheme="majorBidi" w:hint="cs"/>
          <w:sz w:val="24"/>
          <w:szCs w:val="24"/>
          <w:rtl/>
        </w:rPr>
        <w:t>רמב"ם</w:t>
      </w:r>
      <w:r w:rsidR="007B475D">
        <w:rPr>
          <w:rFonts w:asciiTheme="majorBidi" w:hAnsiTheme="majorBidi" w:cstheme="majorBidi" w:hint="cs"/>
          <w:sz w:val="24"/>
          <w:szCs w:val="24"/>
          <w:rtl/>
        </w:rPr>
        <w:t xml:space="preserve">, מגדולי חכמי ההלכה היהודית, </w:t>
      </w:r>
      <w:r w:rsidR="00955000" w:rsidRPr="00955000">
        <w:rPr>
          <w:rFonts w:asciiTheme="majorBidi" w:hAnsiTheme="majorBidi" w:cstheme="majorBidi" w:hint="cs"/>
          <w:sz w:val="24"/>
          <w:szCs w:val="24"/>
          <w:rtl/>
        </w:rPr>
        <w:t xml:space="preserve">כתב כי מצווה זו תחודש </w:t>
      </w:r>
      <w:r w:rsidR="007B475D">
        <w:rPr>
          <w:rFonts w:asciiTheme="majorBidi" w:hAnsiTheme="majorBidi" w:cstheme="majorBidi" w:hint="cs"/>
          <w:sz w:val="24"/>
          <w:szCs w:val="24"/>
          <w:rtl/>
        </w:rPr>
        <w:t xml:space="preserve">רק </w:t>
      </w:r>
      <w:r w:rsidR="00955000" w:rsidRPr="00955000">
        <w:rPr>
          <w:rFonts w:asciiTheme="majorBidi" w:hAnsiTheme="majorBidi" w:cstheme="majorBidi" w:hint="cs"/>
          <w:sz w:val="24"/>
          <w:szCs w:val="24"/>
          <w:rtl/>
        </w:rPr>
        <w:t>כשיגיעו ימות המשיח</w:t>
      </w:r>
      <w:r w:rsidR="00955000">
        <w:rPr>
          <w:rFonts w:hint="cs"/>
          <w:rtl/>
        </w:rPr>
        <w:t>.</w:t>
      </w:r>
      <w:bookmarkStart w:id="6" w:name="_Ref371346066"/>
      <w:bookmarkStart w:id="7" w:name="_Ref371860121"/>
      <w:r w:rsidR="00E32BCA">
        <w:rPr>
          <w:rStyle w:val="ad"/>
          <w:rtl/>
        </w:rPr>
        <w:footnoteReference w:id="16"/>
      </w:r>
      <w:bookmarkEnd w:id="6"/>
      <w:r w:rsidR="00E32BCA" w:rsidRPr="00E32BCA">
        <w:rPr>
          <w:rStyle w:val="ad"/>
          <w:rtl/>
        </w:rPr>
        <w:t xml:space="preserve"> </w:t>
      </w:r>
      <w:bookmarkEnd w:id="7"/>
      <w:r>
        <w:rPr>
          <w:rFonts w:asciiTheme="majorBidi" w:hAnsiTheme="majorBidi" w:cstheme="majorBidi" w:hint="cs"/>
          <w:sz w:val="24"/>
          <w:szCs w:val="24"/>
          <w:rtl/>
        </w:rPr>
        <w:t xml:space="preserve">אם כך, השימוש החוזר ונשנה ברקע המקראי של דיני היובל כדי להצדיק את שמירת הבעלות במקרקעי ישראל לא נבע מדבקות בדת אלא מטעם אחר. </w:t>
      </w:r>
    </w:p>
    <w:p w:rsidR="003C429E" w:rsidRDefault="00FB2BBF" w:rsidP="00FF51DE">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BE124C">
        <w:rPr>
          <w:rFonts w:asciiTheme="majorBidi" w:hAnsiTheme="majorBidi" w:cstheme="majorBidi" w:hint="cs"/>
          <w:sz w:val="24"/>
          <w:szCs w:val="24"/>
          <w:rtl/>
        </w:rPr>
        <w:t xml:space="preserve">למעשה </w:t>
      </w:r>
      <w:r w:rsidR="003C429E">
        <w:rPr>
          <w:rFonts w:asciiTheme="majorBidi" w:hAnsiTheme="majorBidi" w:cstheme="majorBidi" w:hint="cs"/>
          <w:sz w:val="24"/>
          <w:szCs w:val="24"/>
          <w:rtl/>
        </w:rPr>
        <w:t>דיני היובל שימשו כ</w:t>
      </w:r>
      <w:r w:rsidR="003C429E" w:rsidRPr="00955000">
        <w:rPr>
          <w:rFonts w:asciiTheme="majorBidi" w:hAnsiTheme="majorBidi" w:cstheme="majorBidi" w:hint="cs"/>
          <w:sz w:val="24"/>
          <w:szCs w:val="24"/>
          <w:rtl/>
        </w:rPr>
        <w:t>מקור השראה תרבותי-סמלי</w:t>
      </w:r>
      <w:r w:rsidR="003C429E">
        <w:rPr>
          <w:rFonts w:asciiTheme="majorBidi" w:hAnsiTheme="majorBidi" w:cstheme="majorBidi" w:hint="cs"/>
          <w:sz w:val="24"/>
          <w:szCs w:val="24"/>
          <w:rtl/>
        </w:rPr>
        <w:t xml:space="preserve"> לחקיק</w:t>
      </w:r>
      <w:r>
        <w:rPr>
          <w:rFonts w:asciiTheme="majorBidi" w:hAnsiTheme="majorBidi" w:cstheme="majorBidi" w:hint="cs"/>
          <w:sz w:val="24"/>
          <w:szCs w:val="24"/>
          <w:rtl/>
        </w:rPr>
        <w:t>ת איס</w:t>
      </w:r>
      <w:r w:rsidR="00BE124C">
        <w:rPr>
          <w:rFonts w:asciiTheme="majorBidi" w:hAnsiTheme="majorBidi" w:cstheme="majorBidi" w:hint="cs"/>
          <w:sz w:val="24"/>
          <w:szCs w:val="24"/>
          <w:rtl/>
        </w:rPr>
        <w:t>ו</w:t>
      </w:r>
      <w:r>
        <w:rPr>
          <w:rFonts w:asciiTheme="majorBidi" w:hAnsiTheme="majorBidi" w:cstheme="majorBidi" w:hint="cs"/>
          <w:sz w:val="24"/>
          <w:szCs w:val="24"/>
          <w:rtl/>
        </w:rPr>
        <w:t xml:space="preserve">ר העברת הבעלות </w:t>
      </w:r>
      <w:r w:rsidR="003C429E">
        <w:rPr>
          <w:rFonts w:asciiTheme="majorBidi" w:hAnsiTheme="majorBidi" w:cstheme="majorBidi" w:hint="cs"/>
          <w:sz w:val="24"/>
          <w:szCs w:val="24"/>
          <w:rtl/>
        </w:rPr>
        <w:t>יותר מאשר מקור נורמטיבי מחייב.</w:t>
      </w:r>
      <w:r w:rsidR="003C429E">
        <w:rPr>
          <w:rFonts w:hint="cs"/>
          <w:rtl/>
        </w:rPr>
        <w:t xml:space="preserve"> </w:t>
      </w:r>
      <w:r w:rsidR="00955000" w:rsidRPr="00955000">
        <w:rPr>
          <w:rFonts w:asciiTheme="majorBidi" w:hAnsiTheme="majorBidi" w:cstheme="majorBidi" w:hint="cs"/>
          <w:sz w:val="24"/>
          <w:szCs w:val="24"/>
          <w:rtl/>
        </w:rPr>
        <w:t>הדבקות בנקודת אחיזה במורשת היהודית נועד</w:t>
      </w:r>
      <w:r w:rsidR="00955000">
        <w:rPr>
          <w:rFonts w:asciiTheme="majorBidi" w:hAnsiTheme="majorBidi" w:cstheme="majorBidi" w:hint="cs"/>
          <w:sz w:val="24"/>
          <w:szCs w:val="24"/>
          <w:rtl/>
        </w:rPr>
        <w:t>ה</w:t>
      </w:r>
      <w:r w:rsidR="00955000" w:rsidRPr="00955000">
        <w:rPr>
          <w:rFonts w:asciiTheme="majorBidi" w:hAnsiTheme="majorBidi" w:cstheme="majorBidi" w:hint="cs"/>
          <w:sz w:val="24"/>
          <w:szCs w:val="24"/>
          <w:rtl/>
        </w:rPr>
        <w:t xml:space="preserve"> להדגיש את הזיקה התרבותית והלאומית של הציונות ושל מדינת ישראל לעם היהודי, למורשתו ולארץ ישראל</w:t>
      </w:r>
      <w:r w:rsidR="00955000">
        <w:rPr>
          <w:rFonts w:hint="cs"/>
          <w:rtl/>
        </w:rPr>
        <w:t>.</w:t>
      </w:r>
      <w:bookmarkStart w:id="8" w:name="_Ref376271844"/>
      <w:r w:rsidR="002B56B0">
        <w:rPr>
          <w:rStyle w:val="ad"/>
          <w:rtl/>
        </w:rPr>
        <w:footnoteReference w:id="17"/>
      </w:r>
      <w:bookmarkEnd w:id="8"/>
      <w:r w:rsidR="00955000">
        <w:rPr>
          <w:rFonts w:hint="cs"/>
          <w:rtl/>
        </w:rPr>
        <w:t xml:space="preserve"> </w:t>
      </w:r>
      <w:r w:rsidR="00FF51DE">
        <w:rPr>
          <w:rFonts w:asciiTheme="majorBidi" w:hAnsiTheme="majorBidi" w:cstheme="majorBidi" w:hint="cs"/>
          <w:sz w:val="24"/>
          <w:szCs w:val="24"/>
          <w:rtl/>
        </w:rPr>
        <w:t xml:space="preserve">תחולתם של </w:t>
      </w:r>
      <w:r w:rsidR="003C429E" w:rsidRPr="003C429E">
        <w:rPr>
          <w:rFonts w:asciiTheme="majorBidi" w:hAnsiTheme="majorBidi" w:cstheme="majorBidi" w:hint="cs"/>
          <w:sz w:val="24"/>
          <w:szCs w:val="24"/>
          <w:rtl/>
        </w:rPr>
        <w:t>די</w:t>
      </w:r>
      <w:r w:rsidR="00FF51DE">
        <w:rPr>
          <w:rFonts w:asciiTheme="majorBidi" w:hAnsiTheme="majorBidi" w:cstheme="majorBidi" w:hint="cs"/>
          <w:sz w:val="24"/>
          <w:szCs w:val="24"/>
          <w:rtl/>
        </w:rPr>
        <w:t>ני</w:t>
      </w:r>
      <w:r w:rsidR="003C429E" w:rsidRPr="003C429E">
        <w:rPr>
          <w:rFonts w:asciiTheme="majorBidi" w:hAnsiTheme="majorBidi" w:cstheme="majorBidi" w:hint="cs"/>
          <w:sz w:val="24"/>
          <w:szCs w:val="24"/>
          <w:rtl/>
        </w:rPr>
        <w:t xml:space="preserve"> היובל </w:t>
      </w:r>
      <w:r w:rsidR="00FF51DE">
        <w:rPr>
          <w:rFonts w:asciiTheme="majorBidi" w:hAnsiTheme="majorBidi" w:cstheme="majorBidi" w:hint="cs"/>
          <w:sz w:val="24"/>
          <w:szCs w:val="24"/>
          <w:rtl/>
        </w:rPr>
        <w:t>דווקא ב</w:t>
      </w:r>
      <w:r w:rsidR="003C429E" w:rsidRPr="003C429E">
        <w:rPr>
          <w:rFonts w:asciiTheme="majorBidi" w:hAnsiTheme="majorBidi" w:cstheme="majorBidi" w:hint="cs"/>
          <w:sz w:val="24"/>
          <w:szCs w:val="24"/>
          <w:rtl/>
        </w:rPr>
        <w:t>ארץ ישראל</w:t>
      </w:r>
      <w:r w:rsidR="00763C6B">
        <w:rPr>
          <w:rFonts w:asciiTheme="majorBidi" w:hAnsiTheme="majorBidi" w:cstheme="majorBidi" w:hint="cs"/>
          <w:sz w:val="24"/>
          <w:szCs w:val="24"/>
          <w:rtl/>
        </w:rPr>
        <w:t xml:space="preserve">, ולא </w:t>
      </w:r>
      <w:r w:rsidR="00FF51DE">
        <w:rPr>
          <w:rFonts w:asciiTheme="majorBidi" w:hAnsiTheme="majorBidi" w:cstheme="majorBidi" w:hint="cs"/>
          <w:sz w:val="24"/>
          <w:szCs w:val="24"/>
          <w:rtl/>
        </w:rPr>
        <w:t>ב-</w:t>
      </w:r>
      <w:r w:rsidR="00FF51DE">
        <w:rPr>
          <w:rFonts w:asciiTheme="majorBidi" w:hAnsiTheme="majorBidi" w:cstheme="majorBidi"/>
          <w:sz w:val="24"/>
          <w:szCs w:val="24"/>
        </w:rPr>
        <w:t>Jewish diasporas</w:t>
      </w:r>
      <w:r w:rsidR="00763C6B">
        <w:rPr>
          <w:rFonts w:asciiTheme="majorBidi" w:hAnsiTheme="majorBidi" w:cstheme="majorBidi" w:hint="cs"/>
          <w:sz w:val="24"/>
          <w:szCs w:val="24"/>
          <w:rtl/>
        </w:rPr>
        <w:t xml:space="preserve">, </w:t>
      </w:r>
      <w:r w:rsidR="003C429E" w:rsidRPr="003C429E">
        <w:rPr>
          <w:rFonts w:asciiTheme="majorBidi" w:hAnsiTheme="majorBidi" w:cstheme="majorBidi" w:hint="cs"/>
          <w:sz w:val="24"/>
          <w:szCs w:val="24"/>
          <w:rtl/>
        </w:rPr>
        <w:t>והרקע החקלאי שהיה ל</w:t>
      </w:r>
      <w:r w:rsidR="00FF51DE">
        <w:rPr>
          <w:rFonts w:asciiTheme="majorBidi" w:hAnsiTheme="majorBidi" w:cstheme="majorBidi" w:hint="cs"/>
          <w:sz w:val="24"/>
          <w:szCs w:val="24"/>
          <w:rtl/>
        </w:rPr>
        <w:t>איסור</w:t>
      </w:r>
      <w:r w:rsidR="003C429E" w:rsidRPr="003C429E">
        <w:rPr>
          <w:rFonts w:asciiTheme="majorBidi" w:hAnsiTheme="majorBidi" w:cstheme="majorBidi" w:hint="cs"/>
          <w:sz w:val="24"/>
          <w:szCs w:val="24"/>
          <w:rtl/>
        </w:rPr>
        <w:t xml:space="preserve"> </w:t>
      </w:r>
      <w:r w:rsidR="003C429E">
        <w:rPr>
          <w:rFonts w:asciiTheme="majorBidi" w:hAnsiTheme="majorBidi" w:cstheme="majorBidi" w:hint="cs"/>
          <w:sz w:val="24"/>
          <w:szCs w:val="24"/>
          <w:rtl/>
        </w:rPr>
        <w:t xml:space="preserve">יכלו לשמש </w:t>
      </w:r>
      <w:r w:rsidR="003C429E" w:rsidRPr="003C429E">
        <w:rPr>
          <w:rFonts w:asciiTheme="majorBidi" w:hAnsiTheme="majorBidi" w:cstheme="majorBidi" w:hint="cs"/>
          <w:sz w:val="24"/>
          <w:szCs w:val="24"/>
          <w:rtl/>
        </w:rPr>
        <w:t xml:space="preserve">השראה לקשר המתחדש בין העם היהודי לבין ארצו </w:t>
      </w:r>
      <w:r w:rsidR="003C429E" w:rsidRPr="003C429E">
        <w:rPr>
          <w:rFonts w:asciiTheme="majorBidi" w:hAnsiTheme="majorBidi" w:cstheme="majorBidi" w:hint="eastAsia"/>
          <w:sz w:val="24"/>
          <w:szCs w:val="24"/>
          <w:rtl/>
        </w:rPr>
        <w:t xml:space="preserve">– </w:t>
      </w:r>
      <w:r w:rsidR="003C429E" w:rsidRPr="003C429E">
        <w:rPr>
          <w:rFonts w:asciiTheme="majorBidi" w:hAnsiTheme="majorBidi" w:cstheme="majorBidi" w:hint="cs"/>
          <w:sz w:val="24"/>
          <w:szCs w:val="24"/>
          <w:rtl/>
        </w:rPr>
        <w:t>קשר שנשא אופי של עבודת אדמה ו"גאולת" הקרקע משממונה.</w:t>
      </w:r>
      <w:r w:rsidR="003C429E">
        <w:rPr>
          <w:rStyle w:val="ad"/>
          <w:rtl/>
        </w:rPr>
        <w:footnoteReference w:id="18"/>
      </w:r>
      <w:r w:rsidR="003C429E">
        <w:rPr>
          <w:rFonts w:asciiTheme="majorBidi" w:hAnsiTheme="majorBidi" w:cstheme="majorBidi" w:hint="cs"/>
          <w:sz w:val="24"/>
          <w:szCs w:val="24"/>
          <w:rtl/>
        </w:rPr>
        <w:t xml:space="preserve"> </w:t>
      </w:r>
      <w:r w:rsidR="003C429E" w:rsidRPr="00955000">
        <w:rPr>
          <w:rFonts w:asciiTheme="majorBidi" w:hAnsiTheme="majorBidi" w:cstheme="majorBidi" w:hint="cs"/>
          <w:sz w:val="24"/>
          <w:szCs w:val="24"/>
          <w:rtl/>
        </w:rPr>
        <w:t>נשיאת בית המשפט העליון ל</w:t>
      </w:r>
      <w:r w:rsidR="003C429E">
        <w:rPr>
          <w:rFonts w:asciiTheme="majorBidi" w:hAnsiTheme="majorBidi" w:cstheme="majorBidi" w:hint="cs"/>
          <w:sz w:val="24"/>
          <w:szCs w:val="24"/>
          <w:rtl/>
        </w:rPr>
        <w:t>ש</w:t>
      </w:r>
      <w:r w:rsidR="003C429E" w:rsidRPr="00955000">
        <w:rPr>
          <w:rFonts w:asciiTheme="majorBidi" w:hAnsiTheme="majorBidi" w:cstheme="majorBidi" w:hint="cs"/>
          <w:sz w:val="24"/>
          <w:szCs w:val="24"/>
          <w:rtl/>
        </w:rPr>
        <w:t xml:space="preserve">עבר, השופטת דורית בייניש, </w:t>
      </w:r>
      <w:r w:rsidR="003C429E">
        <w:rPr>
          <w:rFonts w:asciiTheme="majorBidi" w:hAnsiTheme="majorBidi" w:cstheme="majorBidi" w:hint="cs"/>
          <w:sz w:val="24"/>
          <w:szCs w:val="24"/>
          <w:rtl/>
        </w:rPr>
        <w:t>הסבירה ב</w:t>
      </w:r>
      <w:r w:rsidR="003C429E" w:rsidRPr="00955000">
        <w:rPr>
          <w:rFonts w:asciiTheme="majorBidi" w:hAnsiTheme="majorBidi" w:cstheme="majorBidi" w:hint="cs"/>
          <w:sz w:val="24"/>
          <w:szCs w:val="24"/>
          <w:rtl/>
        </w:rPr>
        <w:t xml:space="preserve">פרשת </w:t>
      </w:r>
      <w:r w:rsidR="003C429E" w:rsidRPr="00955000">
        <w:rPr>
          <w:rFonts w:asciiTheme="majorBidi" w:hAnsiTheme="majorBidi" w:cstheme="majorBidi" w:hint="cs"/>
          <w:b/>
          <w:bCs/>
          <w:sz w:val="24"/>
          <w:szCs w:val="24"/>
          <w:rtl/>
        </w:rPr>
        <w:t>דרור</w:t>
      </w:r>
      <w:r w:rsidR="003C429E" w:rsidRPr="00955000">
        <w:rPr>
          <w:rFonts w:asciiTheme="majorBidi" w:hAnsiTheme="majorBidi" w:cstheme="majorBidi" w:hint="cs"/>
          <w:sz w:val="24"/>
          <w:szCs w:val="24"/>
          <w:rtl/>
        </w:rPr>
        <w:t xml:space="preserve"> </w:t>
      </w:r>
      <w:r w:rsidR="003C429E">
        <w:rPr>
          <w:rFonts w:asciiTheme="majorBidi" w:hAnsiTheme="majorBidi" w:cstheme="majorBidi" w:hint="cs"/>
          <w:sz w:val="24"/>
          <w:szCs w:val="24"/>
          <w:rtl/>
        </w:rPr>
        <w:t>(2012) כי עיקרון איסור העברת הבעלות הגלום ב</w:t>
      </w:r>
      <w:r w:rsidR="003C429E" w:rsidRPr="00955000">
        <w:rPr>
          <w:rFonts w:asciiTheme="majorBidi" w:hAnsiTheme="majorBidi" w:cstheme="majorBidi" w:hint="cs"/>
          <w:sz w:val="24"/>
          <w:szCs w:val="24"/>
          <w:rtl/>
        </w:rPr>
        <w:t>חוק היסוד</w:t>
      </w:r>
      <w:r w:rsidR="003C429E">
        <w:rPr>
          <w:rFonts w:asciiTheme="majorBidi" w:hAnsiTheme="majorBidi" w:cstheme="majorBidi" w:hint="cs"/>
          <w:sz w:val="24"/>
          <w:szCs w:val="24"/>
          <w:rtl/>
        </w:rPr>
        <w:t xml:space="preserve"> </w:t>
      </w:r>
      <w:r w:rsidR="003C429E" w:rsidRPr="00955000">
        <w:rPr>
          <w:rFonts w:asciiTheme="majorBidi" w:hAnsiTheme="majorBidi" w:cstheme="majorBidi" w:hint="cs"/>
          <w:sz w:val="24"/>
          <w:szCs w:val="24"/>
          <w:rtl/>
        </w:rPr>
        <w:t>מבוסס על "מסורת העם היהודי" ו"בתפיסה הציבורית שלנו – כעם וכחברה – יש לקרקע משמעות עמוקה ורבת ממדים, המסמלת את חזרת העם היהודי למולדתו".</w:t>
      </w:r>
      <w:bookmarkStart w:id="9" w:name="_Ref378686183"/>
      <w:r w:rsidR="003C429E">
        <w:rPr>
          <w:rStyle w:val="ad"/>
          <w:rtl/>
        </w:rPr>
        <w:footnoteReference w:id="19"/>
      </w:r>
      <w:bookmarkEnd w:id="9"/>
      <w:r w:rsidR="003C429E">
        <w:rPr>
          <w:rFonts w:asciiTheme="majorBidi" w:hAnsiTheme="majorBidi" w:cstheme="majorBidi" w:hint="cs"/>
          <w:sz w:val="24"/>
          <w:szCs w:val="24"/>
          <w:rtl/>
        </w:rPr>
        <w:t xml:space="preserve"> </w:t>
      </w:r>
    </w:p>
    <w:p w:rsidR="003C429E" w:rsidRDefault="003C429E" w:rsidP="00FF51DE">
      <w:pPr>
        <w:spacing w:line="480" w:lineRule="auto"/>
        <w:jc w:val="both"/>
        <w:rPr>
          <w:rtl/>
        </w:rPr>
      </w:pPr>
      <w:r>
        <w:rPr>
          <w:rFonts w:asciiTheme="majorBidi" w:hAnsiTheme="majorBidi" w:cstheme="majorBidi" w:hint="cs"/>
          <w:sz w:val="24"/>
          <w:szCs w:val="24"/>
          <w:rtl/>
        </w:rPr>
        <w:t xml:space="preserve">   ניתן למצוא בדיני היובל תימוכין גם לרעיונות מודרניים של שוויון</w:t>
      </w:r>
      <w:r w:rsidR="00083716">
        <w:rPr>
          <w:rFonts w:asciiTheme="majorBidi" w:hAnsiTheme="majorBidi" w:cstheme="majorBidi" w:hint="cs"/>
          <w:sz w:val="24"/>
          <w:szCs w:val="24"/>
          <w:rtl/>
        </w:rPr>
        <w:t>.</w:t>
      </w:r>
      <w:r w:rsidR="00FB2BBF">
        <w:rPr>
          <w:rFonts w:asciiTheme="majorBidi" w:hAnsiTheme="majorBidi" w:cstheme="majorBidi" w:hint="cs"/>
          <w:sz w:val="24"/>
          <w:szCs w:val="24"/>
          <w:rtl/>
        </w:rPr>
        <w:t xml:space="preserve"> כפי שנראה בהמשך לרעיונות כאלה הייתה השפעה מכרעת על אימוץ איסור העברת הבעלות. הוגי דעות ציונים בעלי השקפת עולם חילונית-לאומית ששו לקבל </w:t>
      </w:r>
      <w:r w:rsidR="00FF51DE">
        <w:rPr>
          <w:rFonts w:asciiTheme="majorBidi" w:hAnsiTheme="majorBidi" w:cstheme="majorBidi" w:hint="cs"/>
          <w:sz w:val="24"/>
          <w:szCs w:val="24"/>
          <w:rtl/>
        </w:rPr>
        <w:t xml:space="preserve">מהמסורת היהודית </w:t>
      </w:r>
      <w:r w:rsidR="00FB2BBF">
        <w:rPr>
          <w:rFonts w:asciiTheme="majorBidi" w:hAnsiTheme="majorBidi" w:cstheme="majorBidi" w:hint="cs"/>
          <w:sz w:val="24"/>
          <w:szCs w:val="24"/>
          <w:rtl/>
        </w:rPr>
        <w:t xml:space="preserve">השראה לרעיונותיהם החברתיים המודרניים. </w:t>
      </w:r>
      <w:r w:rsidRPr="003C429E">
        <w:rPr>
          <w:rFonts w:asciiTheme="majorBidi" w:hAnsiTheme="majorBidi" w:cstheme="majorBidi" w:hint="cs"/>
          <w:sz w:val="24"/>
          <w:szCs w:val="24"/>
          <w:rtl/>
        </w:rPr>
        <w:t>חלוקת הנחלות המקראית למטות נעשתה באופן שוויוני לפי גודל המטה: "</w:t>
      </w:r>
      <w:r w:rsidR="00D27084" w:rsidRPr="00D27084">
        <w:rPr>
          <w:rFonts w:ascii="Verdana" w:hAnsi="Verdana"/>
          <w:color w:val="000000"/>
          <w:shd w:val="clear" w:color="auto" w:fill="FFFFFF"/>
        </w:rPr>
        <w:t xml:space="preserve"> </w:t>
      </w:r>
      <w:r w:rsidR="00D27084" w:rsidRPr="00D27084">
        <w:rPr>
          <w:rFonts w:asciiTheme="majorBidi" w:hAnsiTheme="majorBidi" w:cstheme="majorBidi"/>
          <w:sz w:val="24"/>
          <w:szCs w:val="24"/>
        </w:rPr>
        <w:t>To a larger group give a larger inheritance, and to a smaller group a smaller one; each is to receive its inheritance according to the number</w:t>
      </w:r>
      <w:r w:rsidR="00FF51DE">
        <w:rPr>
          <w:rFonts w:asciiTheme="majorBidi" w:hAnsiTheme="majorBidi" w:cstheme="majorBidi"/>
          <w:sz w:val="24"/>
          <w:szCs w:val="24"/>
        </w:rPr>
        <w:t xml:space="preserve"> </w:t>
      </w:r>
      <w:r w:rsidR="00D27084" w:rsidRPr="00D27084">
        <w:rPr>
          <w:rFonts w:asciiTheme="majorBidi" w:hAnsiTheme="majorBidi" w:cstheme="majorBidi"/>
          <w:sz w:val="24"/>
          <w:szCs w:val="24"/>
        </w:rPr>
        <w:t>of those listed.</w:t>
      </w:r>
      <w:r w:rsidRPr="003C429E">
        <w:rPr>
          <w:rFonts w:asciiTheme="majorBidi" w:hAnsiTheme="majorBidi" w:cstheme="majorBidi" w:hint="cs"/>
          <w:sz w:val="24"/>
          <w:szCs w:val="24"/>
          <w:rtl/>
        </w:rPr>
        <w:t>".</w:t>
      </w:r>
      <w:r>
        <w:rPr>
          <w:rStyle w:val="ad"/>
          <w:rtl/>
        </w:rPr>
        <w:footnoteReference w:id="20"/>
      </w:r>
      <w:r>
        <w:rPr>
          <w:rFonts w:hint="cs"/>
          <w:rtl/>
        </w:rPr>
        <w:t xml:space="preserve"> </w:t>
      </w:r>
      <w:r w:rsidR="00FB2BBF">
        <w:rPr>
          <w:rFonts w:asciiTheme="majorBidi" w:hAnsiTheme="majorBidi" w:cstheme="majorBidi" w:hint="cs"/>
          <w:sz w:val="24"/>
          <w:szCs w:val="24"/>
          <w:rtl/>
        </w:rPr>
        <w:t xml:space="preserve">בשל כך ביקש </w:t>
      </w:r>
      <w:r>
        <w:rPr>
          <w:rFonts w:asciiTheme="majorBidi" w:hAnsiTheme="majorBidi" w:cstheme="majorBidi" w:hint="cs"/>
          <w:sz w:val="24"/>
          <w:szCs w:val="24"/>
          <w:rtl/>
        </w:rPr>
        <w:t xml:space="preserve">תיאודור </w:t>
      </w:r>
      <w:r w:rsidRPr="003C429E">
        <w:rPr>
          <w:rFonts w:asciiTheme="majorBidi" w:hAnsiTheme="majorBidi" w:cstheme="majorBidi" w:hint="cs"/>
          <w:sz w:val="24"/>
          <w:szCs w:val="24"/>
          <w:rtl/>
        </w:rPr>
        <w:t>הרצל</w:t>
      </w:r>
      <w:r>
        <w:rPr>
          <w:rFonts w:asciiTheme="majorBidi" w:hAnsiTheme="majorBidi" w:cstheme="majorBidi" w:hint="cs"/>
          <w:sz w:val="24"/>
          <w:szCs w:val="24"/>
          <w:rtl/>
        </w:rPr>
        <w:t xml:space="preserve">, חוזה מדינת היהודים, לבסס את חזונו הכלכלי למדינת היהודים על דיני היובל. בספרו </w:t>
      </w:r>
      <w:proofErr w:type="spellStart"/>
      <w:r>
        <w:rPr>
          <w:rFonts w:asciiTheme="majorBidi" w:hAnsiTheme="majorBidi" w:cstheme="majorBidi" w:hint="cs"/>
          <w:sz w:val="24"/>
          <w:szCs w:val="24"/>
          <w:rtl/>
        </w:rPr>
        <w:t>אלטנוילנד</w:t>
      </w:r>
      <w:proofErr w:type="spellEnd"/>
      <w:r>
        <w:rPr>
          <w:rFonts w:asciiTheme="majorBidi" w:hAnsiTheme="majorBidi" w:cstheme="majorBidi" w:hint="cs"/>
          <w:sz w:val="24"/>
          <w:szCs w:val="24"/>
          <w:rtl/>
        </w:rPr>
        <w:t xml:space="preserve">, שהתפרסם כחצי יובל לפני הקמת מדינת ישראל, אמר הרצל מפי גיבור הספר, דוד, כי </w:t>
      </w:r>
      <w:r w:rsidRPr="00FB2BBF">
        <w:rPr>
          <w:rFonts w:asciiTheme="majorBidi" w:hAnsiTheme="majorBidi" w:cstheme="majorBidi"/>
          <w:sz w:val="24"/>
          <w:szCs w:val="24"/>
        </w:rPr>
        <w:t>"The Jubilee year…[is]an ancient institution set up by our Teacher Moses"</w:t>
      </w:r>
      <w:r>
        <w:rPr>
          <w:rFonts w:asciiTheme="majorBidi" w:eastAsia="Times New Roman" w:hAnsiTheme="majorBidi" w:cstheme="majorBidi"/>
          <w:i/>
          <w:iCs/>
          <w:color w:val="333333"/>
          <w:kern w:val="36"/>
        </w:rPr>
        <w:t xml:space="preserve"> </w:t>
      </w:r>
      <w:r>
        <w:rPr>
          <w:rFonts w:asciiTheme="majorBidi" w:hAnsiTheme="majorBidi" w:cstheme="majorBidi" w:hint="cs"/>
          <w:sz w:val="24"/>
          <w:szCs w:val="24"/>
          <w:rtl/>
        </w:rPr>
        <w:t xml:space="preserve"> והצ</w:t>
      </w:r>
      <w:r w:rsidR="00083716">
        <w:rPr>
          <w:rFonts w:asciiTheme="majorBidi" w:hAnsiTheme="majorBidi" w:cstheme="majorBidi" w:hint="cs"/>
          <w:sz w:val="24"/>
          <w:szCs w:val="24"/>
          <w:rtl/>
        </w:rPr>
        <w:t>ב</w:t>
      </w:r>
      <w:r>
        <w:rPr>
          <w:rFonts w:asciiTheme="majorBidi" w:hAnsiTheme="majorBidi" w:cstheme="majorBidi" w:hint="cs"/>
          <w:sz w:val="24"/>
          <w:szCs w:val="24"/>
          <w:rtl/>
        </w:rPr>
        <w:t xml:space="preserve">יע </w:t>
      </w:r>
      <w:r w:rsidR="00083716">
        <w:rPr>
          <w:rFonts w:asciiTheme="majorBidi" w:hAnsiTheme="majorBidi" w:cstheme="majorBidi" w:hint="cs"/>
          <w:sz w:val="24"/>
          <w:szCs w:val="24"/>
          <w:rtl/>
        </w:rPr>
        <w:t xml:space="preserve">על מטרתם </w:t>
      </w:r>
      <w:r w:rsidRPr="003C429E">
        <w:rPr>
          <w:rFonts w:asciiTheme="majorBidi" w:hAnsiTheme="majorBidi" w:cstheme="majorBidi" w:hint="cs"/>
          <w:sz w:val="24"/>
          <w:szCs w:val="24"/>
          <w:rtl/>
        </w:rPr>
        <w:t>"</w:t>
      </w:r>
      <w:r w:rsidRPr="00354195">
        <w:rPr>
          <w:rFonts w:asciiTheme="majorBidi" w:eastAsia="Times New Roman" w:hAnsiTheme="majorBidi" w:cstheme="majorBidi"/>
          <w:i/>
          <w:iCs/>
          <w:color w:val="333333"/>
          <w:kern w:val="36"/>
        </w:rPr>
        <w:t>…</w:t>
      </w:r>
      <w:r w:rsidRPr="00FB2BBF">
        <w:rPr>
          <w:rFonts w:asciiTheme="majorBidi" w:hAnsiTheme="majorBidi" w:cstheme="majorBidi"/>
          <w:sz w:val="24"/>
          <w:szCs w:val="24"/>
        </w:rPr>
        <w:t>to ensure the ends of social justice…</w:t>
      </w:r>
      <w:r w:rsidRPr="003C429E">
        <w:rPr>
          <w:rFonts w:asciiTheme="majorBidi" w:hAnsiTheme="majorBidi" w:cstheme="majorBidi" w:hint="cs"/>
          <w:sz w:val="24"/>
          <w:szCs w:val="24"/>
          <w:rtl/>
        </w:rPr>
        <w:t>"</w:t>
      </w:r>
      <w:r>
        <w:rPr>
          <w:rFonts w:hint="cs"/>
          <w:rtl/>
        </w:rPr>
        <w:t>.</w:t>
      </w:r>
      <w:r w:rsidR="00083716">
        <w:rPr>
          <w:rStyle w:val="ad"/>
          <w:rFonts w:asciiTheme="majorBidi" w:hAnsiTheme="majorBidi" w:cstheme="majorBidi"/>
          <w:sz w:val="24"/>
          <w:szCs w:val="24"/>
          <w:rtl/>
        </w:rPr>
        <w:footnoteReference w:id="21"/>
      </w:r>
      <w:r>
        <w:rPr>
          <w:rFonts w:hint="cs"/>
          <w:rtl/>
        </w:rPr>
        <w:t xml:space="preserve"> </w:t>
      </w:r>
      <w:r w:rsidR="00FB2BBF">
        <w:rPr>
          <w:rFonts w:asciiTheme="majorBidi" w:hAnsiTheme="majorBidi" w:cstheme="majorBidi" w:hint="cs"/>
          <w:sz w:val="24"/>
          <w:szCs w:val="24"/>
          <w:rtl/>
        </w:rPr>
        <w:t xml:space="preserve">הרצל הודה בהמשך אותו משפט </w:t>
      </w:r>
      <w:r>
        <w:rPr>
          <w:rFonts w:asciiTheme="majorBidi" w:hAnsiTheme="majorBidi" w:cstheme="majorBidi" w:hint="cs"/>
          <w:sz w:val="24"/>
          <w:szCs w:val="24"/>
          <w:rtl/>
        </w:rPr>
        <w:t>כי</w:t>
      </w:r>
      <w:r w:rsidR="00FB2BBF">
        <w:rPr>
          <w:rFonts w:asciiTheme="majorBidi" w:hAnsiTheme="majorBidi" w:cstheme="majorBidi" w:hint="cs"/>
          <w:sz w:val="24"/>
          <w:szCs w:val="24"/>
          <w:rtl/>
        </w:rPr>
        <w:t xml:space="preserve"> </w:t>
      </w:r>
      <w:r>
        <w:rPr>
          <w:rFonts w:asciiTheme="majorBidi" w:hAnsiTheme="majorBidi" w:cstheme="majorBidi"/>
          <w:sz w:val="24"/>
          <w:szCs w:val="24"/>
        </w:rPr>
        <w:t>."We indeed arranged it a bit differently. The land now reverts back to the New Society"</w:t>
      </w:r>
      <w:r>
        <w:rPr>
          <w:rStyle w:val="ad"/>
          <w:rFonts w:asciiTheme="majorBidi" w:eastAsia="Times New Roman" w:hAnsiTheme="majorBidi" w:cstheme="majorBidi"/>
          <w:color w:val="333333"/>
          <w:kern w:val="36"/>
        </w:rPr>
        <w:footnoteReference w:id="22"/>
      </w:r>
      <w:r>
        <w:rPr>
          <w:rFonts w:asciiTheme="majorBidi" w:hAnsiTheme="majorBidi" w:cstheme="majorBidi" w:hint="cs"/>
          <w:sz w:val="24"/>
          <w:szCs w:val="24"/>
          <w:rtl/>
        </w:rPr>
        <w:t xml:space="preserve"> ו</w:t>
      </w:r>
      <w:r w:rsidR="00FB2BBF">
        <w:rPr>
          <w:rFonts w:asciiTheme="majorBidi" w:hAnsiTheme="majorBidi" w:cstheme="majorBidi" w:hint="cs"/>
          <w:sz w:val="24"/>
          <w:szCs w:val="24"/>
          <w:rtl/>
        </w:rPr>
        <w:t xml:space="preserve">הסביר כי </w:t>
      </w:r>
      <w:r>
        <w:rPr>
          <w:rFonts w:asciiTheme="majorBidi" w:hAnsiTheme="majorBidi" w:cstheme="majorBidi" w:hint="cs"/>
          <w:sz w:val="24"/>
          <w:szCs w:val="24"/>
          <w:rtl/>
        </w:rPr>
        <w:t xml:space="preserve">כך </w:t>
      </w:r>
      <w:r w:rsidRPr="00FB2BBF">
        <w:rPr>
          <w:rFonts w:asciiTheme="majorBidi" w:hAnsiTheme="majorBidi" w:cstheme="majorBidi"/>
          <w:sz w:val="24"/>
          <w:szCs w:val="24"/>
        </w:rPr>
        <w:t>"The increases in land values accrue not to the individual owner, but to the public".</w:t>
      </w:r>
      <w:r>
        <w:rPr>
          <w:rFonts w:asciiTheme="majorBidi" w:hAnsiTheme="majorBidi" w:cstheme="majorBidi" w:hint="cs"/>
          <w:sz w:val="24"/>
          <w:szCs w:val="24"/>
          <w:rtl/>
        </w:rPr>
        <w:t>.</w:t>
      </w:r>
      <w:r>
        <w:rPr>
          <w:rStyle w:val="ad"/>
          <w:rFonts w:asciiTheme="majorBidi" w:hAnsiTheme="majorBidi" w:cstheme="majorBidi"/>
          <w:sz w:val="24"/>
          <w:szCs w:val="24"/>
          <w:rtl/>
        </w:rPr>
        <w:footnoteReference w:id="23"/>
      </w:r>
      <w:r>
        <w:rPr>
          <w:rFonts w:asciiTheme="majorBidi" w:hAnsiTheme="majorBidi" w:cstheme="majorBidi" w:hint="cs"/>
          <w:sz w:val="24"/>
          <w:szCs w:val="24"/>
          <w:rtl/>
        </w:rPr>
        <w:t xml:space="preserve"> </w:t>
      </w:r>
      <w:r w:rsidRPr="003C429E">
        <w:rPr>
          <w:rFonts w:asciiTheme="majorBidi" w:hAnsiTheme="majorBidi" w:cstheme="majorBidi" w:hint="cs"/>
          <w:sz w:val="24"/>
          <w:szCs w:val="24"/>
          <w:rtl/>
        </w:rPr>
        <w:t xml:space="preserve">גם </w:t>
      </w:r>
      <w:r>
        <w:rPr>
          <w:rFonts w:asciiTheme="majorBidi" w:hAnsiTheme="majorBidi" w:cstheme="majorBidi" w:hint="cs"/>
          <w:sz w:val="24"/>
          <w:szCs w:val="24"/>
          <w:rtl/>
        </w:rPr>
        <w:t xml:space="preserve">זאב </w:t>
      </w:r>
      <w:r w:rsidRPr="003C429E">
        <w:rPr>
          <w:rFonts w:asciiTheme="majorBidi" w:hAnsiTheme="majorBidi" w:cstheme="majorBidi" w:hint="cs"/>
          <w:sz w:val="24"/>
          <w:szCs w:val="24"/>
          <w:rtl/>
        </w:rPr>
        <w:t xml:space="preserve">ז'בוטינסקי, </w:t>
      </w:r>
      <w:r>
        <w:rPr>
          <w:rFonts w:asciiTheme="majorBidi" w:hAnsiTheme="majorBidi" w:cstheme="majorBidi" w:hint="cs"/>
          <w:sz w:val="24"/>
          <w:szCs w:val="24"/>
          <w:rtl/>
        </w:rPr>
        <w:t>מייסד התנועה הרוויזיוניסטית</w:t>
      </w:r>
      <w:r w:rsidR="00083716">
        <w:rPr>
          <w:rFonts w:asciiTheme="majorBidi" w:hAnsiTheme="majorBidi" w:cstheme="majorBidi" w:hint="cs"/>
          <w:sz w:val="24"/>
          <w:szCs w:val="24"/>
          <w:rtl/>
        </w:rPr>
        <w:t>,</w:t>
      </w:r>
      <w:r w:rsidR="00FB2BBF">
        <w:rPr>
          <w:rFonts w:asciiTheme="majorBidi" w:hAnsiTheme="majorBidi" w:cstheme="majorBidi" w:hint="cs"/>
          <w:sz w:val="24"/>
          <w:szCs w:val="24"/>
          <w:rtl/>
        </w:rPr>
        <w:t xml:space="preserve"> שכתביו שמשו השראה</w:t>
      </w:r>
      <w:r w:rsidR="00083716">
        <w:rPr>
          <w:rFonts w:asciiTheme="majorBidi" w:hAnsiTheme="majorBidi" w:cstheme="majorBidi" w:hint="cs"/>
          <w:sz w:val="24"/>
          <w:szCs w:val="24"/>
          <w:rtl/>
        </w:rPr>
        <w:t xml:space="preserve"> לגיבוש המניפסט של תנועו</w:t>
      </w:r>
      <w:r w:rsidR="00FB2BBF">
        <w:rPr>
          <w:rFonts w:asciiTheme="majorBidi" w:hAnsiTheme="majorBidi" w:cstheme="majorBidi" w:hint="cs"/>
          <w:sz w:val="24"/>
          <w:szCs w:val="24"/>
          <w:rtl/>
        </w:rPr>
        <w:t xml:space="preserve">ת הימין </w:t>
      </w:r>
      <w:r w:rsidR="00083716">
        <w:rPr>
          <w:rFonts w:asciiTheme="majorBidi" w:hAnsiTheme="majorBidi" w:cstheme="majorBidi" w:hint="cs"/>
          <w:sz w:val="24"/>
          <w:szCs w:val="24"/>
          <w:rtl/>
        </w:rPr>
        <w:t xml:space="preserve">הכלכלי </w:t>
      </w:r>
      <w:r w:rsidR="00FB2BBF">
        <w:rPr>
          <w:rFonts w:asciiTheme="majorBidi" w:hAnsiTheme="majorBidi" w:cstheme="majorBidi" w:hint="cs"/>
          <w:sz w:val="24"/>
          <w:szCs w:val="24"/>
          <w:rtl/>
        </w:rPr>
        <w:t>בישראל</w:t>
      </w:r>
      <w:r>
        <w:rPr>
          <w:rFonts w:asciiTheme="majorBidi" w:hAnsiTheme="majorBidi" w:cstheme="majorBidi" w:hint="cs"/>
          <w:sz w:val="24"/>
          <w:szCs w:val="24"/>
          <w:rtl/>
        </w:rPr>
        <w:t xml:space="preserve">, </w:t>
      </w:r>
      <w:r w:rsidRPr="003C429E">
        <w:rPr>
          <w:rFonts w:asciiTheme="majorBidi" w:hAnsiTheme="majorBidi" w:cstheme="majorBidi" w:hint="cs"/>
          <w:sz w:val="24"/>
          <w:szCs w:val="24"/>
          <w:rtl/>
        </w:rPr>
        <w:t>שאב מ</w:t>
      </w:r>
      <w:r>
        <w:rPr>
          <w:rFonts w:asciiTheme="majorBidi" w:hAnsiTheme="majorBidi" w:cstheme="majorBidi" w:hint="cs"/>
          <w:sz w:val="24"/>
          <w:szCs w:val="24"/>
          <w:rtl/>
        </w:rPr>
        <w:t>די</w:t>
      </w:r>
      <w:r w:rsidR="00FB2BBF">
        <w:rPr>
          <w:rFonts w:asciiTheme="majorBidi" w:hAnsiTheme="majorBidi" w:cstheme="majorBidi" w:hint="cs"/>
          <w:sz w:val="24"/>
          <w:szCs w:val="24"/>
          <w:rtl/>
        </w:rPr>
        <w:t>ני</w:t>
      </w:r>
      <w:r>
        <w:rPr>
          <w:rFonts w:asciiTheme="majorBidi" w:hAnsiTheme="majorBidi" w:cstheme="majorBidi" w:hint="cs"/>
          <w:sz w:val="24"/>
          <w:szCs w:val="24"/>
          <w:rtl/>
        </w:rPr>
        <w:t xml:space="preserve"> היובל </w:t>
      </w:r>
      <w:r w:rsidR="00FB2BBF">
        <w:rPr>
          <w:rFonts w:asciiTheme="majorBidi" w:hAnsiTheme="majorBidi" w:cstheme="majorBidi" w:hint="cs"/>
          <w:sz w:val="24"/>
          <w:szCs w:val="24"/>
          <w:rtl/>
        </w:rPr>
        <w:t xml:space="preserve">המקראיים </w:t>
      </w:r>
      <w:r w:rsidRPr="003C429E">
        <w:rPr>
          <w:rFonts w:asciiTheme="majorBidi" w:hAnsiTheme="majorBidi" w:cstheme="majorBidi" w:hint="cs"/>
          <w:sz w:val="24"/>
          <w:szCs w:val="24"/>
          <w:rtl/>
        </w:rPr>
        <w:t>השראה לעיגון רעיונותיו</w:t>
      </w:r>
      <w:r w:rsidR="00FB2BBF">
        <w:rPr>
          <w:rFonts w:asciiTheme="majorBidi" w:hAnsiTheme="majorBidi" w:cstheme="majorBidi" w:hint="cs"/>
          <w:sz w:val="24"/>
          <w:szCs w:val="24"/>
          <w:rtl/>
        </w:rPr>
        <w:t>. הוא תמך באימוצם במדינת היהודים כדי לגרום ל</w:t>
      </w:r>
      <w:r>
        <w:rPr>
          <w:rFonts w:asciiTheme="majorBidi" w:hAnsiTheme="majorBidi" w:cstheme="majorBidi" w:hint="cs"/>
          <w:sz w:val="24"/>
          <w:szCs w:val="24"/>
          <w:rtl/>
        </w:rPr>
        <w:t>"</w:t>
      </w:r>
      <w:r w:rsidRPr="003C429E">
        <w:rPr>
          <w:rFonts w:asciiTheme="majorBidi" w:hAnsiTheme="majorBidi" w:cstheme="majorBidi" w:hint="cs"/>
          <w:sz w:val="24"/>
          <w:szCs w:val="24"/>
          <w:rtl/>
        </w:rPr>
        <w:t xml:space="preserve">רקונסטרוקציה סוציאלית", </w:t>
      </w:r>
      <w:r w:rsidR="00FB2BBF">
        <w:rPr>
          <w:rFonts w:asciiTheme="majorBidi" w:hAnsiTheme="majorBidi" w:cstheme="majorBidi" w:hint="cs"/>
          <w:sz w:val="24"/>
          <w:szCs w:val="24"/>
          <w:rtl/>
        </w:rPr>
        <w:t xml:space="preserve">שתאפשר </w:t>
      </w:r>
      <w:r w:rsidRPr="003C429E">
        <w:rPr>
          <w:rFonts w:asciiTheme="majorBidi" w:hAnsiTheme="majorBidi" w:cstheme="majorBidi" w:hint="cs"/>
          <w:sz w:val="24"/>
          <w:szCs w:val="24"/>
          <w:rtl/>
        </w:rPr>
        <w:t>לתקן מעת לעת את עיוותי השוק החופשי ולהשיב את חלוקת הנכסים בחברה לנקודת שיווי המשקל החברתית ההתחלתית.</w:t>
      </w:r>
      <w:bookmarkStart w:id="10" w:name="_Ref377896893"/>
      <w:r w:rsidRPr="00C62A65">
        <w:rPr>
          <w:rStyle w:val="ad"/>
          <w:rtl/>
        </w:rPr>
        <w:footnoteReference w:id="24"/>
      </w:r>
      <w:bookmarkEnd w:id="10"/>
      <w:r>
        <w:rPr>
          <w:rFonts w:hint="cs"/>
          <w:rtl/>
        </w:rPr>
        <w:t xml:space="preserve"> </w:t>
      </w:r>
    </w:p>
    <w:p w:rsidR="00FB2BBF" w:rsidRDefault="00FB2BBF" w:rsidP="00E604C0">
      <w:pPr>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לאחר חקיקת חוק היסוד שמשו דיני היובל השראה למינוח ש</w:t>
      </w:r>
      <w:r w:rsidR="00275E89">
        <w:rPr>
          <w:rFonts w:asciiTheme="majorBidi" w:hAnsiTheme="majorBidi" w:cstheme="majorBidi" w:hint="cs"/>
          <w:sz w:val="24"/>
          <w:szCs w:val="24"/>
          <w:rtl/>
        </w:rPr>
        <w:t xml:space="preserve">בו משתמשות הרשויות המנהלות את </w:t>
      </w:r>
      <w:r w:rsidR="003C429E">
        <w:rPr>
          <w:rFonts w:asciiTheme="majorBidi" w:hAnsiTheme="majorBidi" w:cstheme="majorBidi" w:hint="cs"/>
          <w:sz w:val="24"/>
          <w:szCs w:val="24"/>
          <w:rtl/>
        </w:rPr>
        <w:t>מקרקעי ישראל</w:t>
      </w:r>
      <w:r w:rsidR="003C429E" w:rsidRPr="00955000">
        <w:rPr>
          <w:rFonts w:asciiTheme="majorBidi" w:hAnsiTheme="majorBidi" w:cstheme="majorBidi" w:hint="cs"/>
          <w:sz w:val="24"/>
          <w:szCs w:val="24"/>
          <w:rtl/>
        </w:rPr>
        <w:t>.</w:t>
      </w:r>
      <w:r w:rsidR="003C429E">
        <w:rPr>
          <w:rFonts w:asciiTheme="majorBidi" w:hAnsiTheme="majorBidi" w:cstheme="majorBidi" w:hint="cs"/>
          <w:sz w:val="24"/>
          <w:szCs w:val="24"/>
          <w:rtl/>
        </w:rPr>
        <w:t xml:space="preserve"> </w:t>
      </w:r>
      <w:r w:rsidR="003C429E" w:rsidRPr="00955000">
        <w:rPr>
          <w:rFonts w:asciiTheme="majorBidi" w:hAnsiTheme="majorBidi" w:cstheme="majorBidi" w:hint="cs"/>
          <w:sz w:val="24"/>
          <w:szCs w:val="24"/>
          <w:rtl/>
        </w:rPr>
        <w:t xml:space="preserve">כך, למשל, </w:t>
      </w:r>
      <w:r w:rsidR="003C429E">
        <w:rPr>
          <w:rFonts w:asciiTheme="majorBidi" w:hAnsiTheme="majorBidi" w:cstheme="majorBidi" w:hint="cs"/>
          <w:sz w:val="24"/>
          <w:szCs w:val="24"/>
          <w:rtl/>
        </w:rPr>
        <w:t xml:space="preserve">תקופת ההחכרה הסטנדרטית של </w:t>
      </w:r>
      <w:r w:rsidR="003C429E" w:rsidRPr="00955000">
        <w:rPr>
          <w:rFonts w:asciiTheme="majorBidi" w:hAnsiTheme="majorBidi" w:cstheme="majorBidi" w:hint="cs"/>
          <w:sz w:val="24"/>
          <w:szCs w:val="24"/>
          <w:rtl/>
        </w:rPr>
        <w:t xml:space="preserve">מקרקעי ישראל </w:t>
      </w:r>
      <w:r w:rsidR="003C429E">
        <w:rPr>
          <w:rFonts w:asciiTheme="majorBidi" w:hAnsiTheme="majorBidi" w:cstheme="majorBidi" w:hint="cs"/>
          <w:sz w:val="24"/>
          <w:szCs w:val="24"/>
          <w:rtl/>
        </w:rPr>
        <w:t xml:space="preserve">נקצבה לתקופה של </w:t>
      </w:r>
      <w:r w:rsidR="003C429E" w:rsidRPr="00955000">
        <w:rPr>
          <w:rFonts w:asciiTheme="majorBidi" w:hAnsiTheme="majorBidi" w:cstheme="majorBidi" w:hint="cs"/>
          <w:sz w:val="24"/>
          <w:szCs w:val="24"/>
          <w:rtl/>
        </w:rPr>
        <w:t>ארבעים ותשע שנ</w:t>
      </w:r>
      <w:r w:rsidR="003C429E">
        <w:rPr>
          <w:rFonts w:asciiTheme="majorBidi" w:hAnsiTheme="majorBidi" w:cstheme="majorBidi" w:hint="cs"/>
          <w:sz w:val="24"/>
          <w:szCs w:val="24"/>
          <w:rtl/>
        </w:rPr>
        <w:t>ים, ו</w:t>
      </w:r>
      <w:r w:rsidR="00083716">
        <w:rPr>
          <w:rFonts w:asciiTheme="majorBidi" w:hAnsiTheme="majorBidi" w:cstheme="majorBidi" w:hint="cs"/>
          <w:sz w:val="24"/>
          <w:szCs w:val="24"/>
          <w:rtl/>
        </w:rPr>
        <w:t xml:space="preserve">בשל כך </w:t>
      </w:r>
      <w:r w:rsidR="003C429E">
        <w:rPr>
          <w:rFonts w:asciiTheme="majorBidi" w:hAnsiTheme="majorBidi" w:cstheme="majorBidi" w:hint="cs"/>
          <w:sz w:val="24"/>
          <w:szCs w:val="24"/>
          <w:rtl/>
        </w:rPr>
        <w:t xml:space="preserve">היא אמורה </w:t>
      </w:r>
      <w:r w:rsidR="00083716">
        <w:rPr>
          <w:rFonts w:asciiTheme="majorBidi" w:hAnsiTheme="majorBidi" w:cstheme="majorBidi" w:hint="cs"/>
          <w:sz w:val="24"/>
          <w:szCs w:val="24"/>
          <w:rtl/>
        </w:rPr>
        <w:t xml:space="preserve">הייתה </w:t>
      </w:r>
      <w:r w:rsidR="003C429E">
        <w:rPr>
          <w:rFonts w:asciiTheme="majorBidi" w:hAnsiTheme="majorBidi" w:cstheme="majorBidi" w:hint="cs"/>
          <w:sz w:val="24"/>
          <w:szCs w:val="24"/>
          <w:rtl/>
        </w:rPr>
        <w:t>להסתיים בשנת החמישים</w:t>
      </w:r>
      <w:r w:rsidR="00E604C0">
        <w:rPr>
          <w:rFonts w:asciiTheme="majorBidi" w:hAnsiTheme="majorBidi" w:cstheme="majorBidi" w:hint="cs"/>
          <w:sz w:val="24"/>
          <w:szCs w:val="24"/>
          <w:rtl/>
        </w:rPr>
        <w:t>,</w:t>
      </w:r>
      <w:r w:rsidR="003C429E">
        <w:rPr>
          <w:rFonts w:asciiTheme="majorBidi" w:hAnsiTheme="majorBidi" w:cstheme="majorBidi" w:hint="cs"/>
          <w:sz w:val="24"/>
          <w:szCs w:val="24"/>
          <w:rtl/>
        </w:rPr>
        <w:t xml:space="preserve"> היא שנת היובל.</w:t>
      </w:r>
      <w:bookmarkStart w:id="11" w:name="_Ref394492090"/>
      <w:r w:rsidR="003C429E">
        <w:rPr>
          <w:rStyle w:val="ad"/>
          <w:rtl/>
        </w:rPr>
        <w:footnoteReference w:id="25"/>
      </w:r>
      <w:bookmarkEnd w:id="11"/>
      <w:r w:rsidR="003C429E">
        <w:rPr>
          <w:rFonts w:hint="cs"/>
          <w:rtl/>
        </w:rPr>
        <w:t xml:space="preserve"> </w:t>
      </w:r>
      <w:r w:rsidR="003C429E">
        <w:rPr>
          <w:rFonts w:asciiTheme="majorBidi" w:hAnsiTheme="majorBidi" w:cstheme="majorBidi" w:hint="cs"/>
          <w:sz w:val="24"/>
          <w:szCs w:val="24"/>
          <w:rtl/>
        </w:rPr>
        <w:t xml:space="preserve">סיום </w:t>
      </w:r>
      <w:r w:rsidR="003C429E" w:rsidRPr="00955000">
        <w:rPr>
          <w:rFonts w:asciiTheme="majorBidi" w:hAnsiTheme="majorBidi" w:cstheme="majorBidi" w:hint="cs"/>
          <w:sz w:val="24"/>
          <w:szCs w:val="24"/>
          <w:rtl/>
        </w:rPr>
        <w:t xml:space="preserve">תקופת החכירה </w:t>
      </w:r>
      <w:r w:rsidR="003C429E">
        <w:rPr>
          <w:rFonts w:asciiTheme="majorBidi" w:hAnsiTheme="majorBidi" w:cstheme="majorBidi" w:hint="cs"/>
          <w:sz w:val="24"/>
          <w:szCs w:val="24"/>
          <w:rtl/>
        </w:rPr>
        <w:t>מכונה ברגולציה של מקרקעי ישראל כ</w:t>
      </w:r>
      <w:r w:rsidR="003C429E" w:rsidRPr="00955000">
        <w:rPr>
          <w:rFonts w:asciiTheme="majorBidi" w:hAnsiTheme="majorBidi" w:cstheme="majorBidi" w:hint="cs"/>
          <w:sz w:val="24"/>
          <w:szCs w:val="24"/>
          <w:rtl/>
        </w:rPr>
        <w:t>"יובל החכירה"</w:t>
      </w:r>
      <w:r w:rsidR="003C429E">
        <w:rPr>
          <w:rFonts w:asciiTheme="majorBidi" w:hAnsiTheme="majorBidi" w:cstheme="majorBidi" w:hint="cs"/>
          <w:sz w:val="24"/>
          <w:szCs w:val="24"/>
          <w:rtl/>
        </w:rPr>
        <w:t>.</w:t>
      </w:r>
      <w:r w:rsidR="003C429E">
        <w:rPr>
          <w:rStyle w:val="ad"/>
          <w:rtl/>
        </w:rPr>
        <w:footnoteReference w:id="26"/>
      </w:r>
      <w:r w:rsidR="003C429E">
        <w:rPr>
          <w:rFonts w:asciiTheme="majorBidi" w:hAnsiTheme="majorBidi" w:cstheme="majorBidi" w:hint="cs"/>
          <w:sz w:val="24"/>
          <w:szCs w:val="24"/>
          <w:rtl/>
        </w:rPr>
        <w:t xml:space="preserve"> </w:t>
      </w:r>
      <w:r w:rsidR="0035198D">
        <w:rPr>
          <w:rFonts w:asciiTheme="majorBidi" w:hAnsiTheme="majorBidi" w:cstheme="majorBidi" w:hint="cs"/>
          <w:sz w:val="24"/>
          <w:szCs w:val="24"/>
          <w:rtl/>
        </w:rPr>
        <w:t>ה</w:t>
      </w:r>
      <w:r w:rsidR="007B475D">
        <w:rPr>
          <w:rFonts w:asciiTheme="majorBidi" w:hAnsiTheme="majorBidi" w:cstheme="majorBidi" w:hint="cs"/>
          <w:sz w:val="24"/>
          <w:szCs w:val="24"/>
          <w:rtl/>
        </w:rPr>
        <w:t xml:space="preserve">רקע התרבותי-סמלי של מצוות היובל </w:t>
      </w:r>
      <w:r w:rsidR="0035198D">
        <w:rPr>
          <w:rFonts w:asciiTheme="majorBidi" w:hAnsiTheme="majorBidi" w:cstheme="majorBidi" w:hint="cs"/>
          <w:sz w:val="24"/>
          <w:szCs w:val="24"/>
          <w:rtl/>
        </w:rPr>
        <w:t xml:space="preserve">מסביר ללא ספק את הערך הדקלרטיבי שיש בחקיקת חוק המשמר את הבעלות במקרקעי ישראל </w:t>
      </w:r>
      <w:r w:rsidR="00E604C0">
        <w:rPr>
          <w:rFonts w:asciiTheme="majorBidi" w:hAnsiTheme="majorBidi" w:cstheme="majorBidi" w:hint="cs"/>
          <w:sz w:val="24"/>
          <w:szCs w:val="24"/>
          <w:rtl/>
        </w:rPr>
        <w:t>ל</w:t>
      </w:r>
      <w:r w:rsidR="0035198D">
        <w:rPr>
          <w:rFonts w:asciiTheme="majorBidi" w:hAnsiTheme="majorBidi" w:cstheme="majorBidi" w:hint="cs"/>
          <w:sz w:val="24"/>
          <w:szCs w:val="24"/>
          <w:rtl/>
        </w:rPr>
        <w:t xml:space="preserve">מדינת ישראל. </w:t>
      </w:r>
      <w:r w:rsidR="00FF51DE">
        <w:rPr>
          <w:rFonts w:asciiTheme="majorBidi" w:hAnsiTheme="majorBidi" w:cstheme="majorBidi" w:hint="cs"/>
          <w:sz w:val="24"/>
          <w:szCs w:val="24"/>
          <w:rtl/>
        </w:rPr>
        <w:t>אפשר למצוא בהסב</w:t>
      </w:r>
      <w:r w:rsidR="003C429E" w:rsidRPr="003C429E">
        <w:rPr>
          <w:rFonts w:asciiTheme="majorBidi" w:hAnsiTheme="majorBidi" w:cstheme="majorBidi" w:hint="cs"/>
          <w:sz w:val="24"/>
          <w:szCs w:val="24"/>
          <w:rtl/>
        </w:rPr>
        <w:t xml:space="preserve">ר הדתי נקודות אחיזה </w:t>
      </w:r>
      <w:r>
        <w:rPr>
          <w:rFonts w:asciiTheme="majorBidi" w:hAnsiTheme="majorBidi" w:cstheme="majorBidi" w:hint="cs"/>
          <w:sz w:val="24"/>
          <w:szCs w:val="24"/>
          <w:rtl/>
        </w:rPr>
        <w:t xml:space="preserve">גם </w:t>
      </w:r>
      <w:r w:rsidR="003C429E" w:rsidRPr="003C429E">
        <w:rPr>
          <w:rFonts w:asciiTheme="majorBidi" w:hAnsiTheme="majorBidi" w:cstheme="majorBidi" w:hint="cs"/>
          <w:sz w:val="24"/>
          <w:szCs w:val="24"/>
          <w:rtl/>
        </w:rPr>
        <w:t>ל</w:t>
      </w:r>
      <w:r w:rsidR="003C429E">
        <w:rPr>
          <w:rFonts w:asciiTheme="majorBidi" w:hAnsiTheme="majorBidi" w:cstheme="majorBidi" w:hint="cs"/>
          <w:sz w:val="24"/>
          <w:szCs w:val="24"/>
          <w:rtl/>
        </w:rPr>
        <w:t>טעמים א</w:t>
      </w:r>
      <w:r>
        <w:rPr>
          <w:rFonts w:asciiTheme="majorBidi" w:hAnsiTheme="majorBidi" w:cstheme="majorBidi" w:hint="cs"/>
          <w:sz w:val="24"/>
          <w:szCs w:val="24"/>
          <w:rtl/>
        </w:rPr>
        <w:t>ח</w:t>
      </w:r>
      <w:r w:rsidR="003C429E">
        <w:rPr>
          <w:rFonts w:asciiTheme="majorBidi" w:hAnsiTheme="majorBidi" w:cstheme="majorBidi" w:hint="cs"/>
          <w:sz w:val="24"/>
          <w:szCs w:val="24"/>
          <w:rtl/>
        </w:rPr>
        <w:t>רים של ה</w:t>
      </w:r>
      <w:r w:rsidR="003C429E" w:rsidRPr="003C429E">
        <w:rPr>
          <w:rFonts w:asciiTheme="majorBidi" w:hAnsiTheme="majorBidi" w:cstheme="majorBidi" w:hint="cs"/>
          <w:sz w:val="24"/>
          <w:szCs w:val="24"/>
          <w:rtl/>
        </w:rPr>
        <w:t>איסור המודרני על העברת בעלות</w:t>
      </w:r>
      <w:r w:rsidR="003C429E">
        <w:rPr>
          <w:rFonts w:asciiTheme="majorBidi" w:hAnsiTheme="majorBidi" w:cstheme="majorBidi" w:hint="cs"/>
          <w:sz w:val="24"/>
          <w:szCs w:val="24"/>
          <w:rtl/>
        </w:rPr>
        <w:t xml:space="preserve">, כגון החתירה לחלוקה שוויונית של משאבים. </w:t>
      </w:r>
      <w:r w:rsidR="0035198D">
        <w:rPr>
          <w:rFonts w:asciiTheme="majorBidi" w:hAnsiTheme="majorBidi" w:cstheme="majorBidi" w:hint="cs"/>
          <w:sz w:val="24"/>
          <w:szCs w:val="24"/>
          <w:rtl/>
        </w:rPr>
        <w:t xml:space="preserve">עם זאת, </w:t>
      </w:r>
      <w:r w:rsidR="007B475D">
        <w:rPr>
          <w:rFonts w:asciiTheme="majorBidi" w:hAnsiTheme="majorBidi" w:cstheme="majorBidi" w:hint="cs"/>
          <w:sz w:val="24"/>
          <w:szCs w:val="24"/>
          <w:rtl/>
        </w:rPr>
        <w:t xml:space="preserve">ספק אם </w:t>
      </w:r>
      <w:r w:rsidR="003C429E">
        <w:rPr>
          <w:rFonts w:asciiTheme="majorBidi" w:hAnsiTheme="majorBidi" w:cstheme="majorBidi" w:hint="cs"/>
          <w:sz w:val="24"/>
          <w:szCs w:val="24"/>
          <w:rtl/>
        </w:rPr>
        <w:t>היה די ב</w:t>
      </w:r>
      <w:r w:rsidR="00E604C0">
        <w:rPr>
          <w:rFonts w:asciiTheme="majorBidi" w:hAnsiTheme="majorBidi" w:cstheme="majorBidi" w:hint="cs"/>
          <w:sz w:val="24"/>
          <w:szCs w:val="24"/>
          <w:rtl/>
        </w:rPr>
        <w:t xml:space="preserve">קיומו של מקור </w:t>
      </w:r>
      <w:r w:rsidR="003C429E">
        <w:rPr>
          <w:rFonts w:asciiTheme="majorBidi" w:hAnsiTheme="majorBidi" w:cstheme="majorBidi" w:hint="cs"/>
          <w:sz w:val="24"/>
          <w:szCs w:val="24"/>
          <w:rtl/>
        </w:rPr>
        <w:t xml:space="preserve">השראה </w:t>
      </w:r>
      <w:r w:rsidR="00E604C0">
        <w:rPr>
          <w:rFonts w:asciiTheme="majorBidi" w:hAnsiTheme="majorBidi" w:cstheme="majorBidi" w:hint="cs"/>
          <w:sz w:val="24"/>
          <w:szCs w:val="24"/>
          <w:rtl/>
        </w:rPr>
        <w:t xml:space="preserve">תרבותי </w:t>
      </w:r>
      <w:r w:rsidR="00E604C0">
        <w:rPr>
          <w:rFonts w:asciiTheme="majorBidi" w:hAnsiTheme="majorBidi" w:cstheme="majorBidi"/>
          <w:sz w:val="24"/>
          <w:szCs w:val="24"/>
          <w:rtl/>
        </w:rPr>
        <w:t>–</w:t>
      </w:r>
      <w:r w:rsidR="00E604C0">
        <w:rPr>
          <w:rFonts w:asciiTheme="majorBidi" w:hAnsiTheme="majorBidi" w:cstheme="majorBidi" w:hint="cs"/>
          <w:sz w:val="24"/>
          <w:szCs w:val="24"/>
          <w:rtl/>
        </w:rPr>
        <w:t xml:space="preserve">היסטורי </w:t>
      </w:r>
      <w:r w:rsidR="0035198D">
        <w:rPr>
          <w:rFonts w:asciiTheme="majorBidi" w:hAnsiTheme="majorBidi" w:cstheme="majorBidi" w:hint="cs"/>
          <w:sz w:val="24"/>
          <w:szCs w:val="24"/>
          <w:rtl/>
        </w:rPr>
        <w:t>כדי לה</w:t>
      </w:r>
      <w:r w:rsidR="003C429E">
        <w:rPr>
          <w:rFonts w:asciiTheme="majorBidi" w:hAnsiTheme="majorBidi" w:cstheme="majorBidi" w:hint="cs"/>
          <w:sz w:val="24"/>
          <w:szCs w:val="24"/>
          <w:rtl/>
        </w:rPr>
        <w:t xml:space="preserve">ביא את מדינת ישראל </w:t>
      </w:r>
      <w:r w:rsidR="0035198D">
        <w:rPr>
          <w:rFonts w:asciiTheme="majorBidi" w:hAnsiTheme="majorBidi" w:cstheme="majorBidi" w:hint="cs"/>
          <w:sz w:val="24"/>
          <w:szCs w:val="24"/>
          <w:rtl/>
        </w:rPr>
        <w:t xml:space="preserve">לאמץ מדיניות אופרטיבית של שמירת בעלות ולדבוק בה במשך שנים רבות. </w:t>
      </w:r>
      <w:r w:rsidR="007B475D">
        <w:rPr>
          <w:rFonts w:asciiTheme="majorBidi" w:hAnsiTheme="majorBidi" w:cstheme="majorBidi" w:hint="cs"/>
          <w:sz w:val="24"/>
          <w:szCs w:val="24"/>
          <w:rtl/>
        </w:rPr>
        <w:t>לדבקות המעשית במדיניות כזו היו טעמים אחרים, חזקים</w:t>
      </w:r>
      <w:r w:rsidR="0035198D">
        <w:rPr>
          <w:rFonts w:asciiTheme="majorBidi" w:hAnsiTheme="majorBidi" w:cstheme="majorBidi" w:hint="cs"/>
          <w:sz w:val="24"/>
          <w:szCs w:val="24"/>
          <w:rtl/>
        </w:rPr>
        <w:t xml:space="preserve"> ופרקטיים </w:t>
      </w:r>
      <w:r w:rsidR="007B475D">
        <w:rPr>
          <w:rFonts w:asciiTheme="majorBidi" w:hAnsiTheme="majorBidi" w:cstheme="majorBidi" w:hint="cs"/>
          <w:sz w:val="24"/>
          <w:szCs w:val="24"/>
          <w:rtl/>
        </w:rPr>
        <w:t>יותר.</w:t>
      </w:r>
    </w:p>
    <w:p w:rsidR="00FF51DE" w:rsidRDefault="003C429E" w:rsidP="00FF51DE">
      <w:pPr>
        <w:spacing w:after="0" w:line="480" w:lineRule="auto"/>
        <w:jc w:val="both"/>
        <w:rPr>
          <w:rtl/>
        </w:rPr>
      </w:pPr>
      <w:r>
        <w:rPr>
          <w:rFonts w:asciiTheme="majorBidi" w:hAnsiTheme="majorBidi" w:cstheme="majorBidi" w:hint="cs"/>
          <w:sz w:val="24"/>
          <w:szCs w:val="24"/>
          <w:rtl/>
        </w:rPr>
        <w:t xml:space="preserve"> </w:t>
      </w:r>
    </w:p>
    <w:p w:rsidR="00FF51DE" w:rsidRDefault="00FF51DE" w:rsidP="00FF51DE">
      <w:pPr>
        <w:spacing w:after="0" w:line="480" w:lineRule="auto"/>
        <w:jc w:val="both"/>
        <w:rPr>
          <w:rtl/>
        </w:rPr>
      </w:pPr>
    </w:p>
    <w:p w:rsidR="00FF51DE" w:rsidRDefault="00FF51DE" w:rsidP="00FF51DE">
      <w:pPr>
        <w:spacing w:after="0" w:line="480" w:lineRule="auto"/>
        <w:jc w:val="both"/>
        <w:rPr>
          <w:rtl/>
        </w:rPr>
      </w:pPr>
    </w:p>
    <w:p w:rsidR="003C429E" w:rsidRDefault="00642889" w:rsidP="00C77CFE">
      <w:pPr>
        <w:spacing w:line="480" w:lineRule="auto"/>
        <w:jc w:val="both"/>
        <w:rPr>
          <w:rFonts w:asciiTheme="majorBidi" w:hAnsiTheme="majorBidi" w:cstheme="majorBidi"/>
          <w:b/>
          <w:bCs/>
          <w:sz w:val="24"/>
          <w:szCs w:val="24"/>
          <w:rtl/>
        </w:rPr>
      </w:pPr>
      <w:r w:rsidRPr="00642889">
        <w:rPr>
          <w:rFonts w:asciiTheme="majorBidi" w:hAnsiTheme="majorBidi" w:cstheme="majorBidi" w:hint="cs"/>
          <w:b/>
          <w:bCs/>
          <w:sz w:val="24"/>
          <w:szCs w:val="24"/>
          <w:rtl/>
        </w:rPr>
        <w:t xml:space="preserve">המניע הלאומי-היסטורי: </w:t>
      </w:r>
      <w:r>
        <w:rPr>
          <w:rFonts w:asciiTheme="majorBidi" w:hAnsiTheme="majorBidi" w:cstheme="majorBidi" w:hint="cs"/>
          <w:b/>
          <w:bCs/>
          <w:sz w:val="24"/>
          <w:szCs w:val="24"/>
          <w:rtl/>
        </w:rPr>
        <w:t>אזרחים לא יהודים</w:t>
      </w:r>
    </w:p>
    <w:p w:rsidR="00FB2BBF" w:rsidRDefault="00004580" w:rsidP="00FF51DE">
      <w:pPr>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35198D">
        <w:rPr>
          <w:rFonts w:asciiTheme="majorBidi" w:hAnsiTheme="majorBidi" w:cstheme="majorBidi" w:hint="cs"/>
          <w:sz w:val="24"/>
          <w:szCs w:val="24"/>
          <w:rtl/>
        </w:rPr>
        <w:t>הסבר שכיח נוסף לאימוצו של איסור העברת הבעלות במקרקעי ישראל טמון ב</w:t>
      </w:r>
      <w:r w:rsidR="007B475D">
        <w:rPr>
          <w:rFonts w:asciiTheme="majorBidi" w:hAnsiTheme="majorBidi" w:cstheme="majorBidi" w:hint="cs"/>
          <w:sz w:val="24"/>
          <w:szCs w:val="24"/>
          <w:rtl/>
        </w:rPr>
        <w:t>מניע הלאומי</w:t>
      </w:r>
      <w:r w:rsidR="0028002B">
        <w:rPr>
          <w:rFonts w:asciiTheme="majorBidi" w:hAnsiTheme="majorBidi" w:cstheme="majorBidi" w:hint="cs"/>
          <w:sz w:val="24"/>
          <w:szCs w:val="24"/>
          <w:rtl/>
        </w:rPr>
        <w:t>-</w:t>
      </w:r>
      <w:r w:rsidR="007B475D">
        <w:rPr>
          <w:rFonts w:asciiTheme="majorBidi" w:hAnsiTheme="majorBidi" w:cstheme="majorBidi" w:hint="cs"/>
          <w:sz w:val="24"/>
          <w:szCs w:val="24"/>
          <w:rtl/>
        </w:rPr>
        <w:t>היסטורי לחקיקת חוק היסוד</w:t>
      </w:r>
      <w:r w:rsidR="0035198D">
        <w:rPr>
          <w:rFonts w:asciiTheme="majorBidi" w:hAnsiTheme="majorBidi" w:cstheme="majorBidi" w:hint="cs"/>
          <w:sz w:val="24"/>
          <w:szCs w:val="24"/>
          <w:rtl/>
        </w:rPr>
        <w:t xml:space="preserve">. יש הטוענים כי </w:t>
      </w:r>
      <w:r w:rsidR="007B475D">
        <w:rPr>
          <w:rFonts w:asciiTheme="majorBidi" w:hAnsiTheme="majorBidi" w:cstheme="majorBidi" w:hint="cs"/>
          <w:sz w:val="24"/>
          <w:szCs w:val="24"/>
          <w:rtl/>
        </w:rPr>
        <w:t>מדינת ישראל אסרה על העברת הבעלות במקרקעי ישראל כדי למנוע העברת בעלות זו ל</w:t>
      </w:r>
      <w:r w:rsidR="00642889">
        <w:rPr>
          <w:rFonts w:asciiTheme="majorBidi" w:hAnsiTheme="majorBidi" w:cstheme="majorBidi" w:hint="cs"/>
          <w:sz w:val="24"/>
          <w:szCs w:val="24"/>
          <w:rtl/>
        </w:rPr>
        <w:t>אזרחיה הלא יהודים</w:t>
      </w:r>
      <w:r w:rsidR="007B475D">
        <w:rPr>
          <w:rFonts w:asciiTheme="majorBidi" w:hAnsiTheme="majorBidi" w:cstheme="majorBidi" w:hint="cs"/>
          <w:sz w:val="24"/>
          <w:szCs w:val="24"/>
          <w:rtl/>
        </w:rPr>
        <w:t xml:space="preserve"> או לזרים.</w:t>
      </w:r>
      <w:r w:rsidR="007B475D">
        <w:rPr>
          <w:rStyle w:val="ad"/>
          <w:rFonts w:asciiTheme="majorBidi" w:hAnsiTheme="majorBidi" w:cstheme="majorBidi"/>
          <w:sz w:val="24"/>
          <w:szCs w:val="24"/>
          <w:rtl/>
        </w:rPr>
        <w:footnoteReference w:id="27"/>
      </w:r>
      <w:r w:rsidR="001B7675">
        <w:rPr>
          <w:rFonts w:asciiTheme="majorBidi" w:hAnsiTheme="majorBidi" w:cstheme="majorBidi" w:hint="cs"/>
          <w:sz w:val="24"/>
          <w:szCs w:val="24"/>
          <w:rtl/>
        </w:rPr>
        <w:t xml:space="preserve"> </w:t>
      </w:r>
      <w:r w:rsidR="007B475D">
        <w:rPr>
          <w:rFonts w:asciiTheme="majorBidi" w:hAnsiTheme="majorBidi" w:cstheme="majorBidi" w:hint="cs"/>
          <w:sz w:val="24"/>
          <w:szCs w:val="24"/>
          <w:rtl/>
        </w:rPr>
        <w:t xml:space="preserve">עם זאת </w:t>
      </w:r>
      <w:r w:rsidR="00F766F3">
        <w:rPr>
          <w:rFonts w:asciiTheme="majorBidi" w:hAnsiTheme="majorBidi" w:cstheme="majorBidi" w:hint="cs"/>
          <w:sz w:val="24"/>
          <w:szCs w:val="24"/>
          <w:rtl/>
        </w:rPr>
        <w:t xml:space="preserve">יש הפרזה רבה במשקל שמייחסים לשיקול זה כסיבה לחקיקת חוק </w:t>
      </w:r>
      <w:r>
        <w:rPr>
          <w:rFonts w:asciiTheme="majorBidi" w:hAnsiTheme="majorBidi" w:cstheme="majorBidi" w:hint="cs"/>
          <w:sz w:val="24"/>
          <w:szCs w:val="24"/>
          <w:rtl/>
        </w:rPr>
        <w:t>ה</w:t>
      </w:r>
      <w:r w:rsidR="00F766F3">
        <w:rPr>
          <w:rFonts w:asciiTheme="majorBidi" w:hAnsiTheme="majorBidi" w:cstheme="majorBidi" w:hint="cs"/>
          <w:sz w:val="24"/>
          <w:szCs w:val="24"/>
          <w:rtl/>
        </w:rPr>
        <w:t>יסוד</w:t>
      </w:r>
      <w:r w:rsidR="00FB2BBF">
        <w:rPr>
          <w:rFonts w:asciiTheme="majorBidi" w:hAnsiTheme="majorBidi" w:cstheme="majorBidi" w:hint="cs"/>
          <w:sz w:val="24"/>
          <w:szCs w:val="24"/>
          <w:rtl/>
        </w:rPr>
        <w:t xml:space="preserve">. משקלו </w:t>
      </w:r>
      <w:r w:rsidR="007B475D">
        <w:rPr>
          <w:rFonts w:asciiTheme="majorBidi" w:hAnsiTheme="majorBidi" w:cstheme="majorBidi" w:hint="cs"/>
          <w:sz w:val="24"/>
          <w:szCs w:val="24"/>
          <w:rtl/>
        </w:rPr>
        <w:t>היה מועט ממה שנהוג לסבור.</w:t>
      </w:r>
      <w:r w:rsidR="001B7675">
        <w:rPr>
          <w:rFonts w:asciiTheme="majorBidi" w:hAnsiTheme="majorBidi" w:cstheme="majorBidi" w:hint="cs"/>
          <w:sz w:val="24"/>
          <w:szCs w:val="24"/>
          <w:rtl/>
        </w:rPr>
        <w:t xml:space="preserve"> </w:t>
      </w:r>
    </w:p>
    <w:p w:rsidR="00004580" w:rsidRDefault="00FB2BBF" w:rsidP="00FF51DE">
      <w:pPr>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7B475D">
        <w:rPr>
          <w:rFonts w:asciiTheme="majorBidi" w:hAnsiTheme="majorBidi" w:cstheme="majorBidi" w:hint="cs"/>
          <w:sz w:val="24"/>
          <w:szCs w:val="24"/>
          <w:rtl/>
        </w:rPr>
        <w:t>החשש מהעברת בעלות ל</w:t>
      </w:r>
      <w:r w:rsidR="009C574B">
        <w:rPr>
          <w:rFonts w:asciiTheme="majorBidi" w:hAnsiTheme="majorBidi" w:cstheme="majorBidi" w:hint="cs"/>
          <w:sz w:val="24"/>
          <w:szCs w:val="24"/>
          <w:rtl/>
        </w:rPr>
        <w:t>מי שאינם יהודים אכן אפיין</w:t>
      </w:r>
      <w:r w:rsidR="0028002B">
        <w:rPr>
          <w:rFonts w:asciiTheme="majorBidi" w:hAnsiTheme="majorBidi" w:cstheme="majorBidi" w:hint="cs"/>
          <w:sz w:val="24"/>
          <w:szCs w:val="24"/>
          <w:rtl/>
        </w:rPr>
        <w:t xml:space="preserve"> בתקופת המנדט הבריטי </w:t>
      </w:r>
      <w:r w:rsidR="009C574B">
        <w:rPr>
          <w:rFonts w:asciiTheme="majorBidi" w:hAnsiTheme="majorBidi" w:cstheme="majorBidi" w:hint="cs"/>
          <w:sz w:val="24"/>
          <w:szCs w:val="24"/>
          <w:rtl/>
        </w:rPr>
        <w:t>את מדיניות ה</w:t>
      </w:r>
      <w:r w:rsidR="0028002B">
        <w:rPr>
          <w:rFonts w:asciiTheme="majorBidi" w:hAnsiTheme="majorBidi" w:cstheme="majorBidi" w:hint="cs"/>
          <w:sz w:val="24"/>
          <w:szCs w:val="24"/>
          <w:rtl/>
        </w:rPr>
        <w:t>-</w:t>
      </w:r>
      <w:r w:rsidR="0028002B">
        <w:rPr>
          <w:rFonts w:asciiTheme="majorBidi" w:hAnsiTheme="majorBidi" w:cstheme="majorBidi" w:hint="cs"/>
          <w:sz w:val="24"/>
          <w:szCs w:val="24"/>
        </w:rPr>
        <w:t>JNF</w:t>
      </w:r>
      <w:r w:rsidR="0028002B">
        <w:rPr>
          <w:rFonts w:asciiTheme="majorBidi" w:hAnsiTheme="majorBidi" w:cstheme="majorBidi" w:hint="cs"/>
          <w:sz w:val="24"/>
          <w:szCs w:val="24"/>
          <w:rtl/>
        </w:rPr>
        <w:t xml:space="preserve"> </w:t>
      </w:r>
      <w:r w:rsidR="009C574B">
        <w:rPr>
          <w:rFonts w:asciiTheme="majorBidi" w:hAnsiTheme="majorBidi" w:cstheme="majorBidi" w:hint="cs"/>
          <w:sz w:val="24"/>
          <w:szCs w:val="24"/>
          <w:rtl/>
        </w:rPr>
        <w:t xml:space="preserve">בנוגע למקרקעין שרכשה. המקרקעין שרכשה </w:t>
      </w:r>
      <w:r w:rsidR="0028002B">
        <w:rPr>
          <w:rFonts w:asciiTheme="majorBidi" w:hAnsiTheme="majorBidi" w:cstheme="majorBidi" w:hint="cs"/>
          <w:sz w:val="24"/>
          <w:szCs w:val="24"/>
          <w:rtl/>
        </w:rPr>
        <w:t xml:space="preserve">אז נרכשו </w:t>
      </w:r>
      <w:r>
        <w:rPr>
          <w:rFonts w:asciiTheme="majorBidi" w:hAnsiTheme="majorBidi" w:cstheme="majorBidi" w:hint="cs"/>
          <w:sz w:val="24"/>
          <w:szCs w:val="24"/>
          <w:rtl/>
        </w:rPr>
        <w:t xml:space="preserve">באמצעות משאבים שגויסו מיהודי העולם </w:t>
      </w:r>
      <w:r w:rsidR="0028002B">
        <w:rPr>
          <w:rFonts w:asciiTheme="majorBidi" w:hAnsiTheme="majorBidi" w:cstheme="majorBidi" w:hint="cs"/>
          <w:sz w:val="24"/>
          <w:szCs w:val="24"/>
          <w:rtl/>
        </w:rPr>
        <w:t>ו</w:t>
      </w:r>
      <w:r w:rsidR="009C574B">
        <w:rPr>
          <w:rFonts w:asciiTheme="majorBidi" w:hAnsiTheme="majorBidi" w:cstheme="majorBidi" w:hint="cs"/>
          <w:sz w:val="24"/>
          <w:szCs w:val="24"/>
          <w:rtl/>
        </w:rPr>
        <w:t xml:space="preserve">היו </w:t>
      </w:r>
      <w:r w:rsidR="00F766F3">
        <w:rPr>
          <w:rFonts w:asciiTheme="majorBidi" w:hAnsiTheme="majorBidi" w:cstheme="majorBidi" w:hint="cs"/>
          <w:sz w:val="24"/>
          <w:szCs w:val="24"/>
          <w:rtl/>
        </w:rPr>
        <w:t>המקור היחיד לאספקת מקרקעין ל</w:t>
      </w:r>
      <w:r w:rsidR="009C574B">
        <w:rPr>
          <w:rFonts w:asciiTheme="majorBidi" w:hAnsiTheme="majorBidi" w:cstheme="majorBidi" w:hint="cs"/>
          <w:sz w:val="24"/>
          <w:szCs w:val="24"/>
          <w:rtl/>
        </w:rPr>
        <w:t>ייש</w:t>
      </w:r>
      <w:r w:rsidR="00F766F3">
        <w:rPr>
          <w:rFonts w:asciiTheme="majorBidi" w:hAnsiTheme="majorBidi" w:cstheme="majorBidi" w:hint="cs"/>
          <w:sz w:val="24"/>
          <w:szCs w:val="24"/>
          <w:rtl/>
        </w:rPr>
        <w:t>ו</w:t>
      </w:r>
      <w:r w:rsidR="009C574B">
        <w:rPr>
          <w:rFonts w:asciiTheme="majorBidi" w:hAnsiTheme="majorBidi" w:cstheme="majorBidi" w:hint="cs"/>
          <w:sz w:val="24"/>
          <w:szCs w:val="24"/>
          <w:rtl/>
        </w:rPr>
        <w:t>ב</w:t>
      </w:r>
      <w:r w:rsidR="00F766F3">
        <w:rPr>
          <w:rFonts w:asciiTheme="majorBidi" w:hAnsiTheme="majorBidi" w:cstheme="majorBidi" w:hint="cs"/>
          <w:sz w:val="24"/>
          <w:szCs w:val="24"/>
          <w:rtl/>
        </w:rPr>
        <w:t xml:space="preserve"> היהודי, שהיה אז במיעוט באוכלוסייה. </w:t>
      </w:r>
      <w:r w:rsidR="0028002B">
        <w:rPr>
          <w:rFonts w:asciiTheme="majorBidi" w:hAnsiTheme="majorBidi" w:cstheme="majorBidi" w:hint="cs"/>
          <w:sz w:val="24"/>
          <w:szCs w:val="24"/>
          <w:rtl/>
        </w:rPr>
        <w:t xml:space="preserve">זו הייתה </w:t>
      </w:r>
      <w:r w:rsidR="009C574B">
        <w:rPr>
          <w:rFonts w:asciiTheme="majorBidi" w:hAnsiTheme="majorBidi" w:cstheme="majorBidi" w:hint="cs"/>
          <w:sz w:val="24"/>
          <w:szCs w:val="24"/>
          <w:rtl/>
        </w:rPr>
        <w:t>תקופה ש</w:t>
      </w:r>
      <w:r w:rsidR="005F52E4">
        <w:rPr>
          <w:rFonts w:asciiTheme="majorBidi" w:hAnsiTheme="majorBidi" w:cstheme="majorBidi" w:hint="cs"/>
          <w:sz w:val="24"/>
          <w:szCs w:val="24"/>
          <w:rtl/>
        </w:rPr>
        <w:t>ל מאבק לאומי לקראת הקמת מדינה יהודית, תחת שלטון בריטי זר שהתנגד לרכישת קרקעות בידי יהודים. ה</w:t>
      </w:r>
      <w:r w:rsidR="00F766F3">
        <w:rPr>
          <w:rFonts w:asciiTheme="majorBidi" w:hAnsiTheme="majorBidi" w:cstheme="majorBidi" w:hint="cs"/>
          <w:sz w:val="24"/>
          <w:szCs w:val="24"/>
        </w:rPr>
        <w:t>JNF</w:t>
      </w:r>
      <w:r w:rsidR="005F52E4">
        <w:rPr>
          <w:rFonts w:asciiTheme="majorBidi" w:hAnsiTheme="majorBidi" w:cstheme="majorBidi" w:hint="cs"/>
          <w:sz w:val="24"/>
          <w:szCs w:val="24"/>
          <w:rtl/>
        </w:rPr>
        <w:t xml:space="preserve"> חששה </w:t>
      </w:r>
      <w:r w:rsidR="0028002B">
        <w:rPr>
          <w:rFonts w:asciiTheme="majorBidi" w:hAnsiTheme="majorBidi" w:cstheme="majorBidi" w:hint="cs"/>
          <w:sz w:val="24"/>
          <w:szCs w:val="24"/>
          <w:rtl/>
        </w:rPr>
        <w:t xml:space="preserve">כי אם לא תשמור בידיה את הבעלות בקרקעות שרכשה </w:t>
      </w:r>
      <w:r w:rsidR="005F52E4">
        <w:rPr>
          <w:rFonts w:asciiTheme="majorBidi" w:hAnsiTheme="majorBidi" w:cstheme="majorBidi" w:hint="cs"/>
          <w:sz w:val="24"/>
          <w:szCs w:val="24"/>
          <w:rtl/>
        </w:rPr>
        <w:t>ב</w:t>
      </w:r>
      <w:r w:rsidR="0028002B">
        <w:rPr>
          <w:rFonts w:asciiTheme="majorBidi" w:hAnsiTheme="majorBidi" w:cstheme="majorBidi" w:hint="cs"/>
          <w:sz w:val="24"/>
          <w:szCs w:val="24"/>
          <w:rtl/>
        </w:rPr>
        <w:t xml:space="preserve">ממון רב </w:t>
      </w:r>
      <w:r w:rsidR="005F52E4">
        <w:rPr>
          <w:rFonts w:asciiTheme="majorBidi" w:hAnsiTheme="majorBidi" w:cstheme="majorBidi" w:hint="cs"/>
          <w:sz w:val="24"/>
          <w:szCs w:val="24"/>
          <w:rtl/>
        </w:rPr>
        <w:t xml:space="preserve">ובתנאים קשים-יחזרו </w:t>
      </w:r>
      <w:r w:rsidR="0028002B">
        <w:rPr>
          <w:rFonts w:asciiTheme="majorBidi" w:hAnsiTheme="majorBidi" w:cstheme="majorBidi" w:hint="cs"/>
          <w:sz w:val="24"/>
          <w:szCs w:val="24"/>
          <w:rtl/>
        </w:rPr>
        <w:t xml:space="preserve">אלה </w:t>
      </w:r>
      <w:r w:rsidR="005F52E4">
        <w:rPr>
          <w:rFonts w:asciiTheme="majorBidi" w:hAnsiTheme="majorBidi" w:cstheme="majorBidi" w:hint="cs"/>
          <w:sz w:val="24"/>
          <w:szCs w:val="24"/>
          <w:rtl/>
        </w:rPr>
        <w:t xml:space="preserve">לידיים </w:t>
      </w:r>
      <w:r w:rsidR="00FF51DE">
        <w:rPr>
          <w:rFonts w:asciiTheme="majorBidi" w:hAnsiTheme="majorBidi" w:cstheme="majorBidi" w:hint="cs"/>
          <w:sz w:val="24"/>
          <w:szCs w:val="24"/>
          <w:rtl/>
        </w:rPr>
        <w:t>לא-יהודיות</w:t>
      </w:r>
      <w:r>
        <w:rPr>
          <w:rFonts w:asciiTheme="majorBidi" w:hAnsiTheme="majorBidi" w:cstheme="majorBidi" w:hint="cs"/>
          <w:sz w:val="24"/>
          <w:szCs w:val="24"/>
          <w:rtl/>
        </w:rPr>
        <w:t>.</w:t>
      </w:r>
      <w:r w:rsidR="00E36ED0">
        <w:rPr>
          <w:rStyle w:val="ad"/>
          <w:rFonts w:asciiTheme="majorBidi" w:hAnsiTheme="majorBidi" w:cstheme="majorBidi"/>
          <w:sz w:val="24"/>
          <w:szCs w:val="24"/>
          <w:rtl/>
        </w:rPr>
        <w:footnoteReference w:id="28"/>
      </w:r>
      <w:r w:rsidR="005F52E4">
        <w:rPr>
          <w:rFonts w:asciiTheme="majorBidi" w:hAnsiTheme="majorBidi" w:cstheme="majorBidi" w:hint="cs"/>
          <w:sz w:val="24"/>
          <w:szCs w:val="24"/>
          <w:rtl/>
        </w:rPr>
        <w:t xml:space="preserve"> </w:t>
      </w:r>
      <w:r w:rsidR="00FF51DE">
        <w:rPr>
          <w:rFonts w:asciiTheme="majorBidi" w:hAnsiTheme="majorBidi" w:cstheme="majorBidi" w:hint="cs"/>
          <w:sz w:val="24"/>
          <w:szCs w:val="24"/>
          <w:rtl/>
        </w:rPr>
        <w:t>ה</w:t>
      </w:r>
      <w:r w:rsidR="009C574B">
        <w:rPr>
          <w:rFonts w:asciiTheme="majorBidi" w:hAnsiTheme="majorBidi" w:cstheme="majorBidi" w:hint="cs"/>
          <w:sz w:val="24"/>
          <w:szCs w:val="24"/>
          <w:rtl/>
        </w:rPr>
        <w:t xml:space="preserve">חשש </w:t>
      </w:r>
      <w:r w:rsidR="0028002B">
        <w:rPr>
          <w:rFonts w:asciiTheme="majorBidi" w:hAnsiTheme="majorBidi" w:cstheme="majorBidi" w:hint="cs"/>
          <w:sz w:val="24"/>
          <w:szCs w:val="24"/>
          <w:rtl/>
        </w:rPr>
        <w:t>חדל ל</w:t>
      </w:r>
      <w:r w:rsidR="009C574B">
        <w:rPr>
          <w:rFonts w:asciiTheme="majorBidi" w:hAnsiTheme="majorBidi" w:cstheme="majorBidi" w:hint="cs"/>
          <w:sz w:val="24"/>
          <w:szCs w:val="24"/>
          <w:rtl/>
        </w:rPr>
        <w:t>הדריך את ממשלת ישראל לאחר הקמתה של המדינה</w:t>
      </w:r>
      <w:r w:rsidR="0028002B">
        <w:rPr>
          <w:rFonts w:asciiTheme="majorBidi" w:hAnsiTheme="majorBidi" w:cstheme="majorBidi" w:hint="cs"/>
          <w:sz w:val="24"/>
          <w:szCs w:val="24"/>
          <w:rtl/>
        </w:rPr>
        <w:t xml:space="preserve">. </w:t>
      </w:r>
      <w:r w:rsidR="009C574B">
        <w:rPr>
          <w:rFonts w:asciiTheme="majorBidi" w:hAnsiTheme="majorBidi" w:cstheme="majorBidi" w:hint="cs"/>
          <w:sz w:val="24"/>
          <w:szCs w:val="24"/>
          <w:rtl/>
        </w:rPr>
        <w:t xml:space="preserve">לרשות המדינה </w:t>
      </w:r>
      <w:r w:rsidR="00F766F3">
        <w:rPr>
          <w:rFonts w:asciiTheme="majorBidi" w:hAnsiTheme="majorBidi" w:cstheme="majorBidi" w:hint="cs"/>
          <w:sz w:val="24"/>
          <w:szCs w:val="24"/>
          <w:rtl/>
        </w:rPr>
        <w:t xml:space="preserve">היהודית הצעירה </w:t>
      </w:r>
      <w:r w:rsidR="00004580">
        <w:rPr>
          <w:rFonts w:asciiTheme="majorBidi" w:hAnsiTheme="majorBidi" w:cstheme="majorBidi" w:hint="cs"/>
          <w:sz w:val="24"/>
          <w:szCs w:val="24"/>
          <w:rtl/>
        </w:rPr>
        <w:t xml:space="preserve">עמד </w:t>
      </w:r>
      <w:r w:rsidR="0028002B">
        <w:rPr>
          <w:rFonts w:asciiTheme="majorBidi" w:hAnsiTheme="majorBidi" w:cstheme="majorBidi" w:hint="cs"/>
          <w:sz w:val="24"/>
          <w:szCs w:val="24"/>
          <w:rtl/>
        </w:rPr>
        <w:t xml:space="preserve">עתה </w:t>
      </w:r>
      <w:r w:rsidR="009C574B">
        <w:rPr>
          <w:rFonts w:asciiTheme="majorBidi" w:hAnsiTheme="majorBidi" w:cstheme="majorBidi" w:hint="cs"/>
          <w:sz w:val="24"/>
          <w:szCs w:val="24"/>
          <w:rtl/>
        </w:rPr>
        <w:t xml:space="preserve">מלאי מקרקעין </w:t>
      </w:r>
      <w:r w:rsidR="00F766F3">
        <w:rPr>
          <w:rFonts w:asciiTheme="majorBidi" w:hAnsiTheme="majorBidi" w:cstheme="majorBidi" w:hint="cs"/>
          <w:sz w:val="24"/>
          <w:szCs w:val="24"/>
          <w:rtl/>
        </w:rPr>
        <w:t xml:space="preserve">ציבורי </w:t>
      </w:r>
      <w:r w:rsidR="009C574B">
        <w:rPr>
          <w:rFonts w:asciiTheme="majorBidi" w:hAnsiTheme="majorBidi" w:cstheme="majorBidi" w:hint="cs"/>
          <w:sz w:val="24"/>
          <w:szCs w:val="24"/>
          <w:rtl/>
        </w:rPr>
        <w:t>עצום</w:t>
      </w:r>
      <w:r w:rsidR="0028002B">
        <w:rPr>
          <w:rFonts w:asciiTheme="majorBidi" w:hAnsiTheme="majorBidi" w:cstheme="majorBidi" w:hint="cs"/>
          <w:sz w:val="24"/>
          <w:szCs w:val="24"/>
          <w:rtl/>
        </w:rPr>
        <w:t xml:space="preserve">, אשר כלל, </w:t>
      </w:r>
      <w:r w:rsidR="00004580">
        <w:rPr>
          <w:rFonts w:asciiTheme="majorBidi" w:hAnsiTheme="majorBidi" w:cstheme="majorBidi" w:hint="cs"/>
          <w:sz w:val="24"/>
          <w:szCs w:val="24"/>
          <w:rtl/>
        </w:rPr>
        <w:t>כפי שהוסב</w:t>
      </w:r>
      <w:r>
        <w:rPr>
          <w:rFonts w:asciiTheme="majorBidi" w:hAnsiTheme="majorBidi" w:cstheme="majorBidi" w:hint="cs"/>
          <w:sz w:val="24"/>
          <w:szCs w:val="24"/>
          <w:rtl/>
        </w:rPr>
        <w:t>ר</w:t>
      </w:r>
      <w:r w:rsidR="00004580">
        <w:rPr>
          <w:rFonts w:asciiTheme="majorBidi" w:hAnsiTheme="majorBidi" w:cstheme="majorBidi" w:hint="cs"/>
          <w:sz w:val="24"/>
          <w:szCs w:val="24"/>
          <w:rtl/>
        </w:rPr>
        <w:t xml:space="preserve"> בפרק הקודם, עשרות אלפי קמ"ר של מקרקעי המדינה ומקרקעי רשות הפיתוח. </w:t>
      </w:r>
      <w:r w:rsidR="009C574B">
        <w:rPr>
          <w:rFonts w:asciiTheme="majorBidi" w:hAnsiTheme="majorBidi" w:cstheme="majorBidi" w:hint="cs"/>
          <w:sz w:val="24"/>
          <w:szCs w:val="24"/>
          <w:rtl/>
        </w:rPr>
        <w:t xml:space="preserve">תושביה הלא יהודים של המדינה הפכו למיעוט אזרחי </w:t>
      </w:r>
      <w:r w:rsidR="0028002B">
        <w:rPr>
          <w:rFonts w:asciiTheme="majorBidi" w:hAnsiTheme="majorBidi" w:cstheme="majorBidi" w:hint="cs"/>
          <w:sz w:val="24"/>
          <w:szCs w:val="24"/>
          <w:rtl/>
        </w:rPr>
        <w:t xml:space="preserve">שלא נראה כי נותר לו כוח לנהל מאבק כלכלי על רכישת קרקעות. </w:t>
      </w:r>
      <w:r w:rsidR="009C574B">
        <w:rPr>
          <w:rFonts w:asciiTheme="majorBidi" w:hAnsiTheme="majorBidi" w:cstheme="majorBidi" w:hint="cs"/>
          <w:sz w:val="24"/>
          <w:szCs w:val="24"/>
          <w:rtl/>
        </w:rPr>
        <w:t>מדינת ישראל הבטיחה ל</w:t>
      </w:r>
      <w:r w:rsidR="0028002B">
        <w:rPr>
          <w:rFonts w:asciiTheme="majorBidi" w:hAnsiTheme="majorBidi" w:cstheme="majorBidi" w:hint="cs"/>
          <w:sz w:val="24"/>
          <w:szCs w:val="24"/>
          <w:rtl/>
        </w:rPr>
        <w:t xml:space="preserve">מיעוט זה, במגילת העצמאות שלה, </w:t>
      </w:r>
      <w:r w:rsidR="009C574B">
        <w:rPr>
          <w:rFonts w:asciiTheme="majorBidi" w:hAnsiTheme="majorBidi" w:cstheme="majorBidi" w:hint="cs"/>
          <w:sz w:val="24"/>
          <w:szCs w:val="24"/>
          <w:rtl/>
        </w:rPr>
        <w:t>שוויון זכויות אזרחי מלא</w:t>
      </w:r>
      <w:r w:rsidR="000D7407">
        <w:rPr>
          <w:rFonts w:asciiTheme="majorBidi" w:hAnsiTheme="majorBidi" w:cstheme="majorBidi" w:hint="cs"/>
          <w:sz w:val="24"/>
          <w:szCs w:val="24"/>
          <w:rtl/>
        </w:rPr>
        <w:t xml:space="preserve"> כך ש</w:t>
      </w:r>
      <w:r w:rsidR="00F766F3">
        <w:rPr>
          <w:rFonts w:asciiTheme="majorBidi" w:hAnsiTheme="majorBidi" w:cstheme="majorBidi" w:hint="cs"/>
          <w:sz w:val="24"/>
          <w:szCs w:val="24"/>
          <w:rtl/>
        </w:rPr>
        <w:t>לא ניתן היה ל</w:t>
      </w:r>
      <w:r w:rsidR="0028002B">
        <w:rPr>
          <w:rFonts w:asciiTheme="majorBidi" w:hAnsiTheme="majorBidi" w:cstheme="majorBidi" w:hint="cs"/>
          <w:sz w:val="24"/>
          <w:szCs w:val="24"/>
          <w:rtl/>
        </w:rPr>
        <w:t xml:space="preserve">נהוג כלפיו באופן </w:t>
      </w:r>
      <w:r w:rsidR="00F766F3">
        <w:rPr>
          <w:rFonts w:asciiTheme="majorBidi" w:hAnsiTheme="majorBidi" w:cstheme="majorBidi" w:hint="cs"/>
          <w:sz w:val="24"/>
          <w:szCs w:val="24"/>
          <w:rtl/>
        </w:rPr>
        <w:t xml:space="preserve">מפלה ובלתי שוויוני </w:t>
      </w:r>
      <w:r w:rsidR="0028002B">
        <w:rPr>
          <w:rFonts w:asciiTheme="majorBidi" w:hAnsiTheme="majorBidi" w:cstheme="majorBidi" w:hint="cs"/>
          <w:sz w:val="24"/>
          <w:szCs w:val="24"/>
          <w:rtl/>
        </w:rPr>
        <w:t>ולהימנע מלהקנות לו זכויות במקרקעי ישראל</w:t>
      </w:r>
      <w:r w:rsidR="00F766F3">
        <w:rPr>
          <w:rFonts w:asciiTheme="majorBidi" w:hAnsiTheme="majorBidi" w:cstheme="majorBidi" w:hint="cs"/>
          <w:sz w:val="24"/>
          <w:szCs w:val="24"/>
          <w:rtl/>
        </w:rPr>
        <w:t>.</w:t>
      </w:r>
      <w:r w:rsidR="009C574B">
        <w:rPr>
          <w:rFonts w:asciiTheme="majorBidi" w:hAnsiTheme="majorBidi" w:cstheme="majorBidi" w:hint="cs"/>
          <w:sz w:val="24"/>
          <w:szCs w:val="24"/>
          <w:rtl/>
        </w:rPr>
        <w:t xml:space="preserve"> </w:t>
      </w:r>
    </w:p>
    <w:p w:rsidR="00004580" w:rsidRDefault="00004580" w:rsidP="00FF51DE">
      <w:pPr>
        <w:spacing w:after="0" w:line="480" w:lineRule="auto"/>
        <w:jc w:val="both"/>
        <w:rPr>
          <w:rtl/>
        </w:rPr>
      </w:pPr>
      <w:r>
        <w:rPr>
          <w:rFonts w:asciiTheme="majorBidi" w:hAnsiTheme="majorBidi" w:cstheme="majorBidi" w:hint="cs"/>
          <w:sz w:val="24"/>
          <w:szCs w:val="24"/>
          <w:rtl/>
        </w:rPr>
        <w:t xml:space="preserve">   </w:t>
      </w:r>
      <w:r w:rsidR="00F766F3">
        <w:rPr>
          <w:rFonts w:asciiTheme="majorBidi" w:hAnsiTheme="majorBidi" w:cstheme="majorBidi" w:hint="cs"/>
          <w:sz w:val="24"/>
          <w:szCs w:val="24"/>
          <w:rtl/>
        </w:rPr>
        <w:t>כבר בשנת 1949 כשהממשלה דנה ברעיון להגביל את העברת הבעלות במקרקעיה, טען ראש הממשלה דוד בן גוריון כי "</w:t>
      </w:r>
      <w:r w:rsidR="00F766F3" w:rsidRPr="00F766F3">
        <w:rPr>
          <w:rFonts w:asciiTheme="majorBidi" w:hAnsiTheme="majorBidi" w:cstheme="majorBidi" w:hint="cs"/>
          <w:sz w:val="24"/>
          <w:szCs w:val="24"/>
          <w:rtl/>
        </w:rPr>
        <w:t xml:space="preserve"> עתה יש לנו עסק עם מדינה</w:t>
      </w:r>
      <w:r w:rsidR="00F766F3">
        <w:rPr>
          <w:rFonts w:asciiTheme="majorBidi" w:hAnsiTheme="majorBidi" w:cstheme="majorBidi" w:hint="cs"/>
          <w:sz w:val="24"/>
          <w:szCs w:val="24"/>
          <w:rtl/>
        </w:rPr>
        <w:t>...</w:t>
      </w:r>
      <w:r w:rsidR="00F766F3" w:rsidRPr="00F766F3">
        <w:rPr>
          <w:rFonts w:asciiTheme="majorBidi" w:hAnsiTheme="majorBidi" w:cstheme="majorBidi" w:hint="cs"/>
          <w:sz w:val="24"/>
          <w:szCs w:val="24"/>
          <w:rtl/>
        </w:rPr>
        <w:t>אין להשוות את המצב שהיה בתקופת קניית האדמות ע"י הקרן הקיימת לישראל למצב עכשיו".</w:t>
      </w:r>
      <w:bookmarkStart w:id="12" w:name="_Ref491165696"/>
      <w:r w:rsidR="00F766F3">
        <w:rPr>
          <w:rStyle w:val="ad"/>
          <w:rtl/>
        </w:rPr>
        <w:footnoteReference w:id="29"/>
      </w:r>
      <w:bookmarkEnd w:id="12"/>
      <w:r w:rsidR="00F766F3">
        <w:rPr>
          <w:rFonts w:asciiTheme="majorBidi" w:hAnsiTheme="majorBidi" w:cstheme="majorBidi" w:hint="cs"/>
          <w:sz w:val="24"/>
          <w:szCs w:val="24"/>
          <w:rtl/>
        </w:rPr>
        <w:t xml:space="preserve"> שר האוצר קפלן טען </w:t>
      </w:r>
      <w:r w:rsidR="00F732D9">
        <w:rPr>
          <w:rFonts w:asciiTheme="majorBidi" w:hAnsiTheme="majorBidi" w:cstheme="majorBidi" w:hint="cs"/>
          <w:sz w:val="24"/>
          <w:szCs w:val="24"/>
          <w:rtl/>
        </w:rPr>
        <w:t xml:space="preserve">בישיבת הממשלה </w:t>
      </w:r>
      <w:r w:rsidR="00F766F3">
        <w:rPr>
          <w:rFonts w:asciiTheme="majorBidi" w:hAnsiTheme="majorBidi" w:cstheme="majorBidi" w:hint="cs"/>
          <w:sz w:val="24"/>
          <w:szCs w:val="24"/>
          <w:rtl/>
        </w:rPr>
        <w:t>כי "</w:t>
      </w:r>
      <w:r w:rsidR="00F766F3" w:rsidRPr="00F766F3">
        <w:rPr>
          <w:rFonts w:asciiTheme="majorBidi" w:hAnsiTheme="majorBidi" w:cstheme="majorBidi" w:hint="cs"/>
          <w:sz w:val="24"/>
          <w:szCs w:val="24"/>
          <w:rtl/>
        </w:rPr>
        <w:t>בקשר לערבים</w:t>
      </w:r>
      <w:r w:rsidR="00F766F3">
        <w:rPr>
          <w:rFonts w:asciiTheme="majorBidi" w:hAnsiTheme="majorBidi" w:cstheme="majorBidi" w:hint="cs"/>
          <w:sz w:val="24"/>
          <w:szCs w:val="24"/>
          <w:rtl/>
        </w:rPr>
        <w:t>...</w:t>
      </w:r>
      <w:r w:rsidR="00F766F3" w:rsidRPr="00F766F3">
        <w:rPr>
          <w:rFonts w:asciiTheme="majorBidi" w:hAnsiTheme="majorBidi" w:cstheme="majorBidi" w:hint="cs"/>
          <w:sz w:val="24"/>
          <w:szCs w:val="24"/>
          <w:rtl/>
        </w:rPr>
        <w:t>או שחושבים אנו ברצינות שאותו מספר ערבים החיים בארץ יהיה שווה זכויות או שאומרים אנו זאת מן השפה אל החוץ [...] יקנה לו ערבי עוד עשרה בתים ברמלה או בלוד, ואיני חושב שרבים מהם יעשו זאת</w:t>
      </w:r>
      <w:r w:rsidR="00FF51DE">
        <w:rPr>
          <w:rFonts w:asciiTheme="majorBidi" w:hAnsiTheme="majorBidi" w:cstheme="majorBidi" w:hint="cs"/>
          <w:sz w:val="24"/>
          <w:szCs w:val="24"/>
          <w:rtl/>
        </w:rPr>
        <w:t>.</w:t>
      </w:r>
      <w:r w:rsidR="00F766F3" w:rsidRPr="00F766F3">
        <w:rPr>
          <w:rFonts w:asciiTheme="majorBidi" w:hAnsiTheme="majorBidi" w:cstheme="majorBidi" w:hint="cs"/>
          <w:sz w:val="24"/>
          <w:szCs w:val="24"/>
          <w:rtl/>
        </w:rPr>
        <w:t xml:space="preserve"> בכל אופן, איננו יכולים לשים גבולות מפני שיש ערבים בארץ"</w:t>
      </w:r>
      <w:r w:rsidR="00F766F3">
        <w:rPr>
          <w:rFonts w:asciiTheme="majorBidi" w:hAnsiTheme="majorBidi" w:cstheme="majorBidi" w:hint="cs"/>
          <w:sz w:val="24"/>
          <w:szCs w:val="24"/>
          <w:rtl/>
        </w:rPr>
        <w:t>.</w:t>
      </w:r>
      <w:bookmarkStart w:id="13" w:name="_Ref375651932"/>
      <w:r w:rsidR="00F766F3">
        <w:rPr>
          <w:rStyle w:val="ad"/>
          <w:rtl/>
        </w:rPr>
        <w:footnoteReference w:id="30"/>
      </w:r>
      <w:bookmarkEnd w:id="13"/>
      <w:r w:rsidR="00F766F3">
        <w:rPr>
          <w:rFonts w:asciiTheme="majorBidi" w:hAnsiTheme="majorBidi" w:cstheme="majorBidi" w:hint="cs"/>
          <w:sz w:val="24"/>
          <w:szCs w:val="24"/>
          <w:rtl/>
        </w:rPr>
        <w:t xml:space="preserve"> גם בהליכי חקיקת חוק היסוד</w:t>
      </w:r>
      <w:r w:rsidR="0028002B">
        <w:rPr>
          <w:rFonts w:asciiTheme="majorBidi" w:hAnsiTheme="majorBidi" w:cstheme="majorBidi" w:hint="cs"/>
          <w:sz w:val="24"/>
          <w:szCs w:val="24"/>
          <w:rtl/>
        </w:rPr>
        <w:t>,</w:t>
      </w:r>
      <w:r w:rsidR="00FB2BBF">
        <w:rPr>
          <w:rFonts w:asciiTheme="majorBidi" w:hAnsiTheme="majorBidi" w:cstheme="majorBidi" w:hint="cs"/>
          <w:sz w:val="24"/>
          <w:szCs w:val="24"/>
          <w:rtl/>
        </w:rPr>
        <w:t xml:space="preserve"> בסוף העשור הראשון לקיומה של מדינת ישראל</w:t>
      </w:r>
      <w:r w:rsidR="0028002B">
        <w:rPr>
          <w:rFonts w:asciiTheme="majorBidi" w:hAnsiTheme="majorBidi" w:cstheme="majorBidi" w:hint="cs"/>
          <w:sz w:val="24"/>
          <w:szCs w:val="24"/>
          <w:rtl/>
        </w:rPr>
        <w:t>,</w:t>
      </w:r>
      <w:r w:rsidR="00FB2BBF">
        <w:rPr>
          <w:rFonts w:asciiTheme="majorBidi" w:hAnsiTheme="majorBidi" w:cstheme="majorBidi" w:hint="cs"/>
          <w:sz w:val="24"/>
          <w:szCs w:val="24"/>
          <w:rtl/>
        </w:rPr>
        <w:t xml:space="preserve"> </w:t>
      </w:r>
      <w:r w:rsidR="00F766F3">
        <w:rPr>
          <w:rFonts w:asciiTheme="majorBidi" w:hAnsiTheme="majorBidi" w:cstheme="majorBidi" w:hint="cs"/>
          <w:sz w:val="24"/>
          <w:szCs w:val="24"/>
          <w:rtl/>
        </w:rPr>
        <w:t xml:space="preserve">לא ניתן משקל לחשש </w:t>
      </w:r>
      <w:r w:rsidR="0028002B">
        <w:rPr>
          <w:rFonts w:asciiTheme="majorBidi" w:hAnsiTheme="majorBidi" w:cstheme="majorBidi" w:hint="cs"/>
          <w:sz w:val="24"/>
          <w:szCs w:val="24"/>
          <w:rtl/>
        </w:rPr>
        <w:t>מ</w:t>
      </w:r>
      <w:r w:rsidR="00F766F3">
        <w:rPr>
          <w:rFonts w:asciiTheme="majorBidi" w:hAnsiTheme="majorBidi" w:cstheme="majorBidi" w:hint="cs"/>
          <w:sz w:val="24"/>
          <w:szCs w:val="24"/>
          <w:rtl/>
        </w:rPr>
        <w:t xml:space="preserve">העברת זכויות למיעוט הערבי בישראל. </w:t>
      </w:r>
      <w:r w:rsidR="00F766F3" w:rsidRPr="00F766F3">
        <w:rPr>
          <w:rFonts w:asciiTheme="majorBidi" w:hAnsiTheme="majorBidi" w:cstheme="majorBidi" w:hint="cs"/>
          <w:sz w:val="24"/>
          <w:szCs w:val="24"/>
          <w:rtl/>
        </w:rPr>
        <w:t>הנחת המוצא של ועדת</w:t>
      </w:r>
      <w:r w:rsidR="00F766F3">
        <w:rPr>
          <w:rFonts w:asciiTheme="majorBidi" w:hAnsiTheme="majorBidi" w:cstheme="majorBidi" w:hint="cs"/>
          <w:sz w:val="24"/>
          <w:szCs w:val="24"/>
          <w:rtl/>
        </w:rPr>
        <w:t xml:space="preserve"> </w:t>
      </w:r>
      <w:r w:rsidR="00F766F3" w:rsidRPr="00F766F3">
        <w:rPr>
          <w:rFonts w:asciiTheme="majorBidi" w:hAnsiTheme="majorBidi" w:cstheme="majorBidi" w:hint="cs"/>
          <w:sz w:val="24"/>
          <w:szCs w:val="24"/>
          <w:rtl/>
        </w:rPr>
        <w:t xml:space="preserve">השרים </w:t>
      </w:r>
      <w:r w:rsidR="00F766F3">
        <w:rPr>
          <w:rFonts w:asciiTheme="majorBidi" w:hAnsiTheme="majorBidi" w:cstheme="majorBidi" w:hint="cs"/>
          <w:sz w:val="24"/>
          <w:szCs w:val="24"/>
          <w:rtl/>
        </w:rPr>
        <w:t xml:space="preserve">בראשות השר לוי אשכול, </w:t>
      </w:r>
      <w:r w:rsidR="00F766F3" w:rsidRPr="00F766F3">
        <w:rPr>
          <w:rFonts w:asciiTheme="majorBidi" w:hAnsiTheme="majorBidi" w:cstheme="majorBidi" w:hint="cs"/>
          <w:sz w:val="24"/>
          <w:szCs w:val="24"/>
          <w:rtl/>
        </w:rPr>
        <w:t>שהכינה את נוסח חוק היסוד</w:t>
      </w:r>
      <w:r w:rsidR="00F766F3">
        <w:rPr>
          <w:rFonts w:asciiTheme="majorBidi" w:hAnsiTheme="majorBidi" w:cstheme="majorBidi" w:hint="cs"/>
          <w:sz w:val="24"/>
          <w:szCs w:val="24"/>
          <w:rtl/>
        </w:rPr>
        <w:t>,</w:t>
      </w:r>
      <w:r w:rsidR="00F766F3" w:rsidRPr="00F766F3">
        <w:rPr>
          <w:rFonts w:asciiTheme="majorBidi" w:hAnsiTheme="majorBidi" w:cstheme="majorBidi" w:hint="cs"/>
          <w:sz w:val="24"/>
          <w:szCs w:val="24"/>
          <w:rtl/>
        </w:rPr>
        <w:t xml:space="preserve"> הייתה שעם הקמת המדינה השתנה ייעודה של הקרן הקיימת "מגאולת האדמה מידי זרים, לגאולת הקרקע מן השממה".</w:t>
      </w:r>
      <w:r w:rsidR="00F766F3">
        <w:rPr>
          <w:rStyle w:val="ad"/>
          <w:rtl/>
        </w:rPr>
        <w:footnoteReference w:id="31"/>
      </w:r>
      <w:r w:rsidR="00F766F3">
        <w:rPr>
          <w:rFonts w:hint="cs"/>
          <w:rtl/>
        </w:rPr>
        <w:t xml:space="preserve"> </w:t>
      </w:r>
      <w:r w:rsidR="00F766F3" w:rsidRPr="00F766F3">
        <w:rPr>
          <w:rFonts w:asciiTheme="majorBidi" w:hAnsiTheme="majorBidi" w:cstheme="majorBidi" w:hint="cs"/>
          <w:sz w:val="24"/>
          <w:szCs w:val="24"/>
          <w:rtl/>
        </w:rPr>
        <w:t xml:space="preserve">בדברי ההסבר להצעת חוק </w:t>
      </w:r>
      <w:r>
        <w:rPr>
          <w:rFonts w:asciiTheme="majorBidi" w:hAnsiTheme="majorBidi" w:cstheme="majorBidi" w:hint="cs"/>
          <w:sz w:val="24"/>
          <w:szCs w:val="24"/>
          <w:rtl/>
        </w:rPr>
        <w:t>ה</w:t>
      </w:r>
      <w:r w:rsidR="00F766F3" w:rsidRPr="00F766F3">
        <w:rPr>
          <w:rFonts w:asciiTheme="majorBidi" w:hAnsiTheme="majorBidi" w:cstheme="majorBidi" w:hint="cs"/>
          <w:sz w:val="24"/>
          <w:szCs w:val="24"/>
          <w:rtl/>
        </w:rPr>
        <w:t>יסוד נכתב כי</w:t>
      </w:r>
      <w:r w:rsidR="00FB2BBF">
        <w:rPr>
          <w:rFonts w:asciiTheme="majorBidi" w:hAnsiTheme="majorBidi" w:cstheme="majorBidi" w:hint="cs"/>
          <w:sz w:val="24"/>
          <w:szCs w:val="24"/>
          <w:rtl/>
        </w:rPr>
        <w:t xml:space="preserve"> </w:t>
      </w:r>
      <w:r w:rsidR="00F766F3" w:rsidRPr="00F766F3">
        <w:rPr>
          <w:rFonts w:asciiTheme="majorBidi" w:hAnsiTheme="majorBidi" w:cstheme="majorBidi" w:hint="cs"/>
          <w:sz w:val="24"/>
          <w:szCs w:val="24"/>
          <w:rtl/>
        </w:rPr>
        <w:t xml:space="preserve">"ייעודם של מקרקעי </w:t>
      </w:r>
      <w:proofErr w:type="spellStart"/>
      <w:r w:rsidR="00F766F3" w:rsidRPr="00F766F3">
        <w:rPr>
          <w:rFonts w:asciiTheme="majorBidi" w:hAnsiTheme="majorBidi" w:cstheme="majorBidi" w:hint="cs"/>
          <w:sz w:val="24"/>
          <w:szCs w:val="24"/>
          <w:rtl/>
        </w:rPr>
        <w:t>הקק"ל</w:t>
      </w:r>
      <w:proofErr w:type="spellEnd"/>
      <w:r w:rsidR="00F766F3" w:rsidRPr="00F766F3">
        <w:rPr>
          <w:rFonts w:asciiTheme="majorBidi" w:hAnsiTheme="majorBidi" w:cstheme="majorBidi" w:hint="cs"/>
          <w:sz w:val="24"/>
          <w:szCs w:val="24"/>
          <w:rtl/>
        </w:rPr>
        <w:t xml:space="preserve"> ושל מקרקעי המדינה (לרבות רשות הפיתוח) אחד הוא: לשמש את צרכי המדינה </w:t>
      </w:r>
      <w:r w:rsidR="00F766F3" w:rsidRPr="00F766F3">
        <w:rPr>
          <w:rFonts w:asciiTheme="majorBidi" w:hAnsiTheme="majorBidi" w:cstheme="majorBidi" w:hint="cs"/>
          <w:b/>
          <w:bCs/>
          <w:sz w:val="24"/>
          <w:szCs w:val="24"/>
          <w:rtl/>
        </w:rPr>
        <w:t>ותושביה</w:t>
      </w:r>
      <w:r w:rsidR="00F766F3" w:rsidRPr="00F766F3">
        <w:rPr>
          <w:rFonts w:asciiTheme="majorBidi" w:hAnsiTheme="majorBidi" w:cstheme="majorBidi" w:hint="cs"/>
          <w:sz w:val="24"/>
          <w:szCs w:val="24"/>
          <w:rtl/>
        </w:rPr>
        <w:t>"</w:t>
      </w:r>
      <w:r w:rsidR="00F766F3">
        <w:rPr>
          <w:rFonts w:hint="cs"/>
          <w:rtl/>
        </w:rPr>
        <w:t>.</w:t>
      </w:r>
      <w:r w:rsidR="00F766F3">
        <w:rPr>
          <w:rStyle w:val="ad"/>
          <w:rtl/>
        </w:rPr>
        <w:footnoteReference w:id="32"/>
      </w:r>
      <w:r w:rsidR="00F766F3">
        <w:rPr>
          <w:rFonts w:hint="cs"/>
          <w:rtl/>
        </w:rPr>
        <w:t xml:space="preserve"> </w:t>
      </w:r>
      <w:r w:rsidR="00F766F3" w:rsidRPr="00F766F3">
        <w:rPr>
          <w:rFonts w:asciiTheme="majorBidi" w:hAnsiTheme="majorBidi" w:cstheme="majorBidi" w:hint="cs"/>
          <w:sz w:val="24"/>
          <w:szCs w:val="24"/>
          <w:rtl/>
        </w:rPr>
        <w:t xml:space="preserve">בדיוני הכנסת </w:t>
      </w:r>
      <w:r>
        <w:rPr>
          <w:rFonts w:asciiTheme="majorBidi" w:hAnsiTheme="majorBidi" w:cstheme="majorBidi" w:hint="cs"/>
          <w:sz w:val="24"/>
          <w:szCs w:val="24"/>
          <w:rtl/>
        </w:rPr>
        <w:t xml:space="preserve">לקראת חקיקת חוק היסוד </w:t>
      </w:r>
      <w:r w:rsidR="00F766F3">
        <w:rPr>
          <w:rFonts w:asciiTheme="majorBidi" w:hAnsiTheme="majorBidi" w:cstheme="majorBidi" w:hint="cs"/>
          <w:sz w:val="24"/>
          <w:szCs w:val="24"/>
          <w:rtl/>
        </w:rPr>
        <w:t>הבהיר יושב ראש ועדת החוקה,</w:t>
      </w:r>
      <w:r w:rsidR="008755D1">
        <w:rPr>
          <w:rFonts w:asciiTheme="majorBidi" w:hAnsiTheme="majorBidi" w:cstheme="majorBidi" w:hint="cs"/>
          <w:sz w:val="24"/>
          <w:szCs w:val="24"/>
          <w:rtl/>
        </w:rPr>
        <w:t xml:space="preserve"> חוק ומשפט של הכנסת,</w:t>
      </w:r>
      <w:r w:rsidR="00F766F3">
        <w:rPr>
          <w:rFonts w:asciiTheme="majorBidi" w:hAnsiTheme="majorBidi" w:cstheme="majorBidi" w:hint="cs"/>
          <w:sz w:val="24"/>
          <w:szCs w:val="24"/>
          <w:rtl/>
        </w:rPr>
        <w:t xml:space="preserve"> ח"כ </w:t>
      </w:r>
      <w:proofErr w:type="spellStart"/>
      <w:r w:rsidR="00F766F3">
        <w:rPr>
          <w:rFonts w:asciiTheme="majorBidi" w:hAnsiTheme="majorBidi" w:cstheme="majorBidi" w:hint="cs"/>
          <w:sz w:val="24"/>
          <w:szCs w:val="24"/>
          <w:rtl/>
        </w:rPr>
        <w:t>ורהפטיג</w:t>
      </w:r>
      <w:proofErr w:type="spellEnd"/>
      <w:r w:rsidR="00F766F3">
        <w:rPr>
          <w:rFonts w:asciiTheme="majorBidi" w:hAnsiTheme="majorBidi" w:cstheme="majorBidi" w:hint="cs"/>
          <w:sz w:val="24"/>
          <w:szCs w:val="24"/>
          <w:rtl/>
        </w:rPr>
        <w:t xml:space="preserve">, כי </w:t>
      </w:r>
      <w:r w:rsidR="00F766F3" w:rsidRPr="00F766F3">
        <w:rPr>
          <w:rFonts w:asciiTheme="majorBidi" w:hAnsiTheme="majorBidi" w:cstheme="majorBidi" w:hint="cs"/>
          <w:sz w:val="24"/>
          <w:szCs w:val="24"/>
          <w:rtl/>
        </w:rPr>
        <w:t xml:space="preserve">"כל חוק שאנו מקבלים הוא לטובת </w:t>
      </w:r>
      <w:r w:rsidR="00F766F3" w:rsidRPr="00F766F3">
        <w:rPr>
          <w:rFonts w:asciiTheme="majorBidi" w:hAnsiTheme="majorBidi" w:cstheme="majorBidi" w:hint="cs"/>
          <w:b/>
          <w:bCs/>
          <w:sz w:val="24"/>
          <w:szCs w:val="24"/>
          <w:rtl/>
        </w:rPr>
        <w:t>כל</w:t>
      </w:r>
      <w:r w:rsidR="00F766F3" w:rsidRPr="00F766F3">
        <w:rPr>
          <w:rFonts w:asciiTheme="majorBidi" w:hAnsiTheme="majorBidi" w:cstheme="majorBidi" w:hint="cs"/>
          <w:sz w:val="24"/>
          <w:szCs w:val="24"/>
          <w:rtl/>
        </w:rPr>
        <w:t xml:space="preserve"> היושבים במדינה".</w:t>
      </w:r>
      <w:r w:rsidR="00F766F3">
        <w:rPr>
          <w:rStyle w:val="ad"/>
          <w:rtl/>
        </w:rPr>
        <w:footnoteReference w:id="33"/>
      </w:r>
      <w:r w:rsidR="00F766F3">
        <w:rPr>
          <w:rFonts w:hint="cs"/>
          <w:rtl/>
        </w:rPr>
        <w:t xml:space="preserve"> </w:t>
      </w:r>
      <w:r w:rsidR="00F766F3" w:rsidRPr="00F766F3">
        <w:rPr>
          <w:rFonts w:asciiTheme="majorBidi" w:hAnsiTheme="majorBidi" w:cstheme="majorBidi" w:hint="cs"/>
          <w:sz w:val="24"/>
          <w:szCs w:val="24"/>
          <w:rtl/>
        </w:rPr>
        <w:t>ח"כ יוחנן בדר, מראשי מפלגת הימין חירות</w:t>
      </w:r>
      <w:r w:rsidR="008755D1">
        <w:rPr>
          <w:rFonts w:asciiTheme="majorBidi" w:hAnsiTheme="majorBidi" w:cstheme="majorBidi" w:hint="cs"/>
          <w:sz w:val="24"/>
          <w:szCs w:val="24"/>
          <w:rtl/>
        </w:rPr>
        <w:t>,</w:t>
      </w:r>
      <w:r w:rsidR="00F766F3" w:rsidRPr="00F766F3">
        <w:rPr>
          <w:rFonts w:asciiTheme="majorBidi" w:hAnsiTheme="majorBidi" w:cstheme="majorBidi" w:hint="cs"/>
          <w:sz w:val="24"/>
          <w:szCs w:val="24"/>
          <w:rtl/>
        </w:rPr>
        <w:t xml:space="preserve"> התנגד להנהגת האיסור וציין כי "אבות הציונות [...] התכוונו להבטיח שהקרקע, שתרכוש הקרן הקיימת לישראל, לא תעבור דרך בעלות יהודית לבעלות זרה [...] מטרה זו איננה קיימת עוד".</w:t>
      </w:r>
      <w:r w:rsidR="00F766F3">
        <w:rPr>
          <w:rStyle w:val="ad"/>
          <w:rtl/>
        </w:rPr>
        <w:footnoteReference w:id="34"/>
      </w:r>
      <w:r w:rsidR="008755D1">
        <w:rPr>
          <w:rFonts w:hint="cs"/>
          <w:rtl/>
        </w:rPr>
        <w:t xml:space="preserve"> </w:t>
      </w:r>
      <w:r w:rsidR="008755D1" w:rsidRPr="008755D1">
        <w:rPr>
          <w:rFonts w:asciiTheme="majorBidi" w:hAnsiTheme="majorBidi" w:cstheme="majorBidi" w:hint="cs"/>
          <w:sz w:val="24"/>
          <w:szCs w:val="24"/>
          <w:rtl/>
        </w:rPr>
        <w:t xml:space="preserve">ח"כ </w:t>
      </w:r>
      <w:r w:rsidR="00B9114B">
        <w:rPr>
          <w:rFonts w:asciiTheme="majorBidi" w:hAnsiTheme="majorBidi" w:cstheme="majorBidi" w:hint="cs"/>
          <w:sz w:val="24"/>
          <w:szCs w:val="24"/>
          <w:rtl/>
        </w:rPr>
        <w:t xml:space="preserve">יעקב </w:t>
      </w:r>
      <w:r w:rsidR="008755D1" w:rsidRPr="008755D1">
        <w:rPr>
          <w:rFonts w:asciiTheme="majorBidi" w:hAnsiTheme="majorBidi" w:cstheme="majorBidi" w:hint="cs"/>
          <w:sz w:val="24"/>
          <w:szCs w:val="24"/>
          <w:rtl/>
        </w:rPr>
        <w:t xml:space="preserve">חזן, </w:t>
      </w:r>
      <w:r w:rsidR="008755D1">
        <w:rPr>
          <w:rFonts w:asciiTheme="majorBidi" w:hAnsiTheme="majorBidi" w:cstheme="majorBidi" w:hint="cs"/>
          <w:sz w:val="24"/>
          <w:szCs w:val="24"/>
          <w:rtl/>
        </w:rPr>
        <w:t xml:space="preserve">ממפלגת השמאל הסוציאליסטית </w:t>
      </w:r>
      <w:r w:rsidR="008755D1" w:rsidRPr="008755D1">
        <w:rPr>
          <w:rFonts w:asciiTheme="majorBidi" w:hAnsiTheme="majorBidi" w:cstheme="majorBidi" w:hint="cs"/>
          <w:sz w:val="24"/>
          <w:szCs w:val="24"/>
          <w:rtl/>
        </w:rPr>
        <w:t>מפ"ם</w:t>
      </w:r>
      <w:r w:rsidR="008755D1">
        <w:rPr>
          <w:rFonts w:asciiTheme="majorBidi" w:hAnsiTheme="majorBidi" w:cstheme="majorBidi" w:hint="cs"/>
          <w:sz w:val="24"/>
          <w:szCs w:val="24"/>
          <w:rtl/>
        </w:rPr>
        <w:t xml:space="preserve"> ומתומכי חוק היסוד</w:t>
      </w:r>
      <w:r w:rsidR="008755D1" w:rsidRPr="008755D1">
        <w:rPr>
          <w:rFonts w:asciiTheme="majorBidi" w:hAnsiTheme="majorBidi" w:cstheme="majorBidi" w:hint="cs"/>
          <w:sz w:val="24"/>
          <w:szCs w:val="24"/>
          <w:rtl/>
        </w:rPr>
        <w:t xml:space="preserve">, </w:t>
      </w:r>
      <w:r w:rsidR="008755D1">
        <w:rPr>
          <w:rFonts w:asciiTheme="majorBidi" w:hAnsiTheme="majorBidi" w:cstheme="majorBidi" w:hint="cs"/>
          <w:sz w:val="24"/>
          <w:szCs w:val="24"/>
          <w:rtl/>
        </w:rPr>
        <w:t>ה</w:t>
      </w:r>
      <w:r w:rsidR="008755D1" w:rsidRPr="008755D1">
        <w:rPr>
          <w:rFonts w:asciiTheme="majorBidi" w:hAnsiTheme="majorBidi" w:cstheme="majorBidi" w:hint="cs"/>
          <w:sz w:val="24"/>
          <w:szCs w:val="24"/>
          <w:rtl/>
        </w:rPr>
        <w:t xml:space="preserve">עיד כי בדיונים שהשתתף בהם בוועדות מצומצמות </w:t>
      </w:r>
      <w:r w:rsidR="008755D1">
        <w:rPr>
          <w:rFonts w:asciiTheme="majorBidi" w:hAnsiTheme="majorBidi" w:cstheme="majorBidi" w:hint="cs"/>
          <w:sz w:val="24"/>
          <w:szCs w:val="24"/>
          <w:rtl/>
        </w:rPr>
        <w:t xml:space="preserve">שהכינו את החוק </w:t>
      </w:r>
      <w:r w:rsidR="008755D1" w:rsidRPr="008755D1">
        <w:rPr>
          <w:rFonts w:asciiTheme="majorBidi" w:hAnsiTheme="majorBidi" w:cstheme="majorBidi" w:hint="cs"/>
          <w:sz w:val="24"/>
          <w:szCs w:val="24"/>
          <w:rtl/>
        </w:rPr>
        <w:t>הייתה תמימות דעים, הן מצד הקרן הקיימת לישראל ו</w:t>
      </w:r>
      <w:r w:rsidR="008755D1">
        <w:rPr>
          <w:rFonts w:asciiTheme="majorBidi" w:hAnsiTheme="majorBidi" w:cstheme="majorBidi" w:hint="cs"/>
          <w:sz w:val="24"/>
          <w:szCs w:val="24"/>
          <w:rtl/>
        </w:rPr>
        <w:t xml:space="preserve">הן מצד </w:t>
      </w:r>
      <w:r w:rsidR="008755D1" w:rsidRPr="008755D1">
        <w:rPr>
          <w:rFonts w:asciiTheme="majorBidi" w:hAnsiTheme="majorBidi" w:cstheme="majorBidi" w:hint="cs"/>
          <w:sz w:val="24"/>
          <w:szCs w:val="24"/>
          <w:rtl/>
        </w:rPr>
        <w:t>הממשלה, כי המנהל</w:t>
      </w:r>
      <w:r w:rsidR="008755D1">
        <w:rPr>
          <w:rFonts w:asciiTheme="majorBidi" w:hAnsiTheme="majorBidi" w:cstheme="majorBidi" w:hint="cs"/>
          <w:sz w:val="24"/>
          <w:szCs w:val="24"/>
          <w:rtl/>
        </w:rPr>
        <w:t xml:space="preserve"> שיוקם לשם ניהול מקרקעי ישראל</w:t>
      </w:r>
      <w:r w:rsidR="008755D1" w:rsidRPr="008755D1">
        <w:rPr>
          <w:rFonts w:asciiTheme="majorBidi" w:hAnsiTheme="majorBidi" w:cstheme="majorBidi" w:hint="cs"/>
          <w:sz w:val="24"/>
          <w:szCs w:val="24"/>
          <w:rtl/>
        </w:rPr>
        <w:t xml:space="preserve"> יצטרך לדאוג "לאזרח היהודי כלאזרח הערבי".</w:t>
      </w:r>
      <w:r w:rsidR="008755D1">
        <w:rPr>
          <w:rStyle w:val="ad"/>
          <w:rFonts w:asciiTheme="majorBidi" w:hAnsiTheme="majorBidi" w:cstheme="majorBidi"/>
          <w:sz w:val="24"/>
          <w:szCs w:val="24"/>
          <w:rtl/>
        </w:rPr>
        <w:footnoteReference w:id="35"/>
      </w:r>
      <w:r w:rsidR="008755D1">
        <w:rPr>
          <w:rFonts w:asciiTheme="majorBidi" w:hAnsiTheme="majorBidi" w:cstheme="majorBidi" w:hint="cs"/>
          <w:sz w:val="24"/>
          <w:szCs w:val="24"/>
          <w:rtl/>
        </w:rPr>
        <w:t xml:space="preserve"> </w:t>
      </w:r>
      <w:r w:rsidR="00F766F3" w:rsidRPr="008755D1">
        <w:rPr>
          <w:rFonts w:asciiTheme="majorBidi" w:hAnsiTheme="majorBidi" w:cstheme="majorBidi" w:hint="cs"/>
          <w:sz w:val="24"/>
          <w:szCs w:val="24"/>
          <w:rtl/>
        </w:rPr>
        <w:t>החשש ממכירת קרקעות ל</w:t>
      </w:r>
      <w:r w:rsidR="00FB2BBF">
        <w:rPr>
          <w:rFonts w:asciiTheme="majorBidi" w:hAnsiTheme="majorBidi" w:cstheme="majorBidi" w:hint="cs"/>
          <w:sz w:val="24"/>
          <w:szCs w:val="24"/>
          <w:rtl/>
        </w:rPr>
        <w:t xml:space="preserve">ערבים או לזרים </w:t>
      </w:r>
      <w:r w:rsidR="00F766F3" w:rsidRPr="008755D1">
        <w:rPr>
          <w:rFonts w:asciiTheme="majorBidi" w:hAnsiTheme="majorBidi" w:cstheme="majorBidi" w:hint="cs"/>
          <w:sz w:val="24"/>
          <w:szCs w:val="24"/>
          <w:rtl/>
        </w:rPr>
        <w:t xml:space="preserve">לא נזכר </w:t>
      </w:r>
      <w:r w:rsidR="00FB2BBF">
        <w:rPr>
          <w:rFonts w:asciiTheme="majorBidi" w:hAnsiTheme="majorBidi" w:cstheme="majorBidi" w:hint="cs"/>
          <w:sz w:val="24"/>
          <w:szCs w:val="24"/>
          <w:rtl/>
        </w:rPr>
        <w:t xml:space="preserve">כלל </w:t>
      </w:r>
      <w:r w:rsidR="00F766F3" w:rsidRPr="008755D1">
        <w:rPr>
          <w:rFonts w:asciiTheme="majorBidi" w:hAnsiTheme="majorBidi" w:cstheme="majorBidi" w:hint="cs"/>
          <w:sz w:val="24"/>
          <w:szCs w:val="24"/>
          <w:rtl/>
        </w:rPr>
        <w:t>בדיוני הכנסת לקראת חקיקתו של חוק היסוד</w:t>
      </w:r>
      <w:r w:rsidR="00FB2BBF">
        <w:rPr>
          <w:rFonts w:asciiTheme="majorBidi" w:hAnsiTheme="majorBidi" w:cstheme="majorBidi" w:hint="cs"/>
          <w:sz w:val="24"/>
          <w:szCs w:val="24"/>
          <w:rtl/>
        </w:rPr>
        <w:t xml:space="preserve"> כהסבר לחקיקת החוק</w:t>
      </w:r>
      <w:r w:rsidR="00F766F3" w:rsidRPr="008755D1">
        <w:rPr>
          <w:rFonts w:asciiTheme="majorBidi" w:hAnsiTheme="majorBidi" w:cstheme="majorBidi" w:hint="cs"/>
          <w:sz w:val="24"/>
          <w:szCs w:val="24"/>
          <w:rtl/>
        </w:rPr>
        <w:t>.</w:t>
      </w:r>
      <w:r w:rsidR="00F766F3">
        <w:rPr>
          <w:rFonts w:hint="cs"/>
          <w:rtl/>
        </w:rPr>
        <w:t xml:space="preserve"> </w:t>
      </w:r>
    </w:p>
    <w:p w:rsidR="00004580" w:rsidRDefault="00004580" w:rsidP="00FF51DE">
      <w:pPr>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FF51DE">
        <w:rPr>
          <w:rFonts w:asciiTheme="majorBidi" w:hAnsiTheme="majorBidi" w:cstheme="majorBidi" w:hint="cs"/>
          <w:sz w:val="24"/>
          <w:szCs w:val="24"/>
          <w:rtl/>
        </w:rPr>
        <w:t xml:space="preserve">גם הטענה </w:t>
      </w:r>
      <w:r w:rsidR="00FB2BBF">
        <w:rPr>
          <w:rFonts w:asciiTheme="majorBidi" w:hAnsiTheme="majorBidi" w:cstheme="majorBidi" w:hint="cs"/>
          <w:sz w:val="24"/>
          <w:szCs w:val="24"/>
          <w:rtl/>
        </w:rPr>
        <w:t xml:space="preserve">כי </w:t>
      </w:r>
      <w:r w:rsidR="00FF51DE">
        <w:rPr>
          <w:rFonts w:asciiTheme="majorBidi" w:hAnsiTheme="majorBidi" w:cstheme="majorBidi" w:hint="cs"/>
          <w:sz w:val="24"/>
          <w:szCs w:val="24"/>
          <w:rtl/>
        </w:rPr>
        <w:t xml:space="preserve">המטרה של מניעת העברת זכויות לאזרחים </w:t>
      </w:r>
      <w:r w:rsidR="00DD1C90">
        <w:rPr>
          <w:rFonts w:asciiTheme="majorBidi" w:hAnsiTheme="majorBidi" w:cstheme="majorBidi" w:hint="cs"/>
          <w:sz w:val="24"/>
          <w:szCs w:val="24"/>
          <w:rtl/>
        </w:rPr>
        <w:t>לא יהודים</w:t>
      </w:r>
      <w:r w:rsidR="00FF51DE">
        <w:rPr>
          <w:rFonts w:asciiTheme="majorBidi" w:hAnsiTheme="majorBidi" w:cstheme="majorBidi" w:hint="cs"/>
          <w:sz w:val="24"/>
          <w:szCs w:val="24"/>
          <w:rtl/>
        </w:rPr>
        <w:t xml:space="preserve"> הייתה מטרה סמויה, גם אם לא מפורשת, של חקיקת החוק-מוטלת בספק רב. </w:t>
      </w:r>
      <w:r w:rsidR="00F766F3">
        <w:rPr>
          <w:rFonts w:asciiTheme="majorBidi" w:hAnsiTheme="majorBidi" w:cstheme="majorBidi" w:hint="cs"/>
          <w:sz w:val="24"/>
          <w:szCs w:val="24"/>
          <w:rtl/>
        </w:rPr>
        <w:t xml:space="preserve">איסור העברת הבעלות בחוק </w:t>
      </w:r>
      <w:r w:rsidR="00DD1C90">
        <w:rPr>
          <w:rFonts w:asciiTheme="majorBidi" w:hAnsiTheme="majorBidi" w:cstheme="majorBidi" w:hint="cs"/>
          <w:sz w:val="24"/>
          <w:szCs w:val="24"/>
          <w:rtl/>
        </w:rPr>
        <w:t>היסוד לא מנע</w:t>
      </w:r>
      <w:r w:rsidR="00FF51DE">
        <w:rPr>
          <w:rFonts w:asciiTheme="majorBidi" w:hAnsiTheme="majorBidi" w:cstheme="majorBidi" w:hint="cs"/>
          <w:sz w:val="24"/>
          <w:szCs w:val="24"/>
          <w:rtl/>
        </w:rPr>
        <w:t>, לכשעצמו,</w:t>
      </w:r>
      <w:r w:rsidR="00DD1C90">
        <w:rPr>
          <w:rFonts w:asciiTheme="majorBidi" w:hAnsiTheme="majorBidi" w:cstheme="majorBidi" w:hint="cs"/>
          <w:sz w:val="24"/>
          <w:szCs w:val="24"/>
          <w:rtl/>
        </w:rPr>
        <w:t xml:space="preserve"> העברת זכויות </w:t>
      </w:r>
      <w:r w:rsidR="00F766F3">
        <w:rPr>
          <w:rFonts w:asciiTheme="majorBidi" w:hAnsiTheme="majorBidi" w:cstheme="majorBidi" w:hint="cs"/>
          <w:sz w:val="24"/>
          <w:szCs w:val="24"/>
          <w:rtl/>
        </w:rPr>
        <w:t xml:space="preserve">במקרקעי </w:t>
      </w:r>
      <w:r w:rsidR="00FF51DE">
        <w:rPr>
          <w:rFonts w:asciiTheme="majorBidi" w:hAnsiTheme="majorBidi" w:cstheme="majorBidi" w:hint="cs"/>
          <w:sz w:val="24"/>
          <w:szCs w:val="24"/>
          <w:rtl/>
        </w:rPr>
        <w:t xml:space="preserve">ישראל </w:t>
      </w:r>
      <w:r w:rsidR="00F766F3">
        <w:rPr>
          <w:rFonts w:asciiTheme="majorBidi" w:hAnsiTheme="majorBidi" w:cstheme="majorBidi" w:hint="cs"/>
          <w:sz w:val="24"/>
          <w:szCs w:val="24"/>
          <w:rtl/>
        </w:rPr>
        <w:t xml:space="preserve">לאזרחיה הלא יהודים. </w:t>
      </w:r>
      <w:r w:rsidR="009C574B">
        <w:rPr>
          <w:rFonts w:asciiTheme="majorBidi" w:hAnsiTheme="majorBidi" w:cstheme="majorBidi" w:hint="cs"/>
          <w:sz w:val="24"/>
          <w:szCs w:val="24"/>
          <w:rtl/>
        </w:rPr>
        <w:t xml:space="preserve">מאז הקמתה אין </w:t>
      </w:r>
      <w:r w:rsidR="001B7675">
        <w:rPr>
          <w:rFonts w:asciiTheme="majorBidi" w:hAnsiTheme="majorBidi" w:cstheme="majorBidi" w:hint="cs"/>
          <w:sz w:val="24"/>
          <w:szCs w:val="24"/>
          <w:rtl/>
        </w:rPr>
        <w:t>ולא היה במדינת ישראל איסור על החכרת מקרקעי ישראל לאזרחיה ה</w:t>
      </w:r>
      <w:r w:rsidR="004F1DDD">
        <w:rPr>
          <w:rFonts w:asciiTheme="majorBidi" w:hAnsiTheme="majorBidi" w:cstheme="majorBidi" w:hint="cs"/>
          <w:sz w:val="24"/>
          <w:szCs w:val="24"/>
          <w:rtl/>
        </w:rPr>
        <w:t>לא יהודים</w:t>
      </w:r>
      <w:r w:rsidR="000D7407">
        <w:rPr>
          <w:rFonts w:asciiTheme="majorBidi" w:hAnsiTheme="majorBidi" w:cstheme="majorBidi" w:hint="cs"/>
          <w:sz w:val="24"/>
          <w:szCs w:val="24"/>
          <w:rtl/>
        </w:rPr>
        <w:t xml:space="preserve"> ומדינת ישראל אמנם מחכירה לאזרחים אלה את מקרקעיה</w:t>
      </w:r>
      <w:r w:rsidR="004F1DDD">
        <w:rPr>
          <w:rFonts w:asciiTheme="majorBidi" w:hAnsiTheme="majorBidi" w:cstheme="majorBidi" w:hint="cs"/>
          <w:sz w:val="24"/>
          <w:szCs w:val="24"/>
          <w:rtl/>
        </w:rPr>
        <w:t>.</w:t>
      </w:r>
      <w:r w:rsidR="00F766F3">
        <w:rPr>
          <w:rStyle w:val="ad"/>
          <w:rFonts w:asciiTheme="majorBidi" w:hAnsiTheme="majorBidi" w:cstheme="majorBidi"/>
          <w:sz w:val="24"/>
          <w:szCs w:val="24"/>
          <w:rtl/>
        </w:rPr>
        <w:footnoteReference w:id="36"/>
      </w:r>
      <w:r w:rsidR="004F1DDD">
        <w:rPr>
          <w:rFonts w:asciiTheme="majorBidi" w:hAnsiTheme="majorBidi" w:cstheme="majorBidi" w:hint="cs"/>
          <w:sz w:val="24"/>
          <w:szCs w:val="24"/>
          <w:rtl/>
        </w:rPr>
        <w:t xml:space="preserve"> </w:t>
      </w:r>
      <w:r w:rsidR="00FF51DE">
        <w:rPr>
          <w:rFonts w:asciiTheme="majorBidi" w:hAnsiTheme="majorBidi" w:cstheme="majorBidi" w:hint="cs"/>
          <w:sz w:val="24"/>
          <w:szCs w:val="24"/>
          <w:rtl/>
        </w:rPr>
        <w:t xml:space="preserve">רק </w:t>
      </w:r>
      <w:r>
        <w:rPr>
          <w:rFonts w:asciiTheme="majorBidi" w:hAnsiTheme="majorBidi" w:cstheme="majorBidi" w:hint="cs"/>
          <w:sz w:val="24"/>
          <w:szCs w:val="24"/>
          <w:rtl/>
        </w:rPr>
        <w:t>הקרן הקיימת לישראל דבקה לכאורה באיסור שקבע תקנונה כבר בתקופת המנדט על העברת בעלות או אפילו על החכרת מקרקעיה למי שאינם יהודים. הליכי החקיקה של חוק היסוד נועדו לכאורה להגן על איסור זה ו</w:t>
      </w:r>
      <w:r w:rsidR="001D485D">
        <w:rPr>
          <w:rFonts w:asciiTheme="majorBidi" w:hAnsiTheme="majorBidi" w:cstheme="majorBidi" w:hint="cs"/>
          <w:sz w:val="24"/>
          <w:szCs w:val="24"/>
          <w:rtl/>
        </w:rPr>
        <w:t xml:space="preserve">הוא </w:t>
      </w:r>
      <w:r>
        <w:rPr>
          <w:rFonts w:asciiTheme="majorBidi" w:hAnsiTheme="majorBidi" w:cstheme="majorBidi" w:hint="cs"/>
          <w:sz w:val="24"/>
          <w:szCs w:val="24"/>
          <w:rtl/>
        </w:rPr>
        <w:t>נזכר רבות על ידי המחוקקים.</w:t>
      </w:r>
      <w:r>
        <w:rPr>
          <w:rStyle w:val="ad"/>
          <w:rtl/>
        </w:rPr>
        <w:footnoteReference w:id="37"/>
      </w:r>
      <w:r>
        <w:rPr>
          <w:rFonts w:asciiTheme="majorBidi" w:hAnsiTheme="majorBidi" w:cstheme="majorBidi" w:hint="cs"/>
          <w:sz w:val="24"/>
          <w:szCs w:val="24"/>
          <w:rtl/>
        </w:rPr>
        <w:t xml:space="preserve"> </w:t>
      </w:r>
      <w:r w:rsidRPr="00004580">
        <w:rPr>
          <w:rFonts w:asciiTheme="majorBidi" w:hAnsiTheme="majorBidi" w:cstheme="majorBidi" w:hint="cs"/>
          <w:sz w:val="24"/>
          <w:szCs w:val="24"/>
          <w:rtl/>
        </w:rPr>
        <w:t>הקרן הקיימת אמנם ראתה בעצם אימוץ העיקרון האוסר על העברת הבעלות בחוק היסוד משום ניצחון, המשמר את עקרונותיה לגבי שמירת מקרקעי הלאום</w:t>
      </w:r>
      <w:r>
        <w:rPr>
          <w:rFonts w:hint="cs"/>
          <w:rtl/>
        </w:rPr>
        <w:t>.</w:t>
      </w:r>
      <w:r>
        <w:rPr>
          <w:rStyle w:val="ad"/>
          <w:rtl/>
        </w:rPr>
        <w:footnoteReference w:id="38"/>
      </w:r>
      <w:r>
        <w:rPr>
          <w:rFonts w:asciiTheme="majorBidi" w:hAnsiTheme="majorBidi" w:cstheme="majorBidi" w:hint="cs"/>
          <w:sz w:val="24"/>
          <w:szCs w:val="24"/>
          <w:rtl/>
        </w:rPr>
        <w:t xml:space="preserve"> עם זאת, מנהל מקרקעי ישראל, שהוקם כדי לנהל את מקרקעי ישראל, מצא </w:t>
      </w:r>
      <w:r w:rsidR="00FF51DE">
        <w:rPr>
          <w:rFonts w:asciiTheme="majorBidi" w:hAnsiTheme="majorBidi" w:cstheme="majorBidi" w:hint="cs"/>
          <w:sz w:val="24"/>
          <w:szCs w:val="24"/>
          <w:rtl/>
        </w:rPr>
        <w:t xml:space="preserve">דרכים </w:t>
      </w:r>
      <w:r>
        <w:rPr>
          <w:rFonts w:asciiTheme="majorBidi" w:hAnsiTheme="majorBidi" w:cstheme="majorBidi" w:hint="cs"/>
          <w:sz w:val="24"/>
          <w:szCs w:val="24"/>
          <w:rtl/>
        </w:rPr>
        <w:t>להימנע מאפליית אזרחי המדינה הלא יהודים בהקצאת מקרקעי ה</w:t>
      </w:r>
      <w:r>
        <w:rPr>
          <w:rFonts w:asciiTheme="majorBidi" w:hAnsiTheme="majorBidi" w:cstheme="majorBidi" w:hint="cs"/>
          <w:sz w:val="24"/>
          <w:szCs w:val="24"/>
        </w:rPr>
        <w:t>JNF</w:t>
      </w:r>
      <w:r>
        <w:rPr>
          <w:rFonts w:asciiTheme="majorBidi" w:hAnsiTheme="majorBidi" w:cstheme="majorBidi" w:hint="cs"/>
          <w:sz w:val="24"/>
          <w:szCs w:val="24"/>
          <w:rtl/>
        </w:rPr>
        <w:t xml:space="preserve"> באמצעות החלפת מקרקעי ה-</w:t>
      </w:r>
      <w:r>
        <w:rPr>
          <w:rFonts w:asciiTheme="majorBidi" w:hAnsiTheme="majorBidi" w:cstheme="majorBidi" w:hint="cs"/>
          <w:sz w:val="24"/>
          <w:szCs w:val="24"/>
        </w:rPr>
        <w:t>JNF</w:t>
      </w:r>
      <w:r>
        <w:rPr>
          <w:rFonts w:asciiTheme="majorBidi" w:hAnsiTheme="majorBidi" w:cstheme="majorBidi" w:hint="cs"/>
          <w:sz w:val="24"/>
          <w:szCs w:val="24"/>
          <w:rtl/>
        </w:rPr>
        <w:t xml:space="preserve"> המוקצים ללא יהודים, במקרקעין חליפיים של המדינה או של רשות הפיתוח.</w:t>
      </w:r>
      <w:r w:rsidR="00FB2BBF">
        <w:rPr>
          <w:rStyle w:val="ad"/>
          <w:rtl/>
        </w:rPr>
        <w:footnoteReference w:id="39"/>
      </w:r>
      <w:r>
        <w:rPr>
          <w:rFonts w:asciiTheme="majorBidi" w:hAnsiTheme="majorBidi" w:cstheme="majorBidi" w:hint="cs"/>
          <w:sz w:val="24"/>
          <w:szCs w:val="24"/>
          <w:rtl/>
        </w:rPr>
        <w:t xml:space="preserve"> </w:t>
      </w:r>
      <w:r w:rsidR="000D7407">
        <w:rPr>
          <w:rFonts w:asciiTheme="majorBidi" w:hAnsiTheme="majorBidi" w:cstheme="majorBidi" w:hint="cs"/>
          <w:sz w:val="24"/>
          <w:szCs w:val="24"/>
          <w:rtl/>
        </w:rPr>
        <w:t xml:space="preserve">יתרה מזאת, </w:t>
      </w:r>
      <w:r w:rsidR="004F1DDD">
        <w:rPr>
          <w:rFonts w:asciiTheme="majorBidi" w:hAnsiTheme="majorBidi" w:cstheme="majorBidi" w:hint="cs"/>
          <w:sz w:val="24"/>
          <w:szCs w:val="24"/>
          <w:rtl/>
        </w:rPr>
        <w:t>כיום, כאשר הבעלות ב</w:t>
      </w:r>
      <w:r w:rsidR="001B7675">
        <w:rPr>
          <w:rFonts w:asciiTheme="majorBidi" w:hAnsiTheme="majorBidi" w:cstheme="majorBidi" w:hint="cs"/>
          <w:sz w:val="24"/>
          <w:szCs w:val="24"/>
          <w:rtl/>
        </w:rPr>
        <w:t>מקרקעי</w:t>
      </w:r>
      <w:r>
        <w:rPr>
          <w:rFonts w:asciiTheme="majorBidi" w:hAnsiTheme="majorBidi" w:cstheme="majorBidi" w:hint="cs"/>
          <w:sz w:val="24"/>
          <w:szCs w:val="24"/>
          <w:rtl/>
        </w:rPr>
        <w:t xml:space="preserve"> ישראל </w:t>
      </w:r>
      <w:r w:rsidR="004F1DDD">
        <w:rPr>
          <w:rFonts w:asciiTheme="majorBidi" w:hAnsiTheme="majorBidi" w:cstheme="majorBidi" w:hint="cs"/>
          <w:sz w:val="24"/>
          <w:szCs w:val="24"/>
          <w:rtl/>
        </w:rPr>
        <w:t xml:space="preserve">שהם </w:t>
      </w:r>
      <w:r w:rsidR="001B7675">
        <w:rPr>
          <w:rFonts w:asciiTheme="majorBidi" w:hAnsiTheme="majorBidi" w:cstheme="majorBidi" w:hint="cs"/>
          <w:sz w:val="24"/>
          <w:szCs w:val="24"/>
          <w:rtl/>
        </w:rPr>
        <w:t>קרקע עירונית</w:t>
      </w:r>
      <w:r w:rsidR="004F1DDD">
        <w:rPr>
          <w:rFonts w:asciiTheme="majorBidi" w:hAnsiTheme="majorBidi" w:cstheme="majorBidi" w:hint="cs"/>
          <w:sz w:val="24"/>
          <w:szCs w:val="24"/>
          <w:rtl/>
        </w:rPr>
        <w:t xml:space="preserve"> מופרטת לפרטים</w:t>
      </w:r>
      <w:r w:rsidR="001B7675">
        <w:rPr>
          <w:rFonts w:asciiTheme="majorBidi" w:hAnsiTheme="majorBidi" w:cstheme="majorBidi" w:hint="cs"/>
          <w:sz w:val="24"/>
          <w:szCs w:val="24"/>
          <w:rtl/>
        </w:rPr>
        <w:t xml:space="preserve">, </w:t>
      </w:r>
      <w:r w:rsidR="004F1DDD">
        <w:rPr>
          <w:rFonts w:asciiTheme="majorBidi" w:hAnsiTheme="majorBidi" w:cstheme="majorBidi" w:hint="cs"/>
          <w:sz w:val="24"/>
          <w:szCs w:val="24"/>
          <w:rtl/>
        </w:rPr>
        <w:t xml:space="preserve">מועברת הבעלות לחוכרים </w:t>
      </w:r>
      <w:r w:rsidR="001B7675">
        <w:rPr>
          <w:rFonts w:asciiTheme="majorBidi" w:hAnsiTheme="majorBidi" w:cstheme="majorBidi" w:hint="cs"/>
          <w:sz w:val="24"/>
          <w:szCs w:val="24"/>
          <w:rtl/>
        </w:rPr>
        <w:t>באופן שווה ללא הבדלי לאום או דת.</w:t>
      </w:r>
      <w:r w:rsidR="000D7407">
        <w:rPr>
          <w:rFonts w:asciiTheme="majorBidi" w:hAnsiTheme="majorBidi" w:cstheme="majorBidi" w:hint="cs"/>
          <w:sz w:val="24"/>
          <w:szCs w:val="24"/>
          <w:rtl/>
        </w:rPr>
        <w:t xml:space="preserve"> </w:t>
      </w:r>
      <w:r w:rsidR="00FF51DE">
        <w:rPr>
          <w:rFonts w:asciiTheme="majorBidi" w:hAnsiTheme="majorBidi" w:cstheme="majorBidi" w:hint="cs"/>
          <w:sz w:val="24"/>
          <w:szCs w:val="24"/>
          <w:rtl/>
        </w:rPr>
        <w:t>היועץ המשפטי לממשלה חזר והצהיר בפני בית המשפט העליון כי כך ינהג בנוגע למקרקעי ה-</w:t>
      </w:r>
      <w:r w:rsidR="00FF51DE">
        <w:rPr>
          <w:rFonts w:asciiTheme="majorBidi" w:hAnsiTheme="majorBidi" w:cstheme="majorBidi"/>
          <w:sz w:val="24"/>
          <w:szCs w:val="24"/>
        </w:rPr>
        <w:t xml:space="preserve"> </w:t>
      </w:r>
      <w:r w:rsidR="00FF51DE">
        <w:rPr>
          <w:rFonts w:asciiTheme="majorBidi" w:hAnsiTheme="majorBidi" w:cstheme="majorBidi" w:hint="cs"/>
          <w:sz w:val="24"/>
          <w:szCs w:val="24"/>
        </w:rPr>
        <w:t>JNF</w:t>
      </w:r>
      <w:r w:rsidR="00FF51DE">
        <w:rPr>
          <w:rFonts w:asciiTheme="majorBidi" w:hAnsiTheme="majorBidi" w:cstheme="majorBidi" w:hint="cs"/>
          <w:sz w:val="24"/>
          <w:szCs w:val="24"/>
          <w:rtl/>
        </w:rPr>
        <w:t>והתחייב למניעת חוסר שוויון בהחכרתם.</w:t>
      </w:r>
      <w:bookmarkStart w:id="14" w:name="_Ref415481111"/>
      <w:r w:rsidR="00FF51DE">
        <w:rPr>
          <w:rStyle w:val="ad"/>
          <w:rtl/>
        </w:rPr>
        <w:footnoteReference w:id="40"/>
      </w:r>
      <w:bookmarkEnd w:id="14"/>
      <w:r w:rsidR="00FF51DE">
        <w:rPr>
          <w:rFonts w:asciiTheme="majorBidi" w:hAnsiTheme="majorBidi" w:cstheme="majorBidi" w:hint="cs"/>
          <w:sz w:val="24"/>
          <w:szCs w:val="24"/>
          <w:rtl/>
        </w:rPr>
        <w:t xml:space="preserve"> </w:t>
      </w:r>
      <w:r>
        <w:rPr>
          <w:rFonts w:asciiTheme="majorBidi" w:hAnsiTheme="majorBidi" w:cstheme="majorBidi" w:hint="cs"/>
          <w:sz w:val="24"/>
          <w:szCs w:val="24"/>
          <w:rtl/>
        </w:rPr>
        <w:t>הסדר זה נוהג במקרקעי ה-</w:t>
      </w:r>
      <w:r>
        <w:rPr>
          <w:rFonts w:asciiTheme="majorBidi" w:hAnsiTheme="majorBidi" w:cstheme="majorBidi" w:hint="cs"/>
          <w:sz w:val="24"/>
          <w:szCs w:val="24"/>
        </w:rPr>
        <w:t>JNF</w:t>
      </w:r>
      <w:r>
        <w:rPr>
          <w:rFonts w:asciiTheme="majorBidi" w:hAnsiTheme="majorBidi" w:cstheme="majorBidi" w:hint="cs"/>
          <w:sz w:val="24"/>
          <w:szCs w:val="24"/>
          <w:rtl/>
        </w:rPr>
        <w:t xml:space="preserve"> </w:t>
      </w:r>
      <w:r w:rsidR="00FF51DE">
        <w:rPr>
          <w:rFonts w:asciiTheme="majorBidi" w:hAnsiTheme="majorBidi" w:cstheme="majorBidi" w:hint="cs"/>
          <w:sz w:val="24"/>
          <w:szCs w:val="24"/>
          <w:rtl/>
        </w:rPr>
        <w:t xml:space="preserve">גם </w:t>
      </w:r>
      <w:r>
        <w:rPr>
          <w:rFonts w:asciiTheme="majorBidi" w:hAnsiTheme="majorBidi" w:cstheme="majorBidi" w:hint="cs"/>
          <w:sz w:val="24"/>
          <w:szCs w:val="24"/>
          <w:rtl/>
        </w:rPr>
        <w:t xml:space="preserve">לאור הסכם כללי לחילופי מקרקעין שחתמה עם המדינה ותואר בפרק הקודם. </w:t>
      </w:r>
      <w:r w:rsidR="00DD1C90">
        <w:rPr>
          <w:rFonts w:asciiTheme="majorBidi" w:hAnsiTheme="majorBidi" w:cstheme="majorBidi" w:hint="cs"/>
          <w:sz w:val="24"/>
          <w:szCs w:val="24"/>
          <w:rtl/>
        </w:rPr>
        <w:t>אכן ישנן טענות, בהן נדון בהמשך, לכך שמדיניות ההקצאה של מקרקעי ישראל ל</w:t>
      </w:r>
      <w:r w:rsidR="009F00B6">
        <w:rPr>
          <w:rFonts w:asciiTheme="majorBidi" w:hAnsiTheme="majorBidi" w:cstheme="majorBidi" w:hint="cs"/>
          <w:sz w:val="24"/>
          <w:szCs w:val="24"/>
          <w:rtl/>
        </w:rPr>
        <w:t xml:space="preserve">מי שאינם יהודים </w:t>
      </w:r>
      <w:r w:rsidR="00DD1C90">
        <w:rPr>
          <w:rFonts w:asciiTheme="majorBidi" w:hAnsiTheme="majorBidi" w:cstheme="majorBidi" w:hint="cs"/>
          <w:sz w:val="24"/>
          <w:szCs w:val="24"/>
          <w:rtl/>
        </w:rPr>
        <w:t>היא מפלה על אף העדר איסור להעביר זכויות ל</w:t>
      </w:r>
      <w:r w:rsidR="009F00B6">
        <w:rPr>
          <w:rFonts w:asciiTheme="majorBidi" w:hAnsiTheme="majorBidi" w:cstheme="majorBidi" w:hint="cs"/>
          <w:sz w:val="24"/>
          <w:szCs w:val="24"/>
          <w:rtl/>
        </w:rPr>
        <w:t>אזרחים כאלה</w:t>
      </w:r>
      <w:r w:rsidR="00DD1C90">
        <w:rPr>
          <w:rFonts w:asciiTheme="majorBidi" w:hAnsiTheme="majorBidi" w:cstheme="majorBidi" w:hint="cs"/>
          <w:sz w:val="24"/>
          <w:szCs w:val="24"/>
          <w:rtl/>
        </w:rPr>
        <w:t xml:space="preserve">. עם זאת, אין מחלוקת כי לא קיים איסור כזה. </w:t>
      </w:r>
      <w:r w:rsidR="000D7407">
        <w:rPr>
          <w:rFonts w:asciiTheme="majorBidi" w:hAnsiTheme="majorBidi" w:cstheme="majorBidi" w:hint="cs"/>
          <w:sz w:val="24"/>
          <w:szCs w:val="24"/>
          <w:rtl/>
        </w:rPr>
        <w:t xml:space="preserve">הרצון למנוע העברת מקרקעין לאזרחי המדינה הלא יהודים לא יכול היה אפוא להיות ולא היה </w:t>
      </w:r>
      <w:r w:rsidR="00C77CFE">
        <w:rPr>
          <w:rFonts w:asciiTheme="majorBidi" w:hAnsiTheme="majorBidi" w:cstheme="majorBidi" w:hint="cs"/>
          <w:sz w:val="24"/>
          <w:szCs w:val="24"/>
          <w:rtl/>
        </w:rPr>
        <w:t xml:space="preserve">מלכתחילה </w:t>
      </w:r>
      <w:r w:rsidR="00FB2BBF">
        <w:rPr>
          <w:rFonts w:asciiTheme="majorBidi" w:hAnsiTheme="majorBidi" w:cstheme="majorBidi" w:hint="cs"/>
          <w:sz w:val="24"/>
          <w:szCs w:val="24"/>
          <w:rtl/>
        </w:rPr>
        <w:t>מניע</w:t>
      </w:r>
      <w:r w:rsidR="000D7407">
        <w:rPr>
          <w:rFonts w:asciiTheme="majorBidi" w:hAnsiTheme="majorBidi" w:cstheme="majorBidi" w:hint="cs"/>
          <w:sz w:val="24"/>
          <w:szCs w:val="24"/>
          <w:rtl/>
        </w:rPr>
        <w:t xml:space="preserve"> ל</w:t>
      </w:r>
      <w:r w:rsidR="00DD1C90">
        <w:rPr>
          <w:rFonts w:asciiTheme="majorBidi" w:hAnsiTheme="majorBidi" w:cstheme="majorBidi" w:hint="cs"/>
          <w:sz w:val="24"/>
          <w:szCs w:val="24"/>
          <w:rtl/>
        </w:rPr>
        <w:t xml:space="preserve">איסור הכללי על העברת </w:t>
      </w:r>
      <w:r w:rsidR="000D7407">
        <w:rPr>
          <w:rFonts w:asciiTheme="majorBidi" w:hAnsiTheme="majorBidi" w:cstheme="majorBidi" w:hint="cs"/>
          <w:sz w:val="24"/>
          <w:szCs w:val="24"/>
          <w:rtl/>
        </w:rPr>
        <w:t>הבעלות במקרקעי</w:t>
      </w:r>
      <w:r w:rsidR="009F00B6">
        <w:rPr>
          <w:rFonts w:asciiTheme="majorBidi" w:hAnsiTheme="majorBidi" w:cstheme="majorBidi" w:hint="cs"/>
          <w:sz w:val="24"/>
          <w:szCs w:val="24"/>
          <w:rtl/>
        </w:rPr>
        <w:t xml:space="preserve"> ישראל.</w:t>
      </w:r>
    </w:p>
    <w:p w:rsidR="00C77CFE" w:rsidRDefault="00C77CFE" w:rsidP="00FB2BBF">
      <w:pPr>
        <w:spacing w:line="480" w:lineRule="auto"/>
        <w:jc w:val="both"/>
        <w:rPr>
          <w:rFonts w:asciiTheme="majorBidi" w:hAnsiTheme="majorBidi" w:cstheme="majorBidi"/>
          <w:sz w:val="24"/>
          <w:szCs w:val="24"/>
          <w:rtl/>
        </w:rPr>
      </w:pPr>
    </w:p>
    <w:p w:rsidR="00FF51DE" w:rsidRDefault="00FF51DE" w:rsidP="00FB2BBF">
      <w:pPr>
        <w:spacing w:line="480" w:lineRule="auto"/>
        <w:jc w:val="both"/>
        <w:rPr>
          <w:rFonts w:asciiTheme="majorBidi" w:hAnsiTheme="majorBidi" w:cstheme="majorBidi"/>
          <w:sz w:val="24"/>
          <w:szCs w:val="24"/>
          <w:rtl/>
        </w:rPr>
      </w:pPr>
    </w:p>
    <w:p w:rsidR="00C77CFE" w:rsidRDefault="00C77CFE" w:rsidP="00C77CFE">
      <w:pPr>
        <w:spacing w:line="480" w:lineRule="auto"/>
        <w:jc w:val="both"/>
        <w:rPr>
          <w:rFonts w:asciiTheme="majorBidi" w:hAnsiTheme="majorBidi" w:cstheme="majorBidi"/>
          <w:sz w:val="24"/>
          <w:szCs w:val="24"/>
          <w:rtl/>
        </w:rPr>
      </w:pPr>
      <w:r w:rsidRPr="00642889">
        <w:rPr>
          <w:rFonts w:asciiTheme="majorBidi" w:hAnsiTheme="majorBidi" w:cstheme="majorBidi" w:hint="cs"/>
          <w:b/>
          <w:bCs/>
          <w:sz w:val="24"/>
          <w:szCs w:val="24"/>
          <w:rtl/>
        </w:rPr>
        <w:t xml:space="preserve">המניע הלאומי-היסטורי: </w:t>
      </w:r>
      <w:r>
        <w:rPr>
          <w:rFonts w:asciiTheme="majorBidi" w:hAnsiTheme="majorBidi" w:cstheme="majorBidi" w:hint="cs"/>
          <w:b/>
          <w:bCs/>
          <w:sz w:val="24"/>
          <w:szCs w:val="24"/>
          <w:rtl/>
        </w:rPr>
        <w:t>איסור מכירה ל"זרים"</w:t>
      </w:r>
    </w:p>
    <w:p w:rsidR="00615C45" w:rsidRDefault="00004580" w:rsidP="007C5087">
      <w:pPr>
        <w:spacing w:line="480" w:lineRule="auto"/>
        <w:jc w:val="both"/>
        <w:rPr>
          <w:rtl/>
        </w:rPr>
      </w:pPr>
      <w:r>
        <w:rPr>
          <w:rFonts w:asciiTheme="majorBidi" w:hAnsiTheme="majorBidi" w:cstheme="majorBidi" w:hint="cs"/>
          <w:sz w:val="24"/>
          <w:szCs w:val="24"/>
          <w:rtl/>
        </w:rPr>
        <w:t xml:space="preserve">   </w:t>
      </w:r>
      <w:r w:rsidR="00FB2BBF">
        <w:rPr>
          <w:rFonts w:asciiTheme="majorBidi" w:hAnsiTheme="majorBidi" w:cstheme="majorBidi" w:hint="cs"/>
          <w:sz w:val="24"/>
          <w:szCs w:val="24"/>
          <w:rtl/>
        </w:rPr>
        <w:t xml:space="preserve">שלא כמו החשש מהעברת מקרקעי ישראל לאזרחי המדינה, ניתן היה לכאורה להסביר </w:t>
      </w:r>
      <w:r w:rsidR="00615C45" w:rsidRPr="00615C45">
        <w:rPr>
          <w:rFonts w:asciiTheme="majorBidi" w:hAnsiTheme="majorBidi" w:cstheme="majorBidi" w:hint="cs"/>
          <w:sz w:val="24"/>
          <w:szCs w:val="24"/>
          <w:rtl/>
        </w:rPr>
        <w:t>את איסור העברת הבעלות בחשש</w:t>
      </w:r>
      <w:r w:rsidR="00C77CFE">
        <w:rPr>
          <w:rFonts w:asciiTheme="majorBidi" w:hAnsiTheme="majorBidi" w:cstheme="majorBidi" w:hint="cs"/>
          <w:sz w:val="24"/>
          <w:szCs w:val="24"/>
          <w:rtl/>
        </w:rPr>
        <w:t xml:space="preserve"> שמקרקעי ישראל יעברו לידי</w:t>
      </w:r>
      <w:r w:rsidR="007C5087">
        <w:rPr>
          <w:rFonts w:asciiTheme="majorBidi" w:hAnsiTheme="majorBidi" w:cstheme="majorBidi" w:hint="cs"/>
          <w:sz w:val="24"/>
          <w:szCs w:val="24"/>
          <w:rtl/>
        </w:rPr>
        <w:t xml:space="preserve"> זרים, </w:t>
      </w:r>
      <w:r w:rsidR="00DD1C90">
        <w:rPr>
          <w:rFonts w:asciiTheme="majorBidi" w:hAnsiTheme="majorBidi" w:cstheme="majorBidi" w:hint="cs"/>
          <w:sz w:val="24"/>
          <w:szCs w:val="24"/>
          <w:rtl/>
        </w:rPr>
        <w:t>שאינם אזרחי המדינה</w:t>
      </w:r>
      <w:r w:rsidR="00C77CFE">
        <w:rPr>
          <w:rFonts w:asciiTheme="majorBidi" w:hAnsiTheme="majorBidi" w:cstheme="majorBidi" w:hint="cs"/>
          <w:sz w:val="24"/>
          <w:szCs w:val="24"/>
          <w:rtl/>
        </w:rPr>
        <w:t xml:space="preserve">. </w:t>
      </w:r>
      <w:r w:rsidR="00DD1C90">
        <w:rPr>
          <w:rFonts w:asciiTheme="majorBidi" w:hAnsiTheme="majorBidi" w:cstheme="majorBidi" w:hint="cs"/>
          <w:sz w:val="24"/>
          <w:szCs w:val="24"/>
          <w:rtl/>
        </w:rPr>
        <w:t xml:space="preserve">תוצאות מלחמת העצמאות ויצירת "בעיית הפליטים" עוררו לכאורה חשש כי </w:t>
      </w:r>
      <w:r w:rsidR="00615C45" w:rsidRPr="00615C45">
        <w:rPr>
          <w:rFonts w:asciiTheme="majorBidi" w:hAnsiTheme="majorBidi" w:cstheme="majorBidi" w:hint="cs"/>
          <w:sz w:val="24"/>
          <w:szCs w:val="24"/>
          <w:rtl/>
        </w:rPr>
        <w:t>הפליטים הפלסטינים</w:t>
      </w:r>
      <w:r w:rsidR="00DD1C90">
        <w:rPr>
          <w:rFonts w:asciiTheme="majorBidi" w:hAnsiTheme="majorBidi" w:cstheme="majorBidi" w:hint="cs"/>
          <w:sz w:val="24"/>
          <w:szCs w:val="24"/>
          <w:rtl/>
        </w:rPr>
        <w:t xml:space="preserve"> או</w:t>
      </w:r>
      <w:r w:rsidR="00615C45" w:rsidRPr="00615C45">
        <w:rPr>
          <w:rFonts w:asciiTheme="majorBidi" w:hAnsiTheme="majorBidi" w:cstheme="majorBidi" w:hint="cs"/>
          <w:sz w:val="24"/>
          <w:szCs w:val="24"/>
          <w:rtl/>
        </w:rPr>
        <w:t xml:space="preserve"> מי מטעמם או גורמים ממדינות ערב </w:t>
      </w:r>
      <w:r w:rsidR="00DD1C90">
        <w:rPr>
          <w:rFonts w:asciiTheme="majorBidi" w:hAnsiTheme="majorBidi" w:cstheme="majorBidi" w:hint="cs"/>
          <w:sz w:val="24"/>
          <w:szCs w:val="24"/>
          <w:rtl/>
        </w:rPr>
        <w:t xml:space="preserve">ירכשו מקרקעי ישראל </w:t>
      </w:r>
      <w:r w:rsidR="00615C45" w:rsidRPr="00615C45">
        <w:rPr>
          <w:rFonts w:asciiTheme="majorBidi" w:hAnsiTheme="majorBidi" w:cstheme="majorBidi" w:hint="cs"/>
          <w:sz w:val="24"/>
          <w:szCs w:val="24"/>
          <w:rtl/>
        </w:rPr>
        <w:t>כצעד לקראת מימוש</w:t>
      </w:r>
      <w:r w:rsidR="00FB2BBF">
        <w:rPr>
          <w:rFonts w:asciiTheme="majorBidi" w:hAnsiTheme="majorBidi" w:cstheme="majorBidi" w:hint="cs"/>
          <w:sz w:val="24"/>
          <w:szCs w:val="24"/>
          <w:rtl/>
        </w:rPr>
        <w:t>ה</w:t>
      </w:r>
      <w:r w:rsidR="00615C45" w:rsidRPr="00615C45">
        <w:rPr>
          <w:rFonts w:asciiTheme="majorBidi" w:hAnsiTheme="majorBidi" w:cstheme="majorBidi" w:hint="cs"/>
          <w:sz w:val="24"/>
          <w:szCs w:val="24"/>
          <w:rtl/>
        </w:rPr>
        <w:t xml:space="preserve"> של זכות השיבה.</w:t>
      </w:r>
      <w:r w:rsidR="00615C45">
        <w:rPr>
          <w:rFonts w:hint="cs"/>
          <w:rtl/>
        </w:rPr>
        <w:t xml:space="preserve"> </w:t>
      </w:r>
      <w:r w:rsidR="00DD1C90">
        <w:rPr>
          <w:rFonts w:asciiTheme="majorBidi" w:hAnsiTheme="majorBidi" w:cstheme="majorBidi" w:hint="cs"/>
          <w:sz w:val="24"/>
          <w:szCs w:val="24"/>
          <w:rtl/>
        </w:rPr>
        <w:t xml:space="preserve">ניתן לכאורה לייחס את איסור העברת הבעלות כאמצעי למניעת רכישה כזו. </w:t>
      </w:r>
      <w:r w:rsidR="00615C45" w:rsidRPr="00615C45">
        <w:rPr>
          <w:rFonts w:asciiTheme="majorBidi" w:hAnsiTheme="majorBidi" w:cstheme="majorBidi" w:hint="cs"/>
          <w:sz w:val="24"/>
          <w:szCs w:val="24"/>
          <w:rtl/>
        </w:rPr>
        <w:t>עם זאת</w:t>
      </w:r>
      <w:r w:rsidR="00DD1C90">
        <w:rPr>
          <w:rFonts w:asciiTheme="majorBidi" w:hAnsiTheme="majorBidi" w:cstheme="majorBidi" w:hint="cs"/>
          <w:sz w:val="24"/>
          <w:szCs w:val="24"/>
          <w:rtl/>
        </w:rPr>
        <w:t>, הלכה למעשה, ה</w:t>
      </w:r>
      <w:r w:rsidR="00FB2BBF" w:rsidRPr="00615C45">
        <w:rPr>
          <w:rFonts w:asciiTheme="majorBidi" w:hAnsiTheme="majorBidi" w:cstheme="majorBidi" w:hint="cs"/>
          <w:sz w:val="24"/>
          <w:szCs w:val="24"/>
          <w:rtl/>
        </w:rPr>
        <w:t xml:space="preserve">חשש מרכישות של גורמים זרים </w:t>
      </w:r>
      <w:r w:rsidR="00DD1C90">
        <w:rPr>
          <w:rFonts w:asciiTheme="majorBidi" w:hAnsiTheme="majorBidi" w:cstheme="majorBidi" w:hint="cs"/>
          <w:sz w:val="24"/>
          <w:szCs w:val="24"/>
          <w:rtl/>
        </w:rPr>
        <w:t xml:space="preserve">כלשהם </w:t>
      </w:r>
      <w:r w:rsidR="00FB2BBF" w:rsidRPr="00615C45">
        <w:rPr>
          <w:rFonts w:asciiTheme="majorBidi" w:hAnsiTheme="majorBidi" w:cstheme="majorBidi" w:hint="cs"/>
          <w:sz w:val="24"/>
          <w:szCs w:val="24"/>
          <w:rtl/>
        </w:rPr>
        <w:t>לא הטריד כלל את מחוקקי חוק היסוד</w:t>
      </w:r>
      <w:r w:rsidR="00DD1C90">
        <w:rPr>
          <w:rFonts w:asciiTheme="majorBidi" w:hAnsiTheme="majorBidi" w:cstheme="majorBidi" w:hint="cs"/>
          <w:sz w:val="24"/>
          <w:szCs w:val="24"/>
          <w:rtl/>
        </w:rPr>
        <w:t xml:space="preserve"> והם לא נתנו ל</w:t>
      </w:r>
      <w:r w:rsidR="009F00B6">
        <w:rPr>
          <w:rFonts w:asciiTheme="majorBidi" w:hAnsiTheme="majorBidi" w:cstheme="majorBidi" w:hint="cs"/>
          <w:sz w:val="24"/>
          <w:szCs w:val="24"/>
          <w:rtl/>
        </w:rPr>
        <w:t>ו</w:t>
      </w:r>
      <w:r w:rsidR="00DD1C90">
        <w:rPr>
          <w:rFonts w:asciiTheme="majorBidi" w:hAnsiTheme="majorBidi" w:cstheme="majorBidi" w:hint="cs"/>
          <w:sz w:val="24"/>
          <w:szCs w:val="24"/>
          <w:rtl/>
        </w:rPr>
        <w:t xml:space="preserve"> כל ביטוי. אפשר שיחס זה נבע מכך ש</w:t>
      </w:r>
      <w:r w:rsidR="00615C45" w:rsidRPr="00615C45">
        <w:rPr>
          <w:rFonts w:asciiTheme="majorBidi" w:hAnsiTheme="majorBidi" w:cstheme="majorBidi" w:hint="cs"/>
          <w:sz w:val="24"/>
          <w:szCs w:val="24"/>
          <w:rtl/>
        </w:rPr>
        <w:t xml:space="preserve">מדינת ישראל הצליחה </w:t>
      </w:r>
      <w:r w:rsidR="00FB2BBF">
        <w:rPr>
          <w:rFonts w:asciiTheme="majorBidi" w:hAnsiTheme="majorBidi" w:cstheme="majorBidi" w:hint="cs"/>
          <w:sz w:val="24"/>
          <w:szCs w:val="24"/>
          <w:rtl/>
        </w:rPr>
        <w:t xml:space="preserve">באותה עת </w:t>
      </w:r>
      <w:r w:rsidR="00615C45" w:rsidRPr="00615C45">
        <w:rPr>
          <w:rFonts w:asciiTheme="majorBidi" w:hAnsiTheme="majorBidi" w:cstheme="majorBidi" w:hint="cs"/>
          <w:sz w:val="24"/>
          <w:szCs w:val="24"/>
          <w:rtl/>
        </w:rPr>
        <w:t>ל</w:t>
      </w:r>
      <w:r w:rsidR="00FB2BBF">
        <w:rPr>
          <w:rFonts w:asciiTheme="majorBidi" w:hAnsiTheme="majorBidi" w:cstheme="majorBidi" w:hint="cs"/>
          <w:sz w:val="24"/>
          <w:szCs w:val="24"/>
          <w:rtl/>
        </w:rPr>
        <w:t>הדוף באפקטיביות רבה כל ניסיון מעשי לשיבה.</w:t>
      </w:r>
      <w:r w:rsidR="00615C45">
        <w:rPr>
          <w:rStyle w:val="ad"/>
          <w:rtl/>
        </w:rPr>
        <w:footnoteReference w:id="41"/>
      </w:r>
      <w:r w:rsidR="00615C45">
        <w:rPr>
          <w:rFonts w:hint="cs"/>
          <w:rtl/>
        </w:rPr>
        <w:t xml:space="preserve"> </w:t>
      </w:r>
      <w:r w:rsidR="00615C45" w:rsidRPr="00615C45">
        <w:rPr>
          <w:rFonts w:asciiTheme="majorBidi" w:hAnsiTheme="majorBidi" w:cstheme="majorBidi" w:hint="cs"/>
          <w:sz w:val="24"/>
          <w:szCs w:val="24"/>
          <w:rtl/>
        </w:rPr>
        <w:t>ח</w:t>
      </w:r>
      <w:r w:rsidR="00615C45">
        <w:rPr>
          <w:rFonts w:asciiTheme="majorBidi" w:hAnsiTheme="majorBidi" w:cstheme="majorBidi" w:hint="cs"/>
          <w:sz w:val="24"/>
          <w:szCs w:val="24"/>
          <w:rtl/>
        </w:rPr>
        <w:t>"</w:t>
      </w:r>
      <w:r w:rsidR="00DD1C90">
        <w:rPr>
          <w:rFonts w:asciiTheme="majorBidi" w:hAnsiTheme="majorBidi" w:cstheme="majorBidi" w:hint="cs"/>
          <w:sz w:val="24"/>
          <w:szCs w:val="24"/>
          <w:rtl/>
        </w:rPr>
        <w:t xml:space="preserve">כ בדר, ממתנגדי חקיקת חוק היסוד </w:t>
      </w:r>
      <w:r w:rsidR="00615C45" w:rsidRPr="00615C45">
        <w:rPr>
          <w:rFonts w:asciiTheme="majorBidi" w:hAnsiTheme="majorBidi" w:cstheme="majorBidi" w:hint="cs"/>
          <w:sz w:val="24"/>
          <w:szCs w:val="24"/>
          <w:rtl/>
        </w:rPr>
        <w:t>הבולטים מימין</w:t>
      </w:r>
      <w:r w:rsidR="00615C45">
        <w:rPr>
          <w:rFonts w:asciiTheme="majorBidi" w:hAnsiTheme="majorBidi" w:cstheme="majorBidi" w:hint="cs"/>
          <w:sz w:val="24"/>
          <w:szCs w:val="24"/>
          <w:rtl/>
        </w:rPr>
        <w:t>,</w:t>
      </w:r>
      <w:r w:rsidR="00615C45" w:rsidRPr="00615C45">
        <w:rPr>
          <w:rFonts w:asciiTheme="majorBidi" w:hAnsiTheme="majorBidi" w:cstheme="majorBidi" w:hint="cs"/>
          <w:sz w:val="24"/>
          <w:szCs w:val="24"/>
          <w:rtl/>
        </w:rPr>
        <w:t xml:space="preserve"> היה היחיד שהתייחס לחשש זה במפורש </w:t>
      </w:r>
      <w:r w:rsidR="00FB2BBF">
        <w:rPr>
          <w:rFonts w:asciiTheme="majorBidi" w:hAnsiTheme="majorBidi" w:cstheme="majorBidi" w:hint="cs"/>
          <w:sz w:val="24"/>
          <w:szCs w:val="24"/>
          <w:rtl/>
        </w:rPr>
        <w:t xml:space="preserve">בעת חקיקת חוק היסוד </w:t>
      </w:r>
      <w:r w:rsidR="00615C45" w:rsidRPr="00615C45">
        <w:rPr>
          <w:rFonts w:asciiTheme="majorBidi" w:hAnsiTheme="majorBidi" w:cstheme="majorBidi" w:hint="cs"/>
          <w:sz w:val="24"/>
          <w:szCs w:val="24"/>
          <w:rtl/>
        </w:rPr>
        <w:t xml:space="preserve">והוא דחה אותו בביטול: "הסכנה שאנחנו נמכור את האדמה לזרים במדינה ישראלית </w:t>
      </w:r>
      <w:r w:rsidR="00615C45" w:rsidRPr="00615C45">
        <w:rPr>
          <w:rFonts w:asciiTheme="majorBidi" w:hAnsiTheme="majorBidi" w:cstheme="majorBidi"/>
          <w:sz w:val="24"/>
          <w:szCs w:val="24"/>
          <w:rtl/>
        </w:rPr>
        <w:t>–</w:t>
      </w:r>
      <w:r w:rsidR="00615C45" w:rsidRPr="00615C45">
        <w:rPr>
          <w:rFonts w:asciiTheme="majorBidi" w:hAnsiTheme="majorBidi" w:cstheme="majorBidi" w:hint="cs"/>
          <w:sz w:val="24"/>
          <w:szCs w:val="24"/>
          <w:rtl/>
        </w:rPr>
        <w:t xml:space="preserve"> זה יכול אולי לקרות לגבי דונם או חצי דונם </w:t>
      </w:r>
      <w:r w:rsidR="00615C45" w:rsidRPr="00615C45">
        <w:rPr>
          <w:rFonts w:asciiTheme="majorBidi" w:hAnsiTheme="majorBidi" w:cstheme="majorBidi" w:hint="eastAsia"/>
          <w:sz w:val="24"/>
          <w:szCs w:val="24"/>
          <w:rtl/>
        </w:rPr>
        <w:t xml:space="preserve">– </w:t>
      </w:r>
      <w:r w:rsidR="00615C45" w:rsidRPr="00615C45">
        <w:rPr>
          <w:rFonts w:asciiTheme="majorBidi" w:hAnsiTheme="majorBidi" w:cstheme="majorBidi" w:hint="cs"/>
          <w:sz w:val="24"/>
          <w:szCs w:val="24"/>
          <w:rtl/>
        </w:rPr>
        <w:t>איננה נראית עוד".</w:t>
      </w:r>
      <w:r w:rsidR="00615C45">
        <w:rPr>
          <w:rStyle w:val="ad"/>
          <w:rtl/>
        </w:rPr>
        <w:footnoteReference w:id="42"/>
      </w:r>
      <w:r w:rsidR="00615C45">
        <w:rPr>
          <w:rFonts w:hint="cs"/>
          <w:rtl/>
        </w:rPr>
        <w:t xml:space="preserve"> </w:t>
      </w:r>
    </w:p>
    <w:p w:rsidR="00C77CFE" w:rsidRDefault="00615C45" w:rsidP="00C45585">
      <w:pPr>
        <w:spacing w:line="480" w:lineRule="auto"/>
        <w:jc w:val="both"/>
        <w:rPr>
          <w:rtl/>
        </w:rPr>
      </w:pPr>
      <w:r>
        <w:rPr>
          <w:rFonts w:hint="cs"/>
          <w:rtl/>
        </w:rPr>
        <w:t xml:space="preserve">   </w:t>
      </w:r>
      <w:r w:rsidRPr="00405296">
        <w:rPr>
          <w:rFonts w:asciiTheme="majorBidi" w:hAnsiTheme="majorBidi" w:cstheme="majorBidi" w:hint="cs"/>
          <w:sz w:val="24"/>
          <w:szCs w:val="24"/>
          <w:rtl/>
        </w:rPr>
        <w:t xml:space="preserve">החשש מרכישת מקרקעין על ידי זרים </w:t>
      </w:r>
      <w:r w:rsidR="00FB2BBF">
        <w:rPr>
          <w:rFonts w:asciiTheme="majorBidi" w:hAnsiTheme="majorBidi" w:cstheme="majorBidi" w:hint="cs"/>
          <w:sz w:val="24"/>
          <w:szCs w:val="24"/>
          <w:rtl/>
        </w:rPr>
        <w:t xml:space="preserve">החל לשמש כהסבר </w:t>
      </w:r>
      <w:r w:rsidRPr="00405296">
        <w:rPr>
          <w:rFonts w:asciiTheme="majorBidi" w:hAnsiTheme="majorBidi" w:cstheme="majorBidi" w:hint="cs"/>
          <w:sz w:val="24"/>
          <w:szCs w:val="24"/>
          <w:rtl/>
        </w:rPr>
        <w:t>ל</w:t>
      </w:r>
      <w:r w:rsidR="00DD1C90">
        <w:rPr>
          <w:rFonts w:asciiTheme="majorBidi" w:hAnsiTheme="majorBidi" w:cstheme="majorBidi" w:hint="cs"/>
          <w:sz w:val="24"/>
          <w:szCs w:val="24"/>
          <w:rtl/>
        </w:rPr>
        <w:t xml:space="preserve">הנהגת </w:t>
      </w:r>
      <w:r w:rsidRPr="00405296">
        <w:rPr>
          <w:rFonts w:asciiTheme="majorBidi" w:hAnsiTheme="majorBidi" w:cstheme="majorBidi" w:hint="cs"/>
          <w:sz w:val="24"/>
          <w:szCs w:val="24"/>
          <w:rtl/>
        </w:rPr>
        <w:t xml:space="preserve">איסור </w:t>
      </w:r>
      <w:r w:rsidR="00FB2BBF">
        <w:rPr>
          <w:rFonts w:asciiTheme="majorBidi" w:hAnsiTheme="majorBidi" w:cstheme="majorBidi" w:hint="cs"/>
          <w:sz w:val="24"/>
          <w:szCs w:val="24"/>
          <w:rtl/>
        </w:rPr>
        <w:t>ה</w:t>
      </w:r>
      <w:r w:rsidRPr="00405296">
        <w:rPr>
          <w:rFonts w:asciiTheme="majorBidi" w:hAnsiTheme="majorBidi" w:cstheme="majorBidi" w:hint="cs"/>
          <w:sz w:val="24"/>
          <w:szCs w:val="24"/>
          <w:rtl/>
        </w:rPr>
        <w:t xml:space="preserve">עברת הבעלות במקרקעי ישראל </w:t>
      </w:r>
      <w:r w:rsidR="00FB2BBF">
        <w:rPr>
          <w:rFonts w:asciiTheme="majorBidi" w:hAnsiTheme="majorBidi" w:cstheme="majorBidi" w:hint="cs"/>
          <w:sz w:val="24"/>
          <w:szCs w:val="24"/>
          <w:rtl/>
        </w:rPr>
        <w:t xml:space="preserve">רק </w:t>
      </w:r>
      <w:r w:rsidRPr="00405296">
        <w:rPr>
          <w:rFonts w:asciiTheme="majorBidi" w:hAnsiTheme="majorBidi" w:cstheme="majorBidi" w:hint="cs"/>
          <w:sz w:val="24"/>
          <w:szCs w:val="24"/>
          <w:rtl/>
        </w:rPr>
        <w:t xml:space="preserve">שנים </w:t>
      </w:r>
      <w:r w:rsidR="00FB2BBF">
        <w:rPr>
          <w:rFonts w:asciiTheme="majorBidi" w:hAnsiTheme="majorBidi" w:cstheme="majorBidi" w:hint="cs"/>
          <w:sz w:val="24"/>
          <w:szCs w:val="24"/>
          <w:rtl/>
        </w:rPr>
        <w:t xml:space="preserve">רבות </w:t>
      </w:r>
      <w:r w:rsidRPr="00405296">
        <w:rPr>
          <w:rFonts w:asciiTheme="majorBidi" w:hAnsiTheme="majorBidi" w:cstheme="majorBidi" w:hint="cs"/>
          <w:sz w:val="24"/>
          <w:szCs w:val="24"/>
          <w:rtl/>
        </w:rPr>
        <w:t xml:space="preserve">לאחר </w:t>
      </w:r>
      <w:r w:rsidR="00C77CFE">
        <w:rPr>
          <w:rFonts w:asciiTheme="majorBidi" w:hAnsiTheme="majorBidi" w:cstheme="majorBidi" w:hint="cs"/>
          <w:sz w:val="24"/>
          <w:szCs w:val="24"/>
          <w:rtl/>
        </w:rPr>
        <w:t xml:space="preserve">חקיקת </w:t>
      </w:r>
      <w:r w:rsidR="00FB2BBF">
        <w:rPr>
          <w:rFonts w:asciiTheme="majorBidi" w:hAnsiTheme="majorBidi" w:cstheme="majorBidi" w:hint="cs"/>
          <w:sz w:val="24"/>
          <w:szCs w:val="24"/>
          <w:rtl/>
        </w:rPr>
        <w:t>חוק</w:t>
      </w:r>
      <w:r w:rsidR="00C77CFE">
        <w:rPr>
          <w:rFonts w:asciiTheme="majorBidi" w:hAnsiTheme="majorBidi" w:cstheme="majorBidi" w:hint="cs"/>
          <w:sz w:val="24"/>
          <w:szCs w:val="24"/>
          <w:rtl/>
        </w:rPr>
        <w:t xml:space="preserve"> היסוד</w:t>
      </w:r>
      <w:r w:rsidR="00FB2BBF">
        <w:rPr>
          <w:rFonts w:asciiTheme="majorBidi" w:hAnsiTheme="majorBidi" w:cstheme="majorBidi" w:hint="cs"/>
          <w:sz w:val="24"/>
          <w:szCs w:val="24"/>
          <w:rtl/>
        </w:rPr>
        <w:t xml:space="preserve">. לכך הובילו ארבע התפתחויות מאוחרות יותר. ראשית, </w:t>
      </w:r>
      <w:r w:rsidR="00405296" w:rsidRPr="00405296">
        <w:rPr>
          <w:rFonts w:asciiTheme="majorBidi" w:hAnsiTheme="majorBidi" w:cstheme="majorBidi" w:hint="cs"/>
          <w:sz w:val="24"/>
          <w:szCs w:val="24"/>
          <w:rtl/>
        </w:rPr>
        <w:t xml:space="preserve">בשנת 1967 תפסה ישראל את שטחי הגדה המערבית ורצועת עזה והאפשרות שפליטים הנמצאים בשטחים אלה ישובו אל הקרקעות שלהם בתחומי מדינת ישראל </w:t>
      </w:r>
      <w:r w:rsidR="00DD1C90">
        <w:rPr>
          <w:rFonts w:asciiTheme="majorBidi" w:hAnsiTheme="majorBidi" w:cstheme="majorBidi" w:hint="cs"/>
          <w:sz w:val="24"/>
          <w:szCs w:val="24"/>
          <w:rtl/>
        </w:rPr>
        <w:t xml:space="preserve">וינסו לרכוש אותן </w:t>
      </w:r>
      <w:r w:rsidR="00405296" w:rsidRPr="00405296">
        <w:rPr>
          <w:rFonts w:asciiTheme="majorBidi" w:hAnsiTheme="majorBidi" w:cstheme="majorBidi" w:hint="cs"/>
          <w:sz w:val="24"/>
          <w:szCs w:val="24"/>
          <w:rtl/>
        </w:rPr>
        <w:t xml:space="preserve">הפכה לממשית יותר. כתוצאה מכך נחקק </w:t>
      </w:r>
      <w:r w:rsidRPr="00405296">
        <w:rPr>
          <w:rFonts w:asciiTheme="majorBidi" w:hAnsiTheme="majorBidi" w:cstheme="majorBidi" w:hint="cs"/>
          <w:sz w:val="24"/>
          <w:szCs w:val="24"/>
          <w:rtl/>
        </w:rPr>
        <w:t xml:space="preserve">חוק </w:t>
      </w:r>
      <w:r w:rsidR="00DD1C90">
        <w:rPr>
          <w:rFonts w:asciiTheme="majorBidi" w:hAnsiTheme="majorBidi" w:cstheme="majorBidi" w:hint="cs"/>
          <w:sz w:val="24"/>
          <w:szCs w:val="24"/>
          <w:rtl/>
        </w:rPr>
        <w:t>חדש</w:t>
      </w:r>
      <w:r w:rsidRPr="00405296">
        <w:rPr>
          <w:rFonts w:asciiTheme="majorBidi" w:hAnsiTheme="majorBidi" w:cstheme="majorBidi" w:hint="cs"/>
          <w:sz w:val="24"/>
          <w:szCs w:val="24"/>
          <w:rtl/>
        </w:rPr>
        <w:t>,</w:t>
      </w:r>
      <w:r>
        <w:rPr>
          <w:rFonts w:hint="cs"/>
          <w:rtl/>
        </w:rPr>
        <w:t xml:space="preserve"> </w:t>
      </w:r>
      <w:r w:rsidRPr="00405296">
        <w:rPr>
          <w:rFonts w:asciiTheme="majorBidi" w:hAnsiTheme="majorBidi" w:cstheme="majorBidi" w:hint="cs"/>
          <w:sz w:val="24"/>
          <w:szCs w:val="24"/>
          <w:rtl/>
        </w:rPr>
        <w:t xml:space="preserve">שאסר על </w:t>
      </w:r>
      <w:r w:rsidR="000575E7">
        <w:rPr>
          <w:rFonts w:asciiTheme="majorBidi" w:hAnsiTheme="majorBidi" w:cstheme="majorBidi" w:hint="cs"/>
          <w:sz w:val="24"/>
          <w:szCs w:val="24"/>
          <w:rtl/>
        </w:rPr>
        <w:t xml:space="preserve">עסקאות </w:t>
      </w:r>
      <w:r w:rsidRPr="00405296">
        <w:rPr>
          <w:rFonts w:asciiTheme="majorBidi" w:hAnsiTheme="majorBidi" w:cstheme="majorBidi" w:hint="cs"/>
          <w:sz w:val="24"/>
          <w:szCs w:val="24"/>
          <w:rtl/>
        </w:rPr>
        <w:t>בקרקע חקלאית</w:t>
      </w:r>
      <w:r w:rsidR="000575E7">
        <w:rPr>
          <w:rFonts w:asciiTheme="majorBidi" w:hAnsiTheme="majorBidi" w:cstheme="majorBidi" w:hint="cs"/>
          <w:sz w:val="24"/>
          <w:szCs w:val="24"/>
          <w:rtl/>
        </w:rPr>
        <w:t xml:space="preserve"> וקבע כי זה הוא "שימוש חורג" המהווה עבירה פלילית</w:t>
      </w:r>
      <w:r>
        <w:rPr>
          <w:rFonts w:hint="cs"/>
          <w:rtl/>
        </w:rPr>
        <w:t>.</w:t>
      </w:r>
      <w:r w:rsidR="000575E7">
        <w:rPr>
          <w:rStyle w:val="ad"/>
          <w:rtl/>
        </w:rPr>
        <w:footnoteReference w:id="43"/>
      </w:r>
      <w:r>
        <w:rPr>
          <w:rFonts w:hint="cs"/>
          <w:rtl/>
        </w:rPr>
        <w:t xml:space="preserve"> </w:t>
      </w:r>
      <w:r w:rsidRPr="00405296">
        <w:rPr>
          <w:rFonts w:asciiTheme="majorBidi" w:hAnsiTheme="majorBidi" w:cstheme="majorBidi" w:hint="cs"/>
          <w:sz w:val="24"/>
          <w:szCs w:val="24"/>
          <w:rtl/>
        </w:rPr>
        <w:t>במסגרת הליכי החקיקה של חוק זה נטען כי בין טעמיו הסמויים עמד רצון למנוע התקשרויות עם פליטים לשעבר.</w:t>
      </w:r>
      <w:r>
        <w:rPr>
          <w:rStyle w:val="ad"/>
          <w:rtl/>
        </w:rPr>
        <w:footnoteReference w:id="44"/>
      </w:r>
      <w:r>
        <w:rPr>
          <w:rFonts w:hint="cs"/>
          <w:rtl/>
        </w:rPr>
        <w:t xml:space="preserve"> </w:t>
      </w:r>
      <w:r w:rsidR="00C45585">
        <w:rPr>
          <w:rFonts w:asciiTheme="majorBidi" w:hAnsiTheme="majorBidi" w:cstheme="majorBidi" w:hint="cs"/>
          <w:sz w:val="24"/>
          <w:szCs w:val="24"/>
          <w:rtl/>
        </w:rPr>
        <w:t xml:space="preserve">עם זאת, </w:t>
      </w:r>
      <w:r w:rsidR="000575E7">
        <w:rPr>
          <w:rFonts w:asciiTheme="majorBidi" w:hAnsiTheme="majorBidi" w:cstheme="majorBidi" w:hint="cs"/>
          <w:sz w:val="24"/>
          <w:szCs w:val="24"/>
          <w:rtl/>
        </w:rPr>
        <w:t>במהלך שנות השי</w:t>
      </w:r>
      <w:r w:rsidR="00C45585">
        <w:rPr>
          <w:rFonts w:asciiTheme="majorBidi" w:hAnsiTheme="majorBidi" w:cstheme="majorBidi" w:hint="cs"/>
          <w:sz w:val="24"/>
          <w:szCs w:val="24"/>
          <w:rtl/>
        </w:rPr>
        <w:t>ש</w:t>
      </w:r>
      <w:r w:rsidR="000575E7">
        <w:rPr>
          <w:rFonts w:asciiTheme="majorBidi" w:hAnsiTheme="majorBidi" w:cstheme="majorBidi" w:hint="cs"/>
          <w:sz w:val="24"/>
          <w:szCs w:val="24"/>
          <w:rtl/>
        </w:rPr>
        <w:t xml:space="preserve">ים והשבעים הגיעו </w:t>
      </w:r>
      <w:r w:rsidR="000575E7" w:rsidRPr="00405296">
        <w:rPr>
          <w:rFonts w:asciiTheme="majorBidi" w:hAnsiTheme="majorBidi" w:cstheme="majorBidi" w:hint="cs"/>
          <w:sz w:val="24"/>
          <w:szCs w:val="24"/>
          <w:rtl/>
        </w:rPr>
        <w:t xml:space="preserve">למִנהל מקרקעי ישראל תלונות </w:t>
      </w:r>
      <w:r w:rsidR="000575E7">
        <w:rPr>
          <w:rFonts w:asciiTheme="majorBidi" w:hAnsiTheme="majorBidi" w:cstheme="majorBidi" w:hint="cs"/>
          <w:sz w:val="24"/>
          <w:szCs w:val="24"/>
          <w:rtl/>
        </w:rPr>
        <w:t xml:space="preserve">בודדות </w:t>
      </w:r>
      <w:r w:rsidR="000575E7" w:rsidRPr="00405296">
        <w:rPr>
          <w:rFonts w:asciiTheme="majorBidi" w:hAnsiTheme="majorBidi" w:cstheme="majorBidi" w:hint="cs"/>
          <w:sz w:val="24"/>
          <w:szCs w:val="24"/>
          <w:rtl/>
        </w:rPr>
        <w:t xml:space="preserve">על מקרים של </w:t>
      </w:r>
      <w:proofErr w:type="spellStart"/>
      <w:r w:rsidR="000575E7" w:rsidRPr="00405296">
        <w:rPr>
          <w:rFonts w:asciiTheme="majorBidi" w:hAnsiTheme="majorBidi" w:cstheme="majorBidi" w:hint="cs"/>
          <w:sz w:val="24"/>
          <w:szCs w:val="24"/>
          <w:rtl/>
        </w:rPr>
        <w:t>החכרות</w:t>
      </w:r>
      <w:proofErr w:type="spellEnd"/>
      <w:r w:rsidR="000575E7" w:rsidRPr="00405296">
        <w:rPr>
          <w:rFonts w:asciiTheme="majorBidi" w:hAnsiTheme="majorBidi" w:cstheme="majorBidi" w:hint="cs"/>
          <w:sz w:val="24"/>
          <w:szCs w:val="24"/>
          <w:rtl/>
        </w:rPr>
        <w:t>-משנה לא פורמליות של מקרקעי ישראל חקלאיים לערבים.</w:t>
      </w:r>
      <w:r w:rsidR="000575E7">
        <w:rPr>
          <w:rStyle w:val="ad"/>
          <w:rtl/>
        </w:rPr>
        <w:footnoteReference w:id="45"/>
      </w:r>
    </w:p>
    <w:p w:rsidR="00FB2BBF" w:rsidRDefault="00C77CFE" w:rsidP="007C5087">
      <w:pPr>
        <w:spacing w:line="480" w:lineRule="auto"/>
        <w:jc w:val="both"/>
        <w:rPr>
          <w:rFonts w:asciiTheme="majorBidi" w:hAnsiTheme="majorBidi" w:cstheme="majorBidi"/>
          <w:sz w:val="24"/>
          <w:szCs w:val="24"/>
          <w:rtl/>
        </w:rPr>
      </w:pPr>
      <w:r>
        <w:rPr>
          <w:rFonts w:hint="cs"/>
          <w:rtl/>
        </w:rPr>
        <w:t xml:space="preserve">   </w:t>
      </w:r>
      <w:r w:rsidR="00405296" w:rsidRPr="00405296">
        <w:rPr>
          <w:rFonts w:asciiTheme="majorBidi" w:hAnsiTheme="majorBidi" w:cstheme="majorBidi" w:hint="cs"/>
          <w:sz w:val="24"/>
          <w:szCs w:val="24"/>
          <w:rtl/>
        </w:rPr>
        <w:t>שני</w:t>
      </w:r>
      <w:r w:rsidR="00FB2BBF">
        <w:rPr>
          <w:rFonts w:asciiTheme="majorBidi" w:hAnsiTheme="majorBidi" w:cstheme="majorBidi" w:hint="cs"/>
          <w:sz w:val="24"/>
          <w:szCs w:val="24"/>
          <w:rtl/>
        </w:rPr>
        <w:t xml:space="preserve">ת, </w:t>
      </w:r>
      <w:r w:rsidR="00405296" w:rsidRPr="00405296">
        <w:rPr>
          <w:rFonts w:asciiTheme="majorBidi" w:hAnsiTheme="majorBidi" w:cstheme="majorBidi" w:hint="cs"/>
          <w:sz w:val="24"/>
          <w:szCs w:val="24"/>
          <w:rtl/>
        </w:rPr>
        <w:t>בראשית שנות השמונים הסירה</w:t>
      </w:r>
      <w:r w:rsidR="00405296" w:rsidRPr="00405296">
        <w:rPr>
          <w:rFonts w:asciiTheme="majorBidi" w:hAnsiTheme="majorBidi" w:cstheme="majorBidi"/>
          <w:sz w:val="24"/>
          <w:szCs w:val="24"/>
        </w:rPr>
        <w:t xml:space="preserve"> </w:t>
      </w:r>
      <w:r w:rsidR="00FB2BBF">
        <w:rPr>
          <w:rFonts w:asciiTheme="majorBidi" w:hAnsiTheme="majorBidi" w:cstheme="majorBidi" w:hint="cs"/>
          <w:sz w:val="24"/>
          <w:szCs w:val="24"/>
          <w:rtl/>
        </w:rPr>
        <w:t xml:space="preserve">ממשלת ישראל </w:t>
      </w:r>
      <w:r w:rsidR="00405296" w:rsidRPr="00405296">
        <w:rPr>
          <w:rFonts w:asciiTheme="majorBidi" w:hAnsiTheme="majorBidi" w:cstheme="majorBidi" w:hint="cs"/>
          <w:sz w:val="24"/>
          <w:szCs w:val="24"/>
          <w:rtl/>
        </w:rPr>
        <w:t>את הפיקוח המוניטרי על מטבע</w:t>
      </w:r>
      <w:r w:rsidR="00405296" w:rsidRPr="00405296">
        <w:rPr>
          <w:rFonts w:asciiTheme="majorBidi" w:hAnsiTheme="majorBidi" w:cstheme="majorBidi"/>
          <w:sz w:val="24"/>
          <w:szCs w:val="24"/>
        </w:rPr>
        <w:t xml:space="preserve"> </w:t>
      </w:r>
      <w:r w:rsidR="00405296" w:rsidRPr="00405296">
        <w:rPr>
          <w:rFonts w:asciiTheme="majorBidi" w:hAnsiTheme="majorBidi" w:cstheme="majorBidi" w:hint="cs"/>
          <w:sz w:val="24"/>
          <w:szCs w:val="24"/>
          <w:rtl/>
        </w:rPr>
        <w:t>חוץ</w:t>
      </w:r>
      <w:r w:rsidR="007C5087">
        <w:rPr>
          <w:rFonts w:asciiTheme="majorBidi" w:hAnsiTheme="majorBidi" w:cstheme="majorBidi" w:hint="cs"/>
          <w:sz w:val="24"/>
          <w:szCs w:val="24"/>
          <w:rtl/>
        </w:rPr>
        <w:t>.</w:t>
      </w:r>
      <w:r w:rsidR="00405296" w:rsidRPr="00405296">
        <w:rPr>
          <w:rFonts w:asciiTheme="majorBidi" w:hAnsiTheme="majorBidi" w:cstheme="majorBidi" w:hint="cs"/>
          <w:sz w:val="24"/>
          <w:szCs w:val="24"/>
          <w:rtl/>
        </w:rPr>
        <w:t xml:space="preserve"> כתוצאה מכך </w:t>
      </w:r>
      <w:r w:rsidR="00FB2BBF">
        <w:rPr>
          <w:rFonts w:asciiTheme="majorBidi" w:hAnsiTheme="majorBidi" w:cstheme="majorBidi" w:hint="cs"/>
          <w:sz w:val="24"/>
          <w:szCs w:val="24"/>
          <w:rtl/>
        </w:rPr>
        <w:t xml:space="preserve">היה חשש שלא ניתן יהיה יותר לשלוט על הזרמת משאבים של גורמים עוינים לרכישת זכויות במקרקעי ישראל. הממשלה הציעה עקב כך </w:t>
      </w:r>
      <w:r w:rsidR="00405296" w:rsidRPr="00405296">
        <w:rPr>
          <w:rFonts w:asciiTheme="majorBidi" w:hAnsiTheme="majorBidi" w:cstheme="majorBidi" w:hint="cs"/>
          <w:sz w:val="24"/>
          <w:szCs w:val="24"/>
          <w:rtl/>
        </w:rPr>
        <w:t>לחוקק חוק חדש, שמטרתו תהיה "למנוע</w:t>
      </w:r>
      <w:r w:rsidR="00405296" w:rsidRPr="00405296">
        <w:rPr>
          <w:rFonts w:asciiTheme="majorBidi" w:hAnsiTheme="majorBidi" w:cstheme="majorBidi"/>
          <w:sz w:val="24"/>
          <w:szCs w:val="24"/>
        </w:rPr>
        <w:t xml:space="preserve"> </w:t>
      </w:r>
      <w:r w:rsidR="00405296" w:rsidRPr="00405296">
        <w:rPr>
          <w:rFonts w:asciiTheme="majorBidi" w:hAnsiTheme="majorBidi" w:cstheme="majorBidi" w:hint="cs"/>
          <w:sz w:val="24"/>
          <w:szCs w:val="24"/>
          <w:rtl/>
        </w:rPr>
        <w:t>אפשרות של הקניית</w:t>
      </w:r>
      <w:r w:rsidR="00405296" w:rsidRPr="00405296">
        <w:rPr>
          <w:rFonts w:asciiTheme="majorBidi" w:hAnsiTheme="majorBidi" w:cstheme="majorBidi"/>
          <w:sz w:val="24"/>
          <w:szCs w:val="24"/>
        </w:rPr>
        <w:t xml:space="preserve"> </w:t>
      </w:r>
      <w:r w:rsidR="00405296" w:rsidRPr="00405296">
        <w:rPr>
          <w:rFonts w:asciiTheme="majorBidi" w:hAnsiTheme="majorBidi" w:cstheme="majorBidi" w:hint="cs"/>
          <w:sz w:val="24"/>
          <w:szCs w:val="24"/>
          <w:rtl/>
        </w:rPr>
        <w:t>מקרקעין לגורמים [זרים]</w:t>
      </w:r>
      <w:r w:rsidR="00405296" w:rsidRPr="00405296">
        <w:rPr>
          <w:rFonts w:asciiTheme="majorBidi" w:hAnsiTheme="majorBidi" w:cstheme="majorBidi"/>
          <w:sz w:val="24"/>
          <w:szCs w:val="24"/>
        </w:rPr>
        <w:t xml:space="preserve"> </w:t>
      </w:r>
      <w:r w:rsidR="00405296" w:rsidRPr="00405296">
        <w:rPr>
          <w:rFonts w:asciiTheme="majorBidi" w:hAnsiTheme="majorBidi" w:cstheme="majorBidi" w:hint="cs"/>
          <w:sz w:val="24"/>
          <w:szCs w:val="24"/>
          <w:rtl/>
        </w:rPr>
        <w:t>עוינים</w:t>
      </w:r>
      <w:r w:rsidR="00405296" w:rsidRPr="00405296">
        <w:rPr>
          <w:rFonts w:asciiTheme="majorBidi" w:hAnsiTheme="majorBidi" w:cstheme="majorBidi"/>
          <w:sz w:val="24"/>
          <w:szCs w:val="24"/>
        </w:rPr>
        <w:t xml:space="preserve"> </w:t>
      </w:r>
      <w:r w:rsidR="00405296" w:rsidRPr="00405296">
        <w:rPr>
          <w:rFonts w:asciiTheme="majorBidi" w:hAnsiTheme="majorBidi" w:cstheme="majorBidi" w:hint="cs"/>
          <w:sz w:val="24"/>
          <w:szCs w:val="24"/>
          <w:rtl/>
        </w:rPr>
        <w:t>או</w:t>
      </w:r>
      <w:r w:rsidR="00405296" w:rsidRPr="00405296">
        <w:rPr>
          <w:rFonts w:asciiTheme="majorBidi" w:hAnsiTheme="majorBidi" w:cstheme="majorBidi"/>
          <w:sz w:val="24"/>
          <w:szCs w:val="24"/>
        </w:rPr>
        <w:t xml:space="preserve"> </w:t>
      </w:r>
      <w:r w:rsidR="00405296" w:rsidRPr="00405296">
        <w:rPr>
          <w:rFonts w:asciiTheme="majorBidi" w:hAnsiTheme="majorBidi" w:cstheme="majorBidi" w:hint="cs"/>
          <w:sz w:val="24"/>
          <w:szCs w:val="24"/>
          <w:rtl/>
        </w:rPr>
        <w:t>בלתי רצויים"</w:t>
      </w:r>
      <w:r w:rsidR="00405296">
        <w:rPr>
          <w:rFonts w:hint="cs"/>
          <w:rtl/>
        </w:rPr>
        <w:t>.</w:t>
      </w:r>
      <w:r w:rsidR="00405296">
        <w:rPr>
          <w:rStyle w:val="ad"/>
          <w:rtl/>
        </w:rPr>
        <w:footnoteReference w:id="46"/>
      </w:r>
      <w:r w:rsidR="00405296">
        <w:rPr>
          <w:rFonts w:hint="cs"/>
          <w:rtl/>
        </w:rPr>
        <w:t xml:space="preserve"> </w:t>
      </w:r>
      <w:r w:rsidR="00615C45" w:rsidRPr="00405296">
        <w:rPr>
          <w:rFonts w:asciiTheme="majorBidi" w:hAnsiTheme="majorBidi" w:cstheme="majorBidi" w:hint="cs"/>
          <w:sz w:val="24"/>
          <w:szCs w:val="24"/>
          <w:rtl/>
        </w:rPr>
        <w:t xml:space="preserve">זרז </w:t>
      </w:r>
      <w:r w:rsidR="00405296" w:rsidRPr="00405296">
        <w:rPr>
          <w:rFonts w:asciiTheme="majorBidi" w:hAnsiTheme="majorBidi" w:cstheme="majorBidi" w:hint="cs"/>
          <w:sz w:val="24"/>
          <w:szCs w:val="24"/>
          <w:rtl/>
        </w:rPr>
        <w:t xml:space="preserve">נוסף </w:t>
      </w:r>
      <w:r w:rsidR="00615C45" w:rsidRPr="00405296">
        <w:rPr>
          <w:rFonts w:asciiTheme="majorBidi" w:hAnsiTheme="majorBidi" w:cstheme="majorBidi" w:hint="cs"/>
          <w:sz w:val="24"/>
          <w:szCs w:val="24"/>
          <w:rtl/>
        </w:rPr>
        <w:t xml:space="preserve">להצעה היו </w:t>
      </w:r>
      <w:r w:rsidR="00DD1C90">
        <w:rPr>
          <w:rFonts w:asciiTheme="majorBidi" w:hAnsiTheme="majorBidi" w:cstheme="majorBidi" w:hint="cs"/>
          <w:sz w:val="24"/>
          <w:szCs w:val="24"/>
          <w:rtl/>
        </w:rPr>
        <w:t xml:space="preserve">רכישות קרקע של </w:t>
      </w:r>
      <w:r w:rsidR="00615C45" w:rsidRPr="00405296">
        <w:rPr>
          <w:rFonts w:asciiTheme="majorBidi" w:hAnsiTheme="majorBidi" w:cstheme="majorBidi" w:hint="cs"/>
          <w:sz w:val="24"/>
          <w:szCs w:val="24"/>
          <w:rtl/>
        </w:rPr>
        <w:t>קהיל</w:t>
      </w:r>
      <w:r w:rsidR="00A9155B">
        <w:rPr>
          <w:rFonts w:asciiTheme="majorBidi" w:hAnsiTheme="majorBidi" w:cstheme="majorBidi" w:hint="cs"/>
          <w:sz w:val="24"/>
          <w:szCs w:val="24"/>
          <w:rtl/>
        </w:rPr>
        <w:t>ת בית אל, קהילה נוצרית פרוטסטנטית-ציונית בראשות האחות הגרמנייה</w:t>
      </w:r>
      <w:r w:rsidR="00DD1C90">
        <w:rPr>
          <w:rFonts w:asciiTheme="majorBidi" w:hAnsiTheme="majorBidi" w:cstheme="majorBidi" w:hint="cs"/>
          <w:sz w:val="24"/>
          <w:szCs w:val="24"/>
          <w:rtl/>
        </w:rPr>
        <w:t xml:space="preserve"> </w:t>
      </w:r>
      <w:r w:rsidR="00615C45" w:rsidRPr="00405296">
        <w:rPr>
          <w:rFonts w:asciiTheme="majorBidi" w:hAnsiTheme="majorBidi" w:cstheme="majorBidi" w:hint="cs"/>
          <w:sz w:val="24"/>
          <w:szCs w:val="24"/>
          <w:rtl/>
        </w:rPr>
        <w:t>אמה ברגר</w:t>
      </w:r>
      <w:r w:rsidR="00A9155B">
        <w:rPr>
          <w:rFonts w:asciiTheme="majorBidi" w:hAnsiTheme="majorBidi" w:cstheme="majorBidi" w:hint="cs"/>
          <w:sz w:val="24"/>
          <w:szCs w:val="24"/>
          <w:rtl/>
        </w:rPr>
        <w:t>,</w:t>
      </w:r>
      <w:r w:rsidR="00615C45" w:rsidRPr="00405296">
        <w:rPr>
          <w:rFonts w:asciiTheme="majorBidi" w:hAnsiTheme="majorBidi" w:cstheme="majorBidi" w:hint="cs"/>
          <w:sz w:val="24"/>
          <w:szCs w:val="24"/>
          <w:rtl/>
        </w:rPr>
        <w:t xml:space="preserve"> בזיכרון יעקב ובמקומות נוספים בארץ.</w:t>
      </w:r>
      <w:r w:rsidR="00615C45">
        <w:rPr>
          <w:rStyle w:val="ad"/>
          <w:rtl/>
        </w:rPr>
        <w:footnoteReference w:id="47"/>
      </w:r>
      <w:r w:rsidR="00615C45">
        <w:rPr>
          <w:rFonts w:hint="cs"/>
          <w:rtl/>
        </w:rPr>
        <w:t xml:space="preserve"> </w:t>
      </w:r>
      <w:r w:rsidR="00615C45" w:rsidRPr="00405296">
        <w:rPr>
          <w:rFonts w:asciiTheme="majorBidi" w:hAnsiTheme="majorBidi" w:cstheme="majorBidi" w:hint="cs"/>
          <w:sz w:val="24"/>
          <w:szCs w:val="24"/>
          <w:rtl/>
        </w:rPr>
        <w:t>בדיוני הכנסת נזכרו באופן סתמי, ללא פירוט, מקרים נוספים של מכירה לזרים וכן חשש מרכישות על ידי "ערב הסעודית" או באמצעות "</w:t>
      </w:r>
      <w:proofErr w:type="spellStart"/>
      <w:r w:rsidR="00615C45" w:rsidRPr="00405296">
        <w:rPr>
          <w:rFonts w:asciiTheme="majorBidi" w:hAnsiTheme="majorBidi" w:cstheme="majorBidi" w:hint="cs"/>
          <w:sz w:val="24"/>
          <w:szCs w:val="24"/>
          <w:rtl/>
        </w:rPr>
        <w:t>פטרודולארים</w:t>
      </w:r>
      <w:proofErr w:type="spellEnd"/>
      <w:r w:rsidR="00615C45" w:rsidRPr="00405296">
        <w:rPr>
          <w:rFonts w:asciiTheme="majorBidi" w:hAnsiTheme="majorBidi" w:cstheme="majorBidi" w:hint="cs"/>
          <w:sz w:val="24"/>
          <w:szCs w:val="24"/>
          <w:rtl/>
        </w:rPr>
        <w:t>", אך נראה כי אלה שיקפו חששות מפני הצפוי בעתיד ולא תוצאה של תופעה ממשית.</w:t>
      </w:r>
      <w:r w:rsidR="00615C45">
        <w:rPr>
          <w:rStyle w:val="ad"/>
          <w:rtl/>
        </w:rPr>
        <w:footnoteReference w:id="48"/>
      </w:r>
      <w:r w:rsidR="00615C45">
        <w:rPr>
          <w:rFonts w:hint="cs"/>
          <w:rtl/>
        </w:rPr>
        <w:t xml:space="preserve"> </w:t>
      </w:r>
      <w:r w:rsidR="00615C45" w:rsidRPr="00405296">
        <w:rPr>
          <w:rFonts w:asciiTheme="majorBidi" w:hAnsiTheme="majorBidi" w:cstheme="majorBidi" w:hint="cs"/>
          <w:sz w:val="24"/>
          <w:szCs w:val="24"/>
          <w:rtl/>
        </w:rPr>
        <w:t>הטיפול בהצע</w:t>
      </w:r>
      <w:r w:rsidR="00405296" w:rsidRPr="00405296">
        <w:rPr>
          <w:rFonts w:asciiTheme="majorBidi" w:hAnsiTheme="majorBidi" w:cstheme="majorBidi" w:hint="cs"/>
          <w:sz w:val="24"/>
          <w:szCs w:val="24"/>
          <w:rtl/>
        </w:rPr>
        <w:t xml:space="preserve">ת החוק האמורה ובהצעות דומות לה אמנם </w:t>
      </w:r>
      <w:r w:rsidR="00615C45" w:rsidRPr="00405296">
        <w:rPr>
          <w:rFonts w:asciiTheme="majorBidi" w:hAnsiTheme="majorBidi" w:cstheme="majorBidi" w:hint="cs"/>
          <w:sz w:val="24"/>
          <w:szCs w:val="24"/>
          <w:rtl/>
        </w:rPr>
        <w:t>הופסק</w:t>
      </w:r>
      <w:r w:rsidR="00405296">
        <w:rPr>
          <w:rFonts w:hint="cs"/>
          <w:rtl/>
        </w:rPr>
        <w:t>,</w:t>
      </w:r>
      <w:r w:rsidR="00615C45">
        <w:rPr>
          <w:rFonts w:hint="cs"/>
          <w:rtl/>
        </w:rPr>
        <w:t xml:space="preserve"> </w:t>
      </w:r>
      <w:r w:rsidR="00405296" w:rsidRPr="00405296">
        <w:rPr>
          <w:rFonts w:asciiTheme="majorBidi" w:hAnsiTheme="majorBidi" w:cstheme="majorBidi" w:hint="cs"/>
          <w:sz w:val="24"/>
          <w:szCs w:val="24"/>
          <w:rtl/>
        </w:rPr>
        <w:t>אך ב</w:t>
      </w:r>
      <w:r w:rsidR="00615C45" w:rsidRPr="00405296">
        <w:rPr>
          <w:rFonts w:asciiTheme="majorBidi" w:hAnsiTheme="majorBidi" w:cstheme="majorBidi" w:hint="cs"/>
          <w:sz w:val="24"/>
          <w:szCs w:val="24"/>
          <w:rtl/>
        </w:rPr>
        <w:t>שנת 1982 החליט</w:t>
      </w:r>
      <w:r w:rsidR="00405296" w:rsidRPr="00405296">
        <w:rPr>
          <w:rFonts w:asciiTheme="majorBidi" w:hAnsiTheme="majorBidi" w:cstheme="majorBidi" w:hint="cs"/>
          <w:sz w:val="24"/>
          <w:szCs w:val="24"/>
          <w:rtl/>
        </w:rPr>
        <w:t xml:space="preserve"> הגוף האחראי על מדיניות המקרקעין במקרקעי ישראל, </w:t>
      </w:r>
      <w:r w:rsidR="00615C45" w:rsidRPr="00405296">
        <w:rPr>
          <w:rFonts w:asciiTheme="majorBidi" w:hAnsiTheme="majorBidi" w:cstheme="majorBidi" w:hint="cs"/>
          <w:sz w:val="24"/>
          <w:szCs w:val="24"/>
          <w:rtl/>
        </w:rPr>
        <w:t>מועצת מקרקעי ישראל, לראשונה מאז הקמת</w:t>
      </w:r>
      <w:r w:rsidR="00405296" w:rsidRPr="00405296">
        <w:rPr>
          <w:rFonts w:asciiTheme="majorBidi" w:hAnsiTheme="majorBidi" w:cstheme="majorBidi" w:hint="cs"/>
          <w:sz w:val="24"/>
          <w:szCs w:val="24"/>
          <w:rtl/>
        </w:rPr>
        <w:t>ו</w:t>
      </w:r>
      <w:r w:rsidR="00615C45" w:rsidRPr="00405296">
        <w:rPr>
          <w:rFonts w:asciiTheme="majorBidi" w:hAnsiTheme="majorBidi" w:cstheme="majorBidi" w:hint="cs"/>
          <w:sz w:val="24"/>
          <w:szCs w:val="24"/>
          <w:rtl/>
        </w:rPr>
        <w:t>, להטיל הגבלות על הקניית זכויות במקרקעי ישראל לזרים.</w:t>
      </w:r>
      <w:r w:rsidR="00615C45">
        <w:rPr>
          <w:rStyle w:val="ad"/>
          <w:rtl/>
        </w:rPr>
        <w:footnoteReference w:id="49"/>
      </w:r>
      <w:r w:rsidR="00615C45">
        <w:rPr>
          <w:rFonts w:hint="cs"/>
          <w:rtl/>
        </w:rPr>
        <w:t xml:space="preserve"> </w:t>
      </w:r>
      <w:r w:rsidR="00615C45" w:rsidRPr="00405296">
        <w:rPr>
          <w:rFonts w:asciiTheme="majorBidi" w:hAnsiTheme="majorBidi" w:cstheme="majorBidi" w:hint="cs"/>
          <w:sz w:val="24"/>
          <w:szCs w:val="24"/>
          <w:rtl/>
        </w:rPr>
        <w:t>בהחלטה זו ובסדרת החלטות מאוחרות שאימצו אותה נקבע כי "זר" הוא מי שאינו תושב או אזרח ישראל ואינו זכאי לעלות לארץ מכוח חוק השבות, ומכאן שמדיניות זו כוונה למנוע רכישת מקרקעין על ידי גורמים חיצוניים</w:t>
      </w:r>
      <w:r w:rsidR="00A9155B">
        <w:rPr>
          <w:rFonts w:asciiTheme="majorBidi" w:hAnsiTheme="majorBidi" w:cstheme="majorBidi" w:hint="cs"/>
          <w:sz w:val="24"/>
          <w:szCs w:val="24"/>
          <w:rtl/>
        </w:rPr>
        <w:t xml:space="preserve"> שאינם יהודים</w:t>
      </w:r>
      <w:r w:rsidR="00615C45">
        <w:rPr>
          <w:rFonts w:hint="cs"/>
          <w:rtl/>
        </w:rPr>
        <w:t>.</w:t>
      </w:r>
      <w:r w:rsidR="00615C45">
        <w:rPr>
          <w:rStyle w:val="ad"/>
          <w:rtl/>
        </w:rPr>
        <w:footnoteReference w:id="50"/>
      </w:r>
      <w:r w:rsidR="00615C45">
        <w:rPr>
          <w:rFonts w:hint="cs"/>
          <w:rtl/>
        </w:rPr>
        <w:t xml:space="preserve"> </w:t>
      </w:r>
    </w:p>
    <w:p w:rsidR="00C77CFE" w:rsidRPr="00C77CFE" w:rsidRDefault="00FB2BBF" w:rsidP="007C5087">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התפתחות שלישית שעוררה את החשש מהעברת מקרקעי ישראל לזרים היא תהליך ההפרטה של הקרקע העירונית. החשש כי המקרקעין המופרטים יזלגו לגורמים עוינים היה אחד מטעמי ההתנגדות לתהליך</w:t>
      </w:r>
      <w:r w:rsidR="00C87CE8">
        <w:rPr>
          <w:rFonts w:asciiTheme="majorBidi" w:hAnsiTheme="majorBidi" w:cstheme="majorBidi" w:hint="cs"/>
          <w:sz w:val="24"/>
          <w:szCs w:val="24"/>
          <w:rtl/>
        </w:rPr>
        <w:t xml:space="preserve"> ההפרטה</w:t>
      </w:r>
      <w:r>
        <w:rPr>
          <w:rFonts w:asciiTheme="majorBidi" w:hAnsiTheme="majorBidi" w:cstheme="majorBidi" w:hint="cs"/>
          <w:sz w:val="24"/>
          <w:szCs w:val="24"/>
          <w:rtl/>
        </w:rPr>
        <w:t>.</w:t>
      </w:r>
      <w:r>
        <w:rPr>
          <w:rStyle w:val="ad"/>
          <w:rtl/>
        </w:rPr>
        <w:footnoteReference w:id="51"/>
      </w:r>
      <w:r>
        <w:rPr>
          <w:rFonts w:asciiTheme="majorBidi" w:hAnsiTheme="majorBidi" w:cstheme="majorBidi" w:hint="cs"/>
          <w:sz w:val="24"/>
          <w:szCs w:val="24"/>
          <w:rtl/>
        </w:rPr>
        <w:t xml:space="preserve"> כתוצאה מכך שבה מועצת מקרקעי ישראל </w:t>
      </w:r>
      <w:r w:rsidR="00615C45" w:rsidRPr="00405296">
        <w:rPr>
          <w:rFonts w:asciiTheme="majorBidi" w:hAnsiTheme="majorBidi" w:cstheme="majorBidi" w:hint="cs"/>
          <w:sz w:val="24"/>
          <w:szCs w:val="24"/>
          <w:rtl/>
        </w:rPr>
        <w:t xml:space="preserve">והבהירה </w:t>
      </w:r>
      <w:r>
        <w:rPr>
          <w:rFonts w:asciiTheme="majorBidi" w:hAnsiTheme="majorBidi" w:cstheme="majorBidi" w:hint="cs"/>
          <w:sz w:val="24"/>
          <w:szCs w:val="24"/>
          <w:rtl/>
        </w:rPr>
        <w:t>את דבקותה באיסור ההעברה</w:t>
      </w:r>
      <w:r w:rsidR="007C5087">
        <w:rPr>
          <w:rFonts w:asciiTheme="majorBidi" w:hAnsiTheme="majorBidi" w:cstheme="majorBidi" w:hint="cs"/>
          <w:sz w:val="24"/>
          <w:szCs w:val="24"/>
          <w:rtl/>
        </w:rPr>
        <w:t>.</w:t>
      </w:r>
      <w:r w:rsidR="00615C45">
        <w:rPr>
          <w:rStyle w:val="ad"/>
          <w:rtl/>
        </w:rPr>
        <w:footnoteReference w:id="52"/>
      </w:r>
      <w:r>
        <w:rPr>
          <w:rFonts w:asciiTheme="majorBidi" w:hAnsiTheme="majorBidi" w:cstheme="majorBidi" w:hint="cs"/>
          <w:sz w:val="24"/>
          <w:szCs w:val="24"/>
          <w:rtl/>
        </w:rPr>
        <w:t xml:space="preserve"> </w:t>
      </w:r>
      <w:r w:rsidR="00615C45" w:rsidRPr="00405296">
        <w:rPr>
          <w:rFonts w:asciiTheme="majorBidi" w:hAnsiTheme="majorBidi" w:cstheme="majorBidi" w:hint="cs"/>
          <w:sz w:val="24"/>
          <w:szCs w:val="24"/>
          <w:rtl/>
        </w:rPr>
        <w:t xml:space="preserve">איסור ההעברה לזרים </w:t>
      </w:r>
      <w:r w:rsidR="007C5087">
        <w:rPr>
          <w:rFonts w:asciiTheme="majorBidi" w:hAnsiTheme="majorBidi" w:cstheme="majorBidi" w:hint="cs"/>
          <w:sz w:val="24"/>
          <w:szCs w:val="24"/>
          <w:rtl/>
        </w:rPr>
        <w:t xml:space="preserve">עוגן </w:t>
      </w:r>
      <w:r w:rsidR="00615C45" w:rsidRPr="00405296">
        <w:rPr>
          <w:rFonts w:asciiTheme="majorBidi" w:hAnsiTheme="majorBidi" w:cstheme="majorBidi" w:hint="cs"/>
          <w:sz w:val="24"/>
          <w:szCs w:val="24"/>
          <w:rtl/>
        </w:rPr>
        <w:t>בחקיקה ראשית</w:t>
      </w:r>
      <w:r w:rsidR="007C5087">
        <w:rPr>
          <w:rFonts w:asciiTheme="majorBidi" w:hAnsiTheme="majorBidi" w:cstheme="majorBidi" w:hint="cs"/>
          <w:sz w:val="24"/>
          <w:szCs w:val="24"/>
          <w:rtl/>
        </w:rPr>
        <w:t xml:space="preserve"> של הכנסת רק בשנת 2011</w:t>
      </w:r>
      <w:r w:rsidR="00615C45" w:rsidRPr="00405296">
        <w:rPr>
          <w:rFonts w:asciiTheme="majorBidi" w:hAnsiTheme="majorBidi" w:cstheme="majorBidi" w:hint="cs"/>
          <w:sz w:val="24"/>
          <w:szCs w:val="24"/>
          <w:rtl/>
        </w:rPr>
        <w:t>, הן לגבי החכרת מקרקעי ישראל הן לגבי העברת הבעלות בהם</w:t>
      </w:r>
      <w:r w:rsidR="00A9155B">
        <w:rPr>
          <w:rFonts w:asciiTheme="majorBidi" w:hAnsiTheme="majorBidi" w:cstheme="majorBidi" w:hint="cs"/>
          <w:sz w:val="24"/>
          <w:szCs w:val="24"/>
          <w:rtl/>
        </w:rPr>
        <w:t xml:space="preserve"> במסגרת הליכי ההפרטה</w:t>
      </w:r>
      <w:r w:rsidR="00615C45">
        <w:rPr>
          <w:rFonts w:hint="cs"/>
          <w:rtl/>
        </w:rPr>
        <w:t>.</w:t>
      </w:r>
      <w:bookmarkStart w:id="15" w:name="_Ref394580084"/>
      <w:r w:rsidR="00615C45">
        <w:rPr>
          <w:rStyle w:val="ad"/>
          <w:rtl/>
        </w:rPr>
        <w:footnoteReference w:id="53"/>
      </w:r>
      <w:bookmarkEnd w:id="15"/>
      <w:r w:rsidR="00615C45">
        <w:rPr>
          <w:rFonts w:hint="cs"/>
          <w:rtl/>
        </w:rPr>
        <w:t xml:space="preserve"> </w:t>
      </w:r>
      <w:r w:rsidR="00615C45" w:rsidRPr="00405296">
        <w:rPr>
          <w:rFonts w:asciiTheme="majorBidi" w:hAnsiTheme="majorBidi" w:cstheme="majorBidi" w:hint="cs"/>
          <w:sz w:val="24"/>
          <w:szCs w:val="24"/>
          <w:rtl/>
        </w:rPr>
        <w:t>בהצעת החוק נכתב</w:t>
      </w:r>
      <w:r w:rsidR="00D60820">
        <w:rPr>
          <w:rFonts w:asciiTheme="majorBidi" w:hAnsiTheme="majorBidi" w:cstheme="majorBidi" w:hint="cs"/>
          <w:sz w:val="24"/>
          <w:szCs w:val="24"/>
          <w:rtl/>
        </w:rPr>
        <w:t xml:space="preserve"> </w:t>
      </w:r>
      <w:r w:rsidR="00615C45" w:rsidRPr="00405296">
        <w:rPr>
          <w:rFonts w:asciiTheme="majorBidi" w:hAnsiTheme="majorBidi" w:cstheme="majorBidi" w:hint="cs"/>
          <w:sz w:val="24"/>
          <w:szCs w:val="24"/>
          <w:rtl/>
        </w:rPr>
        <w:t>כי מטרת</w:t>
      </w:r>
      <w:r w:rsidR="007C5087">
        <w:rPr>
          <w:rFonts w:asciiTheme="majorBidi" w:hAnsiTheme="majorBidi" w:cstheme="majorBidi" w:hint="cs"/>
          <w:sz w:val="24"/>
          <w:szCs w:val="24"/>
          <w:rtl/>
        </w:rPr>
        <w:t xml:space="preserve"> </w:t>
      </w:r>
      <w:r w:rsidR="00615C45" w:rsidRPr="00405296">
        <w:rPr>
          <w:rFonts w:asciiTheme="majorBidi" w:hAnsiTheme="majorBidi" w:cstheme="majorBidi" w:hint="cs"/>
          <w:sz w:val="24"/>
          <w:szCs w:val="24"/>
          <w:rtl/>
        </w:rPr>
        <w:t>ה</w:t>
      </w:r>
      <w:r w:rsidR="007C5087">
        <w:rPr>
          <w:rFonts w:asciiTheme="majorBidi" w:hAnsiTheme="majorBidi" w:cstheme="majorBidi" w:hint="cs"/>
          <w:sz w:val="24"/>
          <w:szCs w:val="24"/>
          <w:rtl/>
        </w:rPr>
        <w:t>חקיקה</w:t>
      </w:r>
      <w:r w:rsidR="00615C45" w:rsidRPr="00405296">
        <w:rPr>
          <w:rFonts w:asciiTheme="majorBidi" w:hAnsiTheme="majorBidi" w:cstheme="majorBidi" w:hint="cs"/>
          <w:sz w:val="24"/>
          <w:szCs w:val="24"/>
          <w:rtl/>
        </w:rPr>
        <w:t xml:space="preserve"> היא "למנוע השתלטות גורמים</w:t>
      </w:r>
      <w:r w:rsidR="00615C45" w:rsidRPr="00405296">
        <w:rPr>
          <w:rFonts w:asciiTheme="majorBidi" w:hAnsiTheme="majorBidi" w:cstheme="majorBidi"/>
          <w:sz w:val="24"/>
          <w:szCs w:val="24"/>
        </w:rPr>
        <w:t xml:space="preserve"> </w:t>
      </w:r>
      <w:r w:rsidR="00615C45" w:rsidRPr="00405296">
        <w:rPr>
          <w:rFonts w:asciiTheme="majorBidi" w:hAnsiTheme="majorBidi" w:cstheme="majorBidi" w:hint="cs"/>
          <w:sz w:val="24"/>
          <w:szCs w:val="24"/>
          <w:rtl/>
        </w:rPr>
        <w:t>זרים, ובכלל</w:t>
      </w:r>
      <w:r w:rsidR="00615C45" w:rsidRPr="00405296">
        <w:rPr>
          <w:rFonts w:asciiTheme="majorBidi" w:hAnsiTheme="majorBidi" w:cstheme="majorBidi"/>
          <w:sz w:val="24"/>
          <w:szCs w:val="24"/>
        </w:rPr>
        <w:t xml:space="preserve"> </w:t>
      </w:r>
      <w:r w:rsidR="00615C45" w:rsidRPr="00405296">
        <w:rPr>
          <w:rFonts w:asciiTheme="majorBidi" w:hAnsiTheme="majorBidi" w:cstheme="majorBidi" w:hint="cs"/>
          <w:sz w:val="24"/>
          <w:szCs w:val="24"/>
          <w:rtl/>
        </w:rPr>
        <w:t>זה</w:t>
      </w:r>
      <w:r w:rsidR="00615C45" w:rsidRPr="00405296">
        <w:rPr>
          <w:rFonts w:asciiTheme="majorBidi" w:hAnsiTheme="majorBidi" w:cstheme="majorBidi"/>
          <w:sz w:val="24"/>
          <w:szCs w:val="24"/>
        </w:rPr>
        <w:t xml:space="preserve"> </w:t>
      </w:r>
      <w:r w:rsidR="00615C45" w:rsidRPr="00405296">
        <w:rPr>
          <w:rFonts w:asciiTheme="majorBidi" w:hAnsiTheme="majorBidi" w:cstheme="majorBidi" w:hint="cs"/>
          <w:sz w:val="24"/>
          <w:szCs w:val="24"/>
          <w:rtl/>
        </w:rPr>
        <w:t>גורמים עוינים,</w:t>
      </w:r>
      <w:r w:rsidR="00615C45" w:rsidRPr="00405296">
        <w:rPr>
          <w:rFonts w:asciiTheme="majorBidi" w:hAnsiTheme="majorBidi" w:cstheme="majorBidi"/>
          <w:sz w:val="24"/>
          <w:szCs w:val="24"/>
        </w:rPr>
        <w:t xml:space="preserve"> </w:t>
      </w:r>
      <w:r w:rsidR="00615C45" w:rsidRPr="00405296">
        <w:rPr>
          <w:rFonts w:asciiTheme="majorBidi" w:hAnsiTheme="majorBidi" w:cstheme="majorBidi" w:hint="cs"/>
          <w:sz w:val="24"/>
          <w:szCs w:val="24"/>
          <w:rtl/>
        </w:rPr>
        <w:t>על קרקעות המדינה".</w:t>
      </w:r>
      <w:r w:rsidR="00615C45">
        <w:rPr>
          <w:rStyle w:val="ad"/>
          <w:rtl/>
        </w:rPr>
        <w:footnoteReference w:id="54"/>
      </w:r>
      <w:r w:rsidR="00615C45">
        <w:rPr>
          <w:rFonts w:hint="cs"/>
          <w:rtl/>
        </w:rPr>
        <w:t xml:space="preserve"> </w:t>
      </w:r>
      <w:r w:rsidR="00615C45" w:rsidRPr="00405296">
        <w:rPr>
          <w:rFonts w:asciiTheme="majorBidi" w:hAnsiTheme="majorBidi" w:cstheme="majorBidi" w:hint="cs"/>
          <w:sz w:val="24"/>
          <w:szCs w:val="24"/>
          <w:rtl/>
        </w:rPr>
        <w:t>אמצעי התקשורת בישראל פרסמו בתקופה שקדמה ל</w:t>
      </w:r>
      <w:r w:rsidR="00D60820">
        <w:rPr>
          <w:rFonts w:asciiTheme="majorBidi" w:hAnsiTheme="majorBidi" w:cstheme="majorBidi" w:hint="cs"/>
          <w:sz w:val="24"/>
          <w:szCs w:val="24"/>
          <w:rtl/>
        </w:rPr>
        <w:t xml:space="preserve">חקיקת חוק זה </w:t>
      </w:r>
      <w:r w:rsidR="00615C45" w:rsidRPr="00405296">
        <w:rPr>
          <w:rFonts w:asciiTheme="majorBidi" w:hAnsiTheme="majorBidi" w:cstheme="majorBidi" w:hint="cs"/>
          <w:sz w:val="24"/>
          <w:szCs w:val="24"/>
          <w:rtl/>
        </w:rPr>
        <w:t xml:space="preserve">תחקירים שהעלו חשדות </w:t>
      </w:r>
      <w:r w:rsidR="00663849">
        <w:rPr>
          <w:rFonts w:asciiTheme="majorBidi" w:hAnsiTheme="majorBidi" w:cstheme="majorBidi" w:hint="cs"/>
          <w:sz w:val="24"/>
          <w:szCs w:val="24"/>
          <w:rtl/>
        </w:rPr>
        <w:t>ל</w:t>
      </w:r>
      <w:r w:rsidR="00615C45" w:rsidRPr="00405296">
        <w:rPr>
          <w:rFonts w:asciiTheme="majorBidi" w:hAnsiTheme="majorBidi" w:cstheme="majorBidi" w:hint="cs"/>
          <w:sz w:val="24"/>
          <w:szCs w:val="24"/>
          <w:rtl/>
        </w:rPr>
        <w:t xml:space="preserve">רכישת מקרקעין בבעלות פרטית של יהודים על ידי גורמים </w:t>
      </w:r>
      <w:r w:rsidR="00615C45" w:rsidRPr="00405296">
        <w:rPr>
          <w:rFonts w:asciiTheme="majorBidi" w:hAnsiTheme="majorBidi" w:cstheme="majorBidi" w:hint="eastAsia"/>
          <w:sz w:val="24"/>
          <w:szCs w:val="24"/>
          <w:rtl/>
        </w:rPr>
        <w:t xml:space="preserve">– </w:t>
      </w:r>
      <w:r w:rsidR="00615C45" w:rsidRPr="00405296">
        <w:rPr>
          <w:rFonts w:asciiTheme="majorBidi" w:hAnsiTheme="majorBidi" w:cstheme="majorBidi" w:hint="cs"/>
          <w:sz w:val="24"/>
          <w:szCs w:val="24"/>
          <w:rtl/>
        </w:rPr>
        <w:t xml:space="preserve">ערבים או יהודים </w:t>
      </w:r>
      <w:r w:rsidR="00615C45" w:rsidRPr="00405296">
        <w:rPr>
          <w:rFonts w:asciiTheme="majorBidi" w:hAnsiTheme="majorBidi" w:cstheme="majorBidi" w:hint="eastAsia"/>
          <w:sz w:val="24"/>
          <w:szCs w:val="24"/>
          <w:rtl/>
        </w:rPr>
        <w:t xml:space="preserve">– </w:t>
      </w:r>
      <w:r w:rsidR="00615C45" w:rsidRPr="00405296">
        <w:rPr>
          <w:rFonts w:asciiTheme="majorBidi" w:hAnsiTheme="majorBidi" w:cstheme="majorBidi" w:hint="cs"/>
          <w:sz w:val="24"/>
          <w:szCs w:val="24"/>
          <w:rtl/>
        </w:rPr>
        <w:t>הנהנים מסיוע של גורמים זרים</w:t>
      </w:r>
      <w:r w:rsidR="00615C45">
        <w:rPr>
          <w:rFonts w:hint="cs"/>
          <w:rtl/>
        </w:rPr>
        <w:t>.</w:t>
      </w:r>
      <w:r w:rsidR="00615C45">
        <w:rPr>
          <w:rStyle w:val="ad"/>
          <w:rtl/>
        </w:rPr>
        <w:footnoteReference w:id="55"/>
      </w:r>
      <w:r w:rsidR="00615C45">
        <w:rPr>
          <w:rFonts w:hint="cs"/>
          <w:rtl/>
        </w:rPr>
        <w:t xml:space="preserve"> </w:t>
      </w:r>
      <w:r w:rsidR="00663849">
        <w:rPr>
          <w:rFonts w:asciiTheme="majorBidi" w:hAnsiTheme="majorBidi" w:cstheme="majorBidi" w:hint="cs"/>
          <w:sz w:val="24"/>
          <w:szCs w:val="24"/>
          <w:rtl/>
        </w:rPr>
        <w:t xml:space="preserve">חברי כנסת מסיעות ימין פרלמנטריות שתמכו </w:t>
      </w:r>
      <w:r w:rsidR="00615C45" w:rsidRPr="00405296">
        <w:rPr>
          <w:rFonts w:asciiTheme="majorBidi" w:hAnsiTheme="majorBidi" w:cstheme="majorBidi" w:hint="cs"/>
          <w:sz w:val="24"/>
          <w:szCs w:val="24"/>
          <w:rtl/>
        </w:rPr>
        <w:t>בתיקוני החקיקה האמורים סמכו את עמדתם על דוגמאות מעין אלה</w:t>
      </w:r>
      <w:r w:rsidR="00615C45">
        <w:rPr>
          <w:rStyle w:val="ad"/>
          <w:rtl/>
        </w:rPr>
        <w:footnoteReference w:id="56"/>
      </w:r>
      <w:r w:rsidR="00615C45">
        <w:rPr>
          <w:rFonts w:hint="cs"/>
          <w:rtl/>
        </w:rPr>
        <w:t xml:space="preserve"> </w:t>
      </w:r>
      <w:r w:rsidR="00663849">
        <w:rPr>
          <w:rFonts w:hint="cs"/>
          <w:rtl/>
        </w:rPr>
        <w:t xml:space="preserve">אך גם </w:t>
      </w:r>
      <w:r w:rsidR="00663849">
        <w:rPr>
          <w:rFonts w:asciiTheme="majorBidi" w:hAnsiTheme="majorBidi" w:cstheme="majorBidi" w:hint="cs"/>
          <w:sz w:val="24"/>
          <w:szCs w:val="24"/>
          <w:rtl/>
        </w:rPr>
        <w:t xml:space="preserve">תומכים מסיעות מרכז ושמאל </w:t>
      </w:r>
      <w:r w:rsidR="00615C45" w:rsidRPr="00405296">
        <w:rPr>
          <w:rFonts w:asciiTheme="majorBidi" w:hAnsiTheme="majorBidi" w:cstheme="majorBidi" w:hint="cs"/>
          <w:sz w:val="24"/>
          <w:szCs w:val="24"/>
          <w:rtl/>
        </w:rPr>
        <w:t>היו שותפים לתחושה שמדובר בסיכון ממשי</w:t>
      </w:r>
      <w:r w:rsidR="00C77CFE">
        <w:rPr>
          <w:rFonts w:asciiTheme="majorBidi" w:hAnsiTheme="majorBidi" w:cstheme="majorBidi" w:hint="cs"/>
          <w:sz w:val="24"/>
          <w:szCs w:val="24"/>
          <w:rtl/>
        </w:rPr>
        <w:t>.</w:t>
      </w:r>
      <w:r w:rsidR="00615C45">
        <w:rPr>
          <w:rStyle w:val="ad"/>
          <w:rtl/>
        </w:rPr>
        <w:footnoteReference w:id="57"/>
      </w:r>
      <w:r w:rsidR="00C77CFE">
        <w:rPr>
          <w:rFonts w:asciiTheme="majorBidi" w:hAnsiTheme="majorBidi" w:cstheme="majorBidi" w:hint="cs"/>
          <w:sz w:val="24"/>
          <w:szCs w:val="24"/>
          <w:rtl/>
        </w:rPr>
        <w:t xml:space="preserve"> עם זאת, </w:t>
      </w:r>
      <w:r w:rsidR="00C77CFE" w:rsidRPr="00405296">
        <w:rPr>
          <w:rFonts w:asciiTheme="majorBidi" w:hAnsiTheme="majorBidi" w:cstheme="majorBidi" w:hint="cs"/>
          <w:sz w:val="24"/>
          <w:szCs w:val="24"/>
          <w:rtl/>
        </w:rPr>
        <w:t>מנתונים שמסר מנהל מקרקעי ישראל במסגרת הליך החקיקה עלה כי בשנים שקדמו ל</w:t>
      </w:r>
      <w:r w:rsidR="007C5087">
        <w:rPr>
          <w:rFonts w:asciiTheme="majorBidi" w:hAnsiTheme="majorBidi" w:cstheme="majorBidi" w:hint="cs"/>
          <w:sz w:val="24"/>
          <w:szCs w:val="24"/>
          <w:rtl/>
        </w:rPr>
        <w:t>ו</w:t>
      </w:r>
      <w:r w:rsidR="00C77CFE" w:rsidRPr="00405296">
        <w:rPr>
          <w:rFonts w:asciiTheme="majorBidi" w:hAnsiTheme="majorBidi" w:cstheme="majorBidi" w:hint="cs"/>
          <w:sz w:val="24"/>
          <w:szCs w:val="24"/>
          <w:rtl/>
        </w:rPr>
        <w:t xml:space="preserve"> ה</w:t>
      </w:r>
      <w:r w:rsidR="007C5087">
        <w:rPr>
          <w:rFonts w:asciiTheme="majorBidi" w:hAnsiTheme="majorBidi" w:cstheme="majorBidi" w:hint="cs"/>
          <w:sz w:val="24"/>
          <w:szCs w:val="24"/>
          <w:rtl/>
        </w:rPr>
        <w:t xml:space="preserve">וגשו </w:t>
      </w:r>
      <w:r w:rsidR="00C77CFE" w:rsidRPr="00405296">
        <w:rPr>
          <w:rFonts w:asciiTheme="majorBidi" w:hAnsiTheme="majorBidi" w:cstheme="majorBidi" w:hint="cs"/>
          <w:sz w:val="24"/>
          <w:szCs w:val="24"/>
          <w:rtl/>
        </w:rPr>
        <w:t xml:space="preserve">למנהל מקרקעי ישראל </w:t>
      </w:r>
      <w:r w:rsidR="007C5087">
        <w:rPr>
          <w:rFonts w:asciiTheme="majorBidi" w:hAnsiTheme="majorBidi" w:cstheme="majorBidi" w:hint="cs"/>
          <w:sz w:val="24"/>
          <w:szCs w:val="24"/>
          <w:rtl/>
        </w:rPr>
        <w:t xml:space="preserve">רק כמה עשרות בקשות </w:t>
      </w:r>
      <w:r w:rsidR="00C77CFE" w:rsidRPr="00405296">
        <w:rPr>
          <w:rFonts w:asciiTheme="majorBidi" w:hAnsiTheme="majorBidi" w:cstheme="majorBidi" w:hint="cs"/>
          <w:sz w:val="24"/>
          <w:szCs w:val="24"/>
          <w:rtl/>
        </w:rPr>
        <w:t>להעברת זכויות במקרקעי ישראל לזרים</w:t>
      </w:r>
      <w:r w:rsidR="00C77CFE">
        <w:rPr>
          <w:rStyle w:val="ad"/>
          <w:rtl/>
        </w:rPr>
        <w:footnoteReference w:id="58"/>
      </w:r>
      <w:r w:rsidR="00C77CFE">
        <w:rPr>
          <w:rFonts w:hint="cs"/>
          <w:rtl/>
        </w:rPr>
        <w:t xml:space="preserve"> </w:t>
      </w:r>
      <w:r w:rsidR="00C77CFE" w:rsidRPr="00405296">
        <w:rPr>
          <w:rFonts w:asciiTheme="majorBidi" w:hAnsiTheme="majorBidi" w:cstheme="majorBidi" w:hint="cs"/>
          <w:sz w:val="24"/>
          <w:szCs w:val="24"/>
          <w:rtl/>
        </w:rPr>
        <w:t xml:space="preserve">וכי רובן </w:t>
      </w:r>
      <w:r w:rsidR="00C77CFE" w:rsidRPr="00405296">
        <w:rPr>
          <w:rFonts w:asciiTheme="majorBidi" w:hAnsiTheme="majorBidi" w:cstheme="majorBidi" w:hint="eastAsia"/>
          <w:sz w:val="24"/>
          <w:szCs w:val="24"/>
          <w:rtl/>
        </w:rPr>
        <w:t xml:space="preserve">– </w:t>
      </w:r>
      <w:r w:rsidR="00C77CFE" w:rsidRPr="00405296">
        <w:rPr>
          <w:rFonts w:asciiTheme="majorBidi" w:hAnsiTheme="majorBidi" w:cstheme="majorBidi" w:hint="cs"/>
          <w:sz w:val="24"/>
          <w:szCs w:val="24"/>
          <w:rtl/>
        </w:rPr>
        <w:t xml:space="preserve">בעיקר בקשות של חברות זרות </w:t>
      </w:r>
      <w:r w:rsidR="00C77CFE" w:rsidRPr="00405296">
        <w:rPr>
          <w:rFonts w:asciiTheme="majorBidi" w:hAnsiTheme="majorBidi" w:cstheme="majorBidi" w:hint="eastAsia"/>
          <w:sz w:val="24"/>
          <w:szCs w:val="24"/>
          <w:rtl/>
        </w:rPr>
        <w:t xml:space="preserve">– </w:t>
      </w:r>
      <w:r w:rsidR="00C77CFE" w:rsidRPr="00405296">
        <w:rPr>
          <w:rFonts w:asciiTheme="majorBidi" w:hAnsiTheme="majorBidi" w:cstheme="majorBidi" w:hint="cs"/>
          <w:sz w:val="24"/>
          <w:szCs w:val="24"/>
          <w:rtl/>
        </w:rPr>
        <w:t>אושרו</w:t>
      </w:r>
      <w:r w:rsidR="00C77CFE">
        <w:rPr>
          <w:rFonts w:hint="cs"/>
          <w:rtl/>
        </w:rPr>
        <w:t>.</w:t>
      </w:r>
      <w:r w:rsidR="00C77CFE">
        <w:rPr>
          <w:rStyle w:val="ad"/>
          <w:rtl/>
        </w:rPr>
        <w:footnoteReference w:id="59"/>
      </w:r>
      <w:r w:rsidR="00C77CFE">
        <w:rPr>
          <w:rFonts w:asciiTheme="majorBidi" w:hAnsiTheme="majorBidi" w:cstheme="majorBidi" w:hint="cs"/>
          <w:sz w:val="24"/>
          <w:szCs w:val="24"/>
          <w:rtl/>
        </w:rPr>
        <w:t xml:space="preserve"> החקיקה החדשה לא </w:t>
      </w:r>
      <w:r w:rsidR="00A976A0">
        <w:rPr>
          <w:rFonts w:asciiTheme="majorBidi" w:hAnsiTheme="majorBidi" w:cstheme="majorBidi" w:hint="cs"/>
          <w:sz w:val="24"/>
          <w:szCs w:val="24"/>
          <w:rtl/>
        </w:rPr>
        <w:t xml:space="preserve">אסרה </w:t>
      </w:r>
      <w:r w:rsidR="00C77CFE">
        <w:rPr>
          <w:rFonts w:asciiTheme="majorBidi" w:hAnsiTheme="majorBidi" w:cstheme="majorBidi" w:hint="cs"/>
          <w:sz w:val="24"/>
          <w:szCs w:val="24"/>
          <w:rtl/>
        </w:rPr>
        <w:t xml:space="preserve">העברת </w:t>
      </w:r>
      <w:r w:rsidR="00A9155B">
        <w:rPr>
          <w:rFonts w:asciiTheme="majorBidi" w:hAnsiTheme="majorBidi" w:cstheme="majorBidi" w:hint="cs"/>
          <w:sz w:val="24"/>
          <w:szCs w:val="24"/>
          <w:rtl/>
        </w:rPr>
        <w:t xml:space="preserve">זכויות </w:t>
      </w:r>
      <w:r w:rsidR="00C77CFE">
        <w:rPr>
          <w:rFonts w:asciiTheme="majorBidi" w:hAnsiTheme="majorBidi" w:cstheme="majorBidi" w:hint="cs"/>
          <w:sz w:val="24"/>
          <w:szCs w:val="24"/>
          <w:rtl/>
        </w:rPr>
        <w:t xml:space="preserve">לזרים אלא רק </w:t>
      </w:r>
      <w:r w:rsidR="00C77CFE" w:rsidRPr="00405296">
        <w:rPr>
          <w:rFonts w:asciiTheme="majorBidi" w:hAnsiTheme="majorBidi" w:cstheme="majorBidi" w:hint="cs"/>
          <w:sz w:val="24"/>
          <w:szCs w:val="24"/>
          <w:rtl/>
        </w:rPr>
        <w:t xml:space="preserve">התנתה </w:t>
      </w:r>
      <w:r w:rsidR="00A9155B">
        <w:rPr>
          <w:rFonts w:asciiTheme="majorBidi" w:hAnsiTheme="majorBidi" w:cstheme="majorBidi" w:hint="cs"/>
          <w:sz w:val="24"/>
          <w:szCs w:val="24"/>
          <w:rtl/>
        </w:rPr>
        <w:t xml:space="preserve">קבלת </w:t>
      </w:r>
      <w:r w:rsidR="00C77CFE" w:rsidRPr="00405296">
        <w:rPr>
          <w:rFonts w:asciiTheme="majorBidi" w:hAnsiTheme="majorBidi" w:cstheme="majorBidi" w:hint="cs"/>
          <w:sz w:val="24"/>
          <w:szCs w:val="24"/>
          <w:rtl/>
        </w:rPr>
        <w:t xml:space="preserve">החלטה המתירה העברת </w:t>
      </w:r>
      <w:r w:rsidR="00A9155B">
        <w:rPr>
          <w:rFonts w:asciiTheme="majorBidi" w:hAnsiTheme="majorBidi" w:cstheme="majorBidi" w:hint="cs"/>
          <w:sz w:val="24"/>
          <w:szCs w:val="24"/>
          <w:rtl/>
        </w:rPr>
        <w:t>כזו</w:t>
      </w:r>
      <w:r w:rsidR="00C77CFE" w:rsidRPr="00405296">
        <w:rPr>
          <w:rFonts w:asciiTheme="majorBidi" w:hAnsiTheme="majorBidi" w:cstheme="majorBidi" w:hint="cs"/>
          <w:sz w:val="24"/>
          <w:szCs w:val="24"/>
          <w:rtl/>
        </w:rPr>
        <w:t xml:space="preserve"> בהתייעצות עם שר הביטחון ושר החוץ, וקבעה כי בראש השיקולים שעל הרשות לשקול הועמד השיקול של "טובת הציבור ובטחונו".</w:t>
      </w:r>
      <w:r w:rsidR="00C77CFE">
        <w:rPr>
          <w:rStyle w:val="ad"/>
          <w:rtl/>
        </w:rPr>
        <w:footnoteReference w:id="60"/>
      </w:r>
    </w:p>
    <w:p w:rsidR="007C5087" w:rsidRDefault="00FB2BBF" w:rsidP="007C5087">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ההתפתחות הרביעית והחדשה ביותר שעוררה עניין באיסור ההעברה לזרים היא תהליך הגלובליזציה</w:t>
      </w:r>
      <w:r w:rsidR="007C5087">
        <w:rPr>
          <w:rFonts w:asciiTheme="majorBidi" w:hAnsiTheme="majorBidi" w:cstheme="majorBidi" w:hint="cs"/>
          <w:sz w:val="24"/>
          <w:szCs w:val="24"/>
          <w:rtl/>
        </w:rPr>
        <w:t>,</w:t>
      </w:r>
      <w:r>
        <w:rPr>
          <w:rFonts w:asciiTheme="majorBidi" w:hAnsiTheme="majorBidi" w:cstheme="majorBidi" w:hint="cs"/>
          <w:sz w:val="24"/>
          <w:szCs w:val="24"/>
          <w:rtl/>
        </w:rPr>
        <w:t xml:space="preserve"> אשר הגביר את החשש לרכישות </w:t>
      </w:r>
      <w:r w:rsidR="00615C45" w:rsidRPr="00405296">
        <w:rPr>
          <w:rFonts w:asciiTheme="majorBidi" w:hAnsiTheme="majorBidi" w:cstheme="majorBidi" w:hint="cs"/>
          <w:sz w:val="24"/>
          <w:szCs w:val="24"/>
          <w:rtl/>
        </w:rPr>
        <w:t xml:space="preserve">קרקעות על ידי מדינות </w:t>
      </w:r>
      <w:r>
        <w:rPr>
          <w:rFonts w:asciiTheme="majorBidi" w:hAnsiTheme="majorBidi" w:cstheme="majorBidi" w:hint="cs"/>
          <w:sz w:val="24"/>
          <w:szCs w:val="24"/>
          <w:rtl/>
        </w:rPr>
        <w:t>זרות</w:t>
      </w:r>
      <w:r w:rsidR="007C5087">
        <w:rPr>
          <w:rFonts w:asciiTheme="majorBidi" w:hAnsiTheme="majorBidi" w:cstheme="majorBidi" w:hint="cs"/>
          <w:sz w:val="24"/>
          <w:szCs w:val="24"/>
          <w:rtl/>
        </w:rPr>
        <w:t xml:space="preserve"> או חברות רב-לאומיות</w:t>
      </w:r>
      <w:r w:rsidR="00615C45">
        <w:rPr>
          <w:rFonts w:hint="cs"/>
          <w:rtl/>
        </w:rPr>
        <w:t>.</w:t>
      </w:r>
      <w:r w:rsidR="00615C45">
        <w:rPr>
          <w:rStyle w:val="ad"/>
          <w:rtl/>
        </w:rPr>
        <w:footnoteReference w:id="61"/>
      </w:r>
      <w:r w:rsidR="00615C45">
        <w:rPr>
          <w:rFonts w:hint="cs"/>
          <w:rtl/>
        </w:rPr>
        <w:t xml:space="preserve"> </w:t>
      </w:r>
      <w:r w:rsidR="00615C45" w:rsidRPr="00405296">
        <w:rPr>
          <w:rFonts w:asciiTheme="majorBidi" w:hAnsiTheme="majorBidi" w:cstheme="majorBidi" w:hint="cs"/>
          <w:sz w:val="24"/>
          <w:szCs w:val="24"/>
          <w:rtl/>
        </w:rPr>
        <w:t>תהליך הגלובליזציה פתח גם בישראל פתח לרכישת מקרקעין על ידי חברות ענק</w:t>
      </w:r>
      <w:r w:rsidR="00615C45" w:rsidRPr="00FB2BBF">
        <w:rPr>
          <w:rFonts w:asciiTheme="majorBidi" w:hAnsiTheme="majorBidi" w:cstheme="majorBidi" w:hint="cs"/>
          <w:sz w:val="24"/>
          <w:szCs w:val="24"/>
          <w:rtl/>
        </w:rPr>
        <w:t>.</w:t>
      </w:r>
      <w:bookmarkStart w:id="16" w:name="_Ref394580216"/>
      <w:r w:rsidRPr="00FB2BBF">
        <w:rPr>
          <w:rFonts w:asciiTheme="majorBidi" w:hAnsiTheme="majorBidi" w:cstheme="majorBidi" w:hint="cs"/>
          <w:sz w:val="24"/>
          <w:szCs w:val="24"/>
          <w:rtl/>
        </w:rPr>
        <w:t xml:space="preserve"> כך, למשל, נמתחה ביקורת ציבורית ופוליטית חריפה כנגד רכישת חברת המזון הישראלית תנובה על ידי ענק המזון הסיני</w:t>
      </w:r>
      <w:r w:rsidR="00F74C52">
        <w:rPr>
          <w:rFonts w:asciiTheme="majorBidi" w:hAnsiTheme="majorBidi" w:cstheme="majorBidi" w:hint="cs"/>
          <w:sz w:val="24"/>
          <w:szCs w:val="24"/>
          <w:rtl/>
        </w:rPr>
        <w:t xml:space="preserve"> </w:t>
      </w:r>
      <w:r w:rsidR="00F74C52" w:rsidRPr="00F74C52">
        <w:rPr>
          <w:rFonts w:asciiTheme="majorBidi" w:hAnsiTheme="majorBidi" w:cstheme="majorBidi"/>
          <w:sz w:val="24"/>
          <w:szCs w:val="24"/>
        </w:rPr>
        <w:t>Bright Food (Group) Co. Ltd</w:t>
      </w:r>
      <w:r w:rsidRPr="00FB2BBF">
        <w:rPr>
          <w:rFonts w:asciiTheme="majorBidi" w:hAnsiTheme="majorBidi" w:cstheme="majorBidi" w:hint="cs"/>
          <w:sz w:val="24"/>
          <w:szCs w:val="24"/>
          <w:rtl/>
        </w:rPr>
        <w:t>, הנמצא בשליטת ממשלת סין</w:t>
      </w:r>
      <w:r w:rsidR="00F74C52">
        <w:rPr>
          <w:rFonts w:asciiTheme="majorBidi" w:hAnsiTheme="majorBidi" w:cstheme="majorBidi" w:hint="cs"/>
          <w:sz w:val="24"/>
          <w:szCs w:val="24"/>
          <w:rtl/>
        </w:rPr>
        <w:t xml:space="preserve">. המבקרים טענו כי </w:t>
      </w:r>
      <w:r w:rsidRPr="00FB2BBF">
        <w:rPr>
          <w:rFonts w:asciiTheme="majorBidi" w:hAnsiTheme="majorBidi" w:cstheme="majorBidi" w:hint="cs"/>
          <w:sz w:val="24"/>
          <w:szCs w:val="24"/>
          <w:rtl/>
        </w:rPr>
        <w:t>כך יעברו לשליטת ממשלת סין מקרקעין בהיקף של 3</w:t>
      </w:r>
      <w:r w:rsidR="001406DA">
        <w:rPr>
          <w:rFonts w:asciiTheme="majorBidi" w:hAnsiTheme="majorBidi" w:cstheme="majorBidi" w:hint="cs"/>
          <w:sz w:val="24"/>
          <w:szCs w:val="24"/>
          <w:rtl/>
        </w:rPr>
        <w:t>.</w:t>
      </w:r>
      <w:r w:rsidRPr="00FB2BBF">
        <w:rPr>
          <w:rFonts w:asciiTheme="majorBidi" w:hAnsiTheme="majorBidi" w:cstheme="majorBidi" w:hint="cs"/>
          <w:sz w:val="24"/>
          <w:szCs w:val="24"/>
          <w:rtl/>
        </w:rPr>
        <w:t xml:space="preserve">3 </w:t>
      </w:r>
      <w:proofErr w:type="spellStart"/>
      <w:r w:rsidR="001406DA">
        <w:rPr>
          <w:rFonts w:asciiTheme="majorBidi" w:hAnsiTheme="majorBidi" w:cstheme="majorBidi" w:hint="cs"/>
          <w:sz w:val="24"/>
          <w:szCs w:val="24"/>
          <w:rtl/>
        </w:rPr>
        <w:t>הקטאר</w:t>
      </w:r>
      <w:r w:rsidR="006E4CFA">
        <w:rPr>
          <w:rFonts w:asciiTheme="majorBidi" w:hAnsiTheme="majorBidi" w:cstheme="majorBidi" w:hint="cs"/>
          <w:sz w:val="24"/>
          <w:szCs w:val="24"/>
          <w:rtl/>
        </w:rPr>
        <w:t>ים</w:t>
      </w:r>
      <w:proofErr w:type="spellEnd"/>
      <w:r w:rsidRPr="00FB2BBF">
        <w:rPr>
          <w:rFonts w:asciiTheme="majorBidi" w:hAnsiTheme="majorBidi" w:cstheme="majorBidi" w:hint="cs"/>
          <w:sz w:val="24"/>
          <w:szCs w:val="24"/>
          <w:rtl/>
        </w:rPr>
        <w:t xml:space="preserve"> ובשווי של 1.4 מיליארד ₪.</w:t>
      </w:r>
      <w:r w:rsidR="00615C45">
        <w:rPr>
          <w:rStyle w:val="ad"/>
          <w:rtl/>
        </w:rPr>
        <w:footnoteReference w:id="62"/>
      </w:r>
      <w:bookmarkEnd w:id="16"/>
      <w:r w:rsidR="00C77CFE">
        <w:rPr>
          <w:rFonts w:hint="cs"/>
          <w:rtl/>
        </w:rPr>
        <w:t xml:space="preserve"> </w:t>
      </w:r>
      <w:r w:rsidR="006E4CFA">
        <w:rPr>
          <w:rFonts w:asciiTheme="majorBidi" w:hAnsiTheme="majorBidi" w:cstheme="majorBidi" w:hint="cs"/>
          <w:sz w:val="24"/>
          <w:szCs w:val="24"/>
          <w:rtl/>
        </w:rPr>
        <w:t>ביק</w:t>
      </w:r>
      <w:r w:rsidR="007C5087">
        <w:rPr>
          <w:rFonts w:asciiTheme="majorBidi" w:hAnsiTheme="majorBidi" w:cstheme="majorBidi" w:hint="cs"/>
          <w:sz w:val="24"/>
          <w:szCs w:val="24"/>
          <w:rtl/>
        </w:rPr>
        <w:t>ו</w:t>
      </w:r>
      <w:r w:rsidR="006E4CFA">
        <w:rPr>
          <w:rFonts w:asciiTheme="majorBidi" w:hAnsiTheme="majorBidi" w:cstheme="majorBidi" w:hint="cs"/>
          <w:sz w:val="24"/>
          <w:szCs w:val="24"/>
          <w:rtl/>
        </w:rPr>
        <w:t xml:space="preserve">רת זו לא מנעה את השלמת </w:t>
      </w:r>
      <w:r w:rsidR="00C77CFE" w:rsidRPr="00C77CFE">
        <w:rPr>
          <w:rFonts w:asciiTheme="majorBidi" w:hAnsiTheme="majorBidi" w:cstheme="majorBidi" w:hint="cs"/>
          <w:sz w:val="24"/>
          <w:szCs w:val="24"/>
          <w:rtl/>
        </w:rPr>
        <w:t xml:space="preserve">עסקת המכירה של תנובה </w:t>
      </w:r>
      <w:r w:rsidR="006E4CFA">
        <w:rPr>
          <w:rFonts w:asciiTheme="majorBidi" w:hAnsiTheme="majorBidi" w:cstheme="majorBidi" w:hint="cs"/>
          <w:sz w:val="24"/>
          <w:szCs w:val="24"/>
          <w:rtl/>
        </w:rPr>
        <w:t xml:space="preserve">לחברה הסינית. </w:t>
      </w:r>
      <w:r w:rsidR="00C77CFE">
        <w:rPr>
          <w:rFonts w:asciiTheme="majorBidi" w:hAnsiTheme="majorBidi" w:cstheme="majorBidi" w:hint="cs"/>
          <w:sz w:val="24"/>
          <w:szCs w:val="24"/>
          <w:rtl/>
        </w:rPr>
        <w:t xml:space="preserve">נראה כי </w:t>
      </w:r>
      <w:r w:rsidR="00C77CFE" w:rsidRPr="00405296">
        <w:rPr>
          <w:rFonts w:asciiTheme="majorBidi" w:hAnsiTheme="majorBidi" w:cstheme="majorBidi" w:hint="cs"/>
          <w:sz w:val="24"/>
          <w:szCs w:val="24"/>
          <w:rtl/>
        </w:rPr>
        <w:t xml:space="preserve">יוזמות רכישה של גורמים עוינים עשויות להיתקל </w:t>
      </w:r>
      <w:r w:rsidR="00A9155B">
        <w:rPr>
          <w:rFonts w:asciiTheme="majorBidi" w:hAnsiTheme="majorBidi" w:cstheme="majorBidi" w:hint="cs"/>
          <w:sz w:val="24"/>
          <w:szCs w:val="24"/>
          <w:rtl/>
        </w:rPr>
        <w:t xml:space="preserve">גם כיום </w:t>
      </w:r>
      <w:r w:rsidR="00C77CFE" w:rsidRPr="00405296">
        <w:rPr>
          <w:rFonts w:asciiTheme="majorBidi" w:hAnsiTheme="majorBidi" w:cstheme="majorBidi" w:hint="cs"/>
          <w:sz w:val="24"/>
          <w:szCs w:val="24"/>
          <w:rtl/>
        </w:rPr>
        <w:t>בקשיי נגישות, במחירי נכסים מאמירים ובהגבלות כלכליות</w:t>
      </w:r>
      <w:r w:rsidR="00A9155B">
        <w:rPr>
          <w:rFonts w:asciiTheme="majorBidi" w:hAnsiTheme="majorBidi" w:cstheme="majorBidi" w:hint="cs"/>
          <w:sz w:val="24"/>
          <w:szCs w:val="24"/>
          <w:rtl/>
        </w:rPr>
        <w:t xml:space="preserve"> הנובעות מהרגולציה של לוחמה בהלבנת הון.</w:t>
      </w:r>
      <w:r w:rsidR="00A9155B">
        <w:rPr>
          <w:rStyle w:val="ad"/>
          <w:rFonts w:asciiTheme="majorBidi" w:hAnsiTheme="majorBidi" w:cstheme="majorBidi"/>
          <w:sz w:val="24"/>
          <w:szCs w:val="24"/>
          <w:rtl/>
        </w:rPr>
        <w:footnoteReference w:id="63"/>
      </w:r>
      <w:r w:rsidR="00C77CFE" w:rsidRPr="00405296">
        <w:rPr>
          <w:rFonts w:asciiTheme="majorBidi" w:hAnsiTheme="majorBidi" w:cstheme="majorBidi" w:hint="cs"/>
          <w:sz w:val="24"/>
          <w:szCs w:val="24"/>
          <w:rtl/>
        </w:rPr>
        <w:t xml:space="preserve"> לכן יש ספק לגבי ההיתכנות והמסוכנות של מימוש רכישות כאלה בהיקף ניכר. טרם פורסם מחקר אמין המתעד את היקפה הממשי</w:t>
      </w:r>
      <w:r w:rsidR="00F55FCB">
        <w:rPr>
          <w:rFonts w:asciiTheme="majorBidi" w:hAnsiTheme="majorBidi" w:cstheme="majorBidi" w:hint="cs"/>
          <w:sz w:val="24"/>
          <w:szCs w:val="24"/>
          <w:rtl/>
        </w:rPr>
        <w:t xml:space="preserve"> של התופעה</w:t>
      </w:r>
      <w:r w:rsidR="00C77CFE" w:rsidRPr="00405296">
        <w:rPr>
          <w:rFonts w:asciiTheme="majorBidi" w:hAnsiTheme="majorBidi" w:cstheme="majorBidi" w:hint="cs"/>
          <w:sz w:val="24"/>
          <w:szCs w:val="24"/>
          <w:rtl/>
        </w:rPr>
        <w:t>.</w:t>
      </w:r>
      <w:r w:rsidR="00C77CFE">
        <w:rPr>
          <w:rFonts w:asciiTheme="majorBidi" w:hAnsiTheme="majorBidi" w:cstheme="majorBidi" w:hint="cs"/>
          <w:sz w:val="24"/>
          <w:szCs w:val="24"/>
          <w:rtl/>
        </w:rPr>
        <w:t xml:space="preserve"> </w:t>
      </w:r>
      <w:r w:rsidR="007C5087">
        <w:rPr>
          <w:rFonts w:asciiTheme="majorBidi" w:hAnsiTheme="majorBidi" w:cstheme="majorBidi" w:hint="cs"/>
          <w:sz w:val="24"/>
          <w:szCs w:val="24"/>
          <w:rtl/>
        </w:rPr>
        <w:t xml:space="preserve">איסור כזה </w:t>
      </w:r>
      <w:r w:rsidR="007C5087" w:rsidRPr="004E30F2">
        <w:rPr>
          <w:rFonts w:asciiTheme="majorBidi" w:hAnsiTheme="majorBidi" w:cstheme="majorBidi" w:hint="cs"/>
          <w:sz w:val="24"/>
          <w:szCs w:val="24"/>
          <w:rtl/>
        </w:rPr>
        <w:t>מקובל גם במדינות אחרות</w:t>
      </w:r>
      <w:r w:rsidR="007C5087">
        <w:rPr>
          <w:rStyle w:val="ad"/>
          <w:rFonts w:asciiTheme="majorBidi" w:hAnsiTheme="majorBidi" w:cstheme="majorBidi"/>
          <w:sz w:val="24"/>
          <w:szCs w:val="24"/>
          <w:rtl/>
        </w:rPr>
        <w:footnoteReference w:id="64"/>
      </w:r>
      <w:r w:rsidR="007C5087" w:rsidRPr="004E30F2">
        <w:rPr>
          <w:rFonts w:asciiTheme="majorBidi" w:hAnsiTheme="majorBidi" w:cstheme="majorBidi" w:hint="cs"/>
          <w:sz w:val="24"/>
          <w:szCs w:val="24"/>
          <w:rtl/>
        </w:rPr>
        <w:t xml:space="preserve"> </w:t>
      </w:r>
      <w:r w:rsidR="007C5087">
        <w:rPr>
          <w:rFonts w:asciiTheme="majorBidi" w:hAnsiTheme="majorBidi" w:cstheme="majorBidi" w:hint="cs"/>
          <w:sz w:val="24"/>
          <w:szCs w:val="24"/>
          <w:rtl/>
        </w:rPr>
        <w:t>ו</w:t>
      </w:r>
      <w:r w:rsidR="007C5087" w:rsidRPr="004E30F2">
        <w:rPr>
          <w:rFonts w:asciiTheme="majorBidi" w:hAnsiTheme="majorBidi" w:cstheme="majorBidi" w:hint="cs"/>
          <w:sz w:val="24"/>
          <w:szCs w:val="24"/>
          <w:rtl/>
        </w:rPr>
        <w:t>ב</w:t>
      </w:r>
      <w:r w:rsidR="007C5087">
        <w:rPr>
          <w:rFonts w:asciiTheme="majorBidi" w:hAnsiTheme="majorBidi" w:cstheme="majorBidi" w:hint="cs"/>
          <w:sz w:val="24"/>
          <w:szCs w:val="24"/>
          <w:rtl/>
        </w:rPr>
        <w:t>ו</w:t>
      </w:r>
      <w:r w:rsidR="007C5087" w:rsidRPr="004E30F2">
        <w:rPr>
          <w:rFonts w:asciiTheme="majorBidi" w:hAnsiTheme="majorBidi" w:cstheme="majorBidi" w:hint="cs"/>
          <w:sz w:val="24"/>
          <w:szCs w:val="24"/>
          <w:rtl/>
        </w:rPr>
        <w:t>ונצואלה הוא אף מעוגן בחוקה.</w:t>
      </w:r>
      <w:r w:rsidR="007C5087">
        <w:rPr>
          <w:rStyle w:val="ad"/>
          <w:rtl/>
        </w:rPr>
        <w:footnoteReference w:id="65"/>
      </w:r>
      <w:r w:rsidR="007C5087">
        <w:rPr>
          <w:rFonts w:asciiTheme="majorBidi" w:hAnsiTheme="majorBidi" w:cstheme="majorBidi" w:hint="cs"/>
          <w:sz w:val="24"/>
          <w:szCs w:val="24"/>
          <w:rtl/>
        </w:rPr>
        <w:t xml:space="preserve"> </w:t>
      </w:r>
    </w:p>
    <w:p w:rsidR="004E30F2" w:rsidRDefault="007C5087" w:rsidP="007C5087">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C77CFE">
        <w:rPr>
          <w:rFonts w:asciiTheme="majorBidi" w:hAnsiTheme="majorBidi" w:cstheme="majorBidi" w:hint="cs"/>
          <w:sz w:val="24"/>
          <w:szCs w:val="24"/>
          <w:rtl/>
        </w:rPr>
        <w:t xml:space="preserve">תהא אשר תהא עוצמתו הממשית של חשש המכירה לזרים, </w:t>
      </w:r>
      <w:r w:rsidR="00615C45" w:rsidRPr="00405296">
        <w:rPr>
          <w:rFonts w:asciiTheme="majorBidi" w:hAnsiTheme="majorBidi" w:cstheme="majorBidi" w:hint="cs"/>
          <w:sz w:val="24"/>
          <w:szCs w:val="24"/>
          <w:rtl/>
        </w:rPr>
        <w:t xml:space="preserve">אין ספק כי היבט זה של טעמי האיסור הוא פרי התפתחויות חדשות </w:t>
      </w:r>
      <w:r w:rsidR="00615C45" w:rsidRPr="00405296">
        <w:rPr>
          <w:rFonts w:asciiTheme="majorBidi" w:hAnsiTheme="majorBidi" w:cstheme="majorBidi" w:hint="cs"/>
          <w:b/>
          <w:bCs/>
          <w:sz w:val="24"/>
          <w:szCs w:val="24"/>
          <w:rtl/>
        </w:rPr>
        <w:t>ומאוחרות</w:t>
      </w:r>
      <w:r w:rsidR="00615C45" w:rsidRPr="00405296">
        <w:rPr>
          <w:rFonts w:asciiTheme="majorBidi" w:hAnsiTheme="majorBidi" w:cstheme="majorBidi" w:hint="cs"/>
          <w:sz w:val="24"/>
          <w:szCs w:val="24"/>
          <w:rtl/>
        </w:rPr>
        <w:t xml:space="preserve"> לחקיקת חוק היסוד. הרעיון של איסור על העברת מקרקעין לזרים שאינם תושבי המדינה לא הדריך את מנסחי חוק היסוד</w:t>
      </w:r>
      <w:r w:rsidR="00C77CFE">
        <w:rPr>
          <w:rFonts w:asciiTheme="majorBidi" w:hAnsiTheme="majorBidi" w:cstheme="majorBidi" w:hint="cs"/>
          <w:sz w:val="24"/>
          <w:szCs w:val="24"/>
          <w:rtl/>
        </w:rPr>
        <w:t xml:space="preserve">. </w:t>
      </w:r>
      <w:r w:rsidR="00615C45" w:rsidRPr="00405296">
        <w:rPr>
          <w:rFonts w:asciiTheme="majorBidi" w:hAnsiTheme="majorBidi" w:cstheme="majorBidi" w:hint="cs"/>
          <w:sz w:val="24"/>
          <w:szCs w:val="24"/>
          <w:rtl/>
        </w:rPr>
        <w:t>הוא זכה לעדנה שנים רבות לאחר חקיקתו.</w:t>
      </w:r>
      <w:r w:rsidR="00615C45">
        <w:rPr>
          <w:rStyle w:val="ad"/>
          <w:rtl/>
        </w:rPr>
        <w:footnoteReference w:id="66"/>
      </w:r>
      <w:r w:rsidR="004E30F2">
        <w:rPr>
          <w:rFonts w:hint="cs"/>
        </w:rPr>
        <w:t xml:space="preserve">  </w:t>
      </w:r>
      <w:r w:rsidR="004E30F2">
        <w:rPr>
          <w:rFonts w:hint="cs"/>
          <w:rtl/>
        </w:rPr>
        <w:t xml:space="preserve"> </w:t>
      </w:r>
    </w:p>
    <w:p w:rsidR="007C5087" w:rsidRDefault="007C5087" w:rsidP="003464EA">
      <w:pPr>
        <w:spacing w:line="480" w:lineRule="auto"/>
        <w:rPr>
          <w:rFonts w:asciiTheme="majorBidi" w:hAnsiTheme="majorBidi" w:cstheme="majorBidi"/>
          <w:b/>
          <w:bCs/>
          <w:sz w:val="24"/>
          <w:szCs w:val="24"/>
          <w:rtl/>
        </w:rPr>
      </w:pPr>
    </w:p>
    <w:p w:rsidR="00706F97" w:rsidRDefault="007C08EC" w:rsidP="003464EA">
      <w:pPr>
        <w:spacing w:line="480" w:lineRule="auto"/>
        <w:rPr>
          <w:rFonts w:asciiTheme="majorBidi" w:hAnsiTheme="majorBidi" w:cstheme="majorBidi"/>
          <w:sz w:val="24"/>
          <w:szCs w:val="24"/>
          <w:rtl/>
        </w:rPr>
      </w:pPr>
      <w:r w:rsidRPr="007C08EC">
        <w:rPr>
          <w:rFonts w:asciiTheme="majorBidi" w:hAnsiTheme="majorBidi" w:cstheme="majorBidi" w:hint="cs"/>
          <w:b/>
          <w:bCs/>
          <w:sz w:val="24"/>
          <w:szCs w:val="24"/>
          <w:rtl/>
        </w:rPr>
        <w:t>ה</w:t>
      </w:r>
      <w:r w:rsidR="00035859">
        <w:rPr>
          <w:rFonts w:asciiTheme="majorBidi" w:hAnsiTheme="majorBidi" w:cstheme="majorBidi" w:hint="cs"/>
          <w:b/>
          <w:bCs/>
          <w:sz w:val="24"/>
          <w:szCs w:val="24"/>
          <w:rtl/>
        </w:rPr>
        <w:t>מניע הכלכלי-סוציאליסטי</w:t>
      </w:r>
      <w:r w:rsidR="00035859">
        <w:rPr>
          <w:rFonts w:asciiTheme="majorBidi" w:hAnsiTheme="majorBidi" w:cstheme="majorBidi" w:hint="cs"/>
          <w:sz w:val="24"/>
          <w:szCs w:val="24"/>
          <w:rtl/>
        </w:rPr>
        <w:t xml:space="preserve">: </w:t>
      </w:r>
      <w:r w:rsidR="003464EA">
        <w:rPr>
          <w:rFonts w:asciiTheme="majorBidi" w:hAnsiTheme="majorBidi" w:cstheme="majorBidi" w:hint="cs"/>
          <w:b/>
          <w:bCs/>
          <w:sz w:val="24"/>
          <w:szCs w:val="24"/>
          <w:rtl/>
        </w:rPr>
        <w:t>"ספסרות" נ' "שוויון"</w:t>
      </w:r>
    </w:p>
    <w:p w:rsidR="00706F97" w:rsidRDefault="00706F97" w:rsidP="004E30F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המניע החזק ביותר לאימוץ העיקרון של איסור העברת הבעלות במקרקע</w:t>
      </w:r>
      <w:r w:rsidR="00407F55">
        <w:rPr>
          <w:rFonts w:asciiTheme="majorBidi" w:hAnsiTheme="majorBidi" w:cstheme="majorBidi" w:hint="cs"/>
          <w:sz w:val="24"/>
          <w:szCs w:val="24"/>
          <w:rtl/>
        </w:rPr>
        <w:t>י</w:t>
      </w:r>
      <w:r>
        <w:rPr>
          <w:rFonts w:asciiTheme="majorBidi" w:hAnsiTheme="majorBidi" w:cstheme="majorBidi" w:hint="cs"/>
          <w:sz w:val="24"/>
          <w:szCs w:val="24"/>
          <w:rtl/>
        </w:rPr>
        <w:t xml:space="preserve"> ישראל היה </w:t>
      </w:r>
      <w:r w:rsidR="00417956" w:rsidRPr="007C08EC">
        <w:rPr>
          <w:rFonts w:asciiTheme="majorBidi" w:hAnsiTheme="majorBidi" w:cstheme="majorBidi" w:hint="cs"/>
          <w:sz w:val="24"/>
          <w:szCs w:val="24"/>
          <w:rtl/>
        </w:rPr>
        <w:t>תפיסת העולם השיתופית-סוציאליסטית</w:t>
      </w:r>
      <w:r>
        <w:rPr>
          <w:rFonts w:asciiTheme="majorBidi" w:hAnsiTheme="majorBidi" w:cstheme="majorBidi" w:hint="cs"/>
          <w:sz w:val="24"/>
          <w:szCs w:val="24"/>
          <w:rtl/>
        </w:rPr>
        <w:t xml:space="preserve"> של </w:t>
      </w:r>
      <w:r w:rsidR="00407F55">
        <w:rPr>
          <w:rFonts w:asciiTheme="majorBidi" w:hAnsiTheme="majorBidi" w:cstheme="majorBidi" w:hint="cs"/>
          <w:sz w:val="24"/>
          <w:szCs w:val="24"/>
          <w:rtl/>
        </w:rPr>
        <w:t xml:space="preserve">הזרם המרכזי בהנהגת </w:t>
      </w:r>
      <w:r w:rsidR="00417956" w:rsidRPr="007C08EC">
        <w:rPr>
          <w:rFonts w:asciiTheme="majorBidi" w:hAnsiTheme="majorBidi" w:cstheme="majorBidi" w:hint="cs"/>
          <w:sz w:val="24"/>
          <w:szCs w:val="24"/>
          <w:rtl/>
        </w:rPr>
        <w:t>מדינ</w:t>
      </w:r>
      <w:r w:rsidR="00407F55">
        <w:rPr>
          <w:rFonts w:asciiTheme="majorBidi" w:hAnsiTheme="majorBidi" w:cstheme="majorBidi" w:hint="cs"/>
          <w:sz w:val="24"/>
          <w:szCs w:val="24"/>
          <w:rtl/>
        </w:rPr>
        <w:t>ת ישראל</w:t>
      </w:r>
      <w:r w:rsidR="007C08EC" w:rsidRPr="007C08EC">
        <w:rPr>
          <w:rFonts w:asciiTheme="majorBidi" w:hAnsiTheme="majorBidi" w:cstheme="majorBidi" w:hint="cs"/>
          <w:sz w:val="24"/>
          <w:szCs w:val="24"/>
          <w:rtl/>
        </w:rPr>
        <w:t xml:space="preserve"> בשנות השישים</w:t>
      </w:r>
      <w:r>
        <w:rPr>
          <w:rFonts w:asciiTheme="majorBidi" w:hAnsiTheme="majorBidi" w:cstheme="majorBidi" w:hint="cs"/>
          <w:sz w:val="24"/>
          <w:szCs w:val="24"/>
          <w:rtl/>
        </w:rPr>
        <w:t xml:space="preserve">. </w:t>
      </w:r>
      <w:r w:rsidRPr="007C08EC">
        <w:rPr>
          <w:rFonts w:asciiTheme="majorBidi" w:hAnsiTheme="majorBidi" w:cstheme="majorBidi" w:hint="cs"/>
          <w:sz w:val="24"/>
          <w:szCs w:val="24"/>
          <w:rtl/>
        </w:rPr>
        <w:t>השקפת עולם סוציאליסטית תומכת בשמירת אמצעי הייצור בידי המדינה ובהקצאתם על ידי הממשלה כדי לקדם שוויון</w:t>
      </w:r>
      <w:r w:rsidR="00407F55">
        <w:rPr>
          <w:rFonts w:asciiTheme="majorBidi" w:hAnsiTheme="majorBidi" w:cstheme="majorBidi" w:hint="cs"/>
          <w:sz w:val="24"/>
          <w:szCs w:val="24"/>
          <w:rtl/>
        </w:rPr>
        <w:t>.</w:t>
      </w:r>
      <w:r w:rsidRPr="007C08E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היא </w:t>
      </w:r>
      <w:r w:rsidRPr="007C08EC">
        <w:rPr>
          <w:rFonts w:asciiTheme="majorBidi" w:hAnsiTheme="majorBidi" w:cstheme="majorBidi" w:hint="cs"/>
          <w:sz w:val="24"/>
          <w:szCs w:val="24"/>
          <w:rtl/>
        </w:rPr>
        <w:t xml:space="preserve">מתייחסת בחשדנות או באיבה כלפי </w:t>
      </w:r>
      <w:r w:rsidR="00407F55">
        <w:rPr>
          <w:rFonts w:asciiTheme="majorBidi" w:hAnsiTheme="majorBidi" w:cstheme="majorBidi" w:hint="cs"/>
          <w:sz w:val="24"/>
          <w:szCs w:val="24"/>
          <w:rtl/>
        </w:rPr>
        <w:t>קניין פרטי ו</w:t>
      </w:r>
      <w:r w:rsidRPr="007C08EC">
        <w:rPr>
          <w:rFonts w:asciiTheme="majorBidi" w:hAnsiTheme="majorBidi" w:cstheme="majorBidi" w:hint="cs"/>
          <w:sz w:val="24"/>
          <w:szCs w:val="24"/>
          <w:rtl/>
        </w:rPr>
        <w:t>בעלי הון. איסור כללי על העברת בעלות במקרקעין משתלב היטב עם השקפ</w:t>
      </w:r>
      <w:r>
        <w:rPr>
          <w:rFonts w:asciiTheme="majorBidi" w:hAnsiTheme="majorBidi" w:cstheme="majorBidi" w:hint="cs"/>
          <w:sz w:val="24"/>
          <w:szCs w:val="24"/>
          <w:rtl/>
        </w:rPr>
        <w:t xml:space="preserve">ה מעין זו. </w:t>
      </w:r>
      <w:r w:rsidR="00407F55">
        <w:rPr>
          <w:rFonts w:asciiTheme="majorBidi" w:hAnsiTheme="majorBidi" w:cstheme="majorBidi" w:hint="cs"/>
          <w:sz w:val="24"/>
          <w:szCs w:val="24"/>
          <w:rtl/>
        </w:rPr>
        <w:t>הוא מאפשר לממשלה לחלק את משא</w:t>
      </w:r>
      <w:r w:rsidR="00CB42B2">
        <w:rPr>
          <w:rFonts w:asciiTheme="majorBidi" w:hAnsiTheme="majorBidi" w:cstheme="majorBidi" w:hint="cs"/>
          <w:sz w:val="24"/>
          <w:szCs w:val="24"/>
          <w:rtl/>
        </w:rPr>
        <w:t>ב</w:t>
      </w:r>
      <w:r w:rsidR="00407F55">
        <w:rPr>
          <w:rFonts w:asciiTheme="majorBidi" w:hAnsiTheme="majorBidi" w:cstheme="majorBidi" w:hint="cs"/>
          <w:sz w:val="24"/>
          <w:szCs w:val="24"/>
          <w:rtl/>
        </w:rPr>
        <w:t>י</w:t>
      </w:r>
      <w:r w:rsidR="00CB42B2">
        <w:rPr>
          <w:rFonts w:asciiTheme="majorBidi" w:hAnsiTheme="majorBidi" w:cstheme="majorBidi" w:hint="cs"/>
          <w:sz w:val="24"/>
          <w:szCs w:val="24"/>
          <w:rtl/>
        </w:rPr>
        <w:t xml:space="preserve"> המקרקעין, לפקח על השימוש בהם וליהנות</w:t>
      </w:r>
      <w:r w:rsidR="00407F55">
        <w:rPr>
          <w:rFonts w:asciiTheme="majorBidi" w:hAnsiTheme="majorBidi" w:cstheme="majorBidi" w:hint="cs"/>
          <w:sz w:val="24"/>
          <w:szCs w:val="24"/>
          <w:rtl/>
        </w:rPr>
        <w:t>, לטובת כלל הציבור,</w:t>
      </w:r>
      <w:r w:rsidR="00CB42B2">
        <w:rPr>
          <w:rFonts w:asciiTheme="majorBidi" w:hAnsiTheme="majorBidi" w:cstheme="majorBidi" w:hint="cs"/>
          <w:sz w:val="24"/>
          <w:szCs w:val="24"/>
          <w:rtl/>
        </w:rPr>
        <w:t xml:space="preserve"> מעליית ערכם. </w:t>
      </w:r>
      <w:r w:rsidRPr="007C08EC">
        <w:rPr>
          <w:rFonts w:asciiTheme="majorBidi" w:hAnsiTheme="majorBidi" w:cstheme="majorBidi" w:hint="cs"/>
          <w:sz w:val="24"/>
          <w:szCs w:val="24"/>
          <w:rtl/>
        </w:rPr>
        <w:t>בדרך כלל אפשר למצ</w:t>
      </w:r>
      <w:r w:rsidR="00407F55">
        <w:rPr>
          <w:rFonts w:asciiTheme="majorBidi" w:hAnsiTheme="majorBidi" w:cstheme="majorBidi" w:hint="cs"/>
          <w:sz w:val="24"/>
          <w:szCs w:val="24"/>
          <w:rtl/>
        </w:rPr>
        <w:t>ו</w:t>
      </w:r>
      <w:r w:rsidRPr="007C08EC">
        <w:rPr>
          <w:rFonts w:asciiTheme="majorBidi" w:hAnsiTheme="majorBidi" w:cstheme="majorBidi" w:hint="cs"/>
          <w:sz w:val="24"/>
          <w:szCs w:val="24"/>
          <w:rtl/>
        </w:rPr>
        <w:t>א</w:t>
      </w:r>
      <w:r w:rsidR="00407F55">
        <w:rPr>
          <w:rFonts w:asciiTheme="majorBidi" w:hAnsiTheme="majorBidi" w:cstheme="majorBidi" w:hint="cs"/>
          <w:sz w:val="24"/>
          <w:szCs w:val="24"/>
          <w:rtl/>
        </w:rPr>
        <w:t xml:space="preserve"> איסור כזה </w:t>
      </w:r>
      <w:r w:rsidRPr="007C08EC">
        <w:rPr>
          <w:rFonts w:asciiTheme="majorBidi" w:hAnsiTheme="majorBidi" w:cstheme="majorBidi" w:hint="cs"/>
          <w:sz w:val="24"/>
          <w:szCs w:val="24"/>
          <w:rtl/>
        </w:rPr>
        <w:t>במדינות בעלות רקע סוציאליסטי</w:t>
      </w:r>
      <w:r>
        <w:rPr>
          <w:rFonts w:asciiTheme="majorBidi" w:hAnsiTheme="majorBidi" w:cstheme="majorBidi" w:hint="cs"/>
          <w:sz w:val="24"/>
          <w:szCs w:val="24"/>
          <w:rtl/>
        </w:rPr>
        <w:t xml:space="preserve">, כגון </w:t>
      </w:r>
      <w:r w:rsidRPr="00D03F29">
        <w:rPr>
          <w:rFonts w:ascii="Times New Roman" w:eastAsia="Times New Roman" w:hAnsi="Times New Roman" w:cs="Times New Roman" w:hint="cs"/>
          <w:sz w:val="24"/>
          <w:szCs w:val="24"/>
          <w:rtl/>
        </w:rPr>
        <w:t>סין</w:t>
      </w:r>
      <w:r>
        <w:rPr>
          <w:rStyle w:val="ad"/>
          <w:rtl/>
        </w:rPr>
        <w:footnoteReference w:id="67"/>
      </w:r>
      <w:r>
        <w:rPr>
          <w:rFonts w:hint="cs"/>
          <w:rtl/>
        </w:rPr>
        <w:t xml:space="preserve"> </w:t>
      </w:r>
      <w:r w:rsidR="004E30F2">
        <w:rPr>
          <w:rFonts w:ascii="Times New Roman" w:eastAsia="Times New Roman" w:hAnsi="Times New Roman" w:cs="Times New Roman" w:hint="cs"/>
          <w:sz w:val="24"/>
          <w:szCs w:val="24"/>
          <w:rtl/>
        </w:rPr>
        <w:t>ו</w:t>
      </w:r>
      <w:r w:rsidRPr="00D03F29">
        <w:rPr>
          <w:rFonts w:ascii="Times New Roman" w:eastAsia="Times New Roman" w:hAnsi="Times New Roman" w:cs="Times New Roman" w:hint="cs"/>
          <w:sz w:val="24"/>
          <w:szCs w:val="24"/>
          <w:rtl/>
        </w:rPr>
        <w:t>קובה</w:t>
      </w:r>
      <w:r w:rsidR="004E30F2">
        <w:rPr>
          <w:rFonts w:ascii="Times New Roman" w:eastAsia="Times New Roman" w:hAnsi="Times New Roman" w:cs="Times New Roman" w:hint="cs"/>
          <w:sz w:val="24"/>
          <w:szCs w:val="24"/>
          <w:rtl/>
        </w:rPr>
        <w:t>.</w:t>
      </w:r>
      <w:r>
        <w:rPr>
          <w:rStyle w:val="ad"/>
          <w:rtl/>
        </w:rPr>
        <w:footnoteReference w:id="68"/>
      </w:r>
      <w:r>
        <w:rPr>
          <w:rFonts w:hint="cs"/>
          <w:rtl/>
        </w:rPr>
        <w:t xml:space="preserve"> </w:t>
      </w:r>
    </w:p>
    <w:p w:rsidR="008F01A3" w:rsidRDefault="00706F97" w:rsidP="008C6022">
      <w:pPr>
        <w:spacing w:line="480" w:lineRule="auto"/>
        <w:jc w:val="both"/>
        <w:rPr>
          <w:rtl/>
        </w:rPr>
      </w:pPr>
      <w:r>
        <w:rPr>
          <w:rFonts w:asciiTheme="majorBidi" w:hAnsiTheme="majorBidi" w:cstheme="majorBidi" w:hint="cs"/>
          <w:sz w:val="24"/>
          <w:szCs w:val="24"/>
          <w:rtl/>
        </w:rPr>
        <w:t xml:space="preserve">   השקפת העולם הסוציאליסטית של ראשי מדינת ישראל הצעירה התעצבה בקרב מנהיגים אלה כבר בשנים שקדמו להקמת מדינת ישראל. הלכה למעשה היא ליוותה את התנועה הציונית מראשית דרכה</w:t>
      </w:r>
      <w:r w:rsidR="00B2643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תאודור הרצל </w:t>
      </w:r>
      <w:r w:rsidR="00CB42B2">
        <w:rPr>
          <w:rFonts w:asciiTheme="majorBidi" w:hAnsiTheme="majorBidi" w:cstheme="majorBidi" w:hint="cs"/>
          <w:sz w:val="24"/>
          <w:szCs w:val="24"/>
          <w:rtl/>
        </w:rPr>
        <w:t xml:space="preserve">הסביר </w:t>
      </w:r>
      <w:r>
        <w:rPr>
          <w:rFonts w:asciiTheme="majorBidi" w:hAnsiTheme="majorBidi" w:cstheme="majorBidi" w:hint="cs"/>
          <w:sz w:val="24"/>
          <w:szCs w:val="24"/>
          <w:rtl/>
        </w:rPr>
        <w:t>ב</w:t>
      </w:r>
      <w:r w:rsidR="00CB42B2">
        <w:rPr>
          <w:rFonts w:asciiTheme="majorBidi" w:hAnsiTheme="majorBidi" w:cstheme="majorBidi" w:hint="cs"/>
          <w:sz w:val="24"/>
          <w:szCs w:val="24"/>
          <w:rtl/>
        </w:rPr>
        <w:t xml:space="preserve">רומן האוטופי </w:t>
      </w:r>
      <w:proofErr w:type="spellStart"/>
      <w:r>
        <w:rPr>
          <w:rFonts w:asciiTheme="majorBidi" w:hAnsiTheme="majorBidi" w:cstheme="majorBidi" w:hint="cs"/>
          <w:sz w:val="24"/>
          <w:szCs w:val="24"/>
          <w:rtl/>
        </w:rPr>
        <w:t>אלטנוילנד</w:t>
      </w:r>
      <w:proofErr w:type="spellEnd"/>
      <w:r>
        <w:rPr>
          <w:rFonts w:asciiTheme="majorBidi" w:hAnsiTheme="majorBidi" w:cstheme="majorBidi" w:hint="cs"/>
          <w:sz w:val="24"/>
          <w:szCs w:val="24"/>
          <w:rtl/>
        </w:rPr>
        <w:t xml:space="preserve"> כי מטרת שמירת הבעלות</w:t>
      </w:r>
      <w:r w:rsidR="00B2643D">
        <w:rPr>
          <w:rFonts w:asciiTheme="majorBidi" w:hAnsiTheme="majorBidi" w:cstheme="majorBidi" w:hint="cs"/>
          <w:sz w:val="24"/>
          <w:szCs w:val="24"/>
          <w:rtl/>
        </w:rPr>
        <w:t xml:space="preserve"> בידי הציבור </w:t>
      </w:r>
      <w:r>
        <w:rPr>
          <w:rFonts w:asciiTheme="majorBidi" w:hAnsiTheme="majorBidi" w:cstheme="majorBidi" w:hint="cs"/>
          <w:sz w:val="24"/>
          <w:szCs w:val="24"/>
          <w:rtl/>
        </w:rPr>
        <w:t xml:space="preserve">היא </w:t>
      </w:r>
      <w:r>
        <w:rPr>
          <w:rFonts w:asciiTheme="majorBidi" w:hAnsiTheme="majorBidi" w:cstheme="majorBidi"/>
          <w:sz w:val="24"/>
          <w:szCs w:val="24"/>
        </w:rPr>
        <w:t>"</w:t>
      </w:r>
      <w:r w:rsidRPr="00354195">
        <w:rPr>
          <w:rFonts w:asciiTheme="majorBidi" w:eastAsia="Times New Roman" w:hAnsiTheme="majorBidi" w:cstheme="majorBidi"/>
          <w:i/>
          <w:iCs/>
          <w:color w:val="333333"/>
          <w:kern w:val="36"/>
        </w:rPr>
        <w:t>to ensure the ends of social justice…</w:t>
      </w:r>
      <w:r>
        <w:rPr>
          <w:rFonts w:asciiTheme="majorBidi" w:eastAsia="Times New Roman" w:hAnsiTheme="majorBidi" w:cstheme="majorBidi"/>
          <w:i/>
          <w:iCs/>
          <w:color w:val="333333"/>
          <w:kern w:val="36"/>
        </w:rPr>
        <w:t>"</w:t>
      </w:r>
      <w:r>
        <w:rPr>
          <w:rFonts w:asciiTheme="majorBidi" w:eastAsia="Times New Roman" w:hAnsiTheme="majorBidi" w:cstheme="majorBidi" w:hint="cs"/>
          <w:i/>
          <w:iCs/>
          <w:color w:val="333333"/>
          <w:kern w:val="36"/>
          <w:rtl/>
        </w:rPr>
        <w:t xml:space="preserve"> </w:t>
      </w:r>
      <w:r w:rsidR="00B2643D">
        <w:rPr>
          <w:rFonts w:asciiTheme="majorBidi" w:eastAsia="Times New Roman" w:hAnsiTheme="majorBidi" w:cstheme="majorBidi" w:hint="cs"/>
          <w:color w:val="333333"/>
          <w:kern w:val="36"/>
          <w:rtl/>
        </w:rPr>
        <w:t>ו</w:t>
      </w:r>
      <w:r w:rsidR="00CB42B2">
        <w:rPr>
          <w:rFonts w:asciiTheme="majorBidi" w:eastAsia="Times New Roman" w:hAnsiTheme="majorBidi" w:cstheme="majorBidi" w:hint="cs"/>
          <w:color w:val="333333"/>
          <w:kern w:val="36"/>
          <w:rtl/>
        </w:rPr>
        <w:t>זאת על ידי כך ש</w:t>
      </w:r>
      <w:r>
        <w:rPr>
          <w:rFonts w:asciiTheme="majorBidi" w:eastAsia="Times New Roman" w:hAnsiTheme="majorBidi" w:cstheme="majorBidi" w:hint="cs"/>
          <w:color w:val="333333"/>
          <w:kern w:val="36"/>
          <w:rtl/>
        </w:rPr>
        <w:t xml:space="preserve"> </w:t>
      </w:r>
      <w:r>
        <w:rPr>
          <w:rFonts w:asciiTheme="majorBidi" w:eastAsia="Times New Roman" w:hAnsiTheme="majorBidi" w:cstheme="majorBidi"/>
          <w:color w:val="333333"/>
          <w:kern w:val="36"/>
        </w:rPr>
        <w:t>"</w:t>
      </w:r>
      <w:r w:rsidR="00B2643D">
        <w:rPr>
          <w:rFonts w:asciiTheme="majorBidi" w:eastAsia="Times New Roman" w:hAnsiTheme="majorBidi" w:cstheme="majorBidi"/>
          <w:color w:val="333333"/>
          <w:kern w:val="36"/>
        </w:rPr>
        <w:t>[</w:t>
      </w:r>
      <w:r w:rsidRPr="00354195">
        <w:rPr>
          <w:rFonts w:asciiTheme="majorBidi" w:eastAsia="Times New Roman" w:hAnsiTheme="majorBidi" w:cstheme="majorBidi"/>
          <w:i/>
          <w:iCs/>
          <w:color w:val="333333"/>
          <w:kern w:val="36"/>
        </w:rPr>
        <w:t>T</w:t>
      </w:r>
      <w:r w:rsidR="00B2643D">
        <w:rPr>
          <w:rFonts w:asciiTheme="majorBidi" w:eastAsia="Times New Roman" w:hAnsiTheme="majorBidi" w:cstheme="majorBidi"/>
          <w:i/>
          <w:iCs/>
          <w:color w:val="333333"/>
          <w:kern w:val="36"/>
        </w:rPr>
        <w:t>]</w:t>
      </w:r>
      <w:r w:rsidRPr="00354195">
        <w:rPr>
          <w:rFonts w:asciiTheme="majorBidi" w:eastAsia="Times New Roman" w:hAnsiTheme="majorBidi" w:cstheme="majorBidi"/>
          <w:i/>
          <w:iCs/>
          <w:color w:val="333333"/>
          <w:kern w:val="36"/>
        </w:rPr>
        <w:t>he increases in land values accrue not to the individual owner, but to the public".</w:t>
      </w:r>
      <w:r>
        <w:rPr>
          <w:rStyle w:val="ad"/>
          <w:rFonts w:asciiTheme="majorBidi" w:eastAsia="Times New Roman" w:hAnsiTheme="majorBidi" w:cstheme="majorBidi"/>
          <w:i/>
          <w:iCs/>
          <w:color w:val="333333"/>
          <w:kern w:val="36"/>
        </w:rPr>
        <w:footnoteReference w:id="69"/>
      </w:r>
      <w:r>
        <w:rPr>
          <w:rFonts w:asciiTheme="majorBidi" w:hAnsiTheme="majorBidi" w:cstheme="majorBidi" w:hint="cs"/>
          <w:sz w:val="24"/>
          <w:szCs w:val="24"/>
          <w:rtl/>
        </w:rPr>
        <w:t xml:space="preserve"> כלומר שמירת הבעלות במקרקעין בידי הציבור תאפשר לציבור כולו ליהנות</w:t>
      </w:r>
      <w:r w:rsidR="00407F55">
        <w:rPr>
          <w:rFonts w:asciiTheme="majorBidi" w:hAnsiTheme="majorBidi" w:cstheme="majorBidi" w:hint="cs"/>
          <w:sz w:val="24"/>
          <w:szCs w:val="24"/>
          <w:rtl/>
        </w:rPr>
        <w:t xml:space="preserve"> בדרכים שונות</w:t>
      </w:r>
      <w:r>
        <w:rPr>
          <w:rFonts w:asciiTheme="majorBidi" w:hAnsiTheme="majorBidi" w:cstheme="majorBidi" w:hint="cs"/>
          <w:sz w:val="24"/>
          <w:szCs w:val="24"/>
          <w:rtl/>
        </w:rPr>
        <w:t xml:space="preserve"> מעליית ערך הקרקע. </w:t>
      </w:r>
      <w:r w:rsidR="00417956" w:rsidRPr="007C08EC">
        <w:rPr>
          <w:rFonts w:asciiTheme="majorBidi" w:hAnsiTheme="majorBidi" w:cstheme="majorBidi" w:hint="cs"/>
          <w:sz w:val="24"/>
          <w:szCs w:val="24"/>
          <w:rtl/>
        </w:rPr>
        <w:t>ראשי היישוב היהודי בארץ ישראל</w:t>
      </w:r>
      <w:r>
        <w:rPr>
          <w:rFonts w:asciiTheme="majorBidi" w:hAnsiTheme="majorBidi" w:cstheme="majorBidi" w:hint="cs"/>
          <w:sz w:val="24"/>
          <w:szCs w:val="24"/>
          <w:rtl/>
        </w:rPr>
        <w:t xml:space="preserve"> בתקופת המנדט נמנו ברובם עם מפלגות </w:t>
      </w:r>
      <w:r w:rsidR="00417956" w:rsidRPr="007C08EC">
        <w:rPr>
          <w:rFonts w:asciiTheme="majorBidi" w:hAnsiTheme="majorBidi" w:cstheme="majorBidi" w:hint="cs"/>
          <w:sz w:val="24"/>
          <w:szCs w:val="24"/>
          <w:rtl/>
        </w:rPr>
        <w:t>פועלים</w:t>
      </w:r>
      <w:r>
        <w:rPr>
          <w:rFonts w:asciiTheme="majorBidi" w:hAnsiTheme="majorBidi" w:cstheme="majorBidi" w:hint="cs"/>
          <w:sz w:val="24"/>
          <w:szCs w:val="24"/>
          <w:rtl/>
        </w:rPr>
        <w:t xml:space="preserve"> בעלות אוריינטציה סוציאליסטית</w:t>
      </w:r>
      <w:r w:rsidR="007D4B94">
        <w:rPr>
          <w:rFonts w:asciiTheme="majorBidi" w:hAnsiTheme="majorBidi" w:cstheme="majorBidi" w:hint="cs"/>
          <w:sz w:val="24"/>
          <w:szCs w:val="24"/>
          <w:rtl/>
        </w:rPr>
        <w:t xml:space="preserve"> ופ</w:t>
      </w:r>
      <w:r w:rsidR="007C5087">
        <w:rPr>
          <w:rFonts w:asciiTheme="majorBidi" w:hAnsiTheme="majorBidi" w:cstheme="majorBidi"/>
          <w:sz w:val="24"/>
          <w:szCs w:val="24"/>
          <w:rtl/>
        </w:rPr>
        <w:t>ִ</w:t>
      </w:r>
      <w:r w:rsidR="007D4B94">
        <w:rPr>
          <w:rFonts w:asciiTheme="majorBidi" w:hAnsiTheme="majorBidi" w:cstheme="majorBidi" w:hint="cs"/>
          <w:sz w:val="24"/>
          <w:szCs w:val="24"/>
          <w:rtl/>
        </w:rPr>
        <w:t>תחו כבר אז סלידה מבעלות פרטית במקרקעין</w:t>
      </w:r>
      <w:r>
        <w:rPr>
          <w:rFonts w:asciiTheme="majorBidi" w:hAnsiTheme="majorBidi" w:cstheme="majorBidi" w:hint="cs"/>
          <w:sz w:val="24"/>
          <w:szCs w:val="24"/>
          <w:rtl/>
        </w:rPr>
        <w:t>.</w:t>
      </w:r>
      <w:r w:rsidR="00417956">
        <w:rPr>
          <w:rStyle w:val="ad"/>
          <w:rtl/>
        </w:rPr>
        <w:footnoteReference w:id="70"/>
      </w:r>
      <w:r w:rsidR="00417956">
        <w:rPr>
          <w:rFonts w:hint="cs"/>
          <w:rtl/>
        </w:rPr>
        <w:t xml:space="preserve"> </w:t>
      </w:r>
      <w:r>
        <w:rPr>
          <w:rFonts w:asciiTheme="majorBidi" w:hAnsiTheme="majorBidi" w:cstheme="majorBidi" w:hint="cs"/>
          <w:sz w:val="24"/>
          <w:szCs w:val="24"/>
          <w:rtl/>
        </w:rPr>
        <w:t>הם גינו בתוקף את ה</w:t>
      </w:r>
      <w:r w:rsidR="00417956" w:rsidRPr="007C08EC">
        <w:rPr>
          <w:rFonts w:asciiTheme="majorBidi" w:hAnsiTheme="majorBidi" w:cstheme="majorBidi" w:hint="cs"/>
          <w:sz w:val="24"/>
          <w:szCs w:val="24"/>
          <w:rtl/>
        </w:rPr>
        <w:t>"ספסרות"</w:t>
      </w:r>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וה"ספקולציה</w:t>
      </w:r>
      <w:proofErr w:type="spellEnd"/>
      <w:r>
        <w:rPr>
          <w:rFonts w:asciiTheme="majorBidi" w:hAnsiTheme="majorBidi" w:cstheme="majorBidi" w:hint="cs"/>
          <w:sz w:val="24"/>
          <w:szCs w:val="24"/>
          <w:rtl/>
        </w:rPr>
        <w:t>"</w:t>
      </w:r>
      <w:r w:rsidR="00417956" w:rsidRPr="007C08E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מילות גנאי </w:t>
      </w:r>
      <w:r w:rsidR="00417956" w:rsidRPr="007C08EC">
        <w:rPr>
          <w:rFonts w:asciiTheme="majorBidi" w:hAnsiTheme="majorBidi" w:cstheme="majorBidi" w:hint="cs"/>
          <w:sz w:val="24"/>
          <w:szCs w:val="24"/>
          <w:rtl/>
        </w:rPr>
        <w:t>שמשמעות</w:t>
      </w:r>
      <w:r>
        <w:rPr>
          <w:rFonts w:asciiTheme="majorBidi" w:hAnsiTheme="majorBidi" w:cstheme="majorBidi" w:hint="cs"/>
          <w:sz w:val="24"/>
          <w:szCs w:val="24"/>
          <w:rtl/>
        </w:rPr>
        <w:t>ן</w:t>
      </w:r>
      <w:r w:rsidR="00417956" w:rsidRPr="007C08EC">
        <w:rPr>
          <w:rFonts w:asciiTheme="majorBidi" w:hAnsiTheme="majorBidi" w:cstheme="majorBidi" w:hint="cs"/>
          <w:sz w:val="24"/>
          <w:szCs w:val="24"/>
          <w:rtl/>
        </w:rPr>
        <w:t xml:space="preserve"> הייתה רכישת קרקע לא לשם שימוש בה אלא לשם גריפת רווח ממכירתה </w:t>
      </w:r>
      <w:r w:rsidR="00CB42B2">
        <w:rPr>
          <w:rFonts w:asciiTheme="majorBidi" w:hAnsiTheme="majorBidi" w:cstheme="majorBidi" w:hint="cs"/>
          <w:sz w:val="24"/>
          <w:szCs w:val="24"/>
          <w:rtl/>
        </w:rPr>
        <w:t>במחיר גבוה יותר</w:t>
      </w:r>
      <w:r w:rsidR="00417956">
        <w:rPr>
          <w:rFonts w:hint="cs"/>
          <w:rtl/>
        </w:rPr>
        <w:t>.</w:t>
      </w:r>
      <w:r>
        <w:rPr>
          <w:rFonts w:hint="cs"/>
          <w:rtl/>
        </w:rPr>
        <w:t xml:space="preserve"> </w:t>
      </w:r>
      <w:r>
        <w:rPr>
          <w:rFonts w:asciiTheme="majorBidi" w:hAnsiTheme="majorBidi" w:cstheme="majorBidi" w:hint="cs"/>
          <w:sz w:val="24"/>
          <w:szCs w:val="24"/>
          <w:rtl/>
        </w:rPr>
        <w:t>ב</w:t>
      </w:r>
      <w:r w:rsidR="007D4B94">
        <w:rPr>
          <w:rFonts w:asciiTheme="majorBidi" w:hAnsiTheme="majorBidi" w:cstheme="majorBidi" w:hint="cs"/>
          <w:sz w:val="24"/>
          <w:szCs w:val="24"/>
          <w:rtl/>
        </w:rPr>
        <w:t xml:space="preserve">דצמבר </w:t>
      </w:r>
      <w:r>
        <w:rPr>
          <w:rFonts w:asciiTheme="majorBidi" w:hAnsiTheme="majorBidi" w:cstheme="majorBidi" w:hint="cs"/>
          <w:sz w:val="24"/>
          <w:szCs w:val="24"/>
          <w:rtl/>
        </w:rPr>
        <w:t>1933 כתב דוד בן-גוריון, אז מנהיג היישוב היהודי ולימים ראש ממשלתה הראשון של מדינת ישראל</w:t>
      </w:r>
      <w:r w:rsidR="00B2643D">
        <w:rPr>
          <w:rFonts w:asciiTheme="majorBidi" w:hAnsiTheme="majorBidi" w:cstheme="majorBidi" w:hint="cs"/>
          <w:sz w:val="24"/>
          <w:szCs w:val="24"/>
          <w:rtl/>
        </w:rPr>
        <w:t>,</w:t>
      </w:r>
      <w:r>
        <w:rPr>
          <w:rFonts w:asciiTheme="majorBidi" w:hAnsiTheme="majorBidi" w:cstheme="majorBidi" w:hint="cs"/>
          <w:sz w:val="24"/>
          <w:szCs w:val="24"/>
          <w:rtl/>
        </w:rPr>
        <w:t xml:space="preserve"> כי "</w:t>
      </w:r>
      <w:r w:rsidRPr="00706F97">
        <w:rPr>
          <w:rFonts w:asciiTheme="majorBidi" w:hAnsiTheme="majorBidi" w:cstheme="majorBidi" w:hint="cs"/>
          <w:sz w:val="24"/>
          <w:szCs w:val="24"/>
          <w:rtl/>
        </w:rPr>
        <w:t xml:space="preserve">פגע בנו פגע רע </w:t>
      </w:r>
      <w:r w:rsidRPr="00706F97">
        <w:rPr>
          <w:rFonts w:asciiTheme="majorBidi" w:hAnsiTheme="majorBidi" w:cstheme="majorBidi" w:hint="eastAsia"/>
          <w:sz w:val="24"/>
          <w:szCs w:val="24"/>
          <w:rtl/>
        </w:rPr>
        <w:t>–</w:t>
      </w:r>
      <w:r w:rsidRPr="00706F97">
        <w:rPr>
          <w:rFonts w:asciiTheme="majorBidi" w:hAnsiTheme="majorBidi" w:cstheme="majorBidi" w:hint="cs"/>
          <w:sz w:val="24"/>
          <w:szCs w:val="24"/>
          <w:rtl/>
        </w:rPr>
        <w:t xml:space="preserve"> זוהי הספסרות הקרקעית העושה מקח קרקעות ואי אפשרי כמעט לקנות קרקע</w:t>
      </w:r>
      <w:r>
        <w:rPr>
          <w:rFonts w:asciiTheme="majorBidi" w:hAnsiTheme="majorBidi" w:cstheme="majorBidi" w:hint="cs"/>
          <w:sz w:val="24"/>
          <w:szCs w:val="24"/>
          <w:rtl/>
        </w:rPr>
        <w:t>".</w:t>
      </w:r>
      <w:r>
        <w:rPr>
          <w:rStyle w:val="ad"/>
          <w:rtl/>
        </w:rPr>
        <w:footnoteReference w:id="71"/>
      </w:r>
      <w:r>
        <w:rPr>
          <w:rFonts w:asciiTheme="majorBidi" w:hAnsiTheme="majorBidi" w:cstheme="majorBidi" w:hint="cs"/>
          <w:sz w:val="24"/>
          <w:szCs w:val="24"/>
          <w:rtl/>
        </w:rPr>
        <w:t xml:space="preserve"> בשנת 1940 כתב אברהם גרנובסקי, שכהן אז כראש ה-</w:t>
      </w:r>
      <w:r>
        <w:rPr>
          <w:rFonts w:asciiTheme="majorBidi" w:hAnsiTheme="majorBidi" w:cstheme="majorBidi" w:hint="cs"/>
          <w:sz w:val="24"/>
          <w:szCs w:val="24"/>
        </w:rPr>
        <w:t>JNF</w:t>
      </w:r>
      <w:r>
        <w:rPr>
          <w:rFonts w:asciiTheme="majorBidi" w:hAnsiTheme="majorBidi" w:cstheme="majorBidi" w:hint="cs"/>
          <w:sz w:val="24"/>
          <w:szCs w:val="24"/>
          <w:rtl/>
        </w:rPr>
        <w:t xml:space="preserve">, כי </w:t>
      </w:r>
      <w:r w:rsidRPr="00706F97">
        <w:rPr>
          <w:rFonts w:asciiTheme="majorBidi" w:hAnsiTheme="majorBidi" w:cstheme="majorBidi" w:hint="cs"/>
          <w:sz w:val="24"/>
          <w:szCs w:val="24"/>
          <w:rtl/>
        </w:rPr>
        <w:t>"חשוב ביותר להעמיד תריס חוקי-ממשלתי בפני תופעת הספסרות בקרקע במדינה העברית"</w:t>
      </w:r>
      <w:r>
        <w:rPr>
          <w:rStyle w:val="ad"/>
          <w:rtl/>
        </w:rPr>
        <w:footnoteReference w:id="72"/>
      </w:r>
      <w:r>
        <w:rPr>
          <w:rFonts w:asciiTheme="majorBidi" w:hAnsiTheme="majorBidi" w:cstheme="majorBidi" w:hint="cs"/>
          <w:sz w:val="24"/>
          <w:szCs w:val="24"/>
          <w:rtl/>
        </w:rPr>
        <w:t xml:space="preserve"> וכי אם לא יעשה כן "</w:t>
      </w:r>
      <w:r w:rsidRPr="00706F97">
        <w:rPr>
          <w:rFonts w:asciiTheme="majorBidi" w:hAnsiTheme="majorBidi" w:cstheme="majorBidi" w:hint="cs"/>
          <w:sz w:val="24"/>
          <w:szCs w:val="24"/>
          <w:rtl/>
        </w:rPr>
        <w:t>יש לחשוש לסכנת אנרכיה בשוק הקרקעות ולעליית המחירים בצורה ספקולטיבית</w:t>
      </w:r>
      <w:r>
        <w:rPr>
          <w:rFonts w:asciiTheme="majorBidi" w:hAnsiTheme="majorBidi" w:cstheme="majorBidi" w:hint="cs"/>
          <w:sz w:val="24"/>
          <w:szCs w:val="24"/>
          <w:rtl/>
        </w:rPr>
        <w:t>.</w:t>
      </w:r>
      <w:r w:rsidRPr="00706F97">
        <w:rPr>
          <w:rFonts w:asciiTheme="majorBidi" w:hAnsiTheme="majorBidi" w:cstheme="majorBidi" w:hint="cs"/>
          <w:sz w:val="24"/>
          <w:szCs w:val="24"/>
          <w:rtl/>
        </w:rPr>
        <w:t>"</w:t>
      </w:r>
      <w:r>
        <w:rPr>
          <w:rStyle w:val="ad"/>
          <w:rtl/>
        </w:rPr>
        <w:footnoteReference w:id="73"/>
      </w:r>
      <w:r>
        <w:rPr>
          <w:rFonts w:asciiTheme="majorBidi" w:hAnsiTheme="majorBidi" w:cstheme="majorBidi" w:hint="cs"/>
          <w:sz w:val="24"/>
          <w:szCs w:val="24"/>
          <w:rtl/>
        </w:rPr>
        <w:t xml:space="preserve"> </w:t>
      </w:r>
      <w:r w:rsidR="00417956" w:rsidRPr="007C08EC">
        <w:rPr>
          <w:rFonts w:asciiTheme="majorBidi" w:hAnsiTheme="majorBidi" w:cstheme="majorBidi" w:hint="cs"/>
          <w:sz w:val="24"/>
          <w:szCs w:val="24"/>
          <w:rtl/>
        </w:rPr>
        <w:t>תפיסות העולם הסוציאליסטיות התאימו במיוחד לקרקע החקלאית, שהייתה היעד המרכזי של רכישות התנועה הציונית בראשית דרכה. העבודה החקלאית נתפסה כערך בעיני הוגים ציוניים בעלי השפעה, וההשקפה הסוציאליסטית ראתה בשמירת הבעלות אמצעי הכרחי להגנה על החקלאי מפני הסיכונים הכרוכים בעיסוק החקלאי, לשמירת השוויון בהקצאת נחלות חקלאיות</w:t>
      </w:r>
      <w:r w:rsidR="00407F55">
        <w:rPr>
          <w:rFonts w:asciiTheme="majorBidi" w:hAnsiTheme="majorBidi" w:cstheme="majorBidi" w:hint="cs"/>
          <w:sz w:val="24"/>
          <w:szCs w:val="24"/>
          <w:rtl/>
        </w:rPr>
        <w:t xml:space="preserve"> ו</w:t>
      </w:r>
      <w:r w:rsidR="00417956" w:rsidRPr="007C08EC">
        <w:rPr>
          <w:rFonts w:asciiTheme="majorBidi" w:hAnsiTheme="majorBidi" w:cstheme="majorBidi" w:hint="cs"/>
          <w:sz w:val="24"/>
          <w:szCs w:val="24"/>
          <w:rtl/>
        </w:rPr>
        <w:t>למניעת שי</w:t>
      </w:r>
      <w:r w:rsidR="008C6022">
        <w:rPr>
          <w:rFonts w:asciiTheme="majorBidi" w:hAnsiTheme="majorBidi" w:cstheme="majorBidi" w:hint="cs"/>
          <w:sz w:val="24"/>
          <w:szCs w:val="24"/>
          <w:rtl/>
        </w:rPr>
        <w:t xml:space="preserve">מוש </w:t>
      </w:r>
      <w:r w:rsidR="00417956" w:rsidRPr="007C08EC">
        <w:rPr>
          <w:rFonts w:asciiTheme="majorBidi" w:hAnsiTheme="majorBidi" w:cstheme="majorBidi" w:hint="cs"/>
          <w:sz w:val="24"/>
          <w:szCs w:val="24"/>
          <w:rtl/>
        </w:rPr>
        <w:t>"ספקולטיבי" של החקלאי ב</w:t>
      </w:r>
      <w:r w:rsidR="008C6022">
        <w:rPr>
          <w:rFonts w:asciiTheme="majorBidi" w:hAnsiTheme="majorBidi" w:cstheme="majorBidi" w:hint="cs"/>
          <w:sz w:val="24"/>
          <w:szCs w:val="24"/>
          <w:rtl/>
        </w:rPr>
        <w:t>קרקע שלו</w:t>
      </w:r>
      <w:r w:rsidR="00417956">
        <w:rPr>
          <w:rFonts w:hint="cs"/>
          <w:rtl/>
        </w:rPr>
        <w:t>.</w:t>
      </w:r>
      <w:r w:rsidR="00417956">
        <w:rPr>
          <w:rStyle w:val="ad"/>
          <w:rtl/>
        </w:rPr>
        <w:footnoteReference w:id="74"/>
      </w:r>
      <w:r w:rsidR="00417956">
        <w:rPr>
          <w:rFonts w:hint="cs"/>
          <w:rtl/>
        </w:rPr>
        <w:t xml:space="preserve"> </w:t>
      </w:r>
    </w:p>
    <w:p w:rsidR="00035859" w:rsidRDefault="008F01A3" w:rsidP="00072F82">
      <w:pPr>
        <w:spacing w:line="480" w:lineRule="auto"/>
        <w:jc w:val="both"/>
        <w:rPr>
          <w:rFonts w:asciiTheme="majorBidi" w:hAnsiTheme="majorBidi" w:cstheme="majorBidi"/>
          <w:sz w:val="24"/>
          <w:szCs w:val="24"/>
          <w:rtl/>
        </w:rPr>
      </w:pPr>
      <w:r>
        <w:rPr>
          <w:rFonts w:hint="cs"/>
          <w:rtl/>
        </w:rPr>
        <w:t xml:space="preserve">   </w:t>
      </w:r>
      <w:r w:rsidR="00417956" w:rsidRPr="007C08EC">
        <w:rPr>
          <w:rFonts w:asciiTheme="majorBidi" w:hAnsiTheme="majorBidi" w:cstheme="majorBidi" w:hint="cs"/>
          <w:sz w:val="24"/>
          <w:szCs w:val="24"/>
          <w:rtl/>
        </w:rPr>
        <w:t xml:space="preserve">הזרם הסוציאליסטי המשיך להנהיג את המדינה גם לאחר הקמתה. רבים מפרנסי המדינה, במיוחד </w:t>
      </w:r>
      <w:r w:rsidR="00CB42B2">
        <w:rPr>
          <w:rFonts w:asciiTheme="majorBidi" w:hAnsiTheme="majorBidi" w:cstheme="majorBidi" w:hint="cs"/>
          <w:sz w:val="24"/>
          <w:szCs w:val="24"/>
          <w:rtl/>
        </w:rPr>
        <w:t xml:space="preserve">נציגי </w:t>
      </w:r>
      <w:r w:rsidR="00417956" w:rsidRPr="007C08EC">
        <w:rPr>
          <w:rFonts w:asciiTheme="majorBidi" w:hAnsiTheme="majorBidi" w:cstheme="majorBidi" w:hint="cs"/>
          <w:sz w:val="24"/>
          <w:szCs w:val="24"/>
          <w:rtl/>
        </w:rPr>
        <w:t xml:space="preserve"> מפלגות הפועלים, המשיכו להצדיק את הבעלות הציבורית בקרקע בהנמקות דומות. תפיסת עולם זו ראתה בבעלות המדינה </w:t>
      </w:r>
      <w:r w:rsidR="00B477F5">
        <w:rPr>
          <w:rFonts w:asciiTheme="majorBidi" w:hAnsiTheme="majorBidi" w:cstheme="majorBidi" w:hint="cs"/>
          <w:sz w:val="24"/>
          <w:szCs w:val="24"/>
          <w:rtl/>
        </w:rPr>
        <w:t xml:space="preserve">במקרקעין </w:t>
      </w:r>
      <w:r w:rsidR="00417956" w:rsidRPr="007C08EC">
        <w:rPr>
          <w:rFonts w:asciiTheme="majorBidi" w:hAnsiTheme="majorBidi" w:cstheme="majorBidi" w:hint="cs"/>
          <w:sz w:val="24"/>
          <w:szCs w:val="24"/>
          <w:rtl/>
        </w:rPr>
        <w:t xml:space="preserve">דרך המלך להתפתחות כלכלית ושללה את העברת הנכסים לבעלי הון, שתוצאתה הטבעית </w:t>
      </w:r>
      <w:r w:rsidR="00B477F5">
        <w:rPr>
          <w:rFonts w:asciiTheme="majorBidi" w:hAnsiTheme="majorBidi" w:cstheme="majorBidi" w:hint="cs"/>
          <w:sz w:val="24"/>
          <w:szCs w:val="24"/>
          <w:rtl/>
        </w:rPr>
        <w:t xml:space="preserve">לתפיסתה </w:t>
      </w:r>
      <w:r w:rsidR="00417956" w:rsidRPr="007C08EC">
        <w:rPr>
          <w:rFonts w:asciiTheme="majorBidi" w:hAnsiTheme="majorBidi" w:cstheme="majorBidi" w:hint="cs"/>
          <w:sz w:val="24"/>
          <w:szCs w:val="24"/>
          <w:rtl/>
        </w:rPr>
        <w:t xml:space="preserve">היא לעולם </w:t>
      </w:r>
      <w:r w:rsidR="00B477F5">
        <w:rPr>
          <w:rFonts w:asciiTheme="majorBidi" w:hAnsiTheme="majorBidi" w:cstheme="majorBidi" w:hint="cs"/>
          <w:sz w:val="24"/>
          <w:szCs w:val="24"/>
          <w:rtl/>
        </w:rPr>
        <w:t>ה</w:t>
      </w:r>
      <w:r w:rsidR="00417956" w:rsidRPr="007C08EC">
        <w:rPr>
          <w:rFonts w:asciiTheme="majorBidi" w:hAnsiTheme="majorBidi" w:cstheme="majorBidi" w:hint="cs"/>
          <w:sz w:val="24"/>
          <w:szCs w:val="24"/>
          <w:rtl/>
        </w:rPr>
        <w:t>"ספסרות".</w:t>
      </w:r>
      <w:r w:rsidR="00417956">
        <w:rPr>
          <w:rFonts w:hint="cs"/>
          <w:rtl/>
        </w:rPr>
        <w:t xml:space="preserve"> </w:t>
      </w:r>
      <w:r w:rsidR="00417956" w:rsidRPr="007C08EC">
        <w:rPr>
          <w:rFonts w:asciiTheme="majorBidi" w:hAnsiTheme="majorBidi" w:cstheme="majorBidi" w:hint="cs"/>
          <w:sz w:val="24"/>
          <w:szCs w:val="24"/>
          <w:rtl/>
        </w:rPr>
        <w:t>תפיסה זו בלטה בדבריהם של מצדיקי האיסור על העברת הבעלות הן בדיונים שנערכו בראשית שנות החמישים על הנהגת האיסור בנכסי המדינה ורשות הפיתוח</w:t>
      </w:r>
      <w:r w:rsidR="00417956">
        <w:rPr>
          <w:rStyle w:val="ad"/>
          <w:rtl/>
        </w:rPr>
        <w:footnoteReference w:id="75"/>
      </w:r>
      <w:r w:rsidR="00417956">
        <w:rPr>
          <w:rFonts w:hint="cs"/>
          <w:rtl/>
        </w:rPr>
        <w:t xml:space="preserve"> </w:t>
      </w:r>
      <w:r w:rsidR="00417956" w:rsidRPr="007C08EC">
        <w:rPr>
          <w:rFonts w:asciiTheme="majorBidi" w:hAnsiTheme="majorBidi" w:cstheme="majorBidi" w:hint="cs"/>
          <w:sz w:val="24"/>
          <w:szCs w:val="24"/>
          <w:rtl/>
        </w:rPr>
        <w:t>הן בדיונים שנערכו בסוף אותו עשור לקראת חקיקת חוק היסוד.</w:t>
      </w:r>
      <w:r w:rsidR="00417956">
        <w:rPr>
          <w:rStyle w:val="ad"/>
          <w:rtl/>
        </w:rPr>
        <w:footnoteReference w:id="76"/>
      </w:r>
      <w:r w:rsidR="00417956">
        <w:rPr>
          <w:rFonts w:hint="cs"/>
          <w:rtl/>
        </w:rPr>
        <w:t xml:space="preserve"> </w:t>
      </w:r>
      <w:r w:rsidRPr="008F01A3">
        <w:rPr>
          <w:rFonts w:asciiTheme="majorBidi" w:hAnsiTheme="majorBidi" w:cstheme="majorBidi" w:hint="cs"/>
          <w:sz w:val="24"/>
          <w:szCs w:val="24"/>
          <w:rtl/>
        </w:rPr>
        <w:t xml:space="preserve">שר האוצר לוי אשכול ציין בדיון </w:t>
      </w:r>
      <w:r w:rsidR="00035859">
        <w:rPr>
          <w:rFonts w:asciiTheme="majorBidi" w:hAnsiTheme="majorBidi" w:cstheme="majorBidi" w:hint="cs"/>
          <w:sz w:val="24"/>
          <w:szCs w:val="24"/>
          <w:rtl/>
        </w:rPr>
        <w:t xml:space="preserve">אחרון </w:t>
      </w:r>
      <w:r w:rsidR="00CB42B2">
        <w:rPr>
          <w:rFonts w:asciiTheme="majorBidi" w:hAnsiTheme="majorBidi" w:cstheme="majorBidi" w:hint="cs"/>
          <w:sz w:val="24"/>
          <w:szCs w:val="24"/>
          <w:rtl/>
        </w:rPr>
        <w:t xml:space="preserve">זה כי אחרי </w:t>
      </w:r>
      <w:r>
        <w:rPr>
          <w:rFonts w:asciiTheme="majorBidi" w:hAnsiTheme="majorBidi" w:cstheme="majorBidi" w:hint="cs"/>
          <w:sz w:val="24"/>
          <w:szCs w:val="24"/>
          <w:rtl/>
        </w:rPr>
        <w:t xml:space="preserve">חוק </w:t>
      </w:r>
      <w:r w:rsidR="00CB42B2">
        <w:rPr>
          <w:rFonts w:asciiTheme="majorBidi" w:hAnsiTheme="majorBidi" w:cstheme="majorBidi" w:hint="cs"/>
          <w:sz w:val="24"/>
          <w:szCs w:val="24"/>
          <w:rtl/>
        </w:rPr>
        <w:t xml:space="preserve">היסוד </w:t>
      </w:r>
      <w:r>
        <w:rPr>
          <w:rFonts w:asciiTheme="majorBidi" w:hAnsiTheme="majorBidi" w:cstheme="majorBidi" w:hint="cs"/>
          <w:sz w:val="24"/>
          <w:szCs w:val="24"/>
          <w:rtl/>
        </w:rPr>
        <w:t xml:space="preserve">עומדת </w:t>
      </w:r>
      <w:r w:rsidRPr="008F01A3">
        <w:rPr>
          <w:rFonts w:asciiTheme="majorBidi" w:hAnsiTheme="majorBidi" w:cstheme="majorBidi" w:hint="cs"/>
          <w:sz w:val="24"/>
          <w:szCs w:val="24"/>
          <w:rtl/>
        </w:rPr>
        <w:t>"תפיסה סוציאליסטית ביחס לאמצעי יצור".</w:t>
      </w:r>
      <w:r>
        <w:rPr>
          <w:rStyle w:val="ad"/>
        </w:rPr>
        <w:footnoteReference w:id="77"/>
      </w:r>
      <w:r>
        <w:rPr>
          <w:rFonts w:asciiTheme="majorBidi" w:hAnsiTheme="majorBidi" w:cstheme="majorBidi" w:hint="cs"/>
          <w:sz w:val="24"/>
          <w:szCs w:val="24"/>
          <w:rtl/>
        </w:rPr>
        <w:t xml:space="preserve"> </w:t>
      </w:r>
      <w:r w:rsidR="00417956" w:rsidRPr="007C08EC">
        <w:rPr>
          <w:rFonts w:asciiTheme="majorBidi" w:hAnsiTheme="majorBidi" w:cstheme="majorBidi" w:hint="cs"/>
          <w:sz w:val="24"/>
          <w:szCs w:val="24"/>
          <w:rtl/>
        </w:rPr>
        <w:t>העמדות הסוציאליסטיות אמנם נתקלו בעמדות ליברליות-קפיטליסטיות יותר, שהתנגדו למונופול ממשלתי ותמכו בהפרטה וביוזמה חופשית</w:t>
      </w:r>
      <w:r>
        <w:rPr>
          <w:rFonts w:asciiTheme="majorBidi" w:hAnsiTheme="majorBidi" w:cstheme="majorBidi" w:hint="cs"/>
          <w:sz w:val="24"/>
          <w:szCs w:val="24"/>
          <w:rtl/>
        </w:rPr>
        <w:t>.</w:t>
      </w:r>
      <w:r w:rsidR="00035859">
        <w:rPr>
          <w:rStyle w:val="ad"/>
          <w:rtl/>
        </w:rPr>
        <w:footnoteReference w:id="78"/>
      </w:r>
      <w:r w:rsidR="00417956" w:rsidRPr="007C08E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כך, למשל, ח"כ </w:t>
      </w:r>
      <w:r w:rsidR="00CB42B2">
        <w:rPr>
          <w:rFonts w:asciiTheme="majorBidi" w:hAnsiTheme="majorBidi" w:cstheme="majorBidi" w:hint="cs"/>
          <w:sz w:val="24"/>
          <w:szCs w:val="24"/>
          <w:rtl/>
        </w:rPr>
        <w:t xml:space="preserve">יוחנן </w:t>
      </w:r>
      <w:r>
        <w:rPr>
          <w:rFonts w:asciiTheme="majorBidi" w:hAnsiTheme="majorBidi" w:cstheme="majorBidi" w:hint="cs"/>
          <w:sz w:val="24"/>
          <w:szCs w:val="24"/>
          <w:rtl/>
        </w:rPr>
        <w:t xml:space="preserve">בדר, ראש המתנגדים לחקיקה מימין, טען כי </w:t>
      </w:r>
      <w:r w:rsidRPr="008F01A3">
        <w:rPr>
          <w:rFonts w:asciiTheme="majorBidi" w:hAnsiTheme="majorBidi" w:cstheme="majorBidi" w:hint="cs"/>
          <w:sz w:val="24"/>
          <w:szCs w:val="24"/>
          <w:rtl/>
        </w:rPr>
        <w:t>שליטה ממשלתית ב-95% משטח המדינה תרתיע משקיעים</w:t>
      </w:r>
      <w:r w:rsidR="00B2643D">
        <w:rPr>
          <w:rFonts w:asciiTheme="majorBidi" w:hAnsiTheme="majorBidi" w:cstheme="majorBidi" w:hint="cs"/>
          <w:sz w:val="24"/>
          <w:szCs w:val="24"/>
          <w:rtl/>
        </w:rPr>
        <w:t xml:space="preserve"> ו</w:t>
      </w:r>
      <w:r w:rsidRPr="008F01A3">
        <w:rPr>
          <w:rFonts w:asciiTheme="majorBidi" w:hAnsiTheme="majorBidi" w:cstheme="majorBidi" w:hint="cs"/>
          <w:sz w:val="24"/>
          <w:szCs w:val="24"/>
          <w:rtl/>
        </w:rPr>
        <w:t>כי בעל רכוש המוכר את רכושו אינו "ספסר"</w:t>
      </w:r>
      <w:r w:rsidR="00B2643D">
        <w:rPr>
          <w:rFonts w:asciiTheme="majorBidi" w:hAnsiTheme="majorBidi" w:cstheme="majorBidi" w:hint="cs"/>
          <w:sz w:val="24"/>
          <w:szCs w:val="24"/>
          <w:rtl/>
        </w:rPr>
        <w:t>.</w:t>
      </w:r>
      <w:r>
        <w:rPr>
          <w:rStyle w:val="ad"/>
          <w:rtl/>
        </w:rPr>
        <w:footnoteReference w:id="79"/>
      </w:r>
      <w:r>
        <w:rPr>
          <w:rFonts w:asciiTheme="majorBidi" w:hAnsiTheme="majorBidi" w:cstheme="majorBidi" w:hint="cs"/>
          <w:sz w:val="24"/>
          <w:szCs w:val="24"/>
          <w:rtl/>
        </w:rPr>
        <w:t xml:space="preserve"> </w:t>
      </w:r>
      <w:r w:rsidR="00B2643D">
        <w:rPr>
          <w:rFonts w:asciiTheme="majorBidi" w:hAnsiTheme="majorBidi" w:cstheme="majorBidi" w:hint="cs"/>
          <w:sz w:val="24"/>
          <w:szCs w:val="24"/>
          <w:rtl/>
        </w:rPr>
        <w:t xml:space="preserve">עוד טען כי </w:t>
      </w:r>
      <w:r w:rsidRPr="008F01A3">
        <w:rPr>
          <w:rFonts w:asciiTheme="majorBidi" w:hAnsiTheme="majorBidi" w:cstheme="majorBidi" w:hint="cs"/>
          <w:sz w:val="24"/>
          <w:szCs w:val="24"/>
          <w:rtl/>
        </w:rPr>
        <w:t>שמירת בעלות נצחית</w:t>
      </w:r>
      <w:r w:rsidR="00CB42B2">
        <w:rPr>
          <w:rFonts w:asciiTheme="majorBidi" w:hAnsiTheme="majorBidi" w:cstheme="majorBidi" w:hint="cs"/>
          <w:sz w:val="24"/>
          <w:szCs w:val="24"/>
          <w:rtl/>
        </w:rPr>
        <w:t xml:space="preserve"> היא</w:t>
      </w:r>
      <w:r w:rsidRPr="008F01A3">
        <w:rPr>
          <w:rFonts w:asciiTheme="majorBidi" w:hAnsiTheme="majorBidi" w:cstheme="majorBidi" w:hint="cs"/>
          <w:sz w:val="24"/>
          <w:szCs w:val="24"/>
          <w:rtl/>
        </w:rPr>
        <w:t xml:space="preserve">, כשליטת המת על החי </w:t>
      </w:r>
      <w:r w:rsidRPr="008F01A3">
        <w:rPr>
          <w:rFonts w:asciiTheme="majorBidi" w:hAnsiTheme="majorBidi" w:cstheme="majorBidi"/>
          <w:sz w:val="24"/>
          <w:szCs w:val="24"/>
        </w:rPr>
        <w:t>"</w:t>
      </w:r>
      <w:proofErr w:type="spellStart"/>
      <w:r w:rsidRPr="008F01A3">
        <w:rPr>
          <w:rFonts w:asciiTheme="majorBidi" w:hAnsiTheme="majorBidi" w:cstheme="majorBidi"/>
          <w:sz w:val="24"/>
          <w:szCs w:val="24"/>
        </w:rPr>
        <w:t>manus</w:t>
      </w:r>
      <w:proofErr w:type="spellEnd"/>
      <w:r w:rsidRPr="008F01A3">
        <w:rPr>
          <w:rFonts w:asciiTheme="majorBidi" w:hAnsiTheme="majorBidi" w:cstheme="majorBidi"/>
          <w:sz w:val="24"/>
          <w:szCs w:val="24"/>
        </w:rPr>
        <w:t xml:space="preserve"> mortua"</w:t>
      </w:r>
      <w:r w:rsidRPr="008F01A3">
        <w:rPr>
          <w:rFonts w:asciiTheme="majorBidi" w:hAnsiTheme="majorBidi" w:cstheme="majorBidi" w:hint="cs"/>
          <w:sz w:val="24"/>
          <w:szCs w:val="24"/>
          <w:rtl/>
        </w:rPr>
        <w:t>, "קללה למשק ולעם" ו"מחסום שבולם כל התפתחות"</w:t>
      </w:r>
      <w:r>
        <w:rPr>
          <w:rFonts w:asciiTheme="majorBidi" w:hAnsiTheme="majorBidi" w:cstheme="majorBidi" w:hint="cs"/>
          <w:sz w:val="24"/>
          <w:szCs w:val="24"/>
          <w:rtl/>
        </w:rPr>
        <w:t>.</w:t>
      </w:r>
      <w:r>
        <w:rPr>
          <w:rStyle w:val="ad"/>
          <w:rtl/>
        </w:rPr>
        <w:footnoteReference w:id="80"/>
      </w:r>
      <w:r>
        <w:rPr>
          <w:rFonts w:asciiTheme="majorBidi" w:hAnsiTheme="majorBidi" w:cstheme="majorBidi" w:hint="cs"/>
          <w:sz w:val="24"/>
          <w:szCs w:val="24"/>
          <w:rtl/>
        </w:rPr>
        <w:t xml:space="preserve"> ח"כ </w:t>
      </w:r>
      <w:r w:rsidR="00035859">
        <w:rPr>
          <w:rFonts w:asciiTheme="majorBidi" w:hAnsiTheme="majorBidi" w:cstheme="majorBidi" w:hint="cs"/>
          <w:sz w:val="24"/>
          <w:szCs w:val="24"/>
          <w:rtl/>
        </w:rPr>
        <w:t xml:space="preserve">שניאור זלמן </w:t>
      </w:r>
      <w:proofErr w:type="spellStart"/>
      <w:r w:rsidR="00035859">
        <w:rPr>
          <w:rFonts w:asciiTheme="majorBidi" w:hAnsiTheme="majorBidi" w:cstheme="majorBidi" w:hint="cs"/>
          <w:sz w:val="24"/>
          <w:szCs w:val="24"/>
          <w:rtl/>
        </w:rPr>
        <w:t>אברמוב</w:t>
      </w:r>
      <w:proofErr w:type="spellEnd"/>
      <w:r w:rsidR="00035859">
        <w:rPr>
          <w:rFonts w:asciiTheme="majorBidi" w:hAnsiTheme="majorBidi" w:cstheme="majorBidi" w:hint="cs"/>
          <w:sz w:val="24"/>
          <w:szCs w:val="24"/>
          <w:rtl/>
        </w:rPr>
        <w:t xml:space="preserve">, התיאורטיקן של המפלגה הליברלית הישראלית, טען כי </w:t>
      </w:r>
      <w:r w:rsidRPr="008F01A3">
        <w:rPr>
          <w:rFonts w:asciiTheme="majorBidi" w:hAnsiTheme="majorBidi" w:cstheme="majorBidi" w:hint="cs"/>
          <w:sz w:val="24"/>
          <w:szCs w:val="24"/>
          <w:rtl/>
        </w:rPr>
        <w:t xml:space="preserve">העיקרון </w:t>
      </w:r>
      <w:r w:rsidR="00035859">
        <w:rPr>
          <w:rFonts w:asciiTheme="majorBidi" w:hAnsiTheme="majorBidi" w:cstheme="majorBidi" w:hint="cs"/>
          <w:sz w:val="24"/>
          <w:szCs w:val="24"/>
          <w:rtl/>
        </w:rPr>
        <w:t xml:space="preserve">של </w:t>
      </w:r>
      <w:r w:rsidRPr="008F01A3">
        <w:rPr>
          <w:rFonts w:asciiTheme="majorBidi" w:hAnsiTheme="majorBidi" w:cstheme="majorBidi" w:hint="cs"/>
          <w:sz w:val="24"/>
          <w:szCs w:val="24"/>
          <w:rtl/>
        </w:rPr>
        <w:t xml:space="preserve">בעלות המדינה </w:t>
      </w:r>
      <w:r w:rsidR="00035859">
        <w:rPr>
          <w:rFonts w:asciiTheme="majorBidi" w:hAnsiTheme="majorBidi" w:cstheme="majorBidi" w:hint="cs"/>
          <w:sz w:val="24"/>
          <w:szCs w:val="24"/>
          <w:rtl/>
        </w:rPr>
        <w:t xml:space="preserve">במקרקעין </w:t>
      </w:r>
      <w:r w:rsidRPr="008F01A3">
        <w:rPr>
          <w:rFonts w:asciiTheme="majorBidi" w:hAnsiTheme="majorBidi" w:cstheme="majorBidi" w:hint="cs"/>
          <w:sz w:val="24"/>
          <w:szCs w:val="24"/>
          <w:rtl/>
        </w:rPr>
        <w:t>הוא "ניסיון למרוד בהתפתחות הרצויה" ו"אנאכרוניזם".</w:t>
      </w:r>
      <w:r>
        <w:rPr>
          <w:rStyle w:val="ad"/>
          <w:rtl/>
        </w:rPr>
        <w:footnoteReference w:id="81"/>
      </w:r>
      <w:r w:rsidR="00035859">
        <w:rPr>
          <w:rFonts w:asciiTheme="majorBidi" w:hAnsiTheme="majorBidi" w:cstheme="majorBidi" w:hint="cs"/>
          <w:sz w:val="24"/>
          <w:szCs w:val="24"/>
          <w:rtl/>
        </w:rPr>
        <w:t xml:space="preserve"> במפגש בין שתי </w:t>
      </w:r>
      <w:r w:rsidR="00417956" w:rsidRPr="007C08EC">
        <w:rPr>
          <w:rFonts w:asciiTheme="majorBidi" w:hAnsiTheme="majorBidi" w:cstheme="majorBidi" w:hint="cs"/>
          <w:sz w:val="24"/>
          <w:szCs w:val="24"/>
          <w:rtl/>
        </w:rPr>
        <w:t xml:space="preserve">עמדות סותרות אלה </w:t>
      </w:r>
      <w:r w:rsidR="00035859">
        <w:rPr>
          <w:rFonts w:asciiTheme="majorBidi" w:hAnsiTheme="majorBidi" w:cstheme="majorBidi" w:hint="cs"/>
          <w:sz w:val="24"/>
          <w:szCs w:val="24"/>
          <w:rtl/>
        </w:rPr>
        <w:t>הייתה באותה עת יד הגישה הסוציאליסטית יותר על העליונה.</w:t>
      </w:r>
    </w:p>
    <w:p w:rsidR="00B2643D" w:rsidRDefault="003464EA" w:rsidP="008C6022">
      <w:pPr>
        <w:spacing w:after="0" w:line="480" w:lineRule="auto"/>
        <w:jc w:val="both"/>
        <w:rPr>
          <w:rFonts w:asciiTheme="majorBidi" w:hAnsiTheme="majorBidi" w:cstheme="majorBidi"/>
          <w:sz w:val="24"/>
          <w:szCs w:val="24"/>
          <w:rtl/>
        </w:rPr>
      </w:pPr>
      <w:r>
        <w:rPr>
          <w:rFonts w:hint="cs"/>
          <w:rtl/>
        </w:rPr>
        <w:t xml:space="preserve">   </w:t>
      </w:r>
      <w:r w:rsidR="00B477F5">
        <w:rPr>
          <w:rFonts w:asciiTheme="majorBidi" w:hAnsiTheme="majorBidi" w:cstheme="majorBidi" w:hint="cs"/>
          <w:sz w:val="24"/>
          <w:szCs w:val="24"/>
          <w:rtl/>
        </w:rPr>
        <w:t>ב</w:t>
      </w:r>
      <w:r w:rsidR="00B2643D" w:rsidRPr="00B2643D">
        <w:rPr>
          <w:rFonts w:asciiTheme="majorBidi" w:hAnsiTheme="majorBidi" w:cstheme="majorBidi" w:hint="cs"/>
          <w:sz w:val="24"/>
          <w:szCs w:val="24"/>
          <w:rtl/>
        </w:rPr>
        <w:t>עשורים האחרונים ירדה</w:t>
      </w:r>
      <w:r w:rsidR="00B2643D">
        <w:rPr>
          <w:rFonts w:hint="cs"/>
          <w:rtl/>
        </w:rPr>
        <w:t xml:space="preserve"> </w:t>
      </w:r>
      <w:r w:rsidRPr="00035859">
        <w:rPr>
          <w:rFonts w:asciiTheme="majorBidi" w:hAnsiTheme="majorBidi" w:cstheme="majorBidi" w:hint="cs"/>
          <w:sz w:val="24"/>
          <w:szCs w:val="24"/>
          <w:rtl/>
        </w:rPr>
        <w:t>קרנן של ההצדקות הסוציאליסטיות לשמירת הבעלות</w:t>
      </w:r>
      <w:r w:rsidR="00CB42B2">
        <w:rPr>
          <w:rFonts w:asciiTheme="majorBidi" w:hAnsiTheme="majorBidi" w:cstheme="majorBidi" w:hint="cs"/>
          <w:sz w:val="24"/>
          <w:szCs w:val="24"/>
          <w:rtl/>
        </w:rPr>
        <w:t xml:space="preserve">. </w:t>
      </w:r>
      <w:r w:rsidR="00B477F5">
        <w:rPr>
          <w:rFonts w:asciiTheme="majorBidi" w:hAnsiTheme="majorBidi" w:cstheme="majorBidi" w:hint="cs"/>
          <w:sz w:val="24"/>
          <w:szCs w:val="24"/>
          <w:rtl/>
        </w:rPr>
        <w:t xml:space="preserve">עם זאת, </w:t>
      </w:r>
      <w:r w:rsidR="00CB42B2">
        <w:rPr>
          <w:rFonts w:asciiTheme="majorBidi" w:hAnsiTheme="majorBidi" w:cstheme="majorBidi" w:hint="cs"/>
          <w:sz w:val="24"/>
          <w:szCs w:val="24"/>
          <w:rtl/>
        </w:rPr>
        <w:t xml:space="preserve">דווקא בעת הזאת, הייתה לתפיסה </w:t>
      </w:r>
      <w:r w:rsidR="00B2643D">
        <w:rPr>
          <w:rFonts w:asciiTheme="majorBidi" w:hAnsiTheme="majorBidi" w:cstheme="majorBidi" w:hint="cs"/>
          <w:sz w:val="24"/>
          <w:szCs w:val="24"/>
          <w:rtl/>
        </w:rPr>
        <w:t>הסוציאליסטית עדנה</w:t>
      </w:r>
      <w:r w:rsidRPr="00035859">
        <w:rPr>
          <w:rFonts w:asciiTheme="majorBidi" w:hAnsiTheme="majorBidi" w:cstheme="majorBidi" w:hint="cs"/>
          <w:sz w:val="24"/>
          <w:szCs w:val="24"/>
          <w:rtl/>
        </w:rPr>
        <w:t xml:space="preserve"> בפסיקותיו של בית המשפט העליון. בפרשת </w:t>
      </w:r>
      <w:proofErr w:type="spellStart"/>
      <w:r w:rsidRPr="00035859">
        <w:rPr>
          <w:rFonts w:asciiTheme="majorBidi" w:hAnsiTheme="majorBidi" w:cstheme="majorBidi" w:hint="cs"/>
          <w:b/>
          <w:bCs/>
          <w:sz w:val="24"/>
          <w:szCs w:val="24"/>
          <w:rtl/>
        </w:rPr>
        <w:t>קעדאן</w:t>
      </w:r>
      <w:proofErr w:type="spellEnd"/>
      <w:r w:rsidR="00374BEF">
        <w:rPr>
          <w:rFonts w:asciiTheme="majorBidi" w:hAnsiTheme="majorBidi" w:cstheme="majorBidi" w:hint="cs"/>
          <w:b/>
          <w:bCs/>
          <w:sz w:val="24"/>
          <w:szCs w:val="24"/>
          <w:rtl/>
        </w:rPr>
        <w:t>,</w:t>
      </w:r>
      <w:r w:rsidRPr="00B21A14">
        <w:rPr>
          <w:rStyle w:val="ad"/>
          <w:rtl/>
        </w:rPr>
        <w:footnoteReference w:id="82"/>
      </w:r>
      <w:r>
        <w:rPr>
          <w:rFonts w:hint="cs"/>
          <w:rtl/>
        </w:rPr>
        <w:t xml:space="preserve"> </w:t>
      </w:r>
      <w:r w:rsidR="00374BEF" w:rsidRPr="00374BEF">
        <w:rPr>
          <w:rFonts w:asciiTheme="majorBidi" w:hAnsiTheme="majorBidi" w:cstheme="majorBidi" w:hint="cs"/>
          <w:sz w:val="24"/>
          <w:szCs w:val="24"/>
          <w:rtl/>
        </w:rPr>
        <w:t xml:space="preserve">שעסקה </w:t>
      </w:r>
      <w:r w:rsidR="00374BEF" w:rsidRPr="00035859">
        <w:rPr>
          <w:rFonts w:asciiTheme="majorBidi" w:hAnsiTheme="majorBidi" w:cstheme="majorBidi" w:hint="cs"/>
          <w:sz w:val="24"/>
          <w:szCs w:val="24"/>
          <w:rtl/>
        </w:rPr>
        <w:t>בשאלת סמכותה של המדינה להפלות על רקע לאומי,</w:t>
      </w:r>
      <w:r w:rsidR="00374BEF">
        <w:rPr>
          <w:rFonts w:asciiTheme="majorBidi" w:hAnsiTheme="majorBidi" w:cstheme="majorBidi" w:hint="cs"/>
          <w:sz w:val="24"/>
          <w:szCs w:val="24"/>
          <w:rtl/>
        </w:rPr>
        <w:t xml:space="preserve"> </w:t>
      </w:r>
      <w:r w:rsidRPr="00035859">
        <w:rPr>
          <w:rFonts w:asciiTheme="majorBidi" w:hAnsiTheme="majorBidi" w:cstheme="majorBidi" w:hint="cs"/>
          <w:sz w:val="24"/>
          <w:szCs w:val="24"/>
          <w:rtl/>
        </w:rPr>
        <w:t xml:space="preserve">סקר </w:t>
      </w:r>
      <w:r w:rsidR="00B477F5">
        <w:rPr>
          <w:rFonts w:asciiTheme="majorBidi" w:hAnsiTheme="majorBidi" w:cstheme="majorBidi" w:hint="cs"/>
          <w:sz w:val="24"/>
          <w:szCs w:val="24"/>
          <w:rtl/>
        </w:rPr>
        <w:t xml:space="preserve">נשיא </w:t>
      </w:r>
      <w:r w:rsidRPr="00035859">
        <w:rPr>
          <w:rFonts w:asciiTheme="majorBidi" w:hAnsiTheme="majorBidi" w:cstheme="majorBidi" w:hint="cs"/>
          <w:sz w:val="24"/>
          <w:szCs w:val="24"/>
          <w:rtl/>
        </w:rPr>
        <w:t>בית המשפט העליון</w:t>
      </w:r>
      <w:r w:rsidR="00B477F5">
        <w:rPr>
          <w:rFonts w:asciiTheme="majorBidi" w:hAnsiTheme="majorBidi" w:cstheme="majorBidi" w:hint="cs"/>
          <w:sz w:val="24"/>
          <w:szCs w:val="24"/>
          <w:rtl/>
        </w:rPr>
        <w:t>, השופט אהרון ברק,</w:t>
      </w:r>
      <w:r w:rsidRPr="00035859">
        <w:rPr>
          <w:rFonts w:asciiTheme="majorBidi" w:hAnsiTheme="majorBidi" w:cstheme="majorBidi" w:hint="cs"/>
          <w:sz w:val="24"/>
          <w:szCs w:val="24"/>
          <w:rtl/>
        </w:rPr>
        <w:t xml:space="preserve"> את התכליות של ניהול המקרקעין הממלכתי. נקודת המוצא של ניתוחו </w:t>
      </w:r>
      <w:r w:rsidR="00B477F5">
        <w:rPr>
          <w:rFonts w:asciiTheme="majorBidi" w:hAnsiTheme="majorBidi" w:cstheme="majorBidi" w:hint="cs"/>
          <w:sz w:val="24"/>
          <w:szCs w:val="24"/>
          <w:rtl/>
        </w:rPr>
        <w:t>הייתה תכליותיו של</w:t>
      </w:r>
      <w:r w:rsidRPr="00035859">
        <w:rPr>
          <w:rFonts w:asciiTheme="majorBidi" w:hAnsiTheme="majorBidi" w:cstheme="majorBidi" w:hint="cs"/>
          <w:sz w:val="24"/>
          <w:szCs w:val="24"/>
          <w:rtl/>
        </w:rPr>
        <w:t xml:space="preserve"> חוק היסוד.</w:t>
      </w:r>
      <w:r>
        <w:rPr>
          <w:rStyle w:val="ad"/>
          <w:rtl/>
        </w:rPr>
        <w:footnoteReference w:id="83"/>
      </w:r>
      <w:r>
        <w:rPr>
          <w:rFonts w:hint="cs"/>
          <w:rtl/>
        </w:rPr>
        <w:t xml:space="preserve"> </w:t>
      </w:r>
      <w:r w:rsidRPr="00035859">
        <w:rPr>
          <w:rFonts w:asciiTheme="majorBidi" w:hAnsiTheme="majorBidi" w:cstheme="majorBidi" w:hint="cs"/>
          <w:sz w:val="24"/>
          <w:szCs w:val="24"/>
          <w:rtl/>
        </w:rPr>
        <w:t>ב</w:t>
      </w:r>
      <w:r w:rsidR="00B2643D">
        <w:rPr>
          <w:rFonts w:asciiTheme="majorBidi" w:hAnsiTheme="majorBidi" w:cstheme="majorBidi" w:hint="cs"/>
          <w:sz w:val="24"/>
          <w:szCs w:val="24"/>
          <w:rtl/>
        </w:rPr>
        <w:t xml:space="preserve">ין התכליות מנה </w:t>
      </w:r>
      <w:r w:rsidRPr="00035859">
        <w:rPr>
          <w:rFonts w:asciiTheme="majorBidi" w:hAnsiTheme="majorBidi" w:cstheme="majorBidi" w:hint="cs"/>
          <w:sz w:val="24"/>
          <w:szCs w:val="24"/>
          <w:rtl/>
        </w:rPr>
        <w:t>בית המשפט את התכלית של "</w:t>
      </w:r>
      <w:r w:rsidR="00C8018D">
        <w:t>t</w:t>
      </w:r>
      <w:r w:rsidR="00C8018D" w:rsidRPr="00C8018D">
        <w:rPr>
          <w:rFonts w:asciiTheme="majorBidi" w:hAnsiTheme="majorBidi" w:cstheme="majorBidi"/>
          <w:sz w:val="24"/>
          <w:szCs w:val="24"/>
        </w:rPr>
        <w:t>o prevent speculative trade in state land</w:t>
      </w:r>
      <w:r w:rsidRPr="00035859">
        <w:rPr>
          <w:rFonts w:asciiTheme="majorBidi" w:hAnsiTheme="majorBidi" w:cstheme="majorBidi" w:hint="cs"/>
          <w:sz w:val="24"/>
          <w:szCs w:val="24"/>
          <w:rtl/>
        </w:rPr>
        <w:t>".</w:t>
      </w:r>
      <w:r>
        <w:rPr>
          <w:rStyle w:val="ad"/>
          <w:rtl/>
        </w:rPr>
        <w:footnoteReference w:id="84"/>
      </w:r>
      <w:r>
        <w:rPr>
          <w:rFonts w:hint="cs"/>
          <w:rtl/>
        </w:rPr>
        <w:t xml:space="preserve"> </w:t>
      </w:r>
      <w:r w:rsidR="00B477F5">
        <w:rPr>
          <w:rFonts w:asciiTheme="majorBidi" w:hAnsiTheme="majorBidi" w:cstheme="majorBidi" w:hint="cs"/>
          <w:sz w:val="24"/>
          <w:szCs w:val="24"/>
          <w:rtl/>
        </w:rPr>
        <w:t>הוא</w:t>
      </w:r>
      <w:r w:rsidR="00B2643D" w:rsidRPr="00B2643D">
        <w:rPr>
          <w:rFonts w:asciiTheme="majorBidi" w:hAnsiTheme="majorBidi" w:cstheme="majorBidi" w:hint="cs"/>
          <w:sz w:val="24"/>
          <w:szCs w:val="24"/>
          <w:rtl/>
        </w:rPr>
        <w:t xml:space="preserve"> הוסיף וקבע </w:t>
      </w:r>
      <w:r w:rsidR="00B2643D">
        <w:rPr>
          <w:rFonts w:asciiTheme="majorBidi" w:hAnsiTheme="majorBidi" w:cstheme="majorBidi" w:hint="cs"/>
          <w:sz w:val="24"/>
          <w:szCs w:val="24"/>
          <w:rtl/>
        </w:rPr>
        <w:t xml:space="preserve">כי </w:t>
      </w:r>
      <w:r w:rsidRPr="00035859">
        <w:rPr>
          <w:rFonts w:asciiTheme="majorBidi" w:hAnsiTheme="majorBidi" w:cstheme="majorBidi" w:hint="cs"/>
          <w:sz w:val="24"/>
          <w:szCs w:val="24"/>
          <w:rtl/>
        </w:rPr>
        <w:t>"</w:t>
      </w:r>
      <w:r w:rsidR="00C8018D" w:rsidRPr="00C8018D">
        <w:t xml:space="preserve"> </w:t>
      </w:r>
      <w:r w:rsidR="008C6022">
        <w:rPr>
          <w:rFonts w:asciiTheme="majorBidi" w:hAnsiTheme="majorBidi" w:cstheme="majorBidi"/>
          <w:sz w:val="24"/>
          <w:szCs w:val="24"/>
        </w:rPr>
        <w:t>"[T]</w:t>
      </w:r>
      <w:r w:rsidR="00C8018D" w:rsidRPr="00C069FE">
        <w:rPr>
          <w:rFonts w:asciiTheme="majorBidi" w:hAnsiTheme="majorBidi" w:cstheme="majorBidi"/>
          <w:sz w:val="24"/>
          <w:szCs w:val="24"/>
        </w:rPr>
        <w:t xml:space="preserve">he (general) purpose of all legislation is to guarantee equality to all persons, </w:t>
      </w:r>
      <w:r w:rsidR="00B2643D">
        <w:rPr>
          <w:rFonts w:asciiTheme="majorBidi" w:hAnsiTheme="majorBidi" w:cstheme="majorBidi" w:hint="cs"/>
          <w:sz w:val="24"/>
          <w:szCs w:val="24"/>
          <w:rtl/>
        </w:rPr>
        <w:t>",</w:t>
      </w:r>
      <w:r>
        <w:rPr>
          <w:rStyle w:val="ad"/>
          <w:rtl/>
        </w:rPr>
        <w:footnoteReference w:id="85"/>
      </w:r>
      <w:r w:rsidRPr="00B2643D">
        <w:rPr>
          <w:rFonts w:asciiTheme="majorBidi" w:hAnsiTheme="majorBidi" w:cstheme="majorBidi" w:hint="cs"/>
          <w:sz w:val="24"/>
          <w:szCs w:val="24"/>
          <w:rtl/>
        </w:rPr>
        <w:t xml:space="preserve"> </w:t>
      </w:r>
      <w:r w:rsidR="00B2643D" w:rsidRPr="00B2643D">
        <w:rPr>
          <w:rFonts w:asciiTheme="majorBidi" w:hAnsiTheme="majorBidi" w:cstheme="majorBidi" w:hint="cs"/>
          <w:sz w:val="24"/>
          <w:szCs w:val="24"/>
          <w:rtl/>
        </w:rPr>
        <w:t>וכי</w:t>
      </w:r>
      <w:r w:rsidR="00B2643D">
        <w:rPr>
          <w:rFonts w:hint="cs"/>
          <w:rtl/>
        </w:rPr>
        <w:t xml:space="preserve"> </w:t>
      </w:r>
      <w:r w:rsidRPr="00035859">
        <w:rPr>
          <w:rFonts w:asciiTheme="majorBidi" w:hAnsiTheme="majorBidi" w:cstheme="majorBidi" w:hint="cs"/>
          <w:sz w:val="24"/>
          <w:szCs w:val="24"/>
          <w:rtl/>
        </w:rPr>
        <w:t>"</w:t>
      </w:r>
      <w:r w:rsidR="00C069FE" w:rsidRPr="00C069FE">
        <w:rPr>
          <w:rFonts w:ascii="Trade Gothic W01 Roman" w:hAnsi="Trade Gothic W01 Roman"/>
          <w:color w:val="606060"/>
          <w:sz w:val="21"/>
          <w:szCs w:val="21"/>
          <w:shd w:val="clear" w:color="auto" w:fill="F5F7F7"/>
        </w:rPr>
        <w:t xml:space="preserve"> </w:t>
      </w:r>
      <w:r w:rsidR="00C069FE" w:rsidRPr="00C069FE">
        <w:rPr>
          <w:rFonts w:asciiTheme="majorBidi" w:hAnsiTheme="majorBidi" w:cstheme="majorBidi"/>
          <w:sz w:val="24"/>
          <w:szCs w:val="24"/>
        </w:rPr>
        <w:t>Equality lies at the very</w:t>
      </w:r>
      <w:r w:rsidR="00C069FE">
        <w:rPr>
          <w:rFonts w:asciiTheme="majorBidi" w:hAnsiTheme="majorBidi" w:cstheme="majorBidi"/>
          <w:sz w:val="24"/>
          <w:szCs w:val="24"/>
        </w:rPr>
        <w:t xml:space="preserve"> </w:t>
      </w:r>
      <w:r w:rsidR="00C069FE" w:rsidRPr="00C069FE">
        <w:rPr>
          <w:rFonts w:asciiTheme="majorBidi" w:hAnsiTheme="majorBidi" w:cstheme="majorBidi"/>
          <w:sz w:val="24"/>
          <w:szCs w:val="24"/>
        </w:rPr>
        <w:t>foundation of social co-existence</w:t>
      </w:r>
      <w:r w:rsidR="00C069FE">
        <w:rPr>
          <w:rFonts w:ascii="Trade Gothic W01 Roman" w:hAnsi="Trade Gothic W01 Roman"/>
          <w:color w:val="606060"/>
          <w:sz w:val="21"/>
          <w:szCs w:val="21"/>
          <w:shd w:val="clear" w:color="auto" w:fill="F5F7F7"/>
        </w:rPr>
        <w:t>.</w:t>
      </w:r>
      <w:r w:rsidRPr="00035859">
        <w:rPr>
          <w:rFonts w:asciiTheme="majorBidi" w:hAnsiTheme="majorBidi" w:cstheme="majorBidi" w:hint="cs"/>
          <w:sz w:val="24"/>
          <w:szCs w:val="24"/>
          <w:rtl/>
        </w:rPr>
        <w:t>"</w:t>
      </w:r>
      <w:r w:rsidRPr="003825EE">
        <w:rPr>
          <w:rFonts w:hint="cs"/>
          <w:rtl/>
        </w:rPr>
        <w:t>.</w:t>
      </w:r>
      <w:r>
        <w:rPr>
          <w:rStyle w:val="ad"/>
          <w:rtl/>
        </w:rPr>
        <w:footnoteReference w:id="86"/>
      </w:r>
      <w:r>
        <w:rPr>
          <w:rFonts w:asciiTheme="majorBidi" w:hAnsiTheme="majorBidi" w:cstheme="majorBidi" w:hint="cs"/>
          <w:sz w:val="24"/>
          <w:szCs w:val="24"/>
          <w:rtl/>
        </w:rPr>
        <w:t xml:space="preserve"> </w:t>
      </w:r>
      <w:r w:rsidRPr="00035859">
        <w:rPr>
          <w:rFonts w:asciiTheme="majorBidi" w:hAnsiTheme="majorBidi" w:cstheme="majorBidi" w:hint="cs"/>
          <w:sz w:val="24"/>
          <w:szCs w:val="24"/>
          <w:rtl/>
        </w:rPr>
        <w:t xml:space="preserve">ניסוח </w:t>
      </w:r>
      <w:r w:rsidR="00CB42B2">
        <w:rPr>
          <w:rFonts w:asciiTheme="majorBidi" w:hAnsiTheme="majorBidi" w:cstheme="majorBidi" w:hint="cs"/>
          <w:sz w:val="24"/>
          <w:szCs w:val="24"/>
          <w:rtl/>
        </w:rPr>
        <w:t xml:space="preserve">זה </w:t>
      </w:r>
      <w:r w:rsidRPr="00035859">
        <w:rPr>
          <w:rFonts w:asciiTheme="majorBidi" w:hAnsiTheme="majorBidi" w:cstheme="majorBidi" w:hint="cs"/>
          <w:sz w:val="24"/>
          <w:szCs w:val="24"/>
          <w:rtl/>
        </w:rPr>
        <w:t>של ה</w:t>
      </w:r>
      <w:r w:rsidR="00CB42B2">
        <w:rPr>
          <w:rFonts w:asciiTheme="majorBidi" w:hAnsiTheme="majorBidi" w:cstheme="majorBidi" w:hint="cs"/>
          <w:sz w:val="24"/>
          <w:szCs w:val="24"/>
          <w:rtl/>
        </w:rPr>
        <w:t xml:space="preserve">הצדקות לעקרון </w:t>
      </w:r>
      <w:r w:rsidR="00374BEF">
        <w:rPr>
          <w:rFonts w:asciiTheme="majorBidi" w:hAnsiTheme="majorBidi" w:cstheme="majorBidi" w:hint="cs"/>
          <w:sz w:val="24"/>
          <w:szCs w:val="24"/>
          <w:rtl/>
        </w:rPr>
        <w:t>ה</w:t>
      </w:r>
      <w:r w:rsidRPr="00035859">
        <w:rPr>
          <w:rFonts w:asciiTheme="majorBidi" w:hAnsiTheme="majorBidi" w:cstheme="majorBidi" w:hint="cs"/>
          <w:sz w:val="24"/>
          <w:szCs w:val="24"/>
          <w:rtl/>
        </w:rPr>
        <w:t xml:space="preserve">בעלות הציבורית </w:t>
      </w:r>
      <w:r w:rsidR="00CB42B2">
        <w:rPr>
          <w:rFonts w:asciiTheme="majorBidi" w:hAnsiTheme="majorBidi" w:cstheme="majorBidi" w:hint="cs"/>
          <w:sz w:val="24"/>
          <w:szCs w:val="24"/>
          <w:rtl/>
        </w:rPr>
        <w:t>במקרקעין היה מתקבל באהדה רבה בין תומכיו</w:t>
      </w:r>
      <w:r w:rsidRPr="00035859">
        <w:rPr>
          <w:rFonts w:asciiTheme="majorBidi" w:hAnsiTheme="majorBidi" w:cstheme="majorBidi" w:hint="cs"/>
          <w:sz w:val="24"/>
          <w:szCs w:val="24"/>
          <w:rtl/>
        </w:rPr>
        <w:t xml:space="preserve"> המקוריים. </w:t>
      </w:r>
    </w:p>
    <w:p w:rsidR="003464EA" w:rsidRDefault="00B2643D" w:rsidP="008C6022">
      <w:pPr>
        <w:spacing w:after="0" w:line="480" w:lineRule="auto"/>
        <w:jc w:val="both"/>
        <w:rPr>
          <w:rtl/>
        </w:rPr>
      </w:pPr>
      <w:r>
        <w:rPr>
          <w:rFonts w:asciiTheme="majorBidi" w:hAnsiTheme="majorBidi" w:cstheme="majorBidi" w:hint="cs"/>
          <w:sz w:val="24"/>
          <w:szCs w:val="24"/>
          <w:rtl/>
        </w:rPr>
        <w:t xml:space="preserve">   </w:t>
      </w:r>
      <w:r w:rsidR="003464EA" w:rsidRPr="00035859">
        <w:rPr>
          <w:rFonts w:asciiTheme="majorBidi" w:hAnsiTheme="majorBidi" w:cstheme="majorBidi" w:hint="cs"/>
          <w:sz w:val="24"/>
          <w:szCs w:val="24"/>
          <w:rtl/>
        </w:rPr>
        <w:t xml:space="preserve">המסר שלפיו שמירת הבעלות נועדה לקדם שוויון </w:t>
      </w:r>
      <w:r w:rsidR="00CB42B2">
        <w:rPr>
          <w:rFonts w:asciiTheme="majorBidi" w:hAnsiTheme="majorBidi" w:cstheme="majorBidi" w:hint="cs"/>
          <w:sz w:val="24"/>
          <w:szCs w:val="24"/>
          <w:rtl/>
        </w:rPr>
        <w:t xml:space="preserve">הודגש </w:t>
      </w:r>
      <w:r>
        <w:rPr>
          <w:rFonts w:asciiTheme="majorBidi" w:hAnsiTheme="majorBidi" w:cstheme="majorBidi" w:hint="cs"/>
          <w:sz w:val="24"/>
          <w:szCs w:val="24"/>
          <w:rtl/>
        </w:rPr>
        <w:t xml:space="preserve">גם </w:t>
      </w:r>
      <w:r w:rsidR="003464EA" w:rsidRPr="00035859">
        <w:rPr>
          <w:rFonts w:asciiTheme="majorBidi" w:hAnsiTheme="majorBidi" w:cstheme="majorBidi" w:hint="cs"/>
          <w:sz w:val="24"/>
          <w:szCs w:val="24"/>
          <w:rtl/>
        </w:rPr>
        <w:t xml:space="preserve">בפרשת </w:t>
      </w:r>
      <w:r w:rsidR="00C069FE" w:rsidRPr="00C069FE">
        <w:rPr>
          <w:rFonts w:ascii="Times New Roman" w:hAnsi="Times New Roman" w:cs="Times New Roman"/>
          <w:smallCaps/>
          <w:sz w:val="20"/>
          <w:szCs w:val="20"/>
        </w:rPr>
        <w:t>Democratic Discourse</w:t>
      </w:r>
      <w:r w:rsidR="00374BEF" w:rsidRPr="00374BEF">
        <w:rPr>
          <w:rFonts w:asciiTheme="majorBidi" w:hAnsiTheme="majorBidi" w:cstheme="majorBidi" w:hint="cs"/>
          <w:sz w:val="24"/>
          <w:szCs w:val="24"/>
          <w:rtl/>
        </w:rPr>
        <w:t xml:space="preserve"> ששללה </w:t>
      </w:r>
      <w:r w:rsidR="00374BEF">
        <w:rPr>
          <w:rFonts w:asciiTheme="majorBidi" w:hAnsiTheme="majorBidi" w:cstheme="majorBidi" w:hint="cs"/>
          <w:sz w:val="24"/>
          <w:szCs w:val="24"/>
          <w:rtl/>
        </w:rPr>
        <w:t>הענקת הטבות מיוחדות לחוכרי</w:t>
      </w:r>
      <w:r w:rsidR="008C6022">
        <w:rPr>
          <w:rFonts w:asciiTheme="majorBidi" w:hAnsiTheme="majorBidi" w:cstheme="majorBidi" w:hint="cs"/>
          <w:sz w:val="24"/>
          <w:szCs w:val="24"/>
          <w:rtl/>
        </w:rPr>
        <w:t>ם</w:t>
      </w:r>
      <w:r w:rsidR="00374BEF">
        <w:rPr>
          <w:rFonts w:asciiTheme="majorBidi" w:hAnsiTheme="majorBidi" w:cstheme="majorBidi" w:hint="cs"/>
          <w:sz w:val="24"/>
          <w:szCs w:val="24"/>
          <w:rtl/>
        </w:rPr>
        <w:t xml:space="preserve"> </w:t>
      </w:r>
      <w:r w:rsidR="008C6022">
        <w:rPr>
          <w:rFonts w:asciiTheme="majorBidi" w:hAnsiTheme="majorBidi" w:cstheme="majorBidi" w:hint="cs"/>
          <w:sz w:val="24"/>
          <w:szCs w:val="24"/>
          <w:rtl/>
        </w:rPr>
        <w:t xml:space="preserve">של מקרקעי ישראל </w:t>
      </w:r>
      <w:r w:rsidR="00374BEF">
        <w:rPr>
          <w:rFonts w:asciiTheme="majorBidi" w:hAnsiTheme="majorBidi" w:cstheme="majorBidi" w:hint="cs"/>
          <w:sz w:val="24"/>
          <w:szCs w:val="24"/>
          <w:rtl/>
        </w:rPr>
        <w:t>חקלאי</w:t>
      </w:r>
      <w:r w:rsidR="008C6022">
        <w:rPr>
          <w:rFonts w:asciiTheme="majorBidi" w:hAnsiTheme="majorBidi" w:cstheme="majorBidi" w:hint="cs"/>
          <w:sz w:val="24"/>
          <w:szCs w:val="24"/>
          <w:rtl/>
        </w:rPr>
        <w:t>ים</w:t>
      </w:r>
      <w:r w:rsidR="00374BEF" w:rsidRPr="00035859">
        <w:rPr>
          <w:rFonts w:asciiTheme="majorBidi" w:hAnsiTheme="majorBidi" w:cstheme="majorBidi" w:hint="cs"/>
          <w:sz w:val="24"/>
          <w:szCs w:val="24"/>
          <w:rtl/>
        </w:rPr>
        <w:t>.</w:t>
      </w:r>
      <w:bookmarkStart w:id="17" w:name="_Ref378682511"/>
      <w:r w:rsidR="00374BEF">
        <w:rPr>
          <w:rStyle w:val="ad"/>
          <w:rtl/>
        </w:rPr>
        <w:footnoteReference w:id="87"/>
      </w:r>
      <w:bookmarkEnd w:id="17"/>
      <w:r w:rsidR="00374BEF">
        <w:rPr>
          <w:rFonts w:hint="cs"/>
          <w:rtl/>
        </w:rPr>
        <w:t xml:space="preserve"> </w:t>
      </w:r>
      <w:r w:rsidR="003464EA" w:rsidRPr="00035859">
        <w:rPr>
          <w:rFonts w:asciiTheme="majorBidi" w:hAnsiTheme="majorBidi" w:cstheme="majorBidi" w:hint="cs"/>
          <w:sz w:val="24"/>
          <w:szCs w:val="24"/>
          <w:rtl/>
        </w:rPr>
        <w:t xml:space="preserve"> בית המשפט </w:t>
      </w:r>
      <w:r w:rsidR="00374BEF">
        <w:rPr>
          <w:rFonts w:asciiTheme="majorBidi" w:hAnsiTheme="majorBidi" w:cstheme="majorBidi" w:hint="cs"/>
          <w:sz w:val="24"/>
          <w:szCs w:val="24"/>
          <w:rtl/>
        </w:rPr>
        <w:t xml:space="preserve">פסק </w:t>
      </w:r>
      <w:r w:rsidR="00CB42B2">
        <w:rPr>
          <w:rFonts w:asciiTheme="majorBidi" w:hAnsiTheme="majorBidi" w:cstheme="majorBidi" w:hint="cs"/>
          <w:sz w:val="24"/>
          <w:szCs w:val="24"/>
          <w:rtl/>
        </w:rPr>
        <w:t xml:space="preserve">כי תכלית </w:t>
      </w:r>
      <w:r w:rsidR="003464EA" w:rsidRPr="00035859">
        <w:rPr>
          <w:rFonts w:asciiTheme="majorBidi" w:hAnsiTheme="majorBidi" w:cstheme="majorBidi" w:hint="cs"/>
          <w:sz w:val="24"/>
          <w:szCs w:val="24"/>
          <w:rtl/>
        </w:rPr>
        <w:t>שמירת הבעלות ה</w:t>
      </w:r>
      <w:r w:rsidR="00CB42B2">
        <w:rPr>
          <w:rFonts w:asciiTheme="majorBidi" w:hAnsiTheme="majorBidi" w:cstheme="majorBidi" w:hint="cs"/>
          <w:sz w:val="24"/>
          <w:szCs w:val="24"/>
          <w:rtl/>
        </w:rPr>
        <w:t>ציבורית היא</w:t>
      </w:r>
      <w:r w:rsidR="003464EA" w:rsidRPr="00035859">
        <w:rPr>
          <w:rFonts w:asciiTheme="majorBidi" w:hAnsiTheme="majorBidi" w:cstheme="majorBidi" w:hint="cs"/>
          <w:sz w:val="24"/>
          <w:szCs w:val="24"/>
          <w:rtl/>
        </w:rPr>
        <w:t xml:space="preserve"> "הגשמת צדק חלוקתי בהקצאת מקרקעין"</w:t>
      </w:r>
      <w:r w:rsidR="00CB42B2">
        <w:rPr>
          <w:rFonts w:asciiTheme="majorBidi" w:hAnsiTheme="majorBidi" w:cstheme="majorBidi" w:hint="cs"/>
          <w:sz w:val="24"/>
          <w:szCs w:val="24"/>
          <w:rtl/>
        </w:rPr>
        <w:t xml:space="preserve"> ומטרתה </w:t>
      </w:r>
      <w:r w:rsidR="003464EA" w:rsidRPr="00035859">
        <w:rPr>
          <w:rFonts w:asciiTheme="majorBidi" w:hAnsiTheme="majorBidi" w:cstheme="majorBidi" w:hint="cs"/>
          <w:sz w:val="24"/>
          <w:szCs w:val="24"/>
          <w:rtl/>
        </w:rPr>
        <w:t>"</w:t>
      </w:r>
      <w:r w:rsidR="00CB42B2">
        <w:rPr>
          <w:rFonts w:asciiTheme="majorBidi" w:hAnsiTheme="majorBidi" w:cstheme="majorBidi" w:hint="cs"/>
          <w:sz w:val="24"/>
          <w:szCs w:val="24"/>
          <w:rtl/>
        </w:rPr>
        <w:t>ה</w:t>
      </w:r>
      <w:r w:rsidR="003464EA" w:rsidRPr="00035859">
        <w:rPr>
          <w:rFonts w:asciiTheme="majorBidi" w:hAnsiTheme="majorBidi" w:cstheme="majorBidi" w:hint="cs"/>
          <w:sz w:val="24"/>
          <w:szCs w:val="24"/>
          <w:rtl/>
        </w:rPr>
        <w:t>חלוקה החברתית הצודקת של משאבים".</w:t>
      </w:r>
      <w:r w:rsidR="003464EA" w:rsidRPr="0081447F">
        <w:rPr>
          <w:rStyle w:val="ad"/>
          <w:rtl/>
        </w:rPr>
        <w:footnoteReference w:id="88"/>
      </w:r>
      <w:r w:rsidR="003464EA" w:rsidRPr="0081447F">
        <w:rPr>
          <w:rFonts w:cs="Cambria Math" w:hint="cs"/>
          <w:sz w:val="20"/>
          <w:rtl/>
        </w:rPr>
        <w:t xml:space="preserve"> </w:t>
      </w:r>
      <w:r w:rsidR="00CB42B2" w:rsidRPr="00374BEF">
        <w:rPr>
          <w:rFonts w:asciiTheme="majorBidi" w:hAnsiTheme="majorBidi" w:cstheme="majorBidi" w:hint="cs"/>
          <w:sz w:val="24"/>
          <w:szCs w:val="24"/>
          <w:rtl/>
        </w:rPr>
        <w:t xml:space="preserve">הוא אף טען </w:t>
      </w:r>
      <w:r w:rsidR="003464EA" w:rsidRPr="00035859">
        <w:rPr>
          <w:rFonts w:asciiTheme="majorBidi" w:hAnsiTheme="majorBidi" w:cstheme="majorBidi" w:hint="cs"/>
          <w:sz w:val="24"/>
          <w:szCs w:val="24"/>
          <w:rtl/>
        </w:rPr>
        <w:t>כי "למשפט תפקיד חשוב בכל הנוגע לפיקוח על החלטות שעניינן חלוקת עושר בחברה".</w:t>
      </w:r>
      <w:r w:rsidR="003464EA">
        <w:rPr>
          <w:rStyle w:val="ad"/>
          <w:rtl/>
        </w:rPr>
        <w:footnoteReference w:id="89"/>
      </w:r>
      <w:r w:rsidR="003464EA">
        <w:rPr>
          <w:rFonts w:hint="cs"/>
          <w:rtl/>
        </w:rPr>
        <w:t xml:space="preserve"> </w:t>
      </w:r>
      <w:r w:rsidR="003464EA" w:rsidRPr="00035859">
        <w:rPr>
          <w:rFonts w:asciiTheme="majorBidi" w:hAnsiTheme="majorBidi" w:cstheme="majorBidi" w:hint="cs"/>
          <w:sz w:val="24"/>
          <w:szCs w:val="24"/>
          <w:rtl/>
        </w:rPr>
        <w:t xml:space="preserve">בפרשת </w:t>
      </w:r>
      <w:r w:rsidR="003464EA" w:rsidRPr="00035859">
        <w:rPr>
          <w:rFonts w:asciiTheme="majorBidi" w:hAnsiTheme="majorBidi" w:cstheme="majorBidi" w:hint="cs"/>
          <w:b/>
          <w:bCs/>
          <w:sz w:val="24"/>
          <w:szCs w:val="24"/>
          <w:rtl/>
        </w:rPr>
        <w:t>אביעזר</w:t>
      </w:r>
      <w:r w:rsidR="003464EA" w:rsidRPr="00035859">
        <w:rPr>
          <w:rFonts w:asciiTheme="majorBidi" w:hAnsiTheme="majorBidi" w:cstheme="majorBidi" w:hint="cs"/>
          <w:sz w:val="24"/>
          <w:szCs w:val="24"/>
          <w:rtl/>
        </w:rPr>
        <w:t xml:space="preserve"> נפסק כי הקצאת נחלות חקלאיות לתעשיינים שאינם מתעתדים לעסוק בחקלאות אינה מתיישבת עם "עקרונות צדק חברתי".</w:t>
      </w:r>
      <w:bookmarkStart w:id="18" w:name="_Ref378682041"/>
      <w:r w:rsidR="003464EA">
        <w:rPr>
          <w:rStyle w:val="ad"/>
          <w:rtl/>
        </w:rPr>
        <w:footnoteReference w:id="90"/>
      </w:r>
      <w:bookmarkEnd w:id="18"/>
      <w:r w:rsidR="003464EA">
        <w:rPr>
          <w:rFonts w:hint="cs"/>
          <w:rtl/>
        </w:rPr>
        <w:t xml:space="preserve"> </w:t>
      </w:r>
      <w:r w:rsidR="003464EA" w:rsidRPr="00035859">
        <w:rPr>
          <w:rFonts w:asciiTheme="majorBidi" w:hAnsiTheme="majorBidi" w:cstheme="majorBidi" w:hint="cs"/>
          <w:sz w:val="24"/>
          <w:szCs w:val="24"/>
          <w:rtl/>
        </w:rPr>
        <w:t xml:space="preserve">בפרשת </w:t>
      </w:r>
      <w:r w:rsidR="003464EA" w:rsidRPr="00035859">
        <w:rPr>
          <w:rFonts w:asciiTheme="majorBidi" w:hAnsiTheme="majorBidi" w:cstheme="majorBidi" w:hint="cs"/>
          <w:b/>
          <w:bCs/>
          <w:sz w:val="24"/>
          <w:szCs w:val="24"/>
          <w:rtl/>
        </w:rPr>
        <w:t>חברת העובדים</w:t>
      </w:r>
      <w:r w:rsidR="003464EA" w:rsidRPr="00035859">
        <w:rPr>
          <w:rFonts w:asciiTheme="majorBidi" w:hAnsiTheme="majorBidi" w:cstheme="majorBidi" w:hint="cs"/>
          <w:sz w:val="24"/>
          <w:szCs w:val="24"/>
          <w:rtl/>
        </w:rPr>
        <w:t xml:space="preserve"> נפסק כי אין מקום שחוכרים ציבוריים</w:t>
      </w:r>
      <w:r w:rsidR="008C6022">
        <w:rPr>
          <w:rFonts w:asciiTheme="majorBidi" w:hAnsiTheme="majorBidi" w:cstheme="majorBidi" w:hint="cs"/>
          <w:sz w:val="24"/>
          <w:szCs w:val="24"/>
          <w:rtl/>
        </w:rPr>
        <w:t>,</w:t>
      </w:r>
      <w:r w:rsidR="003464EA" w:rsidRPr="00035859">
        <w:rPr>
          <w:rFonts w:asciiTheme="majorBidi" w:hAnsiTheme="majorBidi" w:cstheme="majorBidi" w:hint="cs"/>
          <w:sz w:val="24"/>
          <w:szCs w:val="24"/>
          <w:rtl/>
        </w:rPr>
        <w:t xml:space="preserve"> כגון </w:t>
      </w:r>
      <w:r w:rsidR="00374BEF">
        <w:rPr>
          <w:rFonts w:asciiTheme="majorBidi" w:hAnsiTheme="majorBidi" w:cstheme="majorBidi" w:hint="cs"/>
          <w:sz w:val="24"/>
          <w:szCs w:val="24"/>
          <w:rtl/>
        </w:rPr>
        <w:t>ארגון העובדים הכללי ("ה</w:t>
      </w:r>
      <w:r w:rsidR="003464EA" w:rsidRPr="00035859">
        <w:rPr>
          <w:rFonts w:asciiTheme="majorBidi" w:hAnsiTheme="majorBidi" w:cstheme="majorBidi" w:hint="cs"/>
          <w:sz w:val="24"/>
          <w:szCs w:val="24"/>
          <w:rtl/>
        </w:rPr>
        <w:t>הסתדרות</w:t>
      </w:r>
      <w:r w:rsidR="00374BEF">
        <w:rPr>
          <w:rFonts w:asciiTheme="majorBidi" w:hAnsiTheme="majorBidi" w:cstheme="majorBidi" w:hint="cs"/>
          <w:sz w:val="24"/>
          <w:szCs w:val="24"/>
          <w:rtl/>
        </w:rPr>
        <w:t>")</w:t>
      </w:r>
      <w:r w:rsidR="008C6022">
        <w:rPr>
          <w:rFonts w:asciiTheme="majorBidi" w:hAnsiTheme="majorBidi" w:cstheme="majorBidi" w:hint="cs"/>
          <w:sz w:val="24"/>
          <w:szCs w:val="24"/>
          <w:rtl/>
        </w:rPr>
        <w:t>,</w:t>
      </w:r>
      <w:r w:rsidR="003464EA" w:rsidRPr="00035859">
        <w:rPr>
          <w:rFonts w:asciiTheme="majorBidi" w:hAnsiTheme="majorBidi" w:cstheme="majorBidi" w:hint="cs"/>
          <w:sz w:val="24"/>
          <w:szCs w:val="24"/>
          <w:rtl/>
        </w:rPr>
        <w:t xml:space="preserve"> "ישיאו לעצמם רווחים על חשבון קרקעות המדינה"</w:t>
      </w:r>
      <w:r w:rsidR="003464EA" w:rsidRPr="00A25606">
        <w:rPr>
          <w:rFonts w:hint="cs"/>
          <w:rtl/>
        </w:rPr>
        <w:t>.</w:t>
      </w:r>
      <w:r w:rsidR="003464EA" w:rsidRPr="00A25606">
        <w:rPr>
          <w:rStyle w:val="ad"/>
          <w:rtl/>
        </w:rPr>
        <w:footnoteReference w:id="91"/>
      </w:r>
      <w:r w:rsidR="003464EA">
        <w:rPr>
          <w:rFonts w:hint="cs"/>
          <w:rtl/>
        </w:rPr>
        <w:t xml:space="preserve"> </w:t>
      </w:r>
      <w:r w:rsidR="003464EA" w:rsidRPr="00035859">
        <w:rPr>
          <w:rFonts w:asciiTheme="majorBidi" w:hAnsiTheme="majorBidi" w:cstheme="majorBidi" w:hint="cs"/>
          <w:sz w:val="24"/>
          <w:szCs w:val="24"/>
          <w:rtl/>
        </w:rPr>
        <w:t xml:space="preserve">בפרשת </w:t>
      </w:r>
      <w:r w:rsidR="003464EA" w:rsidRPr="00035859">
        <w:rPr>
          <w:rFonts w:asciiTheme="majorBidi" w:hAnsiTheme="majorBidi" w:cstheme="majorBidi" w:hint="cs"/>
          <w:b/>
          <w:bCs/>
          <w:sz w:val="24"/>
          <w:szCs w:val="24"/>
          <w:rtl/>
        </w:rPr>
        <w:t>פורום הערים העצמאיות</w:t>
      </w:r>
      <w:r w:rsidR="003464EA" w:rsidRPr="00035859">
        <w:rPr>
          <w:rFonts w:asciiTheme="majorBidi" w:hAnsiTheme="majorBidi" w:cstheme="majorBidi" w:hint="cs"/>
          <w:sz w:val="24"/>
          <w:szCs w:val="24"/>
          <w:rtl/>
        </w:rPr>
        <w:t xml:space="preserve"> </w:t>
      </w:r>
      <w:r w:rsidR="00374BEF">
        <w:rPr>
          <w:rFonts w:asciiTheme="majorBidi" w:hAnsiTheme="majorBidi" w:cstheme="majorBidi" w:hint="cs"/>
          <w:sz w:val="24"/>
          <w:szCs w:val="24"/>
          <w:rtl/>
        </w:rPr>
        <w:t xml:space="preserve">שעסקה במתן הטבות לחוכרי </w:t>
      </w:r>
      <w:r w:rsidR="008C6022">
        <w:rPr>
          <w:rFonts w:asciiTheme="majorBidi" w:hAnsiTheme="majorBidi" w:cstheme="majorBidi" w:hint="cs"/>
          <w:sz w:val="24"/>
          <w:szCs w:val="24"/>
          <w:rtl/>
        </w:rPr>
        <w:t>מקרקעי ישראל חקלאיות</w:t>
      </w:r>
      <w:r w:rsidR="00374BEF">
        <w:rPr>
          <w:rFonts w:asciiTheme="majorBidi" w:hAnsiTheme="majorBidi" w:cstheme="majorBidi" w:hint="cs"/>
          <w:sz w:val="24"/>
          <w:szCs w:val="24"/>
          <w:rtl/>
        </w:rPr>
        <w:t xml:space="preserve"> </w:t>
      </w:r>
      <w:r w:rsidR="003464EA" w:rsidRPr="00035859">
        <w:rPr>
          <w:rFonts w:asciiTheme="majorBidi" w:hAnsiTheme="majorBidi" w:cstheme="majorBidi" w:hint="cs"/>
          <w:sz w:val="24"/>
          <w:szCs w:val="24"/>
          <w:rtl/>
        </w:rPr>
        <w:t>פסק בית המשפט</w:t>
      </w:r>
      <w:r w:rsidR="00CB42B2">
        <w:rPr>
          <w:rFonts w:asciiTheme="majorBidi" w:hAnsiTheme="majorBidi" w:cstheme="majorBidi" w:hint="cs"/>
          <w:sz w:val="24"/>
          <w:szCs w:val="24"/>
          <w:rtl/>
        </w:rPr>
        <w:t xml:space="preserve"> </w:t>
      </w:r>
      <w:r w:rsidR="003464EA" w:rsidRPr="00035859">
        <w:rPr>
          <w:rFonts w:asciiTheme="majorBidi" w:hAnsiTheme="majorBidi" w:cstheme="majorBidi" w:hint="cs"/>
          <w:sz w:val="24"/>
          <w:szCs w:val="24"/>
          <w:rtl/>
        </w:rPr>
        <w:t>כי שיקולי צדק חלוקתי מתרכזים "ביחס שבין קבוצות וקהילות נבדלות – להבדיל מן הדיון המסורתי בעיקרון השוויון המתמקד בהשוואה בין יחידים" וכי יש לתת לשיקולי צדק חלוקתי "משקל ניכר בעת קבלת החלטות שעניינן זכויות ושימושים במקרקעי ישראל"</w:t>
      </w:r>
      <w:r w:rsidR="003464EA" w:rsidRPr="00A36C0D">
        <w:rPr>
          <w:rFonts w:hint="cs"/>
          <w:rtl/>
        </w:rPr>
        <w:t>.</w:t>
      </w:r>
      <w:bookmarkStart w:id="19" w:name="_Ref491191352"/>
      <w:r w:rsidR="003464EA" w:rsidRPr="00A36C0D">
        <w:rPr>
          <w:rStyle w:val="ad"/>
          <w:rtl/>
        </w:rPr>
        <w:footnoteReference w:id="92"/>
      </w:r>
      <w:bookmarkEnd w:id="19"/>
      <w:r w:rsidR="003464EA">
        <w:rPr>
          <w:rFonts w:cs="Cambria Math" w:hint="cs"/>
          <w:szCs w:val="28"/>
          <w:rtl/>
        </w:rPr>
        <w:t xml:space="preserve"> </w:t>
      </w:r>
      <w:r w:rsidR="003464EA" w:rsidRPr="00035859">
        <w:rPr>
          <w:rFonts w:asciiTheme="majorBidi" w:hAnsiTheme="majorBidi" w:cstheme="majorBidi" w:hint="cs"/>
          <w:sz w:val="24"/>
          <w:szCs w:val="24"/>
          <w:rtl/>
        </w:rPr>
        <w:t xml:space="preserve">בפרשת </w:t>
      </w:r>
      <w:r w:rsidR="003464EA" w:rsidRPr="00035859">
        <w:rPr>
          <w:rFonts w:asciiTheme="majorBidi" w:hAnsiTheme="majorBidi" w:cstheme="majorBidi" w:hint="cs"/>
          <w:b/>
          <w:bCs/>
          <w:sz w:val="24"/>
          <w:szCs w:val="24"/>
          <w:rtl/>
        </w:rPr>
        <w:t>דרור</w:t>
      </w:r>
      <w:r w:rsidR="003464EA" w:rsidRPr="00035859">
        <w:rPr>
          <w:rFonts w:asciiTheme="majorBidi" w:hAnsiTheme="majorBidi" w:cstheme="majorBidi" w:hint="cs"/>
          <w:sz w:val="24"/>
          <w:szCs w:val="24"/>
          <w:rtl/>
        </w:rPr>
        <w:t xml:space="preserve"> ביקר בית המשפט חקיקה המתירה הפרטה של קרקע עירונית, וקיבל חלקית את טענות העותרים שלפיהן יש "חשש מפני העברת שטחי קרקע גדולים, פתוחים במהותם, לידי 'ברוני קרקעות', כהגדרתם, שייצרו 'איים' של קרקעות פרטיות, ויחזיקו בהן לשם השאת רווחיהם"</w:t>
      </w:r>
      <w:r>
        <w:rPr>
          <w:rFonts w:asciiTheme="majorBidi" w:hAnsiTheme="majorBidi" w:cstheme="majorBidi" w:hint="cs"/>
          <w:sz w:val="24"/>
          <w:szCs w:val="24"/>
          <w:rtl/>
        </w:rPr>
        <w:t>.</w:t>
      </w:r>
      <w:r w:rsidR="003464EA">
        <w:rPr>
          <w:rStyle w:val="ad"/>
          <w:rtl/>
        </w:rPr>
        <w:footnoteReference w:id="93"/>
      </w:r>
      <w:r w:rsidR="003464EA">
        <w:rPr>
          <w:rFonts w:hint="cs"/>
          <w:rtl/>
        </w:rPr>
        <w:t xml:space="preserve"> </w:t>
      </w:r>
    </w:p>
    <w:p w:rsidR="003464EA" w:rsidRDefault="003464EA" w:rsidP="008A3C95">
      <w:pPr>
        <w:spacing w:after="0" w:line="480" w:lineRule="auto"/>
        <w:jc w:val="both"/>
        <w:rPr>
          <w:rFonts w:asciiTheme="majorBidi" w:hAnsiTheme="majorBidi" w:cstheme="majorBidi"/>
          <w:sz w:val="24"/>
          <w:szCs w:val="24"/>
          <w:rtl/>
        </w:rPr>
      </w:pPr>
      <w:r>
        <w:rPr>
          <w:rFonts w:hint="cs"/>
          <w:rtl/>
        </w:rPr>
        <w:t xml:space="preserve">   </w:t>
      </w:r>
      <w:r w:rsidRPr="00035859">
        <w:rPr>
          <w:rFonts w:asciiTheme="majorBidi" w:hAnsiTheme="majorBidi" w:cstheme="majorBidi" w:hint="cs"/>
          <w:sz w:val="24"/>
          <w:szCs w:val="24"/>
          <w:rtl/>
        </w:rPr>
        <w:t>בקביעותיו אלו אכן עשה בית המשפט העליון צדק עם התפיסות המקוריות שעיצבו את עקרון שמירת הבעלות. עם זאת, העיתוי של הדג</w:t>
      </w:r>
      <w:r w:rsidR="00CB42B2">
        <w:rPr>
          <w:rFonts w:asciiTheme="majorBidi" w:hAnsiTheme="majorBidi" w:cstheme="majorBidi" w:hint="cs"/>
          <w:sz w:val="24"/>
          <w:szCs w:val="24"/>
          <w:rtl/>
        </w:rPr>
        <w:t xml:space="preserve">שת עקרונות אלה עמד בניגוד לרוח </w:t>
      </w:r>
      <w:r w:rsidRPr="00035859">
        <w:rPr>
          <w:rFonts w:asciiTheme="majorBidi" w:hAnsiTheme="majorBidi" w:cstheme="majorBidi" w:hint="cs"/>
          <w:sz w:val="24"/>
          <w:szCs w:val="24"/>
          <w:rtl/>
        </w:rPr>
        <w:t>תהליכים שהתרחשו מחוץ לכתליו. אפשר שבית המשפט נדרש דווקא עתה להדגיש ולהבליט את הטעמים ה</w:t>
      </w:r>
      <w:r w:rsidR="00CB42B2">
        <w:rPr>
          <w:rFonts w:asciiTheme="majorBidi" w:hAnsiTheme="majorBidi" w:cstheme="majorBidi" w:hint="cs"/>
          <w:sz w:val="24"/>
          <w:szCs w:val="24"/>
          <w:rtl/>
        </w:rPr>
        <w:t>חלוקתיים</w:t>
      </w:r>
      <w:r w:rsidRPr="00035859">
        <w:rPr>
          <w:rFonts w:asciiTheme="majorBidi" w:hAnsiTheme="majorBidi" w:cstheme="majorBidi" w:hint="cs"/>
          <w:sz w:val="24"/>
          <w:szCs w:val="24"/>
          <w:rtl/>
        </w:rPr>
        <w:t xml:space="preserve"> שבבסיס האיסור על העברת בעלות בשל תהליכי הפרטה המגיעים למפתנו ומשחרים לבקרה שיפוטית</w:t>
      </w:r>
      <w:r w:rsidR="00CB42B2">
        <w:rPr>
          <w:rFonts w:asciiTheme="majorBidi" w:hAnsiTheme="majorBidi" w:cstheme="majorBidi" w:hint="cs"/>
          <w:sz w:val="24"/>
          <w:szCs w:val="24"/>
          <w:rtl/>
        </w:rPr>
        <w:t xml:space="preserve">. טענה מרחיקת לכת יותר היא </w:t>
      </w:r>
      <w:r w:rsidRPr="00035859">
        <w:rPr>
          <w:rFonts w:asciiTheme="majorBidi" w:hAnsiTheme="majorBidi" w:cstheme="majorBidi" w:hint="cs"/>
          <w:sz w:val="24"/>
          <w:szCs w:val="24"/>
          <w:rtl/>
        </w:rPr>
        <w:t>שבית המשפט ביקש לשמר את ערכיה של אליטה</w:t>
      </w:r>
      <w:r w:rsidR="00CB42B2">
        <w:rPr>
          <w:rFonts w:asciiTheme="majorBidi" w:hAnsiTheme="majorBidi" w:cstheme="majorBidi" w:hint="cs"/>
          <w:sz w:val="24"/>
          <w:szCs w:val="24"/>
          <w:rtl/>
        </w:rPr>
        <w:t xml:space="preserve"> </w:t>
      </w:r>
      <w:r w:rsidR="008C6022">
        <w:rPr>
          <w:rFonts w:asciiTheme="majorBidi" w:hAnsiTheme="majorBidi" w:cstheme="majorBidi" w:hint="cs"/>
          <w:sz w:val="24"/>
          <w:szCs w:val="24"/>
          <w:rtl/>
        </w:rPr>
        <w:t>של "</w:t>
      </w:r>
      <w:r w:rsidR="008C6022">
        <w:rPr>
          <w:rFonts w:asciiTheme="majorBidi" w:hAnsiTheme="majorBidi" w:cstheme="majorBidi"/>
          <w:sz w:val="24"/>
          <w:szCs w:val="24"/>
        </w:rPr>
        <w:t xml:space="preserve">"liberal former </w:t>
      </w:r>
      <w:proofErr w:type="spellStart"/>
      <w:r w:rsidR="008C6022">
        <w:rPr>
          <w:rFonts w:asciiTheme="majorBidi" w:hAnsiTheme="majorBidi" w:cstheme="majorBidi"/>
          <w:sz w:val="24"/>
          <w:szCs w:val="24"/>
        </w:rPr>
        <w:t>hegemones</w:t>
      </w:r>
      <w:proofErr w:type="spellEnd"/>
      <w:r w:rsidR="008C6022">
        <w:rPr>
          <w:rFonts w:asciiTheme="majorBidi" w:hAnsiTheme="majorBidi" w:cstheme="majorBidi" w:hint="cs"/>
          <w:sz w:val="24"/>
          <w:szCs w:val="24"/>
          <w:rtl/>
        </w:rPr>
        <w:t>,</w:t>
      </w:r>
      <w:r w:rsidRPr="00035859">
        <w:rPr>
          <w:rFonts w:asciiTheme="majorBidi" w:hAnsiTheme="majorBidi" w:cstheme="majorBidi" w:hint="cs"/>
          <w:sz w:val="24"/>
          <w:szCs w:val="24"/>
          <w:rtl/>
        </w:rPr>
        <w:t xml:space="preserve"> שתש כוחה</w:t>
      </w:r>
      <w:r>
        <w:rPr>
          <w:rFonts w:hint="cs"/>
          <w:rtl/>
        </w:rPr>
        <w:t>.</w:t>
      </w:r>
      <w:r>
        <w:rPr>
          <w:rStyle w:val="ad"/>
          <w:rtl/>
        </w:rPr>
        <w:footnoteReference w:id="94"/>
      </w:r>
      <w:r>
        <w:rPr>
          <w:rFonts w:hint="cs"/>
          <w:rtl/>
        </w:rPr>
        <w:t xml:space="preserve"> </w:t>
      </w:r>
      <w:r w:rsidRPr="00035859">
        <w:rPr>
          <w:rFonts w:asciiTheme="majorBidi" w:hAnsiTheme="majorBidi" w:cstheme="majorBidi" w:hint="cs"/>
          <w:sz w:val="24"/>
          <w:szCs w:val="24"/>
          <w:rtl/>
        </w:rPr>
        <w:t xml:space="preserve">עם זאת, גישתו הכללית של בית המשפט לעקרון העברת הבעלות לא מנעה </w:t>
      </w:r>
      <w:r w:rsidR="00CB42B2">
        <w:rPr>
          <w:rFonts w:asciiTheme="majorBidi" w:hAnsiTheme="majorBidi" w:cstheme="majorBidi" w:hint="cs"/>
          <w:sz w:val="24"/>
          <w:szCs w:val="24"/>
          <w:rtl/>
        </w:rPr>
        <w:t xml:space="preserve">בסופו של דבר </w:t>
      </w:r>
      <w:r w:rsidRPr="00035859">
        <w:rPr>
          <w:rFonts w:asciiTheme="majorBidi" w:hAnsiTheme="majorBidi" w:cstheme="majorBidi" w:hint="cs"/>
          <w:sz w:val="24"/>
          <w:szCs w:val="24"/>
          <w:rtl/>
        </w:rPr>
        <w:t>את הרחבת</w:t>
      </w:r>
      <w:r w:rsidR="00CB42B2">
        <w:rPr>
          <w:rFonts w:asciiTheme="majorBidi" w:hAnsiTheme="majorBidi" w:cstheme="majorBidi" w:hint="cs"/>
          <w:sz w:val="24"/>
          <w:szCs w:val="24"/>
          <w:rtl/>
        </w:rPr>
        <w:t xml:space="preserve"> תהליכי </w:t>
      </w:r>
      <w:r w:rsidRPr="00035859">
        <w:rPr>
          <w:rFonts w:asciiTheme="majorBidi" w:hAnsiTheme="majorBidi" w:cstheme="majorBidi" w:hint="cs"/>
          <w:sz w:val="24"/>
          <w:szCs w:val="24"/>
          <w:rtl/>
        </w:rPr>
        <w:t xml:space="preserve">הפרטה </w:t>
      </w:r>
      <w:r w:rsidR="00CB42B2">
        <w:rPr>
          <w:rFonts w:asciiTheme="majorBidi" w:hAnsiTheme="majorBidi" w:cstheme="majorBidi" w:hint="cs"/>
          <w:sz w:val="24"/>
          <w:szCs w:val="24"/>
          <w:rtl/>
        </w:rPr>
        <w:t xml:space="preserve">של מקרקעי ישראל. </w:t>
      </w:r>
      <w:r w:rsidRPr="00035859">
        <w:rPr>
          <w:rFonts w:asciiTheme="majorBidi" w:hAnsiTheme="majorBidi" w:cstheme="majorBidi" w:hint="cs"/>
          <w:sz w:val="24"/>
          <w:szCs w:val="24"/>
          <w:rtl/>
        </w:rPr>
        <w:t>בית המשפט סירב להכיר בטענה שהפרטת מקרקעין פוגעת ב"זכות הקניין של הכלל".</w:t>
      </w:r>
      <w:r>
        <w:rPr>
          <w:rStyle w:val="ad"/>
          <w:rtl/>
        </w:rPr>
        <w:footnoteReference w:id="95"/>
      </w:r>
      <w:r>
        <w:rPr>
          <w:rFonts w:hint="cs"/>
          <w:rtl/>
        </w:rPr>
        <w:t xml:space="preserve"> </w:t>
      </w:r>
      <w:r w:rsidRPr="00035859">
        <w:rPr>
          <w:rFonts w:asciiTheme="majorBidi" w:hAnsiTheme="majorBidi" w:cstheme="majorBidi" w:hint="cs"/>
          <w:sz w:val="24"/>
          <w:szCs w:val="24"/>
          <w:rtl/>
        </w:rPr>
        <w:t xml:space="preserve">בפרשת </w:t>
      </w:r>
      <w:r w:rsidRPr="00035859">
        <w:rPr>
          <w:rFonts w:asciiTheme="majorBidi" w:hAnsiTheme="majorBidi" w:cstheme="majorBidi" w:hint="cs"/>
          <w:b/>
          <w:bCs/>
          <w:sz w:val="24"/>
          <w:szCs w:val="24"/>
          <w:rtl/>
        </w:rPr>
        <w:t>פורום הערים העצמאיות</w:t>
      </w:r>
      <w:r w:rsidRPr="00035859">
        <w:rPr>
          <w:rFonts w:asciiTheme="majorBidi" w:hAnsiTheme="majorBidi" w:cstheme="majorBidi" w:hint="cs"/>
          <w:sz w:val="24"/>
          <w:szCs w:val="24"/>
          <w:rtl/>
        </w:rPr>
        <w:t xml:space="preserve"> חתמה השופטת ארבל את פסק דינה בקביעה ש"השנים חלפו, מדינה קמה, וברבות הזמן הומרו הצרכים, התחלפו ההעדפות ונחלש האתוס [...] יש לתת את הדעת למציאות המשתנה, לתמורות הכלכליות"</w:t>
      </w:r>
      <w:r w:rsidRPr="00A36C0D">
        <w:rPr>
          <w:rFonts w:hint="cs"/>
          <w:rtl/>
        </w:rPr>
        <w:t>.</w:t>
      </w:r>
      <w:r>
        <w:rPr>
          <w:rStyle w:val="ad"/>
          <w:rtl/>
        </w:rPr>
        <w:footnoteReference w:id="96"/>
      </w:r>
      <w:r w:rsidRPr="00A36C0D">
        <w:rPr>
          <w:rFonts w:hint="cs"/>
          <w:rtl/>
        </w:rPr>
        <w:t xml:space="preserve"> </w:t>
      </w:r>
      <w:r w:rsidR="00B2643D">
        <w:rPr>
          <w:rFonts w:asciiTheme="majorBidi" w:hAnsiTheme="majorBidi" w:cstheme="majorBidi" w:hint="cs"/>
          <w:sz w:val="24"/>
          <w:szCs w:val="24"/>
          <w:rtl/>
        </w:rPr>
        <w:t>בפסקאות הבאות נתאר אפוא את אותן תמורות שחלו ב</w:t>
      </w:r>
      <w:r w:rsidR="008A3C95">
        <w:rPr>
          <w:rFonts w:asciiTheme="majorBidi" w:hAnsiTheme="majorBidi" w:cstheme="majorBidi" w:hint="cs"/>
          <w:sz w:val="24"/>
          <w:szCs w:val="24"/>
          <w:rtl/>
        </w:rPr>
        <w:t>"</w:t>
      </w:r>
      <w:r w:rsidR="00B2643D">
        <w:rPr>
          <w:rFonts w:asciiTheme="majorBidi" w:hAnsiTheme="majorBidi" w:cstheme="majorBidi" w:hint="cs"/>
          <w:sz w:val="24"/>
          <w:szCs w:val="24"/>
          <w:rtl/>
        </w:rPr>
        <w:t>אתוס</w:t>
      </w:r>
      <w:r w:rsidR="008A3C95">
        <w:rPr>
          <w:rFonts w:asciiTheme="majorBidi" w:hAnsiTheme="majorBidi" w:cstheme="majorBidi" w:hint="cs"/>
          <w:sz w:val="24"/>
          <w:szCs w:val="24"/>
          <w:rtl/>
        </w:rPr>
        <w:t>"</w:t>
      </w:r>
      <w:r w:rsidR="00B2643D">
        <w:rPr>
          <w:rFonts w:asciiTheme="majorBidi" w:hAnsiTheme="majorBidi" w:cstheme="majorBidi" w:hint="cs"/>
          <w:sz w:val="24"/>
          <w:szCs w:val="24"/>
          <w:rtl/>
        </w:rPr>
        <w:t xml:space="preserve"> של מדיניות ניהול מלאי המקרקעין הציבורי בישראל</w:t>
      </w:r>
      <w:r w:rsidR="008A3C95">
        <w:rPr>
          <w:rFonts w:asciiTheme="majorBidi" w:hAnsiTheme="majorBidi" w:cstheme="majorBidi" w:hint="cs"/>
          <w:sz w:val="24"/>
          <w:szCs w:val="24"/>
          <w:rtl/>
        </w:rPr>
        <w:t>.</w:t>
      </w:r>
      <w:r w:rsidR="00B2643D">
        <w:rPr>
          <w:rFonts w:asciiTheme="majorBidi" w:hAnsiTheme="majorBidi" w:cstheme="majorBidi" w:hint="cs"/>
          <w:sz w:val="24"/>
          <w:szCs w:val="24"/>
          <w:rtl/>
        </w:rPr>
        <w:t xml:space="preserve"> </w:t>
      </w:r>
    </w:p>
    <w:p w:rsidR="003464EA" w:rsidRDefault="003464EA" w:rsidP="00035859">
      <w:pPr>
        <w:spacing w:line="480" w:lineRule="auto"/>
        <w:rPr>
          <w:rFonts w:asciiTheme="majorBidi" w:hAnsiTheme="majorBidi" w:cstheme="majorBidi"/>
          <w:b/>
          <w:bCs/>
          <w:sz w:val="24"/>
          <w:szCs w:val="24"/>
          <w:rtl/>
        </w:rPr>
      </w:pPr>
    </w:p>
    <w:p w:rsidR="003464EA" w:rsidRDefault="0048487A" w:rsidP="0048487A">
      <w:pPr>
        <w:spacing w:line="480" w:lineRule="auto"/>
        <w:rPr>
          <w:rFonts w:asciiTheme="majorBidi" w:hAnsiTheme="majorBidi" w:cstheme="majorBidi"/>
          <w:sz w:val="24"/>
          <w:szCs w:val="24"/>
          <w:rtl/>
        </w:rPr>
      </w:pPr>
      <w:r>
        <w:rPr>
          <w:rFonts w:asciiTheme="majorBidi" w:hAnsiTheme="majorBidi" w:cstheme="majorBidi" w:hint="cs"/>
          <w:b/>
          <w:bCs/>
          <w:sz w:val="24"/>
          <w:szCs w:val="24"/>
          <w:rtl/>
        </w:rPr>
        <w:t xml:space="preserve">האתוס המשתנה: </w:t>
      </w:r>
      <w:r w:rsidR="00035859">
        <w:rPr>
          <w:rFonts w:asciiTheme="majorBidi" w:hAnsiTheme="majorBidi" w:cstheme="majorBidi" w:hint="cs"/>
          <w:b/>
          <w:bCs/>
          <w:sz w:val="24"/>
          <w:szCs w:val="24"/>
          <w:rtl/>
        </w:rPr>
        <w:t>מסוציאליזם ל</w:t>
      </w:r>
      <w:r>
        <w:rPr>
          <w:rFonts w:asciiTheme="majorBidi" w:hAnsiTheme="majorBidi" w:cstheme="majorBidi" w:hint="cs"/>
          <w:b/>
          <w:bCs/>
          <w:sz w:val="24"/>
          <w:szCs w:val="24"/>
          <w:rtl/>
        </w:rPr>
        <w:t>כלכלת שוק</w:t>
      </w:r>
    </w:p>
    <w:p w:rsidR="004A2816" w:rsidRDefault="00035859" w:rsidP="0048487A">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בעשורים שחלפו מאז חקיקת חוק יסוד: מקרקעי ישראל השתנתה המפה הפוליטית בישראל. </w:t>
      </w:r>
      <w:r w:rsidRPr="007C08EC">
        <w:rPr>
          <w:rFonts w:asciiTheme="majorBidi" w:hAnsiTheme="majorBidi" w:cstheme="majorBidi" w:hint="cs"/>
          <w:sz w:val="24"/>
          <w:szCs w:val="24"/>
          <w:rtl/>
        </w:rPr>
        <w:t>עוצמתן הפוליטית של המפלגות הסוציאליסטיות</w:t>
      </w:r>
      <w:r w:rsidR="009861A1">
        <w:rPr>
          <w:rFonts w:asciiTheme="majorBidi" w:hAnsiTheme="majorBidi" w:cstheme="majorBidi" w:hint="cs"/>
          <w:sz w:val="24"/>
          <w:szCs w:val="24"/>
          <w:rtl/>
        </w:rPr>
        <w:t xml:space="preserve"> נחלשה</w:t>
      </w:r>
      <w:r w:rsidRPr="007C08EC">
        <w:rPr>
          <w:rFonts w:asciiTheme="majorBidi" w:hAnsiTheme="majorBidi" w:cstheme="majorBidi" w:hint="cs"/>
          <w:sz w:val="24"/>
          <w:szCs w:val="24"/>
          <w:rtl/>
        </w:rPr>
        <w:t>.</w:t>
      </w:r>
      <w:r>
        <w:rPr>
          <w:rFonts w:hint="cs"/>
          <w:rtl/>
        </w:rPr>
        <w:t xml:space="preserve"> </w:t>
      </w:r>
      <w:r w:rsidR="0048487A">
        <w:rPr>
          <w:rFonts w:asciiTheme="majorBidi" w:hAnsiTheme="majorBidi" w:cstheme="majorBidi" w:hint="cs"/>
          <w:sz w:val="24"/>
          <w:szCs w:val="24"/>
          <w:rtl/>
        </w:rPr>
        <w:t xml:space="preserve">מאז שנת 1977 </w:t>
      </w:r>
      <w:r w:rsidR="00CB42B2">
        <w:rPr>
          <w:rFonts w:asciiTheme="majorBidi" w:hAnsiTheme="majorBidi" w:cstheme="majorBidi" w:hint="cs"/>
          <w:sz w:val="24"/>
          <w:szCs w:val="24"/>
          <w:rtl/>
        </w:rPr>
        <w:t xml:space="preserve">השקפת עולם כלכלית ימנית-ליברלית היא שמנחה הן את </w:t>
      </w:r>
      <w:r>
        <w:rPr>
          <w:rFonts w:asciiTheme="majorBidi" w:hAnsiTheme="majorBidi" w:cstheme="majorBidi" w:hint="cs"/>
          <w:sz w:val="24"/>
          <w:szCs w:val="24"/>
          <w:rtl/>
        </w:rPr>
        <w:t xml:space="preserve">הרוב הפרלמנטארי </w:t>
      </w:r>
      <w:r w:rsidR="00CB42B2">
        <w:rPr>
          <w:rFonts w:asciiTheme="majorBidi" w:hAnsiTheme="majorBidi" w:cstheme="majorBidi" w:hint="cs"/>
          <w:sz w:val="24"/>
          <w:szCs w:val="24"/>
          <w:rtl/>
        </w:rPr>
        <w:t>בכנסת והן את ממשלות ישראל</w:t>
      </w:r>
      <w:r>
        <w:rPr>
          <w:rFonts w:asciiTheme="majorBidi" w:hAnsiTheme="majorBidi" w:cstheme="majorBidi" w:hint="cs"/>
          <w:sz w:val="24"/>
          <w:szCs w:val="24"/>
          <w:rtl/>
        </w:rPr>
        <w:t xml:space="preserve">. </w:t>
      </w:r>
      <w:r w:rsidR="009861A1">
        <w:rPr>
          <w:rFonts w:asciiTheme="majorBidi" w:hAnsiTheme="majorBidi" w:cstheme="majorBidi" w:hint="cs"/>
          <w:sz w:val="24"/>
          <w:szCs w:val="24"/>
          <w:rtl/>
        </w:rPr>
        <w:t>החברה בישראל הפכה להיות חברת ש</w:t>
      </w:r>
      <w:r w:rsidR="00110F5B">
        <w:rPr>
          <w:rFonts w:asciiTheme="majorBidi" w:hAnsiTheme="majorBidi" w:cstheme="majorBidi" w:hint="cs"/>
          <w:sz w:val="24"/>
          <w:szCs w:val="24"/>
          <w:rtl/>
        </w:rPr>
        <w:t xml:space="preserve">וק חופשי </w:t>
      </w:r>
      <w:r w:rsidR="009861A1">
        <w:rPr>
          <w:rFonts w:asciiTheme="majorBidi" w:hAnsiTheme="majorBidi" w:cstheme="majorBidi" w:hint="cs"/>
          <w:sz w:val="24"/>
          <w:szCs w:val="24"/>
          <w:rtl/>
        </w:rPr>
        <w:t>מערבית ותחרותית.</w:t>
      </w:r>
      <w:r w:rsidR="00110F5B">
        <w:rPr>
          <w:rStyle w:val="ad"/>
          <w:rFonts w:asciiTheme="majorBidi" w:hAnsiTheme="majorBidi" w:cstheme="majorBidi"/>
          <w:sz w:val="24"/>
          <w:szCs w:val="24"/>
          <w:rtl/>
        </w:rPr>
        <w:footnoteReference w:id="97"/>
      </w:r>
      <w:r w:rsidR="009861A1">
        <w:rPr>
          <w:rFonts w:asciiTheme="majorBidi" w:hAnsiTheme="majorBidi" w:cstheme="majorBidi" w:hint="cs"/>
          <w:sz w:val="24"/>
          <w:szCs w:val="24"/>
          <w:rtl/>
        </w:rPr>
        <w:t xml:space="preserve"> </w:t>
      </w:r>
      <w:r w:rsidR="004A2816" w:rsidRPr="007C08EC">
        <w:rPr>
          <w:rFonts w:asciiTheme="majorBidi" w:hAnsiTheme="majorBidi" w:cstheme="majorBidi" w:hint="cs"/>
          <w:sz w:val="24"/>
          <w:szCs w:val="24"/>
          <w:rtl/>
        </w:rPr>
        <w:t>אם בעבר ניצבו נציגי תנועות ההתיישבות החקלאי</w:t>
      </w:r>
      <w:r w:rsidR="000C6836">
        <w:rPr>
          <w:rFonts w:asciiTheme="majorBidi" w:hAnsiTheme="majorBidi" w:cstheme="majorBidi" w:hint="cs"/>
          <w:sz w:val="24"/>
          <w:szCs w:val="24"/>
          <w:rtl/>
        </w:rPr>
        <w:t>ת</w:t>
      </w:r>
      <w:r w:rsidR="00110F5B">
        <w:rPr>
          <w:rFonts w:asciiTheme="majorBidi" w:hAnsiTheme="majorBidi" w:cstheme="majorBidi" w:hint="cs"/>
          <w:sz w:val="24"/>
          <w:szCs w:val="24"/>
          <w:rtl/>
        </w:rPr>
        <w:t xml:space="preserve">, המחזיקות ברוב מקרקעי ישראל שהם קרקע חקלאית, </w:t>
      </w:r>
      <w:r w:rsidR="004A2816" w:rsidRPr="007C08EC">
        <w:rPr>
          <w:rFonts w:asciiTheme="majorBidi" w:hAnsiTheme="majorBidi" w:cstheme="majorBidi" w:hint="cs"/>
          <w:sz w:val="24"/>
          <w:szCs w:val="24"/>
          <w:rtl/>
        </w:rPr>
        <w:t>בראש התומכים בעקרון שמירת הבעלות, בשנות האלפיים ה</w:t>
      </w:r>
      <w:r w:rsidR="004A2816">
        <w:rPr>
          <w:rFonts w:asciiTheme="majorBidi" w:hAnsiTheme="majorBidi" w:cstheme="majorBidi" w:hint="cs"/>
          <w:sz w:val="24"/>
          <w:szCs w:val="24"/>
          <w:rtl/>
        </w:rPr>
        <w:t xml:space="preserve">פכו חלקם </w:t>
      </w:r>
      <w:r w:rsidR="004A2816" w:rsidRPr="007C08EC">
        <w:rPr>
          <w:rFonts w:asciiTheme="majorBidi" w:hAnsiTheme="majorBidi" w:cstheme="majorBidi" w:hint="cs"/>
          <w:sz w:val="24"/>
          <w:szCs w:val="24"/>
          <w:rtl/>
        </w:rPr>
        <w:t>למ</w:t>
      </w:r>
      <w:r w:rsidR="004A2816">
        <w:rPr>
          <w:rFonts w:asciiTheme="majorBidi" w:hAnsiTheme="majorBidi" w:cstheme="majorBidi" w:hint="cs"/>
          <w:sz w:val="24"/>
          <w:szCs w:val="24"/>
          <w:rtl/>
        </w:rPr>
        <w:t xml:space="preserve">ייצגים בולטים של </w:t>
      </w:r>
      <w:r w:rsidR="004A2816" w:rsidRPr="007C08EC">
        <w:rPr>
          <w:rFonts w:asciiTheme="majorBidi" w:hAnsiTheme="majorBidi" w:cstheme="majorBidi" w:hint="cs"/>
          <w:sz w:val="24"/>
          <w:szCs w:val="24"/>
          <w:rtl/>
        </w:rPr>
        <w:t>תביעות להפרטה.</w:t>
      </w:r>
      <w:r w:rsidR="004A2816">
        <w:rPr>
          <w:rFonts w:asciiTheme="majorBidi" w:hAnsiTheme="majorBidi" w:cstheme="majorBidi" w:hint="cs"/>
          <w:sz w:val="24"/>
          <w:szCs w:val="24"/>
          <w:rtl/>
        </w:rPr>
        <w:t xml:space="preserve"> דוגמא לכך ניתן למצוא בדברים שנאמרו בדיון על הפרטת מקרקעי ישראל</w:t>
      </w:r>
      <w:r w:rsidR="0048487A">
        <w:rPr>
          <w:rFonts w:asciiTheme="majorBidi" w:hAnsiTheme="majorBidi" w:cstheme="majorBidi" w:hint="cs"/>
          <w:sz w:val="24"/>
          <w:szCs w:val="24"/>
          <w:rtl/>
        </w:rPr>
        <w:t xml:space="preserve"> שנערך בכנסת</w:t>
      </w:r>
      <w:r w:rsidR="004A2816">
        <w:rPr>
          <w:rFonts w:asciiTheme="majorBidi" w:hAnsiTheme="majorBidi" w:cstheme="majorBidi" w:hint="cs"/>
          <w:sz w:val="24"/>
          <w:szCs w:val="24"/>
          <w:rtl/>
        </w:rPr>
        <w:t xml:space="preserve"> על ידי נציג </w:t>
      </w:r>
      <w:r w:rsidR="004A2816">
        <w:rPr>
          <w:rFonts w:asciiTheme="majorBidi" w:hAnsiTheme="majorBidi" w:cstheme="majorBidi" w:hint="cs"/>
          <w:sz w:val="24"/>
          <w:szCs w:val="24"/>
        </w:rPr>
        <w:t>NGO</w:t>
      </w:r>
      <w:r w:rsidR="004A2816">
        <w:rPr>
          <w:rFonts w:asciiTheme="majorBidi" w:hAnsiTheme="majorBidi" w:cstheme="majorBidi" w:hint="cs"/>
          <w:sz w:val="24"/>
          <w:szCs w:val="24"/>
          <w:rtl/>
        </w:rPr>
        <w:t xml:space="preserve"> בשם "אדמתי" </w:t>
      </w:r>
      <w:r w:rsidR="004A2816">
        <w:rPr>
          <w:rFonts w:asciiTheme="majorBidi" w:hAnsiTheme="majorBidi" w:cstheme="majorBidi"/>
          <w:sz w:val="24"/>
          <w:szCs w:val="24"/>
        </w:rPr>
        <w:t>(</w:t>
      </w:r>
      <w:r w:rsidR="004A2816" w:rsidRPr="00110F5B">
        <w:rPr>
          <w:rFonts w:asciiTheme="majorBidi" w:hAnsiTheme="majorBidi" w:cstheme="majorBidi"/>
          <w:i/>
          <w:iCs/>
          <w:sz w:val="24"/>
          <w:szCs w:val="24"/>
        </w:rPr>
        <w:t>My Land</w:t>
      </w:r>
      <w:r w:rsidR="004A2816">
        <w:rPr>
          <w:rFonts w:asciiTheme="majorBidi" w:hAnsiTheme="majorBidi" w:cstheme="majorBidi"/>
          <w:sz w:val="24"/>
          <w:szCs w:val="24"/>
        </w:rPr>
        <w:t>)</w:t>
      </w:r>
      <w:r w:rsidR="004A2816">
        <w:rPr>
          <w:rFonts w:asciiTheme="majorBidi" w:hAnsiTheme="majorBidi" w:cstheme="majorBidi" w:hint="cs"/>
          <w:sz w:val="24"/>
          <w:szCs w:val="24"/>
          <w:rtl/>
        </w:rPr>
        <w:t xml:space="preserve"> המייצגת </w:t>
      </w:r>
      <w:r w:rsidR="004A2816" w:rsidRPr="004A2816">
        <w:rPr>
          <w:rFonts w:asciiTheme="majorBidi" w:hAnsiTheme="majorBidi" w:cstheme="majorBidi" w:hint="cs"/>
          <w:sz w:val="24"/>
          <w:szCs w:val="24"/>
          <w:rtl/>
        </w:rPr>
        <w:t>147 ק</w:t>
      </w:r>
      <w:r w:rsidR="004A2816">
        <w:rPr>
          <w:rFonts w:asciiTheme="majorBidi" w:hAnsiTheme="majorBidi" w:cstheme="majorBidi" w:hint="cs"/>
          <w:sz w:val="24"/>
          <w:szCs w:val="24"/>
          <w:rtl/>
        </w:rPr>
        <w:t xml:space="preserve">יבוצים ומושבים שנוסדו טרם הקמת </w:t>
      </w:r>
      <w:r w:rsidR="004A2816" w:rsidRPr="004A2816">
        <w:rPr>
          <w:rFonts w:asciiTheme="majorBidi" w:hAnsiTheme="majorBidi" w:cstheme="majorBidi" w:hint="cs"/>
          <w:sz w:val="24"/>
          <w:szCs w:val="24"/>
          <w:rtl/>
        </w:rPr>
        <w:t>מדינ</w:t>
      </w:r>
      <w:r w:rsidR="004A2816">
        <w:rPr>
          <w:rFonts w:asciiTheme="majorBidi" w:hAnsiTheme="majorBidi" w:cstheme="majorBidi" w:hint="cs"/>
          <w:sz w:val="24"/>
          <w:szCs w:val="24"/>
          <w:rtl/>
        </w:rPr>
        <w:t>ת ישראל והיוו הגרעין הקשה של תומכי התפיסה הסוציאליסטית בישראל:</w:t>
      </w:r>
      <w:r w:rsidR="000C6836" w:rsidRPr="000C6836">
        <w:rPr>
          <w:rStyle w:val="ad"/>
          <w:rtl/>
        </w:rPr>
        <w:t xml:space="preserve"> </w:t>
      </w:r>
      <w:r w:rsidR="000C6836">
        <w:rPr>
          <w:rStyle w:val="ad"/>
          <w:rtl/>
        </w:rPr>
        <w:footnoteReference w:id="98"/>
      </w:r>
      <w:r w:rsidR="004A2816">
        <w:rPr>
          <w:rFonts w:asciiTheme="majorBidi" w:hAnsiTheme="majorBidi" w:cstheme="majorBidi" w:hint="cs"/>
          <w:sz w:val="24"/>
          <w:szCs w:val="24"/>
          <w:rtl/>
        </w:rPr>
        <w:t xml:space="preserve"> </w:t>
      </w:r>
    </w:p>
    <w:p w:rsidR="004A2816" w:rsidRDefault="004A2816" w:rsidP="000C6836">
      <w:pPr>
        <w:spacing w:line="480" w:lineRule="auto"/>
        <w:jc w:val="both"/>
        <w:rPr>
          <w:rFonts w:asciiTheme="majorBidi" w:hAnsiTheme="majorBidi" w:cstheme="majorBidi"/>
          <w:sz w:val="24"/>
          <w:szCs w:val="24"/>
          <w:rtl/>
        </w:rPr>
      </w:pPr>
      <w:r w:rsidRPr="004A2816">
        <w:rPr>
          <w:rFonts w:asciiTheme="majorBidi" w:hAnsiTheme="majorBidi" w:cstheme="majorBidi" w:hint="cs"/>
          <w:sz w:val="24"/>
          <w:szCs w:val="24"/>
          <w:rtl/>
        </w:rPr>
        <w:t>"</w:t>
      </w:r>
      <w:r w:rsidRPr="004A2816">
        <w:rPr>
          <w:rFonts w:asciiTheme="majorBidi" w:hAnsiTheme="majorBidi" w:cstheme="majorBidi"/>
          <w:sz w:val="24"/>
          <w:szCs w:val="24"/>
          <w:rtl/>
        </w:rPr>
        <w:t>אני כבר עזבתי את המלחמה לשוויון שהייתה לי קודם. עכשיו הולכים קדימה ומדברים על להעברת בעלות</w:t>
      </w:r>
      <w:r w:rsidRPr="004A2816">
        <w:rPr>
          <w:rFonts w:asciiTheme="majorBidi" w:hAnsiTheme="majorBidi" w:cstheme="majorBidi" w:hint="cs"/>
          <w:sz w:val="24"/>
          <w:szCs w:val="24"/>
          <w:rtl/>
        </w:rPr>
        <w:t xml:space="preserve">. </w:t>
      </w:r>
      <w:r w:rsidRPr="004A2816">
        <w:rPr>
          <w:rFonts w:asciiTheme="majorBidi" w:hAnsiTheme="majorBidi" w:cstheme="majorBidi"/>
          <w:sz w:val="24"/>
          <w:szCs w:val="24"/>
          <w:rtl/>
        </w:rPr>
        <w:t xml:space="preserve">אנו מבקשים, תובעים, שוויון בין הבית שלי בהתיישבות – בקיבוץ או במושב </w:t>
      </w:r>
      <w:r w:rsidRPr="004A2816">
        <w:rPr>
          <w:rFonts w:asciiTheme="majorBidi" w:hAnsiTheme="majorBidi" w:cstheme="majorBidi" w:hint="cs"/>
          <w:sz w:val="24"/>
          <w:szCs w:val="24"/>
          <w:rtl/>
        </w:rPr>
        <w:t>–</w:t>
      </w:r>
      <w:r w:rsidRPr="004A2816">
        <w:rPr>
          <w:rFonts w:asciiTheme="majorBidi" w:hAnsiTheme="majorBidi" w:cstheme="majorBidi"/>
          <w:sz w:val="24"/>
          <w:szCs w:val="24"/>
          <w:rtl/>
        </w:rPr>
        <w:t xml:space="preserve"> לבין הבית העירוני</w:t>
      </w:r>
      <w:r w:rsidRPr="004A2816">
        <w:rPr>
          <w:rFonts w:asciiTheme="majorBidi" w:hAnsiTheme="majorBidi" w:cstheme="majorBidi" w:hint="cs"/>
          <w:sz w:val="24"/>
          <w:szCs w:val="24"/>
          <w:rtl/>
        </w:rPr>
        <w:t>".</w:t>
      </w:r>
    </w:p>
    <w:p w:rsidR="00035859" w:rsidRDefault="00CB42B2" w:rsidP="0048487A">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שמירת הבעלות גם לא הוכיחה את עצמה מבחינה כלכלית. היא הובילה להקמת מנגנון בירוקרטי גדול ולא יעיל</w:t>
      </w:r>
      <w:r w:rsidR="000C6836">
        <w:rPr>
          <w:rFonts w:asciiTheme="majorBidi" w:hAnsiTheme="majorBidi" w:cstheme="majorBidi" w:hint="cs"/>
          <w:sz w:val="24"/>
          <w:szCs w:val="24"/>
          <w:rtl/>
        </w:rPr>
        <w:t>, "מנהל מקרקעי ישראל",</w:t>
      </w:r>
      <w:r>
        <w:rPr>
          <w:rFonts w:asciiTheme="majorBidi" w:hAnsiTheme="majorBidi" w:cstheme="majorBidi" w:hint="cs"/>
          <w:sz w:val="24"/>
          <w:szCs w:val="24"/>
          <w:rtl/>
        </w:rPr>
        <w:t xml:space="preserve"> שהתקשה לטפל במלאי העצום שבניהולו והרבה חיכוכים עם האזרחים.</w:t>
      </w:r>
      <w:r>
        <w:rPr>
          <w:rStyle w:val="ad"/>
          <w:rFonts w:asciiTheme="majorBidi" w:hAnsiTheme="majorBidi" w:cstheme="majorBidi"/>
          <w:sz w:val="24"/>
          <w:szCs w:val="24"/>
          <w:rtl/>
        </w:rPr>
        <w:footnoteReference w:id="99"/>
      </w:r>
      <w:r w:rsidR="00EB08AE">
        <w:rPr>
          <w:rFonts w:hint="cs"/>
          <w:rtl/>
        </w:rPr>
        <w:t xml:space="preserve"> </w:t>
      </w:r>
      <w:r w:rsidR="00EB08AE" w:rsidRPr="00EB08AE">
        <w:rPr>
          <w:rFonts w:asciiTheme="majorBidi" w:hAnsiTheme="majorBidi" w:cstheme="majorBidi" w:hint="cs"/>
          <w:sz w:val="24"/>
          <w:szCs w:val="24"/>
          <w:rtl/>
        </w:rPr>
        <w:t>בשנת 2009 ה</w:t>
      </w:r>
      <w:r w:rsidR="000C6836">
        <w:rPr>
          <w:rFonts w:asciiTheme="majorBidi" w:hAnsiTheme="majorBidi" w:cstheme="majorBidi" w:hint="cs"/>
          <w:sz w:val="24"/>
          <w:szCs w:val="24"/>
          <w:rtl/>
        </w:rPr>
        <w:t xml:space="preserve">וקמה </w:t>
      </w:r>
      <w:r w:rsidR="00EB08AE" w:rsidRPr="00EB08AE">
        <w:rPr>
          <w:rFonts w:asciiTheme="majorBidi" w:hAnsiTheme="majorBidi" w:cstheme="majorBidi" w:hint="cs"/>
          <w:sz w:val="24"/>
          <w:szCs w:val="24"/>
          <w:rtl/>
        </w:rPr>
        <w:t>רשות חדשה</w:t>
      </w:r>
      <w:r w:rsidR="000C6836">
        <w:rPr>
          <w:rFonts w:asciiTheme="majorBidi" w:hAnsiTheme="majorBidi" w:cstheme="majorBidi" w:hint="cs"/>
          <w:sz w:val="24"/>
          <w:szCs w:val="24"/>
          <w:rtl/>
        </w:rPr>
        <w:t>, "</w:t>
      </w:r>
      <w:r w:rsidR="00EB08AE" w:rsidRPr="00EB08AE">
        <w:rPr>
          <w:rFonts w:asciiTheme="majorBidi" w:hAnsiTheme="majorBidi" w:cstheme="majorBidi" w:hint="cs"/>
          <w:sz w:val="24"/>
          <w:szCs w:val="24"/>
          <w:rtl/>
        </w:rPr>
        <w:t>רשות מקרקעי ישראל</w:t>
      </w:r>
      <w:r w:rsidR="000C6836">
        <w:rPr>
          <w:rFonts w:asciiTheme="majorBidi" w:hAnsiTheme="majorBidi" w:cstheme="majorBidi" w:hint="cs"/>
          <w:sz w:val="24"/>
          <w:szCs w:val="24"/>
          <w:rtl/>
        </w:rPr>
        <w:t xml:space="preserve">", במטרה </w:t>
      </w:r>
      <w:r w:rsidR="00EB08AE" w:rsidRPr="00EB08AE">
        <w:rPr>
          <w:rFonts w:asciiTheme="majorBidi" w:hAnsiTheme="majorBidi" w:cstheme="majorBidi" w:hint="cs"/>
          <w:sz w:val="24"/>
          <w:szCs w:val="24"/>
          <w:rtl/>
        </w:rPr>
        <w:t>לייעל את ניהול המלאי ולשפרו על פי אמות-מידה עסקיות.</w:t>
      </w:r>
      <w:bookmarkStart w:id="20" w:name="_Ref394595878"/>
      <w:r w:rsidR="00EB08AE">
        <w:rPr>
          <w:rStyle w:val="ad"/>
          <w:rtl/>
        </w:rPr>
        <w:footnoteReference w:id="100"/>
      </w:r>
      <w:bookmarkEnd w:id="20"/>
      <w:r w:rsidR="00EB08AE">
        <w:rPr>
          <w:rFonts w:hint="cs"/>
          <w:rtl/>
        </w:rPr>
        <w:t xml:space="preserve"> </w:t>
      </w:r>
      <w:r w:rsidR="00EB08AE" w:rsidRPr="00EB08AE">
        <w:rPr>
          <w:rFonts w:asciiTheme="majorBidi" w:hAnsiTheme="majorBidi" w:cstheme="majorBidi" w:hint="cs"/>
          <w:sz w:val="24"/>
          <w:szCs w:val="24"/>
          <w:rtl/>
        </w:rPr>
        <w:t>הקמתה נתקלה ב</w:t>
      </w:r>
      <w:r w:rsidR="004C3058">
        <w:rPr>
          <w:rFonts w:asciiTheme="majorBidi" w:hAnsiTheme="majorBidi" w:cstheme="majorBidi" w:hint="cs"/>
          <w:sz w:val="24"/>
          <w:szCs w:val="24"/>
          <w:rtl/>
        </w:rPr>
        <w:t xml:space="preserve">חבלי קליטה </w:t>
      </w:r>
      <w:r w:rsidR="00EB08AE" w:rsidRPr="00EB08AE">
        <w:rPr>
          <w:rFonts w:asciiTheme="majorBidi" w:hAnsiTheme="majorBidi" w:cstheme="majorBidi" w:hint="cs"/>
          <w:sz w:val="24"/>
          <w:szCs w:val="24"/>
          <w:rtl/>
        </w:rPr>
        <w:t>ו</w:t>
      </w:r>
      <w:r w:rsidR="000C6836">
        <w:rPr>
          <w:rFonts w:asciiTheme="majorBidi" w:hAnsiTheme="majorBidi" w:cstheme="majorBidi" w:hint="cs"/>
          <w:sz w:val="24"/>
          <w:szCs w:val="24"/>
          <w:rtl/>
        </w:rPr>
        <w:t>מבקר המדינה הביע ספקות לגבי השאלה ה</w:t>
      </w:r>
      <w:r w:rsidR="00EB08AE" w:rsidRPr="00EB08AE">
        <w:rPr>
          <w:rFonts w:asciiTheme="majorBidi" w:hAnsiTheme="majorBidi" w:cstheme="majorBidi" w:hint="cs"/>
          <w:sz w:val="24"/>
          <w:szCs w:val="24"/>
          <w:rtl/>
        </w:rPr>
        <w:t xml:space="preserve">אם הגשימה </w:t>
      </w:r>
      <w:r w:rsidR="00EB08AE" w:rsidRPr="00EB08AE">
        <w:rPr>
          <w:rFonts w:asciiTheme="majorBidi" w:hAnsiTheme="majorBidi" w:cstheme="majorBidi" w:hint="eastAsia"/>
          <w:sz w:val="24"/>
          <w:szCs w:val="24"/>
          <w:rtl/>
        </w:rPr>
        <w:t xml:space="preserve">– </w:t>
      </w:r>
      <w:r w:rsidR="00EB08AE" w:rsidRPr="00EB08AE">
        <w:rPr>
          <w:rFonts w:asciiTheme="majorBidi" w:hAnsiTheme="majorBidi" w:cstheme="majorBidi" w:hint="cs"/>
          <w:sz w:val="24"/>
          <w:szCs w:val="24"/>
          <w:rtl/>
        </w:rPr>
        <w:t xml:space="preserve">או שמא תגשים בעתיד </w:t>
      </w:r>
      <w:r w:rsidR="00EB08AE" w:rsidRPr="00EB08AE">
        <w:rPr>
          <w:rFonts w:asciiTheme="majorBidi" w:hAnsiTheme="majorBidi" w:cstheme="majorBidi" w:hint="eastAsia"/>
          <w:sz w:val="24"/>
          <w:szCs w:val="24"/>
          <w:rtl/>
        </w:rPr>
        <w:t xml:space="preserve">– </w:t>
      </w:r>
      <w:r w:rsidR="00EB08AE" w:rsidRPr="00EB08AE">
        <w:rPr>
          <w:rFonts w:asciiTheme="majorBidi" w:hAnsiTheme="majorBidi" w:cstheme="majorBidi" w:hint="cs"/>
          <w:sz w:val="24"/>
          <w:szCs w:val="24"/>
          <w:rtl/>
        </w:rPr>
        <w:t>את ייעודה.</w:t>
      </w:r>
      <w:bookmarkStart w:id="21" w:name="_Ref394595900"/>
      <w:r w:rsidR="00EB08AE">
        <w:rPr>
          <w:rStyle w:val="ad"/>
          <w:rtl/>
        </w:rPr>
        <w:footnoteReference w:id="101"/>
      </w:r>
      <w:bookmarkEnd w:id="21"/>
      <w:r w:rsidR="000C6836">
        <w:rPr>
          <w:rFonts w:asciiTheme="majorBidi" w:hAnsiTheme="majorBidi" w:cstheme="majorBidi" w:hint="cs"/>
          <w:sz w:val="24"/>
          <w:szCs w:val="24"/>
          <w:rtl/>
        </w:rPr>
        <w:t xml:space="preserve"> </w:t>
      </w:r>
      <w:r w:rsidR="00EB08AE">
        <w:rPr>
          <w:rFonts w:asciiTheme="majorBidi" w:hAnsiTheme="majorBidi" w:cstheme="majorBidi" w:hint="cs"/>
          <w:sz w:val="24"/>
          <w:szCs w:val="24"/>
          <w:rtl/>
        </w:rPr>
        <w:t xml:space="preserve">זאת ועוד, </w:t>
      </w:r>
      <w:r>
        <w:rPr>
          <w:rFonts w:asciiTheme="majorBidi" w:hAnsiTheme="majorBidi" w:cstheme="majorBidi" w:hint="cs"/>
          <w:sz w:val="24"/>
          <w:szCs w:val="24"/>
          <w:rtl/>
        </w:rPr>
        <w:t>כפי שיובהר ב</w:t>
      </w:r>
      <w:r w:rsidR="004C3058">
        <w:rPr>
          <w:rFonts w:asciiTheme="majorBidi" w:hAnsiTheme="majorBidi" w:cstheme="majorBidi" w:hint="cs"/>
          <w:sz w:val="24"/>
          <w:szCs w:val="24"/>
          <w:rtl/>
        </w:rPr>
        <w:t>פרק הבא</w:t>
      </w:r>
      <w:r>
        <w:rPr>
          <w:rFonts w:asciiTheme="majorBidi" w:hAnsiTheme="majorBidi" w:cstheme="majorBidi" w:hint="cs"/>
          <w:sz w:val="24"/>
          <w:szCs w:val="24"/>
          <w:rtl/>
        </w:rPr>
        <w:t xml:space="preserve">, </w:t>
      </w:r>
      <w:r w:rsidR="004C3058">
        <w:rPr>
          <w:rFonts w:asciiTheme="majorBidi" w:hAnsiTheme="majorBidi" w:cstheme="majorBidi" w:hint="cs"/>
          <w:sz w:val="24"/>
          <w:szCs w:val="24"/>
          <w:rtl/>
        </w:rPr>
        <w:t xml:space="preserve">במשך עשרות שנים </w:t>
      </w:r>
      <w:r>
        <w:rPr>
          <w:rFonts w:asciiTheme="majorBidi" w:hAnsiTheme="majorBidi" w:cstheme="majorBidi" w:hint="cs"/>
          <w:sz w:val="24"/>
          <w:szCs w:val="24"/>
          <w:rtl/>
        </w:rPr>
        <w:t>המ</w:t>
      </w:r>
      <w:r w:rsidR="0048487A">
        <w:rPr>
          <w:rFonts w:asciiTheme="majorBidi" w:hAnsiTheme="majorBidi" w:cstheme="majorBidi" w:hint="cs"/>
          <w:sz w:val="24"/>
          <w:szCs w:val="24"/>
          <w:rtl/>
        </w:rPr>
        <w:t xml:space="preserve">משלה </w:t>
      </w:r>
      <w:r>
        <w:rPr>
          <w:rFonts w:asciiTheme="majorBidi" w:hAnsiTheme="majorBidi" w:cstheme="majorBidi" w:hint="cs"/>
          <w:sz w:val="24"/>
          <w:szCs w:val="24"/>
          <w:rtl/>
        </w:rPr>
        <w:t xml:space="preserve">התקשתה להפיק ממנגנון </w:t>
      </w:r>
      <w:r w:rsidR="00D41E6E">
        <w:rPr>
          <w:rFonts w:asciiTheme="majorBidi" w:hAnsiTheme="majorBidi" w:cstheme="majorBidi" w:hint="cs"/>
          <w:sz w:val="24"/>
          <w:szCs w:val="24"/>
          <w:rtl/>
        </w:rPr>
        <w:t xml:space="preserve">שמירת הבעלות </w:t>
      </w:r>
      <w:r>
        <w:rPr>
          <w:rFonts w:asciiTheme="majorBidi" w:hAnsiTheme="majorBidi" w:cstheme="majorBidi" w:hint="cs"/>
          <w:sz w:val="24"/>
          <w:szCs w:val="24"/>
          <w:rtl/>
        </w:rPr>
        <w:t xml:space="preserve">את הרווחים הכלכליים המצופים ונאלצה לוותר בהדרגה על חלק ניכר מהם. עם הזמן התגלו </w:t>
      </w:r>
      <w:r w:rsidR="005359CC">
        <w:rPr>
          <w:rFonts w:asciiTheme="majorBidi" w:hAnsiTheme="majorBidi" w:cstheme="majorBidi" w:hint="cs"/>
          <w:sz w:val="24"/>
          <w:szCs w:val="24"/>
          <w:rtl/>
        </w:rPr>
        <w:t xml:space="preserve">גם </w:t>
      </w:r>
      <w:r>
        <w:rPr>
          <w:rFonts w:asciiTheme="majorBidi" w:hAnsiTheme="majorBidi" w:cstheme="majorBidi" w:hint="cs"/>
          <w:sz w:val="24"/>
          <w:szCs w:val="24"/>
          <w:rtl/>
        </w:rPr>
        <w:t>גילויי שחיתות והעדפות של בעלי עניין.</w:t>
      </w:r>
      <w:r w:rsidR="00D41E6E">
        <w:rPr>
          <w:rStyle w:val="ad"/>
          <w:rFonts w:asciiTheme="majorBidi" w:hAnsiTheme="majorBidi" w:cstheme="majorBidi"/>
          <w:sz w:val="24"/>
          <w:szCs w:val="24"/>
          <w:rtl/>
        </w:rPr>
        <w:footnoteReference w:id="102"/>
      </w:r>
      <w:r>
        <w:rPr>
          <w:rFonts w:asciiTheme="majorBidi" w:hAnsiTheme="majorBidi" w:cstheme="majorBidi" w:hint="cs"/>
          <w:sz w:val="24"/>
          <w:szCs w:val="24"/>
          <w:rtl/>
        </w:rPr>
        <w:t xml:space="preserve"> המנגנון הממשלתי לא הספיק לספק את הביקוש למקרקעין וכתוצאה מכך חלה</w:t>
      </w:r>
      <w:r w:rsidR="00D41E6E">
        <w:rPr>
          <w:rFonts w:asciiTheme="majorBidi" w:hAnsiTheme="majorBidi" w:cstheme="majorBidi" w:hint="cs"/>
          <w:sz w:val="24"/>
          <w:szCs w:val="24"/>
          <w:rtl/>
        </w:rPr>
        <w:t xml:space="preserve">, במיוחד בשנים האחרונות, </w:t>
      </w:r>
      <w:r>
        <w:rPr>
          <w:rFonts w:asciiTheme="majorBidi" w:hAnsiTheme="majorBidi" w:cstheme="majorBidi" w:hint="cs"/>
          <w:sz w:val="24"/>
          <w:szCs w:val="24"/>
          <w:rtl/>
        </w:rPr>
        <w:t>האמרה מהירה במחירי המקרקעין.</w:t>
      </w:r>
      <w:r w:rsidR="00D41E6E">
        <w:rPr>
          <w:rStyle w:val="ad"/>
          <w:rFonts w:asciiTheme="majorBidi" w:hAnsiTheme="majorBidi" w:cstheme="majorBidi"/>
          <w:sz w:val="24"/>
          <w:szCs w:val="24"/>
          <w:rtl/>
        </w:rPr>
        <w:footnoteReference w:id="103"/>
      </w:r>
      <w:r>
        <w:rPr>
          <w:rFonts w:asciiTheme="majorBidi" w:hAnsiTheme="majorBidi" w:cstheme="majorBidi" w:hint="cs"/>
          <w:sz w:val="24"/>
          <w:szCs w:val="24"/>
          <w:rtl/>
        </w:rPr>
        <w:t xml:space="preserve"> יתרונות הבעלות ה</w:t>
      </w:r>
      <w:r w:rsidR="00D41E6E">
        <w:rPr>
          <w:rFonts w:asciiTheme="majorBidi" w:hAnsiTheme="majorBidi" w:cstheme="majorBidi" w:hint="cs"/>
          <w:sz w:val="24"/>
          <w:szCs w:val="24"/>
          <w:rtl/>
        </w:rPr>
        <w:t xml:space="preserve">ציבורית </w:t>
      </w:r>
      <w:r>
        <w:rPr>
          <w:rFonts w:asciiTheme="majorBidi" w:hAnsiTheme="majorBidi" w:cstheme="majorBidi" w:hint="cs"/>
          <w:sz w:val="24"/>
          <w:szCs w:val="24"/>
          <w:rtl/>
        </w:rPr>
        <w:t xml:space="preserve">הפכו לנטל. היא לא הניבה לציבור את הרווחים הכלכליים המצופים. </w:t>
      </w:r>
      <w:r w:rsidR="000C6836">
        <w:rPr>
          <w:rFonts w:asciiTheme="majorBidi" w:hAnsiTheme="majorBidi" w:cstheme="majorBidi" w:hint="cs"/>
          <w:sz w:val="24"/>
          <w:szCs w:val="24"/>
          <w:rtl/>
        </w:rPr>
        <w:t>כל אלה הובילו לה</w:t>
      </w:r>
      <w:r w:rsidR="00035859" w:rsidRPr="007C08EC">
        <w:rPr>
          <w:rFonts w:asciiTheme="majorBidi" w:hAnsiTheme="majorBidi" w:cstheme="majorBidi" w:hint="cs"/>
          <w:sz w:val="24"/>
          <w:szCs w:val="24"/>
          <w:rtl/>
        </w:rPr>
        <w:t>חלש</w:t>
      </w:r>
      <w:r w:rsidR="000C6836">
        <w:rPr>
          <w:rFonts w:asciiTheme="majorBidi" w:hAnsiTheme="majorBidi" w:cstheme="majorBidi" w:hint="cs"/>
          <w:sz w:val="24"/>
          <w:szCs w:val="24"/>
          <w:rtl/>
        </w:rPr>
        <w:t>ה של</w:t>
      </w:r>
      <w:r w:rsidR="00035859" w:rsidRPr="007C08EC">
        <w:rPr>
          <w:rFonts w:asciiTheme="majorBidi" w:hAnsiTheme="majorBidi" w:cstheme="majorBidi" w:hint="cs"/>
          <w:sz w:val="24"/>
          <w:szCs w:val="24"/>
          <w:rtl/>
        </w:rPr>
        <w:t xml:space="preserve"> ה</w:t>
      </w:r>
      <w:r w:rsidR="009861A1">
        <w:rPr>
          <w:rFonts w:asciiTheme="majorBidi" w:hAnsiTheme="majorBidi" w:cstheme="majorBidi" w:hint="cs"/>
          <w:sz w:val="24"/>
          <w:szCs w:val="24"/>
          <w:rtl/>
        </w:rPr>
        <w:t>ה</w:t>
      </w:r>
      <w:r w:rsidR="00035859" w:rsidRPr="007C08EC">
        <w:rPr>
          <w:rFonts w:asciiTheme="majorBidi" w:hAnsiTheme="majorBidi" w:cstheme="majorBidi" w:hint="cs"/>
          <w:sz w:val="24"/>
          <w:szCs w:val="24"/>
          <w:rtl/>
        </w:rPr>
        <w:t xml:space="preserve">צדקות הסוציאליסטיות </w:t>
      </w:r>
      <w:r w:rsidR="009861A1">
        <w:rPr>
          <w:rFonts w:asciiTheme="majorBidi" w:hAnsiTheme="majorBidi" w:cstheme="majorBidi" w:hint="cs"/>
          <w:sz w:val="24"/>
          <w:szCs w:val="24"/>
          <w:rtl/>
        </w:rPr>
        <w:t>לאיסור הע</w:t>
      </w:r>
      <w:r w:rsidR="000C6836">
        <w:rPr>
          <w:rFonts w:asciiTheme="majorBidi" w:hAnsiTheme="majorBidi" w:cstheme="majorBidi" w:hint="cs"/>
          <w:sz w:val="24"/>
          <w:szCs w:val="24"/>
          <w:rtl/>
        </w:rPr>
        <w:t xml:space="preserve">ברת הבעלות. הם לא הביאו לביטול </w:t>
      </w:r>
      <w:r w:rsidR="009861A1">
        <w:rPr>
          <w:rFonts w:asciiTheme="majorBidi" w:hAnsiTheme="majorBidi" w:cstheme="majorBidi" w:hint="cs"/>
          <w:sz w:val="24"/>
          <w:szCs w:val="24"/>
          <w:rtl/>
        </w:rPr>
        <w:t xml:space="preserve">חוק היסוד </w:t>
      </w:r>
      <w:r w:rsidR="000C6836">
        <w:rPr>
          <w:rFonts w:asciiTheme="majorBidi" w:hAnsiTheme="majorBidi" w:cstheme="majorBidi" w:hint="cs"/>
          <w:sz w:val="24"/>
          <w:szCs w:val="24"/>
          <w:rtl/>
        </w:rPr>
        <w:t>והעיקרון הגלום בו</w:t>
      </w:r>
      <w:r w:rsidR="00D41E6E">
        <w:rPr>
          <w:rFonts w:asciiTheme="majorBidi" w:hAnsiTheme="majorBidi" w:cstheme="majorBidi" w:hint="cs"/>
          <w:sz w:val="24"/>
          <w:szCs w:val="24"/>
          <w:rtl/>
        </w:rPr>
        <w:t xml:space="preserve">, </w:t>
      </w:r>
      <w:r w:rsidR="009861A1">
        <w:rPr>
          <w:rFonts w:asciiTheme="majorBidi" w:hAnsiTheme="majorBidi" w:cstheme="majorBidi" w:hint="cs"/>
          <w:sz w:val="24"/>
          <w:szCs w:val="24"/>
          <w:rtl/>
        </w:rPr>
        <w:t>אך הם הביאו לשינויי חקיקה ולמהלכי מדיניות שצמצמו את יישו</w:t>
      </w:r>
      <w:r w:rsidR="00D41E6E">
        <w:rPr>
          <w:rFonts w:asciiTheme="majorBidi" w:hAnsiTheme="majorBidi" w:cstheme="majorBidi" w:hint="cs"/>
          <w:sz w:val="24"/>
          <w:szCs w:val="24"/>
          <w:rtl/>
        </w:rPr>
        <w:t xml:space="preserve">ם העיקרון </w:t>
      </w:r>
      <w:r w:rsidR="009861A1">
        <w:rPr>
          <w:rFonts w:asciiTheme="majorBidi" w:hAnsiTheme="majorBidi" w:cstheme="majorBidi" w:hint="cs"/>
          <w:sz w:val="24"/>
          <w:szCs w:val="24"/>
          <w:rtl/>
        </w:rPr>
        <w:t xml:space="preserve">והניעו </w:t>
      </w:r>
      <w:r w:rsidR="00035859" w:rsidRPr="007C08EC">
        <w:rPr>
          <w:rFonts w:asciiTheme="majorBidi" w:hAnsiTheme="majorBidi" w:cstheme="majorBidi" w:hint="cs"/>
          <w:sz w:val="24"/>
          <w:szCs w:val="24"/>
          <w:rtl/>
        </w:rPr>
        <w:t>תהליכי הפרטה של מקרקעי ישראל</w:t>
      </w:r>
      <w:r w:rsidR="009861A1">
        <w:rPr>
          <w:rFonts w:asciiTheme="majorBidi" w:hAnsiTheme="majorBidi" w:cstheme="majorBidi" w:hint="cs"/>
          <w:sz w:val="24"/>
          <w:szCs w:val="24"/>
          <w:rtl/>
        </w:rPr>
        <w:t xml:space="preserve">. פסקה זו תתעכב על </w:t>
      </w:r>
      <w:r w:rsidR="00D41E6E">
        <w:rPr>
          <w:rFonts w:asciiTheme="majorBidi" w:hAnsiTheme="majorBidi" w:cstheme="majorBidi" w:hint="cs"/>
          <w:sz w:val="24"/>
          <w:szCs w:val="24"/>
          <w:rtl/>
        </w:rPr>
        <w:t>"</w:t>
      </w:r>
      <w:r w:rsidR="009861A1">
        <w:rPr>
          <w:rFonts w:asciiTheme="majorBidi" w:hAnsiTheme="majorBidi" w:cstheme="majorBidi" w:hint="cs"/>
          <w:sz w:val="24"/>
          <w:szCs w:val="24"/>
          <w:rtl/>
        </w:rPr>
        <w:t>טביעות האצבע</w:t>
      </w:r>
      <w:r w:rsidR="00D41E6E">
        <w:rPr>
          <w:rFonts w:asciiTheme="majorBidi" w:hAnsiTheme="majorBidi" w:cstheme="majorBidi" w:hint="cs"/>
          <w:sz w:val="24"/>
          <w:szCs w:val="24"/>
          <w:rtl/>
        </w:rPr>
        <w:t>"</w:t>
      </w:r>
      <w:r w:rsidR="009861A1">
        <w:rPr>
          <w:rFonts w:asciiTheme="majorBidi" w:hAnsiTheme="majorBidi" w:cstheme="majorBidi" w:hint="cs"/>
          <w:sz w:val="24"/>
          <w:szCs w:val="24"/>
          <w:rtl/>
        </w:rPr>
        <w:t xml:space="preserve"> של השינוי האידיאולוגי האמור בהליכי החקיקה ובפסיקת בית המשפט העליון. הפ</w:t>
      </w:r>
      <w:r w:rsidR="0048487A">
        <w:rPr>
          <w:rFonts w:asciiTheme="majorBidi" w:hAnsiTheme="majorBidi" w:cstheme="majorBidi" w:hint="cs"/>
          <w:sz w:val="24"/>
          <w:szCs w:val="24"/>
          <w:rtl/>
        </w:rPr>
        <w:t xml:space="preserve">רק הבא </w:t>
      </w:r>
      <w:r w:rsidR="009861A1">
        <w:rPr>
          <w:rFonts w:asciiTheme="majorBidi" w:hAnsiTheme="majorBidi" w:cstheme="majorBidi" w:hint="cs"/>
          <w:sz w:val="24"/>
          <w:szCs w:val="24"/>
          <w:rtl/>
        </w:rPr>
        <w:t xml:space="preserve">יפרט את תהליכי ההפרטה השונים שהתרחשו במקרקעי ישראל בעקבות השינוי האידיאולוגי. </w:t>
      </w:r>
    </w:p>
    <w:p w:rsidR="00035859" w:rsidRDefault="000C6836" w:rsidP="000C6836">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035859" w:rsidRPr="007C08EC">
        <w:rPr>
          <w:rFonts w:asciiTheme="majorBidi" w:hAnsiTheme="majorBidi" w:cstheme="majorBidi" w:hint="cs"/>
          <w:sz w:val="24"/>
          <w:szCs w:val="24"/>
          <w:rtl/>
        </w:rPr>
        <w:t>בשנת 2009 נקבעו לראשונה בחקיקה ראשית המטרות של רשות מקרקעי ישראל</w:t>
      </w:r>
      <w:r w:rsidR="009861A1">
        <w:rPr>
          <w:rFonts w:asciiTheme="majorBidi" w:hAnsiTheme="majorBidi" w:cstheme="majorBidi" w:hint="cs"/>
          <w:sz w:val="24"/>
          <w:szCs w:val="24"/>
          <w:rtl/>
        </w:rPr>
        <w:t xml:space="preserve"> </w:t>
      </w:r>
      <w:r w:rsidR="00D41E6E">
        <w:rPr>
          <w:rFonts w:asciiTheme="majorBidi" w:hAnsiTheme="majorBidi" w:cstheme="majorBidi" w:hint="cs"/>
          <w:sz w:val="24"/>
          <w:szCs w:val="24"/>
          <w:rtl/>
        </w:rPr>
        <w:t xml:space="preserve">שהוקמה כאמור כדי לנהל את </w:t>
      </w:r>
      <w:r w:rsidR="00CB42B2">
        <w:rPr>
          <w:rFonts w:asciiTheme="majorBidi" w:hAnsiTheme="majorBidi" w:cstheme="majorBidi" w:hint="cs"/>
          <w:sz w:val="24"/>
          <w:szCs w:val="24"/>
          <w:rtl/>
        </w:rPr>
        <w:t xml:space="preserve">מקרקעי ישראל </w:t>
      </w:r>
      <w:r w:rsidR="00D41E6E">
        <w:rPr>
          <w:rFonts w:asciiTheme="majorBidi" w:hAnsiTheme="majorBidi" w:cstheme="majorBidi" w:hint="cs"/>
          <w:sz w:val="24"/>
          <w:szCs w:val="24"/>
          <w:rtl/>
        </w:rPr>
        <w:t>באופן</w:t>
      </w:r>
      <w:r w:rsidR="00CB42B2">
        <w:rPr>
          <w:rFonts w:asciiTheme="majorBidi" w:hAnsiTheme="majorBidi" w:cstheme="majorBidi" w:hint="cs"/>
          <w:sz w:val="24"/>
          <w:szCs w:val="24"/>
          <w:rtl/>
        </w:rPr>
        <w:t xml:space="preserve"> יעיל יותר. המטרות שהוצבו לרשות החדשה </w:t>
      </w:r>
      <w:r w:rsidR="00035859" w:rsidRPr="007C08EC">
        <w:rPr>
          <w:rFonts w:asciiTheme="majorBidi" w:hAnsiTheme="majorBidi" w:cstheme="majorBidi" w:hint="cs"/>
          <w:sz w:val="24"/>
          <w:szCs w:val="24"/>
          <w:rtl/>
        </w:rPr>
        <w:t xml:space="preserve">משקפות </w:t>
      </w:r>
      <w:r w:rsidR="00D41E6E">
        <w:rPr>
          <w:rFonts w:asciiTheme="majorBidi" w:hAnsiTheme="majorBidi" w:cstheme="majorBidi" w:hint="cs"/>
          <w:sz w:val="24"/>
          <w:szCs w:val="24"/>
          <w:rtl/>
        </w:rPr>
        <w:t>את ה</w:t>
      </w:r>
      <w:r w:rsidR="00CB42B2">
        <w:rPr>
          <w:rFonts w:asciiTheme="majorBidi" w:hAnsiTheme="majorBidi" w:cstheme="majorBidi" w:hint="cs"/>
          <w:sz w:val="24"/>
          <w:szCs w:val="24"/>
          <w:rtl/>
        </w:rPr>
        <w:t>שינוי שחל ב</w:t>
      </w:r>
      <w:r w:rsidR="00035859" w:rsidRPr="007C08EC">
        <w:rPr>
          <w:rFonts w:asciiTheme="majorBidi" w:hAnsiTheme="majorBidi" w:cstheme="majorBidi" w:hint="cs"/>
          <w:sz w:val="24"/>
          <w:szCs w:val="24"/>
          <w:rtl/>
        </w:rPr>
        <w:t>תפיסה ה</w:t>
      </w:r>
      <w:r w:rsidR="00CB42B2">
        <w:rPr>
          <w:rFonts w:asciiTheme="majorBidi" w:hAnsiTheme="majorBidi" w:cstheme="majorBidi" w:hint="cs"/>
          <w:sz w:val="24"/>
          <w:szCs w:val="24"/>
          <w:rtl/>
        </w:rPr>
        <w:t>חלוקתית ה</w:t>
      </w:r>
      <w:r w:rsidR="00035859" w:rsidRPr="007C08EC">
        <w:rPr>
          <w:rFonts w:asciiTheme="majorBidi" w:hAnsiTheme="majorBidi" w:cstheme="majorBidi" w:hint="cs"/>
          <w:sz w:val="24"/>
          <w:szCs w:val="24"/>
          <w:rtl/>
        </w:rPr>
        <w:t>מסורתית</w:t>
      </w:r>
      <w:r w:rsidR="00CB42B2">
        <w:rPr>
          <w:rFonts w:asciiTheme="majorBidi" w:hAnsiTheme="majorBidi" w:cstheme="majorBidi" w:hint="cs"/>
          <w:sz w:val="24"/>
          <w:szCs w:val="24"/>
          <w:rtl/>
        </w:rPr>
        <w:t xml:space="preserve">. </w:t>
      </w:r>
      <w:r w:rsidR="00035859" w:rsidRPr="007C08EC">
        <w:rPr>
          <w:rFonts w:asciiTheme="majorBidi" w:hAnsiTheme="majorBidi" w:cstheme="majorBidi" w:hint="cs"/>
          <w:sz w:val="24"/>
          <w:szCs w:val="24"/>
          <w:rtl/>
        </w:rPr>
        <w:t xml:space="preserve">בראשן </w:t>
      </w:r>
      <w:r w:rsidR="00CB42B2">
        <w:rPr>
          <w:rFonts w:asciiTheme="majorBidi" w:hAnsiTheme="majorBidi" w:cstheme="majorBidi" w:hint="cs"/>
          <w:sz w:val="24"/>
          <w:szCs w:val="24"/>
          <w:rtl/>
        </w:rPr>
        <w:t xml:space="preserve">אמנם מופיעה המשימה של </w:t>
      </w:r>
      <w:r w:rsidR="00035859" w:rsidRPr="007C08EC">
        <w:rPr>
          <w:rFonts w:asciiTheme="majorBidi" w:hAnsiTheme="majorBidi" w:cstheme="majorBidi" w:hint="cs"/>
          <w:sz w:val="24"/>
          <w:szCs w:val="24"/>
          <w:rtl/>
        </w:rPr>
        <w:t xml:space="preserve">ניהול מרכזי של מקרקעי ישראל "לטובת הציבור" ו"לצורכי ציבור", </w:t>
      </w:r>
      <w:r w:rsidR="00CB42B2">
        <w:rPr>
          <w:rFonts w:asciiTheme="majorBidi" w:hAnsiTheme="majorBidi" w:cstheme="majorBidi" w:hint="cs"/>
          <w:sz w:val="24"/>
          <w:szCs w:val="24"/>
          <w:rtl/>
        </w:rPr>
        <w:t xml:space="preserve">אך </w:t>
      </w:r>
      <w:proofErr w:type="spellStart"/>
      <w:r w:rsidR="00CB42B2">
        <w:rPr>
          <w:rFonts w:asciiTheme="majorBidi" w:hAnsiTheme="majorBidi" w:cstheme="majorBidi" w:hint="cs"/>
          <w:sz w:val="24"/>
          <w:szCs w:val="24"/>
          <w:rtl/>
        </w:rPr>
        <w:t>לצידן</w:t>
      </w:r>
      <w:proofErr w:type="spellEnd"/>
      <w:r w:rsidR="00CB42B2">
        <w:rPr>
          <w:rFonts w:asciiTheme="majorBidi" w:hAnsiTheme="majorBidi" w:cstheme="majorBidi" w:hint="cs"/>
          <w:sz w:val="24"/>
          <w:szCs w:val="24"/>
          <w:rtl/>
        </w:rPr>
        <w:t xml:space="preserve"> הונחו מטרות המשקפות </w:t>
      </w:r>
      <w:r w:rsidR="00035859" w:rsidRPr="007C08EC">
        <w:rPr>
          <w:rFonts w:asciiTheme="majorBidi" w:hAnsiTheme="majorBidi" w:cstheme="majorBidi" w:hint="cs"/>
          <w:sz w:val="24"/>
          <w:szCs w:val="24"/>
          <w:rtl/>
        </w:rPr>
        <w:t>תפיסה חדשה</w:t>
      </w:r>
      <w:r w:rsidR="00CB42B2">
        <w:rPr>
          <w:rFonts w:asciiTheme="majorBidi" w:hAnsiTheme="majorBidi" w:cstheme="majorBidi" w:hint="cs"/>
          <w:sz w:val="24"/>
          <w:szCs w:val="24"/>
          <w:rtl/>
        </w:rPr>
        <w:t xml:space="preserve"> וסותרת: </w:t>
      </w:r>
      <w:r w:rsidR="00035859" w:rsidRPr="007C08EC">
        <w:rPr>
          <w:rFonts w:asciiTheme="majorBidi" w:hAnsiTheme="majorBidi" w:cstheme="majorBidi" w:hint="cs"/>
          <w:sz w:val="24"/>
          <w:szCs w:val="24"/>
          <w:rtl/>
        </w:rPr>
        <w:t>"קידום התחרות בשוק המקרקעין" וכן "מניעת ריכוזיות בהחזקת מקרקעין"</w:t>
      </w:r>
      <w:r w:rsidR="00035859" w:rsidRPr="003A75E3">
        <w:rPr>
          <w:rStyle w:val="default"/>
          <w:rFonts w:cs="Cambria Math" w:hint="cs"/>
          <w:rtl/>
        </w:rPr>
        <w:t>.</w:t>
      </w:r>
      <w:bookmarkStart w:id="22" w:name="_Ref394480922"/>
      <w:r w:rsidR="00035859">
        <w:rPr>
          <w:rStyle w:val="ad"/>
          <w:rFonts w:cs="Cambria Math"/>
          <w:sz w:val="26"/>
          <w:szCs w:val="26"/>
          <w:rtl/>
        </w:rPr>
        <w:footnoteReference w:id="104"/>
      </w:r>
      <w:bookmarkEnd w:id="22"/>
      <w:r w:rsidR="00035859">
        <w:rPr>
          <w:rStyle w:val="default"/>
          <w:rFonts w:cs="Cambria Math" w:hint="cs"/>
          <w:rtl/>
        </w:rPr>
        <w:t xml:space="preserve"> </w:t>
      </w:r>
      <w:r w:rsidR="00D41E6E" w:rsidRPr="00D41E6E">
        <w:rPr>
          <w:rFonts w:asciiTheme="majorBidi" w:hAnsiTheme="majorBidi" w:cstheme="majorBidi" w:hint="cs"/>
          <w:sz w:val="24"/>
          <w:szCs w:val="24"/>
          <w:rtl/>
        </w:rPr>
        <w:t>המסר העולה מחקיקתן של מטרות אלה</w:t>
      </w:r>
      <w:r w:rsidR="00D41E6E">
        <w:rPr>
          <w:rFonts w:asciiTheme="majorBidi" w:hAnsiTheme="majorBidi" w:cstheme="majorBidi" w:hint="cs"/>
          <w:sz w:val="24"/>
          <w:szCs w:val="24"/>
          <w:rtl/>
        </w:rPr>
        <w:t xml:space="preserve"> הובהר </w:t>
      </w:r>
      <w:r w:rsidR="00035859" w:rsidRPr="007C08EC">
        <w:rPr>
          <w:rFonts w:asciiTheme="majorBidi" w:hAnsiTheme="majorBidi" w:cstheme="majorBidi" w:hint="cs"/>
          <w:sz w:val="24"/>
          <w:szCs w:val="24"/>
          <w:rtl/>
        </w:rPr>
        <w:t>בדברי ההסבר להצעת החוק שהציעה א</w:t>
      </w:r>
      <w:r w:rsidR="00D41E6E">
        <w:rPr>
          <w:rFonts w:asciiTheme="majorBidi" w:hAnsiTheme="majorBidi" w:cstheme="majorBidi" w:hint="cs"/>
          <w:sz w:val="24"/>
          <w:szCs w:val="24"/>
          <w:rtl/>
        </w:rPr>
        <w:t>ו</w:t>
      </w:r>
      <w:r w:rsidR="00035859" w:rsidRPr="007C08EC">
        <w:rPr>
          <w:rFonts w:asciiTheme="majorBidi" w:hAnsiTheme="majorBidi" w:cstheme="majorBidi" w:hint="cs"/>
          <w:sz w:val="24"/>
          <w:szCs w:val="24"/>
          <w:rtl/>
        </w:rPr>
        <w:t>ת</w:t>
      </w:r>
      <w:r w:rsidR="00D41E6E">
        <w:rPr>
          <w:rFonts w:asciiTheme="majorBidi" w:hAnsiTheme="majorBidi" w:cstheme="majorBidi" w:hint="cs"/>
          <w:sz w:val="24"/>
          <w:szCs w:val="24"/>
          <w:rtl/>
        </w:rPr>
        <w:t xml:space="preserve">ן: יש </w:t>
      </w:r>
      <w:r w:rsidR="00035859" w:rsidRPr="007C08EC">
        <w:rPr>
          <w:rFonts w:asciiTheme="majorBidi" w:hAnsiTheme="majorBidi" w:cstheme="majorBidi" w:hint="cs"/>
          <w:sz w:val="24"/>
          <w:szCs w:val="24"/>
          <w:rtl/>
        </w:rPr>
        <w:t>לאפשר העברת בעלות לחוכרים שכן "שימור הבעלות [...] פוגע ביעילות המשקית"</w:t>
      </w:r>
      <w:r w:rsidR="00035859">
        <w:rPr>
          <w:rFonts w:hint="cs"/>
          <w:rtl/>
        </w:rPr>
        <w:t>.</w:t>
      </w:r>
      <w:bookmarkStart w:id="23" w:name="_Ref393905497"/>
      <w:r w:rsidR="00035859">
        <w:rPr>
          <w:rStyle w:val="ad"/>
          <w:rtl/>
        </w:rPr>
        <w:footnoteReference w:id="105"/>
      </w:r>
      <w:bookmarkEnd w:id="23"/>
      <w:r w:rsidR="00035859">
        <w:rPr>
          <w:rFonts w:hint="cs"/>
          <w:rtl/>
        </w:rPr>
        <w:t xml:space="preserve"> </w:t>
      </w:r>
      <w:r w:rsidR="00035859" w:rsidRPr="007C08EC">
        <w:rPr>
          <w:rFonts w:asciiTheme="majorBidi" w:hAnsiTheme="majorBidi" w:cstheme="majorBidi" w:hint="cs"/>
          <w:sz w:val="24"/>
          <w:szCs w:val="24"/>
          <w:rtl/>
        </w:rPr>
        <w:t>בשיח שהתנהל בכנסת לקראת הרחבה של סמכויות ההפרטה ניכר השינוי הרב שחל בתפיסת העולם של הנהגת המדינה מאז נחקק חוק היסוד. הגישות הסוציאליסטיות התומכות בעקרון שמירת הבעלות נשמעו היטב, אבל הפעם הן שיקפו בעיקר את עמדות המיעוט המתנגד להפרטה.</w:t>
      </w:r>
      <w:r w:rsidR="00035859">
        <w:rPr>
          <w:rStyle w:val="ad"/>
          <w:rtl/>
        </w:rPr>
        <w:footnoteReference w:id="106"/>
      </w:r>
      <w:r w:rsidR="00035859">
        <w:rPr>
          <w:rFonts w:hint="cs"/>
          <w:rtl/>
        </w:rPr>
        <w:t xml:space="preserve"> </w:t>
      </w:r>
      <w:r w:rsidR="00035859" w:rsidRPr="00035859">
        <w:rPr>
          <w:rFonts w:asciiTheme="majorBidi" w:hAnsiTheme="majorBidi" w:cstheme="majorBidi" w:hint="cs"/>
          <w:sz w:val="24"/>
          <w:szCs w:val="24"/>
          <w:rtl/>
        </w:rPr>
        <w:t>ח"כ שלי יחימוביץ' ממנהיגות מפלגת העבודה</w:t>
      </w:r>
      <w:r>
        <w:rPr>
          <w:rFonts w:asciiTheme="majorBidi" w:hAnsiTheme="majorBidi" w:cstheme="majorBidi" w:hint="cs"/>
          <w:sz w:val="24"/>
          <w:szCs w:val="24"/>
          <w:rtl/>
        </w:rPr>
        <w:t>, שתפיסותיה סוציאל-דמוקרטיות,</w:t>
      </w:r>
      <w:r w:rsidR="00035859" w:rsidRPr="00035859">
        <w:rPr>
          <w:rFonts w:asciiTheme="majorBidi" w:hAnsiTheme="majorBidi" w:cstheme="majorBidi" w:hint="cs"/>
          <w:sz w:val="24"/>
          <w:szCs w:val="24"/>
          <w:rtl/>
        </w:rPr>
        <w:t xml:space="preserve"> התנגדה להרחבת תהליך ההפרטה כי היא "סוציאליסטית" ו"אנחנו הופכים לבנק לסחר קרקעות".</w:t>
      </w:r>
      <w:r w:rsidR="00035859">
        <w:rPr>
          <w:rStyle w:val="ad"/>
          <w:rtl/>
        </w:rPr>
        <w:footnoteReference w:id="107"/>
      </w:r>
    </w:p>
    <w:p w:rsidR="007D0F32" w:rsidRPr="007D0F32" w:rsidRDefault="007D0F32" w:rsidP="00AC4E6D">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CB42B2">
        <w:rPr>
          <w:rFonts w:asciiTheme="majorBidi" w:hAnsiTheme="majorBidi" w:cstheme="majorBidi" w:hint="cs"/>
          <w:sz w:val="24"/>
          <w:szCs w:val="24"/>
          <w:rtl/>
        </w:rPr>
        <w:t>במקביל להעמדתן של התחרות וההפרטה בין מטרות הניהול של מקרקע</w:t>
      </w:r>
      <w:r w:rsidR="007D370A">
        <w:rPr>
          <w:rFonts w:asciiTheme="majorBidi" w:hAnsiTheme="majorBidi" w:cstheme="majorBidi" w:hint="cs"/>
          <w:sz w:val="24"/>
          <w:szCs w:val="24"/>
          <w:rtl/>
        </w:rPr>
        <w:t>י</w:t>
      </w:r>
      <w:r w:rsidR="00CB42B2">
        <w:rPr>
          <w:rFonts w:asciiTheme="majorBidi" w:hAnsiTheme="majorBidi" w:cstheme="majorBidi" w:hint="cs"/>
          <w:sz w:val="24"/>
          <w:szCs w:val="24"/>
          <w:rtl/>
        </w:rPr>
        <w:t xml:space="preserve"> ישראל, חל גם שינוי בהגדרת צרכי הציבור שלשמם נשמרת הבעלות במלאי הציבורי. </w:t>
      </w:r>
      <w:r>
        <w:rPr>
          <w:rFonts w:asciiTheme="majorBidi" w:hAnsiTheme="majorBidi" w:cstheme="majorBidi" w:hint="cs"/>
          <w:sz w:val="24"/>
          <w:szCs w:val="24"/>
          <w:rtl/>
        </w:rPr>
        <w:t xml:space="preserve">אם בעבר צרכי הציבור שהצדיקו שמירת בעלות </w:t>
      </w:r>
      <w:r w:rsidR="00D41E6E">
        <w:rPr>
          <w:rFonts w:asciiTheme="majorBidi" w:hAnsiTheme="majorBidi" w:cstheme="majorBidi" w:hint="cs"/>
          <w:sz w:val="24"/>
          <w:szCs w:val="24"/>
          <w:rtl/>
        </w:rPr>
        <w:t>כללו כמעט את כל שימושי הקרקע</w:t>
      </w:r>
      <w:r>
        <w:rPr>
          <w:rFonts w:asciiTheme="majorBidi" w:hAnsiTheme="majorBidi" w:cstheme="majorBidi" w:hint="cs"/>
          <w:sz w:val="24"/>
          <w:szCs w:val="24"/>
          <w:rtl/>
        </w:rPr>
        <w:t xml:space="preserve">, </w:t>
      </w:r>
      <w:r w:rsidRPr="007D0F32">
        <w:rPr>
          <w:rFonts w:asciiTheme="majorBidi" w:hAnsiTheme="majorBidi" w:cstheme="majorBidi" w:hint="cs"/>
          <w:sz w:val="24"/>
          <w:szCs w:val="24"/>
          <w:rtl/>
        </w:rPr>
        <w:t xml:space="preserve">בשנים האחרונות מפנה תפיסה זו את מקומה לתפיסה מצומצמת יותר, </w:t>
      </w:r>
      <w:r w:rsidR="00D41E6E">
        <w:rPr>
          <w:rFonts w:asciiTheme="majorBidi" w:hAnsiTheme="majorBidi" w:cstheme="majorBidi" w:hint="cs"/>
          <w:sz w:val="24"/>
          <w:szCs w:val="24"/>
          <w:rtl/>
        </w:rPr>
        <w:t xml:space="preserve">שלפיה שמירת הבעלות נחוצה בעיקר </w:t>
      </w:r>
      <w:r w:rsidRPr="007D0F32">
        <w:rPr>
          <w:rFonts w:asciiTheme="majorBidi" w:hAnsiTheme="majorBidi" w:cstheme="majorBidi" w:hint="cs"/>
          <w:sz w:val="24"/>
          <w:szCs w:val="24"/>
          <w:rtl/>
        </w:rPr>
        <w:t>במקרקעי</w:t>
      </w:r>
      <w:r w:rsidR="00D41E6E">
        <w:rPr>
          <w:rFonts w:asciiTheme="majorBidi" w:hAnsiTheme="majorBidi" w:cstheme="majorBidi" w:hint="cs"/>
          <w:sz w:val="24"/>
          <w:szCs w:val="24"/>
          <w:rtl/>
        </w:rPr>
        <w:t xml:space="preserve">ן </w:t>
      </w:r>
      <w:r w:rsidR="00AC4E6D">
        <w:rPr>
          <w:rFonts w:asciiTheme="majorBidi" w:hAnsiTheme="majorBidi" w:cstheme="majorBidi" w:hint="cs"/>
          <w:sz w:val="24"/>
          <w:szCs w:val="24"/>
          <w:rtl/>
        </w:rPr>
        <w:t xml:space="preserve">הנחוצים לצורך </w:t>
      </w:r>
      <w:r w:rsidRPr="007D0F32">
        <w:rPr>
          <w:rFonts w:asciiTheme="majorBidi" w:hAnsiTheme="majorBidi" w:cstheme="majorBidi" w:hint="cs"/>
          <w:sz w:val="24"/>
          <w:szCs w:val="24"/>
          <w:rtl/>
        </w:rPr>
        <w:t xml:space="preserve">אספקה ממשלתית של מוצרים ציבוריים </w:t>
      </w:r>
      <w:r w:rsidR="00AC4E6D">
        <w:rPr>
          <w:rFonts w:asciiTheme="majorBidi" w:hAnsiTheme="majorBidi" w:cstheme="majorBidi" w:hint="cs"/>
          <w:sz w:val="24"/>
          <w:szCs w:val="24"/>
          <w:rtl/>
        </w:rPr>
        <w:t>או ב</w:t>
      </w:r>
      <w:r w:rsidRPr="007D0F32">
        <w:rPr>
          <w:rFonts w:asciiTheme="majorBidi" w:hAnsiTheme="majorBidi" w:cstheme="majorBidi" w:hint="cs"/>
          <w:sz w:val="24"/>
          <w:szCs w:val="24"/>
          <w:rtl/>
        </w:rPr>
        <w:t xml:space="preserve">משאבים </w:t>
      </w:r>
      <w:r w:rsidR="00AC4E6D">
        <w:rPr>
          <w:rFonts w:asciiTheme="majorBidi" w:hAnsiTheme="majorBidi" w:cstheme="majorBidi" w:hint="cs"/>
          <w:sz w:val="24"/>
          <w:szCs w:val="24"/>
          <w:rtl/>
        </w:rPr>
        <w:t xml:space="preserve">שיש לשמרם </w:t>
      </w:r>
      <w:r w:rsidRPr="007D0F32">
        <w:rPr>
          <w:rFonts w:asciiTheme="majorBidi" w:hAnsiTheme="majorBidi" w:cstheme="majorBidi" w:hint="cs"/>
          <w:sz w:val="24"/>
          <w:szCs w:val="24"/>
          <w:rtl/>
        </w:rPr>
        <w:t>לדורות הבאים.</w:t>
      </w:r>
      <w:r w:rsidR="009861A1">
        <w:rPr>
          <w:rFonts w:asciiTheme="majorBidi" w:hAnsiTheme="majorBidi" w:cstheme="majorBidi" w:hint="cs"/>
          <w:sz w:val="24"/>
          <w:szCs w:val="24"/>
          <w:rtl/>
        </w:rPr>
        <w:t xml:space="preserve"> תפיסה זו מצדיקה את המשך שמירת הבעלות במשאבי טבע ובמלאי הבלתי מנוצל של מקרקע ישראל</w:t>
      </w:r>
      <w:r w:rsidR="000C6836">
        <w:rPr>
          <w:rFonts w:asciiTheme="majorBidi" w:hAnsiTheme="majorBidi" w:cstheme="majorBidi" w:hint="cs"/>
          <w:sz w:val="24"/>
          <w:szCs w:val="24"/>
          <w:rtl/>
        </w:rPr>
        <w:t>,</w:t>
      </w:r>
      <w:r w:rsidR="009861A1">
        <w:rPr>
          <w:rFonts w:asciiTheme="majorBidi" w:hAnsiTheme="majorBidi" w:cstheme="majorBidi" w:hint="cs"/>
          <w:sz w:val="24"/>
          <w:szCs w:val="24"/>
          <w:rtl/>
        </w:rPr>
        <w:t xml:space="preserve"> אך מ</w:t>
      </w:r>
      <w:r w:rsidR="00AC4E6D">
        <w:rPr>
          <w:rFonts w:asciiTheme="majorBidi" w:hAnsiTheme="majorBidi" w:cstheme="majorBidi" w:hint="cs"/>
          <w:sz w:val="24"/>
          <w:szCs w:val="24"/>
          <w:rtl/>
        </w:rPr>
        <w:t xml:space="preserve">אפשרת </w:t>
      </w:r>
      <w:r w:rsidR="009861A1">
        <w:rPr>
          <w:rFonts w:asciiTheme="majorBidi" w:hAnsiTheme="majorBidi" w:cstheme="majorBidi" w:hint="cs"/>
          <w:sz w:val="24"/>
          <w:szCs w:val="24"/>
          <w:rtl/>
        </w:rPr>
        <w:t>הפרטה ב</w:t>
      </w:r>
      <w:r w:rsidR="00AC4E6D">
        <w:rPr>
          <w:rFonts w:asciiTheme="majorBidi" w:hAnsiTheme="majorBidi" w:cstheme="majorBidi" w:hint="cs"/>
          <w:sz w:val="24"/>
          <w:szCs w:val="24"/>
          <w:rtl/>
        </w:rPr>
        <w:t xml:space="preserve">מקרקעין </w:t>
      </w:r>
      <w:r w:rsidR="009861A1">
        <w:rPr>
          <w:rFonts w:asciiTheme="majorBidi" w:hAnsiTheme="majorBidi" w:cstheme="majorBidi" w:hint="cs"/>
          <w:sz w:val="24"/>
          <w:szCs w:val="24"/>
          <w:rtl/>
        </w:rPr>
        <w:t>מפותחים</w:t>
      </w:r>
      <w:r w:rsidR="00AC4E6D">
        <w:rPr>
          <w:rFonts w:asciiTheme="majorBidi" w:hAnsiTheme="majorBidi" w:cstheme="majorBidi" w:hint="cs"/>
          <w:sz w:val="24"/>
          <w:szCs w:val="24"/>
          <w:rtl/>
        </w:rPr>
        <w:t xml:space="preserve"> המשמשים לשימושים אחרים, בעיקר לשימושים עירוניים. </w:t>
      </w:r>
      <w:r w:rsidRPr="007D0F32">
        <w:rPr>
          <w:rFonts w:asciiTheme="majorBidi" w:hAnsiTheme="majorBidi" w:cstheme="majorBidi" w:hint="cs"/>
          <w:sz w:val="24"/>
          <w:szCs w:val="24"/>
          <w:rtl/>
        </w:rPr>
        <w:t xml:space="preserve">נקדים כמה מילות הסבר למונחים </w:t>
      </w:r>
      <w:r w:rsidR="009861A1">
        <w:rPr>
          <w:rFonts w:asciiTheme="majorBidi" w:hAnsiTheme="majorBidi" w:cstheme="majorBidi" w:hint="cs"/>
          <w:sz w:val="24"/>
          <w:szCs w:val="24"/>
          <w:rtl/>
        </w:rPr>
        <w:t xml:space="preserve">שעומדים ביסוד הגישה </w:t>
      </w:r>
      <w:r w:rsidR="00CB42B2">
        <w:rPr>
          <w:rFonts w:asciiTheme="majorBidi" w:hAnsiTheme="majorBidi" w:cstheme="majorBidi" w:hint="cs"/>
          <w:sz w:val="24"/>
          <w:szCs w:val="24"/>
          <w:rtl/>
        </w:rPr>
        <w:t>הצרה</w:t>
      </w:r>
      <w:r w:rsidR="009861A1">
        <w:rPr>
          <w:rFonts w:asciiTheme="majorBidi" w:hAnsiTheme="majorBidi" w:cstheme="majorBidi" w:hint="cs"/>
          <w:sz w:val="24"/>
          <w:szCs w:val="24"/>
          <w:rtl/>
        </w:rPr>
        <w:t xml:space="preserve">. </w:t>
      </w:r>
    </w:p>
    <w:p w:rsidR="007D0F32" w:rsidRDefault="007D0F32" w:rsidP="00731AC0">
      <w:pPr>
        <w:spacing w:after="0" w:line="480" w:lineRule="auto"/>
        <w:jc w:val="both"/>
        <w:rPr>
          <w:rtl/>
        </w:rPr>
      </w:pPr>
      <w:r>
        <w:rPr>
          <w:rFonts w:asciiTheme="majorBidi" w:hAnsiTheme="majorBidi" w:cstheme="majorBidi" w:hint="cs"/>
          <w:sz w:val="24"/>
          <w:szCs w:val="24"/>
          <w:rtl/>
        </w:rPr>
        <w:t xml:space="preserve">   </w:t>
      </w:r>
      <w:r w:rsidRPr="007D0F32">
        <w:rPr>
          <w:rFonts w:asciiTheme="majorBidi" w:hAnsiTheme="majorBidi" w:cstheme="majorBidi" w:hint="cs"/>
          <w:sz w:val="24"/>
          <w:szCs w:val="24"/>
          <w:rtl/>
        </w:rPr>
        <w:t xml:space="preserve">מוצר ציבורי הוא מוצר שצריכתו על ידי פלוני אינה גורעת מאפשרות הצריכה שלו על ידי אחרים  ואי-אפשר למנוע או להתנות בתשלום כספי את צריכתו על ידי אחרים. היעדרה של יכולת מניעה שולל את התמריץ לייצור פרטי של המוצר, שכן ייהנו ממנו גם אחרים </w:t>
      </w:r>
      <w:r w:rsidRPr="007D0F32">
        <w:rPr>
          <w:rFonts w:asciiTheme="majorBidi" w:hAnsiTheme="majorBidi" w:cstheme="majorBidi" w:hint="eastAsia"/>
          <w:sz w:val="24"/>
          <w:szCs w:val="24"/>
          <w:rtl/>
        </w:rPr>
        <w:t xml:space="preserve">– </w:t>
      </w:r>
      <w:r w:rsidRPr="007D0F32">
        <w:rPr>
          <w:rFonts w:asciiTheme="majorBidi" w:hAnsiTheme="majorBidi" w:cstheme="majorBidi" w:hint="cs"/>
          <w:sz w:val="24"/>
          <w:szCs w:val="24"/>
          <w:rtl/>
        </w:rPr>
        <w:t>שלא השקיעו בייצורו.</w:t>
      </w:r>
      <w:r>
        <w:rPr>
          <w:rFonts w:hint="cs"/>
          <w:rtl/>
        </w:rPr>
        <w:t xml:space="preserve"> </w:t>
      </w:r>
      <w:r w:rsidRPr="007D0F32">
        <w:rPr>
          <w:rFonts w:asciiTheme="majorBidi" w:hAnsiTheme="majorBidi" w:cstheme="majorBidi" w:hint="cs"/>
          <w:sz w:val="24"/>
          <w:szCs w:val="24"/>
          <w:rtl/>
        </w:rPr>
        <w:t>אספקה ממשלתית של מוצר ציבורי היא אחת הדרכים לטפל בבעיה. דוגמאות בולטות של מוצרים מעין אלה הן ביטחון וסדר ציבורי.</w:t>
      </w:r>
      <w:r>
        <w:rPr>
          <w:rStyle w:val="ad"/>
          <w:rtl/>
        </w:rPr>
        <w:footnoteReference w:id="108"/>
      </w:r>
      <w:r>
        <w:rPr>
          <w:rFonts w:hint="cs"/>
          <w:rtl/>
        </w:rPr>
        <w:t xml:space="preserve"> </w:t>
      </w:r>
      <w:r w:rsidRPr="007D0F32">
        <w:rPr>
          <w:rFonts w:asciiTheme="majorBidi" w:hAnsiTheme="majorBidi" w:cstheme="majorBidi" w:hint="cs"/>
          <w:sz w:val="24"/>
          <w:szCs w:val="24"/>
          <w:rtl/>
        </w:rPr>
        <w:t>מקרקעין אינם בגדר מוצר ציבורי משום שהם נכס שכמותו מוגבלת וצריכתו על ידי האחד שוללת את ההנאה ממנו מאחרים, ואפשר כמובן למנוע את השימוש בו מאחרים. עם זאת, מקרקעין משמשים אמצעי לייצור מוצרים ציבוריים.</w:t>
      </w:r>
      <w:r>
        <w:rPr>
          <w:rFonts w:hint="cs"/>
          <w:rtl/>
        </w:rPr>
        <w:t xml:space="preserve"> </w:t>
      </w:r>
      <w:r w:rsidRPr="007D0F32">
        <w:rPr>
          <w:rFonts w:asciiTheme="majorBidi" w:hAnsiTheme="majorBidi" w:cstheme="majorBidi" w:hint="cs"/>
          <w:sz w:val="24"/>
          <w:szCs w:val="24"/>
          <w:rtl/>
        </w:rPr>
        <w:t xml:space="preserve">כך, למשל, שטחי אימונים "מייצרים" ביטחון לתושבי המדינה, חלקת יער או שמורת טבע "מייצרת" איכות סביבה ומשפרת איכות חיים ואתר עתיקות "מייצר" מורשת תרבותית והיסטורית. אם בעלים פרטי ישתמש בחלקת מקרקעין שברשותו כדי לייצר בה ביטחון, איכות סביבה או מורשת תרבותית הוא לא יוכל למנוע מפרטים </w:t>
      </w:r>
      <w:r w:rsidR="0048487A">
        <w:rPr>
          <w:rFonts w:asciiTheme="majorBidi" w:hAnsiTheme="majorBidi" w:cstheme="majorBidi" w:hint="cs"/>
          <w:sz w:val="24"/>
          <w:szCs w:val="24"/>
          <w:rtl/>
        </w:rPr>
        <w:t xml:space="preserve">אחרים </w:t>
      </w:r>
      <w:r w:rsidRPr="007D0F32">
        <w:rPr>
          <w:rFonts w:asciiTheme="majorBidi" w:hAnsiTheme="majorBidi" w:cstheme="majorBidi" w:hint="cs"/>
          <w:sz w:val="24"/>
          <w:szCs w:val="24"/>
          <w:rtl/>
        </w:rPr>
        <w:t>בחברה ליהנות ממוצרים אלה בלי לשלם עליהם ועל כן לא יהיה לו תמריץ לייצר באותה חלקת מקרקעין את המוצר הציבורי. הוא ייטה לייעד את חלקתו לייצור מוצרים שאינם ציבוריים ושיוכל להתנות את צריכתם בגביית כסף. ייתכן שחלק ממוצרים אלה יתרמו אף הם לייצור מוצרים ציבוריים, אך תרומתם לייצורם תהיה פחותה מהנדרש במידה הולכת וגדלה.</w:t>
      </w:r>
      <w:r>
        <w:rPr>
          <w:rStyle w:val="ad"/>
          <w:rtl/>
        </w:rPr>
        <w:footnoteReference w:id="109"/>
      </w:r>
      <w:r>
        <w:rPr>
          <w:rFonts w:hint="cs"/>
          <w:rtl/>
        </w:rPr>
        <w:t xml:space="preserve"> </w:t>
      </w:r>
      <w:r w:rsidRPr="007D0F32">
        <w:rPr>
          <w:rFonts w:asciiTheme="majorBidi" w:hAnsiTheme="majorBidi" w:cstheme="majorBidi" w:hint="cs"/>
          <w:sz w:val="24"/>
          <w:szCs w:val="24"/>
          <w:rtl/>
        </w:rPr>
        <w:t xml:space="preserve">על כן, ככל שיצירתם של מוצרים ציבוריים אלה חיונית לחברה וככל שהם מוצרים מובהקים יותר </w:t>
      </w:r>
      <w:r w:rsidRPr="007D0F32">
        <w:rPr>
          <w:rFonts w:asciiTheme="majorBidi" w:hAnsiTheme="majorBidi" w:cstheme="majorBidi"/>
          <w:sz w:val="24"/>
          <w:szCs w:val="24"/>
          <w:rtl/>
        </w:rPr>
        <w:t>–</w:t>
      </w:r>
      <w:r w:rsidRPr="007D0F32">
        <w:rPr>
          <w:rFonts w:asciiTheme="majorBidi" w:hAnsiTheme="majorBidi" w:cstheme="majorBidi" w:hint="cs"/>
          <w:sz w:val="24"/>
          <w:szCs w:val="24"/>
          <w:rtl/>
        </w:rPr>
        <w:t xml:space="preserve"> על הממשלה להבטיח את ייצורם במקרקעין באמצעות שמירת הבעלות הממשלתית בהם</w:t>
      </w:r>
      <w:r w:rsidR="00900B5A">
        <w:rPr>
          <w:rFonts w:asciiTheme="majorBidi" w:hAnsiTheme="majorBidi" w:cstheme="majorBidi" w:hint="cs"/>
          <w:sz w:val="24"/>
          <w:szCs w:val="24"/>
          <w:rtl/>
        </w:rPr>
        <w:t xml:space="preserve"> או באמצעות תכנון ממשלתי</w:t>
      </w:r>
      <w:r w:rsidRPr="007D0F32">
        <w:rPr>
          <w:rFonts w:asciiTheme="majorBidi" w:hAnsiTheme="majorBidi" w:cstheme="majorBidi" w:hint="cs"/>
          <w:sz w:val="24"/>
          <w:szCs w:val="24"/>
          <w:rtl/>
        </w:rPr>
        <w:t>.</w:t>
      </w:r>
      <w:r w:rsidR="00900B5A">
        <w:rPr>
          <w:rStyle w:val="ad"/>
          <w:rtl/>
        </w:rPr>
        <w:footnoteReference w:id="110"/>
      </w:r>
      <w:r w:rsidRPr="007D0F32">
        <w:rPr>
          <w:rFonts w:asciiTheme="majorBidi" w:hAnsiTheme="majorBidi" w:cstheme="majorBidi" w:hint="cs"/>
          <w:sz w:val="24"/>
          <w:szCs w:val="24"/>
          <w:rtl/>
        </w:rPr>
        <w:t xml:space="preserve"> זו הנמקה רווחת לשמירת הבעלות הממשלתית במקרקעין המשמשים פארקים, שמורות טבע, חופים, אתרי עתיקות, אתרים בעלי חשיבות היסטורית תודעתית, יערות, שטחי נוף פתוחים ושטחי אימונים צבאיים.</w:t>
      </w:r>
      <w:r>
        <w:rPr>
          <w:rStyle w:val="ad"/>
          <w:rtl/>
        </w:rPr>
        <w:footnoteReference w:id="111"/>
      </w:r>
      <w:r>
        <w:rPr>
          <w:rFonts w:hint="cs"/>
          <w:rtl/>
        </w:rPr>
        <w:t xml:space="preserve"> </w:t>
      </w:r>
      <w:r w:rsidRPr="007D0F32">
        <w:rPr>
          <w:rFonts w:asciiTheme="majorBidi" w:hAnsiTheme="majorBidi" w:cstheme="majorBidi" w:hint="cs"/>
          <w:sz w:val="24"/>
          <w:szCs w:val="24"/>
          <w:rtl/>
        </w:rPr>
        <w:t>בדומה, הקצאת מלוא מלאי המקרקעין לפרטים בדור הנוכחי עלולה שלא להתחשב בצרכים וברצונות של הדורות הבאים. הדור הנוכחי יפיק תועלת רבה יותר בהווה ויחצין השפעות שליליות (גרימת מחסור ונזק) לדורות הבאים.</w:t>
      </w:r>
      <w:bookmarkStart w:id="24" w:name="_Ref391392466"/>
      <w:r>
        <w:rPr>
          <w:rStyle w:val="ad"/>
          <w:rtl/>
        </w:rPr>
        <w:footnoteReference w:id="112"/>
      </w:r>
      <w:bookmarkEnd w:id="24"/>
      <w:r w:rsidRPr="009B7DE2">
        <w:rPr>
          <w:rtl/>
        </w:rPr>
        <w:t xml:space="preserve"> </w:t>
      </w:r>
      <w:r w:rsidRPr="007D0F32">
        <w:rPr>
          <w:rFonts w:asciiTheme="majorBidi" w:hAnsiTheme="majorBidi" w:cstheme="majorBidi" w:hint="cs"/>
          <w:sz w:val="24"/>
          <w:szCs w:val="24"/>
          <w:rtl/>
        </w:rPr>
        <w:t>גם נימוק זה יכול להצדיק בעלות ציבורית במחצבים ובמשאבי טבע,</w:t>
      </w:r>
      <w:r>
        <w:rPr>
          <w:rFonts w:hint="cs"/>
          <w:rtl/>
        </w:rPr>
        <w:t xml:space="preserve"> </w:t>
      </w:r>
      <w:r w:rsidRPr="007D0F32">
        <w:rPr>
          <w:rFonts w:asciiTheme="majorBidi" w:hAnsiTheme="majorBidi" w:cstheme="majorBidi" w:hint="cs"/>
          <w:sz w:val="24"/>
          <w:szCs w:val="24"/>
          <w:rtl/>
        </w:rPr>
        <w:t>או במלאי המקרקעין הלא מנוצל.</w:t>
      </w:r>
      <w:bookmarkStart w:id="25" w:name="_Ref392174337"/>
      <w:r w:rsidR="00085D9A" w:rsidRPr="00085D9A">
        <w:rPr>
          <w:rStyle w:val="ad"/>
          <w:rtl/>
        </w:rPr>
        <w:t xml:space="preserve"> </w:t>
      </w:r>
      <w:r w:rsidR="00085D9A">
        <w:rPr>
          <w:rStyle w:val="ad"/>
          <w:rtl/>
        </w:rPr>
        <w:footnoteReference w:id="113"/>
      </w:r>
      <w:bookmarkEnd w:id="25"/>
      <w:r w:rsidRPr="00AD2CFC">
        <w:rPr>
          <w:rStyle w:val="ad"/>
          <w:rtl/>
        </w:rPr>
        <w:t xml:space="preserve"> </w:t>
      </w:r>
    </w:p>
    <w:p w:rsidR="003B42DA" w:rsidRDefault="007D0F32" w:rsidP="003B42DA">
      <w:pPr>
        <w:spacing w:after="0" w:line="480" w:lineRule="auto"/>
        <w:jc w:val="both"/>
        <w:rPr>
          <w:rtl/>
        </w:rPr>
      </w:pPr>
      <w:r>
        <w:rPr>
          <w:rFonts w:hint="cs"/>
          <w:rtl/>
        </w:rPr>
        <w:t xml:space="preserve">   </w:t>
      </w:r>
      <w:r w:rsidRPr="007D0F32">
        <w:rPr>
          <w:rFonts w:asciiTheme="majorBidi" w:hAnsiTheme="majorBidi" w:cstheme="majorBidi" w:hint="cs"/>
          <w:sz w:val="24"/>
          <w:szCs w:val="24"/>
          <w:rtl/>
        </w:rPr>
        <w:t xml:space="preserve">בתיקוני החקיקה משנת 2009 נתן המחוקק </w:t>
      </w:r>
      <w:r w:rsidR="00AC4E6D">
        <w:rPr>
          <w:rFonts w:asciiTheme="majorBidi" w:hAnsiTheme="majorBidi" w:cstheme="majorBidi" w:hint="cs"/>
          <w:sz w:val="24"/>
          <w:szCs w:val="24"/>
          <w:rtl/>
        </w:rPr>
        <w:t xml:space="preserve">הישראלי </w:t>
      </w:r>
      <w:r w:rsidRPr="007D0F32">
        <w:rPr>
          <w:rFonts w:asciiTheme="majorBidi" w:hAnsiTheme="majorBidi" w:cstheme="majorBidi" w:hint="cs"/>
          <w:sz w:val="24"/>
          <w:szCs w:val="24"/>
          <w:rtl/>
        </w:rPr>
        <w:t xml:space="preserve">ביטוי </w:t>
      </w:r>
      <w:r w:rsidR="00CB42B2">
        <w:rPr>
          <w:rFonts w:asciiTheme="majorBidi" w:hAnsiTheme="majorBidi" w:cstheme="majorBidi" w:hint="cs"/>
          <w:sz w:val="24"/>
          <w:szCs w:val="24"/>
          <w:rtl/>
        </w:rPr>
        <w:t xml:space="preserve">מפורש </w:t>
      </w:r>
      <w:r w:rsidRPr="007D0F32">
        <w:rPr>
          <w:rFonts w:asciiTheme="majorBidi" w:hAnsiTheme="majorBidi" w:cstheme="majorBidi" w:hint="cs"/>
          <w:sz w:val="24"/>
          <w:szCs w:val="24"/>
          <w:rtl/>
        </w:rPr>
        <w:t>ל</w:t>
      </w:r>
      <w:r w:rsidR="00CB42B2">
        <w:rPr>
          <w:rFonts w:asciiTheme="majorBidi" w:hAnsiTheme="majorBidi" w:cstheme="majorBidi" w:hint="cs"/>
          <w:sz w:val="24"/>
          <w:szCs w:val="24"/>
          <w:rtl/>
        </w:rPr>
        <w:t xml:space="preserve">מטרה המצומצמת של שמירת הבעלות. נקבע </w:t>
      </w:r>
      <w:r w:rsidRPr="007D0F32">
        <w:rPr>
          <w:rFonts w:asciiTheme="majorBidi" w:hAnsiTheme="majorBidi" w:cstheme="majorBidi" w:hint="cs"/>
          <w:sz w:val="24"/>
          <w:szCs w:val="24"/>
          <w:rtl/>
        </w:rPr>
        <w:t>ש</w:t>
      </w:r>
      <w:r w:rsidRPr="007D0F32">
        <w:rPr>
          <w:rFonts w:asciiTheme="majorBidi" w:hAnsiTheme="majorBidi" w:cstheme="majorBidi"/>
          <w:sz w:val="24"/>
          <w:szCs w:val="24"/>
          <w:rtl/>
        </w:rPr>
        <w:t xml:space="preserve">מקרקעי ישראל </w:t>
      </w:r>
      <w:r w:rsidRPr="007D0F32">
        <w:rPr>
          <w:rFonts w:asciiTheme="majorBidi" w:hAnsiTheme="majorBidi" w:cstheme="majorBidi" w:hint="cs"/>
          <w:sz w:val="24"/>
          <w:szCs w:val="24"/>
          <w:rtl/>
        </w:rPr>
        <w:t>ינוהלו "</w:t>
      </w:r>
      <w:r w:rsidRPr="007D0F32">
        <w:rPr>
          <w:rFonts w:asciiTheme="majorBidi" w:hAnsiTheme="majorBidi" w:cstheme="majorBidi"/>
          <w:sz w:val="24"/>
          <w:szCs w:val="24"/>
          <w:rtl/>
        </w:rPr>
        <w:t xml:space="preserve">כמשאב לשם פיתוחה של מדינת ישראל לטובת הציבור, </w:t>
      </w:r>
      <w:r w:rsidRPr="007D0F32">
        <w:rPr>
          <w:rFonts w:asciiTheme="majorBidi" w:hAnsiTheme="majorBidi" w:cstheme="majorBidi"/>
          <w:b/>
          <w:bCs/>
          <w:sz w:val="24"/>
          <w:szCs w:val="24"/>
          <w:rtl/>
        </w:rPr>
        <w:t>הסביבה והדורות הבאים</w:t>
      </w:r>
      <w:r w:rsidRPr="007D0F32">
        <w:rPr>
          <w:rFonts w:asciiTheme="majorBidi" w:hAnsiTheme="majorBidi" w:cstheme="majorBidi" w:hint="cs"/>
          <w:sz w:val="24"/>
          <w:szCs w:val="24"/>
          <w:rtl/>
        </w:rPr>
        <w:t>"</w:t>
      </w:r>
      <w:r>
        <w:rPr>
          <w:rFonts w:hint="cs"/>
          <w:rtl/>
        </w:rPr>
        <w:t>.</w:t>
      </w:r>
      <w:r>
        <w:rPr>
          <w:rStyle w:val="ad"/>
          <w:rtl/>
        </w:rPr>
        <w:footnoteReference w:id="114"/>
      </w:r>
      <w:r>
        <w:rPr>
          <w:rFonts w:hint="cs"/>
          <w:rtl/>
        </w:rPr>
        <w:t xml:space="preserve"> </w:t>
      </w:r>
      <w:r w:rsidRPr="007D0F32">
        <w:rPr>
          <w:rFonts w:asciiTheme="majorBidi" w:hAnsiTheme="majorBidi" w:cstheme="majorBidi" w:hint="cs"/>
          <w:sz w:val="24"/>
          <w:szCs w:val="24"/>
          <w:rtl/>
        </w:rPr>
        <w:t>שמירת הקרקע לטובת הדורות הבאים הודגשה פעמים אחדות כשנקבע כי יש להשאיר "</w:t>
      </w:r>
      <w:r w:rsidRPr="007D0F32">
        <w:rPr>
          <w:rFonts w:asciiTheme="majorBidi" w:hAnsiTheme="majorBidi" w:cstheme="majorBidi"/>
          <w:b/>
          <w:bCs/>
          <w:sz w:val="24"/>
          <w:szCs w:val="24"/>
          <w:rtl/>
        </w:rPr>
        <w:t>עתודות</w:t>
      </w:r>
      <w:r w:rsidRPr="007D0F32">
        <w:rPr>
          <w:rFonts w:asciiTheme="majorBidi" w:hAnsiTheme="majorBidi" w:cstheme="majorBidi"/>
          <w:sz w:val="24"/>
          <w:szCs w:val="24"/>
          <w:rtl/>
        </w:rPr>
        <w:t xml:space="preserve"> קרקע מספיקות לצרכיה ולפיתוחה של המדינה </w:t>
      </w:r>
      <w:r w:rsidRPr="007D0F32">
        <w:rPr>
          <w:rFonts w:asciiTheme="majorBidi" w:hAnsiTheme="majorBidi" w:cstheme="majorBidi"/>
          <w:b/>
          <w:bCs/>
          <w:sz w:val="24"/>
          <w:szCs w:val="24"/>
          <w:rtl/>
        </w:rPr>
        <w:t>בעתיד</w:t>
      </w:r>
      <w:r w:rsidRPr="007D0F32">
        <w:rPr>
          <w:rFonts w:asciiTheme="majorBidi" w:hAnsiTheme="majorBidi" w:cstheme="majorBidi" w:hint="cs"/>
          <w:sz w:val="24"/>
          <w:szCs w:val="24"/>
          <w:rtl/>
        </w:rPr>
        <w:t>",</w:t>
      </w:r>
      <w:r>
        <w:rPr>
          <w:rStyle w:val="ad"/>
          <w:rtl/>
        </w:rPr>
        <w:footnoteReference w:id="115"/>
      </w:r>
      <w:r>
        <w:rPr>
          <w:rFonts w:hint="cs"/>
          <w:rtl/>
        </w:rPr>
        <w:t xml:space="preserve"> </w:t>
      </w:r>
      <w:r w:rsidRPr="007D0F32">
        <w:rPr>
          <w:rFonts w:asciiTheme="majorBidi" w:hAnsiTheme="majorBidi" w:cstheme="majorBidi" w:hint="cs"/>
          <w:sz w:val="24"/>
          <w:szCs w:val="24"/>
          <w:rtl/>
        </w:rPr>
        <w:t>וכן ל"</w:t>
      </w:r>
      <w:r w:rsidRPr="007D0F32">
        <w:rPr>
          <w:rFonts w:asciiTheme="majorBidi" w:hAnsiTheme="majorBidi" w:cstheme="majorBidi"/>
          <w:sz w:val="24"/>
          <w:szCs w:val="24"/>
          <w:rtl/>
        </w:rPr>
        <w:t xml:space="preserve">שמירה על </w:t>
      </w:r>
      <w:r w:rsidRPr="007D0F32">
        <w:rPr>
          <w:rFonts w:asciiTheme="majorBidi" w:hAnsiTheme="majorBidi" w:cstheme="majorBidi"/>
          <w:b/>
          <w:bCs/>
          <w:sz w:val="24"/>
          <w:szCs w:val="24"/>
          <w:rtl/>
        </w:rPr>
        <w:t>עתודות</w:t>
      </w:r>
      <w:r w:rsidRPr="007D0F32">
        <w:rPr>
          <w:rFonts w:asciiTheme="majorBidi" w:hAnsiTheme="majorBidi" w:cstheme="majorBidi"/>
          <w:sz w:val="24"/>
          <w:szCs w:val="24"/>
          <w:rtl/>
        </w:rPr>
        <w:t xml:space="preserve"> קרקע לצורכי ציבור</w:t>
      </w:r>
      <w:r w:rsidRPr="007D0F32">
        <w:rPr>
          <w:rFonts w:asciiTheme="majorBidi" w:hAnsiTheme="majorBidi" w:cstheme="majorBidi" w:hint="cs"/>
          <w:sz w:val="24"/>
          <w:szCs w:val="24"/>
          <w:rtl/>
        </w:rPr>
        <w:t>"</w:t>
      </w:r>
      <w:r>
        <w:rPr>
          <w:rFonts w:hint="cs"/>
          <w:rtl/>
        </w:rPr>
        <w:t>.</w:t>
      </w:r>
      <w:r>
        <w:rPr>
          <w:rStyle w:val="ad"/>
          <w:rtl/>
        </w:rPr>
        <w:footnoteReference w:id="116"/>
      </w:r>
      <w:r>
        <w:rPr>
          <w:rFonts w:asciiTheme="majorBidi" w:hAnsiTheme="majorBidi" w:cstheme="majorBidi" w:hint="cs"/>
          <w:sz w:val="24"/>
          <w:szCs w:val="24"/>
          <w:rtl/>
        </w:rPr>
        <w:t xml:space="preserve"> </w:t>
      </w:r>
      <w:r w:rsidR="00B44719" w:rsidRPr="00D03F29">
        <w:rPr>
          <w:rFonts w:asciiTheme="majorBidi" w:hAnsiTheme="majorBidi" w:cstheme="majorBidi" w:hint="cs"/>
          <w:sz w:val="24"/>
          <w:szCs w:val="24"/>
          <w:rtl/>
        </w:rPr>
        <w:t>בדיונים שנערכו בכנסת ל</w:t>
      </w:r>
      <w:r w:rsidR="004D4359">
        <w:rPr>
          <w:rFonts w:asciiTheme="majorBidi" w:hAnsiTheme="majorBidi" w:cstheme="majorBidi" w:hint="cs"/>
          <w:sz w:val="24"/>
          <w:szCs w:val="24"/>
          <w:rtl/>
        </w:rPr>
        <w:t xml:space="preserve">קראת </w:t>
      </w:r>
      <w:r w:rsidR="00B44719" w:rsidRPr="00D03F29">
        <w:rPr>
          <w:rFonts w:asciiTheme="majorBidi" w:hAnsiTheme="majorBidi" w:cstheme="majorBidi" w:hint="cs"/>
          <w:sz w:val="24"/>
          <w:szCs w:val="24"/>
          <w:rtl/>
        </w:rPr>
        <w:t>הכנ</w:t>
      </w:r>
      <w:r w:rsidR="00CB42B2">
        <w:rPr>
          <w:rFonts w:asciiTheme="majorBidi" w:hAnsiTheme="majorBidi" w:cstheme="majorBidi" w:hint="cs"/>
          <w:sz w:val="24"/>
          <w:szCs w:val="24"/>
          <w:rtl/>
        </w:rPr>
        <w:t>ת</w:t>
      </w:r>
      <w:r w:rsidR="004D4359">
        <w:rPr>
          <w:rFonts w:asciiTheme="majorBidi" w:hAnsiTheme="majorBidi" w:cstheme="majorBidi" w:hint="cs"/>
          <w:sz w:val="24"/>
          <w:szCs w:val="24"/>
          <w:rtl/>
        </w:rPr>
        <w:t>ה של</w:t>
      </w:r>
      <w:r w:rsidR="00CB42B2">
        <w:rPr>
          <w:rFonts w:asciiTheme="majorBidi" w:hAnsiTheme="majorBidi" w:cstheme="majorBidi" w:hint="cs"/>
          <w:sz w:val="24"/>
          <w:szCs w:val="24"/>
          <w:rtl/>
        </w:rPr>
        <w:t xml:space="preserve"> חוקה </w:t>
      </w:r>
      <w:r w:rsidR="00AC4E6D">
        <w:rPr>
          <w:rFonts w:asciiTheme="majorBidi" w:hAnsiTheme="majorBidi" w:cstheme="majorBidi" w:hint="cs"/>
          <w:sz w:val="24"/>
          <w:szCs w:val="24"/>
          <w:rtl/>
        </w:rPr>
        <w:t>שלמה</w:t>
      </w:r>
      <w:r w:rsidR="003B42DA">
        <w:rPr>
          <w:rFonts w:asciiTheme="majorBidi" w:hAnsiTheme="majorBidi" w:cstheme="majorBidi" w:hint="cs"/>
          <w:sz w:val="24"/>
          <w:szCs w:val="24"/>
          <w:rtl/>
        </w:rPr>
        <w:t xml:space="preserve"> </w:t>
      </w:r>
      <w:proofErr w:type="spellStart"/>
      <w:r w:rsidR="003B42DA">
        <w:rPr>
          <w:rFonts w:asciiTheme="majorBidi" w:hAnsiTheme="majorBidi" w:cstheme="majorBidi" w:hint="cs"/>
          <w:sz w:val="24"/>
          <w:szCs w:val="24"/>
          <w:rtl/>
        </w:rPr>
        <w:t>בקונסנזוס</w:t>
      </w:r>
      <w:proofErr w:type="spellEnd"/>
      <w:r w:rsidR="003B42DA">
        <w:rPr>
          <w:rFonts w:asciiTheme="majorBidi" w:hAnsiTheme="majorBidi" w:cstheme="majorBidi" w:hint="cs"/>
          <w:sz w:val="24"/>
          <w:szCs w:val="24"/>
          <w:rtl/>
        </w:rPr>
        <w:t xml:space="preserve"> </w:t>
      </w:r>
      <w:r w:rsidR="00CB42B2">
        <w:rPr>
          <w:rFonts w:asciiTheme="majorBidi" w:hAnsiTheme="majorBidi" w:cstheme="majorBidi" w:hint="cs"/>
          <w:sz w:val="24"/>
          <w:szCs w:val="24"/>
          <w:rtl/>
        </w:rPr>
        <w:t>למדינת ישראל,</w:t>
      </w:r>
      <w:r w:rsidR="00B44719" w:rsidRPr="00684725">
        <w:rPr>
          <w:rFonts w:hint="cs"/>
          <w:rtl/>
        </w:rPr>
        <w:t xml:space="preserve"> </w:t>
      </w:r>
      <w:r w:rsidR="00B44719" w:rsidRPr="00B44719">
        <w:rPr>
          <w:rFonts w:asciiTheme="majorBidi" w:hAnsiTheme="majorBidi" w:cstheme="majorBidi" w:hint="cs"/>
          <w:sz w:val="24"/>
          <w:szCs w:val="24"/>
          <w:rtl/>
        </w:rPr>
        <w:t xml:space="preserve">הוצע </w:t>
      </w:r>
      <w:r w:rsidR="00B44719" w:rsidRPr="00D03F29">
        <w:rPr>
          <w:rFonts w:asciiTheme="majorBidi" w:hAnsiTheme="majorBidi" w:cstheme="majorBidi" w:hint="cs"/>
          <w:sz w:val="24"/>
          <w:szCs w:val="24"/>
          <w:rtl/>
        </w:rPr>
        <w:t xml:space="preserve">להשמיט </w:t>
      </w:r>
      <w:r w:rsidR="00B44719">
        <w:rPr>
          <w:rFonts w:asciiTheme="majorBidi" w:hAnsiTheme="majorBidi" w:cstheme="majorBidi" w:hint="cs"/>
          <w:sz w:val="24"/>
          <w:szCs w:val="24"/>
          <w:rtl/>
        </w:rPr>
        <w:t>מ</w:t>
      </w:r>
      <w:r w:rsidR="003B42DA">
        <w:rPr>
          <w:rFonts w:asciiTheme="majorBidi" w:hAnsiTheme="majorBidi" w:cstheme="majorBidi" w:hint="cs"/>
          <w:sz w:val="24"/>
          <w:szCs w:val="24"/>
          <w:rtl/>
        </w:rPr>
        <w:t xml:space="preserve">אותה חוקה מוצעת </w:t>
      </w:r>
      <w:r w:rsidR="00B44719">
        <w:rPr>
          <w:rFonts w:asciiTheme="majorBidi" w:hAnsiTheme="majorBidi" w:cstheme="majorBidi" w:hint="cs"/>
          <w:sz w:val="24"/>
          <w:szCs w:val="24"/>
          <w:rtl/>
        </w:rPr>
        <w:t xml:space="preserve">את </w:t>
      </w:r>
      <w:r w:rsidR="00B44719" w:rsidRPr="00D03F29">
        <w:rPr>
          <w:rFonts w:asciiTheme="majorBidi" w:hAnsiTheme="majorBidi" w:cstheme="majorBidi" w:hint="cs"/>
          <w:sz w:val="24"/>
          <w:szCs w:val="24"/>
          <w:rtl/>
        </w:rPr>
        <w:t>הע</w:t>
      </w:r>
      <w:r w:rsidR="00B44719">
        <w:rPr>
          <w:rFonts w:asciiTheme="majorBidi" w:hAnsiTheme="majorBidi" w:cstheme="majorBidi" w:hint="cs"/>
          <w:sz w:val="24"/>
          <w:szCs w:val="24"/>
          <w:rtl/>
        </w:rPr>
        <w:t>י</w:t>
      </w:r>
      <w:r w:rsidR="00B44719" w:rsidRPr="00D03F29">
        <w:rPr>
          <w:rFonts w:asciiTheme="majorBidi" w:hAnsiTheme="majorBidi" w:cstheme="majorBidi" w:hint="cs"/>
          <w:sz w:val="24"/>
          <w:szCs w:val="24"/>
          <w:rtl/>
        </w:rPr>
        <w:t xml:space="preserve">קרון </w:t>
      </w:r>
      <w:r w:rsidR="00B44719">
        <w:rPr>
          <w:rFonts w:asciiTheme="majorBidi" w:hAnsiTheme="majorBidi" w:cstheme="majorBidi" w:hint="cs"/>
          <w:sz w:val="24"/>
          <w:szCs w:val="24"/>
          <w:rtl/>
        </w:rPr>
        <w:t>הכללי של איס</w:t>
      </w:r>
      <w:r w:rsidR="00CB42B2">
        <w:rPr>
          <w:rFonts w:asciiTheme="majorBidi" w:hAnsiTheme="majorBidi" w:cstheme="majorBidi" w:hint="cs"/>
          <w:sz w:val="24"/>
          <w:szCs w:val="24"/>
          <w:rtl/>
        </w:rPr>
        <w:t>ו</w:t>
      </w:r>
      <w:r w:rsidR="00B44719">
        <w:rPr>
          <w:rFonts w:asciiTheme="majorBidi" w:hAnsiTheme="majorBidi" w:cstheme="majorBidi" w:hint="cs"/>
          <w:sz w:val="24"/>
          <w:szCs w:val="24"/>
          <w:rtl/>
        </w:rPr>
        <w:t>ר העברת הבעלות במקרקעי ישראל ו</w:t>
      </w:r>
      <w:r w:rsidR="00B44719" w:rsidRPr="00D03F29">
        <w:rPr>
          <w:rFonts w:asciiTheme="majorBidi" w:hAnsiTheme="majorBidi" w:cstheme="majorBidi" w:hint="cs"/>
          <w:sz w:val="24"/>
          <w:szCs w:val="24"/>
          <w:rtl/>
        </w:rPr>
        <w:t>לכלול ב</w:t>
      </w:r>
      <w:r w:rsidR="003B42DA">
        <w:rPr>
          <w:rFonts w:asciiTheme="majorBidi" w:hAnsiTheme="majorBidi" w:cstheme="majorBidi" w:hint="cs"/>
          <w:sz w:val="24"/>
          <w:szCs w:val="24"/>
          <w:rtl/>
        </w:rPr>
        <w:t>ה</w:t>
      </w:r>
      <w:r w:rsidR="00B44719" w:rsidRPr="00D03F29">
        <w:rPr>
          <w:rFonts w:asciiTheme="majorBidi" w:hAnsiTheme="majorBidi" w:cstheme="majorBidi" w:hint="cs"/>
          <w:sz w:val="24"/>
          <w:szCs w:val="24"/>
          <w:rtl/>
        </w:rPr>
        <w:t xml:space="preserve"> סעיף אשר מסתפק בהטלת חובה כללית לשמר את המקרקעין ואת משאבי הטבע לדורות הבאים.</w:t>
      </w:r>
      <w:r w:rsidR="004D4359" w:rsidRPr="004D4359">
        <w:rPr>
          <w:rStyle w:val="ad"/>
          <w:rtl/>
        </w:rPr>
        <w:t xml:space="preserve"> </w:t>
      </w:r>
      <w:r w:rsidR="004D4359">
        <w:rPr>
          <w:rStyle w:val="ad"/>
          <w:rtl/>
        </w:rPr>
        <w:footnoteReference w:id="117"/>
      </w:r>
      <w:r w:rsidR="00B44719">
        <w:rPr>
          <w:rFonts w:asciiTheme="majorBidi" w:hAnsiTheme="majorBidi" w:cstheme="majorBidi" w:hint="cs"/>
          <w:sz w:val="24"/>
          <w:szCs w:val="24"/>
          <w:rtl/>
        </w:rPr>
        <w:t xml:space="preserve"> </w:t>
      </w:r>
      <w:r w:rsidR="00CB42B2">
        <w:rPr>
          <w:rFonts w:asciiTheme="majorBidi" w:hAnsiTheme="majorBidi" w:cstheme="majorBidi" w:hint="cs"/>
          <w:sz w:val="24"/>
          <w:szCs w:val="24"/>
          <w:rtl/>
        </w:rPr>
        <w:t xml:space="preserve">יודגש כי </w:t>
      </w:r>
      <w:r w:rsidR="00B44719">
        <w:rPr>
          <w:rFonts w:asciiTheme="majorBidi" w:hAnsiTheme="majorBidi" w:cstheme="majorBidi" w:hint="cs"/>
          <w:sz w:val="24"/>
          <w:szCs w:val="24"/>
          <w:rtl/>
        </w:rPr>
        <w:t>הצע</w:t>
      </w:r>
      <w:r w:rsidR="00AC4E6D">
        <w:rPr>
          <w:rFonts w:asciiTheme="majorBidi" w:hAnsiTheme="majorBidi" w:cstheme="majorBidi" w:hint="cs"/>
          <w:sz w:val="24"/>
          <w:szCs w:val="24"/>
          <w:rtl/>
        </w:rPr>
        <w:t>ה</w:t>
      </w:r>
      <w:r w:rsidR="00B44719">
        <w:rPr>
          <w:rFonts w:asciiTheme="majorBidi" w:hAnsiTheme="majorBidi" w:cstheme="majorBidi" w:hint="cs"/>
          <w:sz w:val="24"/>
          <w:szCs w:val="24"/>
          <w:rtl/>
        </w:rPr>
        <w:t xml:space="preserve"> </w:t>
      </w:r>
      <w:r w:rsidR="00AC4E6D">
        <w:rPr>
          <w:rFonts w:asciiTheme="majorBidi" w:hAnsiTheme="majorBidi" w:cstheme="majorBidi" w:hint="cs"/>
          <w:sz w:val="24"/>
          <w:szCs w:val="24"/>
          <w:rtl/>
        </w:rPr>
        <w:t xml:space="preserve">זו </w:t>
      </w:r>
      <w:r w:rsidR="00B44719">
        <w:rPr>
          <w:rFonts w:asciiTheme="majorBidi" w:hAnsiTheme="majorBidi" w:cstheme="majorBidi" w:hint="cs"/>
          <w:sz w:val="24"/>
          <w:szCs w:val="24"/>
          <w:rtl/>
        </w:rPr>
        <w:t>טרם התקבל</w:t>
      </w:r>
      <w:r w:rsidR="00AC4E6D">
        <w:rPr>
          <w:rFonts w:asciiTheme="majorBidi" w:hAnsiTheme="majorBidi" w:cstheme="majorBidi" w:hint="cs"/>
          <w:sz w:val="24"/>
          <w:szCs w:val="24"/>
          <w:rtl/>
        </w:rPr>
        <w:t>ה</w:t>
      </w:r>
      <w:r w:rsidR="00B44719">
        <w:rPr>
          <w:rFonts w:asciiTheme="majorBidi" w:hAnsiTheme="majorBidi" w:cstheme="majorBidi" w:hint="cs"/>
          <w:sz w:val="24"/>
          <w:szCs w:val="24"/>
          <w:rtl/>
        </w:rPr>
        <w:t>.</w:t>
      </w:r>
      <w:r w:rsidR="00B44719">
        <w:rPr>
          <w:rFonts w:ascii="Times New Roman" w:eastAsia="Times New Roman" w:hAnsi="Times New Roman" w:cs="Times New Roman" w:hint="cs"/>
          <w:sz w:val="24"/>
          <w:szCs w:val="24"/>
          <w:rtl/>
        </w:rPr>
        <w:t xml:space="preserve"> </w:t>
      </w:r>
      <w:r w:rsidRPr="007D0F32">
        <w:rPr>
          <w:rFonts w:asciiTheme="majorBidi" w:hAnsiTheme="majorBidi" w:cstheme="majorBidi" w:hint="cs"/>
          <w:sz w:val="24"/>
          <w:szCs w:val="24"/>
          <w:rtl/>
        </w:rPr>
        <w:t xml:space="preserve">בשנים האחרונות החל גם בית המשפט העליון </w:t>
      </w:r>
      <w:r w:rsidR="00AC4E6D">
        <w:rPr>
          <w:rFonts w:asciiTheme="majorBidi" w:hAnsiTheme="majorBidi" w:cstheme="majorBidi" w:hint="cs"/>
          <w:sz w:val="24"/>
          <w:szCs w:val="24"/>
          <w:rtl/>
        </w:rPr>
        <w:t xml:space="preserve">בישראל </w:t>
      </w:r>
      <w:r w:rsidRPr="007D0F32">
        <w:rPr>
          <w:rFonts w:asciiTheme="majorBidi" w:hAnsiTheme="majorBidi" w:cstheme="majorBidi" w:hint="cs"/>
          <w:sz w:val="24"/>
          <w:szCs w:val="24"/>
          <w:rtl/>
        </w:rPr>
        <w:t>לתת ביטוי לשיקול של צורכי הדורות הבאים כטעם למדיניות של שמירת בעלות במקרקעין</w:t>
      </w:r>
      <w:r>
        <w:rPr>
          <w:rFonts w:hint="cs"/>
          <w:rtl/>
        </w:rPr>
        <w:t xml:space="preserve">. </w:t>
      </w:r>
      <w:r w:rsidRPr="007D0F32">
        <w:rPr>
          <w:rFonts w:asciiTheme="majorBidi" w:hAnsiTheme="majorBidi" w:cstheme="majorBidi" w:hint="cs"/>
          <w:sz w:val="24"/>
          <w:szCs w:val="24"/>
          <w:rtl/>
        </w:rPr>
        <w:t xml:space="preserve">כך, למשל, בפרשת </w:t>
      </w:r>
      <w:r w:rsidRPr="003464EA">
        <w:rPr>
          <w:rFonts w:asciiTheme="majorBidi" w:hAnsiTheme="majorBidi" w:cstheme="majorBidi" w:hint="cs"/>
          <w:b/>
          <w:bCs/>
          <w:sz w:val="24"/>
          <w:szCs w:val="24"/>
          <w:rtl/>
        </w:rPr>
        <w:t>דרור</w:t>
      </w:r>
      <w:r w:rsidRPr="007D0F32">
        <w:rPr>
          <w:rFonts w:asciiTheme="majorBidi" w:hAnsiTheme="majorBidi" w:cstheme="majorBidi" w:hint="cs"/>
          <w:sz w:val="24"/>
          <w:szCs w:val="24"/>
          <w:rtl/>
        </w:rPr>
        <w:t xml:space="preserve"> הורה בית המשפט כי הפרטת מקרקעי ישראל </w:t>
      </w:r>
      <w:r w:rsidR="003464EA">
        <w:rPr>
          <w:rFonts w:asciiTheme="majorBidi" w:hAnsiTheme="majorBidi" w:cstheme="majorBidi" w:hint="cs"/>
          <w:sz w:val="24"/>
          <w:szCs w:val="24"/>
          <w:rtl/>
        </w:rPr>
        <w:t xml:space="preserve">עירוניים </w:t>
      </w:r>
      <w:r w:rsidRPr="007D0F32">
        <w:rPr>
          <w:rFonts w:asciiTheme="majorBidi" w:hAnsiTheme="majorBidi" w:cstheme="majorBidi" w:hint="cs"/>
          <w:sz w:val="24"/>
          <w:szCs w:val="24"/>
          <w:rtl/>
        </w:rPr>
        <w:t>תתבצע "במשורה ובהתאם לצרכים הנובעים מקצב הגידול הטבעי של האוכלוסייה".</w:t>
      </w:r>
      <w:r>
        <w:rPr>
          <w:rStyle w:val="ad"/>
          <w:rtl/>
        </w:rPr>
        <w:footnoteReference w:id="118"/>
      </w:r>
      <w:r>
        <w:rPr>
          <w:rFonts w:hint="cs"/>
          <w:rtl/>
        </w:rPr>
        <w:t xml:space="preserve"> </w:t>
      </w:r>
      <w:r w:rsidRPr="003464EA">
        <w:rPr>
          <w:rFonts w:asciiTheme="majorBidi" w:hAnsiTheme="majorBidi" w:cstheme="majorBidi" w:hint="cs"/>
          <w:sz w:val="24"/>
          <w:szCs w:val="24"/>
          <w:rtl/>
        </w:rPr>
        <w:t xml:space="preserve">בפרשת </w:t>
      </w:r>
      <w:r w:rsidR="003464EA" w:rsidRPr="003464EA">
        <w:rPr>
          <w:rFonts w:asciiTheme="majorBidi" w:hAnsiTheme="majorBidi" w:cstheme="majorBidi" w:hint="cs"/>
          <w:b/>
          <w:bCs/>
          <w:sz w:val="24"/>
          <w:szCs w:val="24"/>
          <w:rtl/>
        </w:rPr>
        <w:t>פורום הערים העצמאיות</w:t>
      </w:r>
      <w:r w:rsidR="003464EA" w:rsidRPr="003464EA">
        <w:rPr>
          <w:rFonts w:asciiTheme="majorBidi" w:hAnsiTheme="majorBidi" w:cstheme="majorBidi" w:hint="cs"/>
          <w:sz w:val="24"/>
          <w:szCs w:val="24"/>
          <w:rtl/>
        </w:rPr>
        <w:t xml:space="preserve"> אשרה השופטת ארבל תהליכי הפרטה של מבנים באזורים חקלאיים אך הזהירה כי "</w:t>
      </w:r>
      <w:r w:rsidR="003464EA" w:rsidRPr="003464EA">
        <w:rPr>
          <w:rFonts w:asciiTheme="majorBidi" w:hAnsiTheme="majorBidi" w:cstheme="majorBidi"/>
          <w:sz w:val="24"/>
          <w:szCs w:val="24"/>
          <w:rtl/>
        </w:rPr>
        <w:t>בינוי נרחב בשטחים הפתוחים יפגע בדורות הבאים שעלינו להתחשב גם בצרכיהם"</w:t>
      </w:r>
      <w:r w:rsidR="003464EA" w:rsidRPr="003464EA">
        <w:rPr>
          <w:rFonts w:asciiTheme="majorBidi" w:hAnsiTheme="majorBidi" w:cstheme="majorBidi" w:hint="cs"/>
          <w:sz w:val="24"/>
          <w:szCs w:val="24"/>
          <w:rtl/>
        </w:rPr>
        <w:t xml:space="preserve"> וכי "</w:t>
      </w:r>
      <w:r w:rsidR="003464EA" w:rsidRPr="003464EA">
        <w:rPr>
          <w:rFonts w:asciiTheme="majorBidi" w:hAnsiTheme="majorBidi" w:cstheme="majorBidi"/>
          <w:sz w:val="24"/>
          <w:szCs w:val="24"/>
          <w:rtl/>
        </w:rPr>
        <w:t>יש מקום להעמיד לנגד העיניים שיקולים ארוכי טווח, הנוגעים להשלכותיה העתידיות של בחירה חלוקתית מס</w:t>
      </w:r>
      <w:bookmarkStart w:id="26" w:name="_GoBack"/>
      <w:bookmarkEnd w:id="26"/>
      <w:r w:rsidR="003464EA" w:rsidRPr="003464EA">
        <w:rPr>
          <w:rFonts w:asciiTheme="majorBidi" w:hAnsiTheme="majorBidi" w:cstheme="majorBidi"/>
          <w:sz w:val="24"/>
          <w:szCs w:val="24"/>
          <w:rtl/>
        </w:rPr>
        <w:t>וימת על הדורות הבאים</w:t>
      </w:r>
      <w:r w:rsidR="003464EA" w:rsidRPr="003464EA">
        <w:rPr>
          <w:rFonts w:asciiTheme="majorBidi" w:hAnsiTheme="majorBidi" w:cstheme="majorBidi" w:hint="cs"/>
          <w:sz w:val="24"/>
          <w:szCs w:val="24"/>
          <w:rtl/>
        </w:rPr>
        <w:t>".</w:t>
      </w:r>
      <w:r w:rsidR="003464EA">
        <w:rPr>
          <w:rStyle w:val="ad"/>
          <w:rtl/>
        </w:rPr>
        <w:footnoteReference w:id="119"/>
      </w:r>
      <w:r w:rsidR="003464EA">
        <w:rPr>
          <w:rFonts w:hint="cs"/>
          <w:rtl/>
        </w:rPr>
        <w:t xml:space="preserve"> </w:t>
      </w:r>
    </w:p>
    <w:p w:rsidR="0017493B" w:rsidRDefault="003B42DA" w:rsidP="003B42DA">
      <w:pPr>
        <w:spacing w:after="0" w:line="480" w:lineRule="auto"/>
        <w:jc w:val="both"/>
        <w:rPr>
          <w:rtl/>
        </w:rPr>
      </w:pPr>
      <w:r>
        <w:rPr>
          <w:rFonts w:asciiTheme="majorBidi" w:hAnsiTheme="majorBidi" w:cstheme="majorBidi" w:hint="cs"/>
          <w:sz w:val="24"/>
          <w:szCs w:val="24"/>
          <w:rtl/>
        </w:rPr>
        <w:t xml:space="preserve">   </w:t>
      </w:r>
      <w:r w:rsidR="007D0F32" w:rsidRPr="003464EA">
        <w:rPr>
          <w:rFonts w:asciiTheme="majorBidi" w:hAnsiTheme="majorBidi" w:cstheme="majorBidi" w:hint="cs"/>
          <w:sz w:val="24"/>
          <w:szCs w:val="24"/>
          <w:rtl/>
        </w:rPr>
        <w:t>בפועל, רוב השטח של מקרקעי ישראל אכן כולל שטח לא מפותח שאינו מיועד על פי התכנון הארצי לפיתוח</w:t>
      </w:r>
      <w:r w:rsidR="0017493B">
        <w:rPr>
          <w:rFonts w:asciiTheme="majorBidi" w:hAnsiTheme="majorBidi" w:cstheme="majorBidi" w:hint="cs"/>
          <w:sz w:val="24"/>
          <w:szCs w:val="24"/>
          <w:rtl/>
        </w:rPr>
        <w:t xml:space="preserve">. </w:t>
      </w:r>
      <w:r w:rsidR="0017493B" w:rsidRPr="0017493B">
        <w:rPr>
          <w:rFonts w:asciiTheme="majorBidi" w:hAnsiTheme="majorBidi" w:cstheme="majorBidi"/>
          <w:sz w:val="24"/>
          <w:szCs w:val="24"/>
        </w:rPr>
        <w:t xml:space="preserve">The total land reserves for development in Israel, including privately owned areas, stands at 1,729 </w:t>
      </w:r>
      <w:r w:rsidR="0017493B">
        <w:rPr>
          <w:rFonts w:asciiTheme="majorBidi" w:hAnsiTheme="majorBidi" w:cstheme="majorBidi"/>
          <w:sz w:val="24"/>
          <w:szCs w:val="24"/>
        </w:rPr>
        <w:t xml:space="preserve">sq.km. which is only </w:t>
      </w:r>
      <w:r w:rsidR="0017493B" w:rsidRPr="0017493B">
        <w:rPr>
          <w:rFonts w:asciiTheme="majorBidi" w:hAnsiTheme="majorBidi" w:cstheme="majorBidi"/>
          <w:sz w:val="24"/>
          <w:szCs w:val="24"/>
        </w:rPr>
        <w:t xml:space="preserve">about 8% of the country's </w:t>
      </w:r>
      <w:r w:rsidR="0017493B">
        <w:rPr>
          <w:rFonts w:asciiTheme="majorBidi" w:hAnsiTheme="majorBidi" w:cstheme="majorBidi"/>
          <w:sz w:val="24"/>
          <w:szCs w:val="24"/>
        </w:rPr>
        <w:t>territory</w:t>
      </w:r>
      <w:r w:rsidR="0017493B" w:rsidRPr="0017493B">
        <w:rPr>
          <w:rFonts w:asciiTheme="majorBidi" w:hAnsiTheme="majorBidi" w:cstheme="majorBidi"/>
          <w:sz w:val="24"/>
          <w:szCs w:val="24"/>
        </w:rPr>
        <w:t xml:space="preserve">. The area that has already been </w:t>
      </w:r>
      <w:r w:rsidR="0017493B">
        <w:rPr>
          <w:rFonts w:asciiTheme="majorBidi" w:hAnsiTheme="majorBidi" w:cstheme="majorBidi"/>
          <w:sz w:val="24"/>
          <w:szCs w:val="24"/>
        </w:rPr>
        <w:t>developed</w:t>
      </w:r>
      <w:r w:rsidR="0017493B" w:rsidRPr="0017493B">
        <w:rPr>
          <w:rFonts w:asciiTheme="majorBidi" w:hAnsiTheme="majorBidi" w:cstheme="majorBidi"/>
          <w:sz w:val="24"/>
          <w:szCs w:val="24"/>
        </w:rPr>
        <w:t xml:space="preserve"> stands at 988</w:t>
      </w:r>
      <w:r w:rsidR="0017493B">
        <w:rPr>
          <w:rFonts w:asciiTheme="majorBidi" w:hAnsiTheme="majorBidi" w:cstheme="majorBidi"/>
          <w:sz w:val="24"/>
          <w:szCs w:val="24"/>
        </w:rPr>
        <w:t>.</w:t>
      </w:r>
      <w:r w:rsidR="0017493B" w:rsidRPr="0017493B">
        <w:rPr>
          <w:rFonts w:asciiTheme="majorBidi" w:hAnsiTheme="majorBidi" w:cstheme="majorBidi"/>
          <w:sz w:val="24"/>
          <w:szCs w:val="24"/>
        </w:rPr>
        <w:t xml:space="preserve">5 </w:t>
      </w:r>
      <w:r w:rsidR="0017493B">
        <w:rPr>
          <w:rFonts w:asciiTheme="majorBidi" w:hAnsiTheme="majorBidi" w:cstheme="majorBidi"/>
          <w:sz w:val="24"/>
          <w:szCs w:val="24"/>
        </w:rPr>
        <w:t>sq.km.</w:t>
      </w:r>
      <w:r w:rsidR="0017493B" w:rsidRPr="0017493B">
        <w:rPr>
          <w:rFonts w:asciiTheme="majorBidi" w:hAnsiTheme="majorBidi" w:cstheme="majorBidi"/>
          <w:sz w:val="24"/>
          <w:szCs w:val="24"/>
        </w:rPr>
        <w:t xml:space="preserve">, which is another 4.5% of the state's </w:t>
      </w:r>
      <w:r w:rsidR="0017493B">
        <w:rPr>
          <w:rFonts w:asciiTheme="majorBidi" w:hAnsiTheme="majorBidi" w:cstheme="majorBidi"/>
          <w:sz w:val="24"/>
          <w:szCs w:val="24"/>
        </w:rPr>
        <w:t>territory</w:t>
      </w:r>
      <w:r w:rsidR="0017493B" w:rsidRPr="0017493B">
        <w:rPr>
          <w:rFonts w:asciiTheme="majorBidi" w:hAnsiTheme="majorBidi" w:cstheme="majorBidi"/>
          <w:sz w:val="24"/>
          <w:szCs w:val="24"/>
        </w:rPr>
        <w:t>. Therefore, the developed area designated for development covers only 12.5% of the territory of the State of Israel</w:t>
      </w:r>
      <w:r w:rsidR="0017493B">
        <w:rPr>
          <w:rFonts w:asciiTheme="majorBidi" w:hAnsiTheme="majorBidi" w:cstheme="majorBidi"/>
          <w:sz w:val="24"/>
          <w:szCs w:val="24"/>
        </w:rPr>
        <w:t xml:space="preserve">. </w:t>
      </w:r>
      <w:r w:rsidR="0017493B" w:rsidRPr="0017493B">
        <w:rPr>
          <w:rFonts w:asciiTheme="majorBidi" w:hAnsiTheme="majorBidi" w:cstheme="majorBidi"/>
          <w:sz w:val="24"/>
          <w:szCs w:val="24"/>
        </w:rPr>
        <w:t>The rest of the area includes a vast majority of open land</w:t>
      </w:r>
      <w:r w:rsidR="004D4359">
        <w:rPr>
          <w:rFonts w:asciiTheme="majorBidi" w:hAnsiTheme="majorBidi" w:cstheme="majorBidi" w:hint="cs"/>
          <w:sz w:val="24"/>
          <w:szCs w:val="24"/>
          <w:rtl/>
        </w:rPr>
        <w:t xml:space="preserve"> (87.5%)</w:t>
      </w:r>
      <w:r w:rsidR="0017493B">
        <w:rPr>
          <w:rFonts w:hint="cs"/>
          <w:rtl/>
        </w:rPr>
        <w:t>.</w:t>
      </w:r>
      <w:r w:rsidR="007D0F32">
        <w:rPr>
          <w:rStyle w:val="ad"/>
          <w:rtl/>
        </w:rPr>
        <w:footnoteReference w:id="120"/>
      </w:r>
      <w:r w:rsidR="0017493B">
        <w:rPr>
          <w:rFonts w:hint="cs"/>
          <w:rtl/>
        </w:rPr>
        <w:t xml:space="preserve"> </w:t>
      </w:r>
      <w:r>
        <w:rPr>
          <w:rFonts w:asciiTheme="majorBidi" w:hAnsiTheme="majorBidi" w:cstheme="majorBidi" w:hint="cs"/>
          <w:sz w:val="24"/>
          <w:szCs w:val="24"/>
          <w:rtl/>
        </w:rPr>
        <w:t xml:space="preserve">בתוך יתרה זאת ניתן למצוא, לעתים בחפיפה, </w:t>
      </w:r>
      <w:r w:rsidR="0017493B">
        <w:rPr>
          <w:rFonts w:asciiTheme="majorBidi" w:hAnsiTheme="majorBidi" w:cstheme="majorBidi" w:hint="cs"/>
          <w:sz w:val="24"/>
          <w:szCs w:val="24"/>
          <w:rtl/>
        </w:rPr>
        <w:t>שטחי קרקע, סלע שיחים ושטח חפור (64.7%), שטחי יער חורש ופארקים (7.3%)</w:t>
      </w:r>
      <w:r w:rsidR="008B5E6D">
        <w:rPr>
          <w:rFonts w:asciiTheme="majorBidi" w:hAnsiTheme="majorBidi" w:cstheme="majorBidi" w:hint="cs"/>
          <w:sz w:val="24"/>
          <w:szCs w:val="24"/>
          <w:rtl/>
        </w:rPr>
        <w:t xml:space="preserve">, </w:t>
      </w:r>
      <w:r w:rsidR="0017493B">
        <w:rPr>
          <w:rFonts w:asciiTheme="majorBidi" w:hAnsiTheme="majorBidi" w:cstheme="majorBidi" w:hint="cs"/>
          <w:sz w:val="24"/>
          <w:szCs w:val="24"/>
          <w:rtl/>
        </w:rPr>
        <w:t>שטח</w:t>
      </w:r>
      <w:r w:rsidR="008B5E6D">
        <w:rPr>
          <w:rFonts w:asciiTheme="majorBidi" w:hAnsiTheme="majorBidi" w:cstheme="majorBidi" w:hint="cs"/>
          <w:sz w:val="24"/>
          <w:szCs w:val="24"/>
          <w:rtl/>
        </w:rPr>
        <w:t>ים</w:t>
      </w:r>
      <w:r w:rsidR="0017493B">
        <w:rPr>
          <w:rFonts w:asciiTheme="majorBidi" w:hAnsiTheme="majorBidi" w:cstheme="majorBidi" w:hint="cs"/>
          <w:sz w:val="24"/>
          <w:szCs w:val="24"/>
          <w:rtl/>
        </w:rPr>
        <w:t xml:space="preserve"> חקלאי</w:t>
      </w:r>
      <w:r w:rsidR="008B5E6D">
        <w:rPr>
          <w:rFonts w:asciiTheme="majorBidi" w:hAnsiTheme="majorBidi" w:cstheme="majorBidi" w:hint="cs"/>
          <w:sz w:val="24"/>
          <w:szCs w:val="24"/>
          <w:rtl/>
        </w:rPr>
        <w:t>ים</w:t>
      </w:r>
      <w:r w:rsidR="0017493B">
        <w:rPr>
          <w:rFonts w:asciiTheme="majorBidi" w:hAnsiTheme="majorBidi" w:cstheme="majorBidi" w:hint="cs"/>
          <w:sz w:val="24"/>
          <w:szCs w:val="24"/>
          <w:rtl/>
        </w:rPr>
        <w:t xml:space="preserve"> (20%)</w:t>
      </w:r>
      <w:r w:rsidR="008B5E6D">
        <w:rPr>
          <w:rFonts w:asciiTheme="majorBidi" w:hAnsiTheme="majorBidi" w:cstheme="majorBidi" w:hint="cs"/>
          <w:sz w:val="24"/>
          <w:szCs w:val="24"/>
          <w:rtl/>
        </w:rPr>
        <w:t>,</w:t>
      </w:r>
      <w:r w:rsidR="0017493B">
        <w:rPr>
          <w:rStyle w:val="ad"/>
          <w:rtl/>
        </w:rPr>
        <w:footnoteReference w:id="121"/>
      </w:r>
      <w:r w:rsidR="0017493B">
        <w:rPr>
          <w:rFonts w:asciiTheme="majorBidi" w:hAnsiTheme="majorBidi" w:cstheme="majorBidi" w:hint="cs"/>
          <w:sz w:val="24"/>
          <w:szCs w:val="24"/>
          <w:rtl/>
        </w:rPr>
        <w:t xml:space="preserve"> </w:t>
      </w:r>
      <w:r w:rsidR="0017493B" w:rsidRPr="0017493B">
        <w:rPr>
          <w:rFonts w:asciiTheme="majorBidi" w:hAnsiTheme="majorBidi" w:cstheme="majorBidi" w:hint="cs"/>
          <w:sz w:val="24"/>
          <w:szCs w:val="24"/>
          <w:rtl/>
        </w:rPr>
        <w:t>שטחי אימונים</w:t>
      </w:r>
      <w:r w:rsidR="008B5E6D">
        <w:rPr>
          <w:rFonts w:asciiTheme="majorBidi" w:hAnsiTheme="majorBidi" w:cstheme="majorBidi" w:hint="cs"/>
          <w:sz w:val="24"/>
          <w:szCs w:val="24"/>
          <w:rtl/>
        </w:rPr>
        <w:t xml:space="preserve"> צבאיים</w:t>
      </w:r>
      <w:r w:rsidR="0017493B" w:rsidRPr="0017493B">
        <w:rPr>
          <w:rFonts w:asciiTheme="majorBidi" w:hAnsiTheme="majorBidi" w:cstheme="majorBidi" w:hint="cs"/>
          <w:sz w:val="24"/>
          <w:szCs w:val="24"/>
          <w:rtl/>
        </w:rPr>
        <w:t xml:space="preserve"> (30%)</w:t>
      </w:r>
      <w:r w:rsidR="008B5E6D">
        <w:rPr>
          <w:rFonts w:asciiTheme="majorBidi" w:hAnsiTheme="majorBidi" w:cstheme="majorBidi" w:hint="cs"/>
          <w:sz w:val="24"/>
          <w:szCs w:val="24"/>
          <w:rtl/>
        </w:rPr>
        <w:t>, שטחי</w:t>
      </w:r>
      <w:r w:rsidR="0017493B" w:rsidRPr="0017493B">
        <w:rPr>
          <w:rFonts w:asciiTheme="majorBidi" w:hAnsiTheme="majorBidi" w:cstheme="majorBidi" w:hint="cs"/>
          <w:sz w:val="24"/>
          <w:szCs w:val="24"/>
          <w:rtl/>
        </w:rPr>
        <w:t xml:space="preserve"> מחנות ומתקנים של צה"ל, משרד הביטחון והתעשיות הביטחוניות (5%)</w:t>
      </w:r>
      <w:r w:rsidR="0017493B">
        <w:rPr>
          <w:rFonts w:asciiTheme="majorBidi" w:hAnsiTheme="majorBidi" w:cstheme="majorBidi" w:hint="cs"/>
          <w:sz w:val="24"/>
          <w:szCs w:val="24"/>
          <w:rtl/>
        </w:rPr>
        <w:t>,</w:t>
      </w:r>
      <w:r w:rsidR="0017493B">
        <w:rPr>
          <w:rStyle w:val="ad"/>
          <w:rFonts w:asciiTheme="majorBidi" w:hAnsiTheme="majorBidi" w:cstheme="majorBidi"/>
          <w:sz w:val="24"/>
          <w:szCs w:val="24"/>
          <w:rtl/>
        </w:rPr>
        <w:footnoteReference w:id="122"/>
      </w:r>
      <w:r w:rsidR="0017493B" w:rsidRPr="0017493B">
        <w:rPr>
          <w:rFonts w:asciiTheme="majorBidi" w:hAnsiTheme="majorBidi" w:cstheme="majorBidi" w:hint="cs"/>
          <w:sz w:val="24"/>
          <w:szCs w:val="24"/>
          <w:rtl/>
        </w:rPr>
        <w:t xml:space="preserve"> </w:t>
      </w:r>
      <w:r w:rsidR="008B5E6D">
        <w:rPr>
          <w:rFonts w:asciiTheme="majorBidi" w:hAnsiTheme="majorBidi" w:cstheme="majorBidi" w:hint="cs"/>
          <w:sz w:val="24"/>
          <w:szCs w:val="24"/>
          <w:rtl/>
        </w:rPr>
        <w:t>שטחי גנים לאומיים ושמורות טבע (23%),</w:t>
      </w:r>
      <w:r w:rsidR="0017493B">
        <w:rPr>
          <w:rStyle w:val="ad"/>
          <w:rFonts w:asciiTheme="majorBidi" w:hAnsiTheme="majorBidi" w:cstheme="majorBidi"/>
          <w:sz w:val="24"/>
          <w:szCs w:val="24"/>
          <w:rtl/>
        </w:rPr>
        <w:footnoteReference w:id="123"/>
      </w:r>
      <w:r w:rsidR="0017493B">
        <w:rPr>
          <w:rFonts w:asciiTheme="majorBidi" w:hAnsiTheme="majorBidi" w:cstheme="majorBidi" w:hint="cs"/>
          <w:sz w:val="24"/>
          <w:szCs w:val="24"/>
          <w:rtl/>
        </w:rPr>
        <w:t xml:space="preserve"> </w:t>
      </w:r>
      <w:r w:rsidR="008B5E6D">
        <w:rPr>
          <w:rFonts w:asciiTheme="majorBidi" w:hAnsiTheme="majorBidi" w:cstheme="majorBidi" w:hint="cs"/>
          <w:sz w:val="24"/>
          <w:szCs w:val="24"/>
          <w:rtl/>
        </w:rPr>
        <w:t>ו-22,000 אתרי עתיקות.</w:t>
      </w:r>
      <w:r w:rsidR="008B5E6D">
        <w:rPr>
          <w:rStyle w:val="ad"/>
          <w:rFonts w:asciiTheme="majorBidi" w:hAnsiTheme="majorBidi" w:cstheme="majorBidi"/>
          <w:sz w:val="24"/>
          <w:szCs w:val="24"/>
          <w:rtl/>
        </w:rPr>
        <w:footnoteReference w:id="124"/>
      </w:r>
      <w:r w:rsidR="008B5E6D">
        <w:rPr>
          <w:rFonts w:asciiTheme="majorBidi" w:hAnsiTheme="majorBidi" w:cstheme="majorBidi" w:hint="cs"/>
          <w:sz w:val="24"/>
          <w:szCs w:val="24"/>
          <w:rtl/>
        </w:rPr>
        <w:t xml:space="preserve"> </w:t>
      </w:r>
      <w:r w:rsidR="0017493B">
        <w:rPr>
          <w:rFonts w:asciiTheme="majorBidi" w:hAnsiTheme="majorBidi" w:cstheme="majorBidi" w:hint="cs"/>
          <w:sz w:val="24"/>
          <w:szCs w:val="24"/>
          <w:rtl/>
        </w:rPr>
        <w:t xml:space="preserve">רוב מקרקעי ישראל </w:t>
      </w:r>
      <w:r w:rsidR="007D0F32" w:rsidRPr="003464EA">
        <w:rPr>
          <w:rFonts w:asciiTheme="majorBidi" w:hAnsiTheme="majorBidi" w:cstheme="majorBidi" w:hint="cs"/>
          <w:sz w:val="24"/>
          <w:szCs w:val="24"/>
          <w:rtl/>
        </w:rPr>
        <w:t>משמש</w:t>
      </w:r>
      <w:r w:rsidR="0017493B">
        <w:rPr>
          <w:rFonts w:asciiTheme="majorBidi" w:hAnsiTheme="majorBidi" w:cstheme="majorBidi" w:hint="cs"/>
          <w:sz w:val="24"/>
          <w:szCs w:val="24"/>
          <w:rtl/>
        </w:rPr>
        <w:t xml:space="preserve">ים, אפוא, </w:t>
      </w:r>
      <w:r w:rsidR="007D0F32" w:rsidRPr="003464EA">
        <w:rPr>
          <w:rFonts w:asciiTheme="majorBidi" w:hAnsiTheme="majorBidi" w:cstheme="majorBidi" w:hint="cs"/>
          <w:sz w:val="24"/>
          <w:szCs w:val="24"/>
          <w:rtl/>
        </w:rPr>
        <w:t xml:space="preserve">לייצור מוצרים ציבוריים כגון נוף, ביטחון, טבע, </w:t>
      </w:r>
      <w:r w:rsidR="0017493B">
        <w:rPr>
          <w:rFonts w:asciiTheme="majorBidi" w:hAnsiTheme="majorBidi" w:cstheme="majorBidi" w:hint="cs"/>
          <w:sz w:val="24"/>
          <w:szCs w:val="24"/>
          <w:rtl/>
        </w:rPr>
        <w:t xml:space="preserve">מורשת </w:t>
      </w:r>
      <w:r w:rsidR="007D0F32" w:rsidRPr="003464EA">
        <w:rPr>
          <w:rFonts w:asciiTheme="majorBidi" w:hAnsiTheme="majorBidi" w:cstheme="majorBidi" w:hint="cs"/>
          <w:sz w:val="24"/>
          <w:szCs w:val="24"/>
          <w:rtl/>
        </w:rPr>
        <w:t>ושמירת עתודות לדורות הבאים.</w:t>
      </w:r>
      <w:r w:rsidR="0017493B">
        <w:rPr>
          <w:rFonts w:hint="cs"/>
          <w:rtl/>
        </w:rPr>
        <w:t xml:space="preserve"> </w:t>
      </w:r>
    </w:p>
    <w:p w:rsidR="00CB42B2" w:rsidRPr="00393454" w:rsidRDefault="00CB42B2" w:rsidP="000C6836">
      <w:pPr>
        <w:spacing w:after="0" w:line="480" w:lineRule="auto"/>
        <w:jc w:val="both"/>
        <w:rPr>
          <w:rtl/>
        </w:rPr>
      </w:pPr>
      <w:r>
        <w:rPr>
          <w:rFonts w:asciiTheme="majorBidi" w:hAnsiTheme="majorBidi" w:cstheme="majorBidi" w:hint="cs"/>
          <w:sz w:val="24"/>
          <w:szCs w:val="24"/>
          <w:rtl/>
        </w:rPr>
        <w:t xml:space="preserve">    המעבר ממדיניות שמירת בעלות גורפת למדיניות מצומצמת של שמירת משאבי טבע וקרקע לדורות הבאים </w:t>
      </w:r>
      <w:r w:rsidR="00AC4E6D">
        <w:rPr>
          <w:rFonts w:asciiTheme="majorBidi" w:hAnsiTheme="majorBidi" w:cstheme="majorBidi" w:hint="cs"/>
          <w:sz w:val="24"/>
          <w:szCs w:val="24"/>
          <w:rtl/>
        </w:rPr>
        <w:t>התרחש</w:t>
      </w:r>
      <w:r>
        <w:rPr>
          <w:rFonts w:asciiTheme="majorBidi" w:hAnsiTheme="majorBidi" w:cstheme="majorBidi" w:hint="cs"/>
          <w:sz w:val="24"/>
          <w:szCs w:val="24"/>
          <w:rtl/>
        </w:rPr>
        <w:t xml:space="preserve"> גם </w:t>
      </w:r>
      <w:r w:rsidRPr="00393454">
        <w:rPr>
          <w:rFonts w:asciiTheme="majorBidi" w:hAnsiTheme="majorBidi" w:cstheme="majorBidi" w:hint="cs"/>
          <w:sz w:val="24"/>
          <w:szCs w:val="24"/>
          <w:rtl/>
        </w:rPr>
        <w:t>במדינות סוציאליסטיות אחרות שעברו תהליכי ליברליזציה, כגון רוסיה</w:t>
      </w:r>
      <w:r w:rsidR="00AC4E6D">
        <w:rPr>
          <w:rFonts w:asciiTheme="majorBidi" w:hAnsiTheme="majorBidi" w:cstheme="majorBidi" w:hint="cs"/>
          <w:sz w:val="24"/>
          <w:szCs w:val="24"/>
          <w:rtl/>
        </w:rPr>
        <w:t xml:space="preserve">, </w:t>
      </w:r>
      <w:r>
        <w:rPr>
          <w:rFonts w:ascii="Times New Roman" w:eastAsia="Times New Roman" w:hAnsi="Times New Roman" w:cs="Times New Roman" w:hint="cs"/>
          <w:sz w:val="24"/>
          <w:szCs w:val="24"/>
          <w:rtl/>
        </w:rPr>
        <w:t xml:space="preserve">שחוקתה </w:t>
      </w:r>
      <w:r w:rsidRPr="00D03F29">
        <w:rPr>
          <w:rFonts w:ascii="Times New Roman" w:eastAsia="Times New Roman" w:hAnsi="Times New Roman" w:cs="Times New Roman" w:hint="cs"/>
          <w:sz w:val="24"/>
          <w:szCs w:val="24"/>
          <w:rtl/>
        </w:rPr>
        <w:t>מטיל</w:t>
      </w:r>
      <w:r>
        <w:rPr>
          <w:rFonts w:ascii="Times New Roman" w:eastAsia="Times New Roman" w:hAnsi="Times New Roman" w:cs="Times New Roman" w:hint="cs"/>
          <w:sz w:val="24"/>
          <w:szCs w:val="24"/>
          <w:rtl/>
        </w:rPr>
        <w:t>ה</w:t>
      </w:r>
      <w:r w:rsidRPr="00D03F29">
        <w:rPr>
          <w:rFonts w:ascii="Times New Roman" w:eastAsia="Times New Roman" w:hAnsi="Times New Roman" w:cs="Times New Roman" w:hint="cs"/>
          <w:sz w:val="24"/>
          <w:szCs w:val="24"/>
          <w:rtl/>
        </w:rPr>
        <w:t xml:space="preserve"> על המדינה חובה לשמר את משאבי הטבע והקרקע, אך אין בה חובה </w:t>
      </w:r>
      <w:r>
        <w:rPr>
          <w:rFonts w:ascii="Times New Roman" w:eastAsia="Times New Roman" w:hAnsi="Times New Roman" w:cs="Times New Roman" w:hint="cs"/>
          <w:sz w:val="24"/>
          <w:szCs w:val="24"/>
          <w:rtl/>
        </w:rPr>
        <w:t xml:space="preserve">כללית של </w:t>
      </w:r>
      <w:r w:rsidRPr="00D03F29">
        <w:rPr>
          <w:rFonts w:ascii="Times New Roman" w:eastAsia="Times New Roman" w:hAnsi="Times New Roman" w:cs="Times New Roman" w:hint="cs"/>
          <w:sz w:val="24"/>
          <w:szCs w:val="24"/>
          <w:rtl/>
        </w:rPr>
        <w:t>שמירת בעלות ציבורית.</w:t>
      </w:r>
      <w:r>
        <w:rPr>
          <w:rStyle w:val="ad"/>
          <w:rtl/>
        </w:rPr>
        <w:footnoteReference w:id="125"/>
      </w:r>
      <w:r>
        <w:rPr>
          <w:rFonts w:asciiTheme="majorBidi" w:hAnsiTheme="majorBidi" w:cstheme="majorBidi" w:hint="cs"/>
          <w:sz w:val="24"/>
          <w:szCs w:val="24"/>
          <w:rtl/>
        </w:rPr>
        <w:t xml:space="preserve"> </w:t>
      </w:r>
      <w:r w:rsidR="000C6836">
        <w:rPr>
          <w:rFonts w:asciiTheme="majorBidi" w:hAnsiTheme="majorBidi" w:cstheme="majorBidi" w:hint="cs"/>
          <w:sz w:val="24"/>
          <w:szCs w:val="24"/>
          <w:rtl/>
        </w:rPr>
        <w:t xml:space="preserve">זו גם הגישה הרווחת במערב. </w:t>
      </w:r>
      <w:r w:rsidR="00393454" w:rsidRPr="00393454">
        <w:rPr>
          <w:rFonts w:asciiTheme="majorBidi" w:hAnsiTheme="majorBidi" w:cstheme="majorBidi" w:hint="cs"/>
          <w:sz w:val="24"/>
          <w:szCs w:val="24"/>
          <w:rtl/>
        </w:rPr>
        <w:t xml:space="preserve">הבנק העולמי קבע בשנת 2012 </w:t>
      </w:r>
      <w:r w:rsidR="00AC4E6D">
        <w:rPr>
          <w:rFonts w:asciiTheme="majorBidi" w:hAnsiTheme="majorBidi" w:cstheme="majorBidi" w:hint="cs"/>
          <w:sz w:val="24"/>
          <w:szCs w:val="24"/>
          <w:rtl/>
        </w:rPr>
        <w:t xml:space="preserve">במסגרת </w:t>
      </w:r>
      <w:r w:rsidR="00393454" w:rsidRPr="00393454">
        <w:rPr>
          <w:rFonts w:asciiTheme="majorBidi" w:hAnsiTheme="majorBidi" w:cstheme="majorBidi"/>
          <w:sz w:val="24"/>
          <w:szCs w:val="24"/>
        </w:rPr>
        <w:t>Millennium Development Goals</w:t>
      </w:r>
      <w:r w:rsidR="00393454" w:rsidRPr="00393454">
        <w:rPr>
          <w:rFonts w:asciiTheme="majorBidi" w:hAnsiTheme="majorBidi" w:cstheme="majorBidi" w:hint="cs"/>
          <w:sz w:val="24"/>
          <w:szCs w:val="24"/>
          <w:rtl/>
        </w:rPr>
        <w:t xml:space="preserve"> </w:t>
      </w:r>
      <w:r w:rsidR="00AC4E6D">
        <w:rPr>
          <w:rFonts w:asciiTheme="majorBidi" w:hAnsiTheme="majorBidi" w:cstheme="majorBidi" w:hint="cs"/>
          <w:sz w:val="24"/>
          <w:szCs w:val="24"/>
          <w:rtl/>
        </w:rPr>
        <w:t>את</w:t>
      </w:r>
      <w:r w:rsidR="00393454" w:rsidRPr="00393454">
        <w:rPr>
          <w:rFonts w:asciiTheme="majorBidi" w:hAnsiTheme="majorBidi" w:cstheme="majorBidi" w:hint="cs"/>
          <w:sz w:val="24"/>
          <w:szCs w:val="24"/>
          <w:rtl/>
        </w:rPr>
        <w:t xml:space="preserve"> היכולת לנצל את משאבי הטבע, לרבות הקרקע, באופן יעיל ובר-קיימא.</w:t>
      </w:r>
      <w:r w:rsidR="00393454" w:rsidRPr="00FC4475">
        <w:rPr>
          <w:rStyle w:val="ad"/>
          <w:rtl/>
        </w:rPr>
        <w:footnoteReference w:id="126"/>
      </w:r>
      <w:r w:rsidR="00393454">
        <w:rPr>
          <w:rFonts w:asciiTheme="majorBidi" w:hAnsiTheme="majorBidi" w:cstheme="majorBidi" w:hint="cs"/>
          <w:sz w:val="24"/>
          <w:szCs w:val="24"/>
          <w:rtl/>
        </w:rPr>
        <w:t xml:space="preserve"> </w:t>
      </w:r>
      <w:r w:rsidRPr="00393454">
        <w:rPr>
          <w:rFonts w:asciiTheme="majorBidi" w:hAnsiTheme="majorBidi" w:cstheme="majorBidi" w:hint="cs"/>
          <w:sz w:val="24"/>
          <w:szCs w:val="24"/>
          <w:rtl/>
        </w:rPr>
        <w:t xml:space="preserve">מטרתו המרכזית של ניהול מלאי המקרקעין  הפדראלי בארה"ב על ידי ה - </w:t>
      </w:r>
      <w:r w:rsidRPr="00393454">
        <w:rPr>
          <w:rFonts w:asciiTheme="majorBidi" w:hAnsiTheme="majorBidi" w:cstheme="majorBidi"/>
          <w:sz w:val="24"/>
          <w:szCs w:val="24"/>
        </w:rPr>
        <w:t>Bureau of Land Management</w:t>
      </w:r>
      <w:r w:rsidR="00AC4E6D">
        <w:rPr>
          <w:rFonts w:asciiTheme="majorBidi" w:hAnsiTheme="majorBidi" w:cstheme="majorBidi"/>
          <w:sz w:val="24"/>
          <w:szCs w:val="24"/>
        </w:rPr>
        <w:t xml:space="preserve"> (</w:t>
      </w:r>
      <w:r w:rsidRPr="00393454">
        <w:rPr>
          <w:rFonts w:asciiTheme="majorBidi" w:hAnsiTheme="majorBidi" w:cstheme="majorBidi"/>
          <w:sz w:val="24"/>
          <w:szCs w:val="24"/>
        </w:rPr>
        <w:t>B.L.M.</w:t>
      </w:r>
      <w:r w:rsidR="00AC4E6D">
        <w:rPr>
          <w:rFonts w:asciiTheme="majorBidi" w:hAnsiTheme="majorBidi" w:cstheme="majorBidi"/>
          <w:sz w:val="24"/>
          <w:szCs w:val="24"/>
        </w:rPr>
        <w:t>)</w:t>
      </w:r>
      <w:r w:rsidRPr="00393454">
        <w:rPr>
          <w:rFonts w:asciiTheme="majorBidi" w:hAnsiTheme="majorBidi" w:cstheme="majorBidi" w:hint="cs"/>
          <w:sz w:val="24"/>
          <w:szCs w:val="24"/>
          <w:rtl/>
        </w:rPr>
        <w:t xml:space="preserve"> היא הבטחת נגישותם לכלל הציבור של משאבי טבע (מחצבים, יערות, נופים, פארקים) ונכסים בעלי ערך היסטורי ותרבותי</w:t>
      </w:r>
      <w:r>
        <w:rPr>
          <w:rFonts w:hint="cs"/>
          <w:rtl/>
        </w:rPr>
        <w:t>.</w:t>
      </w:r>
      <w:r>
        <w:rPr>
          <w:rStyle w:val="ad"/>
          <w:rtl/>
        </w:rPr>
        <w:footnoteReference w:id="127"/>
      </w:r>
      <w:r>
        <w:rPr>
          <w:rFonts w:hint="cs"/>
          <w:rtl/>
        </w:rPr>
        <w:t xml:space="preserve"> </w:t>
      </w:r>
      <w:r w:rsidR="00C833A1" w:rsidRPr="00393454">
        <w:rPr>
          <w:rFonts w:asciiTheme="majorBidi" w:hAnsiTheme="majorBidi" w:cstheme="majorBidi" w:hint="cs"/>
          <w:sz w:val="24"/>
          <w:szCs w:val="24"/>
          <w:rtl/>
        </w:rPr>
        <w:t xml:space="preserve">על פי ה- </w:t>
      </w:r>
      <w:r w:rsidR="00C833A1" w:rsidRPr="00393454">
        <w:rPr>
          <w:rFonts w:asciiTheme="majorBidi" w:hAnsiTheme="majorBidi" w:cstheme="majorBidi"/>
          <w:sz w:val="24"/>
          <w:szCs w:val="24"/>
        </w:rPr>
        <w:t>Federal Land Policy and Management Act 1976 (FLPMA)</w:t>
      </w:r>
      <w:r w:rsidR="00C833A1">
        <w:rPr>
          <w:rStyle w:val="ad"/>
          <w:rtl/>
        </w:rPr>
        <w:footnoteReference w:id="128"/>
      </w:r>
      <w:r w:rsidR="00C833A1">
        <w:rPr>
          <w:rFonts w:hint="cs"/>
          <w:rtl/>
        </w:rPr>
        <w:t xml:space="preserve"> </w:t>
      </w:r>
      <w:r w:rsidR="00C833A1" w:rsidRPr="00393454">
        <w:rPr>
          <w:rFonts w:asciiTheme="majorBidi" w:hAnsiTheme="majorBidi" w:cstheme="majorBidi" w:hint="cs"/>
          <w:sz w:val="24"/>
          <w:szCs w:val="24"/>
          <w:rtl/>
        </w:rPr>
        <w:t>ניתן להפריט מקרקעין רק לאחר תכנון שבין העקרונות המנחים שלו</w:t>
      </w:r>
      <w:r w:rsidR="00393454" w:rsidRPr="00393454">
        <w:rPr>
          <w:rFonts w:asciiTheme="majorBidi" w:hAnsiTheme="majorBidi" w:cstheme="majorBidi" w:hint="cs"/>
          <w:sz w:val="24"/>
          <w:szCs w:val="24"/>
          <w:rtl/>
        </w:rPr>
        <w:t xml:space="preserve"> </w:t>
      </w:r>
      <w:r w:rsidR="00C833A1" w:rsidRPr="00393454">
        <w:rPr>
          <w:rFonts w:asciiTheme="majorBidi" w:hAnsiTheme="majorBidi" w:cstheme="majorBidi" w:hint="cs"/>
          <w:sz w:val="24"/>
          <w:szCs w:val="24"/>
          <w:rtl/>
        </w:rPr>
        <w:t>העדפה של הגנת הסביבה ושקילת פוטנציאל השימוש בעתיד ותועלות ארוכות-טווח</w:t>
      </w:r>
      <w:r w:rsidR="00C833A1">
        <w:rPr>
          <w:rFonts w:hint="cs"/>
          <w:rtl/>
        </w:rPr>
        <w:t>.</w:t>
      </w:r>
      <w:r w:rsidR="00C833A1">
        <w:rPr>
          <w:rStyle w:val="ad"/>
          <w:rtl/>
        </w:rPr>
        <w:footnoteReference w:id="129"/>
      </w:r>
      <w:r w:rsidR="00393454">
        <w:rPr>
          <w:rFonts w:hint="cs"/>
          <w:rtl/>
        </w:rPr>
        <w:t xml:space="preserve"> </w:t>
      </w:r>
      <w:r w:rsidR="00393454" w:rsidRPr="00393454">
        <w:rPr>
          <w:rFonts w:asciiTheme="majorBidi" w:hAnsiTheme="majorBidi" w:cstheme="majorBidi" w:hint="cs"/>
          <w:sz w:val="24"/>
          <w:szCs w:val="24"/>
          <w:rtl/>
        </w:rPr>
        <w:t>באנגליה</w:t>
      </w:r>
      <w:r w:rsidR="00AC4E6D">
        <w:rPr>
          <w:rFonts w:asciiTheme="majorBidi" w:hAnsiTheme="majorBidi" w:cstheme="majorBidi" w:hint="cs"/>
          <w:sz w:val="24"/>
          <w:szCs w:val="24"/>
          <w:rtl/>
        </w:rPr>
        <w:t>, לעומת זאת,</w:t>
      </w:r>
      <w:r w:rsidR="00393454" w:rsidRPr="00393454">
        <w:rPr>
          <w:rFonts w:asciiTheme="majorBidi" w:hAnsiTheme="majorBidi" w:cstheme="majorBidi" w:hint="cs"/>
          <w:sz w:val="24"/>
          <w:szCs w:val="24"/>
          <w:rtl/>
        </w:rPr>
        <w:t xml:space="preserve"> נמתחה ביקורת על כך שה-</w:t>
      </w:r>
      <w:r w:rsidR="00393454" w:rsidRPr="00393454">
        <w:rPr>
          <w:rFonts w:asciiTheme="majorBidi" w:hAnsiTheme="majorBidi" w:cstheme="majorBidi"/>
          <w:sz w:val="24"/>
          <w:szCs w:val="24"/>
        </w:rPr>
        <w:t>Crown Estate Commissioners</w:t>
      </w:r>
      <w:r w:rsidR="00393454" w:rsidRPr="00393454">
        <w:rPr>
          <w:rFonts w:asciiTheme="majorBidi" w:hAnsiTheme="majorBidi" w:cstheme="majorBidi" w:hint="cs"/>
          <w:sz w:val="24"/>
          <w:szCs w:val="24"/>
          <w:rtl/>
        </w:rPr>
        <w:t xml:space="preserve"> שסמכויותיו קבועות בהוראות </w:t>
      </w:r>
      <w:r w:rsidR="00393454" w:rsidRPr="00393454">
        <w:rPr>
          <w:rFonts w:asciiTheme="majorBidi" w:hAnsiTheme="majorBidi" w:cstheme="majorBidi"/>
          <w:sz w:val="24"/>
          <w:szCs w:val="24"/>
        </w:rPr>
        <w:t>Crown Estate Act 1961</w:t>
      </w:r>
      <w:r w:rsidR="00393454" w:rsidRPr="00393454">
        <w:rPr>
          <w:rFonts w:asciiTheme="majorBidi" w:hAnsiTheme="majorBidi" w:cstheme="majorBidi" w:hint="cs"/>
          <w:sz w:val="24"/>
          <w:szCs w:val="24"/>
          <w:rtl/>
        </w:rPr>
        <w:t xml:space="preserve"> (להלן: </w:t>
      </w:r>
      <w:r w:rsidR="00393454" w:rsidRPr="00393454">
        <w:rPr>
          <w:rFonts w:asciiTheme="majorBidi" w:hAnsiTheme="majorBidi" w:cstheme="majorBidi" w:hint="cs"/>
          <w:sz w:val="24"/>
          <w:szCs w:val="24"/>
        </w:rPr>
        <w:t>CEA</w:t>
      </w:r>
      <w:r w:rsidR="00393454" w:rsidRPr="00393454">
        <w:rPr>
          <w:rFonts w:asciiTheme="majorBidi" w:hAnsiTheme="majorBidi" w:cstheme="majorBidi"/>
          <w:sz w:val="24"/>
          <w:szCs w:val="24"/>
        </w:rPr>
        <w:t xml:space="preserve"> 1961</w:t>
      </w:r>
      <w:r w:rsidR="00393454" w:rsidRPr="00393454">
        <w:rPr>
          <w:rFonts w:asciiTheme="majorBidi" w:hAnsiTheme="majorBidi" w:cstheme="majorBidi" w:hint="cs"/>
          <w:sz w:val="24"/>
          <w:szCs w:val="24"/>
          <w:rtl/>
        </w:rPr>
        <w:t>),</w:t>
      </w:r>
      <w:r w:rsidR="00393454">
        <w:rPr>
          <w:rStyle w:val="ad"/>
          <w:rtl/>
        </w:rPr>
        <w:footnoteReference w:id="130"/>
      </w:r>
      <w:r w:rsidR="00393454">
        <w:rPr>
          <w:rFonts w:hint="cs"/>
          <w:rtl/>
        </w:rPr>
        <w:t xml:space="preserve"> </w:t>
      </w:r>
      <w:r w:rsidR="00393454" w:rsidRPr="00393454">
        <w:rPr>
          <w:rFonts w:asciiTheme="majorBidi" w:hAnsiTheme="majorBidi" w:cstheme="majorBidi" w:hint="cs"/>
          <w:sz w:val="24"/>
          <w:szCs w:val="24"/>
          <w:rtl/>
        </w:rPr>
        <w:t>אינו מביא בחשבון די הצורך גם אינטרסים ציבוריים רחבים יותר.</w:t>
      </w:r>
      <w:r w:rsidR="00393454">
        <w:rPr>
          <w:rStyle w:val="ad"/>
          <w:rtl/>
        </w:rPr>
        <w:footnoteReference w:id="131"/>
      </w:r>
      <w:r w:rsidR="00393454">
        <w:rPr>
          <w:rFonts w:hint="cs"/>
          <w:rtl/>
        </w:rPr>
        <w:t xml:space="preserve"> </w:t>
      </w:r>
      <w:r w:rsidR="00393454" w:rsidRPr="00393454">
        <w:rPr>
          <w:rFonts w:asciiTheme="majorBidi" w:hAnsiTheme="majorBidi" w:cstheme="majorBidi" w:hint="cs"/>
          <w:sz w:val="24"/>
          <w:szCs w:val="24"/>
          <w:rtl/>
        </w:rPr>
        <w:t xml:space="preserve">בעקבות ביקורת זו </w:t>
      </w:r>
      <w:r w:rsidR="00AC4E6D">
        <w:rPr>
          <w:rFonts w:asciiTheme="majorBidi" w:hAnsiTheme="majorBidi" w:cstheme="majorBidi" w:hint="cs"/>
          <w:sz w:val="24"/>
          <w:szCs w:val="24"/>
          <w:rtl/>
        </w:rPr>
        <w:t>הצהירו ה-</w:t>
      </w:r>
      <w:r w:rsidR="00AC4E6D" w:rsidRPr="00AC4E6D">
        <w:rPr>
          <w:rFonts w:asciiTheme="majorBidi" w:hAnsiTheme="majorBidi" w:cstheme="majorBidi"/>
          <w:sz w:val="24"/>
          <w:szCs w:val="24"/>
        </w:rPr>
        <w:t xml:space="preserve"> </w:t>
      </w:r>
      <w:r w:rsidR="00AC4E6D" w:rsidRPr="00393454">
        <w:rPr>
          <w:rFonts w:asciiTheme="majorBidi" w:hAnsiTheme="majorBidi" w:cstheme="majorBidi"/>
          <w:sz w:val="24"/>
          <w:szCs w:val="24"/>
        </w:rPr>
        <w:t>Commissioners</w:t>
      </w:r>
      <w:r w:rsidR="00393454" w:rsidRPr="00393454">
        <w:rPr>
          <w:rFonts w:asciiTheme="majorBidi" w:hAnsiTheme="majorBidi" w:cstheme="majorBidi" w:hint="cs"/>
          <w:sz w:val="24"/>
          <w:szCs w:val="24"/>
          <w:rtl/>
        </w:rPr>
        <w:t>על כוונתם שלא להתמקד בעתיד רק בהשאת הרווחים הפיננסיים שיופקו ממנו אלא גם בקידום קיימות (</w:t>
      </w:r>
      <w:r w:rsidR="00393454" w:rsidRPr="00393454">
        <w:rPr>
          <w:rFonts w:asciiTheme="majorBidi" w:hAnsiTheme="majorBidi" w:cstheme="majorBidi"/>
          <w:sz w:val="24"/>
          <w:szCs w:val="24"/>
        </w:rPr>
        <w:t>sustainability</w:t>
      </w:r>
      <w:r w:rsidR="00393454" w:rsidRPr="00393454">
        <w:rPr>
          <w:rFonts w:asciiTheme="majorBidi" w:hAnsiTheme="majorBidi" w:cstheme="majorBidi" w:hint="cs"/>
          <w:sz w:val="24"/>
          <w:szCs w:val="24"/>
          <w:rtl/>
        </w:rPr>
        <w:t>) ותועלות חברתיות וסביבתיות.</w:t>
      </w:r>
      <w:r w:rsidR="00393454">
        <w:rPr>
          <w:rStyle w:val="ad"/>
          <w:rtl/>
        </w:rPr>
        <w:footnoteReference w:id="132"/>
      </w:r>
    </w:p>
    <w:p w:rsidR="00037957" w:rsidRPr="00037957" w:rsidRDefault="00037957" w:rsidP="00F6662F">
      <w:pPr>
        <w:spacing w:after="0" w:line="480" w:lineRule="auto"/>
        <w:jc w:val="both"/>
        <w:rPr>
          <w:rFonts w:asciiTheme="majorBidi" w:hAnsiTheme="majorBidi" w:cstheme="majorBidi"/>
          <w:sz w:val="24"/>
          <w:szCs w:val="24"/>
          <w:rtl/>
        </w:rPr>
      </w:pPr>
      <w:r>
        <w:rPr>
          <w:rFonts w:hint="cs"/>
          <w:rtl/>
        </w:rPr>
        <w:t xml:space="preserve">   </w:t>
      </w:r>
      <w:r w:rsidRPr="00037957">
        <w:rPr>
          <w:rFonts w:asciiTheme="majorBidi" w:hAnsiTheme="majorBidi" w:cstheme="majorBidi" w:hint="cs"/>
          <w:sz w:val="24"/>
          <w:szCs w:val="24"/>
          <w:rtl/>
        </w:rPr>
        <w:t xml:space="preserve">לסיכום מדינת ישראל עברה שינוי אידיאולוגי מרחיק לכת מן הימים שבהם עוצב עיקרון שמירת הבעלות במקרקעי ישראל. תפיסת העולם </w:t>
      </w:r>
      <w:r w:rsidR="000C6836">
        <w:rPr>
          <w:rFonts w:asciiTheme="majorBidi" w:hAnsiTheme="majorBidi" w:cstheme="majorBidi" w:hint="cs"/>
          <w:sz w:val="24"/>
          <w:szCs w:val="24"/>
          <w:rtl/>
        </w:rPr>
        <w:t xml:space="preserve">השמאלית </w:t>
      </w:r>
      <w:r w:rsidRPr="00037957">
        <w:rPr>
          <w:rFonts w:asciiTheme="majorBidi" w:hAnsiTheme="majorBidi" w:cstheme="majorBidi" w:hint="cs"/>
          <w:sz w:val="24"/>
          <w:szCs w:val="24"/>
          <w:rtl/>
        </w:rPr>
        <w:t>הסוציאליסטית שעצבה את האיסור הוחלפה בתפיסת עולם ליבראלית</w:t>
      </w:r>
      <w:r w:rsidR="000C6836">
        <w:rPr>
          <w:rFonts w:asciiTheme="majorBidi" w:hAnsiTheme="majorBidi" w:cstheme="majorBidi" w:hint="cs"/>
          <w:sz w:val="24"/>
          <w:szCs w:val="24"/>
          <w:rtl/>
        </w:rPr>
        <w:t xml:space="preserve"> יותר</w:t>
      </w:r>
      <w:r w:rsidRPr="00037957">
        <w:rPr>
          <w:rFonts w:asciiTheme="majorBidi" w:hAnsiTheme="majorBidi" w:cstheme="majorBidi" w:hint="cs"/>
          <w:sz w:val="24"/>
          <w:szCs w:val="24"/>
          <w:rtl/>
        </w:rPr>
        <w:t>. שינוי זה לא הביא לביטול העיקרון אך הביא במידה רבה לשינויים ביישומו. מדיניות שמירת הבעלות הקפדנית הוחלפה במדיניות הפרטה הולכת ומתרחבת. עם זאת, רוב מקרקעי ישראל</w:t>
      </w:r>
      <w:r w:rsidR="00EB08AE">
        <w:rPr>
          <w:rFonts w:asciiTheme="majorBidi" w:hAnsiTheme="majorBidi" w:cstheme="majorBidi" w:hint="cs"/>
          <w:sz w:val="24"/>
          <w:szCs w:val="24"/>
          <w:rtl/>
        </w:rPr>
        <w:t xml:space="preserve"> הם שטחים בלתי מפותחים או שטחים המשמשים לייצור מוצרים ציבוריים ו</w:t>
      </w:r>
      <w:r w:rsidRPr="00037957">
        <w:rPr>
          <w:rFonts w:asciiTheme="majorBidi" w:hAnsiTheme="majorBidi" w:cstheme="majorBidi" w:hint="cs"/>
          <w:sz w:val="24"/>
          <w:szCs w:val="24"/>
          <w:rtl/>
        </w:rPr>
        <w:t xml:space="preserve">עדיין נמצאים בניהול ממשלתי. </w:t>
      </w:r>
      <w:r w:rsidR="00F6662F">
        <w:rPr>
          <w:rFonts w:asciiTheme="majorBidi" w:hAnsiTheme="majorBidi" w:cstheme="majorBidi" w:hint="cs"/>
          <w:sz w:val="24"/>
          <w:szCs w:val="24"/>
          <w:rtl/>
        </w:rPr>
        <w:t>הפרק הבא יעסוק ב</w:t>
      </w:r>
      <w:r w:rsidRPr="00037957">
        <w:rPr>
          <w:rFonts w:asciiTheme="majorBidi" w:hAnsiTheme="majorBidi" w:cstheme="majorBidi" w:hint="cs"/>
          <w:sz w:val="24"/>
          <w:szCs w:val="24"/>
          <w:rtl/>
        </w:rPr>
        <w:t xml:space="preserve">אופן שבו השינוי האידאולוגי </w:t>
      </w:r>
      <w:r w:rsidR="00EB08AE">
        <w:rPr>
          <w:rFonts w:asciiTheme="majorBidi" w:hAnsiTheme="majorBidi" w:cstheme="majorBidi" w:hint="cs"/>
          <w:sz w:val="24"/>
          <w:szCs w:val="24"/>
          <w:rtl/>
        </w:rPr>
        <w:t>הוביל הלכה למעשה ל</w:t>
      </w:r>
      <w:r w:rsidR="00AC4E6D">
        <w:rPr>
          <w:rFonts w:asciiTheme="majorBidi" w:hAnsiTheme="majorBidi" w:cstheme="majorBidi" w:hint="cs"/>
          <w:sz w:val="24"/>
          <w:szCs w:val="24"/>
          <w:rtl/>
        </w:rPr>
        <w:t xml:space="preserve">תהליכי הפרטה של </w:t>
      </w:r>
      <w:r w:rsidR="00F6662F">
        <w:rPr>
          <w:rFonts w:asciiTheme="majorBidi" w:hAnsiTheme="majorBidi" w:cstheme="majorBidi" w:hint="cs"/>
          <w:sz w:val="24"/>
          <w:szCs w:val="24"/>
          <w:rtl/>
        </w:rPr>
        <w:t>שלושה</w:t>
      </w:r>
      <w:r w:rsidR="00D53E8F">
        <w:rPr>
          <w:rFonts w:asciiTheme="majorBidi" w:hAnsiTheme="majorBidi" w:cstheme="majorBidi" w:hint="cs"/>
          <w:sz w:val="24"/>
          <w:szCs w:val="24"/>
          <w:rtl/>
        </w:rPr>
        <w:t xml:space="preserve"> מ</w:t>
      </w:r>
      <w:r w:rsidR="00AC4E6D">
        <w:rPr>
          <w:rFonts w:asciiTheme="majorBidi" w:hAnsiTheme="majorBidi" w:cstheme="majorBidi" w:hint="cs"/>
          <w:sz w:val="24"/>
          <w:szCs w:val="24"/>
          <w:rtl/>
        </w:rPr>
        <w:t>רכיבי</w:t>
      </w:r>
      <w:r w:rsidR="00D53E8F">
        <w:rPr>
          <w:rFonts w:asciiTheme="majorBidi" w:hAnsiTheme="majorBidi" w:cstheme="majorBidi" w:hint="cs"/>
          <w:sz w:val="24"/>
          <w:szCs w:val="24"/>
          <w:rtl/>
        </w:rPr>
        <w:t xml:space="preserve">ם של </w:t>
      </w:r>
      <w:r w:rsidR="00AC4E6D">
        <w:rPr>
          <w:rFonts w:asciiTheme="majorBidi" w:hAnsiTheme="majorBidi" w:cstheme="majorBidi" w:hint="cs"/>
          <w:sz w:val="24"/>
          <w:szCs w:val="24"/>
          <w:rtl/>
        </w:rPr>
        <w:t>המלאי הממשלתי</w:t>
      </w:r>
      <w:r w:rsidR="00D53E8F">
        <w:rPr>
          <w:rFonts w:asciiTheme="majorBidi" w:hAnsiTheme="majorBidi" w:cstheme="majorBidi" w:hint="cs"/>
          <w:sz w:val="24"/>
          <w:szCs w:val="24"/>
          <w:rtl/>
        </w:rPr>
        <w:t xml:space="preserve">: </w:t>
      </w:r>
      <w:r w:rsidR="00EB08AE">
        <w:rPr>
          <w:rFonts w:asciiTheme="majorBidi" w:hAnsiTheme="majorBidi" w:cstheme="majorBidi" w:hint="cs"/>
          <w:sz w:val="24"/>
          <w:szCs w:val="24"/>
          <w:rtl/>
        </w:rPr>
        <w:t>קרקע עירונית</w:t>
      </w:r>
      <w:r w:rsidR="00F6662F">
        <w:rPr>
          <w:rFonts w:asciiTheme="majorBidi" w:hAnsiTheme="majorBidi" w:cstheme="majorBidi" w:hint="cs"/>
          <w:sz w:val="24"/>
          <w:szCs w:val="24"/>
          <w:rtl/>
        </w:rPr>
        <w:t xml:space="preserve">, </w:t>
      </w:r>
      <w:r w:rsidR="00001FE2">
        <w:rPr>
          <w:rFonts w:asciiTheme="majorBidi" w:hAnsiTheme="majorBidi" w:cstheme="majorBidi" w:hint="cs"/>
          <w:sz w:val="24"/>
          <w:szCs w:val="24"/>
          <w:rtl/>
        </w:rPr>
        <w:t>ק</w:t>
      </w:r>
      <w:r w:rsidR="00EB08AE">
        <w:rPr>
          <w:rFonts w:asciiTheme="majorBidi" w:hAnsiTheme="majorBidi" w:cstheme="majorBidi" w:hint="cs"/>
          <w:sz w:val="24"/>
          <w:szCs w:val="24"/>
          <w:rtl/>
        </w:rPr>
        <w:t xml:space="preserve">רקע </w:t>
      </w:r>
      <w:r w:rsidR="00EB08AE" w:rsidRPr="00B23767">
        <w:rPr>
          <w:rFonts w:asciiTheme="majorBidi" w:hAnsiTheme="majorBidi" w:cstheme="majorBidi" w:hint="cs"/>
          <w:sz w:val="24"/>
          <w:szCs w:val="24"/>
          <w:rtl/>
        </w:rPr>
        <w:t>חקלאית</w:t>
      </w:r>
      <w:r w:rsidR="00F6662F" w:rsidRPr="00B23767">
        <w:rPr>
          <w:rFonts w:asciiTheme="majorBidi" w:hAnsiTheme="majorBidi" w:cstheme="majorBidi" w:hint="cs"/>
          <w:sz w:val="24"/>
          <w:szCs w:val="24"/>
          <w:rtl/>
        </w:rPr>
        <w:t xml:space="preserve"> ו</w:t>
      </w:r>
      <w:r w:rsidR="00EB08AE" w:rsidRPr="00B23767">
        <w:rPr>
          <w:rFonts w:asciiTheme="majorBidi" w:hAnsiTheme="majorBidi" w:cstheme="majorBidi" w:hint="cs"/>
          <w:sz w:val="24"/>
          <w:szCs w:val="24"/>
          <w:rtl/>
        </w:rPr>
        <w:t>משאבי טבע.</w:t>
      </w:r>
      <w:r w:rsidR="00EB08AE">
        <w:rPr>
          <w:rFonts w:asciiTheme="majorBidi" w:hAnsiTheme="majorBidi" w:cstheme="majorBidi" w:hint="cs"/>
          <w:sz w:val="24"/>
          <w:szCs w:val="24"/>
          <w:rtl/>
        </w:rPr>
        <w:t xml:space="preserve"> </w:t>
      </w:r>
      <w:r w:rsidRPr="00037957">
        <w:rPr>
          <w:rFonts w:asciiTheme="majorBidi" w:hAnsiTheme="majorBidi" w:cstheme="majorBidi" w:hint="cs"/>
          <w:sz w:val="24"/>
          <w:szCs w:val="24"/>
          <w:rtl/>
        </w:rPr>
        <w:t xml:space="preserve"> </w:t>
      </w:r>
    </w:p>
    <w:p w:rsidR="003464EA" w:rsidRDefault="003464EA" w:rsidP="007C08EC">
      <w:pPr>
        <w:spacing w:line="480" w:lineRule="auto"/>
        <w:rPr>
          <w:rFonts w:ascii="Times New Roman" w:eastAsia="Times New Roman" w:hAnsi="Times New Roman" w:cs="Times New Roman"/>
          <w:b/>
          <w:bCs/>
          <w:sz w:val="24"/>
          <w:szCs w:val="24"/>
          <w:rtl/>
        </w:rPr>
      </w:pPr>
    </w:p>
    <w:p w:rsidR="00182AE1" w:rsidRDefault="00182AE1" w:rsidP="007C08EC">
      <w:pPr>
        <w:spacing w:line="480" w:lineRule="auto"/>
        <w:rPr>
          <w:rFonts w:ascii="Times New Roman" w:eastAsia="Times New Roman" w:hAnsi="Times New Roman" w:cs="Times New Roman"/>
          <w:b/>
          <w:bCs/>
          <w:sz w:val="24"/>
          <w:szCs w:val="24"/>
          <w:rtl/>
        </w:rPr>
      </w:pPr>
    </w:p>
    <w:sectPr w:rsidR="00182AE1" w:rsidSect="00B854B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3D0" w:rsidRDefault="00F233D0" w:rsidP="00354195">
      <w:pPr>
        <w:spacing w:after="0" w:line="240" w:lineRule="auto"/>
      </w:pPr>
      <w:r>
        <w:separator/>
      </w:r>
    </w:p>
  </w:endnote>
  <w:endnote w:type="continuationSeparator" w:id="0">
    <w:p w:rsidR="00F233D0" w:rsidRDefault="00F233D0" w:rsidP="0035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Keren">
    <w:altName w:val="Segoe UI Semilight"/>
    <w:charset w:val="B1"/>
    <w:family w:val="auto"/>
    <w:pitch w:val="variable"/>
    <w:sig w:usb0="00000800" w:usb1="4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ade Gothic W01 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3D0" w:rsidRDefault="00F233D0" w:rsidP="00354195">
      <w:pPr>
        <w:spacing w:after="0" w:line="240" w:lineRule="auto"/>
      </w:pPr>
      <w:r>
        <w:separator/>
      </w:r>
    </w:p>
  </w:footnote>
  <w:footnote w:type="continuationSeparator" w:id="0">
    <w:p w:rsidR="00F233D0" w:rsidRDefault="00F233D0" w:rsidP="00354195">
      <w:pPr>
        <w:spacing w:after="0" w:line="240" w:lineRule="auto"/>
      </w:pPr>
      <w:r>
        <w:continuationSeparator/>
      </w:r>
    </w:p>
  </w:footnote>
  <w:footnote w:id="1">
    <w:p w:rsidR="00D241EE" w:rsidRDefault="00D241EE" w:rsidP="00354195">
      <w:pPr>
        <w:pStyle w:val="ab"/>
        <w:bidi w:val="0"/>
        <w:jc w:val="both"/>
      </w:pPr>
      <w:r>
        <w:rPr>
          <w:rStyle w:val="ad"/>
        </w:rPr>
        <w:footnoteRef/>
      </w:r>
      <w:r>
        <w:rPr>
          <w:rtl/>
        </w:rPr>
        <w:t xml:space="preserve"> </w:t>
      </w:r>
      <w:r w:rsidRPr="00354195">
        <w:rPr>
          <w:rFonts w:asciiTheme="majorBidi" w:eastAsia="Times New Roman" w:hAnsiTheme="majorBidi" w:cstheme="majorBidi"/>
          <w:color w:val="333333"/>
          <w:kern w:val="36"/>
        </w:rPr>
        <w:t xml:space="preserve">Theodore Herzl, </w:t>
      </w:r>
      <w:r w:rsidRPr="00354195">
        <w:rPr>
          <w:rFonts w:asciiTheme="majorBidi" w:eastAsia="Times New Roman" w:hAnsiTheme="majorBidi" w:cstheme="majorBidi"/>
          <w:smallCaps/>
          <w:color w:val="333333"/>
          <w:kern w:val="36"/>
        </w:rPr>
        <w:t>Old New Land: (</w:t>
      </w:r>
      <w:proofErr w:type="spellStart"/>
      <w:r w:rsidRPr="00354195">
        <w:rPr>
          <w:rFonts w:asciiTheme="majorBidi" w:eastAsia="Times New Roman" w:hAnsiTheme="majorBidi" w:cstheme="majorBidi"/>
          <w:smallCaps/>
          <w:color w:val="333333"/>
          <w:kern w:val="36"/>
        </w:rPr>
        <w:t>AltNeuLand</w:t>
      </w:r>
      <w:proofErr w:type="spellEnd"/>
      <w:r w:rsidRPr="00354195">
        <w:rPr>
          <w:rFonts w:asciiTheme="majorBidi" w:eastAsia="Times New Roman" w:hAnsiTheme="majorBidi" w:cstheme="majorBidi"/>
          <w:smallCaps/>
          <w:color w:val="333333"/>
          <w:kern w:val="36"/>
        </w:rPr>
        <w:t>)</w:t>
      </w:r>
      <w:r w:rsidRPr="00354195">
        <w:rPr>
          <w:rFonts w:asciiTheme="majorBidi" w:eastAsia="Times New Roman" w:hAnsiTheme="majorBidi" w:cstheme="majorBidi"/>
          <w:color w:val="333333"/>
          <w:kern w:val="36"/>
        </w:rPr>
        <w:t xml:space="preserve"> 77 (Leipzig 1902, David Simon </w:t>
      </w:r>
      <w:proofErr w:type="spellStart"/>
      <w:r w:rsidRPr="00354195">
        <w:rPr>
          <w:rFonts w:asciiTheme="majorBidi" w:eastAsia="Times New Roman" w:hAnsiTheme="majorBidi" w:cstheme="majorBidi"/>
          <w:color w:val="333333"/>
          <w:kern w:val="36"/>
        </w:rPr>
        <w:t>Blondheim</w:t>
      </w:r>
      <w:proofErr w:type="spellEnd"/>
      <w:r w:rsidRPr="00354195">
        <w:rPr>
          <w:rFonts w:asciiTheme="majorBidi" w:eastAsia="Times New Roman" w:hAnsiTheme="majorBidi" w:cstheme="majorBidi"/>
          <w:color w:val="333333"/>
          <w:kern w:val="36"/>
        </w:rPr>
        <w:t>, Tr. 1916, Karl Maria-</w:t>
      </w:r>
      <w:proofErr w:type="spellStart"/>
      <w:r w:rsidRPr="00354195">
        <w:rPr>
          <w:rFonts w:asciiTheme="majorBidi" w:eastAsia="Times New Roman" w:hAnsiTheme="majorBidi" w:cstheme="majorBidi"/>
          <w:color w:val="333333"/>
          <w:kern w:val="36"/>
        </w:rPr>
        <w:t>Guth</w:t>
      </w:r>
      <w:proofErr w:type="spellEnd"/>
      <w:r w:rsidRPr="00354195">
        <w:rPr>
          <w:rFonts w:asciiTheme="majorBidi" w:eastAsia="Times New Roman" w:hAnsiTheme="majorBidi" w:cstheme="majorBidi"/>
          <w:color w:val="333333"/>
          <w:kern w:val="36"/>
        </w:rPr>
        <w:t xml:space="preserve"> ed., </w:t>
      </w:r>
      <w:proofErr w:type="spellStart"/>
      <w:r w:rsidRPr="00354195">
        <w:rPr>
          <w:rFonts w:asciiTheme="majorBidi" w:eastAsia="Times New Roman" w:hAnsiTheme="majorBidi" w:cstheme="majorBidi"/>
          <w:color w:val="333333"/>
          <w:kern w:val="36"/>
        </w:rPr>
        <w:t>Contumax</w:t>
      </w:r>
      <w:proofErr w:type="spellEnd"/>
      <w:r w:rsidRPr="00354195">
        <w:rPr>
          <w:rFonts w:asciiTheme="majorBidi" w:eastAsia="Times New Roman" w:hAnsiTheme="majorBidi" w:cstheme="majorBidi"/>
          <w:color w:val="333333"/>
          <w:kern w:val="36"/>
        </w:rPr>
        <w:t xml:space="preserve"> GmbH &amp; Co. KG</w:t>
      </w:r>
      <w:proofErr w:type="gramStart"/>
      <w:r w:rsidRPr="00354195">
        <w:rPr>
          <w:rFonts w:asciiTheme="majorBidi" w:eastAsia="Times New Roman" w:hAnsiTheme="majorBidi" w:cstheme="majorBidi"/>
          <w:color w:val="333333"/>
          <w:kern w:val="36"/>
        </w:rPr>
        <w:t>,  Berlin</w:t>
      </w:r>
      <w:proofErr w:type="gramEnd"/>
      <w:r w:rsidRPr="00354195">
        <w:rPr>
          <w:rFonts w:asciiTheme="majorBidi" w:eastAsia="Times New Roman" w:hAnsiTheme="majorBidi" w:cstheme="majorBidi"/>
          <w:color w:val="333333"/>
          <w:kern w:val="36"/>
        </w:rPr>
        <w:t xml:space="preserve"> 2015).</w:t>
      </w:r>
    </w:p>
  </w:footnote>
  <w:footnote w:id="2">
    <w:p w:rsidR="00D241EE" w:rsidRPr="005A032E" w:rsidRDefault="00D241EE" w:rsidP="00F55FCB">
      <w:pPr>
        <w:pStyle w:val="ab"/>
        <w:bidi w:val="0"/>
        <w:jc w:val="both"/>
        <w:rPr>
          <w:rFonts w:ascii="Times New Roman" w:hAnsi="Times New Roman" w:cs="Times New Roman"/>
        </w:rPr>
      </w:pPr>
      <w:r>
        <w:rPr>
          <w:rStyle w:val="ad"/>
        </w:rPr>
        <w:footnoteRef/>
      </w:r>
      <w:r>
        <w:rPr>
          <w:rtl/>
        </w:rPr>
        <w:t xml:space="preserve"> </w:t>
      </w:r>
      <w:r w:rsidRPr="005A032E">
        <w:rPr>
          <w:rFonts w:ascii="Times New Roman" w:hAnsi="Times New Roman" w:cs="Times New Roman" w:hint="cs"/>
        </w:rPr>
        <w:t>B</w:t>
      </w:r>
      <w:r w:rsidRPr="005A032E">
        <w:rPr>
          <w:rFonts w:ascii="Times New Roman" w:hAnsi="Times New Roman" w:cs="Times New Roman"/>
        </w:rPr>
        <w:t xml:space="preserve">asic Law: Israel Lands, </w:t>
      </w:r>
      <w:r>
        <w:rPr>
          <w:rFonts w:ascii="Times New Roman" w:hAnsi="Times New Roman" w:cs="Times New Roman"/>
        </w:rPr>
        <w:t>5720-</w:t>
      </w:r>
      <w:r w:rsidRPr="005A032E">
        <w:rPr>
          <w:rFonts w:ascii="Times New Roman" w:hAnsi="Times New Roman" w:cs="Times New Roman"/>
        </w:rPr>
        <w:t xml:space="preserve">1960, </w:t>
      </w:r>
      <w:r>
        <w:rPr>
          <w:rFonts w:ascii="Times New Roman" w:hAnsi="Times New Roman" w:cs="Times New Roman"/>
        </w:rPr>
        <w:t xml:space="preserve">S.H.56, 14 L.S.I. 48; Katz, </w:t>
      </w:r>
      <w:r w:rsidRPr="00AB7FF9">
        <w:rPr>
          <w:rFonts w:ascii="Times New Roman" w:hAnsi="Times New Roman" w:cs="Times New Roman"/>
          <w:smallCaps/>
        </w:rPr>
        <w:t>The Land Shall Not Be Sold</w:t>
      </w:r>
      <w:r>
        <w:rPr>
          <w:rFonts w:ascii="Times New Roman" w:hAnsi="Times New Roman" w:cs="Times New Roman"/>
          <w:smallCaps/>
        </w:rPr>
        <w:t>,</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_Ref491164636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t xml:space="preserve">, </w:t>
      </w:r>
      <w:proofErr w:type="gramStart"/>
      <w:r>
        <w:rPr>
          <w:rFonts w:ascii="Times New Roman" w:hAnsi="Times New Roman" w:cs="Times New Roman"/>
        </w:rPr>
        <w:t xml:space="preserve">at </w:t>
      </w:r>
      <w:r w:rsidRPr="004D0917">
        <w:rPr>
          <w:rFonts w:ascii="Times New Roman" w:hAnsi="Times New Roman" w:cs="Times New Roman"/>
          <w:highlight w:val="yellow"/>
        </w:rPr>
        <w:t>???.</w:t>
      </w:r>
      <w:proofErr w:type="gramEnd"/>
    </w:p>
  </w:footnote>
  <w:footnote w:id="3">
    <w:p w:rsidR="00D241EE" w:rsidRPr="00FA6FD7" w:rsidRDefault="00D241EE" w:rsidP="004E4AA7">
      <w:pPr>
        <w:pStyle w:val="ab"/>
        <w:bidi w:val="0"/>
        <w:jc w:val="both"/>
      </w:pPr>
      <w:r>
        <w:rPr>
          <w:rStyle w:val="ad"/>
        </w:rPr>
        <w:footnoteRef/>
      </w:r>
      <w:r>
        <w:t xml:space="preserve"> </w:t>
      </w:r>
      <w:r w:rsidRPr="004E4AA7">
        <w:rPr>
          <w:rFonts w:asciiTheme="majorBidi" w:eastAsia="Times New Roman" w:hAnsiTheme="majorBidi" w:cstheme="majorBidi"/>
          <w:color w:val="333333"/>
          <w:kern w:val="36"/>
        </w:rPr>
        <w:t xml:space="preserve">CA 6821/93 </w:t>
      </w:r>
      <w:r w:rsidRPr="004E4AA7">
        <w:rPr>
          <w:rFonts w:asciiTheme="majorBidi" w:eastAsia="Times New Roman" w:hAnsiTheme="majorBidi" w:cstheme="majorBidi"/>
          <w:smallCaps/>
          <w:color w:val="333333"/>
          <w:kern w:val="36"/>
        </w:rPr>
        <w:t xml:space="preserve">United Mizrahi Bank </w:t>
      </w:r>
      <w:proofErr w:type="spellStart"/>
      <w:r w:rsidRPr="004E4AA7">
        <w:rPr>
          <w:rFonts w:asciiTheme="majorBidi" w:eastAsia="Times New Roman" w:hAnsiTheme="majorBidi" w:cstheme="majorBidi"/>
          <w:smallCaps/>
          <w:color w:val="333333"/>
          <w:kern w:val="36"/>
        </w:rPr>
        <w:t>Ltd.v</w:t>
      </w:r>
      <w:proofErr w:type="spellEnd"/>
      <w:r w:rsidRPr="004E4AA7">
        <w:rPr>
          <w:rFonts w:asciiTheme="majorBidi" w:eastAsia="Times New Roman" w:hAnsiTheme="majorBidi" w:cstheme="majorBidi"/>
          <w:smallCaps/>
          <w:color w:val="333333"/>
          <w:kern w:val="36"/>
        </w:rPr>
        <w:t xml:space="preserve">. </w:t>
      </w:r>
      <w:proofErr w:type="spellStart"/>
      <w:r w:rsidRPr="004E4AA7">
        <w:rPr>
          <w:rFonts w:asciiTheme="majorBidi" w:eastAsia="Times New Roman" w:hAnsiTheme="majorBidi" w:cstheme="majorBidi"/>
          <w:smallCaps/>
          <w:color w:val="333333"/>
          <w:kern w:val="36"/>
        </w:rPr>
        <w:t>Migdal</w:t>
      </w:r>
      <w:proofErr w:type="spellEnd"/>
      <w:r w:rsidRPr="004E4AA7">
        <w:rPr>
          <w:rFonts w:asciiTheme="majorBidi" w:eastAsia="Times New Roman" w:hAnsiTheme="majorBidi" w:cstheme="majorBidi"/>
          <w:smallCaps/>
          <w:color w:val="333333"/>
          <w:kern w:val="36"/>
        </w:rPr>
        <w:t xml:space="preserve"> Cooperative Village</w:t>
      </w:r>
      <w:r>
        <w:rPr>
          <w:rFonts w:asciiTheme="majorBidi" w:eastAsia="Times New Roman" w:hAnsiTheme="majorBidi" w:cstheme="majorBidi"/>
          <w:color w:val="333333"/>
          <w:kern w:val="36"/>
        </w:rPr>
        <w:t xml:space="preserve">, </w:t>
      </w:r>
      <w:r w:rsidRPr="004E4AA7">
        <w:rPr>
          <w:rFonts w:asciiTheme="majorBidi" w:eastAsia="Times New Roman" w:hAnsiTheme="majorBidi" w:cstheme="majorBidi"/>
          <w:color w:val="333333"/>
          <w:kern w:val="36"/>
        </w:rPr>
        <w:t>49(4) PD 221 (1995)(Hebrew);</w:t>
      </w:r>
      <w:r>
        <w:rPr>
          <w:rFonts w:asciiTheme="majorBidi" w:eastAsia="Times New Roman" w:hAnsiTheme="majorBidi" w:cstheme="majorBidi"/>
          <w:color w:val="333333"/>
          <w:kern w:val="36"/>
        </w:rPr>
        <w:t xml:space="preserve"> </w:t>
      </w:r>
      <w:r w:rsidRPr="004E4AA7">
        <w:rPr>
          <w:rFonts w:asciiTheme="majorBidi" w:eastAsia="Times New Roman" w:hAnsiTheme="majorBidi" w:cstheme="majorBidi"/>
          <w:color w:val="333333"/>
          <w:kern w:val="36"/>
        </w:rPr>
        <w:t xml:space="preserve">Israel Law Reports [1995] </w:t>
      </w:r>
      <w:proofErr w:type="spellStart"/>
      <w:r w:rsidRPr="004E4AA7">
        <w:rPr>
          <w:rFonts w:asciiTheme="majorBidi" w:eastAsia="Times New Roman" w:hAnsiTheme="majorBidi" w:cstheme="majorBidi"/>
          <w:color w:val="333333"/>
          <w:kern w:val="36"/>
        </w:rPr>
        <w:t>IsrLR</w:t>
      </w:r>
      <w:proofErr w:type="spellEnd"/>
      <w:r w:rsidRPr="004E4AA7">
        <w:rPr>
          <w:rFonts w:asciiTheme="majorBidi" w:eastAsia="Times New Roman" w:hAnsiTheme="majorBidi" w:cstheme="majorBidi"/>
          <w:color w:val="333333"/>
          <w:kern w:val="36"/>
        </w:rPr>
        <w:t xml:space="preserve"> 1 (</w:t>
      </w:r>
      <w:r>
        <w:rPr>
          <w:rFonts w:asciiTheme="majorBidi" w:eastAsia="Times New Roman" w:hAnsiTheme="majorBidi" w:cstheme="majorBidi"/>
          <w:color w:val="333333"/>
          <w:kern w:val="36"/>
        </w:rPr>
        <w:t xml:space="preserve">Official </w:t>
      </w:r>
      <w:r w:rsidRPr="004E4AA7">
        <w:rPr>
          <w:rFonts w:asciiTheme="majorBidi" w:eastAsia="Times New Roman" w:hAnsiTheme="majorBidi" w:cstheme="majorBidi"/>
          <w:color w:val="333333"/>
          <w:kern w:val="36"/>
        </w:rPr>
        <w:t>English Transla</w:t>
      </w:r>
      <w:r>
        <w:rPr>
          <w:rFonts w:asciiTheme="majorBidi" w:eastAsia="Times New Roman" w:hAnsiTheme="majorBidi" w:cstheme="majorBidi"/>
          <w:color w:val="333333"/>
          <w:kern w:val="36"/>
        </w:rPr>
        <w:t>t</w:t>
      </w:r>
      <w:r w:rsidRPr="004E4AA7">
        <w:rPr>
          <w:rFonts w:asciiTheme="majorBidi" w:eastAsia="Times New Roman" w:hAnsiTheme="majorBidi" w:cstheme="majorBidi"/>
          <w:color w:val="333333"/>
          <w:kern w:val="36"/>
        </w:rPr>
        <w:t>ion),</w:t>
      </w:r>
      <w:r>
        <w:t xml:space="preserve"> </w:t>
      </w:r>
      <w:hyperlink r:id="rId1" w:history="1">
        <w:r w:rsidRPr="004E4AA7">
          <w:rPr>
            <w:rStyle w:val="Hyperlink"/>
            <w:rFonts w:ascii="Times New Roman" w:hAnsi="Times New Roman" w:cs="Times New Roman"/>
            <w:color w:val="0563C1"/>
          </w:rPr>
          <w:t>http://elyon1.court.gov.il/files_eng/93/210/068/z01/93068210.z01.pdf</w:t>
        </w:r>
      </w:hyperlink>
      <w:r>
        <w:t xml:space="preserve">; </w:t>
      </w:r>
      <w:r w:rsidRPr="00EC302E">
        <w:rPr>
          <w:rFonts w:ascii="Times New Roman" w:hAnsi="Times New Roman" w:cs="Times New Roman"/>
          <w:smallCaps/>
        </w:rPr>
        <w:t>VERSA-Opinions of The Supreme Court of Israel, Translated Opinions,</w:t>
      </w:r>
      <w:r>
        <w:rPr>
          <w:rFonts w:ascii="Times New Roman" w:hAnsi="Times New Roman" w:cs="Times New Roman"/>
        </w:rPr>
        <w:t xml:space="preserve"> </w:t>
      </w:r>
      <w:hyperlink r:id="rId2" w:history="1">
        <w:r w:rsidRPr="004E4AA7">
          <w:rPr>
            <w:rStyle w:val="Hyperlink"/>
            <w:rFonts w:ascii="Times New Roman" w:hAnsi="Times New Roman" w:cs="Times New Roman"/>
            <w:color w:val="0563C1"/>
          </w:rPr>
          <w:t>http://versa.cardozo.yu.edu/opinions/united-mizrahi-bank-v-migdal-cooperative-village</w:t>
        </w:r>
      </w:hyperlink>
      <w:r>
        <w:rPr>
          <w:rStyle w:val="Hyperlink"/>
          <w:rFonts w:ascii="Times New Roman" w:hAnsi="Times New Roman" w:cs="Times New Roman"/>
          <w:color w:val="0563C1"/>
        </w:rPr>
        <w:t xml:space="preserve"> </w:t>
      </w:r>
      <w:r w:rsidRPr="004E4AA7">
        <w:rPr>
          <w:rFonts w:asciiTheme="majorBidi" w:eastAsia="Times New Roman" w:hAnsiTheme="majorBidi" w:cstheme="majorBidi"/>
          <w:color w:val="333333"/>
          <w:kern w:val="36"/>
        </w:rPr>
        <w:t xml:space="preserve">;Suzie Navot, </w:t>
      </w:r>
      <w:r w:rsidRPr="004E4AA7">
        <w:rPr>
          <w:rFonts w:asciiTheme="majorBidi" w:eastAsia="Times New Roman" w:hAnsiTheme="majorBidi" w:cstheme="majorBidi"/>
          <w:smallCaps/>
          <w:color w:val="333333"/>
          <w:kern w:val="36"/>
        </w:rPr>
        <w:t>The Constitution of Israel: A Contextual Analysis</w:t>
      </w:r>
      <w:r w:rsidRPr="004E4AA7">
        <w:rPr>
          <w:rFonts w:asciiTheme="majorBidi" w:eastAsia="Times New Roman" w:hAnsiTheme="majorBidi" w:cstheme="majorBidi"/>
          <w:color w:val="333333"/>
          <w:kern w:val="36"/>
        </w:rPr>
        <w:t xml:space="preserve"> </w:t>
      </w:r>
      <w:r w:rsidRPr="004E4AA7">
        <w:rPr>
          <w:rFonts w:asciiTheme="majorBidi" w:eastAsia="Times New Roman" w:hAnsiTheme="majorBidi" w:cstheme="majorBidi"/>
          <w:color w:val="333333"/>
          <w:kern w:val="36"/>
          <w:highlight w:val="yellow"/>
        </w:rPr>
        <w:t>??? Ch.2 at p. 2-3</w:t>
      </w:r>
      <w:r w:rsidRPr="004E4AA7">
        <w:rPr>
          <w:rFonts w:asciiTheme="majorBidi" w:eastAsia="Times New Roman" w:hAnsiTheme="majorBidi" w:cstheme="majorBidi"/>
          <w:color w:val="333333"/>
          <w:kern w:val="36"/>
        </w:rPr>
        <w:t xml:space="preserve"> (Hart Publishing 2014)</w:t>
      </w:r>
      <w:r>
        <w:rPr>
          <w:rFonts w:asciiTheme="majorBidi" w:eastAsia="Times New Roman" w:hAnsiTheme="majorBidi" w:cstheme="majorBidi"/>
          <w:color w:val="333333"/>
          <w:kern w:val="36"/>
        </w:rPr>
        <w:t>.</w:t>
      </w:r>
    </w:p>
  </w:footnote>
  <w:footnote w:id="4">
    <w:p w:rsidR="00D241EE" w:rsidRDefault="00D241EE" w:rsidP="0003051E">
      <w:pPr>
        <w:pStyle w:val="ab"/>
        <w:bidi w:val="0"/>
        <w:jc w:val="both"/>
      </w:pPr>
      <w:r>
        <w:rPr>
          <w:rStyle w:val="ad"/>
        </w:rPr>
        <w:footnoteRef/>
      </w:r>
      <w:r>
        <w:rPr>
          <w:rtl/>
        </w:rPr>
        <w:t xml:space="preserve"> </w:t>
      </w:r>
      <w:r w:rsidRPr="0003051E">
        <w:rPr>
          <w:rFonts w:ascii="Times New Roman" w:hAnsi="Times New Roman" w:cs="Times New Roman"/>
        </w:rPr>
        <w:t xml:space="preserve">HCJ </w:t>
      </w:r>
      <w:proofErr w:type="spellStart"/>
      <w:r w:rsidRPr="0003051E">
        <w:rPr>
          <w:rFonts w:ascii="Times New Roman" w:hAnsi="Times New Roman" w:cs="Times New Roman"/>
          <w:smallCaps/>
        </w:rPr>
        <w:t>Tnua'at</w:t>
      </w:r>
      <w:proofErr w:type="spellEnd"/>
      <w:r w:rsidRPr="0003051E">
        <w:rPr>
          <w:rFonts w:ascii="Times New Roman" w:hAnsi="Times New Roman" w:cs="Times New Roman"/>
          <w:smallCaps/>
        </w:rPr>
        <w:t xml:space="preserve"> Dror Israel v. State of Israel</w:t>
      </w:r>
      <w:r>
        <w:rPr>
          <w:rFonts w:ascii="Times New Roman" w:hAnsi="Times New Roman" w:cs="Times New Roman"/>
        </w:rPr>
        <w:t>,</w:t>
      </w:r>
      <w:r w:rsidRPr="0003051E">
        <w:rPr>
          <w:rFonts w:ascii="Times New Roman" w:hAnsi="Times New Roman" w:cs="Times New Roman"/>
        </w:rPr>
        <w:t xml:space="preserve"> Par. 42, 44 J. </w:t>
      </w:r>
      <w:proofErr w:type="spellStart"/>
      <w:r w:rsidRPr="0003051E">
        <w:rPr>
          <w:rFonts w:ascii="Times New Roman" w:hAnsi="Times New Roman" w:cs="Times New Roman"/>
        </w:rPr>
        <w:t>Beinisch</w:t>
      </w:r>
      <w:proofErr w:type="spellEnd"/>
      <w:r w:rsidRPr="0003051E">
        <w:rPr>
          <w:rFonts w:ascii="Times New Roman" w:hAnsi="Times New Roman" w:cs="Times New Roman"/>
        </w:rPr>
        <w:t xml:space="preserve"> (Nevo, 24.5.2012)</w:t>
      </w:r>
      <w:r>
        <w:rPr>
          <w:rFonts w:ascii="Times New Roman" w:hAnsi="Times New Roman" w:cs="Times New Roman"/>
        </w:rPr>
        <w:t xml:space="preserve">(Hereafter: </w:t>
      </w:r>
      <w:r w:rsidRPr="0003051E">
        <w:rPr>
          <w:rFonts w:ascii="Times New Roman" w:hAnsi="Times New Roman" w:cs="Times New Roman"/>
          <w:smallCaps/>
        </w:rPr>
        <w:t>Dror</w:t>
      </w:r>
      <w:r>
        <w:rPr>
          <w:rFonts w:ascii="Times New Roman" w:hAnsi="Times New Roman" w:cs="Times New Roman"/>
        </w:rPr>
        <w:t xml:space="preserve">); </w:t>
      </w:r>
      <w:r w:rsidRPr="00C61324">
        <w:rPr>
          <w:rFonts w:ascii="Times New Roman" w:hAnsi="Times New Roman" w:cs="Times New Roman"/>
        </w:rPr>
        <w:t>Haim Sandberg</w:t>
      </w:r>
      <w:r>
        <w:rPr>
          <w:rFonts w:ascii="Times New Roman" w:hAnsi="Times New Roman" w:cs="Times New Roman"/>
        </w:rPr>
        <w:t>,</w:t>
      </w:r>
      <w:r w:rsidRPr="00C61324">
        <w:rPr>
          <w:rFonts w:ascii="Times New Roman" w:hAnsi="Times New Roman" w:cs="Times New Roman"/>
        </w:rPr>
        <w:t xml:space="preserve"> </w:t>
      </w:r>
      <w:r w:rsidRPr="00C61324">
        <w:rPr>
          <w:rFonts w:ascii="Times New Roman" w:hAnsi="Times New Roman" w:cs="Times New Roman"/>
          <w:smallCaps/>
        </w:rPr>
        <w:t>Basic Law: Israel Lands-Commentary</w:t>
      </w:r>
      <w:r w:rsidRPr="00C61324">
        <w:rPr>
          <w:rFonts w:ascii="Times New Roman" w:hAnsi="Times New Roman" w:cs="Times New Roman"/>
        </w:rPr>
        <w:t xml:space="preserve"> </w:t>
      </w:r>
      <w:r>
        <w:rPr>
          <w:rFonts w:ascii="Times New Roman" w:hAnsi="Times New Roman" w:cs="Times New Roman"/>
        </w:rPr>
        <w:t xml:space="preserve">244-246 </w:t>
      </w:r>
      <w:r w:rsidRPr="00C61324">
        <w:rPr>
          <w:rFonts w:ascii="Times New Roman" w:hAnsi="Times New Roman" w:cs="Times New Roman"/>
        </w:rPr>
        <w:t>(</w:t>
      </w:r>
      <w:proofErr w:type="spellStart"/>
      <w:r w:rsidRPr="00C61324">
        <w:rPr>
          <w:rFonts w:ascii="Times New Roman" w:hAnsi="Times New Roman" w:cs="Times New Roman"/>
        </w:rPr>
        <w:t>Commetary</w:t>
      </w:r>
      <w:proofErr w:type="spellEnd"/>
      <w:r w:rsidRPr="00C61324">
        <w:rPr>
          <w:rFonts w:ascii="Times New Roman" w:hAnsi="Times New Roman" w:cs="Times New Roman"/>
        </w:rPr>
        <w:t xml:space="preserve"> on The Basic Laws Series, Izhak Zamir ed., The </w:t>
      </w:r>
      <w:proofErr w:type="spellStart"/>
      <w:r w:rsidRPr="00C61324">
        <w:rPr>
          <w:rFonts w:ascii="Times New Roman" w:hAnsi="Times New Roman" w:cs="Times New Roman"/>
        </w:rPr>
        <w:t>Sacher</w:t>
      </w:r>
      <w:proofErr w:type="spellEnd"/>
      <w:r w:rsidRPr="00C61324">
        <w:rPr>
          <w:rFonts w:ascii="Times New Roman" w:hAnsi="Times New Roman" w:cs="Times New Roman"/>
        </w:rPr>
        <w:t xml:space="preserve"> Institute</w:t>
      </w:r>
      <w:r>
        <w:rPr>
          <w:rFonts w:ascii="Times New Roman" w:hAnsi="Times New Roman" w:cs="Times New Roman"/>
        </w:rPr>
        <w:t xml:space="preserve">, </w:t>
      </w:r>
      <w:r w:rsidRPr="00C61324">
        <w:rPr>
          <w:rFonts w:ascii="Times New Roman" w:hAnsi="Times New Roman" w:cs="Times New Roman"/>
        </w:rPr>
        <w:t xml:space="preserve">The Hebrew University of Jerusalem, </w:t>
      </w:r>
      <w:r>
        <w:rPr>
          <w:rFonts w:ascii="Times New Roman" w:hAnsi="Times New Roman" w:cs="Times New Roman"/>
        </w:rPr>
        <w:t xml:space="preserve">Jerusalem </w:t>
      </w:r>
      <w:r w:rsidRPr="00C61324">
        <w:rPr>
          <w:rFonts w:ascii="Times New Roman" w:hAnsi="Times New Roman" w:cs="Times New Roman"/>
        </w:rPr>
        <w:t>2016)</w:t>
      </w:r>
      <w:r>
        <w:rPr>
          <w:rFonts w:ascii="Times New Roman" w:hAnsi="Times New Roman" w:cs="Times New Roman"/>
        </w:rPr>
        <w:t>(Hebrew).</w:t>
      </w:r>
    </w:p>
  </w:footnote>
  <w:footnote w:id="5">
    <w:p w:rsidR="00D241EE" w:rsidRDefault="00D241EE" w:rsidP="00364C2A">
      <w:pPr>
        <w:pStyle w:val="ab"/>
        <w:bidi w:val="0"/>
        <w:jc w:val="both"/>
      </w:pPr>
      <w:r w:rsidRPr="00B51E6D">
        <w:rPr>
          <w:rFonts w:asciiTheme="majorBidi" w:eastAsia="Times New Roman" w:hAnsiTheme="majorBidi" w:cstheme="majorBidi"/>
          <w:color w:val="333333"/>
          <w:kern w:val="36"/>
        </w:rPr>
        <w:footnoteRef/>
      </w:r>
      <w:r w:rsidRPr="00B51E6D">
        <w:rPr>
          <w:rFonts w:asciiTheme="majorBidi" w:eastAsia="Times New Roman" w:hAnsiTheme="majorBidi" w:cstheme="majorBidi"/>
          <w:color w:val="333333"/>
          <w:kern w:val="36"/>
          <w:rtl/>
        </w:rPr>
        <w:t xml:space="preserve"> </w:t>
      </w:r>
      <w:r w:rsidRPr="00B51E6D">
        <w:rPr>
          <w:rFonts w:asciiTheme="majorBidi" w:eastAsia="Times New Roman" w:hAnsiTheme="majorBidi" w:cstheme="majorBidi"/>
          <w:color w:val="333333"/>
          <w:kern w:val="36"/>
        </w:rPr>
        <w:t>Islamic Republic of Iran Constitution § 22</w:t>
      </w:r>
      <w:proofErr w:type="gramStart"/>
      <w:r w:rsidRPr="00B51E6D">
        <w:rPr>
          <w:rFonts w:asciiTheme="majorBidi" w:eastAsia="Times New Roman" w:hAnsiTheme="majorBidi" w:cstheme="majorBidi" w:hint="cs"/>
          <w:color w:val="333333"/>
          <w:kern w:val="36"/>
          <w:rtl/>
        </w:rPr>
        <w:t xml:space="preserve">, </w:t>
      </w:r>
      <w:r w:rsidRPr="00B51E6D">
        <w:rPr>
          <w:rFonts w:asciiTheme="majorBidi" w:eastAsia="Times New Roman" w:hAnsiTheme="majorBidi" w:cstheme="majorBidi"/>
          <w:color w:val="333333"/>
          <w:kern w:val="36"/>
        </w:rPr>
        <w:t xml:space="preserve"> §</w:t>
      </w:r>
      <w:proofErr w:type="gramEnd"/>
      <w:r w:rsidRPr="00B51E6D">
        <w:rPr>
          <w:rFonts w:asciiTheme="majorBidi" w:eastAsia="Times New Roman" w:hAnsiTheme="majorBidi" w:cstheme="majorBidi"/>
          <w:color w:val="333333"/>
          <w:kern w:val="36"/>
        </w:rPr>
        <w:t>31</w:t>
      </w:r>
      <w:r>
        <w:rPr>
          <w:lang w:bidi="ar-SY"/>
        </w:rPr>
        <w:t xml:space="preserve"> </w:t>
      </w:r>
      <w:hyperlink r:id="rId3" w:history="1">
        <w:r w:rsidRPr="00B51E6D">
          <w:rPr>
            <w:rStyle w:val="Hyperlink"/>
            <w:rFonts w:ascii="Times New Roman" w:hAnsi="Times New Roman" w:cs="Times New Roman"/>
            <w:color w:val="0563C1"/>
          </w:rPr>
          <w:t>www.iranonline.com/iran/iran-info/government/constitution-3.html</w:t>
        </w:r>
      </w:hyperlink>
      <w:r w:rsidRPr="00B51E6D">
        <w:rPr>
          <w:rStyle w:val="Hyperlink"/>
          <w:rFonts w:ascii="Times New Roman" w:hAnsi="Times New Roman" w:cs="Times New Roman"/>
          <w:color w:val="0563C1"/>
        </w:rPr>
        <w:t>.</w:t>
      </w:r>
    </w:p>
  </w:footnote>
  <w:footnote w:id="6">
    <w:p w:rsidR="00D241EE" w:rsidRPr="007D74AE" w:rsidRDefault="00D241EE" w:rsidP="00364C2A">
      <w:pPr>
        <w:pStyle w:val="ab"/>
        <w:bidi w:val="0"/>
        <w:jc w:val="both"/>
      </w:pPr>
      <w:r>
        <w:rPr>
          <w:rStyle w:val="ad"/>
        </w:rPr>
        <w:footnoteRef/>
      </w:r>
      <w:r w:rsidRPr="00B51E6D">
        <w:rPr>
          <w:rFonts w:asciiTheme="majorBidi" w:eastAsia="Times New Roman" w:hAnsiTheme="majorBidi" w:cstheme="majorBidi"/>
          <w:color w:val="333333"/>
          <w:kern w:val="36"/>
          <w:rtl/>
        </w:rPr>
        <w:t xml:space="preserve"> </w:t>
      </w:r>
      <w:r w:rsidRPr="00B51E6D">
        <w:rPr>
          <w:rFonts w:asciiTheme="majorBidi" w:eastAsia="Times New Roman" w:hAnsiTheme="majorBidi" w:cstheme="majorBidi"/>
          <w:color w:val="333333"/>
          <w:kern w:val="36"/>
        </w:rPr>
        <w:t xml:space="preserve">Egypt Constitutional Declaration 2011 § </w:t>
      </w:r>
      <w:proofErr w:type="gramStart"/>
      <w:r w:rsidRPr="00B51E6D">
        <w:rPr>
          <w:rFonts w:asciiTheme="majorBidi" w:eastAsia="Times New Roman" w:hAnsiTheme="majorBidi" w:cstheme="majorBidi"/>
          <w:color w:val="333333"/>
          <w:kern w:val="36"/>
        </w:rPr>
        <w:t>5</w:t>
      </w:r>
      <w:proofErr w:type="gramEnd"/>
      <w:r>
        <w:rPr>
          <w:rFonts w:hint="cs"/>
          <w:rtl/>
          <w:lang w:val="fr-FR"/>
        </w:rPr>
        <w:t xml:space="preserve">, </w:t>
      </w:r>
      <w:hyperlink r:id="rId4" w:history="1">
        <w:r w:rsidRPr="00B51E6D">
          <w:rPr>
            <w:rStyle w:val="Hyperlink"/>
            <w:rFonts w:ascii="Times New Roman" w:hAnsi="Times New Roman" w:cs="Times New Roman"/>
            <w:color w:val="0563C1"/>
          </w:rPr>
          <w:t>www.egypt.gov.eg/english/laws/constitution/</w:t>
        </w:r>
      </w:hyperlink>
      <w:r>
        <w:t>.</w:t>
      </w:r>
    </w:p>
  </w:footnote>
  <w:footnote w:id="7">
    <w:p w:rsidR="00D241EE" w:rsidRDefault="00D241EE" w:rsidP="0064478A">
      <w:pPr>
        <w:pStyle w:val="ab"/>
        <w:bidi w:val="0"/>
        <w:jc w:val="both"/>
      </w:pPr>
      <w:r>
        <w:rPr>
          <w:rStyle w:val="ad"/>
        </w:rPr>
        <w:footnoteRef/>
      </w:r>
      <w:r>
        <w:rPr>
          <w:rtl/>
        </w:rPr>
        <w:t xml:space="preserve"> </w:t>
      </w:r>
      <w:r w:rsidRPr="00B51E6D">
        <w:rPr>
          <w:rFonts w:asciiTheme="majorBidi" w:eastAsia="Times New Roman" w:hAnsiTheme="majorBidi" w:cstheme="majorBidi" w:hint="cs"/>
          <w:color w:val="333333"/>
          <w:kern w:val="36"/>
        </w:rPr>
        <w:t>L</w:t>
      </w:r>
      <w:r w:rsidRPr="00B51E6D">
        <w:rPr>
          <w:rFonts w:asciiTheme="majorBidi" w:eastAsia="Times New Roman" w:hAnsiTheme="majorBidi" w:cstheme="majorBidi"/>
          <w:color w:val="333333"/>
          <w:kern w:val="36"/>
        </w:rPr>
        <w:t>eviticus 25:13.</w:t>
      </w:r>
    </w:p>
  </w:footnote>
  <w:footnote w:id="8">
    <w:p w:rsidR="00D241EE" w:rsidRPr="00B51E6D" w:rsidRDefault="00D241EE" w:rsidP="0064478A">
      <w:pPr>
        <w:pStyle w:val="ab"/>
        <w:bidi w:val="0"/>
        <w:jc w:val="both"/>
        <w:rPr>
          <w:rFonts w:asciiTheme="majorBidi" w:eastAsia="Times New Roman" w:hAnsiTheme="majorBidi" w:cstheme="majorBidi"/>
          <w:color w:val="333333"/>
          <w:kern w:val="36"/>
        </w:rPr>
      </w:pPr>
      <w:r>
        <w:rPr>
          <w:rStyle w:val="ad"/>
        </w:rPr>
        <w:footnoteRef/>
      </w:r>
      <w:r>
        <w:t xml:space="preserve"> </w:t>
      </w:r>
      <w:r w:rsidRPr="00B51E6D">
        <w:rPr>
          <w:rFonts w:asciiTheme="majorBidi" w:eastAsia="Times New Roman" w:hAnsiTheme="majorBidi" w:cstheme="majorBidi" w:hint="cs"/>
          <w:color w:val="333333"/>
          <w:kern w:val="36"/>
        </w:rPr>
        <w:t>L</w:t>
      </w:r>
      <w:r w:rsidRPr="00B51E6D">
        <w:rPr>
          <w:rFonts w:asciiTheme="majorBidi" w:eastAsia="Times New Roman" w:hAnsiTheme="majorBidi" w:cstheme="majorBidi"/>
          <w:color w:val="333333"/>
          <w:kern w:val="36"/>
        </w:rPr>
        <w:t>eviticus 25:11.</w:t>
      </w:r>
    </w:p>
  </w:footnote>
  <w:footnote w:id="9">
    <w:p w:rsidR="00D241EE" w:rsidRPr="00B51E6D" w:rsidRDefault="00D241EE" w:rsidP="0064478A">
      <w:pPr>
        <w:pStyle w:val="ab"/>
        <w:bidi w:val="0"/>
        <w:jc w:val="both"/>
        <w:rPr>
          <w:rFonts w:asciiTheme="majorBidi" w:eastAsia="Times New Roman" w:hAnsiTheme="majorBidi" w:cstheme="majorBidi"/>
          <w:color w:val="333333"/>
          <w:kern w:val="36"/>
        </w:rPr>
      </w:pPr>
      <w:r>
        <w:rPr>
          <w:rStyle w:val="ad"/>
        </w:rPr>
        <w:footnoteRef/>
      </w:r>
      <w:r>
        <w:t xml:space="preserve"> </w:t>
      </w:r>
      <w:r w:rsidRPr="00B51E6D">
        <w:rPr>
          <w:rFonts w:asciiTheme="majorBidi" w:eastAsia="Times New Roman" w:hAnsiTheme="majorBidi" w:cstheme="majorBidi" w:hint="cs"/>
          <w:color w:val="333333"/>
          <w:kern w:val="36"/>
        </w:rPr>
        <w:t>L</w:t>
      </w:r>
      <w:r w:rsidRPr="00B51E6D">
        <w:rPr>
          <w:rFonts w:asciiTheme="majorBidi" w:eastAsia="Times New Roman" w:hAnsiTheme="majorBidi" w:cstheme="majorBidi"/>
          <w:color w:val="333333"/>
          <w:kern w:val="36"/>
        </w:rPr>
        <w:t>eviticus 25:23.</w:t>
      </w:r>
    </w:p>
  </w:footnote>
  <w:footnote w:id="10">
    <w:p w:rsidR="00D241EE" w:rsidRPr="00B51E6D" w:rsidRDefault="00D241EE" w:rsidP="00B51E6D">
      <w:pPr>
        <w:pStyle w:val="ab"/>
        <w:bidi w:val="0"/>
        <w:jc w:val="both"/>
        <w:rPr>
          <w:rFonts w:asciiTheme="majorBidi" w:eastAsia="Times New Roman" w:hAnsiTheme="majorBidi" w:cstheme="majorBidi"/>
          <w:color w:val="333333"/>
          <w:kern w:val="36"/>
          <w:rtl/>
        </w:rPr>
      </w:pPr>
      <w:r>
        <w:rPr>
          <w:rStyle w:val="ad"/>
        </w:rPr>
        <w:footnoteRef/>
      </w:r>
      <w:r w:rsidRPr="00B51E6D">
        <w:rPr>
          <w:rFonts w:asciiTheme="majorBidi" w:eastAsia="Times New Roman" w:hAnsiTheme="majorBidi" w:cstheme="majorBidi"/>
          <w:color w:val="333333"/>
          <w:kern w:val="36"/>
        </w:rPr>
        <w:t xml:space="preserve">Numbers 36:7; </w:t>
      </w:r>
      <w:r>
        <w:rPr>
          <w:rFonts w:asciiTheme="majorBidi" w:eastAsia="Times New Roman" w:hAnsiTheme="majorBidi" w:cstheme="majorBidi"/>
          <w:color w:val="333333"/>
          <w:kern w:val="36"/>
        </w:rPr>
        <w:t xml:space="preserve">Benjamin Porat </w:t>
      </w:r>
      <w:r w:rsidRPr="00B51E6D">
        <w:rPr>
          <w:rFonts w:asciiTheme="majorBidi" w:eastAsia="Times New Roman" w:hAnsiTheme="majorBidi" w:cstheme="majorBidi"/>
          <w:i/>
          <w:iCs/>
          <w:color w:val="333333"/>
          <w:kern w:val="36"/>
        </w:rPr>
        <w:t>Social Justice as Embodied in the Law of the Jubilee Year</w:t>
      </w:r>
      <w:r w:rsidRPr="00B51E6D">
        <w:rPr>
          <w:rFonts w:asciiTheme="majorBidi" w:eastAsia="Times New Roman" w:hAnsiTheme="majorBidi" w:cstheme="majorBidi"/>
          <w:color w:val="333333"/>
          <w:kern w:val="36"/>
        </w:rPr>
        <w:t xml:space="preserve">, </w:t>
      </w:r>
      <w:r w:rsidRPr="00B51E6D">
        <w:rPr>
          <w:rFonts w:asciiTheme="majorBidi" w:eastAsia="Times New Roman" w:hAnsiTheme="majorBidi" w:cstheme="majorBidi"/>
          <w:smallCaps/>
          <w:color w:val="333333"/>
          <w:kern w:val="36"/>
        </w:rPr>
        <w:t xml:space="preserve">13 </w:t>
      </w:r>
      <w:proofErr w:type="spellStart"/>
      <w:r w:rsidRPr="00B51E6D">
        <w:rPr>
          <w:rFonts w:asciiTheme="majorBidi" w:eastAsia="Times New Roman" w:hAnsiTheme="majorBidi" w:cstheme="majorBidi"/>
          <w:smallCaps/>
          <w:color w:val="333333"/>
          <w:kern w:val="36"/>
        </w:rPr>
        <w:t>Akdamot</w:t>
      </w:r>
      <w:proofErr w:type="spellEnd"/>
      <w:r w:rsidRPr="00B51E6D">
        <w:rPr>
          <w:rFonts w:asciiTheme="majorBidi" w:eastAsia="Times New Roman" w:hAnsiTheme="majorBidi" w:cstheme="majorBidi"/>
          <w:color w:val="333333"/>
          <w:kern w:val="36"/>
        </w:rPr>
        <w:t>, 77, 87 (2003</w:t>
      </w:r>
      <w:proofErr w:type="gramStart"/>
      <w:r w:rsidRPr="00B51E6D">
        <w:rPr>
          <w:rFonts w:asciiTheme="majorBidi" w:eastAsia="Times New Roman" w:hAnsiTheme="majorBidi" w:cstheme="majorBidi"/>
          <w:color w:val="333333"/>
          <w:kern w:val="36"/>
        </w:rPr>
        <w:t>)(</w:t>
      </w:r>
      <w:proofErr w:type="gramEnd"/>
      <w:r w:rsidRPr="00B51E6D">
        <w:rPr>
          <w:rFonts w:asciiTheme="majorBidi" w:eastAsia="Times New Roman" w:hAnsiTheme="majorBidi" w:cstheme="majorBidi"/>
          <w:color w:val="333333"/>
          <w:kern w:val="36"/>
        </w:rPr>
        <w:t>Hebrew).</w:t>
      </w:r>
    </w:p>
  </w:footnote>
  <w:footnote w:id="11">
    <w:p w:rsidR="00D241EE" w:rsidRDefault="00D241EE" w:rsidP="00B51E6D">
      <w:pPr>
        <w:pStyle w:val="ab"/>
        <w:bidi w:val="0"/>
        <w:jc w:val="both"/>
      </w:pPr>
      <w:r>
        <w:rPr>
          <w:rStyle w:val="ad"/>
        </w:rPr>
        <w:footnoteRef/>
      </w:r>
      <w:r>
        <w:rPr>
          <w:rFonts w:asciiTheme="majorBidi" w:eastAsia="Times New Roman" w:hAnsiTheme="majorBidi" w:cstheme="majorBidi"/>
          <w:color w:val="333333"/>
          <w:kern w:val="36"/>
        </w:rPr>
        <w:t>Numbers 2</w:t>
      </w:r>
      <w:r w:rsidRPr="00B51E6D">
        <w:rPr>
          <w:rFonts w:asciiTheme="majorBidi" w:eastAsia="Times New Roman" w:hAnsiTheme="majorBidi" w:cstheme="majorBidi"/>
          <w:color w:val="333333"/>
          <w:kern w:val="36"/>
        </w:rPr>
        <w:t>6:</w:t>
      </w:r>
      <w:r>
        <w:rPr>
          <w:rFonts w:asciiTheme="majorBidi" w:eastAsia="Times New Roman" w:hAnsiTheme="majorBidi" w:cstheme="majorBidi"/>
          <w:color w:val="333333"/>
          <w:kern w:val="36"/>
        </w:rPr>
        <w:t>55.</w:t>
      </w:r>
    </w:p>
  </w:footnote>
  <w:footnote w:id="12">
    <w:p w:rsidR="00D241EE" w:rsidRDefault="00D241EE" w:rsidP="00431341">
      <w:pPr>
        <w:pStyle w:val="ab"/>
        <w:bidi w:val="0"/>
        <w:jc w:val="both"/>
      </w:pPr>
      <w:r>
        <w:rPr>
          <w:rStyle w:val="ad"/>
        </w:rPr>
        <w:footnoteRef/>
      </w:r>
      <w:r>
        <w:rPr>
          <w:rFonts w:asciiTheme="majorBidi" w:eastAsia="Times New Roman" w:hAnsiTheme="majorBidi" w:cstheme="majorBidi"/>
          <w:color w:val="333333"/>
          <w:kern w:val="36"/>
        </w:rPr>
        <w:t>Numbers 2</w:t>
      </w:r>
      <w:r w:rsidRPr="00B51E6D">
        <w:rPr>
          <w:rFonts w:asciiTheme="majorBidi" w:eastAsia="Times New Roman" w:hAnsiTheme="majorBidi" w:cstheme="majorBidi"/>
          <w:color w:val="333333"/>
          <w:kern w:val="36"/>
        </w:rPr>
        <w:t>6:</w:t>
      </w:r>
      <w:r>
        <w:rPr>
          <w:rFonts w:asciiTheme="majorBidi" w:eastAsia="Times New Roman" w:hAnsiTheme="majorBidi" w:cstheme="majorBidi"/>
          <w:color w:val="333333"/>
          <w:kern w:val="36"/>
        </w:rPr>
        <w:t>53.</w:t>
      </w:r>
    </w:p>
  </w:footnote>
  <w:footnote w:id="13">
    <w:p w:rsidR="00D241EE" w:rsidRPr="00AE2F8E" w:rsidRDefault="00D241EE" w:rsidP="00AE2F8E">
      <w:pPr>
        <w:pStyle w:val="ab"/>
        <w:bidi w:val="0"/>
        <w:jc w:val="both"/>
        <w:rPr>
          <w:rFonts w:asciiTheme="majorBidi" w:eastAsia="Times New Roman" w:hAnsiTheme="majorBidi" w:cstheme="majorBidi"/>
          <w:color w:val="333333"/>
          <w:kern w:val="36"/>
          <w:rtl/>
        </w:rPr>
      </w:pPr>
      <w:r>
        <w:rPr>
          <w:rStyle w:val="ad"/>
        </w:rPr>
        <w:footnoteRef/>
      </w:r>
      <w:r>
        <w:rPr>
          <w:rFonts w:asciiTheme="majorBidi" w:eastAsia="Times New Roman" w:hAnsiTheme="majorBidi" w:cstheme="majorBidi"/>
          <w:color w:val="333333"/>
          <w:kern w:val="36"/>
        </w:rPr>
        <w:t>Numbers 27</w:t>
      </w:r>
      <w:r w:rsidRPr="00B51E6D">
        <w:rPr>
          <w:rFonts w:asciiTheme="majorBidi" w:eastAsia="Times New Roman" w:hAnsiTheme="majorBidi" w:cstheme="majorBidi"/>
          <w:color w:val="333333"/>
          <w:kern w:val="36"/>
        </w:rPr>
        <w:t>:</w:t>
      </w:r>
      <w:r>
        <w:rPr>
          <w:rFonts w:asciiTheme="majorBidi" w:eastAsia="Times New Roman" w:hAnsiTheme="majorBidi" w:cstheme="majorBidi"/>
          <w:color w:val="333333"/>
          <w:kern w:val="36"/>
        </w:rPr>
        <w:t>1-11; Numbers 3</w:t>
      </w:r>
      <w:r w:rsidRPr="00B51E6D">
        <w:rPr>
          <w:rFonts w:asciiTheme="majorBidi" w:eastAsia="Times New Roman" w:hAnsiTheme="majorBidi" w:cstheme="majorBidi"/>
          <w:color w:val="333333"/>
          <w:kern w:val="36"/>
        </w:rPr>
        <w:t>6:</w:t>
      </w:r>
      <w:r>
        <w:rPr>
          <w:rFonts w:asciiTheme="majorBidi" w:eastAsia="Times New Roman" w:hAnsiTheme="majorBidi" w:cstheme="majorBidi"/>
          <w:color w:val="333333"/>
          <w:kern w:val="36"/>
        </w:rPr>
        <w:t>1-12; Menachem Elon,</w:t>
      </w:r>
      <w:r w:rsidRPr="00AE2F8E">
        <w:rPr>
          <w:rFonts w:asciiTheme="majorBidi" w:eastAsia="Times New Roman" w:hAnsiTheme="majorBidi" w:cstheme="majorBidi"/>
          <w:smallCaps/>
          <w:color w:val="333333"/>
          <w:kern w:val="36"/>
          <w:rtl/>
        </w:rPr>
        <w:t xml:space="preserve"> </w:t>
      </w:r>
      <w:r w:rsidRPr="00AE2F8E">
        <w:rPr>
          <w:rFonts w:asciiTheme="majorBidi" w:eastAsia="Times New Roman" w:hAnsiTheme="majorBidi" w:cstheme="majorBidi"/>
          <w:smallCaps/>
          <w:color w:val="333333"/>
          <w:kern w:val="36"/>
        </w:rPr>
        <w:t>Jewish Law – History Sources Principles, Vol 1.</w:t>
      </w:r>
      <w:r w:rsidRPr="00AE2F8E">
        <w:rPr>
          <w:rFonts w:asciiTheme="majorBidi" w:eastAsia="Times New Roman" w:hAnsiTheme="majorBidi" w:cstheme="majorBidi"/>
          <w:color w:val="333333"/>
          <w:kern w:val="36"/>
        </w:rPr>
        <w:t xml:space="preserve"> </w:t>
      </w:r>
      <w:r w:rsidRPr="00AE2F8E">
        <w:rPr>
          <w:rFonts w:asciiTheme="majorBidi" w:eastAsia="Times New Roman" w:hAnsiTheme="majorBidi" w:cstheme="majorBidi"/>
          <w:color w:val="333333"/>
          <w:kern w:val="36"/>
          <w:highlight w:val="yellow"/>
        </w:rPr>
        <w:t>????</w:t>
      </w:r>
      <w:r w:rsidRPr="00AE2F8E">
        <w:rPr>
          <w:rFonts w:asciiTheme="majorBidi" w:eastAsia="Times New Roman" w:hAnsiTheme="majorBidi" w:cstheme="majorBidi"/>
          <w:color w:val="333333"/>
          <w:kern w:val="36"/>
        </w:rPr>
        <w:t xml:space="preserve"> (Bernard </w:t>
      </w:r>
      <w:proofErr w:type="spellStart"/>
      <w:r w:rsidRPr="00AE2F8E">
        <w:rPr>
          <w:rFonts w:asciiTheme="majorBidi" w:eastAsia="Times New Roman" w:hAnsiTheme="majorBidi" w:cstheme="majorBidi"/>
          <w:color w:val="333333"/>
          <w:kern w:val="36"/>
        </w:rPr>
        <w:t>Auerbach</w:t>
      </w:r>
      <w:proofErr w:type="spellEnd"/>
      <w:r w:rsidRPr="00AE2F8E">
        <w:rPr>
          <w:rFonts w:asciiTheme="majorBidi" w:eastAsia="Times New Roman" w:hAnsiTheme="majorBidi" w:cstheme="majorBidi"/>
          <w:color w:val="333333"/>
          <w:kern w:val="36"/>
        </w:rPr>
        <w:t xml:space="preserve">&amp; Melvin </w:t>
      </w:r>
      <w:proofErr w:type="spellStart"/>
      <w:r w:rsidRPr="00AE2F8E">
        <w:rPr>
          <w:rFonts w:asciiTheme="majorBidi" w:eastAsia="Times New Roman" w:hAnsiTheme="majorBidi" w:cstheme="majorBidi"/>
          <w:color w:val="333333"/>
          <w:kern w:val="36"/>
        </w:rPr>
        <w:t>J.Sykes</w:t>
      </w:r>
      <w:proofErr w:type="spellEnd"/>
      <w:r w:rsidRPr="00AE2F8E">
        <w:rPr>
          <w:rFonts w:asciiTheme="majorBidi" w:eastAsia="Times New Roman" w:hAnsiTheme="majorBidi" w:cstheme="majorBidi"/>
          <w:color w:val="333333"/>
          <w:kern w:val="36"/>
        </w:rPr>
        <w:t xml:space="preserve"> </w:t>
      </w:r>
      <w:proofErr w:type="spellStart"/>
      <w:r w:rsidRPr="00AE2F8E">
        <w:rPr>
          <w:rFonts w:asciiTheme="majorBidi" w:eastAsia="Times New Roman" w:hAnsiTheme="majorBidi" w:cstheme="majorBidi"/>
          <w:color w:val="333333"/>
          <w:kern w:val="36"/>
        </w:rPr>
        <w:t>trs</w:t>
      </w:r>
      <w:proofErr w:type="spellEnd"/>
      <w:r w:rsidRPr="00AE2F8E">
        <w:rPr>
          <w:rFonts w:asciiTheme="majorBidi" w:eastAsia="Times New Roman" w:hAnsiTheme="majorBidi" w:cstheme="majorBidi"/>
          <w:color w:val="333333"/>
          <w:kern w:val="36"/>
        </w:rPr>
        <w:t xml:space="preserve">., Jewish Publication Society, </w:t>
      </w:r>
      <w:r w:rsidRPr="00AE2F8E">
        <w:rPr>
          <w:rFonts w:asciiTheme="majorBidi" w:eastAsia="Times New Roman" w:hAnsiTheme="majorBidi" w:cstheme="majorBidi"/>
          <w:color w:val="333333"/>
          <w:kern w:val="36"/>
          <w:highlight w:val="yellow"/>
        </w:rPr>
        <w:t>1994</w:t>
      </w:r>
      <w:r w:rsidRPr="00AE2F8E">
        <w:rPr>
          <w:rFonts w:asciiTheme="majorBidi" w:eastAsia="Times New Roman" w:hAnsiTheme="majorBidi" w:cstheme="majorBidi"/>
          <w:color w:val="333333"/>
          <w:kern w:val="36"/>
        </w:rPr>
        <w:t>)</w:t>
      </w:r>
      <w:r w:rsidRPr="00AE2F8E">
        <w:rPr>
          <w:rFonts w:asciiTheme="majorBidi" w:eastAsia="Times New Roman" w:hAnsiTheme="majorBidi" w:cstheme="majorBidi" w:hint="cs"/>
          <w:color w:val="333333"/>
          <w:kern w:val="36"/>
          <w:rtl/>
        </w:rPr>
        <w:t>.</w:t>
      </w:r>
    </w:p>
  </w:footnote>
  <w:footnote w:id="14">
    <w:p w:rsidR="00D241EE" w:rsidRDefault="00D241EE" w:rsidP="00B34D69">
      <w:pPr>
        <w:pStyle w:val="ab"/>
        <w:bidi w:val="0"/>
        <w:jc w:val="both"/>
      </w:pPr>
      <w:r>
        <w:rPr>
          <w:rStyle w:val="ad"/>
        </w:rPr>
        <w:footnoteRef/>
      </w:r>
      <w:r>
        <w:rPr>
          <w:rtl/>
        </w:rPr>
        <w:t xml:space="preserve"> </w:t>
      </w:r>
      <w:r w:rsidRPr="00B34D69">
        <w:rPr>
          <w:rFonts w:asciiTheme="majorBidi" w:eastAsia="Times New Roman" w:hAnsiTheme="majorBidi" w:cstheme="majorBidi"/>
          <w:color w:val="333333"/>
          <w:kern w:val="36"/>
        </w:rPr>
        <w:t xml:space="preserve">Haim Sandberg &amp; Adam </w:t>
      </w:r>
      <w:proofErr w:type="spellStart"/>
      <w:r w:rsidRPr="00B34D69">
        <w:rPr>
          <w:rFonts w:asciiTheme="majorBidi" w:eastAsia="Times New Roman" w:hAnsiTheme="majorBidi" w:cstheme="majorBidi"/>
          <w:color w:val="333333"/>
          <w:kern w:val="36"/>
        </w:rPr>
        <w:t>Hofri-Winogradow</w:t>
      </w:r>
      <w:proofErr w:type="spellEnd"/>
      <w:r w:rsidRPr="00B34D69">
        <w:rPr>
          <w:rFonts w:asciiTheme="majorBidi" w:eastAsia="Times New Roman" w:hAnsiTheme="majorBidi" w:cstheme="majorBidi"/>
          <w:color w:val="333333"/>
          <w:kern w:val="36"/>
        </w:rPr>
        <w:t xml:space="preserve">, </w:t>
      </w:r>
      <w:r w:rsidRPr="00B34D69">
        <w:rPr>
          <w:rFonts w:asciiTheme="majorBidi" w:eastAsia="Times New Roman" w:hAnsiTheme="majorBidi" w:cstheme="majorBidi"/>
          <w:i/>
          <w:iCs/>
          <w:color w:val="333333"/>
          <w:kern w:val="36"/>
        </w:rPr>
        <w:t>Arab Israeli Women's Renunciation of their Inheritance Shares – A Challenge for Israel's Courts</w:t>
      </w:r>
      <w:r w:rsidRPr="00B34D69">
        <w:rPr>
          <w:rFonts w:asciiTheme="majorBidi" w:eastAsia="Times New Roman" w:hAnsiTheme="majorBidi" w:cstheme="majorBidi"/>
          <w:color w:val="333333"/>
          <w:kern w:val="36"/>
        </w:rPr>
        <w:t xml:space="preserve"> 8.2 </w:t>
      </w:r>
      <w:r w:rsidRPr="00B34D69">
        <w:rPr>
          <w:rFonts w:asciiTheme="majorBidi" w:eastAsia="Times New Roman" w:hAnsiTheme="majorBidi" w:cstheme="majorBidi"/>
          <w:smallCaps/>
          <w:color w:val="333333"/>
          <w:kern w:val="36"/>
        </w:rPr>
        <w:t>International Journal of Law in Context</w:t>
      </w:r>
      <w:r w:rsidRPr="00B34D69">
        <w:rPr>
          <w:rFonts w:asciiTheme="majorBidi" w:eastAsia="Times New Roman" w:hAnsiTheme="majorBidi" w:cstheme="majorBidi"/>
          <w:color w:val="333333"/>
          <w:kern w:val="36"/>
        </w:rPr>
        <w:t xml:space="preserve"> 253 (2012)</w:t>
      </w:r>
      <w:r>
        <w:rPr>
          <w:rFonts w:asciiTheme="majorBidi" w:eastAsia="Times New Roman" w:hAnsiTheme="majorBidi" w:cstheme="majorBidi"/>
          <w:color w:val="333333"/>
          <w:kern w:val="36"/>
        </w:rPr>
        <w:t>;</w:t>
      </w:r>
    </w:p>
    <w:p w:rsidR="00D241EE" w:rsidRDefault="00D241EE" w:rsidP="00AE2F8E">
      <w:pPr>
        <w:pStyle w:val="ab"/>
        <w:bidi w:val="0"/>
        <w:jc w:val="both"/>
        <w:rPr>
          <w:rtl/>
        </w:rPr>
      </w:pPr>
      <w:r w:rsidRPr="00B34D69">
        <w:rPr>
          <w:rFonts w:asciiTheme="majorBidi" w:eastAsia="Times New Roman" w:hAnsiTheme="majorBidi" w:cstheme="majorBidi"/>
          <w:color w:val="333333"/>
          <w:kern w:val="36"/>
        </w:rPr>
        <w:t>Rassem Khamaisi</w:t>
      </w:r>
      <w:r>
        <w:rPr>
          <w:rFonts w:asciiTheme="majorBidi" w:eastAsia="Times New Roman" w:hAnsiTheme="majorBidi" w:cstheme="majorBidi"/>
          <w:color w:val="333333"/>
          <w:kern w:val="36"/>
        </w:rPr>
        <w:t>,</w:t>
      </w:r>
      <w:r w:rsidRPr="00B34D69">
        <w:rPr>
          <w:rFonts w:asciiTheme="majorBidi" w:eastAsia="Times New Roman" w:hAnsiTheme="majorBidi" w:cstheme="majorBidi"/>
          <w:color w:val="333333"/>
          <w:kern w:val="36"/>
        </w:rPr>
        <w:t xml:space="preserve"> </w:t>
      </w:r>
      <w:r w:rsidRPr="00B34D69">
        <w:rPr>
          <w:rFonts w:asciiTheme="majorBidi" w:eastAsia="Times New Roman" w:hAnsiTheme="majorBidi" w:cstheme="majorBidi"/>
          <w:smallCaps/>
          <w:color w:val="333333"/>
          <w:kern w:val="36"/>
        </w:rPr>
        <w:t xml:space="preserve">Between Customs and Laws Planning and Management of Land in Arab Localities in Israel </w:t>
      </w:r>
      <w:r w:rsidRPr="00B34D69">
        <w:rPr>
          <w:rFonts w:asciiTheme="majorBidi" w:eastAsia="Times New Roman" w:hAnsiTheme="majorBidi" w:cstheme="majorBidi"/>
          <w:color w:val="333333"/>
          <w:kern w:val="36"/>
        </w:rPr>
        <w:t>28 (T</w:t>
      </w:r>
      <w:r>
        <w:rPr>
          <w:rFonts w:asciiTheme="majorBidi" w:eastAsia="Times New Roman" w:hAnsiTheme="majorBidi" w:cstheme="majorBidi"/>
          <w:color w:val="333333"/>
          <w:kern w:val="36"/>
        </w:rPr>
        <w:t xml:space="preserve">he </w:t>
      </w:r>
      <w:proofErr w:type="spellStart"/>
      <w:r w:rsidRPr="00B34D69">
        <w:rPr>
          <w:rFonts w:asciiTheme="majorBidi" w:eastAsia="Times New Roman" w:hAnsiTheme="majorBidi" w:cstheme="majorBidi"/>
          <w:color w:val="333333"/>
          <w:kern w:val="36"/>
        </w:rPr>
        <w:t>F</w:t>
      </w:r>
      <w:r>
        <w:rPr>
          <w:rFonts w:asciiTheme="majorBidi" w:eastAsia="Times New Roman" w:hAnsiTheme="majorBidi" w:cstheme="majorBidi"/>
          <w:color w:val="333333"/>
          <w:kern w:val="36"/>
        </w:rPr>
        <w:t>loersheimer</w:t>
      </w:r>
      <w:proofErr w:type="spellEnd"/>
      <w:r>
        <w:rPr>
          <w:rFonts w:asciiTheme="majorBidi" w:eastAsia="Times New Roman" w:hAnsiTheme="majorBidi" w:cstheme="majorBidi"/>
          <w:color w:val="333333"/>
          <w:kern w:val="36"/>
        </w:rPr>
        <w:t xml:space="preserve"> </w:t>
      </w:r>
      <w:r w:rsidRPr="00B34D69">
        <w:rPr>
          <w:rFonts w:asciiTheme="majorBidi" w:eastAsia="Times New Roman" w:hAnsiTheme="majorBidi" w:cstheme="majorBidi"/>
          <w:color w:val="333333"/>
          <w:kern w:val="36"/>
        </w:rPr>
        <w:t>I</w:t>
      </w:r>
      <w:r>
        <w:rPr>
          <w:rFonts w:asciiTheme="majorBidi" w:eastAsia="Times New Roman" w:hAnsiTheme="majorBidi" w:cstheme="majorBidi"/>
          <w:color w:val="333333"/>
          <w:kern w:val="36"/>
        </w:rPr>
        <w:t xml:space="preserve">nstitute for </w:t>
      </w:r>
      <w:r w:rsidRPr="00B34D69">
        <w:rPr>
          <w:rFonts w:asciiTheme="majorBidi" w:eastAsia="Times New Roman" w:hAnsiTheme="majorBidi" w:cstheme="majorBidi"/>
          <w:color w:val="333333"/>
          <w:kern w:val="36"/>
        </w:rPr>
        <w:t>P</w:t>
      </w:r>
      <w:r>
        <w:rPr>
          <w:rFonts w:asciiTheme="majorBidi" w:eastAsia="Times New Roman" w:hAnsiTheme="majorBidi" w:cstheme="majorBidi"/>
          <w:color w:val="333333"/>
          <w:kern w:val="36"/>
        </w:rPr>
        <w:t xml:space="preserve">olicy </w:t>
      </w:r>
      <w:r w:rsidRPr="00B34D69">
        <w:rPr>
          <w:rFonts w:asciiTheme="majorBidi" w:eastAsia="Times New Roman" w:hAnsiTheme="majorBidi" w:cstheme="majorBidi"/>
          <w:color w:val="333333"/>
          <w:kern w:val="36"/>
        </w:rPr>
        <w:t>S</w:t>
      </w:r>
      <w:r>
        <w:rPr>
          <w:rFonts w:asciiTheme="majorBidi" w:eastAsia="Times New Roman" w:hAnsiTheme="majorBidi" w:cstheme="majorBidi"/>
          <w:color w:val="333333"/>
          <w:kern w:val="36"/>
        </w:rPr>
        <w:t>tudies</w:t>
      </w:r>
      <w:r w:rsidRPr="00B34D69">
        <w:rPr>
          <w:rFonts w:asciiTheme="majorBidi" w:eastAsia="Times New Roman" w:hAnsiTheme="majorBidi" w:cstheme="majorBidi"/>
          <w:color w:val="333333"/>
          <w:kern w:val="36"/>
        </w:rPr>
        <w:t>, Jerusalem 2007</w:t>
      </w:r>
      <w:proofErr w:type="gramStart"/>
      <w:r w:rsidRPr="00B34D69">
        <w:rPr>
          <w:rFonts w:asciiTheme="majorBidi" w:eastAsia="Times New Roman" w:hAnsiTheme="majorBidi" w:cstheme="majorBidi"/>
          <w:color w:val="333333"/>
          <w:kern w:val="36"/>
        </w:rPr>
        <w:t>)(</w:t>
      </w:r>
      <w:proofErr w:type="gramEnd"/>
      <w:r w:rsidRPr="00B34D69">
        <w:rPr>
          <w:rFonts w:asciiTheme="majorBidi" w:eastAsia="Times New Roman" w:hAnsiTheme="majorBidi" w:cstheme="majorBidi"/>
          <w:color w:val="333333"/>
          <w:kern w:val="36"/>
        </w:rPr>
        <w:t>Hebrew)</w:t>
      </w:r>
      <w:r>
        <w:rPr>
          <w:rFonts w:asciiTheme="majorBidi" w:eastAsia="Times New Roman" w:hAnsiTheme="majorBidi" w:cstheme="majorBidi"/>
          <w:color w:val="333333"/>
          <w:kern w:val="36"/>
        </w:rPr>
        <w:t>.</w:t>
      </w:r>
      <w:r>
        <w:rPr>
          <w:rFonts w:hint="cs"/>
          <w:rtl/>
        </w:rPr>
        <w:t xml:space="preserve"> </w:t>
      </w:r>
    </w:p>
  </w:footnote>
  <w:footnote w:id="15">
    <w:p w:rsidR="00D241EE" w:rsidRDefault="00D241EE" w:rsidP="00AE2F8E">
      <w:pPr>
        <w:pStyle w:val="ab"/>
        <w:bidi w:val="0"/>
        <w:jc w:val="both"/>
      </w:pPr>
      <w:r>
        <w:rPr>
          <w:rStyle w:val="ad"/>
        </w:rPr>
        <w:footnoteRef/>
      </w:r>
      <w:r>
        <w:t xml:space="preserve"> </w:t>
      </w:r>
      <w:r>
        <w:rPr>
          <w:rFonts w:ascii="Times New Roman" w:hAnsi="Times New Roman" w:cs="Times New Roman"/>
        </w:rPr>
        <w:t xml:space="preserve">Yossi Katz, </w:t>
      </w:r>
      <w:r w:rsidRPr="00AB7FF9">
        <w:rPr>
          <w:rFonts w:ascii="Times New Roman" w:hAnsi="Times New Roman" w:cs="Times New Roman"/>
          <w:smallCaps/>
        </w:rPr>
        <w:t xml:space="preserve">The Land Shall Not Be Sold in Perpetuity: The Jewish National Fund and the history of state ownership of land in </w:t>
      </w:r>
      <w:proofErr w:type="gramStart"/>
      <w:r w:rsidRPr="00AB7FF9">
        <w:rPr>
          <w:rFonts w:ascii="Times New Roman" w:hAnsi="Times New Roman" w:cs="Times New Roman"/>
          <w:smallCaps/>
        </w:rPr>
        <w:t>Israel</w:t>
      </w:r>
      <w:r>
        <w:rPr>
          <w:rFonts w:ascii="Times New Roman" w:hAnsi="Times New Roman" w:cs="Times New Roman"/>
        </w:rPr>
        <w:t xml:space="preserve"> </w:t>
      </w:r>
      <w:r w:rsidRPr="00AB7FF9">
        <w:rPr>
          <w:rFonts w:ascii="Times New Roman" w:hAnsi="Times New Roman" w:cs="Times New Roman"/>
          <w:highlight w:val="yellow"/>
        </w:rPr>
        <w:t>?</w:t>
      </w:r>
      <w:proofErr w:type="gramEnd"/>
      <w:r>
        <w:rPr>
          <w:rFonts w:ascii="Times New Roman" w:hAnsi="Times New Roman" w:cs="Times New Roman"/>
          <w:highlight w:val="yellow"/>
        </w:rPr>
        <w:t>70</w:t>
      </w:r>
      <w:r w:rsidRPr="00AB7FF9">
        <w:rPr>
          <w:rFonts w:ascii="Times New Roman" w:hAnsi="Times New Roman" w:cs="Times New Roman"/>
          <w:highlight w:val="yellow"/>
        </w:rPr>
        <w:t>??</w:t>
      </w:r>
      <w:r w:rsidRPr="00AB7FF9">
        <w:rPr>
          <w:rFonts w:ascii="Times New Roman" w:hAnsi="Times New Roman" w:cs="Times New Roman"/>
        </w:rPr>
        <w:t xml:space="preserve"> (De </w:t>
      </w:r>
      <w:proofErr w:type="spellStart"/>
      <w:r w:rsidRPr="00AB7FF9">
        <w:rPr>
          <w:rFonts w:ascii="Times New Roman" w:hAnsi="Times New Roman" w:cs="Times New Roman"/>
        </w:rPr>
        <w:t>Gruyter</w:t>
      </w:r>
      <w:proofErr w:type="spellEnd"/>
      <w:r w:rsidRPr="00AB7FF9">
        <w:rPr>
          <w:rFonts w:ascii="Times New Roman" w:hAnsi="Times New Roman" w:cs="Times New Roman"/>
        </w:rPr>
        <w:t>, Berlin 2016)</w:t>
      </w:r>
      <w:proofErr w:type="gramStart"/>
      <w:r>
        <w:t>;</w:t>
      </w:r>
      <w:proofErr w:type="gramEnd"/>
      <w:r>
        <w:t xml:space="preserve"> </w:t>
      </w:r>
      <w:r>
        <w:rPr>
          <w:rFonts w:asciiTheme="majorBidi" w:eastAsia="Times New Roman" w:hAnsiTheme="majorBidi" w:cstheme="majorBidi"/>
          <w:color w:val="333333"/>
          <w:kern w:val="36"/>
        </w:rPr>
        <w:t>Menachem Elon,</w:t>
      </w:r>
      <w:r w:rsidRPr="00AE2F8E">
        <w:rPr>
          <w:rFonts w:asciiTheme="majorBidi" w:eastAsia="Times New Roman" w:hAnsiTheme="majorBidi" w:cstheme="majorBidi"/>
          <w:smallCaps/>
          <w:color w:val="333333"/>
          <w:kern w:val="36"/>
          <w:rtl/>
        </w:rPr>
        <w:t xml:space="preserve"> </w:t>
      </w:r>
      <w:r w:rsidRPr="00AE2F8E">
        <w:rPr>
          <w:rFonts w:asciiTheme="majorBidi" w:eastAsia="Times New Roman" w:hAnsiTheme="majorBidi" w:cstheme="majorBidi"/>
          <w:smallCaps/>
          <w:color w:val="333333"/>
          <w:kern w:val="36"/>
        </w:rPr>
        <w:t xml:space="preserve">Jewish Law – History Sources Principles, Vol </w:t>
      </w:r>
      <w:r w:rsidRPr="00AE2F8E">
        <w:rPr>
          <w:rFonts w:asciiTheme="majorBidi" w:eastAsia="Times New Roman" w:hAnsiTheme="majorBidi" w:cstheme="majorBidi"/>
          <w:smallCaps/>
          <w:color w:val="333333"/>
          <w:kern w:val="36"/>
          <w:highlight w:val="yellow"/>
        </w:rPr>
        <w:t>4</w:t>
      </w:r>
      <w:r w:rsidRPr="00AE2F8E">
        <w:rPr>
          <w:rFonts w:asciiTheme="majorBidi" w:eastAsia="Times New Roman" w:hAnsiTheme="majorBidi" w:cstheme="majorBidi"/>
          <w:color w:val="333333"/>
          <w:kern w:val="36"/>
          <w:highlight w:val="yellow"/>
        </w:rPr>
        <w:t xml:space="preserve"> 1651?</w:t>
      </w:r>
      <w:r w:rsidRPr="00AE2F8E">
        <w:rPr>
          <w:rFonts w:asciiTheme="majorBidi" w:eastAsia="Times New Roman" w:hAnsiTheme="majorBidi" w:cstheme="majorBidi"/>
          <w:color w:val="333333"/>
          <w:kern w:val="36"/>
        </w:rPr>
        <w:t xml:space="preserve"> (Bernard </w:t>
      </w:r>
      <w:proofErr w:type="spellStart"/>
      <w:r w:rsidRPr="00AE2F8E">
        <w:rPr>
          <w:rFonts w:asciiTheme="majorBidi" w:eastAsia="Times New Roman" w:hAnsiTheme="majorBidi" w:cstheme="majorBidi"/>
          <w:color w:val="333333"/>
          <w:kern w:val="36"/>
        </w:rPr>
        <w:t>Auerbach</w:t>
      </w:r>
      <w:proofErr w:type="spellEnd"/>
      <w:r w:rsidRPr="00AE2F8E">
        <w:rPr>
          <w:rFonts w:asciiTheme="majorBidi" w:eastAsia="Times New Roman" w:hAnsiTheme="majorBidi" w:cstheme="majorBidi"/>
          <w:color w:val="333333"/>
          <w:kern w:val="36"/>
        </w:rPr>
        <w:t xml:space="preserve">&amp; Melvin </w:t>
      </w:r>
      <w:proofErr w:type="spellStart"/>
      <w:r w:rsidRPr="00AE2F8E">
        <w:rPr>
          <w:rFonts w:asciiTheme="majorBidi" w:eastAsia="Times New Roman" w:hAnsiTheme="majorBidi" w:cstheme="majorBidi"/>
          <w:color w:val="333333"/>
          <w:kern w:val="36"/>
        </w:rPr>
        <w:t>J.Sykes</w:t>
      </w:r>
      <w:proofErr w:type="spellEnd"/>
      <w:r w:rsidRPr="00AE2F8E">
        <w:rPr>
          <w:rFonts w:asciiTheme="majorBidi" w:eastAsia="Times New Roman" w:hAnsiTheme="majorBidi" w:cstheme="majorBidi"/>
          <w:color w:val="333333"/>
          <w:kern w:val="36"/>
        </w:rPr>
        <w:t xml:space="preserve"> </w:t>
      </w:r>
      <w:proofErr w:type="spellStart"/>
      <w:r w:rsidRPr="00AE2F8E">
        <w:rPr>
          <w:rFonts w:asciiTheme="majorBidi" w:eastAsia="Times New Roman" w:hAnsiTheme="majorBidi" w:cstheme="majorBidi"/>
          <w:color w:val="333333"/>
          <w:kern w:val="36"/>
        </w:rPr>
        <w:t>trs</w:t>
      </w:r>
      <w:proofErr w:type="spellEnd"/>
      <w:r w:rsidRPr="00AE2F8E">
        <w:rPr>
          <w:rFonts w:asciiTheme="majorBidi" w:eastAsia="Times New Roman" w:hAnsiTheme="majorBidi" w:cstheme="majorBidi"/>
          <w:color w:val="333333"/>
          <w:kern w:val="36"/>
        </w:rPr>
        <w:t xml:space="preserve">., Jewish Publication Society, </w:t>
      </w:r>
      <w:r w:rsidRPr="00AE2F8E">
        <w:rPr>
          <w:rFonts w:asciiTheme="majorBidi" w:eastAsia="Times New Roman" w:hAnsiTheme="majorBidi" w:cstheme="majorBidi"/>
          <w:color w:val="333333"/>
          <w:kern w:val="36"/>
          <w:highlight w:val="yellow"/>
        </w:rPr>
        <w:t>1994</w:t>
      </w:r>
      <w:r w:rsidRPr="00AE2F8E">
        <w:rPr>
          <w:rFonts w:asciiTheme="majorBidi" w:eastAsia="Times New Roman" w:hAnsiTheme="majorBidi" w:cstheme="majorBidi"/>
          <w:color w:val="333333"/>
          <w:kern w:val="36"/>
        </w:rPr>
        <w:t>)</w:t>
      </w:r>
      <w:r>
        <w:rPr>
          <w:rFonts w:asciiTheme="majorBidi" w:eastAsia="Times New Roman" w:hAnsiTheme="majorBidi" w:cstheme="majorBidi"/>
          <w:color w:val="333333"/>
          <w:kern w:val="36"/>
        </w:rPr>
        <w:t>;</w:t>
      </w:r>
      <w:r>
        <w:t xml:space="preserve"> </w:t>
      </w:r>
    </w:p>
  </w:footnote>
  <w:footnote w:id="16">
    <w:p w:rsidR="00D241EE" w:rsidRDefault="00D241EE" w:rsidP="00BE124C">
      <w:pPr>
        <w:pStyle w:val="ab"/>
        <w:bidi w:val="0"/>
        <w:jc w:val="both"/>
      </w:pPr>
      <w:r>
        <w:rPr>
          <w:rStyle w:val="ad"/>
        </w:rPr>
        <w:footnoteRef/>
      </w:r>
      <w:r w:rsidRPr="00196B51">
        <w:rPr>
          <w:rFonts w:ascii="Times New Roman" w:hAnsi="Times New Roman" w:cs="Times New Roman"/>
          <w:rtl/>
        </w:rPr>
        <w:t xml:space="preserve"> </w:t>
      </w:r>
      <w:r w:rsidRPr="00196B51">
        <w:rPr>
          <w:rFonts w:ascii="Times New Roman" w:hAnsi="Times New Roman" w:cs="Times New Roman"/>
        </w:rPr>
        <w:t xml:space="preserve">'Jubilee' 22 </w:t>
      </w:r>
      <w:r w:rsidRPr="00BE124C">
        <w:rPr>
          <w:rFonts w:ascii="Times New Roman" w:hAnsi="Times New Roman" w:cs="Times New Roman"/>
          <w:smallCaps/>
        </w:rPr>
        <w:t>Talmudic Encyclopedia</w:t>
      </w:r>
      <w:r w:rsidRPr="00196B51">
        <w:rPr>
          <w:rFonts w:ascii="Times New Roman" w:hAnsi="Times New Roman" w:cs="Times New Roman"/>
        </w:rPr>
        <w:t xml:space="preserve"> §2, 7 (ed. </w:t>
      </w:r>
      <w:proofErr w:type="spellStart"/>
      <w:r w:rsidRPr="00196B51">
        <w:rPr>
          <w:rFonts w:ascii="Times New Roman" w:hAnsi="Times New Roman" w:cs="Times New Roman"/>
        </w:rPr>
        <w:t>HaShut</w:t>
      </w:r>
      <w:proofErr w:type="spellEnd"/>
      <w:r w:rsidRPr="00196B51">
        <w:rPr>
          <w:rFonts w:ascii="Times New Roman" w:hAnsi="Times New Roman" w:cs="Times New Roman"/>
        </w:rPr>
        <w:t xml:space="preserve"> Project 2011</w:t>
      </w:r>
      <w:proofErr w:type="gramStart"/>
      <w:r w:rsidRPr="00196B51">
        <w:rPr>
          <w:rFonts w:ascii="Times New Roman" w:hAnsi="Times New Roman" w:cs="Times New Roman"/>
        </w:rPr>
        <w:t>) ;</w:t>
      </w:r>
      <w:proofErr w:type="gramEnd"/>
      <w:r w:rsidRPr="00196B51">
        <w:rPr>
          <w:rFonts w:ascii="Times New Roman" w:hAnsi="Times New Roman" w:cs="Times New Roman"/>
        </w:rPr>
        <w:t xml:space="preserve"> M</w:t>
      </w:r>
      <w:r>
        <w:rPr>
          <w:rFonts w:ascii="Times New Roman" w:hAnsi="Times New Roman" w:cs="Times New Roman"/>
        </w:rPr>
        <w:t>a</w:t>
      </w:r>
      <w:r w:rsidRPr="00196B51">
        <w:rPr>
          <w:rFonts w:ascii="Times New Roman" w:hAnsi="Times New Roman" w:cs="Times New Roman"/>
        </w:rPr>
        <w:t xml:space="preserve">imonides, </w:t>
      </w:r>
      <w:r w:rsidRPr="00BE124C">
        <w:rPr>
          <w:rFonts w:ascii="Times New Roman" w:hAnsi="Times New Roman" w:cs="Times New Roman"/>
          <w:i/>
          <w:iCs/>
          <w:smallCaps/>
        </w:rPr>
        <w:t xml:space="preserve">Melachim </w:t>
      </w:r>
      <w:proofErr w:type="spellStart"/>
      <w:r w:rsidRPr="00BE124C">
        <w:rPr>
          <w:rFonts w:ascii="Times New Roman" w:hAnsi="Times New Roman" w:cs="Times New Roman"/>
          <w:i/>
          <w:iCs/>
          <w:smallCaps/>
        </w:rPr>
        <w:t>uMilchamot</w:t>
      </w:r>
      <w:proofErr w:type="spellEnd"/>
      <w:r>
        <w:rPr>
          <w:rFonts w:ascii="Times New Roman" w:hAnsi="Times New Roman" w:cs="Times New Roman"/>
          <w:b/>
          <w:bCs/>
        </w:rPr>
        <w:t xml:space="preserve"> </w:t>
      </w:r>
      <w:r w:rsidRPr="00196B51">
        <w:rPr>
          <w:rFonts w:ascii="Times New Roman" w:hAnsi="Times New Roman" w:cs="Times New Roman"/>
        </w:rPr>
        <w:t>(T</w:t>
      </w:r>
      <w:r>
        <w:rPr>
          <w:rFonts w:ascii="Times New Roman" w:hAnsi="Times New Roman" w:cs="Times New Roman"/>
        </w:rPr>
        <w:t>he</w:t>
      </w:r>
      <w:r w:rsidRPr="00196B51">
        <w:rPr>
          <w:rFonts w:ascii="Times New Roman" w:hAnsi="Times New Roman" w:cs="Times New Roman"/>
        </w:rPr>
        <w:t xml:space="preserve"> L</w:t>
      </w:r>
      <w:r>
        <w:rPr>
          <w:rFonts w:ascii="Times New Roman" w:hAnsi="Times New Roman" w:cs="Times New Roman"/>
        </w:rPr>
        <w:t xml:space="preserve">aws of </w:t>
      </w:r>
      <w:r w:rsidRPr="00196B51">
        <w:rPr>
          <w:rFonts w:ascii="Times New Roman" w:hAnsi="Times New Roman" w:cs="Times New Roman"/>
        </w:rPr>
        <w:t>K</w:t>
      </w:r>
      <w:r>
        <w:rPr>
          <w:rFonts w:ascii="Times New Roman" w:hAnsi="Times New Roman" w:cs="Times New Roman"/>
        </w:rPr>
        <w:t>ings and their Wars)</w:t>
      </w:r>
      <w:r w:rsidRPr="00196B51">
        <w:rPr>
          <w:rFonts w:ascii="Times New Roman" w:hAnsi="Times New Roman" w:cs="Times New Roman"/>
        </w:rPr>
        <w:t xml:space="preserve"> 11:1</w:t>
      </w:r>
      <w:r>
        <w:rPr>
          <w:rFonts w:ascii="Times New Roman" w:hAnsi="Times New Roman" w:cs="Times New Roman"/>
        </w:rPr>
        <w:t>.</w:t>
      </w:r>
      <w:r>
        <w:rPr>
          <w:rFonts w:hint="cs"/>
          <w:rtl/>
        </w:rPr>
        <w:t xml:space="preserve"> </w:t>
      </w:r>
    </w:p>
  </w:footnote>
  <w:footnote w:id="17">
    <w:p w:rsidR="00D241EE" w:rsidRDefault="00D241EE" w:rsidP="002B56B0">
      <w:pPr>
        <w:pStyle w:val="ab"/>
        <w:bidi w:val="0"/>
        <w:jc w:val="both"/>
        <w:rPr>
          <w:rFonts w:ascii="Times New Roman" w:hAnsi="Times New Roman" w:cs="Times New Roman"/>
        </w:rPr>
      </w:pPr>
      <w:r>
        <w:rPr>
          <w:rStyle w:val="ad"/>
        </w:rPr>
        <w:footnoteRef/>
      </w:r>
      <w:r>
        <w:t xml:space="preserve"> </w:t>
      </w:r>
      <w:r w:rsidRPr="00BE124C">
        <w:rPr>
          <w:rFonts w:ascii="Times New Roman" w:hAnsi="Times New Roman" w:cs="Times New Roman"/>
        </w:rPr>
        <w:t xml:space="preserve">Menachem </w:t>
      </w:r>
      <w:proofErr w:type="spellStart"/>
      <w:r w:rsidRPr="00BE124C">
        <w:rPr>
          <w:rFonts w:ascii="Times New Roman" w:hAnsi="Times New Roman" w:cs="Times New Roman"/>
        </w:rPr>
        <w:t>Mautner</w:t>
      </w:r>
      <w:proofErr w:type="spellEnd"/>
      <w:r w:rsidRPr="00BE124C">
        <w:rPr>
          <w:rFonts w:ascii="Times New Roman" w:hAnsi="Times New Roman" w:cs="Times New Roman"/>
        </w:rPr>
        <w:t xml:space="preserve">, </w:t>
      </w:r>
      <w:r w:rsidRPr="00BE124C">
        <w:rPr>
          <w:rFonts w:ascii="Times New Roman" w:hAnsi="Times New Roman" w:cs="Times New Roman"/>
          <w:smallCaps/>
        </w:rPr>
        <w:t>Law and the Culture of Israel</w:t>
      </w:r>
      <w:r w:rsidRPr="00BE124C">
        <w:rPr>
          <w:rFonts w:ascii="Times New Roman" w:hAnsi="Times New Roman" w:cs="Times New Roman"/>
        </w:rPr>
        <w:t xml:space="preserve"> 32, 41 (Oxford, OUP 2011)</w:t>
      </w:r>
      <w:r>
        <w:rPr>
          <w:rFonts w:ascii="Times New Roman" w:hAnsi="Times New Roman" w:cs="Times New Roman"/>
        </w:rPr>
        <w:t xml:space="preserve">; </w:t>
      </w:r>
      <w:r w:rsidRPr="002B56B0">
        <w:rPr>
          <w:rFonts w:ascii="Times New Roman" w:hAnsi="Times New Roman" w:cs="Times New Roman"/>
        </w:rPr>
        <w:t xml:space="preserve">Yifat Holzman-Gazit, </w:t>
      </w:r>
      <w:r w:rsidRPr="002B56B0">
        <w:rPr>
          <w:rFonts w:ascii="Times New Roman" w:hAnsi="Times New Roman" w:cs="Times New Roman"/>
          <w:smallCaps/>
        </w:rPr>
        <w:t xml:space="preserve">Land Expropriation in Israel: Law, Culture and </w:t>
      </w:r>
      <w:proofErr w:type="gramStart"/>
      <w:r w:rsidRPr="002B56B0">
        <w:rPr>
          <w:rFonts w:ascii="Times New Roman" w:hAnsi="Times New Roman" w:cs="Times New Roman"/>
          <w:smallCaps/>
        </w:rPr>
        <w:t>Society</w:t>
      </w:r>
      <w:r>
        <w:rPr>
          <w:rFonts w:ascii="Times New Roman" w:hAnsi="Times New Roman" w:cs="Times New Roman"/>
        </w:rPr>
        <w:t xml:space="preserve"> </w:t>
      </w:r>
      <w:r w:rsidRPr="002B56B0">
        <w:rPr>
          <w:rFonts w:ascii="Times New Roman" w:hAnsi="Times New Roman" w:cs="Times New Roman"/>
          <w:highlight w:val="yellow"/>
        </w:rPr>
        <w:t>????</w:t>
      </w:r>
      <w:proofErr w:type="gramEnd"/>
      <w:r w:rsidRPr="002B56B0">
        <w:rPr>
          <w:rFonts w:ascii="Times New Roman" w:hAnsi="Times New Roman" w:cs="Times New Roman"/>
        </w:rPr>
        <w:t xml:space="preserve"> (</w:t>
      </w:r>
      <w:proofErr w:type="spellStart"/>
      <w:r w:rsidRPr="002B56B0">
        <w:rPr>
          <w:rFonts w:ascii="Times New Roman" w:hAnsi="Times New Roman" w:cs="Times New Roman"/>
        </w:rPr>
        <w:t>Ashgate</w:t>
      </w:r>
      <w:proofErr w:type="spellEnd"/>
      <w:r w:rsidRPr="002B56B0">
        <w:rPr>
          <w:rFonts w:ascii="Times New Roman" w:hAnsi="Times New Roman" w:cs="Times New Roman"/>
        </w:rPr>
        <w:t>,</w:t>
      </w:r>
      <w:r>
        <w:rPr>
          <w:rFonts w:ascii="Times New Roman" w:hAnsi="Times New Roman" w:cs="Times New Roman"/>
        </w:rPr>
        <w:t xml:space="preserve"> 2007);</w:t>
      </w:r>
      <w:r>
        <w:rPr>
          <w:rFonts w:hint="cs"/>
          <w:rtl/>
        </w:rPr>
        <w:t xml:space="preserve"> </w:t>
      </w:r>
    </w:p>
    <w:p w:rsidR="00D241EE" w:rsidRPr="002B56B0" w:rsidRDefault="00D241EE" w:rsidP="002B56B0">
      <w:pPr>
        <w:pStyle w:val="ab"/>
        <w:bidi w:val="0"/>
        <w:jc w:val="both"/>
        <w:rPr>
          <w:rFonts w:ascii="Times New Roman" w:hAnsi="Times New Roman" w:cs="Times New Roman"/>
          <w:rtl/>
        </w:rPr>
      </w:pPr>
      <w:r>
        <w:rPr>
          <w:rFonts w:asciiTheme="majorBidi" w:eastAsia="Times New Roman" w:hAnsiTheme="majorBidi" w:cstheme="majorBidi"/>
          <w:color w:val="333333"/>
          <w:kern w:val="36"/>
        </w:rPr>
        <w:t>Elon,</w:t>
      </w:r>
      <w:r w:rsidRPr="00AE2F8E">
        <w:rPr>
          <w:rFonts w:asciiTheme="majorBidi" w:eastAsia="Times New Roman" w:hAnsiTheme="majorBidi" w:cstheme="majorBidi"/>
          <w:smallCaps/>
          <w:color w:val="333333"/>
          <w:kern w:val="36"/>
          <w:rtl/>
        </w:rPr>
        <w:t xml:space="preserve"> </w:t>
      </w:r>
      <w:r w:rsidRPr="00AE2F8E">
        <w:rPr>
          <w:rFonts w:asciiTheme="majorBidi" w:eastAsia="Times New Roman" w:hAnsiTheme="majorBidi" w:cstheme="majorBidi"/>
          <w:smallCaps/>
          <w:color w:val="333333"/>
          <w:kern w:val="36"/>
        </w:rPr>
        <w:t>Jewish Law</w:t>
      </w:r>
      <w:r>
        <w:rPr>
          <w:rFonts w:asciiTheme="majorBidi" w:eastAsia="Times New Roman" w:hAnsiTheme="majorBidi" w:cstheme="majorBidi"/>
          <w:smallCaps/>
          <w:color w:val="333333"/>
          <w:kern w:val="36"/>
        </w:rPr>
        <w:t xml:space="preserve">, </w:t>
      </w:r>
      <w:r w:rsidRPr="00AE2F8E">
        <w:rPr>
          <w:rFonts w:asciiTheme="majorBidi" w:eastAsia="Times New Roman" w:hAnsiTheme="majorBidi" w:cstheme="majorBidi"/>
          <w:smallCaps/>
          <w:color w:val="333333"/>
          <w:kern w:val="36"/>
        </w:rPr>
        <w:t>Vol 1</w:t>
      </w:r>
      <w:r>
        <w:rPr>
          <w:rFonts w:asciiTheme="majorBidi" w:eastAsia="Times New Roman" w:hAnsiTheme="majorBidi" w:cstheme="majorBidi"/>
          <w:smallCaps/>
          <w:color w:val="333333"/>
          <w:kern w:val="36"/>
        </w:rPr>
        <w:t xml:space="preserve">, </w:t>
      </w:r>
      <w:r>
        <w:rPr>
          <w:rFonts w:asciiTheme="majorBidi" w:eastAsia="Times New Roman" w:hAnsiTheme="majorBidi" w:cstheme="majorBidi"/>
          <w:color w:val="333333"/>
          <w:kern w:val="36"/>
        </w:rPr>
        <w:t xml:space="preserve">supra note </w:t>
      </w:r>
      <w:r>
        <w:rPr>
          <w:rFonts w:asciiTheme="majorBidi" w:eastAsia="Times New Roman" w:hAnsiTheme="majorBidi" w:cstheme="majorBidi"/>
          <w:color w:val="333333"/>
          <w:kern w:val="36"/>
        </w:rPr>
        <w:fldChar w:fldCharType="begin"/>
      </w:r>
      <w:r>
        <w:rPr>
          <w:rFonts w:asciiTheme="majorBidi" w:eastAsia="Times New Roman" w:hAnsiTheme="majorBidi" w:cstheme="majorBidi"/>
          <w:color w:val="333333"/>
          <w:kern w:val="36"/>
        </w:rPr>
        <w:instrText xml:space="preserve"> NOTEREF _Ref490999170 \h </w:instrText>
      </w:r>
      <w:r>
        <w:rPr>
          <w:rFonts w:asciiTheme="majorBidi" w:eastAsia="Times New Roman" w:hAnsiTheme="majorBidi" w:cstheme="majorBidi"/>
          <w:color w:val="333333"/>
          <w:kern w:val="36"/>
        </w:rPr>
      </w:r>
      <w:r>
        <w:rPr>
          <w:rFonts w:asciiTheme="majorBidi" w:eastAsia="Times New Roman" w:hAnsiTheme="majorBidi" w:cstheme="majorBidi"/>
          <w:color w:val="333333"/>
          <w:kern w:val="36"/>
        </w:rPr>
        <w:fldChar w:fldCharType="separate"/>
      </w:r>
      <w:r>
        <w:rPr>
          <w:rFonts w:asciiTheme="majorBidi" w:eastAsia="Times New Roman" w:hAnsiTheme="majorBidi" w:cstheme="majorBidi"/>
          <w:color w:val="333333"/>
          <w:kern w:val="36"/>
        </w:rPr>
        <w:t>13</w:t>
      </w:r>
      <w:r>
        <w:rPr>
          <w:rFonts w:asciiTheme="majorBidi" w:eastAsia="Times New Roman" w:hAnsiTheme="majorBidi" w:cstheme="majorBidi"/>
          <w:color w:val="333333"/>
          <w:kern w:val="36"/>
        </w:rPr>
        <w:fldChar w:fldCharType="end"/>
      </w:r>
      <w:r>
        <w:rPr>
          <w:rFonts w:asciiTheme="majorBidi" w:eastAsia="Times New Roman" w:hAnsiTheme="majorBidi" w:cstheme="majorBidi"/>
          <w:color w:val="333333"/>
          <w:kern w:val="36"/>
        </w:rPr>
        <w:t xml:space="preserve">, </w:t>
      </w:r>
      <w:proofErr w:type="gramStart"/>
      <w:r>
        <w:rPr>
          <w:rFonts w:asciiTheme="majorBidi" w:eastAsia="Times New Roman" w:hAnsiTheme="majorBidi" w:cstheme="majorBidi"/>
          <w:color w:val="333333"/>
          <w:kern w:val="36"/>
        </w:rPr>
        <w:t xml:space="preserve">at </w:t>
      </w:r>
      <w:r w:rsidRPr="002B56B0">
        <w:rPr>
          <w:rFonts w:asciiTheme="majorBidi" w:eastAsia="Times New Roman" w:hAnsiTheme="majorBidi" w:cstheme="majorBidi"/>
          <w:color w:val="333333"/>
          <w:kern w:val="36"/>
          <w:highlight w:val="yellow"/>
        </w:rPr>
        <w:t>???</w:t>
      </w:r>
      <w:r>
        <w:rPr>
          <w:rFonts w:ascii="Times New Roman" w:hAnsi="Times New Roman" w:cs="Times New Roman"/>
        </w:rPr>
        <w:t>.</w:t>
      </w:r>
      <w:proofErr w:type="gramEnd"/>
    </w:p>
  </w:footnote>
  <w:footnote w:id="18">
    <w:p w:rsidR="00D241EE" w:rsidRPr="009124EF" w:rsidRDefault="00D241EE" w:rsidP="009124EF">
      <w:pPr>
        <w:pStyle w:val="ab"/>
        <w:bidi w:val="0"/>
        <w:jc w:val="both"/>
        <w:rPr>
          <w:rFonts w:ascii="Times New Roman" w:hAnsi="Times New Roman" w:cs="Times New Roman"/>
        </w:rPr>
      </w:pPr>
      <w:r>
        <w:rPr>
          <w:rStyle w:val="ad"/>
        </w:rPr>
        <w:footnoteRef/>
      </w:r>
      <w:r>
        <w:rPr>
          <w:rtl/>
        </w:rPr>
        <w:t xml:space="preserve"> </w:t>
      </w:r>
      <w:r w:rsidRPr="009124EF">
        <w:rPr>
          <w:rFonts w:ascii="Times New Roman" w:hAnsi="Times New Roman" w:cs="Times New Roman"/>
        </w:rPr>
        <w:t>Shmuel Almog</w:t>
      </w:r>
      <w:r>
        <w:rPr>
          <w:rFonts w:ascii="Times New Roman" w:hAnsi="Times New Roman" w:cs="Times New Roman"/>
        </w:rPr>
        <w:t>,</w:t>
      </w:r>
      <w:r w:rsidRPr="009124EF">
        <w:rPr>
          <w:rFonts w:ascii="Times New Roman" w:hAnsi="Times New Roman" w:cs="Times New Roman"/>
        </w:rPr>
        <w:t xml:space="preserve"> </w:t>
      </w:r>
      <w:r w:rsidRPr="009124EF">
        <w:rPr>
          <w:rFonts w:ascii="Times New Roman" w:hAnsi="Times New Roman" w:cs="Times New Roman"/>
          <w:i/>
          <w:iCs/>
        </w:rPr>
        <w:t>Redemption in Zionist Rhetoric</w:t>
      </w:r>
      <w:r w:rsidRPr="009124EF">
        <w:rPr>
          <w:rFonts w:ascii="Times New Roman" w:hAnsi="Times New Roman" w:cs="Times New Roman"/>
        </w:rPr>
        <w:t xml:space="preserve">, </w:t>
      </w:r>
      <w:r w:rsidRPr="009124EF">
        <w:rPr>
          <w:rFonts w:ascii="Times New Roman" w:hAnsi="Times New Roman" w:cs="Times New Roman"/>
          <w:smallCaps/>
        </w:rPr>
        <w:t xml:space="preserve">Redemption of the Land of </w:t>
      </w:r>
      <w:proofErr w:type="spellStart"/>
      <w:r w:rsidRPr="009124EF">
        <w:rPr>
          <w:rFonts w:ascii="Times New Roman" w:hAnsi="Times New Roman" w:cs="Times New Roman"/>
          <w:smallCaps/>
        </w:rPr>
        <w:t>Eretz</w:t>
      </w:r>
      <w:proofErr w:type="spellEnd"/>
      <w:r w:rsidRPr="009124EF">
        <w:rPr>
          <w:rFonts w:ascii="Times New Roman" w:hAnsi="Times New Roman" w:cs="Times New Roman"/>
          <w:smallCaps/>
        </w:rPr>
        <w:t>-Israel</w:t>
      </w:r>
      <w:r>
        <w:rPr>
          <w:rFonts w:ascii="Times New Roman" w:hAnsi="Times New Roman" w:cs="Times New Roman"/>
        </w:rPr>
        <w:t xml:space="preserve"> 13, 16 (</w:t>
      </w:r>
      <w:r w:rsidRPr="009124EF">
        <w:rPr>
          <w:rFonts w:ascii="Times New Roman" w:hAnsi="Times New Roman" w:cs="Times New Roman"/>
        </w:rPr>
        <w:t>Ruth Kark ed., Jerusalem 1990</w:t>
      </w:r>
      <w:r>
        <w:rPr>
          <w:rFonts w:ascii="Times New Roman" w:hAnsi="Times New Roman" w:cs="Times New Roman"/>
        </w:rPr>
        <w:t>)</w:t>
      </w:r>
      <w:r w:rsidRPr="009124EF">
        <w:rPr>
          <w:rFonts w:ascii="Times New Roman" w:hAnsi="Times New Roman" w:cs="Times New Roman"/>
        </w:rPr>
        <w:t xml:space="preserve"> 13-32. (Hebrew)</w:t>
      </w:r>
      <w:r>
        <w:rPr>
          <w:rFonts w:ascii="Times New Roman" w:hAnsi="Times New Roman" w:cs="Times New Roman"/>
        </w:rPr>
        <w:t xml:space="preserve">; </w:t>
      </w:r>
      <w:r w:rsidRPr="009124EF">
        <w:rPr>
          <w:rFonts w:ascii="Times New Roman" w:hAnsi="Times New Roman" w:cs="Times New Roman"/>
        </w:rPr>
        <w:t xml:space="preserve">Yoram Bar-Gal </w:t>
      </w:r>
      <w:r w:rsidRPr="009124EF">
        <w:rPr>
          <w:rFonts w:ascii="Times New Roman" w:hAnsi="Times New Roman" w:cs="Times New Roman"/>
          <w:smallCaps/>
        </w:rPr>
        <w:t>Propaganda and Zionist Education: The Jewish National Fund, 1924-1947</w:t>
      </w:r>
      <w:r w:rsidRPr="009124EF">
        <w:rPr>
          <w:smallCaps/>
        </w:rPr>
        <w:t>,</w:t>
      </w:r>
      <w:r w:rsidRPr="009124EF">
        <w:rPr>
          <w:rFonts w:ascii="Times New Roman" w:hAnsi="Times New Roman" w:cs="Times New Roman"/>
        </w:rPr>
        <w:t xml:space="preserve"> </w:t>
      </w:r>
      <w:r w:rsidRPr="009124EF">
        <w:rPr>
          <w:rFonts w:ascii="Times New Roman" w:hAnsi="Times New Roman" w:cs="Times New Roman"/>
          <w:highlight w:val="yellow"/>
        </w:rPr>
        <w:t>191</w:t>
      </w:r>
      <w:r w:rsidRPr="009124EF">
        <w:rPr>
          <w:rFonts w:ascii="Times New Roman" w:hAnsi="Times New Roman" w:cs="Times New Roman"/>
        </w:rPr>
        <w:t xml:space="preserve"> (University of Rochester &amp; University of Haifa Press, 2003)</w:t>
      </w:r>
      <w:r>
        <w:rPr>
          <w:rFonts w:ascii="Times New Roman" w:hAnsi="Times New Roman" w:cs="Times New Roman"/>
        </w:rPr>
        <w:t>.or</w:t>
      </w:r>
    </w:p>
  </w:footnote>
  <w:footnote w:id="19">
    <w:p w:rsidR="00D241EE" w:rsidRPr="009124EF" w:rsidRDefault="00D241EE" w:rsidP="009124EF">
      <w:pPr>
        <w:pStyle w:val="ab"/>
        <w:bidi w:val="0"/>
        <w:jc w:val="both"/>
        <w:rPr>
          <w:rFonts w:ascii="Times New Roman" w:hAnsi="Times New Roman" w:cs="Times New Roman"/>
          <w:rtl/>
        </w:rPr>
      </w:pPr>
      <w:r>
        <w:rPr>
          <w:rStyle w:val="ad"/>
        </w:rPr>
        <w:footnoteRef/>
      </w:r>
      <w:r>
        <w:rPr>
          <w:rtl/>
        </w:rPr>
        <w:t xml:space="preserve"> </w:t>
      </w:r>
      <w:r w:rsidRPr="009124EF">
        <w:rPr>
          <w:rFonts w:ascii="Times New Roman" w:hAnsi="Times New Roman" w:cs="Times New Roman"/>
        </w:rPr>
        <w:t>Dror, supra not</w:t>
      </w:r>
      <w:r>
        <w:rPr>
          <w:rFonts w:ascii="Times New Roman" w:hAnsi="Times New Roman" w:cs="Times New Roman"/>
        </w:rPr>
        <w:t>e</w:t>
      </w:r>
      <w:r w:rsidRPr="009124EF">
        <w:rPr>
          <w:rFonts w:ascii="Times New Roman" w:hAnsi="Times New Roman" w:cs="Times New Roman"/>
        </w:rPr>
        <w:t xml:space="preserve"> </w:t>
      </w:r>
      <w:r w:rsidRPr="009124EF">
        <w:rPr>
          <w:rFonts w:ascii="Times New Roman" w:hAnsi="Times New Roman" w:cs="Times New Roman"/>
        </w:rPr>
        <w:fldChar w:fldCharType="begin"/>
      </w:r>
      <w:r w:rsidRPr="009124EF">
        <w:rPr>
          <w:rFonts w:ascii="Times New Roman" w:hAnsi="Times New Roman" w:cs="Times New Roman"/>
        </w:rPr>
        <w:instrText xml:space="preserve"> NOTEREF _Ref491000932 \h </w:instrText>
      </w:r>
      <w:r>
        <w:rPr>
          <w:rFonts w:ascii="Times New Roman" w:hAnsi="Times New Roman" w:cs="Times New Roman"/>
        </w:rPr>
        <w:instrText xml:space="preserve"> \* MERGEFORMAT </w:instrText>
      </w:r>
      <w:r w:rsidRPr="009124EF">
        <w:rPr>
          <w:rFonts w:ascii="Times New Roman" w:hAnsi="Times New Roman" w:cs="Times New Roman"/>
        </w:rPr>
      </w:r>
      <w:r w:rsidRPr="009124EF">
        <w:rPr>
          <w:rFonts w:ascii="Times New Roman" w:hAnsi="Times New Roman" w:cs="Times New Roman"/>
        </w:rPr>
        <w:fldChar w:fldCharType="separate"/>
      </w:r>
      <w:proofErr w:type="gramStart"/>
      <w:r w:rsidRPr="009124EF">
        <w:rPr>
          <w:rFonts w:ascii="Times New Roman" w:hAnsi="Times New Roman" w:cs="Times New Roman"/>
        </w:rPr>
        <w:t>4</w:t>
      </w:r>
      <w:proofErr w:type="gramEnd"/>
      <w:r w:rsidRPr="009124EF">
        <w:rPr>
          <w:rFonts w:ascii="Times New Roman" w:hAnsi="Times New Roman" w:cs="Times New Roman"/>
        </w:rPr>
        <w:fldChar w:fldCharType="end"/>
      </w:r>
      <w:r w:rsidRPr="009124EF">
        <w:rPr>
          <w:rFonts w:ascii="Times New Roman" w:hAnsi="Times New Roman" w:cs="Times New Roman"/>
        </w:rPr>
        <w:t xml:space="preserve">, J. </w:t>
      </w:r>
      <w:proofErr w:type="spellStart"/>
      <w:r w:rsidRPr="009124EF">
        <w:rPr>
          <w:rFonts w:ascii="Times New Roman" w:hAnsi="Times New Roman" w:cs="Times New Roman"/>
        </w:rPr>
        <w:t>Beinisch</w:t>
      </w:r>
      <w:proofErr w:type="spellEnd"/>
      <w:r w:rsidRPr="009124EF">
        <w:rPr>
          <w:rFonts w:ascii="Times New Roman" w:hAnsi="Times New Roman" w:cs="Times New Roman"/>
        </w:rPr>
        <w:t xml:space="preserve"> par. 26.</w:t>
      </w:r>
    </w:p>
  </w:footnote>
  <w:footnote w:id="20">
    <w:p w:rsidR="00D241EE" w:rsidRDefault="00D241EE" w:rsidP="00D27084">
      <w:pPr>
        <w:pStyle w:val="ab"/>
        <w:bidi w:val="0"/>
        <w:jc w:val="both"/>
      </w:pPr>
      <w:r>
        <w:rPr>
          <w:rStyle w:val="ad"/>
        </w:rPr>
        <w:footnoteRef/>
      </w:r>
      <w:r w:rsidRPr="00083716">
        <w:rPr>
          <w:rFonts w:ascii="Times New Roman" w:hAnsi="Times New Roman" w:cs="Times New Roman"/>
        </w:rPr>
        <w:t>Numbers 26: 54.</w:t>
      </w:r>
    </w:p>
  </w:footnote>
  <w:footnote w:id="21">
    <w:p w:rsidR="00D241EE" w:rsidRPr="00083716" w:rsidRDefault="00D241EE" w:rsidP="00083716">
      <w:pPr>
        <w:pStyle w:val="ab"/>
        <w:bidi w:val="0"/>
        <w:rPr>
          <w:rFonts w:ascii="Times New Roman" w:hAnsi="Times New Roman" w:cs="Times New Roman"/>
        </w:rPr>
      </w:pPr>
      <w:r>
        <w:rPr>
          <w:rStyle w:val="ad"/>
        </w:rPr>
        <w:footnoteRef/>
      </w:r>
      <w:r>
        <w:rPr>
          <w:rtl/>
        </w:rPr>
        <w:t xml:space="preserve"> </w:t>
      </w:r>
      <w:r w:rsidRPr="00083716">
        <w:rPr>
          <w:rFonts w:ascii="Times New Roman" w:hAnsi="Times New Roman" w:cs="Times New Roman"/>
        </w:rPr>
        <w:t xml:space="preserve">Herzl, </w:t>
      </w:r>
      <w:proofErr w:type="spellStart"/>
      <w:r w:rsidRPr="00083716">
        <w:rPr>
          <w:rFonts w:ascii="Times New Roman" w:hAnsi="Times New Roman" w:cs="Times New Roman"/>
          <w:smallCaps/>
        </w:rPr>
        <w:t>AltNeuLand</w:t>
      </w:r>
      <w:proofErr w:type="spellEnd"/>
      <w:proofErr w:type="gramStart"/>
      <w:r w:rsidRPr="00083716">
        <w:rPr>
          <w:rFonts w:ascii="Times New Roman" w:hAnsi="Times New Roman" w:cs="Times New Roman"/>
        </w:rPr>
        <w:t>,  supra</w:t>
      </w:r>
      <w:proofErr w:type="gramEnd"/>
      <w:r w:rsidRPr="00083716">
        <w:rPr>
          <w:rFonts w:ascii="Times New Roman" w:hAnsi="Times New Roman" w:cs="Times New Roman"/>
        </w:rPr>
        <w:t xml:space="preserve"> note </w:t>
      </w:r>
      <w:r w:rsidRPr="00083716">
        <w:rPr>
          <w:rFonts w:ascii="Times New Roman" w:hAnsi="Times New Roman" w:cs="Times New Roman"/>
        </w:rPr>
        <w:fldChar w:fldCharType="begin"/>
      </w:r>
      <w:r w:rsidRPr="00083716">
        <w:rPr>
          <w:rFonts w:ascii="Times New Roman" w:hAnsi="Times New Roman" w:cs="Times New Roman"/>
        </w:rPr>
        <w:instrText xml:space="preserve"> NOTEREF _Ref491075970 \h </w:instrText>
      </w:r>
      <w:r>
        <w:rPr>
          <w:rFonts w:ascii="Times New Roman" w:hAnsi="Times New Roman" w:cs="Times New Roman"/>
        </w:rPr>
        <w:instrText xml:space="preserve"> \* MERGEFORMAT </w:instrText>
      </w:r>
      <w:r w:rsidRPr="00083716">
        <w:rPr>
          <w:rFonts w:ascii="Times New Roman" w:hAnsi="Times New Roman" w:cs="Times New Roman"/>
        </w:rPr>
      </w:r>
      <w:r w:rsidRPr="00083716">
        <w:rPr>
          <w:rFonts w:ascii="Times New Roman" w:hAnsi="Times New Roman" w:cs="Times New Roman"/>
        </w:rPr>
        <w:fldChar w:fldCharType="separate"/>
      </w:r>
      <w:r w:rsidRPr="00083716">
        <w:rPr>
          <w:rFonts w:ascii="Times New Roman" w:hAnsi="Times New Roman" w:cs="Times New Roman"/>
        </w:rPr>
        <w:t>1</w:t>
      </w:r>
      <w:r w:rsidRPr="00083716">
        <w:rPr>
          <w:rFonts w:ascii="Times New Roman" w:hAnsi="Times New Roman" w:cs="Times New Roman"/>
        </w:rPr>
        <w:fldChar w:fldCharType="end"/>
      </w:r>
      <w:r w:rsidRPr="00083716">
        <w:rPr>
          <w:rFonts w:ascii="Times New Roman" w:hAnsi="Times New Roman" w:cs="Times New Roman"/>
        </w:rPr>
        <w:t>.</w:t>
      </w:r>
    </w:p>
  </w:footnote>
  <w:footnote w:id="22">
    <w:p w:rsidR="00D241EE" w:rsidRDefault="00D241EE" w:rsidP="00083716">
      <w:pPr>
        <w:pStyle w:val="ab"/>
        <w:bidi w:val="0"/>
        <w:jc w:val="both"/>
      </w:pPr>
      <w:r>
        <w:rPr>
          <w:rStyle w:val="ad"/>
        </w:rPr>
        <w:footnoteRef/>
      </w:r>
      <w:r>
        <w:rPr>
          <w:rtl/>
        </w:rPr>
        <w:t xml:space="preserve"> </w:t>
      </w:r>
      <w:r>
        <w:rPr>
          <w:rFonts w:asciiTheme="majorBidi" w:eastAsia="Times New Roman" w:hAnsiTheme="majorBidi" w:cstheme="majorBidi"/>
          <w:color w:val="333333"/>
          <w:kern w:val="36"/>
        </w:rPr>
        <w:t>Ibid.</w:t>
      </w:r>
    </w:p>
  </w:footnote>
  <w:footnote w:id="23">
    <w:p w:rsidR="00D241EE" w:rsidRPr="00083716" w:rsidRDefault="00D241EE" w:rsidP="00083716">
      <w:pPr>
        <w:pStyle w:val="ab"/>
        <w:bidi w:val="0"/>
        <w:rPr>
          <w:rFonts w:ascii="Times New Roman" w:hAnsi="Times New Roman" w:cs="Times New Roman"/>
        </w:rPr>
      </w:pPr>
      <w:r>
        <w:rPr>
          <w:rStyle w:val="ad"/>
        </w:rPr>
        <w:footnoteRef/>
      </w:r>
      <w:r>
        <w:rPr>
          <w:rtl/>
        </w:rPr>
        <w:t xml:space="preserve"> </w:t>
      </w:r>
      <w:r>
        <w:rPr>
          <w:rFonts w:asciiTheme="majorBidi" w:eastAsia="Times New Roman" w:hAnsiTheme="majorBidi" w:cstheme="majorBidi"/>
          <w:color w:val="333333"/>
          <w:kern w:val="36"/>
        </w:rPr>
        <w:t>Ibid.</w:t>
      </w:r>
    </w:p>
  </w:footnote>
  <w:footnote w:id="24">
    <w:p w:rsidR="00D241EE" w:rsidRPr="00083716" w:rsidRDefault="00D241EE" w:rsidP="00083716">
      <w:pPr>
        <w:pStyle w:val="ab"/>
        <w:bidi w:val="0"/>
        <w:jc w:val="both"/>
        <w:rPr>
          <w:rtl/>
        </w:rPr>
      </w:pPr>
      <w:r>
        <w:rPr>
          <w:rStyle w:val="ad"/>
        </w:rPr>
        <w:footnoteRef/>
      </w:r>
      <w:r w:rsidRPr="00AA253E">
        <w:t xml:space="preserve"> </w:t>
      </w:r>
      <w:r w:rsidRPr="00AA253E">
        <w:rPr>
          <w:rFonts w:asciiTheme="majorBidi" w:eastAsia="Times New Roman" w:hAnsiTheme="majorBidi" w:cstheme="majorBidi"/>
          <w:color w:val="333333"/>
          <w:kern w:val="36"/>
        </w:rPr>
        <w:t xml:space="preserve">Porat </w:t>
      </w:r>
      <w:r w:rsidRPr="00AA253E">
        <w:rPr>
          <w:rFonts w:asciiTheme="majorBidi" w:eastAsia="Times New Roman" w:hAnsiTheme="majorBidi" w:cstheme="majorBidi"/>
          <w:i/>
          <w:iCs/>
          <w:color w:val="333333"/>
          <w:kern w:val="36"/>
        </w:rPr>
        <w:t>Social Justice</w:t>
      </w:r>
      <w:r w:rsidRPr="00AA253E">
        <w:t xml:space="preserve">, </w:t>
      </w:r>
      <w:r w:rsidRPr="00083716">
        <w:rPr>
          <w:rFonts w:ascii="Times New Roman" w:hAnsi="Times New Roman" w:cs="Times New Roman"/>
        </w:rPr>
        <w:t xml:space="preserve">supra note </w:t>
      </w:r>
      <w:r w:rsidRPr="00083716">
        <w:rPr>
          <w:rFonts w:ascii="Times New Roman" w:hAnsi="Times New Roman" w:cs="Times New Roman"/>
        </w:rPr>
        <w:fldChar w:fldCharType="begin"/>
      </w:r>
      <w:r w:rsidRPr="00083716">
        <w:rPr>
          <w:rFonts w:ascii="Times New Roman" w:hAnsi="Times New Roman" w:cs="Times New Roman"/>
        </w:rPr>
        <w:instrText xml:space="preserve"> NOTEREF _Ref491076171 \h </w:instrText>
      </w:r>
      <w:r>
        <w:rPr>
          <w:rFonts w:ascii="Times New Roman" w:hAnsi="Times New Roman" w:cs="Times New Roman"/>
        </w:rPr>
        <w:instrText xml:space="preserve"> \* MERGEFORMAT </w:instrText>
      </w:r>
      <w:r w:rsidRPr="00083716">
        <w:rPr>
          <w:rFonts w:ascii="Times New Roman" w:hAnsi="Times New Roman" w:cs="Times New Roman"/>
        </w:rPr>
      </w:r>
      <w:r w:rsidRPr="00083716">
        <w:rPr>
          <w:rFonts w:ascii="Times New Roman" w:hAnsi="Times New Roman" w:cs="Times New Roman"/>
        </w:rPr>
        <w:fldChar w:fldCharType="separate"/>
      </w:r>
      <w:r w:rsidRPr="00083716">
        <w:rPr>
          <w:rFonts w:ascii="Times New Roman" w:hAnsi="Times New Roman" w:cs="Times New Roman"/>
        </w:rPr>
        <w:t>10</w:t>
      </w:r>
      <w:r w:rsidRPr="00083716">
        <w:rPr>
          <w:rFonts w:ascii="Times New Roman" w:hAnsi="Times New Roman" w:cs="Times New Roman"/>
        </w:rPr>
        <w:fldChar w:fldCharType="end"/>
      </w:r>
      <w:r w:rsidRPr="00083716">
        <w:rPr>
          <w:rFonts w:ascii="Times New Roman" w:hAnsi="Times New Roman" w:cs="Times New Roman"/>
        </w:rPr>
        <w:t>, at 87.</w:t>
      </w:r>
    </w:p>
  </w:footnote>
  <w:footnote w:id="25">
    <w:p w:rsidR="00D241EE" w:rsidRDefault="00D241EE" w:rsidP="00AA253E">
      <w:pPr>
        <w:pStyle w:val="ab"/>
        <w:bidi w:val="0"/>
        <w:jc w:val="both"/>
      </w:pPr>
      <w:r>
        <w:rPr>
          <w:rStyle w:val="ad"/>
        </w:rPr>
        <w:footnoteRef/>
      </w:r>
      <w:r>
        <w:t xml:space="preserve"> </w:t>
      </w:r>
      <w:r w:rsidRPr="00AA253E">
        <w:rPr>
          <w:rFonts w:ascii="Times New Roman" w:hAnsi="Times New Roman" w:cs="Times New Roman"/>
        </w:rPr>
        <w:t>Decision No. 1 of the Israel Land Council "Land Policy in Israel" (17.5.1965), Section 3A, 4B</w:t>
      </w:r>
      <w:r>
        <w:rPr>
          <w:rFonts w:ascii="Times New Roman" w:hAnsi="Times New Roman" w:cs="Times New Roman"/>
        </w:rPr>
        <w:t xml:space="preserve"> (Hebrew)</w:t>
      </w:r>
      <w:r w:rsidRPr="00AA253E">
        <w:rPr>
          <w:rFonts w:ascii="Times New Roman" w:hAnsi="Times New Roman" w:cs="Times New Roman"/>
        </w:rPr>
        <w:t>.</w:t>
      </w:r>
    </w:p>
  </w:footnote>
  <w:footnote w:id="26">
    <w:p w:rsidR="00D241EE" w:rsidRDefault="00D241EE" w:rsidP="00AA253E">
      <w:pPr>
        <w:pStyle w:val="ab"/>
        <w:bidi w:val="0"/>
        <w:jc w:val="both"/>
        <w:rPr>
          <w:rtl/>
        </w:rPr>
      </w:pPr>
      <w:r>
        <w:rPr>
          <w:rStyle w:val="ad"/>
        </w:rPr>
        <w:footnoteRef/>
      </w:r>
      <w:r w:rsidRPr="00AA253E">
        <w:rPr>
          <w:rFonts w:ascii="Times New Roman" w:hAnsi="Times New Roman" w:cs="Times New Roman"/>
        </w:rPr>
        <w:t>Decision No. 166 of the Israel Lands Council "Jubilee Lease - Rules for extending the lease contract for land for urban housing and land for businesses, workshops and municipal industrial enterprises" (23.2.1976</w:t>
      </w:r>
      <w:proofErr w:type="gramStart"/>
      <w:r w:rsidRPr="00AA253E">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Hebrew)</w:t>
      </w:r>
      <w:r w:rsidRPr="00AA253E">
        <w:rPr>
          <w:rFonts w:ascii="Times New Roman" w:hAnsi="Times New Roman" w:cs="Times New Roman"/>
        </w:rPr>
        <w:t>.</w:t>
      </w:r>
    </w:p>
  </w:footnote>
  <w:footnote w:id="27">
    <w:p w:rsidR="00D241EE" w:rsidRDefault="00D241EE" w:rsidP="003E0721">
      <w:pPr>
        <w:pStyle w:val="ab"/>
        <w:bidi w:val="0"/>
        <w:jc w:val="both"/>
        <w:rPr>
          <w:rtl/>
        </w:rPr>
      </w:pPr>
      <w:r>
        <w:rPr>
          <w:rStyle w:val="ad"/>
        </w:rPr>
        <w:footnoteRef/>
      </w:r>
      <w:r w:rsidRPr="003E0721">
        <w:rPr>
          <w:rFonts w:ascii="Times New Roman" w:hAnsi="Times New Roman" w:cs="Times New Roman"/>
          <w:b/>
          <w:bCs/>
          <w:rtl/>
        </w:rPr>
        <w:t> </w:t>
      </w:r>
      <w:r w:rsidRPr="003E0721">
        <w:rPr>
          <w:rFonts w:ascii="Times New Roman" w:hAnsi="Times New Roman" w:cs="Times New Roman"/>
        </w:rPr>
        <w:t>Hussein Abu Hussein</w:t>
      </w:r>
      <w:r w:rsidRPr="003E0721">
        <w:rPr>
          <w:rFonts w:ascii="Times New Roman" w:hAnsi="Times New Roman" w:cs="Times New Roman"/>
          <w:rtl/>
        </w:rPr>
        <w:t>‏</w:t>
      </w:r>
      <w:r w:rsidRPr="003E0721">
        <w:rPr>
          <w:rFonts w:ascii="Times New Roman" w:hAnsi="Times New Roman" w:cs="Times New Roman"/>
        </w:rPr>
        <w:t>, Fiona McKay</w:t>
      </w:r>
      <w:r w:rsidRPr="003E0721">
        <w:rPr>
          <w:rFonts w:ascii="Times New Roman" w:hAnsi="Times New Roman" w:cs="Times New Roman"/>
          <w:rtl/>
        </w:rPr>
        <w:t>‏</w:t>
      </w:r>
      <w:r w:rsidRPr="003E0721">
        <w:rPr>
          <w:rFonts w:ascii="Times New Roman" w:hAnsi="Times New Roman" w:cs="Times New Roman"/>
        </w:rPr>
        <w:t xml:space="preserve">, </w:t>
      </w:r>
      <w:r w:rsidRPr="003E0721">
        <w:rPr>
          <w:rFonts w:ascii="Times New Roman" w:hAnsi="Times New Roman" w:cs="Times New Roman"/>
          <w:smallCaps/>
        </w:rPr>
        <w:t>Access Denied: Palestinian Land Rights in Israel</w:t>
      </w:r>
      <w:r w:rsidRPr="003E0721">
        <w:rPr>
          <w:rFonts w:ascii="Times New Roman" w:hAnsi="Times New Roman" w:cs="Times New Roman"/>
        </w:rPr>
        <w:t xml:space="preserve"> 143 (Zed Books, London 2003); </w:t>
      </w:r>
      <w:r w:rsidRPr="003E0721">
        <w:rPr>
          <w:rFonts w:ascii="Times New Roman" w:hAnsi="Times New Roman"/>
        </w:rPr>
        <w:t xml:space="preserve">Alexandre </w:t>
      </w:r>
      <w:proofErr w:type="spellStart"/>
      <w:r w:rsidRPr="003E0721">
        <w:rPr>
          <w:rFonts w:ascii="Times New Roman" w:hAnsi="Times New Roman"/>
        </w:rPr>
        <w:t>Kedar</w:t>
      </w:r>
      <w:proofErr w:type="spellEnd"/>
      <w:r>
        <w:rPr>
          <w:rFonts w:ascii="Times New Roman" w:hAnsi="Times New Roman"/>
        </w:rPr>
        <w:t>,</w:t>
      </w:r>
      <w:r w:rsidRPr="003E0721">
        <w:rPr>
          <w:rFonts w:ascii="Times New Roman" w:hAnsi="Times New Roman"/>
        </w:rPr>
        <w:t xml:space="preserve"> </w:t>
      </w:r>
      <w:r w:rsidRPr="003E0721">
        <w:rPr>
          <w:rFonts w:ascii="Times New Roman" w:hAnsi="Times New Roman"/>
          <w:i/>
          <w:iCs/>
        </w:rPr>
        <w:t>The Legal Transformation of Ethnic Geography: Israeli Law and the Palestinian Landholder 1948-1967</w:t>
      </w:r>
      <w:r>
        <w:rPr>
          <w:rFonts w:ascii="Times New Roman" w:hAnsi="Times New Roman"/>
        </w:rPr>
        <w:t>,</w:t>
      </w:r>
      <w:r w:rsidRPr="003E0721">
        <w:rPr>
          <w:rFonts w:ascii="Times New Roman" w:hAnsi="Times New Roman"/>
        </w:rPr>
        <w:t xml:space="preserve"> </w:t>
      </w:r>
      <w:r w:rsidRPr="003E0721">
        <w:rPr>
          <w:rFonts w:ascii="Times New Roman" w:hAnsi="Times New Roman"/>
          <w:smallCaps/>
        </w:rPr>
        <w:t>33 N.Y.U. J. Int'l L. &amp; Pol.</w:t>
      </w:r>
      <w:r w:rsidRPr="003E0721">
        <w:rPr>
          <w:rFonts w:ascii="Times New Roman" w:hAnsi="Times New Roman"/>
        </w:rPr>
        <w:t xml:space="preserve"> 923, 9</w:t>
      </w:r>
      <w:r w:rsidRPr="003E0721">
        <w:t>47</w:t>
      </w:r>
      <w:r w:rsidRPr="003E0721">
        <w:rPr>
          <w:rFonts w:ascii="Times New Roman" w:hAnsi="Times New Roman"/>
        </w:rPr>
        <w:t xml:space="preserve"> (2001)</w:t>
      </w:r>
      <w:r w:rsidRPr="003E0721">
        <w:rPr>
          <w:rFonts w:ascii="Times New Roman" w:hAnsi="Times New Roman" w:cs="Times New Roman"/>
        </w:rPr>
        <w:t>947</w:t>
      </w:r>
      <w:r w:rsidRPr="003E0721">
        <w:t xml:space="preserve">; </w:t>
      </w:r>
      <w:proofErr w:type="spellStart"/>
      <w:r w:rsidRPr="003E0721">
        <w:rPr>
          <w:rFonts w:ascii="Times New Roman" w:hAnsi="Times New Roman" w:cs="Times New Roman"/>
          <w:highlight w:val="yellow"/>
        </w:rPr>
        <w:t>Kretzmer</w:t>
      </w:r>
      <w:proofErr w:type="spellEnd"/>
      <w:r w:rsidRPr="003E0721">
        <w:rPr>
          <w:highlight w:val="yellow"/>
        </w:rPr>
        <w:t xml:space="preserve">, </w:t>
      </w:r>
      <w:proofErr w:type="spellStart"/>
      <w:r w:rsidRPr="003E0721">
        <w:rPr>
          <w:rFonts w:ascii="Times New Roman" w:hAnsi="Times New Roman" w:cs="Times New Roman"/>
          <w:highlight w:val="yellow"/>
        </w:rPr>
        <w:t>Rudey</w:t>
      </w:r>
      <w:proofErr w:type="spellEnd"/>
      <w:r>
        <w:t>.</w:t>
      </w:r>
      <w:r>
        <w:rPr>
          <w:rtl/>
        </w:rPr>
        <w:t xml:space="preserve"> </w:t>
      </w:r>
    </w:p>
  </w:footnote>
  <w:footnote w:id="28">
    <w:p w:rsidR="00D241EE" w:rsidRDefault="00D241EE" w:rsidP="00F732D9">
      <w:pPr>
        <w:pStyle w:val="ab"/>
        <w:bidi w:val="0"/>
        <w:jc w:val="both"/>
        <w:rPr>
          <w:rtl/>
        </w:rPr>
      </w:pPr>
      <w:r>
        <w:rPr>
          <w:rStyle w:val="ad"/>
        </w:rPr>
        <w:footnoteRef/>
      </w:r>
      <w:r w:rsidRPr="00FC14AB">
        <w:rPr>
          <w:rFonts w:ascii="Times New Roman" w:hAnsi="Times New Roman" w:cs="Times New Roman"/>
        </w:rPr>
        <w:t xml:space="preserve">Yossi Katz </w:t>
      </w:r>
      <w:r w:rsidRPr="00FC14AB">
        <w:rPr>
          <w:rFonts w:ascii="Times New Roman" w:hAnsi="Times New Roman" w:cs="Times New Roman"/>
          <w:smallCaps/>
        </w:rPr>
        <w:t>The battle for the land</w:t>
      </w:r>
      <w:r w:rsidRPr="00FC14AB">
        <w:rPr>
          <w:rFonts w:ascii="Times New Roman" w:hAnsi="Times New Roman" w:cs="Times New Roman"/>
        </w:rPr>
        <w:t xml:space="preserve"> </w:t>
      </w:r>
      <w:r>
        <w:rPr>
          <w:rFonts w:ascii="Times New Roman" w:hAnsi="Times New Roman" w:cs="Times New Roman"/>
        </w:rPr>
        <w:t xml:space="preserve">163-204, 275-287 </w:t>
      </w:r>
      <w:r w:rsidRPr="00FC14AB">
        <w:rPr>
          <w:rFonts w:ascii="Times New Roman" w:hAnsi="Times New Roman" w:cs="Times New Roman"/>
        </w:rPr>
        <w:t>(Hebrew University Press. Jerusalem 2005)</w:t>
      </w:r>
      <w:r>
        <w:t>.</w:t>
      </w:r>
      <w:r>
        <w:rPr>
          <w:rtl/>
        </w:rPr>
        <w:t xml:space="preserve"> </w:t>
      </w:r>
    </w:p>
  </w:footnote>
  <w:footnote w:id="29">
    <w:p w:rsidR="00D241EE" w:rsidRPr="00F732D9" w:rsidRDefault="00D241EE" w:rsidP="00F732D9">
      <w:pPr>
        <w:pStyle w:val="ab"/>
        <w:bidi w:val="0"/>
        <w:jc w:val="both"/>
        <w:rPr>
          <w:rFonts w:ascii="Times New Roman" w:hAnsi="Times New Roman" w:cs="Times New Roman"/>
        </w:rPr>
      </w:pPr>
      <w:r>
        <w:rPr>
          <w:rStyle w:val="ad"/>
        </w:rPr>
        <w:footnoteRef/>
      </w:r>
      <w:r>
        <w:rPr>
          <w:rtl/>
        </w:rPr>
        <w:t xml:space="preserve"> </w:t>
      </w:r>
      <w:r w:rsidRPr="00F732D9">
        <w:rPr>
          <w:rFonts w:ascii="Times New Roman" w:hAnsi="Times New Roman" w:cs="Times New Roman"/>
        </w:rPr>
        <w:t>Michal Oren-</w:t>
      </w:r>
      <w:proofErr w:type="spellStart"/>
      <w:r w:rsidRPr="00F732D9">
        <w:rPr>
          <w:rFonts w:ascii="Times New Roman" w:hAnsi="Times New Roman" w:cs="Times New Roman"/>
        </w:rPr>
        <w:t>Nordheim</w:t>
      </w:r>
      <w:proofErr w:type="spellEnd"/>
      <w:r w:rsidRPr="00F732D9">
        <w:rPr>
          <w:rFonts w:ascii="Times New Roman" w:hAnsi="Times New Roman" w:cs="Times New Roman"/>
        </w:rPr>
        <w:t xml:space="preserve">, </w:t>
      </w:r>
      <w:r w:rsidRPr="00F732D9">
        <w:rPr>
          <w:rFonts w:ascii="Times New Roman" w:hAnsi="Times New Roman" w:cs="Times New Roman"/>
          <w:i/>
          <w:iCs/>
        </w:rPr>
        <w:t>And the land will not be sold permanently</w:t>
      </w:r>
      <w:proofErr w:type="gramStart"/>
      <w:r w:rsidRPr="00F732D9">
        <w:rPr>
          <w:rFonts w:ascii="Times New Roman" w:hAnsi="Times New Roman" w:cs="Times New Roman"/>
          <w:i/>
          <w:iCs/>
        </w:rPr>
        <w:t>?</w:t>
      </w:r>
      <w:r>
        <w:rPr>
          <w:rFonts w:ascii="Times New Roman" w:hAnsi="Times New Roman" w:cs="Times New Roman"/>
        </w:rPr>
        <w:t>,</w:t>
      </w:r>
      <w:proofErr w:type="gramEnd"/>
      <w:r w:rsidRPr="00F732D9">
        <w:rPr>
          <w:rFonts w:ascii="Times New Roman" w:hAnsi="Times New Roman" w:cs="Times New Roman"/>
        </w:rPr>
        <w:t xml:space="preserve"> </w:t>
      </w:r>
      <w:r w:rsidRPr="00F732D9">
        <w:rPr>
          <w:rFonts w:ascii="Times New Roman" w:hAnsi="Times New Roman" w:cs="Times New Roman"/>
          <w:smallCaps/>
        </w:rPr>
        <w:t>Studies in the Geography of the Land of Israel</w:t>
      </w:r>
      <w:r w:rsidRPr="00F732D9">
        <w:rPr>
          <w:rFonts w:ascii="Times New Roman" w:hAnsi="Times New Roman" w:cs="Times New Roman"/>
        </w:rPr>
        <w:t xml:space="preserve"> 1</w:t>
      </w:r>
      <w:r>
        <w:rPr>
          <w:rFonts w:ascii="Times New Roman" w:hAnsi="Times New Roman" w:cs="Times New Roman"/>
        </w:rPr>
        <w:t>4</w:t>
      </w:r>
      <w:r w:rsidRPr="00F732D9">
        <w:rPr>
          <w:rFonts w:ascii="Times New Roman" w:hAnsi="Times New Roman" w:cs="Times New Roman"/>
        </w:rPr>
        <w:t>6, 159</w:t>
      </w:r>
      <w:r>
        <w:rPr>
          <w:rFonts w:ascii="Times New Roman" w:hAnsi="Times New Roman" w:cs="Times New Roman"/>
        </w:rPr>
        <w:t xml:space="preserve"> (2003)(Hebrew).</w:t>
      </w:r>
    </w:p>
  </w:footnote>
  <w:footnote w:id="30">
    <w:p w:rsidR="00D241EE" w:rsidRPr="00EF0056" w:rsidRDefault="00D241EE" w:rsidP="00F732D9">
      <w:pPr>
        <w:pStyle w:val="ab"/>
        <w:bidi w:val="0"/>
        <w:jc w:val="both"/>
      </w:pPr>
      <w:r w:rsidRPr="00977E26">
        <w:rPr>
          <w:rStyle w:val="ad"/>
        </w:rPr>
        <w:footnoteRef/>
      </w:r>
      <w:r>
        <w:rPr>
          <w:rtl/>
        </w:rPr>
        <w:t xml:space="preserve"> </w:t>
      </w:r>
      <w:r>
        <w:rPr>
          <w:rFonts w:ascii="Times New Roman" w:hAnsi="Times New Roman" w:cs="Times New Roman"/>
        </w:rPr>
        <w:t>Ibid, at 161.</w:t>
      </w:r>
      <w:r>
        <w:rPr>
          <w:rFonts w:hint="cs"/>
          <w:rtl/>
        </w:rPr>
        <w:t xml:space="preserve"> </w:t>
      </w:r>
    </w:p>
  </w:footnote>
  <w:footnote w:id="31">
    <w:p w:rsidR="00D241EE" w:rsidRDefault="00D241EE" w:rsidP="00EA59E0">
      <w:pPr>
        <w:pStyle w:val="ab"/>
        <w:bidi w:val="0"/>
        <w:jc w:val="both"/>
        <w:rPr>
          <w:rtl/>
        </w:rPr>
      </w:pPr>
      <w:r>
        <w:rPr>
          <w:rStyle w:val="ad"/>
        </w:rPr>
        <w:footnoteRef/>
      </w:r>
      <w:r>
        <w:t xml:space="preserve"> </w:t>
      </w:r>
      <w:r w:rsidRPr="00EA59E0">
        <w:rPr>
          <w:rFonts w:ascii="Times New Roman" w:hAnsi="Times New Roman" w:cs="Times New Roman"/>
        </w:rPr>
        <w:t xml:space="preserve">Minister of Finance Levi Eshkol to </w:t>
      </w:r>
      <w:r>
        <w:rPr>
          <w:rFonts w:ascii="Times New Roman" w:hAnsi="Times New Roman" w:cs="Times New Roman"/>
        </w:rPr>
        <w:t>the K</w:t>
      </w:r>
      <w:r w:rsidRPr="00EA59E0">
        <w:rPr>
          <w:rFonts w:ascii="Times New Roman" w:hAnsi="Times New Roman" w:cs="Times New Roman"/>
        </w:rPr>
        <w:t xml:space="preserve">nesset,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Vol.28, Col. 675</w:t>
      </w:r>
      <w:r>
        <w:rPr>
          <w:rFonts w:ascii="Times New Roman" w:hAnsi="Times New Roman" w:cs="Times New Roman"/>
        </w:rPr>
        <w:t xml:space="preserve"> (1960)</w:t>
      </w:r>
      <w:r w:rsidRPr="00EA59E0">
        <w:rPr>
          <w:rFonts w:ascii="Times New Roman" w:hAnsi="Times New Roman" w:cs="Times New Roman"/>
        </w:rPr>
        <w:t xml:space="preserve"> </w:t>
      </w:r>
      <w:r>
        <w:rPr>
          <w:rFonts w:ascii="Times New Roman" w:hAnsi="Times New Roman" w:cs="Times New Roman"/>
        </w:rPr>
        <w:t>(Hebrew).</w:t>
      </w:r>
    </w:p>
  </w:footnote>
  <w:footnote w:id="32">
    <w:p w:rsidR="00D241EE" w:rsidRDefault="00D241EE" w:rsidP="00FF51DE">
      <w:pPr>
        <w:pStyle w:val="ab"/>
        <w:bidi w:val="0"/>
        <w:jc w:val="both"/>
      </w:pPr>
      <w:r>
        <w:rPr>
          <w:rStyle w:val="ad"/>
        </w:rPr>
        <w:footnoteRef/>
      </w:r>
      <w:r>
        <w:t xml:space="preserve"> </w:t>
      </w:r>
      <w:proofErr w:type="spellStart"/>
      <w:r w:rsidRPr="00B9114B">
        <w:rPr>
          <w:rFonts w:ascii="Times New Roman" w:hAnsi="Times New Roman" w:cs="Times New Roman"/>
          <w:i/>
          <w:iCs/>
        </w:rPr>
        <w:t>Hazaot</w:t>
      </w:r>
      <w:proofErr w:type="spellEnd"/>
      <w:r w:rsidRPr="00B9114B">
        <w:rPr>
          <w:rFonts w:ascii="Times New Roman" w:hAnsi="Times New Roman" w:cs="Times New Roman"/>
          <w:i/>
          <w:iCs/>
        </w:rPr>
        <w:t xml:space="preserve"> </w:t>
      </w:r>
      <w:proofErr w:type="spellStart"/>
      <w:r w:rsidRPr="00B9114B">
        <w:rPr>
          <w:rFonts w:ascii="Times New Roman" w:hAnsi="Times New Roman" w:cs="Times New Roman"/>
          <w:i/>
          <w:iCs/>
        </w:rPr>
        <w:t>Hok</w:t>
      </w:r>
      <w:proofErr w:type="spellEnd"/>
      <w:r w:rsidRPr="00EA59E0">
        <w:rPr>
          <w:rFonts w:ascii="Times New Roman" w:hAnsi="Times New Roman" w:cs="Times New Roman"/>
        </w:rPr>
        <w:t xml:space="preserve"> (Bills) 5719-1959 272</w:t>
      </w:r>
      <w:r>
        <w:t xml:space="preserve"> </w:t>
      </w:r>
      <w:r>
        <w:rPr>
          <w:rFonts w:ascii="Times New Roman" w:hAnsi="Times New Roman" w:cs="Times New Roman"/>
        </w:rPr>
        <w:t>(Hebrew)</w:t>
      </w:r>
      <w:r w:rsidR="00FF51DE">
        <w:rPr>
          <w:rFonts w:ascii="Times New Roman" w:hAnsi="Times New Roman" w:cs="Times New Roman"/>
        </w:rPr>
        <w:t xml:space="preserve"> </w:t>
      </w:r>
      <w:r w:rsidR="00FF51DE" w:rsidRPr="00FF51DE">
        <w:rPr>
          <w:rFonts w:ascii="Times New Roman" w:hAnsi="Times New Roman" w:cs="Times New Roman"/>
        </w:rPr>
        <w:t>(</w:t>
      </w:r>
      <w:r w:rsidR="00FF51DE">
        <w:rPr>
          <w:rFonts w:ascii="Times New Roman" w:hAnsi="Times New Roman" w:cs="Times New Roman"/>
        </w:rPr>
        <w:t>Emphasis</w:t>
      </w:r>
      <w:r w:rsidR="00FF51DE" w:rsidRPr="00FF51DE">
        <w:rPr>
          <w:rFonts w:ascii="Times New Roman" w:hAnsi="Times New Roman" w:cs="Times New Roman"/>
        </w:rPr>
        <w:t xml:space="preserve"> added)</w:t>
      </w:r>
      <w:r w:rsidRPr="00FF51DE">
        <w:rPr>
          <w:rFonts w:ascii="Times New Roman" w:hAnsi="Times New Roman" w:cs="Times New Roman"/>
        </w:rPr>
        <w:t>.</w:t>
      </w:r>
    </w:p>
  </w:footnote>
  <w:footnote w:id="33">
    <w:p w:rsidR="00D241EE" w:rsidRDefault="00D241EE" w:rsidP="00FF51DE">
      <w:pPr>
        <w:pStyle w:val="ab"/>
        <w:bidi w:val="0"/>
        <w:jc w:val="both"/>
        <w:rPr>
          <w:rtl/>
        </w:rPr>
      </w:pPr>
      <w:r>
        <w:rPr>
          <w:rStyle w:val="ad"/>
        </w:rPr>
        <w:footnoteRef/>
      </w:r>
      <w:r>
        <w:rPr>
          <w:rtl/>
        </w:rPr>
        <w:t xml:space="preserve"> </w:t>
      </w:r>
      <w:r>
        <w:rPr>
          <w:rFonts w:ascii="Times New Roman" w:hAnsi="Times New Roman" w:cs="Times New Roman"/>
        </w:rPr>
        <w:t>MK</w:t>
      </w:r>
      <w:r w:rsidRPr="00B9114B">
        <w:rPr>
          <w:rFonts w:ascii="Times New Roman" w:hAnsi="Times New Roman" w:cs="Times New Roman"/>
        </w:rPr>
        <w:t xml:space="preserve"> </w:t>
      </w:r>
      <w:proofErr w:type="spellStart"/>
      <w:r>
        <w:rPr>
          <w:rFonts w:ascii="Times New Roman" w:hAnsi="Times New Roman" w:cs="Times New Roman"/>
        </w:rPr>
        <w:t>Zerah</w:t>
      </w:r>
      <w:proofErr w:type="spellEnd"/>
      <w:r>
        <w:rPr>
          <w:rFonts w:ascii="Times New Roman" w:hAnsi="Times New Roman" w:cs="Times New Roman"/>
        </w:rPr>
        <w:t xml:space="preserve"> </w:t>
      </w:r>
      <w:proofErr w:type="spellStart"/>
      <w:r w:rsidRPr="00B9114B">
        <w:rPr>
          <w:rFonts w:ascii="Times New Roman" w:hAnsi="Times New Roman" w:cs="Times New Roman"/>
        </w:rPr>
        <w:t>Verhaftig</w:t>
      </w:r>
      <w:proofErr w:type="spellEnd"/>
      <w:r w:rsidRPr="00B9114B">
        <w:rPr>
          <w:rFonts w:ascii="Times New Roman" w:hAnsi="Times New Roman" w:cs="Times New Roman"/>
        </w:rPr>
        <w:t xml:space="preserve"> to the Knesset</w:t>
      </w:r>
      <w: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Vol.28, Col. </w:t>
      </w:r>
      <w:r>
        <w:rPr>
          <w:rFonts w:ascii="Times New Roman" w:hAnsi="Times New Roman" w:cs="Times New Roman"/>
        </w:rPr>
        <w:t>1920, 1925 (1960)</w:t>
      </w:r>
      <w:r w:rsidRPr="00EA59E0">
        <w:rPr>
          <w:rFonts w:ascii="Times New Roman" w:hAnsi="Times New Roman" w:cs="Times New Roman"/>
        </w:rPr>
        <w:t xml:space="preserve"> </w:t>
      </w:r>
      <w:r>
        <w:rPr>
          <w:rFonts w:ascii="Times New Roman" w:hAnsi="Times New Roman" w:cs="Times New Roman"/>
        </w:rPr>
        <w:t>(Hebrew)</w:t>
      </w:r>
      <w:r w:rsidR="00FF51DE" w:rsidRPr="00FF51DE">
        <w:rPr>
          <w:rFonts w:ascii="Times New Roman" w:hAnsi="Times New Roman" w:cs="Times New Roman"/>
        </w:rPr>
        <w:t xml:space="preserve"> (</w:t>
      </w:r>
      <w:r w:rsidR="00FF51DE">
        <w:rPr>
          <w:rFonts w:ascii="Times New Roman" w:hAnsi="Times New Roman" w:cs="Times New Roman"/>
        </w:rPr>
        <w:t>Emphasis</w:t>
      </w:r>
      <w:r w:rsidR="00FF51DE" w:rsidRPr="00FF51DE">
        <w:rPr>
          <w:rFonts w:ascii="Times New Roman" w:hAnsi="Times New Roman" w:cs="Times New Roman"/>
        </w:rPr>
        <w:t xml:space="preserve"> added)</w:t>
      </w:r>
      <w:r>
        <w:rPr>
          <w:rFonts w:ascii="Times New Roman" w:hAnsi="Times New Roman" w:cs="Times New Roman"/>
        </w:rPr>
        <w:t>.</w:t>
      </w:r>
      <w:r>
        <w:t xml:space="preserve"> </w:t>
      </w:r>
    </w:p>
  </w:footnote>
  <w:footnote w:id="34">
    <w:p w:rsidR="00D241EE" w:rsidRDefault="00D241EE" w:rsidP="00B9114B">
      <w:pPr>
        <w:pStyle w:val="ab"/>
        <w:bidi w:val="0"/>
        <w:jc w:val="both"/>
        <w:rPr>
          <w:rtl/>
        </w:rPr>
      </w:pPr>
      <w:r>
        <w:rPr>
          <w:rStyle w:val="ad"/>
        </w:rPr>
        <w:footnoteRef/>
      </w:r>
      <w:r>
        <w:rPr>
          <w:rFonts w:ascii="Times New Roman" w:hAnsi="Times New Roman" w:cs="Times New Roman"/>
        </w:rPr>
        <w:t xml:space="preserve"> MK</w:t>
      </w:r>
      <w:r w:rsidRPr="00B9114B">
        <w:rPr>
          <w:rFonts w:ascii="Times New Roman" w:hAnsi="Times New Roman" w:cs="Times New Roman"/>
        </w:rPr>
        <w:t xml:space="preserve"> Yohana Bader to the Knesset</w:t>
      </w:r>
      <w:r>
        <w:rPr>
          <w:rFonts w:ascii="Times New Roman" w:hAnsi="Times New Roman" w:cs="Times New Roman"/>
        </w:rP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Vol.28, Col. </w:t>
      </w:r>
      <w:r>
        <w:rPr>
          <w:rFonts w:ascii="Times New Roman" w:hAnsi="Times New Roman" w:cs="Times New Roman"/>
        </w:rPr>
        <w:t>680 (1960)</w:t>
      </w:r>
      <w:r w:rsidRPr="00EA59E0">
        <w:rPr>
          <w:rFonts w:ascii="Times New Roman" w:hAnsi="Times New Roman" w:cs="Times New Roman"/>
        </w:rPr>
        <w:t xml:space="preserve"> </w:t>
      </w:r>
      <w:r>
        <w:rPr>
          <w:rFonts w:ascii="Times New Roman" w:hAnsi="Times New Roman" w:cs="Times New Roman"/>
        </w:rPr>
        <w:t>(Hebrew).</w:t>
      </w:r>
    </w:p>
  </w:footnote>
  <w:footnote w:id="35">
    <w:p w:rsidR="00D241EE" w:rsidRDefault="00D241EE" w:rsidP="00B9114B">
      <w:pPr>
        <w:pStyle w:val="ab"/>
        <w:bidi w:val="0"/>
        <w:jc w:val="both"/>
        <w:rPr>
          <w:rtl/>
        </w:rPr>
      </w:pPr>
      <w:r>
        <w:rPr>
          <w:rStyle w:val="ad"/>
        </w:rPr>
        <w:footnoteRef/>
      </w:r>
      <w:r>
        <w:t xml:space="preserve"> </w:t>
      </w:r>
      <w:r>
        <w:rPr>
          <w:rFonts w:ascii="Times New Roman" w:hAnsi="Times New Roman" w:cs="Times New Roman"/>
        </w:rPr>
        <w:t>MK</w:t>
      </w:r>
      <w:r w:rsidRPr="00B9114B">
        <w:rPr>
          <w:rFonts w:ascii="Times New Roman" w:hAnsi="Times New Roman" w:cs="Times New Roman"/>
        </w:rPr>
        <w:t xml:space="preserve"> </w:t>
      </w:r>
      <w:proofErr w:type="spellStart"/>
      <w:r w:rsidRPr="00B9114B">
        <w:rPr>
          <w:rFonts w:ascii="Times New Roman" w:hAnsi="Times New Roman" w:cs="Times New Roman"/>
        </w:rPr>
        <w:t>Ya'acov</w:t>
      </w:r>
      <w:proofErr w:type="spellEnd"/>
      <w:r w:rsidRPr="00B9114B">
        <w:rPr>
          <w:rFonts w:ascii="Times New Roman" w:hAnsi="Times New Roman" w:cs="Times New Roman"/>
        </w:rPr>
        <w:t xml:space="preserve"> </w:t>
      </w:r>
      <w:proofErr w:type="spellStart"/>
      <w:r w:rsidRPr="00B9114B">
        <w:rPr>
          <w:rFonts w:ascii="Times New Roman" w:hAnsi="Times New Roman" w:cs="Times New Roman"/>
        </w:rPr>
        <w:t>Hazan</w:t>
      </w:r>
      <w:proofErr w:type="spellEnd"/>
      <w:r w:rsidRPr="00B9114B">
        <w:rPr>
          <w:rFonts w:ascii="Times New Roman" w:hAnsi="Times New Roman" w:cs="Times New Roman"/>
        </w:rPr>
        <w:t>,</w:t>
      </w:r>
      <w: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Vol.28, Col. </w:t>
      </w:r>
      <w:r>
        <w:rPr>
          <w:rFonts w:ascii="Times New Roman" w:hAnsi="Times New Roman" w:cs="Times New Roman"/>
        </w:rPr>
        <w:t>689 (1960)</w:t>
      </w:r>
      <w:r w:rsidRPr="00EA59E0">
        <w:rPr>
          <w:rFonts w:ascii="Times New Roman" w:hAnsi="Times New Roman" w:cs="Times New Roman"/>
        </w:rPr>
        <w:t xml:space="preserve"> </w:t>
      </w:r>
      <w:r>
        <w:rPr>
          <w:rFonts w:ascii="Times New Roman" w:hAnsi="Times New Roman" w:cs="Times New Roman"/>
        </w:rPr>
        <w:t>(Hebrew).</w:t>
      </w:r>
    </w:p>
  </w:footnote>
  <w:footnote w:id="36">
    <w:p w:rsidR="00D241EE" w:rsidRDefault="00D241EE" w:rsidP="001D485D">
      <w:pPr>
        <w:pStyle w:val="ab"/>
        <w:bidi w:val="0"/>
        <w:jc w:val="both"/>
        <w:rPr>
          <w:rtl/>
        </w:rPr>
      </w:pPr>
      <w:r>
        <w:rPr>
          <w:rStyle w:val="ad"/>
        </w:rPr>
        <w:footnoteRef/>
      </w:r>
      <w:r>
        <w:rPr>
          <w:rtl/>
        </w:rPr>
        <w:t xml:space="preserve"> </w:t>
      </w:r>
      <w:proofErr w:type="spellStart"/>
      <w:r w:rsidRPr="001D485D">
        <w:rPr>
          <w:rFonts w:ascii="Times New Roman" w:hAnsi="Times New Roman" w:cs="Times New Roman"/>
        </w:rPr>
        <w:t>Rasem</w:t>
      </w:r>
      <w:proofErr w:type="spellEnd"/>
      <w:r w:rsidRPr="001D485D">
        <w:rPr>
          <w:rFonts w:ascii="Times New Roman" w:hAnsi="Times New Roman" w:cs="Times New Roman"/>
        </w:rPr>
        <w:t xml:space="preserve"> Khamaisi, </w:t>
      </w:r>
      <w:r w:rsidRPr="001D485D">
        <w:rPr>
          <w:rFonts w:ascii="Times New Roman" w:hAnsi="Times New Roman" w:cs="Times New Roman"/>
          <w:i/>
          <w:iCs/>
        </w:rPr>
        <w:t>Centrifugal and centripetal factors Influence on the structure of the Arab settlement</w:t>
      </w:r>
      <w:r w:rsidRPr="001D485D">
        <w:rPr>
          <w:rFonts w:ascii="Times New Roman" w:hAnsi="Times New Roman" w:cs="Times New Roman"/>
        </w:rPr>
        <w:t xml:space="preserve">, </w:t>
      </w:r>
      <w:r w:rsidRPr="001D485D">
        <w:rPr>
          <w:rFonts w:ascii="Times New Roman" w:hAnsi="Times New Roman" w:cs="Times New Roman"/>
          <w:smallCaps/>
        </w:rPr>
        <w:t>The Arab community in Israel - Geographic processes</w:t>
      </w:r>
      <w:r w:rsidRPr="001D485D">
        <w:rPr>
          <w:rFonts w:ascii="Times New Roman" w:hAnsi="Times New Roman" w:cs="Times New Roman"/>
        </w:rPr>
        <w:t xml:space="preserve"> 114, 122 (David Grossman and </w:t>
      </w:r>
      <w:proofErr w:type="spellStart"/>
      <w:r w:rsidRPr="001D485D">
        <w:rPr>
          <w:rFonts w:ascii="Times New Roman" w:hAnsi="Times New Roman" w:cs="Times New Roman"/>
        </w:rPr>
        <w:t>Avinoam</w:t>
      </w:r>
      <w:proofErr w:type="spellEnd"/>
      <w:r w:rsidRPr="001D485D">
        <w:rPr>
          <w:rFonts w:ascii="Times New Roman" w:hAnsi="Times New Roman" w:cs="Times New Roman"/>
        </w:rPr>
        <w:t xml:space="preserve"> Meir eds., Bar Ilan, Ben </w:t>
      </w:r>
      <w:proofErr w:type="spellStart"/>
      <w:r w:rsidRPr="001D485D">
        <w:rPr>
          <w:rFonts w:ascii="Times New Roman" w:hAnsi="Times New Roman" w:cs="Times New Roman"/>
        </w:rPr>
        <w:t>Gurion</w:t>
      </w:r>
      <w:proofErr w:type="spellEnd"/>
      <w:r w:rsidRPr="001D485D">
        <w:rPr>
          <w:rFonts w:ascii="Times New Roman" w:hAnsi="Times New Roman" w:cs="Times New Roman"/>
        </w:rPr>
        <w:t xml:space="preserve"> and Jerusalem Hebrew University Press 1994); </w:t>
      </w:r>
      <w:proofErr w:type="spellStart"/>
      <w:r w:rsidRPr="001D485D">
        <w:rPr>
          <w:rFonts w:ascii="Times New Roman" w:hAnsi="Times New Roman" w:cs="Times New Roman"/>
        </w:rPr>
        <w:t>Rasem</w:t>
      </w:r>
      <w:proofErr w:type="spellEnd"/>
      <w:r w:rsidRPr="001D485D">
        <w:rPr>
          <w:rFonts w:ascii="Times New Roman" w:hAnsi="Times New Roman" w:cs="Times New Roman"/>
        </w:rPr>
        <w:t xml:space="preserve"> Khamaisi</w:t>
      </w:r>
      <w:r>
        <w:rPr>
          <w:rFonts w:ascii="Times New Roman" w:hAnsi="Times New Roman" w:cs="Times New Roman"/>
        </w:rPr>
        <w:t>,</w:t>
      </w:r>
      <w:r w:rsidRPr="001D485D">
        <w:rPr>
          <w:rFonts w:ascii="Times New Roman" w:hAnsi="Times New Roman" w:cs="Times New Roman"/>
        </w:rPr>
        <w:t xml:space="preserve"> </w:t>
      </w:r>
      <w:r w:rsidRPr="001D485D">
        <w:rPr>
          <w:rFonts w:ascii="Times New Roman" w:hAnsi="Times New Roman" w:cs="Times New Roman"/>
          <w:smallCaps/>
        </w:rPr>
        <w:t>Planning and housing among Arabs in Israel</w:t>
      </w:r>
      <w:r w:rsidRPr="001D485D">
        <w:rPr>
          <w:rFonts w:ascii="Times New Roman" w:hAnsi="Times New Roman" w:cs="Times New Roman"/>
        </w:rPr>
        <w:t xml:space="preserve"> 144-147, 216-219 (International Center for Peace in the Middle East, Tel-Aviv 1990)</w:t>
      </w:r>
      <w:r>
        <w:rPr>
          <w:rFonts w:ascii="Times New Roman" w:hAnsi="Times New Roman" w:cs="Times New Roman"/>
        </w:rPr>
        <w:t>.</w:t>
      </w:r>
    </w:p>
  </w:footnote>
  <w:footnote w:id="37">
    <w:p w:rsidR="00D241EE" w:rsidRPr="00B258A3" w:rsidRDefault="00D241EE" w:rsidP="002C5E97">
      <w:pPr>
        <w:bidi w:val="0"/>
        <w:spacing w:after="0" w:line="240" w:lineRule="auto"/>
        <w:jc w:val="both"/>
        <w:rPr>
          <w:sz w:val="20"/>
          <w:szCs w:val="20"/>
        </w:rPr>
      </w:pPr>
      <w:r>
        <w:rPr>
          <w:rStyle w:val="ad"/>
        </w:rPr>
        <w:footnoteRef/>
      </w:r>
      <w:r w:rsidRPr="00B258A3">
        <w:rPr>
          <w:rFonts w:ascii="Times New Roman" w:hAnsi="Times New Roman" w:cs="Times New Roman"/>
          <w:sz w:val="20"/>
          <w:szCs w:val="20"/>
        </w:rPr>
        <w:t xml:space="preserve">Minister of Finance Levi Eshkol to the Knesset, </w:t>
      </w:r>
      <w:proofErr w:type="spellStart"/>
      <w:r w:rsidRPr="00B258A3">
        <w:rPr>
          <w:rFonts w:ascii="Times New Roman" w:hAnsi="Times New Roman" w:cs="Times New Roman" w:hint="eastAsia"/>
          <w:i/>
          <w:iCs/>
          <w:sz w:val="20"/>
          <w:szCs w:val="20"/>
        </w:rPr>
        <w:t>Divrei</w:t>
      </w:r>
      <w:proofErr w:type="spellEnd"/>
      <w:r w:rsidRPr="00B258A3">
        <w:rPr>
          <w:rFonts w:ascii="Times New Roman" w:hAnsi="Times New Roman" w:cs="Times New Roman" w:hint="eastAsia"/>
          <w:i/>
          <w:iCs/>
          <w:sz w:val="20"/>
          <w:szCs w:val="20"/>
        </w:rPr>
        <w:t xml:space="preserve"> </w:t>
      </w:r>
      <w:r w:rsidRPr="00B258A3">
        <w:rPr>
          <w:rFonts w:ascii="Times New Roman" w:hAnsi="Times New Roman" w:cs="Times New Roman"/>
          <w:i/>
          <w:iCs/>
          <w:sz w:val="20"/>
          <w:szCs w:val="20"/>
        </w:rPr>
        <w:t>H</w:t>
      </w:r>
      <w:r w:rsidRPr="00B258A3">
        <w:rPr>
          <w:rFonts w:ascii="Times New Roman" w:hAnsi="Times New Roman" w:cs="Times New Roman" w:hint="eastAsia"/>
          <w:i/>
          <w:iCs/>
          <w:sz w:val="20"/>
          <w:szCs w:val="20"/>
        </w:rPr>
        <w:t>a</w:t>
      </w:r>
      <w:r w:rsidRPr="00B258A3">
        <w:rPr>
          <w:rFonts w:ascii="Times New Roman" w:hAnsi="Times New Roman" w:cs="Times New Roman"/>
          <w:i/>
          <w:iCs/>
          <w:sz w:val="20"/>
          <w:szCs w:val="20"/>
        </w:rPr>
        <w:t>-K</w:t>
      </w:r>
      <w:r w:rsidRPr="00B258A3">
        <w:rPr>
          <w:rFonts w:ascii="Times New Roman" w:hAnsi="Times New Roman" w:cs="Times New Roman" w:hint="eastAsia"/>
          <w:i/>
          <w:iCs/>
          <w:sz w:val="20"/>
          <w:szCs w:val="20"/>
        </w:rPr>
        <w:t>nesset</w:t>
      </w:r>
      <w:r w:rsidRPr="00B258A3">
        <w:rPr>
          <w:rFonts w:ascii="Times New Roman" w:hAnsi="Times New Roman" w:cs="Times New Roman"/>
          <w:sz w:val="20"/>
          <w:szCs w:val="20"/>
        </w:rPr>
        <w:t xml:space="preserve"> Vol.28, Col. 708 (1960)(Hebrew); </w:t>
      </w:r>
      <w:r>
        <w:rPr>
          <w:rFonts w:ascii="Times New Roman" w:hAnsi="Times New Roman" w:cs="Times New Roman"/>
          <w:sz w:val="20"/>
          <w:szCs w:val="20"/>
        </w:rPr>
        <w:t>MK</w:t>
      </w:r>
      <w:r w:rsidRPr="00B258A3">
        <w:rPr>
          <w:rFonts w:ascii="Times New Roman" w:hAnsi="Times New Roman" w:cs="Times New Roman"/>
          <w:sz w:val="20"/>
          <w:szCs w:val="20"/>
        </w:rPr>
        <w:t xml:space="preserve"> Joseph </w:t>
      </w:r>
      <w:proofErr w:type="spellStart"/>
      <w:r w:rsidRPr="00B258A3">
        <w:rPr>
          <w:rFonts w:ascii="Times New Roman" w:hAnsi="Times New Roman" w:cs="Times New Roman"/>
          <w:sz w:val="20"/>
          <w:szCs w:val="20"/>
        </w:rPr>
        <w:t>Serlin</w:t>
      </w:r>
      <w:proofErr w:type="spellEnd"/>
      <w:r w:rsidRPr="00B258A3">
        <w:rPr>
          <w:rFonts w:ascii="Times New Roman" w:hAnsi="Times New Roman" w:cs="Times New Roman"/>
          <w:sz w:val="20"/>
          <w:szCs w:val="20"/>
        </w:rPr>
        <w:t xml:space="preserve">, Ibid at Col. 693; </w:t>
      </w:r>
      <w:r>
        <w:rPr>
          <w:rFonts w:ascii="Times New Roman" w:hAnsi="Times New Roman" w:cs="Times New Roman"/>
          <w:sz w:val="20"/>
          <w:szCs w:val="20"/>
        </w:rPr>
        <w:t>MK</w:t>
      </w:r>
      <w:r w:rsidRPr="00B258A3">
        <w:rPr>
          <w:rFonts w:ascii="Times New Roman" w:hAnsi="Times New Roman" w:cs="Times New Roman"/>
          <w:sz w:val="20"/>
          <w:szCs w:val="20"/>
        </w:rPr>
        <w:t xml:space="preserve"> Eliyahu </w:t>
      </w:r>
      <w:proofErr w:type="spellStart"/>
      <w:r w:rsidRPr="00B258A3">
        <w:rPr>
          <w:rFonts w:ascii="Times New Roman" w:hAnsi="Times New Roman" w:cs="Times New Roman"/>
          <w:sz w:val="20"/>
          <w:szCs w:val="20"/>
        </w:rPr>
        <w:t>Meridor</w:t>
      </w:r>
      <w:proofErr w:type="spellEnd"/>
      <w:r w:rsidRPr="00B258A3">
        <w:rPr>
          <w:rFonts w:ascii="Times New Roman" w:hAnsi="Times New Roman" w:cs="Times New Roman"/>
          <w:sz w:val="20"/>
          <w:szCs w:val="20"/>
        </w:rPr>
        <w:t xml:space="preserve">, </w:t>
      </w:r>
      <w:proofErr w:type="spellStart"/>
      <w:r w:rsidRPr="00B258A3">
        <w:rPr>
          <w:rFonts w:ascii="Times New Roman" w:hAnsi="Times New Roman" w:cs="Times New Roman" w:hint="eastAsia"/>
          <w:i/>
          <w:iCs/>
          <w:sz w:val="20"/>
          <w:szCs w:val="20"/>
        </w:rPr>
        <w:t>Divrei</w:t>
      </w:r>
      <w:proofErr w:type="spellEnd"/>
      <w:r w:rsidRPr="00B258A3">
        <w:rPr>
          <w:rFonts w:ascii="Times New Roman" w:hAnsi="Times New Roman" w:cs="Times New Roman" w:hint="eastAsia"/>
          <w:i/>
          <w:iCs/>
          <w:sz w:val="20"/>
          <w:szCs w:val="20"/>
        </w:rPr>
        <w:t xml:space="preserve"> </w:t>
      </w:r>
      <w:r w:rsidRPr="00B258A3">
        <w:rPr>
          <w:rFonts w:ascii="Times New Roman" w:hAnsi="Times New Roman" w:cs="Times New Roman"/>
          <w:i/>
          <w:iCs/>
          <w:sz w:val="20"/>
          <w:szCs w:val="20"/>
        </w:rPr>
        <w:t>H</w:t>
      </w:r>
      <w:r w:rsidRPr="00B258A3">
        <w:rPr>
          <w:rFonts w:ascii="Times New Roman" w:hAnsi="Times New Roman" w:cs="Times New Roman" w:hint="eastAsia"/>
          <w:i/>
          <w:iCs/>
          <w:sz w:val="20"/>
          <w:szCs w:val="20"/>
        </w:rPr>
        <w:t>a</w:t>
      </w:r>
      <w:r w:rsidRPr="00B258A3">
        <w:rPr>
          <w:rFonts w:ascii="Times New Roman" w:hAnsi="Times New Roman" w:cs="Times New Roman"/>
          <w:i/>
          <w:iCs/>
          <w:sz w:val="20"/>
          <w:szCs w:val="20"/>
        </w:rPr>
        <w:t>-K</w:t>
      </w:r>
      <w:r w:rsidRPr="00B258A3">
        <w:rPr>
          <w:rFonts w:ascii="Times New Roman" w:hAnsi="Times New Roman" w:cs="Times New Roman" w:hint="eastAsia"/>
          <w:i/>
          <w:iCs/>
          <w:sz w:val="20"/>
          <w:szCs w:val="20"/>
        </w:rPr>
        <w:t>nesset</w:t>
      </w:r>
      <w:r w:rsidRPr="00B258A3">
        <w:rPr>
          <w:rFonts w:ascii="Times New Roman" w:hAnsi="Times New Roman" w:cs="Times New Roman"/>
          <w:sz w:val="20"/>
          <w:szCs w:val="20"/>
        </w:rPr>
        <w:t xml:space="preserve"> Vol.29, Col. 1921 (1960)(Hebrew); </w:t>
      </w:r>
      <w:r>
        <w:rPr>
          <w:rFonts w:ascii="Times New Roman" w:hAnsi="Times New Roman" w:cs="Times New Roman"/>
          <w:sz w:val="20"/>
          <w:szCs w:val="20"/>
        </w:rPr>
        <w:t>MK</w:t>
      </w:r>
      <w:r w:rsidRPr="00B258A3">
        <w:rPr>
          <w:rFonts w:ascii="Times New Roman" w:hAnsi="Times New Roman" w:cs="Times New Roman"/>
          <w:sz w:val="20"/>
          <w:szCs w:val="20"/>
        </w:rPr>
        <w:t xml:space="preserve"> </w:t>
      </w:r>
      <w:r w:rsidRPr="00B258A3">
        <w:rPr>
          <w:rFonts w:ascii="Times New Roman" w:hAnsi="Times New Roman" w:cs="Times New Roman" w:hint="cs"/>
          <w:sz w:val="20"/>
          <w:szCs w:val="20"/>
        </w:rPr>
        <w:t>S</w:t>
      </w:r>
      <w:r w:rsidRPr="00B258A3">
        <w:rPr>
          <w:rFonts w:ascii="Times New Roman" w:hAnsi="Times New Roman" w:cs="Times New Roman"/>
          <w:sz w:val="20"/>
          <w:szCs w:val="20"/>
        </w:rPr>
        <w:t xml:space="preserve">hneor </w:t>
      </w:r>
      <w:proofErr w:type="spellStart"/>
      <w:r w:rsidRPr="00B258A3">
        <w:rPr>
          <w:rFonts w:ascii="Times New Roman" w:hAnsi="Times New Roman" w:cs="Times New Roman"/>
          <w:sz w:val="20"/>
          <w:szCs w:val="20"/>
        </w:rPr>
        <w:t>Zalman</w:t>
      </w:r>
      <w:proofErr w:type="spellEnd"/>
      <w:r w:rsidRPr="00B258A3">
        <w:rPr>
          <w:rFonts w:ascii="Times New Roman" w:hAnsi="Times New Roman" w:cs="Times New Roman"/>
          <w:sz w:val="20"/>
          <w:szCs w:val="20"/>
        </w:rPr>
        <w:t xml:space="preserve"> Abramov, Ibid at Col. 1921; </w:t>
      </w:r>
      <w:r>
        <w:rPr>
          <w:rFonts w:ascii="Times New Roman" w:hAnsi="Times New Roman" w:cs="Times New Roman"/>
          <w:sz w:val="20"/>
          <w:szCs w:val="20"/>
        </w:rPr>
        <w:t>MK</w:t>
      </w:r>
      <w:r w:rsidRPr="00B258A3">
        <w:rPr>
          <w:rFonts w:ascii="Times New Roman" w:hAnsi="Times New Roman" w:cs="Times New Roman"/>
          <w:sz w:val="20"/>
          <w:szCs w:val="20"/>
        </w:rPr>
        <w:t xml:space="preserve"> Moshe </w:t>
      </w:r>
      <w:proofErr w:type="spellStart"/>
      <w:r w:rsidRPr="00B258A3">
        <w:rPr>
          <w:rFonts w:ascii="Times New Roman" w:hAnsi="Times New Roman" w:cs="Times New Roman"/>
          <w:sz w:val="20"/>
          <w:szCs w:val="20"/>
        </w:rPr>
        <w:t>Sneh</w:t>
      </w:r>
      <w:proofErr w:type="spellEnd"/>
      <w:r w:rsidRPr="00B258A3">
        <w:rPr>
          <w:rFonts w:ascii="Times New Roman" w:hAnsi="Times New Roman" w:cs="Times New Roman"/>
          <w:sz w:val="20"/>
          <w:szCs w:val="20"/>
        </w:rPr>
        <w:t>, Ibid at Col. 1921-1922.</w:t>
      </w:r>
    </w:p>
  </w:footnote>
  <w:footnote w:id="38">
    <w:p w:rsidR="00D241EE" w:rsidRDefault="00D241EE" w:rsidP="00F55FCB">
      <w:pPr>
        <w:pStyle w:val="ab"/>
        <w:bidi w:val="0"/>
        <w:jc w:val="both"/>
      </w:pPr>
      <w:r>
        <w:rPr>
          <w:rStyle w:val="ad"/>
        </w:rPr>
        <w:footnoteRef/>
      </w:r>
      <w:r>
        <w:rPr>
          <w:rFonts w:ascii="Times New Roman" w:hAnsi="Times New Roman" w:cs="Times New Roman"/>
        </w:rPr>
        <w:t xml:space="preserve"> Katz, </w:t>
      </w:r>
      <w:r w:rsidRPr="00AB7FF9">
        <w:rPr>
          <w:rFonts w:ascii="Times New Roman" w:hAnsi="Times New Roman" w:cs="Times New Roman"/>
          <w:smallCaps/>
        </w:rPr>
        <w:t>The Land Shall Not Be Sold</w:t>
      </w:r>
      <w:r>
        <w:rPr>
          <w:rFonts w:ascii="Times New Roman" w:hAnsi="Times New Roman" w:cs="Times New Roman"/>
          <w:smallCaps/>
        </w:rPr>
        <w:t>,</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_Ref491164636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t xml:space="preserve">, </w:t>
      </w:r>
      <w:proofErr w:type="gramStart"/>
      <w:r>
        <w:rPr>
          <w:rFonts w:ascii="Times New Roman" w:hAnsi="Times New Roman" w:cs="Times New Roman"/>
        </w:rPr>
        <w:t xml:space="preserve">at </w:t>
      </w:r>
      <w:r w:rsidRPr="00AB7FF9">
        <w:rPr>
          <w:rFonts w:ascii="Times New Roman" w:hAnsi="Times New Roman" w:cs="Times New Roman"/>
          <w:highlight w:val="yellow"/>
        </w:rPr>
        <w:t>?</w:t>
      </w:r>
      <w:proofErr w:type="gramEnd"/>
      <w:r>
        <w:rPr>
          <w:rFonts w:ascii="Times New Roman" w:hAnsi="Times New Roman" w:cs="Times New Roman"/>
          <w:highlight w:val="yellow"/>
        </w:rPr>
        <w:t>56</w:t>
      </w:r>
      <w:r w:rsidRPr="00AB7FF9">
        <w:rPr>
          <w:rFonts w:ascii="Times New Roman" w:hAnsi="Times New Roman" w:cs="Times New Roman"/>
          <w:highlight w:val="yellow"/>
        </w:rPr>
        <w:t>??</w:t>
      </w:r>
      <w:r>
        <w:rPr>
          <w:rFonts w:ascii="Times New Roman" w:hAnsi="Times New Roman" w:cs="Times New Roman"/>
        </w:rPr>
        <w:t>.</w:t>
      </w:r>
    </w:p>
  </w:footnote>
  <w:footnote w:id="39">
    <w:p w:rsidR="00D241EE" w:rsidRPr="00B86C27" w:rsidRDefault="00D241EE" w:rsidP="00B258A3">
      <w:pPr>
        <w:pStyle w:val="ab"/>
        <w:bidi w:val="0"/>
        <w:jc w:val="both"/>
        <w:rPr>
          <w:rFonts w:ascii="Times New Roman" w:hAnsi="Times New Roman" w:cs="Times New Roman"/>
        </w:rPr>
      </w:pPr>
      <w:r w:rsidRPr="00872EF9">
        <w:rPr>
          <w:rStyle w:val="ad"/>
          <w:rFonts w:ascii="Times New Roman" w:hAnsi="Times New Roman" w:cs="Times New Roman"/>
        </w:rPr>
        <w:footnoteRef/>
      </w:r>
      <w:r>
        <w:rPr>
          <w:rFonts w:ascii="Times New Roman" w:hAnsi="Times New Roman" w:cs="Times New Roman"/>
        </w:rPr>
        <w:t xml:space="preserve"> </w:t>
      </w:r>
      <w:r w:rsidRPr="00B258A3">
        <w:rPr>
          <w:rFonts w:ascii="Times New Roman" w:hAnsi="Times New Roman" w:cs="Times New Roman"/>
        </w:rPr>
        <w:t>The Jewish National Fund</w:t>
      </w:r>
      <w:r>
        <w:rPr>
          <w:rFonts w:ascii="Times New Roman" w:hAnsi="Times New Roman" w:cs="Times New Roman"/>
        </w:rPr>
        <w:t>,</w:t>
      </w:r>
      <w:r w:rsidRPr="00B258A3">
        <w:rPr>
          <w:rFonts w:ascii="Times New Roman" w:hAnsi="Times New Roman" w:cs="Times New Roman"/>
        </w:rPr>
        <w:t xml:space="preserve"> Minutes of the Board of Directors' meeting (27 May 2009) (Hebrew)</w:t>
      </w:r>
      <w:r>
        <w:rPr>
          <w:rFonts w:ascii="Times New Roman" w:hAnsi="Times New Roman" w:cs="Times New Roman"/>
        </w:rPr>
        <w:t xml:space="preserve">; </w:t>
      </w:r>
      <w:r w:rsidRPr="00B258A3">
        <w:rPr>
          <w:rFonts w:ascii="Times New Roman" w:hAnsi="Times New Roman" w:cs="Times New Roman"/>
        </w:rPr>
        <w:t xml:space="preserve">Response of the Jewish National Fund to petitions for an order nisi and requests for an interim injunction in HCJ 9205/04 </w:t>
      </w:r>
      <w:proofErr w:type="spellStart"/>
      <w:r w:rsidRPr="00B258A3">
        <w:rPr>
          <w:rFonts w:ascii="Times New Roman" w:hAnsi="Times New Roman" w:cs="Times New Roman"/>
          <w:smallCaps/>
        </w:rPr>
        <w:t>Adalah</w:t>
      </w:r>
      <w:proofErr w:type="spellEnd"/>
      <w:r w:rsidRPr="00B258A3">
        <w:rPr>
          <w:rFonts w:ascii="Times New Roman" w:hAnsi="Times New Roman" w:cs="Times New Roman"/>
          <w:smallCaps/>
        </w:rPr>
        <w:t xml:space="preserve"> - The Legal Center for Arab Minority Rights in Israel v. Israel Lands Administration</w:t>
      </w:r>
      <w:r w:rsidRPr="00B258A3">
        <w:rPr>
          <w:rFonts w:ascii="Times New Roman" w:hAnsi="Times New Roman" w:cs="Times New Roman"/>
        </w:rPr>
        <w:t xml:space="preserve"> </w:t>
      </w:r>
      <w:r>
        <w:rPr>
          <w:rFonts w:ascii="Times New Roman" w:hAnsi="Times New Roman" w:cs="Times New Roman"/>
        </w:rPr>
        <w:t xml:space="preserve"> § </w:t>
      </w:r>
      <w:r w:rsidRPr="00B258A3">
        <w:rPr>
          <w:rFonts w:ascii="Times New Roman" w:hAnsi="Times New Roman" w:cs="Times New Roman"/>
        </w:rPr>
        <w:t>9</w:t>
      </w:r>
      <w:r>
        <w:rPr>
          <w:rFonts w:ascii="Times New Roman" w:hAnsi="Times New Roman" w:cs="Times New Roman"/>
        </w:rPr>
        <w:t>2</w:t>
      </w:r>
      <w:r w:rsidRPr="00B258A3">
        <w:rPr>
          <w:rFonts w:ascii="Times New Roman" w:hAnsi="Times New Roman" w:cs="Times New Roman"/>
        </w:rPr>
        <w:t>-9</w:t>
      </w:r>
      <w:r>
        <w:rPr>
          <w:rFonts w:ascii="Times New Roman" w:hAnsi="Times New Roman" w:cs="Times New Roman"/>
        </w:rPr>
        <w:t>4</w:t>
      </w:r>
      <w:r w:rsidRPr="00B258A3">
        <w:rPr>
          <w:rFonts w:ascii="Times New Roman" w:hAnsi="Times New Roman" w:cs="Times New Roman"/>
        </w:rPr>
        <w:t xml:space="preserve"> (filed on 9 December 2004)(Hebrew).</w:t>
      </w:r>
    </w:p>
  </w:footnote>
  <w:footnote w:id="40">
    <w:p w:rsidR="00FF51DE" w:rsidRPr="00872EF9" w:rsidRDefault="00FF51DE" w:rsidP="00FF51DE">
      <w:pPr>
        <w:pStyle w:val="ab"/>
        <w:bidi w:val="0"/>
        <w:jc w:val="both"/>
        <w:rPr>
          <w:rFonts w:ascii="Times New Roman" w:hAnsi="Times New Roman" w:cs="Times New Roman"/>
          <w:rtl/>
        </w:rPr>
      </w:pPr>
      <w:r w:rsidRPr="00872EF9">
        <w:rPr>
          <w:rStyle w:val="ad"/>
          <w:rFonts w:ascii="Times New Roman" w:hAnsi="Times New Roman" w:cs="Times New Roman"/>
        </w:rPr>
        <w:footnoteRef/>
      </w:r>
      <w:r w:rsidRPr="00872EF9">
        <w:rPr>
          <w:rStyle w:val="ad"/>
          <w:rFonts w:ascii="Times New Roman" w:hAnsi="Times New Roman" w:cs="Times New Roman"/>
          <w:rtl/>
        </w:rPr>
        <w:t xml:space="preserve"> </w:t>
      </w:r>
      <w:proofErr w:type="gramStart"/>
      <w:r>
        <w:rPr>
          <w:rFonts w:ascii="Times New Roman" w:hAnsi="Times New Roman" w:cs="Times New Roman"/>
        </w:rPr>
        <w:t xml:space="preserve">HCJ 9205/04 </w:t>
      </w:r>
      <w:proofErr w:type="spellStart"/>
      <w:r w:rsidRPr="00B258A3">
        <w:rPr>
          <w:rFonts w:ascii="Times New Roman" w:hAnsi="Times New Roman" w:cs="Times New Roman"/>
          <w:smallCaps/>
        </w:rPr>
        <w:t>Adalah</w:t>
      </w:r>
      <w:proofErr w:type="spellEnd"/>
      <w:r w:rsidRPr="00B258A3">
        <w:rPr>
          <w:rFonts w:ascii="Times New Roman" w:hAnsi="Times New Roman" w:cs="Times New Roman"/>
          <w:smallCaps/>
        </w:rPr>
        <w:t xml:space="preserve"> - The Legal Center for Arab Minority Rights in Israel v. Israel Land Administration</w:t>
      </w:r>
      <w:r w:rsidRPr="00B258A3">
        <w:rPr>
          <w:rFonts w:ascii="Times New Roman" w:hAnsi="Times New Roman" w:cs="Times New Roman"/>
        </w:rPr>
        <w:t xml:space="preserve"> (28.9.2008) (Hebrew)</w:t>
      </w:r>
      <w:r>
        <w:rPr>
          <w:rFonts w:ascii="Times New Roman" w:hAnsi="Times New Roman" w:cs="Times New Roman"/>
        </w:rPr>
        <w:t xml:space="preserve">, </w:t>
      </w:r>
      <w:hyperlink r:id="rId5" w:history="1">
        <w:r w:rsidRPr="00B86C27">
          <w:rPr>
            <w:rStyle w:val="Hyperlink"/>
            <w:rFonts w:ascii="Times New Roman" w:hAnsi="Times New Roman" w:cs="Times New Roman"/>
          </w:rPr>
          <w:t>elyon1.court.gov.il/files/04/520/074/n28/04074520.n28.htm</w:t>
        </w:r>
      </w:hyperlink>
      <w:r>
        <w:rPr>
          <w:rFonts w:ascii="Times New Roman" w:hAnsi="Times New Roman" w:cs="Times New Roman"/>
        </w:rPr>
        <w:t>; (</w:t>
      </w:r>
      <w:r w:rsidRPr="00872EF9">
        <w:rPr>
          <w:rFonts w:ascii="Times New Roman" w:hAnsi="Times New Roman" w:cs="Times New Roman" w:hint="cs"/>
          <w:rtl/>
        </w:rPr>
        <w:t>"</w:t>
      </w:r>
      <w:r w:rsidRPr="00BD70A6">
        <w:rPr>
          <w:rFonts w:ascii="Times New Roman" w:hAnsi="Times New Roman" w:cs="Times New Roman"/>
        </w:rPr>
        <w:t>In the previous hearing, the Attorney General's counsel noted that...</w:t>
      </w:r>
      <w:r>
        <w:rPr>
          <w:rFonts w:ascii="Times New Roman" w:hAnsi="Times New Roman" w:cs="Times New Roman"/>
        </w:rPr>
        <w:t>[</w:t>
      </w:r>
      <w:r w:rsidRPr="00BD70A6">
        <w:rPr>
          <w:rFonts w:ascii="Times New Roman" w:hAnsi="Times New Roman" w:cs="Times New Roman"/>
        </w:rPr>
        <w:t>In</w:t>
      </w:r>
      <w:r>
        <w:rPr>
          <w:rFonts w:ascii="Times New Roman" w:hAnsi="Times New Roman" w:cs="Times New Roman"/>
        </w:rPr>
        <w:t>]</w:t>
      </w:r>
      <w:r w:rsidRPr="00BD70A6">
        <w:rPr>
          <w:rFonts w:ascii="Times New Roman" w:hAnsi="Times New Roman" w:cs="Times New Roman"/>
        </w:rPr>
        <w:t xml:space="preserve"> any case in which a non-Jew wins the land in the tender, the ILA will make a land swap with the JNF and provide land to the JNF in areas that are not developed and are not intended for marketing.</w:t>
      </w:r>
      <w:proofErr w:type="gramEnd"/>
      <w:r w:rsidRPr="00BD70A6">
        <w:rPr>
          <w:rFonts w:ascii="Times New Roman" w:hAnsi="Times New Roman" w:cs="Times New Roman"/>
        </w:rPr>
        <w:t xml:space="preserve"> </w:t>
      </w:r>
      <w:proofErr w:type="gramStart"/>
      <w:r w:rsidRPr="00BD70A6">
        <w:rPr>
          <w:rFonts w:ascii="Times New Roman" w:hAnsi="Times New Roman" w:cs="Times New Roman"/>
        </w:rPr>
        <w:t>Today, the State Attorney announced that the arrangement that currently stands as an interim arrangement will also apply to land transferred next to a second, that is, it will be possible to sell apartments and to transfer and register them</w:t>
      </w:r>
      <w:r>
        <w:rPr>
          <w:rFonts w:ascii="Times New Roman" w:hAnsi="Times New Roman" w:cs="Times New Roman"/>
        </w:rPr>
        <w:t>…</w:t>
      </w:r>
      <w:r w:rsidRPr="00BD70A6">
        <w:rPr>
          <w:rFonts w:ascii="Times New Roman" w:hAnsi="Times New Roman" w:cs="Times New Roman"/>
        </w:rPr>
        <w:t>There is no doubt that this matter should find the permanent solution, We assume that the position of the Attorney General regarding the application of the principle of equality to the marketing of land held by the Israel Land Administration and its management will be borne by the subjects and negotiators</w:t>
      </w:r>
      <w:r>
        <w:rPr>
          <w:rFonts w:ascii="Times New Roman" w:hAnsi="Times New Roman" w:cs="Times New Roman"/>
        </w:rPr>
        <w:t>").</w:t>
      </w:r>
      <w:proofErr w:type="gramEnd"/>
    </w:p>
  </w:footnote>
  <w:footnote w:id="41">
    <w:p w:rsidR="00D241EE" w:rsidRPr="009F00B6" w:rsidRDefault="00D241EE" w:rsidP="009F00B6">
      <w:pPr>
        <w:pStyle w:val="1"/>
        <w:shd w:val="clear" w:color="auto" w:fill="FFFFFF"/>
        <w:spacing w:before="0" w:beforeAutospacing="0" w:after="0" w:afterAutospacing="0"/>
        <w:jc w:val="both"/>
        <w:rPr>
          <w:rFonts w:eastAsiaTheme="minorHAnsi"/>
          <w:b w:val="0"/>
          <w:bCs w:val="0"/>
          <w:kern w:val="0"/>
          <w:sz w:val="20"/>
          <w:szCs w:val="20"/>
          <w:rtl/>
        </w:rPr>
      </w:pPr>
      <w:r w:rsidRPr="009F00B6">
        <w:rPr>
          <w:rStyle w:val="ad"/>
          <w:rFonts w:eastAsiaTheme="minorHAnsi"/>
          <w:b w:val="0"/>
          <w:bCs w:val="0"/>
          <w:kern w:val="0"/>
          <w:sz w:val="20"/>
          <w:szCs w:val="20"/>
        </w:rPr>
        <w:footnoteRef/>
      </w:r>
      <w:r w:rsidRPr="009F00B6">
        <w:rPr>
          <w:rStyle w:val="ad"/>
          <w:rFonts w:eastAsiaTheme="minorHAnsi"/>
          <w:b w:val="0"/>
          <w:bCs w:val="0"/>
          <w:kern w:val="0"/>
          <w:sz w:val="20"/>
          <w:szCs w:val="20"/>
          <w:rtl/>
        </w:rPr>
        <w:t xml:space="preserve"> </w:t>
      </w:r>
      <w:r w:rsidRPr="009F00B6">
        <w:rPr>
          <w:rFonts w:eastAsiaTheme="minorHAnsi"/>
          <w:b w:val="0"/>
          <w:bCs w:val="0"/>
          <w:kern w:val="0"/>
          <w:sz w:val="20"/>
          <w:szCs w:val="20"/>
        </w:rPr>
        <w:t xml:space="preserve">Benny Morris </w:t>
      </w:r>
      <w:r w:rsidRPr="009F00B6">
        <w:rPr>
          <w:rFonts w:eastAsiaTheme="minorHAnsi"/>
          <w:b w:val="0"/>
          <w:bCs w:val="0"/>
          <w:smallCaps/>
          <w:kern w:val="0"/>
          <w:sz w:val="20"/>
          <w:szCs w:val="20"/>
        </w:rPr>
        <w:t xml:space="preserve">The Birth of the Palestinian Refugee Problem </w:t>
      </w:r>
      <w:proofErr w:type="gramStart"/>
      <w:r w:rsidRPr="009F00B6">
        <w:rPr>
          <w:rFonts w:eastAsiaTheme="minorHAnsi"/>
          <w:b w:val="0"/>
          <w:bCs w:val="0"/>
          <w:smallCaps/>
          <w:kern w:val="0"/>
          <w:sz w:val="20"/>
          <w:szCs w:val="20"/>
        </w:rPr>
        <w:t>Revisited</w:t>
      </w:r>
      <w:r>
        <w:rPr>
          <w:rFonts w:eastAsiaTheme="minorHAnsi"/>
          <w:b w:val="0"/>
          <w:bCs w:val="0"/>
          <w:kern w:val="0"/>
          <w:sz w:val="20"/>
          <w:szCs w:val="20"/>
        </w:rPr>
        <w:t xml:space="preserve"> </w:t>
      </w:r>
      <w:r w:rsidRPr="009F00B6">
        <w:rPr>
          <w:rFonts w:eastAsiaTheme="minorHAnsi"/>
          <w:b w:val="0"/>
          <w:bCs w:val="0"/>
          <w:kern w:val="0"/>
          <w:sz w:val="20"/>
          <w:szCs w:val="20"/>
          <w:highlight w:val="yellow"/>
        </w:rPr>
        <w:t>???</w:t>
      </w:r>
      <w:proofErr w:type="gramEnd"/>
      <w:r>
        <w:rPr>
          <w:rFonts w:eastAsiaTheme="minorHAnsi"/>
          <w:b w:val="0"/>
          <w:bCs w:val="0"/>
          <w:kern w:val="0"/>
          <w:sz w:val="20"/>
          <w:szCs w:val="20"/>
          <w:highlight w:val="yellow"/>
        </w:rPr>
        <w:t>213,</w:t>
      </w:r>
      <w:proofErr w:type="gramStart"/>
      <w:r w:rsidRPr="009F00B6">
        <w:rPr>
          <w:rFonts w:eastAsiaTheme="minorHAnsi"/>
          <w:b w:val="0"/>
          <w:bCs w:val="0"/>
          <w:kern w:val="0"/>
          <w:sz w:val="20"/>
          <w:szCs w:val="20"/>
          <w:highlight w:val="yellow"/>
        </w:rPr>
        <w:t>?235</w:t>
      </w:r>
      <w:proofErr w:type="gramEnd"/>
      <w:r w:rsidRPr="009F00B6">
        <w:rPr>
          <w:rFonts w:eastAsiaTheme="minorHAnsi"/>
          <w:b w:val="0"/>
          <w:bCs w:val="0"/>
          <w:kern w:val="0"/>
          <w:sz w:val="20"/>
          <w:szCs w:val="20"/>
          <w:highlight w:val="yellow"/>
        </w:rPr>
        <w:t>, 405?</w:t>
      </w:r>
      <w:r>
        <w:rPr>
          <w:rFonts w:eastAsiaTheme="minorHAnsi"/>
          <w:b w:val="0"/>
          <w:bCs w:val="0"/>
          <w:kern w:val="0"/>
          <w:sz w:val="20"/>
          <w:szCs w:val="20"/>
        </w:rPr>
        <w:t xml:space="preserve"> </w:t>
      </w:r>
      <w:r w:rsidRPr="009F00B6">
        <w:rPr>
          <w:rFonts w:eastAsiaTheme="minorHAnsi"/>
          <w:b w:val="0"/>
          <w:bCs w:val="0"/>
          <w:kern w:val="0"/>
          <w:sz w:val="20"/>
          <w:szCs w:val="20"/>
        </w:rPr>
        <w:t>(2</w:t>
      </w:r>
      <w:r>
        <w:rPr>
          <w:rFonts w:eastAsiaTheme="minorHAnsi"/>
          <w:b w:val="0"/>
          <w:bCs w:val="0"/>
          <w:kern w:val="0"/>
          <w:sz w:val="20"/>
          <w:szCs w:val="20"/>
        </w:rPr>
        <w:t>nd</w:t>
      </w:r>
      <w:r w:rsidRPr="009F00B6">
        <w:rPr>
          <w:rFonts w:eastAsiaTheme="minorHAnsi"/>
          <w:b w:val="0"/>
          <w:bCs w:val="0"/>
          <w:kern w:val="0"/>
          <w:sz w:val="20"/>
          <w:szCs w:val="20"/>
        </w:rPr>
        <w:t>. Ed.</w:t>
      </w:r>
      <w:r>
        <w:rPr>
          <w:rFonts w:eastAsiaTheme="minorHAnsi"/>
          <w:b w:val="0"/>
          <w:bCs w:val="0"/>
          <w:kern w:val="0"/>
          <w:sz w:val="20"/>
          <w:szCs w:val="20"/>
        </w:rPr>
        <w:t xml:space="preserve">, </w:t>
      </w:r>
      <w:r w:rsidRPr="009F00B6">
        <w:rPr>
          <w:rFonts w:eastAsiaTheme="minorHAnsi"/>
          <w:b w:val="0"/>
          <w:bCs w:val="0"/>
          <w:kern w:val="0"/>
          <w:sz w:val="20"/>
          <w:szCs w:val="20"/>
        </w:rPr>
        <w:t>Cambridge University Press, 2004)</w:t>
      </w:r>
      <w:r>
        <w:rPr>
          <w:rFonts w:eastAsiaTheme="minorHAnsi"/>
          <w:b w:val="0"/>
          <w:bCs w:val="0"/>
          <w:kern w:val="0"/>
          <w:sz w:val="20"/>
          <w:szCs w:val="20"/>
        </w:rPr>
        <w:t xml:space="preserve">; Arnon Golan, </w:t>
      </w:r>
      <w:r w:rsidRPr="009F00B6">
        <w:rPr>
          <w:rFonts w:eastAsiaTheme="minorHAnsi"/>
          <w:b w:val="0"/>
          <w:bCs w:val="0"/>
          <w:smallCaps/>
          <w:kern w:val="0"/>
          <w:sz w:val="20"/>
          <w:szCs w:val="20"/>
        </w:rPr>
        <w:t>Wartime Spatial Changes: Former Arab Territories Within the State of Israel, 1948-1950</w:t>
      </w:r>
      <w:r>
        <w:rPr>
          <w:rFonts w:eastAsiaTheme="minorHAnsi"/>
          <w:b w:val="0"/>
          <w:bCs w:val="0"/>
          <w:kern w:val="0"/>
          <w:sz w:val="20"/>
          <w:szCs w:val="20"/>
        </w:rPr>
        <w:t xml:space="preserve"> 236, 243</w:t>
      </w:r>
      <w:proofErr w:type="gramStart"/>
      <w:r>
        <w:rPr>
          <w:rFonts w:eastAsiaTheme="minorHAnsi"/>
          <w:b w:val="0"/>
          <w:bCs w:val="0"/>
          <w:kern w:val="0"/>
          <w:sz w:val="20"/>
          <w:szCs w:val="20"/>
        </w:rPr>
        <w:t>(</w:t>
      </w:r>
      <w:r w:rsidRPr="009F00B6">
        <w:rPr>
          <w:rFonts w:eastAsiaTheme="minorHAnsi"/>
          <w:b w:val="0"/>
          <w:bCs w:val="0"/>
          <w:kern w:val="0"/>
          <w:sz w:val="20"/>
          <w:szCs w:val="20"/>
        </w:rPr>
        <w:t xml:space="preserve"> </w:t>
      </w:r>
      <w:proofErr w:type="spellStart"/>
      <w:r w:rsidRPr="009F00B6">
        <w:rPr>
          <w:rFonts w:eastAsiaTheme="minorHAnsi"/>
          <w:b w:val="0"/>
          <w:bCs w:val="0"/>
          <w:kern w:val="0"/>
          <w:sz w:val="20"/>
          <w:szCs w:val="20"/>
        </w:rPr>
        <w:t>Sde</w:t>
      </w:r>
      <w:proofErr w:type="spellEnd"/>
      <w:proofErr w:type="gramEnd"/>
      <w:r w:rsidRPr="009F00B6">
        <w:rPr>
          <w:rFonts w:eastAsiaTheme="minorHAnsi"/>
          <w:b w:val="0"/>
          <w:bCs w:val="0"/>
          <w:kern w:val="0"/>
          <w:sz w:val="20"/>
          <w:szCs w:val="20"/>
        </w:rPr>
        <w:t xml:space="preserve"> </w:t>
      </w:r>
      <w:proofErr w:type="spellStart"/>
      <w:r w:rsidRPr="009F00B6">
        <w:rPr>
          <w:rFonts w:eastAsiaTheme="minorHAnsi"/>
          <w:b w:val="0"/>
          <w:bCs w:val="0"/>
          <w:kern w:val="0"/>
          <w:sz w:val="20"/>
          <w:szCs w:val="20"/>
        </w:rPr>
        <w:t>Boker</w:t>
      </w:r>
      <w:proofErr w:type="spellEnd"/>
      <w:r w:rsidRPr="009F00B6">
        <w:rPr>
          <w:rFonts w:eastAsiaTheme="minorHAnsi"/>
          <w:b w:val="0"/>
          <w:bCs w:val="0"/>
          <w:kern w:val="0"/>
          <w:sz w:val="20"/>
          <w:szCs w:val="20"/>
        </w:rPr>
        <w:t xml:space="preserve">: The Ben </w:t>
      </w:r>
      <w:proofErr w:type="spellStart"/>
      <w:r w:rsidRPr="009F00B6">
        <w:rPr>
          <w:rFonts w:eastAsiaTheme="minorHAnsi"/>
          <w:b w:val="0"/>
          <w:bCs w:val="0"/>
          <w:kern w:val="0"/>
          <w:sz w:val="20"/>
          <w:szCs w:val="20"/>
        </w:rPr>
        <w:t>Gurion</w:t>
      </w:r>
      <w:proofErr w:type="spellEnd"/>
      <w:r w:rsidRPr="009F00B6">
        <w:rPr>
          <w:rFonts w:eastAsiaTheme="minorHAnsi"/>
          <w:b w:val="0"/>
          <w:bCs w:val="0"/>
          <w:kern w:val="0"/>
          <w:sz w:val="20"/>
          <w:szCs w:val="20"/>
        </w:rPr>
        <w:t xml:space="preserve"> Heritage Center, Ben </w:t>
      </w:r>
      <w:proofErr w:type="spellStart"/>
      <w:r w:rsidRPr="009F00B6">
        <w:rPr>
          <w:rFonts w:eastAsiaTheme="minorHAnsi"/>
          <w:b w:val="0"/>
          <w:bCs w:val="0"/>
          <w:kern w:val="0"/>
          <w:sz w:val="20"/>
          <w:szCs w:val="20"/>
        </w:rPr>
        <w:t>Gurion</w:t>
      </w:r>
      <w:proofErr w:type="spellEnd"/>
      <w:r w:rsidRPr="009F00B6">
        <w:rPr>
          <w:rFonts w:eastAsiaTheme="minorHAnsi"/>
          <w:b w:val="0"/>
          <w:bCs w:val="0"/>
          <w:kern w:val="0"/>
          <w:sz w:val="20"/>
          <w:szCs w:val="20"/>
        </w:rPr>
        <w:t xml:space="preserve"> University of the Negev</w:t>
      </w:r>
      <w:r>
        <w:rPr>
          <w:rFonts w:eastAsiaTheme="minorHAnsi"/>
          <w:b w:val="0"/>
          <w:bCs w:val="0"/>
          <w:kern w:val="0"/>
          <w:sz w:val="20"/>
          <w:szCs w:val="20"/>
        </w:rPr>
        <w:t>,</w:t>
      </w:r>
      <w:r w:rsidRPr="009F00B6">
        <w:rPr>
          <w:rFonts w:eastAsiaTheme="minorHAnsi"/>
          <w:b w:val="0"/>
          <w:bCs w:val="0"/>
          <w:kern w:val="0"/>
          <w:sz w:val="20"/>
          <w:szCs w:val="20"/>
        </w:rPr>
        <w:t xml:space="preserve"> </w:t>
      </w:r>
      <w:r>
        <w:rPr>
          <w:rFonts w:eastAsiaTheme="minorHAnsi"/>
          <w:b w:val="0"/>
          <w:bCs w:val="0"/>
          <w:kern w:val="0"/>
          <w:sz w:val="20"/>
          <w:szCs w:val="20"/>
        </w:rPr>
        <w:t>2001)</w:t>
      </w:r>
      <w:r w:rsidRPr="009F00B6">
        <w:rPr>
          <w:rFonts w:eastAsiaTheme="minorHAnsi"/>
          <w:b w:val="0"/>
          <w:bCs w:val="0"/>
          <w:kern w:val="0"/>
          <w:sz w:val="20"/>
          <w:szCs w:val="20"/>
        </w:rPr>
        <w:t>(Hebrew).</w:t>
      </w:r>
    </w:p>
  </w:footnote>
  <w:footnote w:id="42">
    <w:p w:rsidR="00D241EE" w:rsidRPr="009F00B6" w:rsidRDefault="00D241EE" w:rsidP="009F00B6">
      <w:pPr>
        <w:pStyle w:val="ab"/>
        <w:bidi w:val="0"/>
        <w:jc w:val="both"/>
        <w:rPr>
          <w:rFonts w:ascii="Times New Roman" w:hAnsi="Times New Roman" w:cs="Times New Roman"/>
          <w:rtl/>
        </w:rPr>
      </w:pPr>
      <w:r>
        <w:rPr>
          <w:rStyle w:val="ad"/>
        </w:rPr>
        <w:footnoteRef/>
      </w:r>
      <w:r>
        <w:rPr>
          <w:rFonts w:ascii="Times New Roman" w:hAnsi="Times New Roman" w:cs="Times New Roman"/>
        </w:rPr>
        <w:t>MK</w:t>
      </w:r>
      <w:r w:rsidRPr="009F00B6">
        <w:rPr>
          <w:rFonts w:ascii="Times New Roman" w:hAnsi="Times New Roman" w:cs="Times New Roman"/>
        </w:rPr>
        <w:t xml:space="preserve"> </w:t>
      </w:r>
      <w:proofErr w:type="spellStart"/>
      <w:r w:rsidRPr="009F00B6">
        <w:rPr>
          <w:rFonts w:ascii="Times New Roman" w:hAnsi="Times New Roman" w:cs="Times New Roman"/>
        </w:rPr>
        <w:t>Yohanan</w:t>
      </w:r>
      <w:proofErr w:type="spellEnd"/>
      <w:r w:rsidRPr="009F00B6">
        <w:rPr>
          <w:rFonts w:ascii="Times New Roman" w:hAnsi="Times New Roman" w:cs="Times New Roman"/>
        </w:rPr>
        <w:t xml:space="preserve"> Bader to the Knesset</w:t>
      </w:r>
      <w:r>
        <w:t>,</w:t>
      </w:r>
      <w:r>
        <w:rPr>
          <w:rtl/>
        </w:rPr>
        <w:t xml:space="preserve"> </w:t>
      </w:r>
      <w:proofErr w:type="spellStart"/>
      <w:r w:rsidRPr="00B258A3">
        <w:rPr>
          <w:rFonts w:ascii="Times New Roman" w:hAnsi="Times New Roman" w:cs="Times New Roman" w:hint="eastAsia"/>
          <w:i/>
          <w:iCs/>
        </w:rPr>
        <w:t>Divrei</w:t>
      </w:r>
      <w:proofErr w:type="spellEnd"/>
      <w:r w:rsidRPr="00B258A3">
        <w:rPr>
          <w:rFonts w:ascii="Times New Roman" w:hAnsi="Times New Roman" w:cs="Times New Roman" w:hint="eastAsia"/>
          <w:i/>
          <w:iCs/>
        </w:rPr>
        <w:t xml:space="preserve"> </w:t>
      </w:r>
      <w:r w:rsidRPr="00B258A3">
        <w:rPr>
          <w:rFonts w:ascii="Times New Roman" w:hAnsi="Times New Roman" w:cs="Times New Roman"/>
          <w:i/>
          <w:iCs/>
        </w:rPr>
        <w:t>H</w:t>
      </w:r>
      <w:r w:rsidRPr="00B258A3">
        <w:rPr>
          <w:rFonts w:ascii="Times New Roman" w:hAnsi="Times New Roman" w:cs="Times New Roman" w:hint="eastAsia"/>
          <w:i/>
          <w:iCs/>
        </w:rPr>
        <w:t>a</w:t>
      </w:r>
      <w:r w:rsidRPr="00B258A3">
        <w:rPr>
          <w:rFonts w:ascii="Times New Roman" w:hAnsi="Times New Roman" w:cs="Times New Roman"/>
          <w:i/>
          <w:iCs/>
        </w:rPr>
        <w:t>-K</w:t>
      </w:r>
      <w:r w:rsidRPr="00B258A3">
        <w:rPr>
          <w:rFonts w:ascii="Times New Roman" w:hAnsi="Times New Roman" w:cs="Times New Roman" w:hint="eastAsia"/>
          <w:i/>
          <w:iCs/>
        </w:rPr>
        <w:t>nesset</w:t>
      </w:r>
      <w:r w:rsidRPr="00B258A3">
        <w:rPr>
          <w:rFonts w:ascii="Times New Roman" w:hAnsi="Times New Roman" w:cs="Times New Roman"/>
        </w:rPr>
        <w:t xml:space="preserve"> Vol.28, Col. </w:t>
      </w:r>
      <w:r>
        <w:rPr>
          <w:rFonts w:ascii="Times New Roman" w:hAnsi="Times New Roman" w:cs="Times New Roman"/>
        </w:rPr>
        <w:t>680</w:t>
      </w:r>
      <w:r w:rsidRPr="00B258A3">
        <w:rPr>
          <w:rFonts w:ascii="Times New Roman" w:hAnsi="Times New Roman" w:cs="Times New Roman"/>
        </w:rPr>
        <w:t xml:space="preserve"> (1960</w:t>
      </w:r>
      <w:proofErr w:type="gramStart"/>
      <w:r w:rsidRPr="00B258A3">
        <w:rPr>
          <w:rFonts w:ascii="Times New Roman" w:hAnsi="Times New Roman" w:cs="Times New Roman"/>
        </w:rPr>
        <w:t>)(</w:t>
      </w:r>
      <w:proofErr w:type="gramEnd"/>
      <w:r w:rsidRPr="00B258A3">
        <w:rPr>
          <w:rFonts w:ascii="Times New Roman" w:hAnsi="Times New Roman" w:cs="Times New Roman"/>
        </w:rPr>
        <w:t>Hebrew)</w:t>
      </w:r>
      <w:r>
        <w:rPr>
          <w:rFonts w:ascii="Times New Roman" w:hAnsi="Times New Roman" w:cs="Times New Roman"/>
        </w:rPr>
        <w:t>.</w:t>
      </w:r>
    </w:p>
  </w:footnote>
  <w:footnote w:id="43">
    <w:p w:rsidR="00D241EE" w:rsidRDefault="00D241EE" w:rsidP="00C45585">
      <w:pPr>
        <w:pStyle w:val="ab"/>
        <w:bidi w:val="0"/>
        <w:jc w:val="both"/>
      </w:pPr>
      <w:r>
        <w:rPr>
          <w:rStyle w:val="ad"/>
        </w:rPr>
        <w:footnoteRef/>
      </w:r>
      <w:r>
        <w:rPr>
          <w:rtl/>
        </w:rPr>
        <w:t xml:space="preserve"> </w:t>
      </w:r>
      <w:r w:rsidRPr="00C87CE8">
        <w:rPr>
          <w:rFonts w:ascii="Times New Roman" w:hAnsi="Times New Roman" w:cs="Times New Roman"/>
        </w:rPr>
        <w:t>Agricultural Settlement Law (Restrictions on the Use of Agricultural Land and Water), 5727-1967, S.H. 108</w:t>
      </w:r>
      <w:r>
        <w:rPr>
          <w:rFonts w:ascii="Times New Roman" w:hAnsi="Times New Roman" w:cs="Times New Roman"/>
        </w:rPr>
        <w:t xml:space="preserve"> </w:t>
      </w:r>
      <w:r w:rsidRPr="00B258A3">
        <w:rPr>
          <w:rFonts w:ascii="Times New Roman" w:hAnsi="Times New Roman" w:cs="Times New Roman"/>
        </w:rPr>
        <w:t>(Hebrew)</w:t>
      </w:r>
      <w:r w:rsidRPr="00C87CE8">
        <w:rPr>
          <w:rFonts w:ascii="Times New Roman" w:hAnsi="Times New Roman" w:cs="Times New Roman"/>
        </w:rPr>
        <w:t>.</w:t>
      </w:r>
    </w:p>
  </w:footnote>
  <w:footnote w:id="44">
    <w:p w:rsidR="00D241EE" w:rsidRPr="00C45585" w:rsidRDefault="00D241EE" w:rsidP="00C45585">
      <w:pPr>
        <w:pStyle w:val="ab"/>
        <w:bidi w:val="0"/>
        <w:jc w:val="both"/>
        <w:rPr>
          <w:rFonts w:ascii="Times New Roman" w:hAnsi="Times New Roman" w:cs="Times New Roman"/>
        </w:rPr>
      </w:pPr>
      <w:r>
        <w:rPr>
          <w:rStyle w:val="ad"/>
        </w:rPr>
        <w:footnoteRef/>
      </w:r>
      <w:r>
        <w:rPr>
          <w:rtl/>
        </w:rPr>
        <w:t xml:space="preserve"> </w:t>
      </w:r>
      <w:r>
        <w:rPr>
          <w:rFonts w:ascii="Times New Roman" w:hAnsi="Times New Roman" w:cs="Times New Roman"/>
        </w:rPr>
        <w:t>MK</w:t>
      </w:r>
      <w:r w:rsidRPr="00C45585">
        <w:rPr>
          <w:rFonts w:ascii="Times New Roman" w:hAnsi="Times New Roman" w:cs="Times New Roman"/>
        </w:rPr>
        <w:t xml:space="preserve"> Shlomo Rosen,</w:t>
      </w:r>
      <w:r>
        <w:rPr>
          <w:rtl/>
        </w:rPr>
        <w:t xml:space="preserve"> </w:t>
      </w:r>
      <w:proofErr w:type="spellStart"/>
      <w:r w:rsidRPr="00B258A3">
        <w:rPr>
          <w:rFonts w:ascii="Times New Roman" w:hAnsi="Times New Roman" w:cs="Times New Roman" w:hint="eastAsia"/>
          <w:i/>
          <w:iCs/>
        </w:rPr>
        <w:t>Divrei</w:t>
      </w:r>
      <w:proofErr w:type="spellEnd"/>
      <w:r w:rsidRPr="00B258A3">
        <w:rPr>
          <w:rFonts w:ascii="Times New Roman" w:hAnsi="Times New Roman" w:cs="Times New Roman" w:hint="eastAsia"/>
          <w:i/>
          <w:iCs/>
        </w:rPr>
        <w:t xml:space="preserve"> </w:t>
      </w:r>
      <w:r w:rsidRPr="00B258A3">
        <w:rPr>
          <w:rFonts w:ascii="Times New Roman" w:hAnsi="Times New Roman" w:cs="Times New Roman"/>
          <w:i/>
          <w:iCs/>
        </w:rPr>
        <w:t>H</w:t>
      </w:r>
      <w:r w:rsidRPr="00B258A3">
        <w:rPr>
          <w:rFonts w:ascii="Times New Roman" w:hAnsi="Times New Roman" w:cs="Times New Roman" w:hint="eastAsia"/>
          <w:i/>
          <w:iCs/>
        </w:rPr>
        <w:t>a</w:t>
      </w:r>
      <w:r w:rsidRPr="00B258A3">
        <w:rPr>
          <w:rFonts w:ascii="Times New Roman" w:hAnsi="Times New Roman" w:cs="Times New Roman"/>
          <w:i/>
          <w:iCs/>
        </w:rPr>
        <w:t>-K</w:t>
      </w:r>
      <w:r w:rsidRPr="00B258A3">
        <w:rPr>
          <w:rFonts w:ascii="Times New Roman" w:hAnsi="Times New Roman" w:cs="Times New Roman" w:hint="eastAsia"/>
          <w:i/>
          <w:iCs/>
        </w:rPr>
        <w:t>nesset</w:t>
      </w:r>
      <w:r w:rsidRPr="00B258A3">
        <w:rPr>
          <w:rFonts w:ascii="Times New Roman" w:hAnsi="Times New Roman" w:cs="Times New Roman"/>
        </w:rPr>
        <w:t xml:space="preserve"> Vol.</w:t>
      </w:r>
      <w:r>
        <w:rPr>
          <w:rFonts w:ascii="Times New Roman" w:hAnsi="Times New Roman" w:cs="Times New Roman"/>
        </w:rPr>
        <w:t>47</w:t>
      </w:r>
      <w:r w:rsidRPr="00B258A3">
        <w:rPr>
          <w:rFonts w:ascii="Times New Roman" w:hAnsi="Times New Roman" w:cs="Times New Roman"/>
        </w:rPr>
        <w:t xml:space="preserve">, Col. </w:t>
      </w:r>
      <w:r>
        <w:rPr>
          <w:rFonts w:ascii="Times New Roman" w:hAnsi="Times New Roman" w:cs="Times New Roman"/>
        </w:rPr>
        <w:t>160</w:t>
      </w:r>
      <w:r w:rsidRPr="00B258A3">
        <w:rPr>
          <w:rFonts w:ascii="Times New Roman" w:hAnsi="Times New Roman" w:cs="Times New Roman"/>
        </w:rPr>
        <w:t xml:space="preserve"> (196</w:t>
      </w:r>
      <w:r>
        <w:rPr>
          <w:rFonts w:ascii="Times New Roman" w:hAnsi="Times New Roman" w:cs="Times New Roman"/>
        </w:rPr>
        <w:t>7</w:t>
      </w:r>
      <w:proofErr w:type="gramStart"/>
      <w:r w:rsidRPr="00B258A3">
        <w:rPr>
          <w:rFonts w:ascii="Times New Roman" w:hAnsi="Times New Roman" w:cs="Times New Roman"/>
        </w:rPr>
        <w:t>)(</w:t>
      </w:r>
      <w:proofErr w:type="gramEnd"/>
      <w:r w:rsidRPr="00B258A3">
        <w:rPr>
          <w:rFonts w:ascii="Times New Roman" w:hAnsi="Times New Roman" w:cs="Times New Roman"/>
        </w:rPr>
        <w:t>Hebrew)</w:t>
      </w:r>
      <w:r>
        <w:rPr>
          <w:rFonts w:ascii="Times New Roman" w:hAnsi="Times New Roman" w:cs="Times New Roman"/>
        </w:rPr>
        <w:t xml:space="preserve">; MK Uri </w:t>
      </w:r>
      <w:proofErr w:type="spellStart"/>
      <w:r>
        <w:rPr>
          <w:rFonts w:ascii="Times New Roman" w:hAnsi="Times New Roman" w:cs="Times New Roman"/>
        </w:rPr>
        <w:t>Avnery</w:t>
      </w:r>
      <w:proofErr w:type="spellEnd"/>
      <w:r>
        <w:rPr>
          <w:rFonts w:ascii="Times New Roman" w:hAnsi="Times New Roman" w:cs="Times New Roman"/>
        </w:rPr>
        <w:t xml:space="preserve">, Ibid at Col. 165; MK </w:t>
      </w:r>
      <w:proofErr w:type="spellStart"/>
      <w:r>
        <w:rPr>
          <w:rFonts w:ascii="Times New Roman" w:hAnsi="Times New Roman" w:cs="Times New Roman"/>
        </w:rPr>
        <w:t>Tawfik</w:t>
      </w:r>
      <w:proofErr w:type="spellEnd"/>
      <w:r>
        <w:rPr>
          <w:rFonts w:ascii="Times New Roman" w:hAnsi="Times New Roman" w:cs="Times New Roman"/>
        </w:rPr>
        <w:t xml:space="preserve"> </w:t>
      </w:r>
      <w:proofErr w:type="spellStart"/>
      <w:r>
        <w:rPr>
          <w:rFonts w:ascii="Times New Roman" w:hAnsi="Times New Roman" w:cs="Times New Roman"/>
        </w:rPr>
        <w:t>Taubi</w:t>
      </w:r>
      <w:proofErr w:type="spellEnd"/>
      <w:r>
        <w:rPr>
          <w:rFonts w:ascii="Times New Roman" w:hAnsi="Times New Roman" w:cs="Times New Roman"/>
        </w:rPr>
        <w:t>, Ibid at Col. 168.</w:t>
      </w:r>
      <w:r w:rsidRPr="00C45585">
        <w:rPr>
          <w:rFonts w:ascii="Times New Roman" w:hAnsi="Times New Roman" w:cs="Times New Roman" w:hint="cs"/>
          <w:rtl/>
        </w:rPr>
        <w:t xml:space="preserve"> </w:t>
      </w:r>
    </w:p>
  </w:footnote>
  <w:footnote w:id="45">
    <w:p w:rsidR="00D241EE" w:rsidRPr="00C45585" w:rsidRDefault="00D241EE" w:rsidP="00C45585">
      <w:pPr>
        <w:pStyle w:val="ab"/>
        <w:bidi w:val="0"/>
        <w:jc w:val="both"/>
        <w:rPr>
          <w:rFonts w:ascii="Times New Roman" w:hAnsi="Times New Roman" w:cs="Times New Roman"/>
          <w:rtl/>
        </w:rPr>
      </w:pPr>
      <w:r>
        <w:rPr>
          <w:rStyle w:val="ad"/>
        </w:rPr>
        <w:footnoteRef/>
      </w:r>
      <w:r>
        <w:rPr>
          <w:rtl/>
        </w:rPr>
        <w:t xml:space="preserve"> </w:t>
      </w:r>
      <w:proofErr w:type="gramStart"/>
      <w:r w:rsidRPr="00C45585">
        <w:rPr>
          <w:rFonts w:ascii="Times New Roman" w:hAnsi="Times New Roman" w:cs="Times New Roman"/>
        </w:rPr>
        <w:t xml:space="preserve">Shmuel </w:t>
      </w:r>
      <w:proofErr w:type="spellStart"/>
      <w:r w:rsidRPr="00C45585">
        <w:rPr>
          <w:rFonts w:ascii="Times New Roman" w:hAnsi="Times New Roman" w:cs="Times New Roman"/>
        </w:rPr>
        <w:t>Soler</w:t>
      </w:r>
      <w:proofErr w:type="spellEnd"/>
      <w:r w:rsidRPr="00C45585">
        <w:rPr>
          <w:rFonts w:ascii="Times New Roman" w:hAnsi="Times New Roman" w:cs="Times New Roman"/>
        </w:rPr>
        <w:t xml:space="preserve">, </w:t>
      </w:r>
      <w:r w:rsidRPr="00C45585">
        <w:rPr>
          <w:rFonts w:ascii="Times New Roman" w:hAnsi="Times New Roman" w:cs="Times New Roman"/>
          <w:i/>
          <w:iCs/>
        </w:rPr>
        <w:t xml:space="preserve">Head of the </w:t>
      </w:r>
      <w:proofErr w:type="spellStart"/>
      <w:r w:rsidRPr="00C45585">
        <w:rPr>
          <w:rFonts w:ascii="Times New Roman" w:hAnsi="Times New Roman" w:cs="Times New Roman"/>
          <w:i/>
          <w:iCs/>
        </w:rPr>
        <w:t>Givat</w:t>
      </w:r>
      <w:proofErr w:type="spellEnd"/>
      <w:r w:rsidRPr="00C45585">
        <w:rPr>
          <w:rFonts w:ascii="Times New Roman" w:hAnsi="Times New Roman" w:cs="Times New Roman"/>
          <w:i/>
          <w:iCs/>
        </w:rPr>
        <w:t xml:space="preserve"> Ada Council: They allocated land to people who ... went abroad</w:t>
      </w:r>
      <w:r w:rsidRPr="00C45585">
        <w:rPr>
          <w:rFonts w:ascii="Times New Roman" w:hAnsi="Times New Roman" w:cs="Times New Roman"/>
        </w:rPr>
        <w:t xml:space="preserve">", </w:t>
      </w:r>
      <w:proofErr w:type="spellStart"/>
      <w:r w:rsidRPr="00C45585">
        <w:rPr>
          <w:rFonts w:ascii="Times New Roman" w:hAnsi="Times New Roman" w:cs="Times New Roman"/>
          <w:smallCaps/>
        </w:rPr>
        <w:t>Ma'ariv</w:t>
      </w:r>
      <w:proofErr w:type="spellEnd"/>
      <w:r w:rsidRPr="00C45585">
        <w:rPr>
          <w:rFonts w:ascii="Times New Roman" w:hAnsi="Times New Roman" w:cs="Times New Roman"/>
        </w:rPr>
        <w:t xml:space="preserve">, November 4, 1962 (Hebrew)(Head of the </w:t>
      </w:r>
      <w:proofErr w:type="spellStart"/>
      <w:r w:rsidRPr="00C45585">
        <w:rPr>
          <w:rFonts w:ascii="Times New Roman" w:hAnsi="Times New Roman" w:cs="Times New Roman"/>
        </w:rPr>
        <w:t>Givat</w:t>
      </w:r>
      <w:proofErr w:type="spellEnd"/>
      <w:r w:rsidRPr="00C45585">
        <w:rPr>
          <w:rFonts w:ascii="Times New Roman" w:hAnsi="Times New Roman" w:cs="Times New Roman"/>
        </w:rPr>
        <w:t xml:space="preserve"> Ada Regional Council denied "false rumors" about the sub-lease of JNF lands to Arabs from Nazareth, but confirm that  Than over the years workers who shared winter crops cultivated these lands); </w:t>
      </w:r>
      <w:r w:rsidRPr="00C45585">
        <w:rPr>
          <w:rFonts w:ascii="Times New Roman" w:hAnsi="Times New Roman" w:cs="Times New Roman"/>
          <w:i/>
          <w:iCs/>
        </w:rPr>
        <w:t>Jews lease land and sub-lease it to the Arabs</w:t>
      </w:r>
      <w:r w:rsidRPr="00C45585">
        <w:rPr>
          <w:rFonts w:ascii="Times New Roman" w:hAnsi="Times New Roman" w:cs="Times New Roman"/>
        </w:rPr>
        <w:t xml:space="preserve">, </w:t>
      </w:r>
      <w:proofErr w:type="spellStart"/>
      <w:r w:rsidRPr="00C45585">
        <w:rPr>
          <w:rFonts w:ascii="Times New Roman" w:hAnsi="Times New Roman" w:cs="Times New Roman"/>
          <w:smallCaps/>
        </w:rPr>
        <w:t>Davar</w:t>
      </w:r>
      <w:proofErr w:type="spellEnd"/>
      <w:r w:rsidRPr="00C45585">
        <w:rPr>
          <w:rFonts w:ascii="Times New Roman" w:hAnsi="Times New Roman" w:cs="Times New Roman"/>
        </w:rPr>
        <w:t xml:space="preserve"> 13.7.1975 (Hebrew) (complaint by the Mayor of Or Yehuda to the head of the Israel Lands Council); Aharon </w:t>
      </w:r>
      <w:proofErr w:type="spellStart"/>
      <w:r w:rsidRPr="00C45585">
        <w:rPr>
          <w:rFonts w:ascii="Times New Roman" w:hAnsi="Times New Roman" w:cs="Times New Roman"/>
        </w:rPr>
        <w:t>Priel</w:t>
      </w:r>
      <w:proofErr w:type="spellEnd"/>
      <w:r w:rsidRPr="00C45585">
        <w:rPr>
          <w:rFonts w:ascii="Times New Roman" w:hAnsi="Times New Roman" w:cs="Times New Roman"/>
        </w:rPr>
        <w:t xml:space="preserve"> </w:t>
      </w:r>
      <w:r w:rsidRPr="00C45585">
        <w:rPr>
          <w:rFonts w:ascii="Times New Roman" w:hAnsi="Times New Roman" w:cs="Times New Roman"/>
          <w:i/>
          <w:iCs/>
        </w:rPr>
        <w:t>A public committee will try to prevent sublease of land</w:t>
      </w:r>
      <w:r w:rsidRPr="00C45585">
        <w:rPr>
          <w:rFonts w:ascii="Times New Roman" w:hAnsi="Times New Roman" w:cs="Times New Roman"/>
        </w:rPr>
        <w:t xml:space="preserve">, </w:t>
      </w:r>
      <w:proofErr w:type="spellStart"/>
      <w:r w:rsidRPr="00C45585">
        <w:rPr>
          <w:rFonts w:ascii="Times New Roman" w:hAnsi="Times New Roman" w:cs="Times New Roman"/>
          <w:smallCaps/>
        </w:rPr>
        <w:t>Maariv</w:t>
      </w:r>
      <w:proofErr w:type="spellEnd"/>
      <w:r w:rsidRPr="00C45585">
        <w:rPr>
          <w:rFonts w:ascii="Times New Roman" w:hAnsi="Times New Roman" w:cs="Times New Roman"/>
        </w:rPr>
        <w:t>, September 30, 1980 (Hebrew)(reports that the Israel Land Council is concerned about reports of sub-leasing to "Arab farmers" including "farmers beyond the Green Line").</w:t>
      </w:r>
      <w:proofErr w:type="gramEnd"/>
    </w:p>
  </w:footnote>
  <w:footnote w:id="46">
    <w:p w:rsidR="00D241EE" w:rsidRPr="00C45585" w:rsidRDefault="00D241EE" w:rsidP="00C45585">
      <w:pPr>
        <w:pStyle w:val="ab"/>
        <w:bidi w:val="0"/>
        <w:jc w:val="both"/>
        <w:rPr>
          <w:rFonts w:ascii="Times New Roman" w:hAnsi="Times New Roman" w:cs="Times New Roman"/>
        </w:rPr>
      </w:pPr>
      <w:r>
        <w:rPr>
          <w:rStyle w:val="ad"/>
        </w:rPr>
        <w:footnoteRef/>
      </w:r>
      <w:r>
        <w:rPr>
          <w:rtl/>
        </w:rPr>
        <w:t xml:space="preserve"> </w:t>
      </w:r>
      <w:r w:rsidRPr="00C45585">
        <w:rPr>
          <w:rFonts w:ascii="Times New Roman" w:hAnsi="Times New Roman" w:cs="Times New Roman"/>
        </w:rPr>
        <w:t xml:space="preserve">Proposed Bill Land Law (Granting Rights to Foreigners), 5741-1981, </w:t>
      </w:r>
      <w:r w:rsidRPr="00C45585">
        <w:rPr>
          <w:rFonts w:ascii="Times New Roman" w:hAnsi="Times New Roman" w:cs="Times New Roman"/>
          <w:smallCaps/>
        </w:rPr>
        <w:t>H.H.</w:t>
      </w:r>
      <w:r w:rsidRPr="00C45585">
        <w:rPr>
          <w:rFonts w:ascii="Times New Roman" w:hAnsi="Times New Roman" w:cs="Times New Roman"/>
        </w:rPr>
        <w:t xml:space="preserve"> 16; Minister of Justice Moshe </w:t>
      </w:r>
      <w:proofErr w:type="spellStart"/>
      <w:r w:rsidRPr="00C45585">
        <w:rPr>
          <w:rFonts w:ascii="Times New Roman" w:hAnsi="Times New Roman" w:cs="Times New Roman"/>
        </w:rPr>
        <w:t>Nissim</w:t>
      </w:r>
      <w:proofErr w:type="spellEnd"/>
      <w:r>
        <w:rPr>
          <w:rFonts w:ascii="Times New Roman" w:hAnsi="Times New Roman" w:cs="Times New Roman"/>
        </w:rPr>
        <w:t xml:space="preserve"> to Knesset,</w:t>
      </w:r>
      <w:r w:rsidRPr="00C45585">
        <w:rPr>
          <w:rFonts w:ascii="Times New Roman" w:hAnsi="Times New Roman" w:cs="Times New Roman" w:hint="eastAsia"/>
        </w:rPr>
        <w:t xml:space="preserve"> </w:t>
      </w:r>
      <w:proofErr w:type="spellStart"/>
      <w:r w:rsidRPr="00C45585">
        <w:rPr>
          <w:rFonts w:ascii="Times New Roman" w:hAnsi="Times New Roman" w:cs="Times New Roman" w:hint="eastAsia"/>
          <w:i/>
          <w:iCs/>
        </w:rPr>
        <w:t>Divrei</w:t>
      </w:r>
      <w:proofErr w:type="spellEnd"/>
      <w:r w:rsidRPr="00C45585">
        <w:rPr>
          <w:rFonts w:ascii="Times New Roman" w:hAnsi="Times New Roman" w:cs="Times New Roman" w:hint="eastAsia"/>
          <w:i/>
          <w:iCs/>
        </w:rPr>
        <w:t xml:space="preserve"> </w:t>
      </w:r>
      <w:r w:rsidRPr="00C45585">
        <w:rPr>
          <w:rFonts w:ascii="Times New Roman" w:hAnsi="Times New Roman" w:cs="Times New Roman"/>
          <w:i/>
          <w:iCs/>
        </w:rPr>
        <w:t>H</w:t>
      </w:r>
      <w:r w:rsidRPr="00C45585">
        <w:rPr>
          <w:rFonts w:ascii="Times New Roman" w:hAnsi="Times New Roman" w:cs="Times New Roman" w:hint="eastAsia"/>
          <w:i/>
          <w:iCs/>
        </w:rPr>
        <w:t>a</w:t>
      </w:r>
      <w:r w:rsidRPr="00C45585">
        <w:rPr>
          <w:rFonts w:ascii="Times New Roman" w:hAnsi="Times New Roman" w:cs="Times New Roman"/>
          <w:i/>
          <w:iCs/>
        </w:rPr>
        <w:t>-K</w:t>
      </w:r>
      <w:r w:rsidRPr="00C45585">
        <w:rPr>
          <w:rFonts w:ascii="Times New Roman" w:hAnsi="Times New Roman" w:cs="Times New Roman" w:hint="eastAsia"/>
          <w:i/>
          <w:iCs/>
        </w:rPr>
        <w:t>nesset</w:t>
      </w:r>
      <w:r w:rsidRPr="00B258A3">
        <w:rPr>
          <w:rFonts w:ascii="Times New Roman" w:hAnsi="Times New Roman" w:cs="Times New Roman"/>
        </w:rPr>
        <w:t xml:space="preserve"> Vol.</w:t>
      </w:r>
      <w:r>
        <w:rPr>
          <w:rFonts w:ascii="Times New Roman" w:hAnsi="Times New Roman" w:cs="Times New Roman"/>
        </w:rPr>
        <w:t xml:space="preserve"> 90</w:t>
      </w:r>
      <w:r w:rsidRPr="00B258A3">
        <w:rPr>
          <w:rFonts w:ascii="Times New Roman" w:hAnsi="Times New Roman" w:cs="Times New Roman"/>
        </w:rPr>
        <w:t xml:space="preserve">, Col. </w:t>
      </w:r>
      <w:r>
        <w:rPr>
          <w:rFonts w:ascii="Times New Roman" w:hAnsi="Times New Roman" w:cs="Times New Roman"/>
        </w:rPr>
        <w:t>60</w:t>
      </w:r>
      <w:r w:rsidRPr="00B258A3">
        <w:rPr>
          <w:rFonts w:ascii="Times New Roman" w:hAnsi="Times New Roman" w:cs="Times New Roman"/>
        </w:rPr>
        <w:t xml:space="preserve"> (19</w:t>
      </w:r>
      <w:r>
        <w:rPr>
          <w:rFonts w:ascii="Times New Roman" w:hAnsi="Times New Roman" w:cs="Times New Roman"/>
        </w:rPr>
        <w:t>81</w:t>
      </w:r>
      <w:proofErr w:type="gramStart"/>
      <w:r w:rsidRPr="00B258A3">
        <w:rPr>
          <w:rFonts w:ascii="Times New Roman" w:hAnsi="Times New Roman" w:cs="Times New Roman"/>
        </w:rPr>
        <w:t>)(</w:t>
      </w:r>
      <w:proofErr w:type="gramEnd"/>
      <w:r w:rsidRPr="00B258A3">
        <w:rPr>
          <w:rFonts w:ascii="Times New Roman" w:hAnsi="Times New Roman" w:cs="Times New Roman"/>
        </w:rPr>
        <w:t>Hebrew)</w:t>
      </w:r>
      <w:r>
        <w:rPr>
          <w:rFonts w:ascii="Times New Roman" w:hAnsi="Times New Roman" w:cs="Times New Roman"/>
        </w:rPr>
        <w:t>.</w:t>
      </w:r>
    </w:p>
  </w:footnote>
  <w:footnote w:id="47">
    <w:p w:rsidR="00D241EE" w:rsidRPr="006E25CF" w:rsidRDefault="00D241EE" w:rsidP="006E25CF">
      <w:pPr>
        <w:pStyle w:val="ab"/>
        <w:bidi w:val="0"/>
        <w:jc w:val="both"/>
        <w:rPr>
          <w:rFonts w:ascii="Times New Roman" w:hAnsi="Times New Roman" w:cs="Times New Roman"/>
          <w:rtl/>
        </w:rPr>
      </w:pPr>
      <w:r>
        <w:rPr>
          <w:rStyle w:val="ad"/>
        </w:rPr>
        <w:footnoteRef/>
      </w:r>
      <w:r>
        <w:rPr>
          <w:rtl/>
        </w:rPr>
        <w:t xml:space="preserve"> </w:t>
      </w:r>
      <w:r>
        <w:rPr>
          <w:rFonts w:ascii="Times New Roman" w:hAnsi="Times New Roman" w:cs="Times New Roman"/>
        </w:rPr>
        <w:t>MK</w:t>
      </w:r>
      <w:r w:rsidRPr="006E25CF">
        <w:rPr>
          <w:rFonts w:ascii="Times New Roman" w:hAnsi="Times New Roman" w:cs="Times New Roman"/>
        </w:rPr>
        <w:t xml:space="preserve">s </w:t>
      </w:r>
      <w:proofErr w:type="spellStart"/>
      <w:r w:rsidRPr="006E25CF">
        <w:rPr>
          <w:rFonts w:ascii="Times New Roman" w:hAnsi="Times New Roman" w:cs="Times New Roman"/>
        </w:rPr>
        <w:t>Toubi</w:t>
      </w:r>
      <w:proofErr w:type="spellEnd"/>
      <w:r w:rsidRPr="006E25CF">
        <w:rPr>
          <w:rFonts w:ascii="Times New Roman" w:hAnsi="Times New Roman" w:cs="Times New Roman"/>
        </w:rPr>
        <w:t xml:space="preserve">, </w:t>
      </w:r>
      <w:proofErr w:type="spellStart"/>
      <w:r w:rsidRPr="006E25CF">
        <w:rPr>
          <w:rFonts w:ascii="Times New Roman" w:hAnsi="Times New Roman" w:cs="Times New Roman"/>
        </w:rPr>
        <w:t>Shilansky</w:t>
      </w:r>
      <w:proofErr w:type="spellEnd"/>
      <w:r w:rsidRPr="006E25CF">
        <w:rPr>
          <w:rFonts w:ascii="Times New Roman" w:hAnsi="Times New Roman" w:cs="Times New Roman"/>
        </w:rPr>
        <w:t xml:space="preserve">, Gross, </w:t>
      </w:r>
      <w:proofErr w:type="spellStart"/>
      <w:r w:rsidRPr="006E25CF">
        <w:rPr>
          <w:rFonts w:ascii="Times New Roman" w:hAnsi="Times New Roman" w:cs="Times New Roman"/>
        </w:rPr>
        <w:t>Sheinman</w:t>
      </w:r>
      <w:proofErr w:type="spellEnd"/>
      <w:r w:rsidRPr="006E25CF">
        <w:rPr>
          <w:rFonts w:ascii="Times New Roman" w:hAnsi="Times New Roman" w:cs="Times New Roman"/>
        </w:rPr>
        <w:t xml:space="preserve">, Tamir and </w:t>
      </w:r>
      <w:proofErr w:type="spellStart"/>
      <w:r w:rsidRPr="006E25CF">
        <w:rPr>
          <w:rFonts w:ascii="Times New Roman" w:hAnsi="Times New Roman" w:cs="Times New Roman"/>
        </w:rPr>
        <w:t>Hashay</w:t>
      </w:r>
      <w:proofErr w:type="spellEnd"/>
      <w:r w:rsidRPr="006E25CF">
        <w:rPr>
          <w:rFonts w:ascii="Times New Roman" w:hAnsi="Times New Roman" w:cs="Times New Roman"/>
        </w:rPr>
        <w:t>,</w:t>
      </w:r>
      <w:r w:rsidRPr="006E25CF">
        <w:rPr>
          <w:rFonts w:ascii="Times New Roman" w:hAnsi="Times New Roman" w:cs="Times New Roman" w:hint="eastAsia"/>
        </w:rPr>
        <w:t xml:space="preserve"> </w:t>
      </w:r>
      <w:proofErr w:type="spellStart"/>
      <w:r w:rsidRPr="006E25CF">
        <w:rPr>
          <w:rFonts w:ascii="Times New Roman" w:hAnsi="Times New Roman" w:cs="Times New Roman" w:hint="eastAsia"/>
          <w:i/>
          <w:iCs/>
        </w:rPr>
        <w:t>Divrei</w:t>
      </w:r>
      <w:proofErr w:type="spellEnd"/>
      <w:r w:rsidRPr="006E25CF">
        <w:rPr>
          <w:rFonts w:ascii="Times New Roman" w:hAnsi="Times New Roman" w:cs="Times New Roman" w:hint="eastAsia"/>
          <w:i/>
          <w:iCs/>
        </w:rPr>
        <w:t xml:space="preserve"> </w:t>
      </w:r>
      <w:r w:rsidRPr="006E25CF">
        <w:rPr>
          <w:rFonts w:ascii="Times New Roman" w:hAnsi="Times New Roman" w:cs="Times New Roman"/>
          <w:i/>
          <w:iCs/>
        </w:rPr>
        <w:t>H</w:t>
      </w:r>
      <w:r w:rsidRPr="006E25CF">
        <w:rPr>
          <w:rFonts w:ascii="Times New Roman" w:hAnsi="Times New Roman" w:cs="Times New Roman" w:hint="eastAsia"/>
          <w:i/>
          <w:iCs/>
        </w:rPr>
        <w:t>a</w:t>
      </w:r>
      <w:r w:rsidRPr="006E25CF">
        <w:rPr>
          <w:rFonts w:ascii="Times New Roman" w:hAnsi="Times New Roman" w:cs="Times New Roman"/>
          <w:i/>
          <w:iCs/>
        </w:rPr>
        <w:t>-K</w:t>
      </w:r>
      <w:r w:rsidRPr="006E25CF">
        <w:rPr>
          <w:rFonts w:ascii="Times New Roman" w:hAnsi="Times New Roman" w:cs="Times New Roman" w:hint="eastAsia"/>
          <w:i/>
          <w:iCs/>
        </w:rPr>
        <w:t>nesset</w:t>
      </w:r>
      <w:r w:rsidRPr="00B258A3">
        <w:rPr>
          <w:rFonts w:ascii="Times New Roman" w:hAnsi="Times New Roman" w:cs="Times New Roman"/>
        </w:rPr>
        <w:t xml:space="preserve"> Vol.</w:t>
      </w:r>
      <w:r>
        <w:rPr>
          <w:rFonts w:ascii="Times New Roman" w:hAnsi="Times New Roman" w:cs="Times New Roman"/>
        </w:rPr>
        <w:t xml:space="preserve"> 90</w:t>
      </w:r>
      <w:r w:rsidRPr="00B258A3">
        <w:rPr>
          <w:rFonts w:ascii="Times New Roman" w:hAnsi="Times New Roman" w:cs="Times New Roman"/>
        </w:rPr>
        <w:t xml:space="preserve">, Col. </w:t>
      </w:r>
      <w:r>
        <w:rPr>
          <w:rFonts w:ascii="Times New Roman" w:hAnsi="Times New Roman" w:cs="Times New Roman"/>
        </w:rPr>
        <w:t>63, 68, 70,78,79,80</w:t>
      </w:r>
      <w:r w:rsidRPr="00B258A3">
        <w:rPr>
          <w:rFonts w:ascii="Times New Roman" w:hAnsi="Times New Roman" w:cs="Times New Roman"/>
        </w:rPr>
        <w:t xml:space="preserve"> (19</w:t>
      </w:r>
      <w:r>
        <w:rPr>
          <w:rFonts w:ascii="Times New Roman" w:hAnsi="Times New Roman" w:cs="Times New Roman"/>
        </w:rPr>
        <w:t>81</w:t>
      </w:r>
      <w:r w:rsidRPr="00B258A3">
        <w:rPr>
          <w:rFonts w:ascii="Times New Roman" w:hAnsi="Times New Roman" w:cs="Times New Roman"/>
        </w:rPr>
        <w:t>)(Hebrew)</w:t>
      </w:r>
      <w:r>
        <w:rPr>
          <w:rFonts w:ascii="Times New Roman" w:hAnsi="Times New Roman" w:cs="Times New Roman"/>
        </w:rPr>
        <w:t xml:space="preserve">; </w:t>
      </w:r>
      <w:r w:rsidRPr="006E25CF">
        <w:rPr>
          <w:rFonts w:ascii="Times New Roman" w:hAnsi="Times New Roman" w:cs="Times New Roman"/>
        </w:rPr>
        <w:t xml:space="preserve">Zvi Lavi, </w:t>
      </w:r>
      <w:r w:rsidRPr="006E25CF">
        <w:rPr>
          <w:rFonts w:ascii="Times New Roman" w:hAnsi="Times New Roman" w:cs="Times New Roman"/>
          <w:i/>
          <w:iCs/>
        </w:rPr>
        <w:t>Laws for the Protection of State Lands from Invaders and Strangers - Approved</w:t>
      </w:r>
      <w:r w:rsidRPr="006E25CF">
        <w:rPr>
          <w:rFonts w:ascii="Times New Roman" w:hAnsi="Times New Roman" w:cs="Times New Roman"/>
        </w:rPr>
        <w:t xml:space="preserve">, </w:t>
      </w:r>
      <w:proofErr w:type="spellStart"/>
      <w:r w:rsidRPr="006E25CF">
        <w:rPr>
          <w:rFonts w:ascii="Times New Roman" w:hAnsi="Times New Roman" w:cs="Times New Roman"/>
          <w:smallCaps/>
        </w:rPr>
        <w:t>Davar</w:t>
      </w:r>
      <w:proofErr w:type="spellEnd"/>
      <w:r w:rsidRPr="006E25CF">
        <w:rPr>
          <w:rFonts w:ascii="Times New Roman" w:hAnsi="Times New Roman" w:cs="Times New Roman"/>
        </w:rPr>
        <w:t xml:space="preserve"> 16.1.1980; Israel Landers, </w:t>
      </w:r>
      <w:r w:rsidRPr="006E25CF">
        <w:rPr>
          <w:rFonts w:ascii="Times New Roman" w:hAnsi="Times New Roman" w:cs="Times New Roman"/>
          <w:i/>
          <w:iCs/>
        </w:rPr>
        <w:t>Emma Berger Law</w:t>
      </w:r>
      <w:r w:rsidRPr="006E25CF">
        <w:rPr>
          <w:rFonts w:ascii="Times New Roman" w:hAnsi="Times New Roman" w:cs="Times New Roman"/>
        </w:rPr>
        <w:t xml:space="preserve">, </w:t>
      </w:r>
      <w:proofErr w:type="spellStart"/>
      <w:r w:rsidRPr="006E25CF">
        <w:rPr>
          <w:rFonts w:ascii="Times New Roman" w:hAnsi="Times New Roman" w:cs="Times New Roman"/>
          <w:smallCaps/>
        </w:rPr>
        <w:t>Davar</w:t>
      </w:r>
      <w:proofErr w:type="spellEnd"/>
      <w:r w:rsidRPr="006E25CF">
        <w:rPr>
          <w:rFonts w:ascii="Times New Roman" w:hAnsi="Times New Roman" w:cs="Times New Roman"/>
        </w:rPr>
        <w:t xml:space="preserve"> 15.10.1980; Baruch </w:t>
      </w:r>
      <w:proofErr w:type="spellStart"/>
      <w:r w:rsidRPr="006E25CF">
        <w:rPr>
          <w:rFonts w:ascii="Times New Roman" w:hAnsi="Times New Roman" w:cs="Times New Roman"/>
        </w:rPr>
        <w:t>Meiri</w:t>
      </w:r>
      <w:proofErr w:type="spellEnd"/>
      <w:r w:rsidRPr="006E25CF">
        <w:rPr>
          <w:rFonts w:ascii="Times New Roman" w:hAnsi="Times New Roman" w:cs="Times New Roman"/>
        </w:rPr>
        <w:t xml:space="preserve">, </w:t>
      </w:r>
      <w:r w:rsidRPr="006E25CF">
        <w:rPr>
          <w:rFonts w:ascii="Times New Roman" w:hAnsi="Times New Roman" w:cs="Times New Roman"/>
          <w:i/>
          <w:iCs/>
        </w:rPr>
        <w:t>A new law will prevent the sale of land in Israel to foreigners</w:t>
      </w:r>
      <w:r w:rsidRPr="006E25CF">
        <w:rPr>
          <w:rFonts w:ascii="Times New Roman" w:hAnsi="Times New Roman" w:cs="Times New Roman"/>
        </w:rPr>
        <w:t xml:space="preserve">, </w:t>
      </w:r>
      <w:proofErr w:type="spellStart"/>
      <w:r w:rsidRPr="006E25CF">
        <w:rPr>
          <w:rFonts w:ascii="Times New Roman" w:hAnsi="Times New Roman" w:cs="Times New Roman"/>
          <w:smallCaps/>
        </w:rPr>
        <w:t>Maariv</w:t>
      </w:r>
      <w:proofErr w:type="spellEnd"/>
      <w:r w:rsidRPr="006E25CF">
        <w:rPr>
          <w:rFonts w:ascii="Times New Roman" w:hAnsi="Times New Roman" w:cs="Times New Roman"/>
        </w:rPr>
        <w:t xml:space="preserve"> 16.9.1980.</w:t>
      </w:r>
    </w:p>
  </w:footnote>
  <w:footnote w:id="48">
    <w:p w:rsidR="00D241EE" w:rsidRDefault="00D241EE" w:rsidP="00C35DCB">
      <w:pPr>
        <w:pStyle w:val="ab"/>
        <w:bidi w:val="0"/>
        <w:jc w:val="both"/>
      </w:pPr>
      <w:r>
        <w:rPr>
          <w:rStyle w:val="ad"/>
        </w:rPr>
        <w:footnoteRef/>
      </w:r>
      <w:r>
        <w:rPr>
          <w:rtl/>
        </w:rPr>
        <w:t xml:space="preserve"> </w:t>
      </w:r>
      <w:r>
        <w:rPr>
          <w:rFonts w:ascii="Times New Roman" w:hAnsi="Times New Roman" w:cs="Times New Roman"/>
        </w:rPr>
        <w:t>MK</w:t>
      </w:r>
      <w:r w:rsidRPr="00C35DCB">
        <w:rPr>
          <w:rFonts w:ascii="Times New Roman" w:hAnsi="Times New Roman" w:cs="Times New Roman"/>
        </w:rPr>
        <w:t xml:space="preserve">s </w:t>
      </w:r>
      <w:proofErr w:type="spellStart"/>
      <w:r w:rsidRPr="00C35DCB">
        <w:rPr>
          <w:rFonts w:ascii="Times New Roman" w:hAnsi="Times New Roman" w:cs="Times New Roman"/>
        </w:rPr>
        <w:t>Hausner</w:t>
      </w:r>
      <w:proofErr w:type="spellEnd"/>
      <w:r w:rsidRPr="00C35DCB">
        <w:rPr>
          <w:rFonts w:ascii="Times New Roman" w:hAnsi="Times New Roman" w:cs="Times New Roman"/>
        </w:rPr>
        <w:t>, Tamir,</w:t>
      </w:r>
      <w:r>
        <w:t xml:space="preserve"> </w:t>
      </w:r>
      <w:proofErr w:type="spellStart"/>
      <w:r w:rsidRPr="00C45585">
        <w:rPr>
          <w:rFonts w:ascii="Times New Roman" w:hAnsi="Times New Roman" w:cs="Times New Roman" w:hint="eastAsia"/>
          <w:i/>
          <w:iCs/>
        </w:rPr>
        <w:t>Divrei</w:t>
      </w:r>
      <w:proofErr w:type="spellEnd"/>
      <w:r w:rsidRPr="00C45585">
        <w:rPr>
          <w:rFonts w:ascii="Times New Roman" w:hAnsi="Times New Roman" w:cs="Times New Roman" w:hint="eastAsia"/>
          <w:i/>
          <w:iCs/>
        </w:rPr>
        <w:t xml:space="preserve"> </w:t>
      </w:r>
      <w:r w:rsidRPr="00C45585">
        <w:rPr>
          <w:rFonts w:ascii="Times New Roman" w:hAnsi="Times New Roman" w:cs="Times New Roman"/>
          <w:i/>
          <w:iCs/>
        </w:rPr>
        <w:t>H</w:t>
      </w:r>
      <w:r w:rsidRPr="00C45585">
        <w:rPr>
          <w:rFonts w:ascii="Times New Roman" w:hAnsi="Times New Roman" w:cs="Times New Roman" w:hint="eastAsia"/>
          <w:i/>
          <w:iCs/>
        </w:rPr>
        <w:t>a</w:t>
      </w:r>
      <w:r w:rsidRPr="00C45585">
        <w:rPr>
          <w:rFonts w:ascii="Times New Roman" w:hAnsi="Times New Roman" w:cs="Times New Roman"/>
          <w:i/>
          <w:iCs/>
        </w:rPr>
        <w:t>-K</w:t>
      </w:r>
      <w:r w:rsidRPr="00C45585">
        <w:rPr>
          <w:rFonts w:ascii="Times New Roman" w:hAnsi="Times New Roman" w:cs="Times New Roman" w:hint="eastAsia"/>
          <w:i/>
          <w:iCs/>
        </w:rPr>
        <w:t>nesset</w:t>
      </w:r>
      <w:r w:rsidRPr="00B258A3">
        <w:rPr>
          <w:rFonts w:ascii="Times New Roman" w:hAnsi="Times New Roman" w:cs="Times New Roman"/>
        </w:rPr>
        <w:t xml:space="preserve"> Vol.</w:t>
      </w:r>
      <w:r>
        <w:rPr>
          <w:rFonts w:ascii="Times New Roman" w:hAnsi="Times New Roman" w:cs="Times New Roman"/>
        </w:rPr>
        <w:t xml:space="preserve"> 90</w:t>
      </w:r>
      <w:r w:rsidRPr="00B258A3">
        <w:rPr>
          <w:rFonts w:ascii="Times New Roman" w:hAnsi="Times New Roman" w:cs="Times New Roman"/>
        </w:rPr>
        <w:t xml:space="preserve">, Col. </w:t>
      </w:r>
      <w:r>
        <w:rPr>
          <w:rFonts w:ascii="Times New Roman" w:hAnsi="Times New Roman" w:cs="Times New Roman"/>
        </w:rPr>
        <w:t>71, 79</w:t>
      </w:r>
      <w:r w:rsidRPr="00B258A3">
        <w:rPr>
          <w:rFonts w:ascii="Times New Roman" w:hAnsi="Times New Roman" w:cs="Times New Roman"/>
        </w:rPr>
        <w:t xml:space="preserve"> (19</w:t>
      </w:r>
      <w:r>
        <w:rPr>
          <w:rFonts w:ascii="Times New Roman" w:hAnsi="Times New Roman" w:cs="Times New Roman"/>
        </w:rPr>
        <w:t>81</w:t>
      </w:r>
      <w:proofErr w:type="gramStart"/>
      <w:r w:rsidRPr="00B258A3">
        <w:rPr>
          <w:rFonts w:ascii="Times New Roman" w:hAnsi="Times New Roman" w:cs="Times New Roman"/>
        </w:rPr>
        <w:t>)(</w:t>
      </w:r>
      <w:proofErr w:type="gramEnd"/>
      <w:r w:rsidRPr="00B258A3">
        <w:rPr>
          <w:rFonts w:ascii="Times New Roman" w:hAnsi="Times New Roman" w:cs="Times New Roman"/>
        </w:rPr>
        <w:t>Hebrew)</w:t>
      </w:r>
      <w:r>
        <w:rPr>
          <w:rFonts w:ascii="Times New Roman" w:hAnsi="Times New Roman" w:cs="Times New Roman"/>
        </w:rPr>
        <w:t>.</w:t>
      </w:r>
    </w:p>
  </w:footnote>
  <w:footnote w:id="49">
    <w:p w:rsidR="00D241EE" w:rsidRDefault="00D241EE" w:rsidP="00C87CE8">
      <w:pPr>
        <w:pStyle w:val="ab"/>
        <w:bidi w:val="0"/>
        <w:jc w:val="both"/>
        <w:rPr>
          <w:rtl/>
        </w:rPr>
      </w:pPr>
      <w:r>
        <w:rPr>
          <w:rStyle w:val="ad"/>
        </w:rPr>
        <w:footnoteRef/>
      </w:r>
      <w:r>
        <w:t xml:space="preserve"> </w:t>
      </w:r>
      <w:r w:rsidRPr="00C87CE8">
        <w:rPr>
          <w:rFonts w:ascii="Times New Roman" w:hAnsi="Times New Roman" w:cs="Times New Roman"/>
        </w:rPr>
        <w:t xml:space="preserve">Decision </w:t>
      </w:r>
      <w:r>
        <w:rPr>
          <w:rFonts w:ascii="Times New Roman" w:hAnsi="Times New Roman" w:cs="Times New Roman"/>
        </w:rPr>
        <w:t>No.</w:t>
      </w:r>
      <w:r w:rsidRPr="00C87CE8">
        <w:rPr>
          <w:rFonts w:ascii="Times New Roman" w:hAnsi="Times New Roman" w:cs="Times New Roman"/>
        </w:rPr>
        <w:t>259 of the Israel Lands Council "Granting Land Rights to Foreigners" (29.6.1982</w:t>
      </w:r>
      <w:proofErr w:type="gramStart"/>
      <w:r w:rsidRPr="00C87CE8">
        <w:rPr>
          <w:rFonts w:ascii="Times New Roman" w:hAnsi="Times New Roman" w:cs="Times New Roman"/>
        </w:rPr>
        <w:t>)</w:t>
      </w:r>
      <w:r w:rsidRPr="00B258A3">
        <w:rPr>
          <w:rFonts w:ascii="Times New Roman" w:hAnsi="Times New Roman" w:cs="Times New Roman"/>
        </w:rPr>
        <w:t>(</w:t>
      </w:r>
      <w:proofErr w:type="gramEnd"/>
      <w:r w:rsidRPr="00B258A3">
        <w:rPr>
          <w:rFonts w:ascii="Times New Roman" w:hAnsi="Times New Roman" w:cs="Times New Roman"/>
        </w:rPr>
        <w:t>Hebrew)</w:t>
      </w:r>
      <w:r w:rsidRPr="00C87CE8">
        <w:rPr>
          <w:rFonts w:ascii="Times New Roman" w:hAnsi="Times New Roman" w:cs="Times New Roman"/>
        </w:rPr>
        <w:t>.</w:t>
      </w:r>
    </w:p>
  </w:footnote>
  <w:footnote w:id="50">
    <w:p w:rsidR="00D241EE" w:rsidRPr="00C87CE8" w:rsidRDefault="00D241EE" w:rsidP="00C87CE8">
      <w:pPr>
        <w:pStyle w:val="ab"/>
        <w:bidi w:val="0"/>
        <w:jc w:val="both"/>
        <w:rPr>
          <w:rtl/>
        </w:rPr>
      </w:pPr>
      <w:r>
        <w:rPr>
          <w:rStyle w:val="ad"/>
        </w:rPr>
        <w:footnoteRef/>
      </w:r>
      <w:r>
        <w:rPr>
          <w:rtl/>
        </w:rPr>
        <w:t xml:space="preserve"> </w:t>
      </w:r>
      <w:r w:rsidRPr="00C87CE8">
        <w:rPr>
          <w:rFonts w:ascii="Times New Roman" w:hAnsi="Times New Roman" w:cs="Times New Roman"/>
        </w:rPr>
        <w:t>Decision No. 1148 of the Israel Lands Council "Granting Land Rights to Foreigners and Entitled to Immigrate to Israel under the Law of Return, 5710-1950" (9.3.2008)</w:t>
      </w:r>
      <w:r w:rsidRPr="00B258A3">
        <w:rPr>
          <w:rFonts w:ascii="Times New Roman" w:hAnsi="Times New Roman" w:cs="Times New Roman"/>
        </w:rPr>
        <w:t>(Hebrew)</w:t>
      </w:r>
      <w:r>
        <w:rPr>
          <w:rFonts w:ascii="Times New Roman" w:hAnsi="Times New Roman" w:cs="Times New Roman"/>
        </w:rPr>
        <w:t>; I</w:t>
      </w:r>
      <w:r w:rsidRPr="00C87CE8">
        <w:rPr>
          <w:rFonts w:ascii="Times New Roman" w:hAnsi="Times New Roman" w:cs="Times New Roman"/>
        </w:rPr>
        <w:t xml:space="preserve">ts previous versions: </w:t>
      </w:r>
      <w:r>
        <w:rPr>
          <w:rFonts w:ascii="Times New Roman" w:hAnsi="Times New Roman" w:cs="Times New Roman"/>
        </w:rPr>
        <w:t>Decisions No.</w:t>
      </w:r>
      <w:r w:rsidRPr="00C87CE8">
        <w:rPr>
          <w:rFonts w:ascii="Times New Roman" w:hAnsi="Times New Roman" w:cs="Times New Roman"/>
        </w:rPr>
        <w:t xml:space="preserve"> 1111 (21.5.2007), </w:t>
      </w:r>
      <w:r>
        <w:rPr>
          <w:rFonts w:ascii="Times New Roman" w:hAnsi="Times New Roman" w:cs="Times New Roman"/>
        </w:rPr>
        <w:t>No.</w:t>
      </w:r>
      <w:r w:rsidRPr="00C87CE8">
        <w:rPr>
          <w:rFonts w:ascii="Times New Roman" w:hAnsi="Times New Roman" w:cs="Times New Roman"/>
        </w:rPr>
        <w:t xml:space="preserve"> 371 (16.2.1988)</w:t>
      </w:r>
      <w:r>
        <w:rPr>
          <w:rFonts w:ascii="Times New Roman" w:hAnsi="Times New Roman" w:cs="Times New Roman"/>
        </w:rPr>
        <w:t>, No.</w:t>
      </w:r>
      <w:r w:rsidRPr="00C87CE8">
        <w:rPr>
          <w:rFonts w:ascii="Times New Roman" w:hAnsi="Times New Roman" w:cs="Times New Roman"/>
        </w:rPr>
        <w:t xml:space="preserve"> 342 (11.11.19</w:t>
      </w:r>
      <w:r>
        <w:rPr>
          <w:rFonts w:ascii="Times New Roman" w:hAnsi="Times New Roman" w:cs="Times New Roman"/>
        </w:rPr>
        <w:t>86).</w:t>
      </w:r>
    </w:p>
  </w:footnote>
  <w:footnote w:id="51">
    <w:p w:rsidR="00D241EE" w:rsidRPr="00C87CE8" w:rsidRDefault="00D241EE" w:rsidP="00C87CE8">
      <w:pPr>
        <w:pStyle w:val="ab"/>
        <w:bidi w:val="0"/>
        <w:jc w:val="both"/>
        <w:rPr>
          <w:rFonts w:ascii="Times New Roman" w:hAnsi="Times New Roman" w:cs="Times New Roman"/>
        </w:rPr>
      </w:pPr>
      <w:r>
        <w:rPr>
          <w:rStyle w:val="ad"/>
        </w:rPr>
        <w:footnoteRef/>
      </w:r>
      <w:r>
        <w:rPr>
          <w:rtl/>
        </w:rPr>
        <w:t xml:space="preserve"> </w:t>
      </w:r>
      <w:r w:rsidRPr="00C87CE8">
        <w:rPr>
          <w:rFonts w:ascii="Times New Roman" w:hAnsi="Times New Roman" w:cs="Times New Roman"/>
        </w:rPr>
        <w:t xml:space="preserve">Minutes of the 67th meeting of the Economics Committee of the 18th Knesset (June 23, 2009) </w:t>
      </w:r>
      <w:r w:rsidRPr="00B258A3">
        <w:rPr>
          <w:rFonts w:ascii="Times New Roman" w:hAnsi="Times New Roman" w:cs="Times New Roman"/>
        </w:rPr>
        <w:t>(Hebrew</w:t>
      </w:r>
      <w:proofErr w:type="gramStart"/>
      <w:r w:rsidRPr="00B258A3">
        <w:rPr>
          <w:rFonts w:ascii="Times New Roman" w:hAnsi="Times New Roman" w:cs="Times New Roman"/>
        </w:rPr>
        <w:t>)</w:t>
      </w:r>
      <w:r w:rsidRPr="00C87CE8">
        <w:rPr>
          <w:rFonts w:ascii="Times New Roman" w:hAnsi="Times New Roman" w:cs="Times New Roman"/>
        </w:rPr>
        <w:t>(</w:t>
      </w:r>
      <w:proofErr w:type="gramEnd"/>
      <w:r w:rsidRPr="00C87CE8">
        <w:rPr>
          <w:rFonts w:ascii="Times New Roman" w:hAnsi="Times New Roman" w:cs="Times New Roman"/>
        </w:rPr>
        <w:t xml:space="preserve">MK </w:t>
      </w:r>
      <w:proofErr w:type="spellStart"/>
      <w:r w:rsidRPr="00C87CE8">
        <w:rPr>
          <w:rFonts w:ascii="Times New Roman" w:hAnsi="Times New Roman" w:cs="Times New Roman"/>
        </w:rPr>
        <w:t>Mula</w:t>
      </w:r>
      <w:proofErr w:type="spellEnd"/>
      <w:r w:rsidRPr="00C87CE8">
        <w:rPr>
          <w:rFonts w:ascii="Times New Roman" w:hAnsi="Times New Roman" w:cs="Times New Roman"/>
        </w:rPr>
        <w:t>, Kadima, fears that "some rich man from Iran will come and buy all the lands of Israel").</w:t>
      </w:r>
    </w:p>
  </w:footnote>
  <w:footnote w:id="52">
    <w:p w:rsidR="00D241EE" w:rsidRPr="00E25FD1" w:rsidRDefault="00D241EE" w:rsidP="00E25FD1">
      <w:pPr>
        <w:pStyle w:val="ab"/>
        <w:bidi w:val="0"/>
        <w:jc w:val="both"/>
        <w:rPr>
          <w:rFonts w:ascii="Times New Roman" w:hAnsi="Times New Roman" w:cs="Times New Roman"/>
          <w:rtl/>
        </w:rPr>
      </w:pPr>
      <w:r>
        <w:rPr>
          <w:rStyle w:val="ad"/>
        </w:rPr>
        <w:footnoteRef/>
      </w:r>
      <w:r>
        <w:rPr>
          <w:rtl/>
        </w:rPr>
        <w:t xml:space="preserve"> </w:t>
      </w:r>
      <w:proofErr w:type="gramStart"/>
      <w:r w:rsidRPr="00E25FD1">
        <w:rPr>
          <w:rFonts w:ascii="Times New Roman" w:hAnsi="Times New Roman" w:cs="Times New Roman"/>
        </w:rPr>
        <w:t>Decision</w:t>
      </w:r>
      <w:r>
        <w:rPr>
          <w:rFonts w:ascii="Times New Roman" w:hAnsi="Times New Roman" w:cs="Times New Roman"/>
        </w:rPr>
        <w:t xml:space="preserve"> No.</w:t>
      </w:r>
      <w:r w:rsidRPr="00E25FD1">
        <w:rPr>
          <w:rFonts w:ascii="Times New Roman" w:hAnsi="Times New Roman" w:cs="Times New Roman"/>
        </w:rPr>
        <w:t xml:space="preserve"> 1185 of the Israel Lands Council</w:t>
      </w:r>
      <w:r>
        <w:rPr>
          <w:rFonts w:ascii="Times New Roman" w:hAnsi="Times New Roman" w:cs="Times New Roman"/>
        </w:rPr>
        <w:t>,</w:t>
      </w:r>
      <w:r w:rsidRPr="00E25FD1">
        <w:rPr>
          <w:rFonts w:ascii="Times New Roman" w:hAnsi="Times New Roman" w:cs="Times New Roman"/>
        </w:rPr>
        <w:t xml:space="preserve"> "Reform in the Administration of the Land of Israel" § 3.8.2 (28.12.2009) </w:t>
      </w:r>
      <w:r w:rsidRPr="00B258A3">
        <w:rPr>
          <w:rFonts w:ascii="Times New Roman" w:hAnsi="Times New Roman" w:cs="Times New Roman"/>
        </w:rPr>
        <w:t>(Hebrew)</w:t>
      </w:r>
      <w:r>
        <w:rPr>
          <w:rFonts w:ascii="Times New Roman" w:hAnsi="Times New Roman" w:cs="Times New Roman"/>
        </w:rPr>
        <w:t xml:space="preserve">; </w:t>
      </w:r>
      <w:r w:rsidRPr="00E25FD1">
        <w:rPr>
          <w:rFonts w:ascii="Times New Roman" w:hAnsi="Times New Roman" w:cs="Times New Roman"/>
        </w:rPr>
        <w:t>Decision</w:t>
      </w:r>
      <w:r>
        <w:rPr>
          <w:rFonts w:ascii="Times New Roman" w:hAnsi="Times New Roman" w:cs="Times New Roman"/>
        </w:rPr>
        <w:t xml:space="preserve"> No.</w:t>
      </w:r>
      <w:r w:rsidRPr="00E25FD1">
        <w:rPr>
          <w:rFonts w:ascii="Times New Roman" w:hAnsi="Times New Roman" w:cs="Times New Roman"/>
        </w:rPr>
        <w:t>1144</w:t>
      </w:r>
      <w:r>
        <w:rPr>
          <w:rFonts w:ascii="Times New Roman" w:hAnsi="Times New Roman" w:cs="Times New Roman"/>
        </w:rPr>
        <w:t xml:space="preserve"> </w:t>
      </w:r>
      <w:r w:rsidRPr="00E25FD1">
        <w:rPr>
          <w:rFonts w:ascii="Times New Roman" w:hAnsi="Times New Roman" w:cs="Times New Roman"/>
        </w:rPr>
        <w:t>of the Israel Lands Council</w:t>
      </w:r>
      <w:r>
        <w:rPr>
          <w:rFonts w:ascii="Times New Roman" w:hAnsi="Times New Roman" w:cs="Times New Roman"/>
        </w:rPr>
        <w:t>,</w:t>
      </w:r>
      <w:r w:rsidRPr="00E25FD1">
        <w:rPr>
          <w:rFonts w:ascii="Times New Roman" w:hAnsi="Times New Roman" w:cs="Times New Roman"/>
        </w:rPr>
        <w:t xml:space="preserve"> "Allocation of Land Ownership for Industrial and Commercial Purposes" </w:t>
      </w:r>
      <w:r>
        <w:rPr>
          <w:rFonts w:ascii="Times New Roman" w:hAnsi="Times New Roman" w:cs="Times New Roman"/>
        </w:rPr>
        <w:t xml:space="preserve">§ 2 </w:t>
      </w:r>
      <w:r w:rsidRPr="00E25FD1">
        <w:rPr>
          <w:rFonts w:ascii="Times New Roman" w:hAnsi="Times New Roman" w:cs="Times New Roman"/>
        </w:rPr>
        <w:t xml:space="preserve">(9.3.2008) </w:t>
      </w:r>
      <w:r w:rsidRPr="00B258A3">
        <w:rPr>
          <w:rFonts w:ascii="Times New Roman" w:hAnsi="Times New Roman" w:cs="Times New Roman"/>
        </w:rPr>
        <w:t>(Hebrew)</w:t>
      </w:r>
      <w:r w:rsidRPr="00E25FD1">
        <w:rPr>
          <w:rFonts w:ascii="Times New Roman" w:hAnsi="Times New Roman" w:cs="Times New Roman"/>
        </w:rPr>
        <w:t>; Article 1.3 of the Israel Land Council's Decision</w:t>
      </w:r>
      <w:r>
        <w:rPr>
          <w:rFonts w:ascii="Times New Roman" w:hAnsi="Times New Roman" w:cs="Times New Roman"/>
        </w:rPr>
        <w:t xml:space="preserve"> No. </w:t>
      </w:r>
      <w:r w:rsidRPr="00E25FD1">
        <w:rPr>
          <w:rFonts w:ascii="Times New Roman" w:hAnsi="Times New Roman" w:cs="Times New Roman"/>
        </w:rPr>
        <w:t>1066 of the Israel Lands Council</w:t>
      </w:r>
      <w:r>
        <w:rPr>
          <w:rFonts w:ascii="Times New Roman" w:hAnsi="Times New Roman" w:cs="Times New Roman"/>
        </w:rPr>
        <w:t>,</w:t>
      </w:r>
      <w:r w:rsidRPr="00E25FD1">
        <w:rPr>
          <w:rFonts w:ascii="Times New Roman" w:hAnsi="Times New Roman" w:cs="Times New Roman"/>
        </w:rPr>
        <w:t xml:space="preserve"> "Reforming the Land of Israel"</w:t>
      </w:r>
      <w:r>
        <w:rPr>
          <w:rFonts w:ascii="Times New Roman" w:hAnsi="Times New Roman" w:cs="Times New Roman"/>
        </w:rPr>
        <w:t xml:space="preserve"> §1.3</w:t>
      </w:r>
      <w:r w:rsidRPr="00E25FD1">
        <w:rPr>
          <w:rFonts w:ascii="Times New Roman" w:hAnsi="Times New Roman" w:cs="Times New Roman"/>
        </w:rPr>
        <w:t xml:space="preserve"> (11</w:t>
      </w:r>
      <w:r>
        <w:rPr>
          <w:rFonts w:ascii="Times New Roman" w:hAnsi="Times New Roman" w:cs="Times New Roman"/>
        </w:rPr>
        <w:t>.1.</w:t>
      </w:r>
      <w:r w:rsidRPr="00E25FD1">
        <w:rPr>
          <w:rFonts w:ascii="Times New Roman" w:hAnsi="Times New Roman" w:cs="Times New Roman"/>
        </w:rPr>
        <w:t xml:space="preserve">2006) </w:t>
      </w:r>
      <w:r w:rsidRPr="00B258A3">
        <w:rPr>
          <w:rFonts w:ascii="Times New Roman" w:hAnsi="Times New Roman" w:cs="Times New Roman"/>
        </w:rPr>
        <w:t>(Hebrew)</w:t>
      </w:r>
      <w:r w:rsidRPr="00E25FD1">
        <w:rPr>
          <w:rFonts w:ascii="Times New Roman" w:hAnsi="Times New Roman" w:cs="Times New Roman"/>
        </w:rPr>
        <w:t>.</w:t>
      </w:r>
      <w:proofErr w:type="gramEnd"/>
    </w:p>
  </w:footnote>
  <w:footnote w:id="53">
    <w:p w:rsidR="00D241EE" w:rsidRDefault="00D241EE" w:rsidP="00671F03">
      <w:pPr>
        <w:pStyle w:val="ab"/>
        <w:bidi w:val="0"/>
        <w:jc w:val="both"/>
        <w:rPr>
          <w:rtl/>
        </w:rPr>
      </w:pPr>
      <w:r>
        <w:rPr>
          <w:rStyle w:val="ad"/>
        </w:rPr>
        <w:footnoteRef/>
      </w:r>
      <w:r>
        <w:rPr>
          <w:rtl/>
        </w:rPr>
        <w:t xml:space="preserve"> </w:t>
      </w:r>
      <w:r w:rsidRPr="00E25FD1">
        <w:rPr>
          <w:rFonts w:ascii="Times New Roman" w:hAnsi="Times New Roman" w:cs="Times New Roman"/>
        </w:rPr>
        <w:t>The Israel Lands Law (Amendment No. 3), 5771-2011, S.H. 754 (Hebrew); Amended §2a of the Israel Lands Authority Law, 57</w:t>
      </w:r>
      <w:r>
        <w:rPr>
          <w:rFonts w:ascii="Times New Roman" w:hAnsi="Times New Roman" w:cs="Times New Roman"/>
        </w:rPr>
        <w:t>2</w:t>
      </w:r>
      <w:r w:rsidRPr="00E25FD1">
        <w:rPr>
          <w:rFonts w:ascii="Times New Roman" w:hAnsi="Times New Roman" w:cs="Times New Roman"/>
        </w:rPr>
        <w:t>0-1960 and §4(19</w:t>
      </w:r>
      <w:proofErr w:type="gramStart"/>
      <w:r w:rsidRPr="00E25FD1">
        <w:rPr>
          <w:rFonts w:ascii="Times New Roman" w:hAnsi="Times New Roman" w:cs="Times New Roman"/>
        </w:rPr>
        <w:t>)(</w:t>
      </w:r>
      <w:proofErr w:type="gramEnd"/>
      <w:r w:rsidRPr="00E25FD1">
        <w:rPr>
          <w:rFonts w:ascii="Times New Roman" w:hAnsi="Times New Roman" w:cs="Times New Roman"/>
        </w:rPr>
        <w:t>c) of the Israel Lands Authority Law, 57</w:t>
      </w:r>
      <w:r>
        <w:rPr>
          <w:rFonts w:ascii="Times New Roman" w:hAnsi="Times New Roman" w:cs="Times New Roman"/>
        </w:rPr>
        <w:t>2</w:t>
      </w:r>
      <w:r w:rsidRPr="00E25FD1">
        <w:rPr>
          <w:rFonts w:ascii="Times New Roman" w:hAnsi="Times New Roman" w:cs="Times New Roman"/>
        </w:rPr>
        <w:t>0-1960 (</w:t>
      </w:r>
      <w:proofErr w:type="spellStart"/>
      <w:r w:rsidRPr="00E25FD1">
        <w:rPr>
          <w:rFonts w:ascii="Times New Roman" w:hAnsi="Times New Roman" w:cs="Times New Roman"/>
        </w:rPr>
        <w:t>Previousely</w:t>
      </w:r>
      <w:proofErr w:type="spellEnd"/>
      <w:r w:rsidRPr="00E25FD1">
        <w:rPr>
          <w:rFonts w:ascii="Times New Roman" w:hAnsi="Times New Roman" w:cs="Times New Roman"/>
        </w:rPr>
        <w:t xml:space="preserve"> named Israel Lands Administration Law) (Hebrew).</w:t>
      </w:r>
    </w:p>
  </w:footnote>
  <w:footnote w:id="54">
    <w:p w:rsidR="00D241EE" w:rsidRDefault="00D241EE" w:rsidP="00671F03">
      <w:pPr>
        <w:pStyle w:val="ab"/>
        <w:bidi w:val="0"/>
        <w:jc w:val="both"/>
      </w:pPr>
      <w:r>
        <w:rPr>
          <w:rStyle w:val="ad"/>
        </w:rPr>
        <w:footnoteRef/>
      </w:r>
      <w:r>
        <w:rPr>
          <w:rtl/>
        </w:rPr>
        <w:t xml:space="preserve"> </w:t>
      </w:r>
      <w:r w:rsidRPr="00E25FD1">
        <w:rPr>
          <w:rFonts w:ascii="Times New Roman" w:hAnsi="Times New Roman" w:cs="Times New Roman"/>
        </w:rPr>
        <w:t>Proposed Bill Land Law (Amendment No. 3) (Restriction on the Purchase or Transfer of Rights in Real Estate to Foreigners) 5771-2011, H.H. Knesset 43</w:t>
      </w:r>
      <w:r>
        <w:rPr>
          <w:rFonts w:ascii="Times New Roman" w:hAnsi="Times New Roman" w:cs="Times New Roman"/>
        </w:rPr>
        <w:t xml:space="preserve"> </w:t>
      </w:r>
      <w:r w:rsidRPr="00E25FD1">
        <w:rPr>
          <w:rFonts w:ascii="Times New Roman" w:hAnsi="Times New Roman" w:cs="Times New Roman"/>
        </w:rPr>
        <w:t>(Hebrew).</w:t>
      </w:r>
    </w:p>
  </w:footnote>
  <w:footnote w:id="55">
    <w:p w:rsidR="00D241EE" w:rsidRPr="00663849" w:rsidRDefault="00D241EE" w:rsidP="00663849">
      <w:pPr>
        <w:pStyle w:val="ab"/>
        <w:bidi w:val="0"/>
        <w:jc w:val="both"/>
        <w:rPr>
          <w:rFonts w:ascii="Times New Roman" w:hAnsi="Times New Roman" w:cs="Times New Roman"/>
        </w:rPr>
      </w:pPr>
      <w:r>
        <w:rPr>
          <w:rStyle w:val="ad"/>
        </w:rPr>
        <w:footnoteRef/>
      </w:r>
      <w:r>
        <w:rPr>
          <w:rtl/>
        </w:rPr>
        <w:t xml:space="preserve"> </w:t>
      </w:r>
      <w:proofErr w:type="gramStart"/>
      <w:r>
        <w:rPr>
          <w:rFonts w:ascii="Times New Roman" w:hAnsi="Times New Roman" w:cs="Times New Roman"/>
        </w:rPr>
        <w:t xml:space="preserve">Ayala Hasson, </w:t>
      </w:r>
      <w:r w:rsidRPr="00663849">
        <w:rPr>
          <w:rFonts w:ascii="Times New Roman" w:hAnsi="Times New Roman" w:cs="Times New Roman"/>
          <w:i/>
          <w:iCs/>
        </w:rPr>
        <w:t xml:space="preserve">A </w:t>
      </w:r>
      <w:proofErr w:type="spellStart"/>
      <w:r w:rsidRPr="00663849">
        <w:rPr>
          <w:rFonts w:ascii="Times New Roman" w:hAnsi="Times New Roman" w:cs="Times New Roman"/>
          <w:i/>
          <w:iCs/>
        </w:rPr>
        <w:t>dunam</w:t>
      </w:r>
      <w:proofErr w:type="spellEnd"/>
      <w:r w:rsidRPr="00663849">
        <w:rPr>
          <w:rFonts w:ascii="Times New Roman" w:hAnsi="Times New Roman" w:cs="Times New Roman"/>
          <w:i/>
          <w:iCs/>
        </w:rPr>
        <w:t xml:space="preserve"> here and a </w:t>
      </w:r>
      <w:proofErr w:type="spellStart"/>
      <w:r w:rsidRPr="00663849">
        <w:rPr>
          <w:rFonts w:ascii="Times New Roman" w:hAnsi="Times New Roman" w:cs="Times New Roman"/>
          <w:i/>
          <w:iCs/>
        </w:rPr>
        <w:t>dunam</w:t>
      </w:r>
      <w:proofErr w:type="spellEnd"/>
      <w:r w:rsidRPr="00663849">
        <w:rPr>
          <w:rFonts w:ascii="Times New Roman" w:hAnsi="Times New Roman" w:cs="Times New Roman"/>
          <w:i/>
          <w:iCs/>
        </w:rPr>
        <w:t xml:space="preserve"> there</w:t>
      </w:r>
      <w:r w:rsidRPr="00663849">
        <w:rPr>
          <w:rFonts w:ascii="Times New Roman" w:hAnsi="Times New Roman" w:cs="Times New Roman"/>
        </w:rPr>
        <w:t xml:space="preserve">, </w:t>
      </w:r>
      <w:r w:rsidRPr="00663849">
        <w:rPr>
          <w:rFonts w:ascii="Times New Roman" w:hAnsi="Times New Roman" w:cs="Times New Roman"/>
          <w:smallCaps/>
        </w:rPr>
        <w:t>Diary - Channel 1</w:t>
      </w:r>
      <w:r w:rsidRPr="00663849">
        <w:rPr>
          <w:rFonts w:ascii="Times New Roman" w:hAnsi="Times New Roman" w:cs="Times New Roman"/>
        </w:rPr>
        <w:t xml:space="preserve"> (May 7, 2010)</w:t>
      </w:r>
      <w:r w:rsidRPr="00D2767D">
        <w:rPr>
          <w:rFonts w:ascii="Times New Roman" w:hAnsi="Times New Roman" w:cs="Times New Roman"/>
        </w:rPr>
        <w:t xml:space="preserve"> </w:t>
      </w:r>
      <w:r w:rsidRPr="00E25FD1">
        <w:rPr>
          <w:rFonts w:ascii="Times New Roman" w:hAnsi="Times New Roman" w:cs="Times New Roman"/>
        </w:rPr>
        <w:t>(Hebrew)</w:t>
      </w:r>
      <w:r w:rsidRPr="00663849">
        <w:rPr>
          <w:rFonts w:ascii="Times New Roman" w:hAnsi="Times New Roman" w:cs="Times New Roman"/>
        </w:rPr>
        <w:t>,</w:t>
      </w:r>
      <w:r>
        <w:t xml:space="preserve"> </w:t>
      </w:r>
      <w:hyperlink r:id="rId6" w:history="1">
        <w:r w:rsidRPr="00663849">
          <w:rPr>
            <w:rStyle w:val="Hyperlink"/>
            <w:rFonts w:ascii="Times New Roman" w:hAnsi="Times New Roman" w:cs="Times New Roman"/>
          </w:rPr>
          <w:t>www.youtube.com/watch?v=N3p7ysvP03E</w:t>
        </w:r>
      </w:hyperlink>
      <w:r>
        <w:t xml:space="preserve"> </w:t>
      </w:r>
      <w:r w:rsidRPr="00663849">
        <w:rPr>
          <w:rFonts w:ascii="Times New Roman" w:hAnsi="Times New Roman" w:cs="Times New Roman"/>
        </w:rPr>
        <w:t>(Report on the purchase of land in Rosh Pina by Arab citizens of Israel: first it was claimed that it was financed by foreigners and later denied, and reported an attempt to purc</w:t>
      </w:r>
      <w:r>
        <w:rPr>
          <w:rFonts w:ascii="Times New Roman" w:hAnsi="Times New Roman" w:cs="Times New Roman"/>
        </w:rPr>
        <w:t xml:space="preserve">hase land in </w:t>
      </w:r>
      <w:proofErr w:type="spellStart"/>
      <w:r>
        <w:rPr>
          <w:rFonts w:ascii="Times New Roman" w:hAnsi="Times New Roman" w:cs="Times New Roman"/>
        </w:rPr>
        <w:t>Yavne'el</w:t>
      </w:r>
      <w:proofErr w:type="spellEnd"/>
      <w:r>
        <w:rPr>
          <w:rFonts w:ascii="Times New Roman" w:hAnsi="Times New Roman" w:cs="Times New Roman"/>
        </w:rPr>
        <w:t xml:space="preserve"> by Arabs);</w:t>
      </w:r>
      <w:r>
        <w:t xml:space="preserve"> C</w:t>
      </w:r>
      <w:r w:rsidRPr="00663849">
        <w:rPr>
          <w:rFonts w:ascii="Times New Roman" w:hAnsi="Times New Roman" w:cs="Times New Roman"/>
        </w:rPr>
        <w:t>hen Shalita</w:t>
      </w:r>
      <w:r>
        <w:rPr>
          <w:rFonts w:ascii="Times New Roman" w:hAnsi="Times New Roman" w:cs="Times New Roman"/>
        </w:rPr>
        <w:t>,</w:t>
      </w:r>
      <w:r w:rsidRPr="00663849">
        <w:rPr>
          <w:rFonts w:ascii="Times New Roman" w:hAnsi="Times New Roman" w:cs="Times New Roman"/>
        </w:rPr>
        <w:t xml:space="preserve"> </w:t>
      </w:r>
      <w:proofErr w:type="spellStart"/>
      <w:r w:rsidRPr="00663849">
        <w:rPr>
          <w:rFonts w:ascii="Times New Roman" w:hAnsi="Times New Roman" w:cs="Times New Roman"/>
          <w:i/>
          <w:iCs/>
        </w:rPr>
        <w:t>Nof</w:t>
      </w:r>
      <w:proofErr w:type="spellEnd"/>
      <w:r w:rsidRPr="00663849">
        <w:rPr>
          <w:rFonts w:ascii="Times New Roman" w:hAnsi="Times New Roman" w:cs="Times New Roman"/>
          <w:i/>
          <w:iCs/>
        </w:rPr>
        <w:t xml:space="preserve"> Zion buyer believed to be Bashir Al-</w:t>
      </w:r>
      <w:proofErr w:type="spellStart"/>
      <w:r w:rsidRPr="00663849">
        <w:rPr>
          <w:rFonts w:ascii="Times New Roman" w:hAnsi="Times New Roman" w:cs="Times New Roman"/>
          <w:i/>
          <w:iCs/>
        </w:rPr>
        <w:t>Masri</w:t>
      </w:r>
      <w:proofErr w:type="spellEnd"/>
      <w:r w:rsidRPr="00663849">
        <w:rPr>
          <w:rFonts w:ascii="Times New Roman" w:hAnsi="Times New Roman" w:cs="Times New Roman"/>
        </w:rPr>
        <w:t xml:space="preserve">, </w:t>
      </w:r>
      <w:r w:rsidRPr="00663849">
        <w:rPr>
          <w:rFonts w:ascii="Times New Roman" w:hAnsi="Times New Roman" w:cs="Times New Roman"/>
          <w:smallCaps/>
        </w:rPr>
        <w:t>The Jerusalem Post</w:t>
      </w:r>
      <w:r w:rsidRPr="00663849">
        <w:rPr>
          <w:rFonts w:ascii="Times New Roman" w:hAnsi="Times New Roman" w:cs="Times New Roman"/>
        </w:rPr>
        <w:t xml:space="preserve"> (December 16, 2010)</w:t>
      </w:r>
      <w:r w:rsidRPr="00D2767D">
        <w:rPr>
          <w:rFonts w:ascii="Times New Roman" w:hAnsi="Times New Roman" w:cs="Times New Roman"/>
        </w:rPr>
        <w:t xml:space="preserve"> </w:t>
      </w:r>
      <w:r w:rsidRPr="00E25FD1">
        <w:rPr>
          <w:rFonts w:ascii="Times New Roman" w:hAnsi="Times New Roman" w:cs="Times New Roman"/>
        </w:rPr>
        <w:t>(Hebrew)</w:t>
      </w:r>
      <w:r w:rsidRPr="00663849">
        <w:rPr>
          <w:rFonts w:ascii="Times New Roman" w:hAnsi="Times New Roman" w:cs="Times New Roman"/>
        </w:rPr>
        <w:t xml:space="preserve">, </w:t>
      </w:r>
      <w:hyperlink r:id="rId7" w:history="1">
        <w:r w:rsidRPr="00874EDB">
          <w:rPr>
            <w:rStyle w:val="Hyperlink"/>
            <w:rFonts w:ascii="Times New Roman" w:hAnsi="Times New Roman" w:cs="Times New Roman"/>
          </w:rPr>
          <w:t>www.jpost.com/Business/Globes/Nof-Zion-buyer-believed-to-be-Bashar-al-Masri</w:t>
        </w:r>
      </w:hyperlink>
      <w:r>
        <w:t>.</w:t>
      </w:r>
      <w:proofErr w:type="gramEnd"/>
      <w:r>
        <w:rPr>
          <w:rFonts w:hint="cs"/>
          <w:rtl/>
        </w:rPr>
        <w:t xml:space="preserve"> </w:t>
      </w:r>
      <w:r>
        <w:rPr>
          <w:rFonts w:ascii="Times New Roman" w:hAnsi="Times New Roman" w:cs="Times New Roman"/>
        </w:rPr>
        <w:t xml:space="preserve"> </w:t>
      </w:r>
    </w:p>
  </w:footnote>
  <w:footnote w:id="56">
    <w:p w:rsidR="00D241EE" w:rsidRPr="00663849" w:rsidRDefault="00D241EE" w:rsidP="00663849">
      <w:pPr>
        <w:pStyle w:val="ab"/>
        <w:bidi w:val="0"/>
        <w:jc w:val="both"/>
        <w:rPr>
          <w:rtl/>
        </w:rPr>
      </w:pPr>
      <w:r>
        <w:rPr>
          <w:rStyle w:val="ad"/>
        </w:rPr>
        <w:footnoteRef/>
      </w:r>
      <w:r>
        <w:rPr>
          <w:rtl/>
        </w:rPr>
        <w:t xml:space="preserve"> </w:t>
      </w:r>
      <w:r w:rsidRPr="00663849">
        <w:rPr>
          <w:rFonts w:ascii="Times New Roman" w:hAnsi="Times New Roman" w:cs="Times New Roman"/>
        </w:rPr>
        <w:t>MK Yaakov Katz to the Knesset, Minutes of meeting no. 205 of the 18th Knesset, 43-41 (January 18, 2011)</w:t>
      </w:r>
      <w:r w:rsidRPr="00D2767D">
        <w:rPr>
          <w:rFonts w:ascii="Times New Roman" w:hAnsi="Times New Roman" w:cs="Times New Roman"/>
        </w:rPr>
        <w:t xml:space="preserve"> </w:t>
      </w:r>
      <w:r w:rsidRPr="00E25FD1">
        <w:rPr>
          <w:rFonts w:ascii="Times New Roman" w:hAnsi="Times New Roman" w:cs="Times New Roman"/>
        </w:rPr>
        <w:t>(Hebrew)</w:t>
      </w:r>
      <w:r w:rsidRPr="00663849">
        <w:rPr>
          <w:rFonts w:ascii="Times New Roman" w:hAnsi="Times New Roman" w:cs="Times New Roman"/>
        </w:rPr>
        <w:t xml:space="preserve">; MK </w:t>
      </w:r>
      <w:proofErr w:type="spellStart"/>
      <w:r w:rsidRPr="00663849">
        <w:rPr>
          <w:rFonts w:ascii="Times New Roman" w:hAnsi="Times New Roman" w:cs="Times New Roman"/>
        </w:rPr>
        <w:t>Aryeh</w:t>
      </w:r>
      <w:proofErr w:type="spellEnd"/>
      <w:r w:rsidRPr="00663849">
        <w:rPr>
          <w:rFonts w:ascii="Times New Roman" w:hAnsi="Times New Roman" w:cs="Times New Roman"/>
        </w:rPr>
        <w:t xml:space="preserve"> </w:t>
      </w:r>
      <w:proofErr w:type="spellStart"/>
      <w:r w:rsidRPr="00663849">
        <w:rPr>
          <w:rFonts w:ascii="Times New Roman" w:hAnsi="Times New Roman" w:cs="Times New Roman"/>
        </w:rPr>
        <w:t>Eldad</w:t>
      </w:r>
      <w:proofErr w:type="spellEnd"/>
      <w:r w:rsidRPr="00663849">
        <w:rPr>
          <w:rFonts w:ascii="Times New Roman" w:hAnsi="Times New Roman" w:cs="Times New Roman"/>
        </w:rPr>
        <w:t xml:space="preserve">, Ibid at 50; MK </w:t>
      </w:r>
      <w:proofErr w:type="spellStart"/>
      <w:r w:rsidRPr="00663849">
        <w:rPr>
          <w:rFonts w:ascii="Times New Roman" w:hAnsi="Times New Roman" w:cs="Times New Roman"/>
        </w:rPr>
        <w:t>Nissim</w:t>
      </w:r>
      <w:proofErr w:type="spellEnd"/>
      <w:r w:rsidRPr="00663849">
        <w:rPr>
          <w:rFonts w:ascii="Times New Roman" w:hAnsi="Times New Roman" w:cs="Times New Roman"/>
        </w:rPr>
        <w:t xml:space="preserve"> Ze'ev, Ibid at 53.</w:t>
      </w:r>
    </w:p>
  </w:footnote>
  <w:footnote w:id="57">
    <w:p w:rsidR="00D241EE" w:rsidRPr="00663849" w:rsidRDefault="00D241EE" w:rsidP="00D2767D">
      <w:pPr>
        <w:pStyle w:val="ab"/>
        <w:bidi w:val="0"/>
        <w:jc w:val="both"/>
        <w:rPr>
          <w:rFonts w:ascii="Times New Roman" w:hAnsi="Times New Roman" w:cs="Times New Roman"/>
        </w:rPr>
      </w:pPr>
      <w:r>
        <w:rPr>
          <w:rStyle w:val="ad"/>
        </w:rPr>
        <w:footnoteRef/>
      </w:r>
      <w:r>
        <w:rPr>
          <w:rtl/>
        </w:rPr>
        <w:t xml:space="preserve"> </w:t>
      </w:r>
      <w:r w:rsidRPr="00663849">
        <w:rPr>
          <w:rFonts w:ascii="Times New Roman" w:hAnsi="Times New Roman" w:cs="Times New Roman"/>
        </w:rPr>
        <w:t xml:space="preserve">MK </w:t>
      </w:r>
      <w:proofErr w:type="spellStart"/>
      <w:r w:rsidRPr="00663849">
        <w:rPr>
          <w:rFonts w:ascii="Times New Roman" w:hAnsi="Times New Roman" w:cs="Times New Roman"/>
        </w:rPr>
        <w:t>Na</w:t>
      </w:r>
      <w:r>
        <w:rPr>
          <w:rFonts w:ascii="Times New Roman" w:hAnsi="Times New Roman" w:cs="Times New Roman"/>
        </w:rPr>
        <w:t>c</w:t>
      </w:r>
      <w:r w:rsidRPr="00663849">
        <w:rPr>
          <w:rFonts w:ascii="Times New Roman" w:hAnsi="Times New Roman" w:cs="Times New Roman"/>
        </w:rPr>
        <w:t>hman</w:t>
      </w:r>
      <w:proofErr w:type="spellEnd"/>
      <w:r w:rsidRPr="00663849">
        <w:rPr>
          <w:rFonts w:ascii="Times New Roman" w:hAnsi="Times New Roman" w:cs="Times New Roman"/>
        </w:rPr>
        <w:t xml:space="preserve"> Shay to the Knesset, </w:t>
      </w:r>
      <w:proofErr w:type="spellStart"/>
      <w:proofErr w:type="gramStart"/>
      <w:r w:rsidRPr="00663849">
        <w:rPr>
          <w:rFonts w:ascii="Times New Roman" w:hAnsi="Times New Roman" w:cs="Times New Roman"/>
        </w:rPr>
        <w:t>Minutesof</w:t>
      </w:r>
      <w:proofErr w:type="spellEnd"/>
      <w:r w:rsidRPr="00663849">
        <w:rPr>
          <w:rFonts w:ascii="Times New Roman" w:hAnsi="Times New Roman" w:cs="Times New Roman"/>
        </w:rPr>
        <w:t xml:space="preserve">  Session</w:t>
      </w:r>
      <w:proofErr w:type="gramEnd"/>
      <w:r w:rsidRPr="00663849">
        <w:rPr>
          <w:rFonts w:ascii="Times New Roman" w:hAnsi="Times New Roman" w:cs="Times New Roman"/>
        </w:rPr>
        <w:t xml:space="preserve"> 205 of the 18th Knesset 40 (January 18, 2011)</w:t>
      </w:r>
      <w:r w:rsidRPr="00D2767D">
        <w:rPr>
          <w:rFonts w:ascii="Times New Roman" w:hAnsi="Times New Roman" w:cs="Times New Roman"/>
        </w:rPr>
        <w:t xml:space="preserve"> </w:t>
      </w:r>
      <w:r w:rsidRPr="00E25FD1">
        <w:rPr>
          <w:rFonts w:ascii="Times New Roman" w:hAnsi="Times New Roman" w:cs="Times New Roman"/>
        </w:rPr>
        <w:t>(Hebrew)</w:t>
      </w:r>
      <w:r w:rsidRPr="00663849">
        <w:rPr>
          <w:rFonts w:ascii="Times New Roman" w:hAnsi="Times New Roman" w:cs="Times New Roman"/>
        </w:rPr>
        <w:t xml:space="preserve">; MK </w:t>
      </w:r>
      <w:proofErr w:type="spellStart"/>
      <w:r w:rsidRPr="00663849">
        <w:rPr>
          <w:rFonts w:ascii="Times New Roman" w:hAnsi="Times New Roman" w:cs="Times New Roman"/>
        </w:rPr>
        <w:t>Sheli</w:t>
      </w:r>
      <w:proofErr w:type="spellEnd"/>
      <w:r w:rsidRPr="00663849">
        <w:rPr>
          <w:rFonts w:ascii="Times New Roman" w:hAnsi="Times New Roman" w:cs="Times New Roman"/>
        </w:rPr>
        <w:t xml:space="preserve"> </w:t>
      </w:r>
      <w:proofErr w:type="spellStart"/>
      <w:r w:rsidRPr="00663849">
        <w:rPr>
          <w:rFonts w:ascii="Times New Roman" w:hAnsi="Times New Roman" w:cs="Times New Roman"/>
        </w:rPr>
        <w:t>Yehimovich</w:t>
      </w:r>
      <w:proofErr w:type="spellEnd"/>
      <w:r w:rsidRPr="00663849">
        <w:rPr>
          <w:rFonts w:ascii="Times New Roman" w:hAnsi="Times New Roman" w:cs="Times New Roman"/>
        </w:rPr>
        <w:t>, Ibid at 52; MK Shay, Minutes of Session No. 142 of the 18th Knesset, 73 (June 9, 2010)</w:t>
      </w:r>
      <w:r w:rsidRPr="00D2767D">
        <w:rPr>
          <w:rFonts w:ascii="Times New Roman" w:hAnsi="Times New Roman" w:cs="Times New Roman"/>
        </w:rPr>
        <w:t xml:space="preserve"> </w:t>
      </w:r>
      <w:r w:rsidRPr="00E25FD1">
        <w:rPr>
          <w:rFonts w:ascii="Times New Roman" w:hAnsi="Times New Roman" w:cs="Times New Roman"/>
        </w:rPr>
        <w:t>(Hebrew)</w:t>
      </w:r>
      <w:r w:rsidRPr="00663849">
        <w:rPr>
          <w:rFonts w:ascii="Times New Roman" w:hAnsi="Times New Roman" w:cs="Times New Roman"/>
        </w:rPr>
        <w:t>.</w:t>
      </w:r>
    </w:p>
  </w:footnote>
  <w:footnote w:id="58">
    <w:p w:rsidR="00D241EE" w:rsidRPr="00C13E55" w:rsidRDefault="00D241EE" w:rsidP="00C13E55">
      <w:pPr>
        <w:pStyle w:val="ab"/>
        <w:bidi w:val="0"/>
        <w:jc w:val="both"/>
        <w:rPr>
          <w:rFonts w:ascii="Times New Roman" w:hAnsi="Times New Roman" w:cs="Times New Roman"/>
        </w:rPr>
      </w:pPr>
      <w:r>
        <w:rPr>
          <w:rStyle w:val="ad"/>
        </w:rPr>
        <w:footnoteRef/>
      </w:r>
      <w:r>
        <w:rPr>
          <w:rtl/>
        </w:rPr>
        <w:t xml:space="preserve"> </w:t>
      </w:r>
      <w:r w:rsidRPr="00C13E55">
        <w:rPr>
          <w:rFonts w:ascii="Times New Roman" w:hAnsi="Times New Roman" w:cs="Times New Roman"/>
        </w:rPr>
        <w:t xml:space="preserve">Attorney </w:t>
      </w:r>
      <w:proofErr w:type="spellStart"/>
      <w:r w:rsidRPr="00C13E55">
        <w:rPr>
          <w:rFonts w:ascii="Times New Roman" w:hAnsi="Times New Roman" w:cs="Times New Roman"/>
        </w:rPr>
        <w:t>Yahalom</w:t>
      </w:r>
      <w:proofErr w:type="spellEnd"/>
      <w:r w:rsidRPr="00C13E55">
        <w:rPr>
          <w:rFonts w:ascii="Times New Roman" w:hAnsi="Times New Roman" w:cs="Times New Roman"/>
        </w:rPr>
        <w:t xml:space="preserve"> </w:t>
      </w:r>
      <w:proofErr w:type="spellStart"/>
      <w:r w:rsidRPr="00C13E55">
        <w:rPr>
          <w:rFonts w:ascii="Times New Roman" w:hAnsi="Times New Roman" w:cs="Times New Roman"/>
        </w:rPr>
        <w:t>Shara</w:t>
      </w:r>
      <w:r>
        <w:rPr>
          <w:rFonts w:ascii="Times New Roman" w:hAnsi="Times New Roman" w:cs="Times New Roman"/>
        </w:rPr>
        <w:t>'a</w:t>
      </w:r>
      <w:r w:rsidRPr="00C13E55">
        <w:rPr>
          <w:rFonts w:ascii="Times New Roman" w:hAnsi="Times New Roman" w:cs="Times New Roman"/>
        </w:rPr>
        <w:t>bi</w:t>
      </w:r>
      <w:proofErr w:type="spellEnd"/>
      <w:r w:rsidRPr="00C13E55">
        <w:rPr>
          <w:rFonts w:ascii="Times New Roman" w:hAnsi="Times New Roman" w:cs="Times New Roman"/>
        </w:rPr>
        <w:t>, Israel Lands Administration, Minutes of meeting no. 367 of the Knesset Constitution, Law and Justice Committee, 10, 29 (March 16, 2011)</w:t>
      </w:r>
      <w:r w:rsidRPr="00E25FD1">
        <w:rPr>
          <w:rFonts w:ascii="Times New Roman" w:hAnsi="Times New Roman" w:cs="Times New Roman"/>
        </w:rPr>
        <w:t>(Hebrew)</w:t>
      </w:r>
      <w:r>
        <w:rPr>
          <w:rFonts w:ascii="Times New Roman" w:hAnsi="Times New Roman" w:cs="Times New Roman"/>
        </w:rPr>
        <w:t>.</w:t>
      </w:r>
    </w:p>
  </w:footnote>
  <w:footnote w:id="59">
    <w:p w:rsidR="00D241EE" w:rsidRDefault="00D241EE" w:rsidP="00D2767D">
      <w:pPr>
        <w:pStyle w:val="ab"/>
        <w:bidi w:val="0"/>
        <w:jc w:val="both"/>
      </w:pPr>
      <w:r>
        <w:rPr>
          <w:rStyle w:val="ad"/>
        </w:rPr>
        <w:footnoteRef/>
      </w:r>
      <w:r>
        <w:rPr>
          <w:rFonts w:ascii="Times New Roman" w:hAnsi="Times New Roman" w:cs="Times New Roman"/>
        </w:rPr>
        <w:t xml:space="preserve"> </w:t>
      </w:r>
      <w:r w:rsidRPr="00C13E55">
        <w:rPr>
          <w:rFonts w:ascii="Times New Roman" w:hAnsi="Times New Roman" w:cs="Times New Roman"/>
        </w:rPr>
        <w:t xml:space="preserve">Mr. Yaron Bibi, Director of the Israel Land Administration, </w:t>
      </w:r>
      <w:r>
        <w:rPr>
          <w:rFonts w:ascii="Times New Roman" w:hAnsi="Times New Roman" w:cs="Times New Roman"/>
        </w:rPr>
        <w:t>M</w:t>
      </w:r>
      <w:r w:rsidRPr="00C13E55">
        <w:rPr>
          <w:rFonts w:ascii="Times New Roman" w:hAnsi="Times New Roman" w:cs="Times New Roman"/>
        </w:rPr>
        <w:t>inutes of meeting no. 19 of the Economics Committee of the 18th Knesset, 6 (</w:t>
      </w:r>
      <w:r>
        <w:rPr>
          <w:rFonts w:ascii="Times New Roman" w:hAnsi="Times New Roman" w:cs="Times New Roman"/>
        </w:rPr>
        <w:t xml:space="preserve">June </w:t>
      </w:r>
      <w:r w:rsidRPr="00C13E55">
        <w:rPr>
          <w:rFonts w:ascii="Times New Roman" w:hAnsi="Times New Roman" w:cs="Times New Roman"/>
        </w:rPr>
        <w:t>3</w:t>
      </w:r>
      <w:r>
        <w:rPr>
          <w:rFonts w:ascii="Times New Roman" w:hAnsi="Times New Roman" w:cs="Times New Roman"/>
        </w:rPr>
        <w:t xml:space="preserve">, </w:t>
      </w:r>
      <w:r w:rsidRPr="00C13E55">
        <w:rPr>
          <w:rFonts w:ascii="Times New Roman" w:hAnsi="Times New Roman" w:cs="Times New Roman"/>
        </w:rPr>
        <w:t>2009</w:t>
      </w:r>
      <w:r w:rsidRPr="00C13E55">
        <w:t>)</w:t>
      </w:r>
      <w:r w:rsidRPr="00E25FD1">
        <w:rPr>
          <w:rFonts w:ascii="Times New Roman" w:hAnsi="Times New Roman" w:cs="Times New Roman"/>
        </w:rPr>
        <w:t>(Hebrew)</w:t>
      </w:r>
      <w:r>
        <w:t>.</w:t>
      </w:r>
    </w:p>
  </w:footnote>
  <w:footnote w:id="60">
    <w:p w:rsidR="00D241EE" w:rsidRPr="000578D0" w:rsidRDefault="00D241EE" w:rsidP="000578D0">
      <w:pPr>
        <w:pStyle w:val="ab"/>
        <w:bidi w:val="0"/>
        <w:jc w:val="both"/>
        <w:rPr>
          <w:rFonts w:ascii="Times New Roman" w:hAnsi="Times New Roman" w:cs="Times New Roman"/>
        </w:rPr>
      </w:pPr>
      <w:r>
        <w:rPr>
          <w:rStyle w:val="ad"/>
        </w:rPr>
        <w:footnoteRef/>
      </w:r>
      <w:r>
        <w:rPr>
          <w:rtl/>
        </w:rPr>
        <w:t xml:space="preserve"> </w:t>
      </w:r>
      <w:r w:rsidRPr="000578D0">
        <w:rPr>
          <w:rFonts w:ascii="Times New Roman" w:hAnsi="Times New Roman" w:cs="Times New Roman"/>
        </w:rPr>
        <w:t xml:space="preserve">Israel Lands Law, § </w:t>
      </w:r>
      <w:proofErr w:type="gramStart"/>
      <w:r w:rsidRPr="000578D0">
        <w:rPr>
          <w:rFonts w:ascii="Times New Roman" w:hAnsi="Times New Roman" w:cs="Times New Roman"/>
        </w:rPr>
        <w:t>2a(</w:t>
      </w:r>
      <w:proofErr w:type="gramEnd"/>
      <w:r w:rsidRPr="000578D0">
        <w:rPr>
          <w:rFonts w:ascii="Times New Roman" w:hAnsi="Times New Roman" w:cs="Times New Roman"/>
        </w:rPr>
        <w:t>b)(4)(a).</w:t>
      </w:r>
    </w:p>
  </w:footnote>
  <w:footnote w:id="61">
    <w:p w:rsidR="00D241EE" w:rsidRPr="00D2767D" w:rsidRDefault="00D241EE" w:rsidP="00D2767D">
      <w:pPr>
        <w:pStyle w:val="ab"/>
        <w:bidi w:val="0"/>
        <w:jc w:val="both"/>
        <w:rPr>
          <w:rFonts w:ascii="Times New Roman" w:hAnsi="Times New Roman" w:cs="Times New Roman"/>
          <w:smallCaps/>
          <w:rtl/>
        </w:rPr>
      </w:pPr>
      <w:r>
        <w:rPr>
          <w:rStyle w:val="ad"/>
        </w:rPr>
        <w:footnoteRef/>
      </w:r>
      <w:r>
        <w:rPr>
          <w:rtl/>
        </w:rPr>
        <w:t xml:space="preserve"> </w:t>
      </w:r>
      <w:proofErr w:type="gramStart"/>
      <w:r w:rsidRPr="00D2767D">
        <w:rPr>
          <w:rFonts w:ascii="Times New Roman" w:hAnsi="Times New Roman" w:cs="Times New Roman"/>
        </w:rPr>
        <w:t xml:space="preserve">Prof. Yossi Katz, Minutes of Session No. 19 of the Knesset Economics Committee, June 30, 2009 (Hebrew); </w:t>
      </w:r>
      <w:r w:rsidRPr="00D2767D">
        <w:rPr>
          <w:rFonts w:ascii="Times New Roman" w:hAnsi="Times New Roman" w:cs="Times New Roman"/>
          <w:i/>
          <w:iCs/>
        </w:rPr>
        <w:t>Buying Farmland Abroad – Outsourcing's Third Wave</w:t>
      </w:r>
      <w:r w:rsidRPr="00D2767D">
        <w:rPr>
          <w:rFonts w:ascii="Times New Roman" w:hAnsi="Times New Roman" w:cs="Times New Roman"/>
        </w:rPr>
        <w:t xml:space="preserve"> </w:t>
      </w:r>
      <w:r w:rsidRPr="00D2767D">
        <w:rPr>
          <w:rFonts w:ascii="Times New Roman" w:hAnsi="Times New Roman" w:cs="Times New Roman"/>
          <w:smallCaps/>
        </w:rPr>
        <w:t>The Economist</w:t>
      </w:r>
      <w:r>
        <w:rPr>
          <w:rFonts w:ascii="Times New Roman" w:hAnsi="Times New Roman" w:cs="Times New Roman"/>
        </w:rPr>
        <w:t xml:space="preserve">, May </w:t>
      </w:r>
      <w:r w:rsidRPr="00D2767D">
        <w:rPr>
          <w:rFonts w:ascii="Times New Roman" w:hAnsi="Times New Roman" w:cs="Times New Roman"/>
        </w:rPr>
        <w:t>21</w:t>
      </w:r>
      <w:r>
        <w:rPr>
          <w:rFonts w:ascii="Times New Roman" w:hAnsi="Times New Roman" w:cs="Times New Roman"/>
        </w:rPr>
        <w:t xml:space="preserve">, </w:t>
      </w:r>
      <w:r w:rsidRPr="00D2767D">
        <w:rPr>
          <w:rFonts w:ascii="Times New Roman" w:hAnsi="Times New Roman" w:cs="Times New Roman"/>
        </w:rPr>
        <w:t>2009)</w:t>
      </w:r>
      <w:r>
        <w:rPr>
          <w:rFonts w:ascii="Times New Roman" w:hAnsi="Times New Roman" w:cs="Times New Roman"/>
        </w:rPr>
        <w:t xml:space="preserve">, </w:t>
      </w:r>
      <w:hyperlink r:id="rId8" w:history="1">
        <w:r w:rsidRPr="00D2767D">
          <w:rPr>
            <w:rStyle w:val="Hyperlink"/>
            <w:rFonts w:ascii="Times New Roman" w:hAnsi="Times New Roman" w:cs="Times New Roman"/>
          </w:rPr>
          <w:t>www.economist.com/node/13692889</w:t>
        </w:r>
      </w:hyperlink>
      <w:r>
        <w:rPr>
          <w:rStyle w:val="Hyperlink"/>
          <w:rFonts w:ascii="Times New Roman" w:hAnsi="Times New Roman" w:cs="Times New Roman"/>
        </w:rPr>
        <w:t>,</w:t>
      </w:r>
      <w:r w:rsidRPr="00D2767D">
        <w:rPr>
          <w:rFonts w:ascii="Times New Roman" w:hAnsi="Times New Roman" w:cs="Times New Roman"/>
          <w:rtl/>
        </w:rPr>
        <w:t xml:space="preserve"> </w:t>
      </w:r>
      <w:r w:rsidRPr="00D2767D">
        <w:rPr>
          <w:rFonts w:ascii="Times New Roman" w:hAnsi="Times New Roman" w:cs="Times New Roman"/>
        </w:rPr>
        <w:t xml:space="preserve">(Map showing the distribution of investments in the purchase of agricultural land in the world in 2006-2009); </w:t>
      </w:r>
      <w:proofErr w:type="spellStart"/>
      <w:r w:rsidRPr="00D2767D">
        <w:rPr>
          <w:rFonts w:ascii="Times New Roman" w:hAnsi="Times New Roman" w:cs="Times New Roman"/>
        </w:rPr>
        <w:t>Fatmata</w:t>
      </w:r>
      <w:proofErr w:type="spellEnd"/>
      <w:r w:rsidRPr="00D2767D">
        <w:rPr>
          <w:rFonts w:ascii="Times New Roman" w:hAnsi="Times New Roman" w:cs="Times New Roman"/>
        </w:rPr>
        <w:t xml:space="preserve"> S. </w:t>
      </w:r>
      <w:proofErr w:type="spellStart"/>
      <w:r w:rsidRPr="00D2767D">
        <w:rPr>
          <w:rFonts w:ascii="Times New Roman" w:hAnsi="Times New Roman" w:cs="Times New Roman"/>
        </w:rPr>
        <w:t>Kabia</w:t>
      </w:r>
      <w:proofErr w:type="spellEnd"/>
      <w:r>
        <w:rPr>
          <w:rFonts w:ascii="Times New Roman" w:hAnsi="Times New Roman" w:cs="Times New Roman"/>
        </w:rPr>
        <w:t>,</w:t>
      </w:r>
      <w:r w:rsidRPr="00D2767D">
        <w:rPr>
          <w:rFonts w:ascii="Times New Roman" w:hAnsi="Times New Roman" w:cs="Times New Roman"/>
        </w:rPr>
        <w:t xml:space="preserve"> </w:t>
      </w:r>
      <w:r w:rsidRPr="00D2767D">
        <w:rPr>
          <w:rFonts w:ascii="Times New Roman" w:hAnsi="Times New Roman" w:cs="Times New Roman"/>
          <w:i/>
          <w:iCs/>
        </w:rPr>
        <w:t>Behind the Mirage in the Desert-Customary Land Rights and the Legal Framework of Land Grabs</w:t>
      </w:r>
      <w:r w:rsidRPr="00D2767D">
        <w:rPr>
          <w:rStyle w:val="hit"/>
          <w:rFonts w:ascii="Times New Roman" w:hAnsi="Times New Roman" w:cs="Times New Roman"/>
        </w:rPr>
        <w:t xml:space="preserve"> </w:t>
      </w:r>
      <w:r w:rsidRPr="00D2767D">
        <w:rPr>
          <w:rFonts w:ascii="Times New Roman" w:hAnsi="Times New Roman" w:cs="Times New Roman"/>
          <w:smallCaps/>
        </w:rPr>
        <w:t>47 Cornell Int'l L.J. 709, 710 (2014)(</w:t>
      </w:r>
      <w:r w:rsidRPr="00D2767D">
        <w:rPr>
          <w:rFonts w:ascii="Times New Roman" w:hAnsi="Times New Roman" w:cs="Times New Roman"/>
        </w:rPr>
        <w:t>American, Chinese and Saudi companies invest huge sums in purchasing land for agriculture, mainly in Africa</w:t>
      </w:r>
      <w:r w:rsidRPr="00D2767D">
        <w:rPr>
          <w:rFonts w:ascii="Times New Roman" w:hAnsi="Times New Roman" w:cs="Times New Roman"/>
          <w:smallCaps/>
        </w:rPr>
        <w:t xml:space="preserve">); </w:t>
      </w:r>
      <w:r w:rsidRPr="00D2767D">
        <w:rPr>
          <w:rStyle w:val="verdana"/>
          <w:rFonts w:ascii="Times New Roman" w:hAnsi="Times New Roman" w:cs="Times New Roman"/>
        </w:rPr>
        <w:t>E</w:t>
      </w:r>
      <w:r w:rsidRPr="00D2767D">
        <w:rPr>
          <w:rFonts w:ascii="Times New Roman" w:hAnsi="Times New Roman" w:cs="Times New Roman"/>
        </w:rPr>
        <w:t xml:space="preserve">lizabeth R. Gorman </w:t>
      </w:r>
      <w:r w:rsidRPr="00D2767D">
        <w:rPr>
          <w:rStyle w:val="verdana"/>
          <w:rFonts w:ascii="Times New Roman" w:hAnsi="Times New Roman" w:cs="Times New Roman"/>
          <w:i/>
          <w:iCs/>
        </w:rPr>
        <w:t xml:space="preserve">When the Poor Have Nothing Left To Eat: The United States' Obligation To Regulate American Investment in the African </w:t>
      </w:r>
      <w:r w:rsidRPr="00D2767D">
        <w:rPr>
          <w:rStyle w:val="hit"/>
          <w:rFonts w:ascii="Times New Roman" w:hAnsi="Times New Roman" w:cs="Times New Roman"/>
          <w:i/>
          <w:iCs/>
        </w:rPr>
        <w:t>Land Grab</w:t>
      </w:r>
      <w:r w:rsidRPr="00D2767D">
        <w:rPr>
          <w:rStyle w:val="hit"/>
          <w:rFonts w:ascii="Times New Roman" w:hAnsi="Times New Roman" w:cs="Times New Roman"/>
        </w:rPr>
        <w:t xml:space="preserve"> </w:t>
      </w:r>
      <w:r w:rsidRPr="00D2767D">
        <w:rPr>
          <w:rFonts w:ascii="Times New Roman" w:hAnsi="Times New Roman" w:cs="Times New Roman"/>
          <w:smallCaps/>
        </w:rPr>
        <w:t>75 Ohio St. L.J. 199, 205 (2014)</w:t>
      </w:r>
      <w:r w:rsidRPr="00D2767D">
        <w:rPr>
          <w:rFonts w:ascii="Times New Roman" w:hAnsi="Times New Roman" w:cs="Times New Roman"/>
        </w:rPr>
        <w:t>(The acquisitions stem from expectations of an increase in food prices and the need for land for the production of biofuels</w:t>
      </w:r>
      <w:r w:rsidRPr="00D2767D">
        <w:rPr>
          <w:rFonts w:ascii="Times New Roman" w:hAnsi="Times New Roman" w:cs="Times New Roman"/>
          <w:smallCaps/>
        </w:rPr>
        <w:t>).</w:t>
      </w:r>
      <w:proofErr w:type="gramEnd"/>
      <w:r w:rsidRPr="00D2767D">
        <w:rPr>
          <w:rFonts w:ascii="Times New Roman" w:hAnsi="Times New Roman" w:cs="Times New Roman"/>
          <w:smallCaps/>
        </w:rPr>
        <w:t xml:space="preserve"> </w:t>
      </w:r>
    </w:p>
  </w:footnote>
  <w:footnote w:id="62">
    <w:p w:rsidR="00D241EE" w:rsidRPr="00A812E8" w:rsidRDefault="00D241EE" w:rsidP="006E4CFA">
      <w:pPr>
        <w:pStyle w:val="ab"/>
        <w:bidi w:val="0"/>
        <w:jc w:val="both"/>
        <w:rPr>
          <w:rFonts w:ascii="Times New Roman" w:hAnsi="Times New Roman" w:cs="Times New Roman"/>
          <w:rtl/>
        </w:rPr>
      </w:pPr>
      <w:r>
        <w:rPr>
          <w:rStyle w:val="ad"/>
        </w:rPr>
        <w:footnoteRef/>
      </w:r>
      <w:r>
        <w:rPr>
          <w:rtl/>
        </w:rPr>
        <w:t xml:space="preserve"> </w:t>
      </w:r>
      <w:r w:rsidRPr="001406DA">
        <w:rPr>
          <w:rFonts w:ascii="Times New Roman" w:hAnsi="Times New Roman" w:cs="Times New Roman"/>
        </w:rPr>
        <w:t>Niv Elis</w:t>
      </w:r>
      <w:r>
        <w:rPr>
          <w:rFonts w:ascii="Times New Roman" w:hAnsi="Times New Roman" w:cs="Times New Roman"/>
        </w:rPr>
        <w:t>,</w:t>
      </w:r>
      <w:r w:rsidRPr="001406DA">
        <w:rPr>
          <w:rFonts w:ascii="Times New Roman" w:hAnsi="Times New Roman" w:cs="Times New Roman"/>
        </w:rPr>
        <w:t xml:space="preserve"> </w:t>
      </w:r>
      <w:r w:rsidRPr="00F55FCB">
        <w:rPr>
          <w:rFonts w:ascii="Times New Roman" w:hAnsi="Times New Roman" w:cs="Times New Roman"/>
          <w:i/>
          <w:iCs/>
        </w:rPr>
        <w:t xml:space="preserve">Israeli politicians protest China's Bright Foods purchase of </w:t>
      </w:r>
      <w:proofErr w:type="spellStart"/>
      <w:r w:rsidRPr="00F55FCB">
        <w:rPr>
          <w:rFonts w:ascii="Times New Roman" w:hAnsi="Times New Roman" w:cs="Times New Roman"/>
          <w:i/>
          <w:iCs/>
        </w:rPr>
        <w:t>Tnuva</w:t>
      </w:r>
      <w:proofErr w:type="spellEnd"/>
      <w:r w:rsidRPr="001406DA">
        <w:rPr>
          <w:rFonts w:ascii="Times New Roman" w:hAnsi="Times New Roman" w:cs="Times New Roman"/>
        </w:rPr>
        <w:t xml:space="preserve">, </w:t>
      </w:r>
      <w:r w:rsidRPr="00F55FCB">
        <w:rPr>
          <w:rFonts w:ascii="Times New Roman" w:hAnsi="Times New Roman" w:cs="Times New Roman"/>
          <w:smallCaps/>
        </w:rPr>
        <w:t>The Jerusalem Post</w:t>
      </w:r>
      <w:r>
        <w:rPr>
          <w:rFonts w:ascii="Times New Roman" w:hAnsi="Times New Roman" w:cs="Times New Roman"/>
        </w:rPr>
        <w:t>,</w:t>
      </w:r>
      <w:r w:rsidRPr="001406DA">
        <w:rPr>
          <w:rFonts w:ascii="Times New Roman" w:hAnsi="Times New Roman" w:cs="Times New Roman"/>
        </w:rPr>
        <w:t xml:space="preserve"> May 23, 2014, </w:t>
      </w:r>
      <w:hyperlink r:id="rId9" w:history="1">
        <w:r w:rsidRPr="001406DA">
          <w:rPr>
            <w:rStyle w:val="Hyperlink"/>
            <w:rFonts w:ascii="Times New Roman" w:hAnsi="Times New Roman" w:cs="Times New Roman"/>
          </w:rPr>
          <w:t>http://www.jpost.com/Business/Business-News/Israeli-politicians-protest-Chinas-Bright-Foods-purchase-of-Tnuva-353153</w:t>
        </w:r>
      </w:hyperlink>
      <w:r>
        <w:rPr>
          <w:rFonts w:ascii="Times New Roman" w:hAnsi="Times New Roman" w:cs="Times New Roman"/>
        </w:rPr>
        <w:t>.</w:t>
      </w:r>
    </w:p>
  </w:footnote>
  <w:footnote w:id="63">
    <w:p w:rsidR="00D241EE" w:rsidRPr="00F55FCB" w:rsidRDefault="00D241EE" w:rsidP="00F55FCB">
      <w:pPr>
        <w:pStyle w:val="ab"/>
        <w:bidi w:val="0"/>
        <w:jc w:val="both"/>
        <w:rPr>
          <w:rFonts w:ascii="Times New Roman" w:hAnsi="Times New Roman" w:cs="Times New Roman"/>
        </w:rPr>
      </w:pPr>
      <w:r>
        <w:rPr>
          <w:rStyle w:val="ad"/>
        </w:rPr>
        <w:footnoteRef/>
      </w:r>
      <w:r>
        <w:rPr>
          <w:rtl/>
        </w:rPr>
        <w:t xml:space="preserve"> </w:t>
      </w:r>
      <w:r>
        <w:rPr>
          <w:rFonts w:ascii="Times New Roman" w:hAnsi="Times New Roman" w:cs="Times New Roman"/>
        </w:rPr>
        <w:t>Ruth</w:t>
      </w:r>
      <w:r w:rsidRPr="00F55FCB">
        <w:rPr>
          <w:rFonts w:ascii="Times New Roman" w:hAnsi="Times New Roman" w:cs="Times New Roman"/>
        </w:rPr>
        <w:t xml:space="preserve"> Plato-Shinar, </w:t>
      </w:r>
      <w:r w:rsidRPr="00F55FCB">
        <w:rPr>
          <w:rFonts w:ascii="Times New Roman" w:hAnsi="Times New Roman" w:cs="Times New Roman"/>
          <w:i/>
          <w:iCs/>
        </w:rPr>
        <w:t>Israel: The impact of the anti-money laundering legislation on the banking system</w:t>
      </w:r>
      <w:r>
        <w:rPr>
          <w:rFonts w:ascii="Times New Roman" w:hAnsi="Times New Roman" w:cs="Times New Roman"/>
        </w:rPr>
        <w:t xml:space="preserve">, 7 </w:t>
      </w:r>
      <w:r w:rsidRPr="00F55FCB">
        <w:rPr>
          <w:rFonts w:ascii="Times New Roman" w:hAnsi="Times New Roman" w:cs="Times New Roman"/>
          <w:smallCaps/>
        </w:rPr>
        <w:t>Journal of Money Laundering Control</w:t>
      </w:r>
      <w:r>
        <w:rPr>
          <w:rFonts w:ascii="Times New Roman" w:hAnsi="Times New Roman" w:cs="Times New Roman"/>
        </w:rPr>
        <w:t xml:space="preserve"> 18 (2004).</w:t>
      </w:r>
    </w:p>
  </w:footnote>
  <w:footnote w:id="64">
    <w:p w:rsidR="007C5087" w:rsidRDefault="007C5087" w:rsidP="007C5087">
      <w:pPr>
        <w:pStyle w:val="ab"/>
        <w:bidi w:val="0"/>
        <w:jc w:val="both"/>
      </w:pPr>
      <w:r>
        <w:rPr>
          <w:rStyle w:val="ad"/>
        </w:rPr>
        <w:footnoteRef/>
      </w:r>
      <w:r>
        <w:rPr>
          <w:rtl/>
        </w:rPr>
        <w:t xml:space="preserve"> </w:t>
      </w:r>
      <w:r w:rsidRPr="00F1294B">
        <w:rPr>
          <w:rFonts w:ascii="Times New Roman" w:hAnsi="Times New Roman" w:cs="Times New Roman"/>
        </w:rPr>
        <w:t xml:space="preserve">Joshua Weisman </w:t>
      </w:r>
      <w:r w:rsidRPr="00F1294B">
        <w:rPr>
          <w:rFonts w:ascii="Times New Roman" w:hAnsi="Times New Roman" w:cs="Times New Roman"/>
          <w:i/>
          <w:iCs/>
        </w:rPr>
        <w:t>Restrictions on the acquisition of land by aliens</w:t>
      </w:r>
      <w:r w:rsidRPr="00F1294B">
        <w:rPr>
          <w:rFonts w:ascii="Times New Roman" w:hAnsi="Times New Roman" w:cs="Times New Roman"/>
        </w:rPr>
        <w:t xml:space="preserve"> </w:t>
      </w:r>
      <w:r w:rsidRPr="00F1294B">
        <w:rPr>
          <w:rFonts w:ascii="Times New Roman" w:hAnsi="Times New Roman" w:cs="Times New Roman"/>
          <w:smallCaps/>
        </w:rPr>
        <w:t>28 Am. J. of Comp. Law</w:t>
      </w:r>
      <w:r w:rsidRPr="00F1294B">
        <w:rPr>
          <w:rFonts w:ascii="Times New Roman" w:hAnsi="Times New Roman" w:cs="Times New Roman"/>
        </w:rPr>
        <w:t xml:space="preserve"> 39 (1980)</w:t>
      </w:r>
      <w:r>
        <w:t>.</w:t>
      </w:r>
    </w:p>
  </w:footnote>
  <w:footnote w:id="65">
    <w:p w:rsidR="007C5087" w:rsidRPr="00752039" w:rsidRDefault="007C5087" w:rsidP="007C5087">
      <w:pPr>
        <w:pStyle w:val="ab"/>
        <w:bidi w:val="0"/>
        <w:jc w:val="both"/>
        <w:rPr>
          <w:rtl/>
        </w:rPr>
      </w:pPr>
      <w:r>
        <w:rPr>
          <w:rStyle w:val="ad"/>
        </w:rPr>
        <w:footnoteRef/>
      </w:r>
      <w:r w:rsidRPr="00F1294B">
        <w:rPr>
          <w:rFonts w:ascii="Times New Roman" w:hAnsi="Times New Roman" w:cs="Times New Roman"/>
          <w:rtl/>
        </w:rPr>
        <w:t xml:space="preserve"> </w:t>
      </w:r>
      <w:r w:rsidRPr="00F1294B">
        <w:rPr>
          <w:rFonts w:ascii="Times New Roman" w:hAnsi="Times New Roman" w:cs="Times New Roman"/>
        </w:rPr>
        <w:t>The Constitution of the Bolivarian Republic of Venezuela § 13,</w:t>
      </w:r>
      <w:r>
        <w:t xml:space="preserve"> </w:t>
      </w:r>
      <w:hyperlink r:id="rId10" w:history="1">
        <w:r w:rsidRPr="00F1294B">
          <w:rPr>
            <w:rStyle w:val="Hyperlink"/>
            <w:rFonts w:ascii="Times New Roman" w:hAnsi="Times New Roman" w:cs="Times New Roman"/>
          </w:rPr>
          <w:t>https://venezuelanalysis.com/constitution/title/2</w:t>
        </w:r>
      </w:hyperlink>
      <w:r>
        <w:rPr>
          <w:rFonts w:hint="cs"/>
          <w:rtl/>
        </w:rPr>
        <w:t xml:space="preserve"> .</w:t>
      </w:r>
    </w:p>
  </w:footnote>
  <w:footnote w:id="66">
    <w:p w:rsidR="00D241EE" w:rsidRDefault="00D241EE" w:rsidP="00615C45">
      <w:pPr>
        <w:pStyle w:val="ab"/>
        <w:jc w:val="both"/>
      </w:pPr>
    </w:p>
    <w:p w:rsidR="00D241EE" w:rsidRDefault="00D241EE" w:rsidP="00F55FCB">
      <w:pPr>
        <w:pStyle w:val="ab"/>
        <w:bidi w:val="0"/>
        <w:jc w:val="both"/>
        <w:rPr>
          <w:rtl/>
        </w:rPr>
      </w:pPr>
      <w:r>
        <w:rPr>
          <w:rStyle w:val="ad"/>
        </w:rPr>
        <w:footnoteRef/>
      </w:r>
      <w:r>
        <w:t xml:space="preserve"> </w:t>
      </w:r>
      <w:r>
        <w:rPr>
          <w:rFonts w:ascii="Times New Roman" w:hAnsi="Times New Roman" w:cs="Times New Roman"/>
        </w:rPr>
        <w:t xml:space="preserve">Katz, </w:t>
      </w:r>
      <w:r w:rsidRPr="00AB7FF9">
        <w:rPr>
          <w:rFonts w:ascii="Times New Roman" w:hAnsi="Times New Roman" w:cs="Times New Roman"/>
          <w:smallCaps/>
        </w:rPr>
        <w:t>The Land Shall Not Be Sold</w:t>
      </w:r>
      <w:r>
        <w:rPr>
          <w:rFonts w:ascii="Times New Roman" w:hAnsi="Times New Roman" w:cs="Times New Roman"/>
          <w:smallCaps/>
        </w:rPr>
        <w:t>,</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_Ref491164636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t xml:space="preserve">, </w:t>
      </w:r>
      <w:proofErr w:type="gramStart"/>
      <w:r>
        <w:rPr>
          <w:rFonts w:ascii="Times New Roman" w:hAnsi="Times New Roman" w:cs="Times New Roman"/>
        </w:rPr>
        <w:t xml:space="preserve">at </w:t>
      </w:r>
      <w:r w:rsidRPr="00AB7FF9">
        <w:rPr>
          <w:rFonts w:ascii="Times New Roman" w:hAnsi="Times New Roman" w:cs="Times New Roman"/>
          <w:highlight w:val="yellow"/>
        </w:rPr>
        <w:t>?</w:t>
      </w:r>
      <w:proofErr w:type="gramEnd"/>
      <w:r>
        <w:rPr>
          <w:rFonts w:ascii="Times New Roman" w:hAnsi="Times New Roman" w:cs="Times New Roman"/>
          <w:highlight w:val="yellow"/>
        </w:rPr>
        <w:t>90, 926</w:t>
      </w:r>
      <w:r w:rsidRPr="00AB7FF9">
        <w:rPr>
          <w:rFonts w:ascii="Times New Roman" w:hAnsi="Times New Roman" w:cs="Times New Roman"/>
          <w:highlight w:val="yellow"/>
        </w:rPr>
        <w:t>??</w:t>
      </w:r>
      <w:r>
        <w:rPr>
          <w:rFonts w:ascii="Times New Roman" w:hAnsi="Times New Roman" w:cs="Times New Roman"/>
        </w:rPr>
        <w:t>.</w:t>
      </w:r>
    </w:p>
  </w:footnote>
  <w:footnote w:id="67">
    <w:p w:rsidR="00D241EE" w:rsidRDefault="00D241EE" w:rsidP="004E30F2">
      <w:pPr>
        <w:pStyle w:val="ab"/>
        <w:bidi w:val="0"/>
        <w:jc w:val="both"/>
      </w:pPr>
      <w:r>
        <w:rPr>
          <w:rStyle w:val="ad"/>
        </w:rPr>
        <w:footnoteRef/>
      </w:r>
      <w:r>
        <w:rPr>
          <w:rtl/>
        </w:rPr>
        <w:t xml:space="preserve"> </w:t>
      </w:r>
      <w:r>
        <w:rPr>
          <w:rFonts w:ascii="Times New Roman" w:hAnsi="Times New Roman" w:cs="Times New Roman"/>
        </w:rPr>
        <w:t>Constitution of the P</w:t>
      </w:r>
      <w:r w:rsidRPr="004E30F2">
        <w:rPr>
          <w:rFonts w:ascii="Times New Roman" w:hAnsi="Times New Roman" w:cs="Times New Roman"/>
        </w:rPr>
        <w:t>eople's Republic of China § 10</w:t>
      </w:r>
      <w:r w:rsidRPr="004E30F2">
        <w:rPr>
          <w:rFonts w:ascii="Times New Roman" w:hAnsi="Times New Roman" w:cs="Times New Roman" w:hint="cs"/>
          <w:rtl/>
        </w:rPr>
        <w:t>,</w:t>
      </w:r>
      <w:r>
        <w:t xml:space="preserve"> </w:t>
      </w:r>
      <w:hyperlink r:id="rId11" w:history="1">
        <w:r w:rsidRPr="00F1294B">
          <w:rPr>
            <w:rStyle w:val="Hyperlink"/>
            <w:rFonts w:ascii="Times New Roman" w:hAnsi="Times New Roman" w:cs="Times New Roman"/>
          </w:rPr>
          <w:t>www.npc.gov.cn/englishnpc/Constitution/2007-11/15/content_1372963.htm</w:t>
        </w:r>
      </w:hyperlink>
      <w:r w:rsidRPr="00C8018D">
        <w:rPr>
          <w:rStyle w:val="Hyperlink"/>
          <w:rFonts w:ascii="Times New Roman" w:hAnsi="Times New Roman" w:cs="Times New Roman" w:hint="cs"/>
          <w:rtl/>
        </w:rPr>
        <w:t>.</w:t>
      </w:r>
    </w:p>
  </w:footnote>
  <w:footnote w:id="68">
    <w:p w:rsidR="00D241EE" w:rsidRPr="00FA686E" w:rsidRDefault="00D241EE" w:rsidP="004E30F2">
      <w:pPr>
        <w:pStyle w:val="ab"/>
        <w:bidi w:val="0"/>
        <w:jc w:val="both"/>
        <w:rPr>
          <w:rtl/>
        </w:rPr>
      </w:pPr>
      <w:r>
        <w:rPr>
          <w:rStyle w:val="ad"/>
        </w:rPr>
        <w:footnoteRef/>
      </w:r>
      <w:r>
        <w:rPr>
          <w:rtl/>
        </w:rPr>
        <w:t xml:space="preserve"> </w:t>
      </w:r>
      <w:r w:rsidRPr="004E30F2">
        <w:rPr>
          <w:rFonts w:ascii="Times New Roman" w:hAnsi="Times New Roman" w:cs="Times New Roman"/>
        </w:rPr>
        <w:t>Constitution of the Republic of Cuba 1992 § 15</w:t>
      </w:r>
      <w:r>
        <w:rPr>
          <w:rFonts w:hint="cs"/>
          <w:rtl/>
        </w:rPr>
        <w:t xml:space="preserve">, </w:t>
      </w:r>
      <w:hyperlink r:id="rId12" w:history="1">
        <w:r w:rsidRPr="00F1294B">
          <w:rPr>
            <w:rStyle w:val="Hyperlink"/>
            <w:rFonts w:ascii="Times New Roman" w:hAnsi="Times New Roman" w:cs="Times New Roman"/>
          </w:rPr>
          <w:t>www.cubanet.org/htdocs/ref/dis/const_92_e.htm</w:t>
        </w:r>
      </w:hyperlink>
      <w:r>
        <w:rPr>
          <w:rStyle w:val="Hyperlink"/>
        </w:rPr>
        <w:t>.</w:t>
      </w:r>
    </w:p>
  </w:footnote>
  <w:footnote w:id="69">
    <w:p w:rsidR="00D241EE" w:rsidRDefault="00D241EE" w:rsidP="00F1294B">
      <w:pPr>
        <w:pStyle w:val="ab"/>
        <w:bidi w:val="0"/>
      </w:pPr>
      <w:r>
        <w:rPr>
          <w:rStyle w:val="ad"/>
        </w:rPr>
        <w:footnoteRef/>
      </w:r>
      <w:r>
        <w:rPr>
          <w:rtl/>
        </w:rPr>
        <w:t xml:space="preserve"> </w:t>
      </w:r>
      <w:r w:rsidRPr="00083716">
        <w:rPr>
          <w:rFonts w:ascii="Times New Roman" w:hAnsi="Times New Roman" w:cs="Times New Roman"/>
        </w:rPr>
        <w:t xml:space="preserve">Herzl, </w:t>
      </w:r>
      <w:proofErr w:type="spellStart"/>
      <w:r w:rsidRPr="00083716">
        <w:rPr>
          <w:rFonts w:ascii="Times New Roman" w:hAnsi="Times New Roman" w:cs="Times New Roman"/>
          <w:smallCaps/>
        </w:rPr>
        <w:t>AltNeuLand</w:t>
      </w:r>
      <w:proofErr w:type="spellEnd"/>
      <w:proofErr w:type="gramStart"/>
      <w:r w:rsidRPr="00083716">
        <w:rPr>
          <w:rFonts w:ascii="Times New Roman" w:hAnsi="Times New Roman" w:cs="Times New Roman"/>
        </w:rPr>
        <w:t>,  supra</w:t>
      </w:r>
      <w:proofErr w:type="gramEnd"/>
      <w:r w:rsidRPr="00083716">
        <w:rPr>
          <w:rFonts w:ascii="Times New Roman" w:hAnsi="Times New Roman" w:cs="Times New Roman"/>
        </w:rPr>
        <w:t xml:space="preserve"> note </w:t>
      </w:r>
      <w:r w:rsidRPr="00083716">
        <w:rPr>
          <w:rFonts w:ascii="Times New Roman" w:hAnsi="Times New Roman" w:cs="Times New Roman"/>
        </w:rPr>
        <w:fldChar w:fldCharType="begin"/>
      </w:r>
      <w:r w:rsidRPr="00083716">
        <w:rPr>
          <w:rFonts w:ascii="Times New Roman" w:hAnsi="Times New Roman" w:cs="Times New Roman"/>
        </w:rPr>
        <w:instrText xml:space="preserve"> NOTEREF _Ref491075970 \h </w:instrText>
      </w:r>
      <w:r>
        <w:rPr>
          <w:rFonts w:ascii="Times New Roman" w:hAnsi="Times New Roman" w:cs="Times New Roman"/>
        </w:rPr>
        <w:instrText xml:space="preserve"> \* MERGEFORMAT </w:instrText>
      </w:r>
      <w:r w:rsidRPr="00083716">
        <w:rPr>
          <w:rFonts w:ascii="Times New Roman" w:hAnsi="Times New Roman" w:cs="Times New Roman"/>
        </w:rPr>
      </w:r>
      <w:r w:rsidRPr="00083716">
        <w:rPr>
          <w:rFonts w:ascii="Times New Roman" w:hAnsi="Times New Roman" w:cs="Times New Roman"/>
        </w:rPr>
        <w:fldChar w:fldCharType="separate"/>
      </w:r>
      <w:r w:rsidRPr="00083716">
        <w:rPr>
          <w:rFonts w:ascii="Times New Roman" w:hAnsi="Times New Roman" w:cs="Times New Roman"/>
        </w:rPr>
        <w:t>1</w:t>
      </w:r>
      <w:r w:rsidRPr="00083716">
        <w:rPr>
          <w:rFonts w:ascii="Times New Roman" w:hAnsi="Times New Roman" w:cs="Times New Roman"/>
        </w:rPr>
        <w:fldChar w:fldCharType="end"/>
      </w:r>
      <w:r w:rsidRPr="00083716">
        <w:rPr>
          <w:rFonts w:ascii="Times New Roman" w:hAnsi="Times New Roman" w:cs="Times New Roman"/>
        </w:rPr>
        <w:t>.</w:t>
      </w:r>
    </w:p>
  </w:footnote>
  <w:footnote w:id="70">
    <w:p w:rsidR="00D241EE" w:rsidRPr="007D4B94" w:rsidRDefault="00D241EE" w:rsidP="007D4B94">
      <w:pPr>
        <w:pStyle w:val="ab"/>
        <w:bidi w:val="0"/>
        <w:jc w:val="both"/>
        <w:rPr>
          <w:rFonts w:asciiTheme="majorBidi" w:hAnsiTheme="majorBidi" w:cstheme="majorBidi"/>
        </w:rPr>
      </w:pPr>
      <w:r>
        <w:rPr>
          <w:rStyle w:val="ad"/>
        </w:rPr>
        <w:footnoteRef/>
      </w:r>
      <w:r>
        <w:t xml:space="preserve"> </w:t>
      </w:r>
      <w:r w:rsidRPr="00F732D9">
        <w:rPr>
          <w:rFonts w:ascii="Times New Roman" w:hAnsi="Times New Roman" w:cs="Times New Roman"/>
        </w:rPr>
        <w:t>Oren-</w:t>
      </w:r>
      <w:proofErr w:type="spellStart"/>
      <w:r w:rsidRPr="00F732D9">
        <w:rPr>
          <w:rFonts w:ascii="Times New Roman" w:hAnsi="Times New Roman" w:cs="Times New Roman"/>
        </w:rPr>
        <w:t>Nordheim</w:t>
      </w:r>
      <w:proofErr w:type="spellEnd"/>
      <w:r w:rsidRPr="00F732D9">
        <w:rPr>
          <w:rFonts w:ascii="Times New Roman" w:hAnsi="Times New Roman" w:cs="Times New Roman"/>
        </w:rPr>
        <w:t xml:space="preserve">, </w:t>
      </w:r>
      <w:proofErr w:type="gramStart"/>
      <w:r w:rsidRPr="00F732D9">
        <w:rPr>
          <w:rFonts w:ascii="Times New Roman" w:hAnsi="Times New Roman" w:cs="Times New Roman"/>
          <w:i/>
          <w:iCs/>
        </w:rPr>
        <w:t>And</w:t>
      </w:r>
      <w:proofErr w:type="gramEnd"/>
      <w:r w:rsidRPr="00F732D9">
        <w:rPr>
          <w:rFonts w:ascii="Times New Roman" w:hAnsi="Times New Roman" w:cs="Times New Roman"/>
          <w:i/>
          <w:iCs/>
        </w:rPr>
        <w:t xml:space="preserve"> the land</w:t>
      </w:r>
      <w:r>
        <w:rPr>
          <w:i/>
          <w:iCs/>
        </w:rPr>
        <w:t xml:space="preserve">, </w:t>
      </w:r>
      <w:r w:rsidRPr="007D4B94">
        <w:rPr>
          <w:rFonts w:asciiTheme="majorBidi" w:hAnsiTheme="majorBidi" w:cstheme="majorBidi"/>
        </w:rPr>
        <w:t xml:space="preserve">supra note </w:t>
      </w:r>
      <w:r w:rsidRPr="007D4B94">
        <w:rPr>
          <w:rFonts w:asciiTheme="majorBidi" w:hAnsiTheme="majorBidi" w:cstheme="majorBidi"/>
        </w:rPr>
        <w:fldChar w:fldCharType="begin"/>
      </w:r>
      <w:r w:rsidRPr="007D4B94">
        <w:rPr>
          <w:rFonts w:asciiTheme="majorBidi" w:hAnsiTheme="majorBidi" w:cstheme="majorBidi"/>
        </w:rPr>
        <w:instrText xml:space="preserve"> NOTEREF _Ref491165696 \h </w:instrText>
      </w:r>
      <w:r>
        <w:rPr>
          <w:rFonts w:asciiTheme="majorBidi" w:hAnsiTheme="majorBidi" w:cstheme="majorBidi"/>
        </w:rPr>
        <w:instrText xml:space="preserve"> \* MERGEFORMAT </w:instrText>
      </w:r>
      <w:r w:rsidRPr="007D4B94">
        <w:rPr>
          <w:rFonts w:asciiTheme="majorBidi" w:hAnsiTheme="majorBidi" w:cstheme="majorBidi"/>
        </w:rPr>
      </w:r>
      <w:r w:rsidRPr="007D4B94">
        <w:rPr>
          <w:rFonts w:asciiTheme="majorBidi" w:hAnsiTheme="majorBidi" w:cstheme="majorBidi"/>
        </w:rPr>
        <w:fldChar w:fldCharType="separate"/>
      </w:r>
      <w:r w:rsidRPr="007D4B94">
        <w:rPr>
          <w:rFonts w:asciiTheme="majorBidi" w:hAnsiTheme="majorBidi" w:cstheme="majorBidi"/>
        </w:rPr>
        <w:t>29</w:t>
      </w:r>
      <w:r w:rsidRPr="007D4B94">
        <w:rPr>
          <w:rFonts w:asciiTheme="majorBidi" w:hAnsiTheme="majorBidi" w:cstheme="majorBidi"/>
        </w:rPr>
        <w:fldChar w:fldCharType="end"/>
      </w:r>
      <w:r w:rsidRPr="007D4B94">
        <w:rPr>
          <w:rFonts w:asciiTheme="majorBidi" w:hAnsiTheme="majorBidi" w:cstheme="majorBidi"/>
        </w:rPr>
        <w:t>, at 148-149.</w:t>
      </w:r>
    </w:p>
  </w:footnote>
  <w:footnote w:id="71">
    <w:p w:rsidR="00D241EE" w:rsidRPr="007D4B94" w:rsidRDefault="00D241EE" w:rsidP="007D4B94">
      <w:pPr>
        <w:pStyle w:val="ab"/>
        <w:bidi w:val="0"/>
        <w:jc w:val="both"/>
        <w:rPr>
          <w:rFonts w:asciiTheme="majorBidi" w:hAnsiTheme="majorBidi" w:cstheme="majorBidi"/>
        </w:rPr>
      </w:pPr>
      <w:r w:rsidRPr="00FF3050">
        <w:rPr>
          <w:rStyle w:val="ad"/>
        </w:rPr>
        <w:footnoteRef/>
      </w:r>
      <w:r>
        <w:t xml:space="preserve"> </w:t>
      </w:r>
      <w:r w:rsidRPr="007D4B94">
        <w:rPr>
          <w:rFonts w:asciiTheme="majorBidi" w:hAnsiTheme="majorBidi" w:cstheme="majorBidi"/>
        </w:rPr>
        <w:t>David Ben-Gurion</w:t>
      </w:r>
      <w:r>
        <w:rPr>
          <w:rFonts w:asciiTheme="majorBidi" w:hAnsiTheme="majorBidi" w:cstheme="majorBidi"/>
        </w:rPr>
        <w:t>,</w:t>
      </w:r>
      <w:r w:rsidRPr="007D4B94">
        <w:rPr>
          <w:rFonts w:asciiTheme="majorBidi" w:hAnsiTheme="majorBidi" w:cstheme="majorBidi"/>
        </w:rPr>
        <w:t xml:space="preserve"> </w:t>
      </w:r>
      <w:r w:rsidRPr="007D4B94">
        <w:rPr>
          <w:rFonts w:asciiTheme="majorBidi" w:hAnsiTheme="majorBidi" w:cstheme="majorBidi"/>
          <w:smallCaps/>
        </w:rPr>
        <w:t>Memories Vol. A</w:t>
      </w:r>
      <w:r w:rsidRPr="007D4B94">
        <w:rPr>
          <w:rFonts w:asciiTheme="majorBidi" w:hAnsiTheme="majorBidi" w:cstheme="majorBidi"/>
        </w:rPr>
        <w:t xml:space="preserve"> 209-210 (Am Oved, 1971</w:t>
      </w:r>
      <w:proofErr w:type="gramStart"/>
      <w:r w:rsidRPr="007D4B94">
        <w:rPr>
          <w:rFonts w:asciiTheme="majorBidi" w:hAnsiTheme="majorBidi" w:cstheme="majorBidi"/>
        </w:rPr>
        <w:t>)</w:t>
      </w:r>
      <w:r>
        <w:rPr>
          <w:rFonts w:asciiTheme="majorBidi" w:hAnsiTheme="majorBidi" w:cstheme="majorBidi"/>
        </w:rPr>
        <w:t>(</w:t>
      </w:r>
      <w:proofErr w:type="gramEnd"/>
      <w:r>
        <w:rPr>
          <w:rFonts w:asciiTheme="majorBidi" w:hAnsiTheme="majorBidi" w:cstheme="majorBidi"/>
        </w:rPr>
        <w:t>Hebrew).</w:t>
      </w:r>
    </w:p>
  </w:footnote>
  <w:footnote w:id="72">
    <w:p w:rsidR="00D241EE" w:rsidRDefault="00D241EE" w:rsidP="00072F82">
      <w:pPr>
        <w:pStyle w:val="ab"/>
        <w:bidi w:val="0"/>
        <w:jc w:val="both"/>
        <w:rPr>
          <w:rFonts w:asciiTheme="majorBidi" w:hAnsiTheme="majorBidi" w:cstheme="majorBidi"/>
          <w:rtl/>
        </w:rPr>
      </w:pPr>
      <w:r w:rsidRPr="00FF3050">
        <w:rPr>
          <w:rStyle w:val="ad"/>
        </w:rPr>
        <w:footnoteRef/>
      </w:r>
      <w:r w:rsidRPr="001C3BB8">
        <w:rPr>
          <w:rFonts w:hint="cs"/>
          <w:rtl/>
        </w:rPr>
        <w:t xml:space="preserve"> </w:t>
      </w:r>
      <w:r w:rsidRPr="00072F82">
        <w:rPr>
          <w:rFonts w:asciiTheme="majorBidi" w:hAnsiTheme="majorBidi" w:cstheme="majorBidi"/>
        </w:rPr>
        <w:t xml:space="preserve">Abraham </w:t>
      </w:r>
      <w:proofErr w:type="spellStart"/>
      <w:r w:rsidRPr="00072F82">
        <w:rPr>
          <w:rFonts w:asciiTheme="majorBidi" w:hAnsiTheme="majorBidi" w:cstheme="majorBidi"/>
        </w:rPr>
        <w:t>Granovsky</w:t>
      </w:r>
      <w:proofErr w:type="spellEnd"/>
      <w:r w:rsidRPr="00072F82">
        <w:rPr>
          <w:rFonts w:asciiTheme="majorBidi" w:hAnsiTheme="majorBidi" w:cstheme="majorBidi"/>
        </w:rPr>
        <w:t xml:space="preserve">, </w:t>
      </w:r>
      <w:r w:rsidRPr="00072F82">
        <w:rPr>
          <w:rFonts w:asciiTheme="majorBidi" w:hAnsiTheme="majorBidi" w:cstheme="majorBidi"/>
          <w:smallCaps/>
        </w:rPr>
        <w:t>The Battle for the land</w:t>
      </w:r>
      <w:r w:rsidRPr="00072F82">
        <w:rPr>
          <w:rFonts w:asciiTheme="majorBidi" w:hAnsiTheme="majorBidi" w:cstheme="majorBidi"/>
        </w:rPr>
        <w:t xml:space="preserve"> 28 (J</w:t>
      </w:r>
      <w:r>
        <w:rPr>
          <w:rFonts w:asciiTheme="majorBidi" w:hAnsiTheme="majorBidi" w:cstheme="majorBidi"/>
        </w:rPr>
        <w:t>NF</w:t>
      </w:r>
      <w:r w:rsidRPr="00072F82">
        <w:rPr>
          <w:rFonts w:asciiTheme="majorBidi" w:hAnsiTheme="majorBidi" w:cstheme="majorBidi"/>
        </w:rPr>
        <w:t xml:space="preserve"> Press, 1940) </w:t>
      </w:r>
      <w:r>
        <w:rPr>
          <w:rFonts w:asciiTheme="majorBidi" w:hAnsiTheme="majorBidi" w:cstheme="majorBidi"/>
        </w:rPr>
        <w:t>(Hebrew).</w:t>
      </w:r>
    </w:p>
    <w:p w:rsidR="00D241EE" w:rsidRPr="00072F82" w:rsidRDefault="00D241EE" w:rsidP="00072F82">
      <w:pPr>
        <w:pStyle w:val="ab"/>
        <w:bidi w:val="0"/>
        <w:jc w:val="both"/>
        <w:rPr>
          <w:rFonts w:asciiTheme="majorBidi" w:hAnsiTheme="majorBidi" w:cstheme="majorBidi"/>
        </w:rPr>
      </w:pPr>
      <w:r w:rsidRPr="00072F82">
        <w:rPr>
          <w:rFonts w:asciiTheme="majorBidi" w:hAnsiTheme="majorBidi" w:cstheme="majorBidi" w:hint="cs"/>
          <w:highlight w:val="yellow"/>
        </w:rPr>
        <w:t>CHECK</w:t>
      </w:r>
      <w:r w:rsidRPr="00072F82">
        <w:rPr>
          <w:rFonts w:asciiTheme="majorBidi" w:hAnsiTheme="majorBidi" w:cstheme="majorBidi"/>
          <w:highlight w:val="yellow"/>
        </w:rPr>
        <w:t xml:space="preserve">: Abraham </w:t>
      </w:r>
      <w:proofErr w:type="spellStart"/>
      <w:r w:rsidRPr="00072F82">
        <w:rPr>
          <w:rFonts w:asciiTheme="majorBidi" w:hAnsiTheme="majorBidi" w:cstheme="majorBidi"/>
          <w:highlight w:val="yellow"/>
        </w:rPr>
        <w:t>Granovsky</w:t>
      </w:r>
      <w:proofErr w:type="spellEnd"/>
      <w:r w:rsidRPr="00072F82">
        <w:rPr>
          <w:rFonts w:asciiTheme="majorBidi" w:hAnsiTheme="majorBidi" w:cstheme="majorBidi"/>
          <w:highlight w:val="yellow"/>
        </w:rPr>
        <w:t xml:space="preserve"> </w:t>
      </w:r>
      <w:r w:rsidRPr="00072F82">
        <w:rPr>
          <w:rFonts w:asciiTheme="majorBidi" w:hAnsiTheme="majorBidi" w:cstheme="majorBidi"/>
          <w:smallCaps/>
          <w:highlight w:val="yellow"/>
        </w:rPr>
        <w:t xml:space="preserve">Land Policy in </w:t>
      </w:r>
      <w:proofErr w:type="gramStart"/>
      <w:r w:rsidRPr="00072F82">
        <w:rPr>
          <w:rFonts w:asciiTheme="majorBidi" w:hAnsiTheme="majorBidi" w:cstheme="majorBidi"/>
          <w:smallCaps/>
          <w:highlight w:val="yellow"/>
        </w:rPr>
        <w:t>Palestine</w:t>
      </w:r>
      <w:r w:rsidRPr="00072F82">
        <w:rPr>
          <w:rFonts w:asciiTheme="majorBidi" w:hAnsiTheme="majorBidi" w:cstheme="majorBidi"/>
          <w:highlight w:val="yellow"/>
        </w:rPr>
        <w:t xml:space="preserve"> ???</w:t>
      </w:r>
      <w:proofErr w:type="gramEnd"/>
      <w:r w:rsidRPr="00072F82">
        <w:rPr>
          <w:rFonts w:asciiTheme="majorBidi" w:hAnsiTheme="majorBidi" w:cstheme="majorBidi"/>
          <w:highlight w:val="yellow"/>
        </w:rPr>
        <w:t xml:space="preserve"> (Bloch </w:t>
      </w:r>
      <w:proofErr w:type="spellStart"/>
      <w:r w:rsidRPr="00072F82">
        <w:rPr>
          <w:rFonts w:asciiTheme="majorBidi" w:hAnsiTheme="majorBidi" w:cstheme="majorBidi"/>
          <w:highlight w:val="yellow"/>
        </w:rPr>
        <w:t>publ</w:t>
      </w:r>
      <w:proofErr w:type="spellEnd"/>
      <w:r w:rsidRPr="00072F82">
        <w:rPr>
          <w:rFonts w:asciiTheme="majorBidi" w:hAnsiTheme="majorBidi" w:cstheme="majorBidi"/>
          <w:highlight w:val="yellow"/>
        </w:rPr>
        <w:t>, 1940)</w:t>
      </w:r>
    </w:p>
  </w:footnote>
  <w:footnote w:id="73">
    <w:p w:rsidR="00D241EE" w:rsidRPr="0013558D" w:rsidRDefault="00D241EE" w:rsidP="00072F82">
      <w:pPr>
        <w:pStyle w:val="ab"/>
        <w:bidi w:val="0"/>
        <w:jc w:val="both"/>
        <w:rPr>
          <w:highlight w:val="yellow"/>
        </w:rPr>
      </w:pPr>
      <w:r w:rsidRPr="00FF3050">
        <w:rPr>
          <w:rStyle w:val="ad"/>
        </w:rPr>
        <w:footnoteRef/>
      </w:r>
      <w:r w:rsidRPr="001C3BB8">
        <w:rPr>
          <w:rFonts w:hint="cs"/>
          <w:rtl/>
        </w:rPr>
        <w:t xml:space="preserve"> </w:t>
      </w:r>
      <w:r w:rsidRPr="00072F82">
        <w:rPr>
          <w:rFonts w:asciiTheme="majorBidi" w:hAnsiTheme="majorBidi" w:cstheme="majorBidi"/>
        </w:rPr>
        <w:t>Ibid, at 31.</w:t>
      </w:r>
      <w:r w:rsidRPr="00072F82">
        <w:rPr>
          <w:rtl/>
        </w:rPr>
        <w:t xml:space="preserve"> </w:t>
      </w:r>
    </w:p>
  </w:footnote>
  <w:footnote w:id="74">
    <w:p w:rsidR="00D241EE" w:rsidRPr="00072F82" w:rsidRDefault="00D241EE" w:rsidP="00072F82">
      <w:pPr>
        <w:pStyle w:val="ab"/>
        <w:bidi w:val="0"/>
        <w:jc w:val="both"/>
        <w:rPr>
          <w:rFonts w:asciiTheme="majorBidi" w:hAnsiTheme="majorBidi" w:cstheme="majorBidi"/>
        </w:rPr>
      </w:pPr>
      <w:r>
        <w:rPr>
          <w:rStyle w:val="ad"/>
        </w:rPr>
        <w:footnoteRef/>
      </w:r>
      <w:r>
        <w:rPr>
          <w:rtl/>
        </w:rPr>
        <w:t xml:space="preserve"> </w:t>
      </w:r>
      <w:r w:rsidRPr="00072F82">
        <w:rPr>
          <w:rFonts w:asciiTheme="majorBidi" w:hAnsiTheme="majorBidi" w:cstheme="majorBidi"/>
        </w:rPr>
        <w:t xml:space="preserve">Abraham </w:t>
      </w:r>
      <w:proofErr w:type="spellStart"/>
      <w:r>
        <w:rPr>
          <w:rFonts w:asciiTheme="majorBidi" w:hAnsiTheme="majorBidi" w:cstheme="majorBidi"/>
        </w:rPr>
        <w:t>Granot</w:t>
      </w:r>
      <w:proofErr w:type="spellEnd"/>
      <w:r>
        <w:rPr>
          <w:rFonts w:asciiTheme="majorBidi" w:hAnsiTheme="majorBidi" w:cstheme="majorBidi"/>
        </w:rPr>
        <w:t xml:space="preserve"> (</w:t>
      </w:r>
      <w:proofErr w:type="spellStart"/>
      <w:r w:rsidRPr="00072F82">
        <w:rPr>
          <w:rFonts w:asciiTheme="majorBidi" w:hAnsiTheme="majorBidi" w:cstheme="majorBidi"/>
        </w:rPr>
        <w:t>Granovsky</w:t>
      </w:r>
      <w:proofErr w:type="spellEnd"/>
      <w:r>
        <w:rPr>
          <w:rFonts w:asciiTheme="majorBidi" w:hAnsiTheme="majorBidi" w:cstheme="majorBidi"/>
        </w:rPr>
        <w:t xml:space="preserve">), </w:t>
      </w:r>
      <w:proofErr w:type="spellStart"/>
      <w:r w:rsidRPr="00072F82">
        <w:rPr>
          <w:rFonts w:asciiTheme="majorBidi" w:hAnsiTheme="majorBidi" w:cstheme="majorBidi"/>
          <w:i/>
          <w:iCs/>
          <w:smallCaps/>
        </w:rPr>
        <w:t>Behitnahel</w:t>
      </w:r>
      <w:proofErr w:type="spellEnd"/>
      <w:r w:rsidRPr="00072F82">
        <w:rPr>
          <w:rFonts w:asciiTheme="majorBidi" w:hAnsiTheme="majorBidi" w:cstheme="majorBidi"/>
          <w:i/>
          <w:iCs/>
          <w:smallCaps/>
        </w:rPr>
        <w:t xml:space="preserve"> Am</w:t>
      </w:r>
      <w:r w:rsidRPr="00072F82">
        <w:rPr>
          <w:rFonts w:asciiTheme="majorBidi" w:hAnsiTheme="majorBidi" w:cstheme="majorBidi"/>
          <w:smallCaps/>
        </w:rPr>
        <w:t xml:space="preserve"> (Settlement of a People)</w:t>
      </w:r>
      <w:r>
        <w:t xml:space="preserve"> </w:t>
      </w:r>
      <w:r>
        <w:rPr>
          <w:rFonts w:asciiTheme="majorBidi" w:hAnsiTheme="majorBidi" w:cstheme="majorBidi"/>
        </w:rPr>
        <w:t>40 (JNF Press by Dvir Press, 1951)</w:t>
      </w:r>
      <w:r w:rsidRPr="00072F82">
        <w:rPr>
          <w:rFonts w:asciiTheme="majorBidi" w:hAnsiTheme="majorBidi" w:cstheme="majorBidi"/>
        </w:rPr>
        <w:t xml:space="preserve"> </w:t>
      </w:r>
      <w:r>
        <w:rPr>
          <w:rFonts w:asciiTheme="majorBidi" w:hAnsiTheme="majorBidi" w:cstheme="majorBidi"/>
        </w:rPr>
        <w:t>(Hebrew).</w:t>
      </w:r>
    </w:p>
  </w:footnote>
  <w:footnote w:id="75">
    <w:p w:rsidR="00D241EE" w:rsidRPr="0030405F" w:rsidRDefault="00D241EE" w:rsidP="0030405F">
      <w:pPr>
        <w:pStyle w:val="ab"/>
        <w:bidi w:val="0"/>
        <w:jc w:val="both"/>
        <w:rPr>
          <w:rFonts w:ascii="Times New Roman" w:hAnsi="Times New Roman" w:cs="Times New Roman"/>
          <w:rtl/>
        </w:rPr>
      </w:pPr>
      <w:r w:rsidRPr="000E7C60">
        <w:rPr>
          <w:rStyle w:val="ad"/>
        </w:rPr>
        <w:footnoteRef/>
      </w:r>
      <w:r>
        <w:rPr>
          <w:rFonts w:ascii="Times New Roman" w:hAnsi="Times New Roman" w:cs="Times New Roman"/>
        </w:rPr>
        <w:t xml:space="preserve"> Katz, </w:t>
      </w:r>
      <w:r w:rsidRPr="00AB7FF9">
        <w:rPr>
          <w:rFonts w:ascii="Times New Roman" w:hAnsi="Times New Roman" w:cs="Times New Roman"/>
          <w:smallCaps/>
        </w:rPr>
        <w:t>The Land Shall Not Be Sold</w:t>
      </w:r>
      <w:r>
        <w:rPr>
          <w:rFonts w:ascii="Times New Roman" w:hAnsi="Times New Roman" w:cs="Times New Roman"/>
          <w:smallCaps/>
        </w:rPr>
        <w:t>,</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_Ref491164636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t xml:space="preserve">, </w:t>
      </w:r>
      <w:proofErr w:type="gramStart"/>
      <w:r>
        <w:rPr>
          <w:rFonts w:ascii="Times New Roman" w:hAnsi="Times New Roman" w:cs="Times New Roman"/>
        </w:rPr>
        <w:t xml:space="preserve">at </w:t>
      </w:r>
      <w:r w:rsidRPr="004D0917">
        <w:rPr>
          <w:rFonts w:ascii="Times New Roman" w:hAnsi="Times New Roman" w:cs="Times New Roman"/>
          <w:highlight w:val="yellow"/>
        </w:rPr>
        <w:t>??</w:t>
      </w:r>
      <w:proofErr w:type="gramEnd"/>
      <w:r>
        <w:rPr>
          <w:rFonts w:ascii="Times New Roman" w:hAnsi="Times New Roman" w:cs="Times New Roman"/>
          <w:highlight w:val="yellow"/>
        </w:rPr>
        <w:t>23-24</w:t>
      </w:r>
      <w:r w:rsidRPr="004D0917">
        <w:rPr>
          <w:rFonts w:ascii="Times New Roman" w:hAnsi="Times New Roman" w:cs="Times New Roman"/>
          <w:highlight w:val="yellow"/>
        </w:rPr>
        <w:t>?.</w:t>
      </w:r>
      <w:r>
        <w:rPr>
          <w:rFonts w:ascii="Times New Roman" w:hAnsi="Times New Roman" w:cs="Times New Roman"/>
        </w:rPr>
        <w:t xml:space="preserve">; </w:t>
      </w:r>
      <w:r w:rsidRPr="00F732D9">
        <w:rPr>
          <w:rFonts w:ascii="Times New Roman" w:hAnsi="Times New Roman" w:cs="Times New Roman"/>
        </w:rPr>
        <w:t>Oren-</w:t>
      </w:r>
      <w:proofErr w:type="spellStart"/>
      <w:r w:rsidRPr="00F732D9">
        <w:rPr>
          <w:rFonts w:ascii="Times New Roman" w:hAnsi="Times New Roman" w:cs="Times New Roman"/>
        </w:rPr>
        <w:t>Nordheim</w:t>
      </w:r>
      <w:proofErr w:type="spellEnd"/>
      <w:r w:rsidRPr="00F732D9">
        <w:rPr>
          <w:rFonts w:ascii="Times New Roman" w:hAnsi="Times New Roman" w:cs="Times New Roman"/>
        </w:rPr>
        <w:t xml:space="preserve">, </w:t>
      </w:r>
      <w:r w:rsidRPr="00F732D9">
        <w:rPr>
          <w:rFonts w:ascii="Times New Roman" w:hAnsi="Times New Roman" w:cs="Times New Roman"/>
          <w:i/>
          <w:iCs/>
        </w:rPr>
        <w:t>And the land</w:t>
      </w:r>
      <w:r>
        <w:rPr>
          <w:i/>
          <w:iCs/>
        </w:rPr>
        <w:t xml:space="preserve">, </w:t>
      </w:r>
      <w:r w:rsidRPr="007D4B94">
        <w:rPr>
          <w:rFonts w:asciiTheme="majorBidi" w:hAnsiTheme="majorBidi" w:cstheme="majorBidi"/>
        </w:rPr>
        <w:t xml:space="preserve">supra note </w:t>
      </w:r>
      <w:r w:rsidRPr="007D4B94">
        <w:rPr>
          <w:rFonts w:asciiTheme="majorBidi" w:hAnsiTheme="majorBidi" w:cstheme="majorBidi"/>
        </w:rPr>
        <w:fldChar w:fldCharType="begin"/>
      </w:r>
      <w:r w:rsidRPr="007D4B94">
        <w:rPr>
          <w:rFonts w:asciiTheme="majorBidi" w:hAnsiTheme="majorBidi" w:cstheme="majorBidi"/>
        </w:rPr>
        <w:instrText xml:space="preserve"> NOTEREF _Ref491165696 \h </w:instrText>
      </w:r>
      <w:r>
        <w:rPr>
          <w:rFonts w:asciiTheme="majorBidi" w:hAnsiTheme="majorBidi" w:cstheme="majorBidi"/>
        </w:rPr>
        <w:instrText xml:space="preserve"> \* MERGEFORMAT </w:instrText>
      </w:r>
      <w:r w:rsidRPr="007D4B94">
        <w:rPr>
          <w:rFonts w:asciiTheme="majorBidi" w:hAnsiTheme="majorBidi" w:cstheme="majorBidi"/>
        </w:rPr>
      </w:r>
      <w:r w:rsidRPr="007D4B94">
        <w:rPr>
          <w:rFonts w:asciiTheme="majorBidi" w:hAnsiTheme="majorBidi" w:cstheme="majorBidi"/>
        </w:rPr>
        <w:fldChar w:fldCharType="separate"/>
      </w:r>
      <w:r w:rsidRPr="007D4B94">
        <w:rPr>
          <w:rFonts w:asciiTheme="majorBidi" w:hAnsiTheme="majorBidi" w:cstheme="majorBidi"/>
        </w:rPr>
        <w:t>29</w:t>
      </w:r>
      <w:r w:rsidRPr="007D4B94">
        <w:rPr>
          <w:rFonts w:asciiTheme="majorBidi" w:hAnsiTheme="majorBidi" w:cstheme="majorBidi"/>
        </w:rPr>
        <w:fldChar w:fldCharType="end"/>
      </w:r>
      <w:r w:rsidRPr="007D4B94">
        <w:rPr>
          <w:rFonts w:asciiTheme="majorBidi" w:hAnsiTheme="majorBidi" w:cstheme="majorBidi"/>
        </w:rPr>
        <w:t>, at</w:t>
      </w:r>
      <w:r>
        <w:rPr>
          <w:rFonts w:ascii="Times New Roman" w:hAnsi="Times New Roman" w:cs="Times New Roman"/>
        </w:rPr>
        <w:t xml:space="preserve"> 152, 155-158, 166-167; MK</w:t>
      </w:r>
      <w:r w:rsidRPr="00B9114B">
        <w:rPr>
          <w:rFonts w:ascii="Times New Roman" w:hAnsi="Times New Roman" w:cs="Times New Roman"/>
        </w:rPr>
        <w:t xml:space="preserve"> </w:t>
      </w:r>
      <w:r>
        <w:rPr>
          <w:rFonts w:ascii="Times New Roman" w:hAnsi="Times New Roman" w:cs="Times New Roman"/>
        </w:rPr>
        <w:t xml:space="preserve">Aharon </w:t>
      </w:r>
      <w:proofErr w:type="spellStart"/>
      <w:r>
        <w:rPr>
          <w:rFonts w:ascii="Times New Roman" w:hAnsi="Times New Roman" w:cs="Times New Roman"/>
        </w:rPr>
        <w:t>Zisling</w:t>
      </w:r>
      <w:proofErr w:type="spellEnd"/>
      <w:r>
        <w:rPr>
          <w:rFonts w:ascii="Times New Roman" w:hAnsi="Times New Roman" w:cs="Times New Roman"/>
        </w:rPr>
        <w:t xml:space="preserve"> </w:t>
      </w:r>
      <w:r w:rsidRPr="00B9114B">
        <w:rPr>
          <w:rFonts w:ascii="Times New Roman" w:hAnsi="Times New Roman" w:cs="Times New Roman"/>
        </w:rPr>
        <w:t>to the Knesset</w:t>
      </w:r>
      <w: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3</w:t>
      </w:r>
      <w:r w:rsidRPr="00EA59E0">
        <w:rPr>
          <w:rFonts w:ascii="Times New Roman" w:hAnsi="Times New Roman" w:cs="Times New Roman"/>
        </w:rPr>
        <w:t xml:space="preserve">, Col. </w:t>
      </w:r>
      <w:r>
        <w:rPr>
          <w:rFonts w:ascii="Times New Roman" w:hAnsi="Times New Roman" w:cs="Times New Roman"/>
        </w:rPr>
        <w:t>298, (1950)</w:t>
      </w:r>
      <w:r w:rsidRPr="00EA59E0">
        <w:rPr>
          <w:rFonts w:ascii="Times New Roman" w:hAnsi="Times New Roman" w:cs="Times New Roman"/>
        </w:rPr>
        <w:t xml:space="preserve"> </w:t>
      </w:r>
      <w:r>
        <w:rPr>
          <w:rFonts w:ascii="Times New Roman" w:hAnsi="Times New Roman" w:cs="Times New Roman"/>
        </w:rPr>
        <w:t xml:space="preserve">(Hebrew); MK </w:t>
      </w:r>
      <w:proofErr w:type="spellStart"/>
      <w:r w:rsidRPr="006745B8">
        <w:rPr>
          <w:rFonts w:ascii="Times New Roman" w:hAnsi="Times New Roman" w:cs="Times New Roman"/>
        </w:rPr>
        <w:t>Yechiel</w:t>
      </w:r>
      <w:proofErr w:type="spellEnd"/>
      <w:r w:rsidRPr="006745B8">
        <w:rPr>
          <w:rFonts w:ascii="Times New Roman" w:hAnsi="Times New Roman" w:cs="Times New Roman"/>
        </w:rPr>
        <w:t> </w:t>
      </w:r>
      <w:proofErr w:type="spellStart"/>
      <w:r w:rsidRPr="006745B8">
        <w:rPr>
          <w:rFonts w:ascii="Times New Roman" w:hAnsi="Times New Roman" w:cs="Times New Roman"/>
        </w:rPr>
        <w:t>Duvdevani</w:t>
      </w:r>
      <w:proofErr w:type="spellEnd"/>
      <w:r>
        <w:rPr>
          <w:rFonts w:ascii="Times New Roman" w:hAnsi="Times New Roman" w:cs="Times New Roman"/>
        </w:rPr>
        <w:t>, Ibid at 301; MK Avraham Herzfeld, Ibid at 302;</w:t>
      </w:r>
      <w:r>
        <w:t xml:space="preserve"> </w:t>
      </w:r>
      <w:r>
        <w:rPr>
          <w:rFonts w:ascii="Times New Roman" w:hAnsi="Times New Roman" w:cs="Times New Roman"/>
        </w:rPr>
        <w:t>MK</w:t>
      </w:r>
      <w:r w:rsidRPr="00B9114B">
        <w:rPr>
          <w:rFonts w:ascii="Times New Roman" w:hAnsi="Times New Roman" w:cs="Times New Roman"/>
        </w:rPr>
        <w:t xml:space="preserve"> </w:t>
      </w:r>
      <w:proofErr w:type="spellStart"/>
      <w:r>
        <w:rPr>
          <w:rFonts w:ascii="Times New Roman" w:hAnsi="Times New Roman" w:cs="Times New Roman"/>
        </w:rPr>
        <w:t>Zerah</w:t>
      </w:r>
      <w:proofErr w:type="spellEnd"/>
      <w:r>
        <w:rPr>
          <w:rFonts w:ascii="Times New Roman" w:hAnsi="Times New Roman" w:cs="Times New Roman"/>
        </w:rPr>
        <w:t xml:space="preserve"> </w:t>
      </w:r>
      <w:proofErr w:type="spellStart"/>
      <w:r w:rsidRPr="00B9114B">
        <w:rPr>
          <w:rFonts w:ascii="Times New Roman" w:hAnsi="Times New Roman" w:cs="Times New Roman"/>
        </w:rPr>
        <w:t>Verhaftig</w:t>
      </w:r>
      <w:proofErr w:type="spellEnd"/>
      <w:r>
        <w:t xml:space="preserve">, </w:t>
      </w:r>
      <w:r>
        <w:rPr>
          <w:rFonts w:ascii="Times New Roman" w:hAnsi="Times New Roman" w:cs="Times New Roman"/>
        </w:rPr>
        <w:t xml:space="preserve">Ibid at 303; MK Moshe </w:t>
      </w:r>
      <w:proofErr w:type="spellStart"/>
      <w:r>
        <w:rPr>
          <w:rFonts w:ascii="Times New Roman" w:hAnsi="Times New Roman" w:cs="Times New Roman"/>
        </w:rPr>
        <w:t>Sneh</w:t>
      </w:r>
      <w:proofErr w:type="spellEnd"/>
      <w:r>
        <w:rPr>
          <w:rFonts w:ascii="Times New Roman" w:hAnsi="Times New Roman" w:cs="Times New Roman"/>
        </w:rP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8</w:t>
      </w:r>
      <w:r w:rsidRPr="00EA59E0">
        <w:rPr>
          <w:rFonts w:ascii="Times New Roman" w:hAnsi="Times New Roman" w:cs="Times New Roman"/>
        </w:rPr>
        <w:t xml:space="preserve">, Col. </w:t>
      </w:r>
      <w:r>
        <w:rPr>
          <w:rFonts w:ascii="Times New Roman" w:hAnsi="Times New Roman" w:cs="Times New Roman"/>
        </w:rPr>
        <w:t>890 (1951)</w:t>
      </w:r>
      <w:r w:rsidRPr="00EA59E0">
        <w:rPr>
          <w:rFonts w:ascii="Times New Roman" w:hAnsi="Times New Roman" w:cs="Times New Roman"/>
        </w:rPr>
        <w:t xml:space="preserve"> </w:t>
      </w:r>
      <w:r>
        <w:rPr>
          <w:rFonts w:ascii="Times New Roman" w:hAnsi="Times New Roman" w:cs="Times New Roman"/>
        </w:rPr>
        <w:t>(Hebrew); MK Shmuel Dayan, Ibid at 970.</w:t>
      </w:r>
    </w:p>
  </w:footnote>
  <w:footnote w:id="76">
    <w:p w:rsidR="00D241EE" w:rsidRPr="0030405F" w:rsidRDefault="00D241EE" w:rsidP="001E4624">
      <w:pPr>
        <w:pStyle w:val="ab"/>
        <w:bidi w:val="0"/>
        <w:jc w:val="both"/>
        <w:rPr>
          <w:rFonts w:ascii="Times New Roman" w:hAnsi="Times New Roman" w:cs="Times New Roman"/>
        </w:rPr>
      </w:pPr>
      <w:r w:rsidRPr="00851DAF">
        <w:rPr>
          <w:rStyle w:val="ad"/>
        </w:rPr>
        <w:footnoteRef/>
      </w:r>
      <w:r w:rsidRPr="00851DAF">
        <w:rPr>
          <w:rtl/>
        </w:rPr>
        <w:t xml:space="preserve"> </w:t>
      </w:r>
      <w:r>
        <w:rPr>
          <w:rFonts w:ascii="Times New Roman" w:hAnsi="Times New Roman" w:cs="Times New Roman"/>
        </w:rPr>
        <w:t>MK Avraham Herzfeld</w:t>
      </w:r>
      <w: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28</w:t>
      </w:r>
      <w:r w:rsidRPr="00EA59E0">
        <w:rPr>
          <w:rFonts w:ascii="Times New Roman" w:hAnsi="Times New Roman" w:cs="Times New Roman"/>
        </w:rPr>
        <w:t xml:space="preserve">, Col. </w:t>
      </w:r>
      <w:r>
        <w:rPr>
          <w:rFonts w:ascii="Times New Roman" w:hAnsi="Times New Roman" w:cs="Times New Roman"/>
        </w:rPr>
        <w:t>683 (1960)</w:t>
      </w:r>
      <w:r w:rsidRPr="00EA59E0">
        <w:rPr>
          <w:rFonts w:ascii="Times New Roman" w:hAnsi="Times New Roman" w:cs="Times New Roman"/>
        </w:rPr>
        <w:t xml:space="preserve"> </w:t>
      </w:r>
      <w:r>
        <w:rPr>
          <w:rFonts w:ascii="Times New Roman" w:hAnsi="Times New Roman" w:cs="Times New Roman"/>
        </w:rPr>
        <w:t>(Hebrew);</w:t>
      </w:r>
      <w:r>
        <w:t xml:space="preserve"> </w:t>
      </w:r>
      <w:r w:rsidRPr="0030405F">
        <w:rPr>
          <w:rFonts w:ascii="Times New Roman" w:hAnsi="Times New Roman" w:cs="Times New Roman"/>
        </w:rPr>
        <w:t xml:space="preserve">MK </w:t>
      </w:r>
      <w:r>
        <w:rPr>
          <w:rFonts w:ascii="Times New Roman" w:hAnsi="Times New Roman" w:cs="Times New Roman"/>
        </w:rPr>
        <w:t xml:space="preserve">Michael </w:t>
      </w:r>
      <w:r w:rsidRPr="0030405F">
        <w:rPr>
          <w:rFonts w:ascii="Times New Roman" w:hAnsi="Times New Roman" w:cs="Times New Roman"/>
        </w:rPr>
        <w:t xml:space="preserve">Hazani, Ibid at 686; MK </w:t>
      </w:r>
      <w:proofErr w:type="spellStart"/>
      <w:r w:rsidRPr="00B9114B">
        <w:rPr>
          <w:rFonts w:ascii="Times New Roman" w:hAnsi="Times New Roman" w:cs="Times New Roman"/>
        </w:rPr>
        <w:t>Ya'acov</w:t>
      </w:r>
      <w:proofErr w:type="spellEnd"/>
      <w:r w:rsidRPr="00B9114B">
        <w:rPr>
          <w:rFonts w:ascii="Times New Roman" w:hAnsi="Times New Roman" w:cs="Times New Roman"/>
        </w:rPr>
        <w:t xml:space="preserve"> </w:t>
      </w:r>
      <w:proofErr w:type="spellStart"/>
      <w:r w:rsidRPr="00B9114B">
        <w:rPr>
          <w:rFonts w:ascii="Times New Roman" w:hAnsi="Times New Roman" w:cs="Times New Roman"/>
        </w:rPr>
        <w:t>Hazan</w:t>
      </w:r>
      <w:proofErr w:type="spellEnd"/>
      <w:r w:rsidRPr="0030405F">
        <w:rPr>
          <w:rFonts w:ascii="Times New Roman" w:hAnsi="Times New Roman" w:cs="Times New Roman"/>
        </w:rPr>
        <w:t xml:space="preserve">, ibid at 688; MK </w:t>
      </w:r>
      <w:r>
        <w:rPr>
          <w:rFonts w:ascii="Times New Roman" w:hAnsi="Times New Roman" w:cs="Times New Roman"/>
        </w:rPr>
        <w:t xml:space="preserve">Nahum </w:t>
      </w:r>
      <w:r w:rsidRPr="0030405F">
        <w:rPr>
          <w:rFonts w:ascii="Times New Roman" w:hAnsi="Times New Roman" w:cs="Times New Roman"/>
        </w:rPr>
        <w:t xml:space="preserve">Nir, Ibid at 692; MK </w:t>
      </w:r>
      <w:r>
        <w:rPr>
          <w:rFonts w:ascii="Times New Roman" w:hAnsi="Times New Roman" w:cs="Times New Roman"/>
        </w:rPr>
        <w:t xml:space="preserve">Shmuel </w:t>
      </w:r>
      <w:proofErr w:type="spellStart"/>
      <w:r w:rsidRPr="0030405F">
        <w:rPr>
          <w:rFonts w:ascii="Times New Roman" w:hAnsi="Times New Roman" w:cs="Times New Roman"/>
        </w:rPr>
        <w:t>Shoresh</w:t>
      </w:r>
      <w:proofErr w:type="spellEnd"/>
      <w:r w:rsidRPr="0030405F">
        <w:rPr>
          <w:rFonts w:ascii="Times New Roman" w:hAnsi="Times New Roman" w:cs="Times New Roman"/>
        </w:rPr>
        <w:t xml:space="preserve">, ibid at 694; MK Moshe </w:t>
      </w:r>
      <w:proofErr w:type="spellStart"/>
      <w:r w:rsidRPr="0030405F">
        <w:rPr>
          <w:rFonts w:ascii="Times New Roman" w:hAnsi="Times New Roman" w:cs="Times New Roman"/>
        </w:rPr>
        <w:t>Sneh</w:t>
      </w:r>
      <w:proofErr w:type="spellEnd"/>
      <w:r w:rsidRPr="0030405F">
        <w:rPr>
          <w:rFonts w:ascii="Times New Roman" w:hAnsi="Times New Roman" w:cs="Times New Roman"/>
        </w:rPr>
        <w:t xml:space="preserve">, ibid at 696-697; MK </w:t>
      </w:r>
      <w:r>
        <w:rPr>
          <w:rFonts w:ascii="Times New Roman" w:hAnsi="Times New Roman" w:cs="Times New Roman"/>
        </w:rPr>
        <w:t xml:space="preserve">Amos </w:t>
      </w:r>
      <w:proofErr w:type="spellStart"/>
      <w:r w:rsidRPr="0030405F">
        <w:rPr>
          <w:rFonts w:ascii="Times New Roman" w:hAnsi="Times New Roman" w:cs="Times New Roman"/>
        </w:rPr>
        <w:t>Dgani</w:t>
      </w:r>
      <w:proofErr w:type="spellEnd"/>
      <w:r w:rsidRPr="0030405F">
        <w:rPr>
          <w:rFonts w:ascii="Times New Roman" w:hAnsi="Times New Roman" w:cs="Times New Roman"/>
        </w:rPr>
        <w:t xml:space="preserve">, ibid at 701; MK </w:t>
      </w:r>
      <w:proofErr w:type="spellStart"/>
      <w:r w:rsidRPr="0030405F">
        <w:rPr>
          <w:rFonts w:ascii="Times New Roman" w:hAnsi="Times New Roman" w:cs="Times New Roman"/>
        </w:rPr>
        <w:t>Kes</w:t>
      </w:r>
      <w:r>
        <w:rPr>
          <w:rFonts w:ascii="Times New Roman" w:hAnsi="Times New Roman" w:cs="Times New Roman"/>
        </w:rPr>
        <w:t>s</w:t>
      </w:r>
      <w:r w:rsidRPr="0030405F">
        <w:rPr>
          <w:rFonts w:ascii="Times New Roman" w:hAnsi="Times New Roman" w:cs="Times New Roman"/>
        </w:rPr>
        <w:t>e</w:t>
      </w:r>
      <w:proofErr w:type="spellEnd"/>
      <w:r w:rsidRPr="0030405F">
        <w:rPr>
          <w:rFonts w:ascii="Times New Roman" w:hAnsi="Times New Roman" w:cs="Times New Roman"/>
        </w:rPr>
        <w:t>, ibid at 703.</w:t>
      </w:r>
    </w:p>
  </w:footnote>
  <w:footnote w:id="77">
    <w:p w:rsidR="00D241EE" w:rsidRDefault="00D241EE" w:rsidP="001E4624">
      <w:pPr>
        <w:pStyle w:val="ab"/>
        <w:bidi w:val="0"/>
      </w:pPr>
      <w:r>
        <w:rPr>
          <w:rStyle w:val="ad"/>
        </w:rPr>
        <w:footnoteRef/>
      </w:r>
      <w:r>
        <w:rPr>
          <w:rtl/>
        </w:rP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28</w:t>
      </w:r>
      <w:r w:rsidRPr="00EA59E0">
        <w:rPr>
          <w:rFonts w:ascii="Times New Roman" w:hAnsi="Times New Roman" w:cs="Times New Roman"/>
        </w:rPr>
        <w:t xml:space="preserve">, Col. </w:t>
      </w:r>
      <w:r>
        <w:rPr>
          <w:rFonts w:ascii="Times New Roman" w:hAnsi="Times New Roman" w:cs="Times New Roman"/>
        </w:rPr>
        <w:t>707 (1960)</w:t>
      </w:r>
      <w:r w:rsidRPr="00EA59E0">
        <w:rPr>
          <w:rFonts w:ascii="Times New Roman" w:hAnsi="Times New Roman" w:cs="Times New Roman"/>
        </w:rPr>
        <w:t xml:space="preserve"> </w:t>
      </w:r>
      <w:r>
        <w:rPr>
          <w:rFonts w:ascii="Times New Roman" w:hAnsi="Times New Roman" w:cs="Times New Roman"/>
        </w:rPr>
        <w:t>(Hebrew).</w:t>
      </w:r>
    </w:p>
  </w:footnote>
  <w:footnote w:id="78">
    <w:p w:rsidR="00D241EE" w:rsidRPr="001E4624" w:rsidRDefault="00D241EE" w:rsidP="001E4624">
      <w:pPr>
        <w:pStyle w:val="ab"/>
        <w:bidi w:val="0"/>
        <w:jc w:val="both"/>
      </w:pPr>
      <w:r>
        <w:rPr>
          <w:rStyle w:val="ad"/>
        </w:rPr>
        <w:footnoteRef/>
      </w:r>
      <w:r>
        <w:rPr>
          <w:rtl/>
        </w:rP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3</w:t>
      </w:r>
      <w:r w:rsidRPr="00EA59E0">
        <w:rPr>
          <w:rFonts w:ascii="Times New Roman" w:hAnsi="Times New Roman" w:cs="Times New Roman"/>
        </w:rPr>
        <w:t xml:space="preserve">, Col. </w:t>
      </w:r>
      <w:r>
        <w:rPr>
          <w:rFonts w:ascii="Times New Roman" w:hAnsi="Times New Roman" w:cs="Times New Roman"/>
        </w:rPr>
        <w:t>300, 305-306, 309 (1949)</w:t>
      </w:r>
      <w:r w:rsidRPr="00EA59E0">
        <w:rPr>
          <w:rFonts w:ascii="Times New Roman" w:hAnsi="Times New Roman" w:cs="Times New Roman"/>
        </w:rPr>
        <w:t xml:space="preserve"> </w:t>
      </w:r>
      <w:r>
        <w:rPr>
          <w:rFonts w:ascii="Times New Roman" w:hAnsi="Times New Roman" w:cs="Times New Roman"/>
        </w:rPr>
        <w:t>(Hebrew);</w:t>
      </w:r>
      <w: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6</w:t>
      </w:r>
      <w:r w:rsidRPr="00EA59E0">
        <w:rPr>
          <w:rFonts w:ascii="Times New Roman" w:hAnsi="Times New Roman" w:cs="Times New Roman"/>
        </w:rPr>
        <w:t xml:space="preserve">, Col. </w:t>
      </w:r>
      <w:r>
        <w:rPr>
          <w:rFonts w:ascii="Times New Roman" w:hAnsi="Times New Roman" w:cs="Times New Roman"/>
        </w:rPr>
        <w:t>2377, 2378 (1950)</w:t>
      </w:r>
      <w:r w:rsidRPr="00EA59E0">
        <w:rPr>
          <w:rFonts w:ascii="Times New Roman" w:hAnsi="Times New Roman" w:cs="Times New Roman"/>
        </w:rPr>
        <w:t xml:space="preserve"> </w:t>
      </w:r>
      <w:r>
        <w:rPr>
          <w:rFonts w:ascii="Times New Roman" w:hAnsi="Times New Roman" w:cs="Times New Roman"/>
        </w:rPr>
        <w:t xml:space="preserve">(Hebrew);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7</w:t>
      </w:r>
      <w:r w:rsidRPr="00EA59E0">
        <w:rPr>
          <w:rFonts w:ascii="Times New Roman" w:hAnsi="Times New Roman" w:cs="Times New Roman"/>
        </w:rPr>
        <w:t xml:space="preserve">, Col. </w:t>
      </w:r>
      <w:r>
        <w:rPr>
          <w:rFonts w:ascii="Times New Roman" w:hAnsi="Times New Roman" w:cs="Times New Roman"/>
        </w:rPr>
        <w:t>195 (1951)</w:t>
      </w:r>
      <w:r w:rsidRPr="00EA59E0">
        <w:rPr>
          <w:rFonts w:ascii="Times New Roman" w:hAnsi="Times New Roman" w:cs="Times New Roman"/>
        </w:rPr>
        <w:t xml:space="preserve"> </w:t>
      </w:r>
      <w:r>
        <w:rPr>
          <w:rFonts w:ascii="Times New Roman" w:hAnsi="Times New Roman" w:cs="Times New Roman"/>
        </w:rPr>
        <w:t xml:space="preserve">(Hebrew);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28</w:t>
      </w:r>
      <w:r w:rsidRPr="00EA59E0">
        <w:rPr>
          <w:rFonts w:ascii="Times New Roman" w:hAnsi="Times New Roman" w:cs="Times New Roman"/>
        </w:rPr>
        <w:t xml:space="preserve">, Col. </w:t>
      </w:r>
      <w:r>
        <w:rPr>
          <w:rFonts w:ascii="Times New Roman" w:hAnsi="Times New Roman" w:cs="Times New Roman"/>
        </w:rPr>
        <w:t>699 (1960)</w:t>
      </w:r>
      <w:r w:rsidRPr="00EA59E0">
        <w:rPr>
          <w:rFonts w:ascii="Times New Roman" w:hAnsi="Times New Roman" w:cs="Times New Roman"/>
        </w:rPr>
        <w:t xml:space="preserve"> </w:t>
      </w:r>
      <w:r>
        <w:rPr>
          <w:rFonts w:ascii="Times New Roman" w:hAnsi="Times New Roman" w:cs="Times New Roman"/>
        </w:rPr>
        <w:t xml:space="preserve">(Hebrew); </w:t>
      </w:r>
      <w:r w:rsidRPr="00F732D9">
        <w:rPr>
          <w:rFonts w:ascii="Times New Roman" w:hAnsi="Times New Roman" w:cs="Times New Roman"/>
        </w:rPr>
        <w:t>Oren-</w:t>
      </w:r>
      <w:proofErr w:type="spellStart"/>
      <w:r w:rsidRPr="00F732D9">
        <w:rPr>
          <w:rFonts w:ascii="Times New Roman" w:hAnsi="Times New Roman" w:cs="Times New Roman"/>
        </w:rPr>
        <w:t>Nordheim</w:t>
      </w:r>
      <w:proofErr w:type="spellEnd"/>
      <w:r w:rsidRPr="00F732D9">
        <w:rPr>
          <w:rFonts w:ascii="Times New Roman" w:hAnsi="Times New Roman" w:cs="Times New Roman"/>
        </w:rPr>
        <w:t xml:space="preserve">, </w:t>
      </w:r>
      <w:r w:rsidRPr="00F732D9">
        <w:rPr>
          <w:rFonts w:ascii="Times New Roman" w:hAnsi="Times New Roman" w:cs="Times New Roman"/>
          <w:i/>
          <w:iCs/>
        </w:rPr>
        <w:t>And the land</w:t>
      </w:r>
      <w:r>
        <w:rPr>
          <w:i/>
          <w:iCs/>
        </w:rPr>
        <w:t xml:space="preserve">, </w:t>
      </w:r>
      <w:r w:rsidRPr="007D4B94">
        <w:rPr>
          <w:rFonts w:asciiTheme="majorBidi" w:hAnsiTheme="majorBidi" w:cstheme="majorBidi"/>
        </w:rPr>
        <w:t xml:space="preserve">supra note </w:t>
      </w:r>
      <w:r w:rsidRPr="007D4B94">
        <w:rPr>
          <w:rFonts w:asciiTheme="majorBidi" w:hAnsiTheme="majorBidi" w:cstheme="majorBidi"/>
        </w:rPr>
        <w:fldChar w:fldCharType="begin"/>
      </w:r>
      <w:r w:rsidRPr="007D4B94">
        <w:rPr>
          <w:rFonts w:asciiTheme="majorBidi" w:hAnsiTheme="majorBidi" w:cstheme="majorBidi"/>
        </w:rPr>
        <w:instrText xml:space="preserve"> NOTEREF _Ref491165696 \h </w:instrText>
      </w:r>
      <w:r>
        <w:rPr>
          <w:rFonts w:asciiTheme="majorBidi" w:hAnsiTheme="majorBidi" w:cstheme="majorBidi"/>
        </w:rPr>
        <w:instrText xml:space="preserve"> \* MERGEFORMAT </w:instrText>
      </w:r>
      <w:r w:rsidRPr="007D4B94">
        <w:rPr>
          <w:rFonts w:asciiTheme="majorBidi" w:hAnsiTheme="majorBidi" w:cstheme="majorBidi"/>
        </w:rPr>
      </w:r>
      <w:r w:rsidRPr="007D4B94">
        <w:rPr>
          <w:rFonts w:asciiTheme="majorBidi" w:hAnsiTheme="majorBidi" w:cstheme="majorBidi"/>
        </w:rPr>
        <w:fldChar w:fldCharType="separate"/>
      </w:r>
      <w:r w:rsidRPr="007D4B94">
        <w:rPr>
          <w:rFonts w:asciiTheme="majorBidi" w:hAnsiTheme="majorBidi" w:cstheme="majorBidi"/>
        </w:rPr>
        <w:t>29</w:t>
      </w:r>
      <w:r w:rsidRPr="007D4B94">
        <w:rPr>
          <w:rFonts w:asciiTheme="majorBidi" w:hAnsiTheme="majorBidi" w:cstheme="majorBidi"/>
        </w:rPr>
        <w:fldChar w:fldCharType="end"/>
      </w:r>
      <w:r w:rsidRPr="007D4B94">
        <w:rPr>
          <w:rFonts w:asciiTheme="majorBidi" w:hAnsiTheme="majorBidi" w:cstheme="majorBidi"/>
        </w:rPr>
        <w:t>, at</w:t>
      </w:r>
      <w:r>
        <w:rPr>
          <w:rFonts w:asciiTheme="majorBidi" w:hAnsiTheme="majorBidi" w:cstheme="majorBidi"/>
        </w:rPr>
        <w:t xml:space="preserve"> 167-168</w:t>
      </w:r>
      <w:r>
        <w:rPr>
          <w:rFonts w:hint="cs"/>
          <w:rtl/>
        </w:rPr>
        <w:t xml:space="preserve"> </w:t>
      </w:r>
    </w:p>
  </w:footnote>
  <w:footnote w:id="79">
    <w:p w:rsidR="00D241EE" w:rsidRDefault="00D241EE" w:rsidP="001E4624">
      <w:pPr>
        <w:pStyle w:val="ab"/>
        <w:bidi w:val="0"/>
        <w:jc w:val="both"/>
      </w:pPr>
      <w:r>
        <w:rPr>
          <w:rStyle w:val="ad"/>
        </w:rPr>
        <w:footnoteRef/>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3</w:t>
      </w:r>
      <w:r w:rsidRPr="00EA59E0">
        <w:rPr>
          <w:rFonts w:ascii="Times New Roman" w:hAnsi="Times New Roman" w:cs="Times New Roman"/>
        </w:rPr>
        <w:t xml:space="preserve">, Col. </w:t>
      </w:r>
      <w:r>
        <w:rPr>
          <w:rFonts w:ascii="Times New Roman" w:hAnsi="Times New Roman" w:cs="Times New Roman"/>
        </w:rPr>
        <w:t>301(1949).</w:t>
      </w:r>
    </w:p>
  </w:footnote>
  <w:footnote w:id="80">
    <w:p w:rsidR="00D241EE" w:rsidRDefault="00D241EE" w:rsidP="001E4624">
      <w:pPr>
        <w:pStyle w:val="ab"/>
        <w:bidi w:val="0"/>
        <w:jc w:val="both"/>
      </w:pPr>
      <w:r>
        <w:rPr>
          <w:rStyle w:val="ad"/>
        </w:rPr>
        <w:footnoteRef/>
      </w:r>
      <w:r>
        <w:rPr>
          <w:rtl/>
        </w:rP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28</w:t>
      </w:r>
      <w:r w:rsidRPr="00EA59E0">
        <w:rPr>
          <w:rFonts w:ascii="Times New Roman" w:hAnsi="Times New Roman" w:cs="Times New Roman"/>
        </w:rPr>
        <w:t xml:space="preserve">, Col. </w:t>
      </w:r>
      <w:r>
        <w:rPr>
          <w:rFonts w:ascii="Times New Roman" w:hAnsi="Times New Roman" w:cs="Times New Roman"/>
        </w:rPr>
        <w:t>680 (1960)</w:t>
      </w:r>
      <w:r w:rsidRPr="00EA59E0">
        <w:rPr>
          <w:rFonts w:ascii="Times New Roman" w:hAnsi="Times New Roman" w:cs="Times New Roman"/>
        </w:rPr>
        <w:t xml:space="preserve"> </w:t>
      </w:r>
      <w:r>
        <w:rPr>
          <w:rFonts w:ascii="Times New Roman" w:hAnsi="Times New Roman" w:cs="Times New Roman"/>
        </w:rPr>
        <w:t>(Hebrew).</w:t>
      </w:r>
    </w:p>
  </w:footnote>
  <w:footnote w:id="81">
    <w:p w:rsidR="00D241EE" w:rsidRDefault="00D241EE" w:rsidP="001E4624">
      <w:pPr>
        <w:pStyle w:val="ab"/>
        <w:bidi w:val="0"/>
        <w:jc w:val="both"/>
      </w:pPr>
      <w:r>
        <w:rPr>
          <w:rStyle w:val="ad"/>
        </w:rPr>
        <w:footnoteRef/>
      </w:r>
      <w:r>
        <w:rPr>
          <w:rtl/>
        </w:rP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29</w:t>
      </w:r>
      <w:r w:rsidRPr="00EA59E0">
        <w:rPr>
          <w:rFonts w:ascii="Times New Roman" w:hAnsi="Times New Roman" w:cs="Times New Roman"/>
        </w:rPr>
        <w:t>, Col.</w:t>
      </w:r>
      <w:r>
        <w:rPr>
          <w:rFonts w:ascii="Times New Roman" w:hAnsi="Times New Roman" w:cs="Times New Roman"/>
        </w:rPr>
        <w:t xml:space="preserve"> 1918 (1960)</w:t>
      </w:r>
      <w:r w:rsidRPr="00EA59E0">
        <w:rPr>
          <w:rFonts w:ascii="Times New Roman" w:hAnsi="Times New Roman" w:cs="Times New Roman"/>
        </w:rPr>
        <w:t xml:space="preserve"> </w:t>
      </w:r>
      <w:r>
        <w:rPr>
          <w:rFonts w:ascii="Times New Roman" w:hAnsi="Times New Roman" w:cs="Times New Roman"/>
        </w:rPr>
        <w:t>(Hebrew).</w:t>
      </w:r>
    </w:p>
  </w:footnote>
  <w:footnote w:id="82">
    <w:p w:rsidR="00D241EE" w:rsidRDefault="00D241EE" w:rsidP="00C8018D">
      <w:pPr>
        <w:pStyle w:val="ab"/>
        <w:bidi w:val="0"/>
        <w:jc w:val="both"/>
      </w:pPr>
      <w:r w:rsidRPr="00C8018D">
        <w:rPr>
          <w:rFonts w:ascii="Times New Roman" w:hAnsi="Times New Roman" w:cs="Times New Roman"/>
        </w:rPr>
        <w:footnoteRef/>
      </w:r>
      <w:r w:rsidRPr="00C8018D">
        <w:rPr>
          <w:rFonts w:ascii="Times New Roman" w:hAnsi="Times New Roman" w:cs="Times New Roman"/>
          <w:rtl/>
        </w:rPr>
        <w:t xml:space="preserve"> </w:t>
      </w:r>
      <w:r w:rsidRPr="00C8018D">
        <w:rPr>
          <w:rFonts w:ascii="Times New Roman" w:hAnsi="Times New Roman" w:cs="Times New Roman"/>
        </w:rPr>
        <w:t xml:space="preserve">HCJ 6698/95 </w:t>
      </w:r>
      <w:proofErr w:type="spellStart"/>
      <w:r w:rsidRPr="00C8018D">
        <w:rPr>
          <w:rFonts w:ascii="Times New Roman" w:hAnsi="Times New Roman" w:cs="Times New Roman"/>
          <w:smallCaps/>
        </w:rPr>
        <w:t>Qa'adan</w:t>
      </w:r>
      <w:proofErr w:type="spellEnd"/>
      <w:r w:rsidRPr="00C8018D">
        <w:rPr>
          <w:rFonts w:ascii="Times New Roman" w:hAnsi="Times New Roman" w:cs="Times New Roman"/>
          <w:smallCaps/>
        </w:rPr>
        <w:t xml:space="preserve"> v. Israel Land Administration</w:t>
      </w:r>
      <w:r w:rsidRPr="00C8018D">
        <w:rPr>
          <w:rFonts w:ascii="Times New Roman" w:hAnsi="Times New Roman" w:cs="Times New Roman"/>
        </w:rPr>
        <w:t>,  PD 54(1) 258 (2000)(Hebrew); Formal English translation:</w:t>
      </w:r>
      <w:r>
        <w:t xml:space="preserve"> </w:t>
      </w:r>
      <w:hyperlink r:id="rId13" w:history="1">
        <w:r w:rsidRPr="00C8018D">
          <w:rPr>
            <w:rStyle w:val="Hyperlink"/>
            <w:rFonts w:ascii="Times New Roman" w:hAnsi="Times New Roman" w:cs="Times New Roman"/>
          </w:rPr>
          <w:t>http://elyon1.court.gov.il/files_eng/95/980/066/a14/95066980.a14.pdf</w:t>
        </w:r>
      </w:hyperlink>
      <w:r>
        <w:t xml:space="preserve">; </w:t>
      </w:r>
      <w:r w:rsidRPr="00EC302E">
        <w:rPr>
          <w:rFonts w:ascii="Times New Roman" w:hAnsi="Times New Roman" w:cs="Times New Roman"/>
          <w:smallCaps/>
        </w:rPr>
        <w:t>VERSA-Opinions of The Supreme Court of Israel, Translated Opinions,</w:t>
      </w:r>
      <w:r>
        <w:t xml:space="preserve"> </w:t>
      </w:r>
      <w:hyperlink r:id="rId14" w:history="1">
        <w:r w:rsidRPr="00C8018D">
          <w:rPr>
            <w:rStyle w:val="Hyperlink"/>
            <w:rFonts w:ascii="Times New Roman" w:hAnsi="Times New Roman" w:cs="Times New Roman"/>
          </w:rPr>
          <w:t>http://versa.cardozo.yu.edu/opinions/ka%E2%80%99adan-v-israel-land-administration</w:t>
        </w:r>
      </w:hyperlink>
      <w:r>
        <w:t>.</w:t>
      </w:r>
    </w:p>
  </w:footnote>
  <w:footnote w:id="83">
    <w:p w:rsidR="00D241EE" w:rsidRDefault="00D241EE" w:rsidP="00C8018D">
      <w:pPr>
        <w:pStyle w:val="ab"/>
        <w:bidi w:val="0"/>
        <w:jc w:val="both"/>
      </w:pPr>
      <w:r>
        <w:rPr>
          <w:rStyle w:val="ad"/>
        </w:rPr>
        <w:footnoteRef/>
      </w:r>
      <w:r>
        <w:rPr>
          <w:rFonts w:ascii="Times New Roman" w:hAnsi="Times New Roman" w:cs="Times New Roman"/>
        </w:rPr>
        <w:t xml:space="preserve"> </w:t>
      </w:r>
      <w:r w:rsidRPr="00C8018D">
        <w:rPr>
          <w:rFonts w:ascii="Times New Roman" w:hAnsi="Times New Roman" w:cs="Times New Roman"/>
        </w:rPr>
        <w:t>Ibid</w:t>
      </w:r>
      <w:r>
        <w:rPr>
          <w:rFonts w:ascii="Times New Roman" w:hAnsi="Times New Roman" w:cs="Times New Roman"/>
        </w:rPr>
        <w:t xml:space="preserve">, </w:t>
      </w:r>
      <w:r w:rsidRPr="00C8018D">
        <w:rPr>
          <w:rFonts w:ascii="Times New Roman" w:hAnsi="Times New Roman" w:cs="Times New Roman"/>
        </w:rPr>
        <w:t>Barak J. Par. 14</w:t>
      </w:r>
      <w:r>
        <w:rPr>
          <w:rFonts w:ascii="Times New Roman" w:hAnsi="Times New Roman" w:cs="Times New Roman"/>
        </w:rPr>
        <w:t>.</w:t>
      </w:r>
      <w:r w:rsidRPr="004D4520">
        <w:rPr>
          <w:rFonts w:hint="cs"/>
          <w:rtl/>
        </w:rPr>
        <w:t xml:space="preserve"> </w:t>
      </w:r>
    </w:p>
  </w:footnote>
  <w:footnote w:id="84">
    <w:p w:rsidR="00D241EE" w:rsidRDefault="00D241EE" w:rsidP="00C8018D">
      <w:pPr>
        <w:pStyle w:val="ab"/>
        <w:bidi w:val="0"/>
        <w:jc w:val="both"/>
      </w:pPr>
      <w:r>
        <w:rPr>
          <w:rStyle w:val="ad"/>
        </w:rPr>
        <w:footnoteRef/>
      </w:r>
      <w:r>
        <w:rPr>
          <w:rtl/>
        </w:rPr>
        <w:t xml:space="preserve"> </w:t>
      </w:r>
      <w:r w:rsidRPr="00C8018D">
        <w:rPr>
          <w:rFonts w:ascii="Times New Roman" w:hAnsi="Times New Roman" w:cs="Times New Roman"/>
        </w:rPr>
        <w:t>Ibid</w:t>
      </w:r>
      <w:r>
        <w:rPr>
          <w:rFonts w:ascii="Times New Roman" w:hAnsi="Times New Roman" w:cs="Times New Roman"/>
        </w:rPr>
        <w:t xml:space="preserve">, </w:t>
      </w:r>
      <w:r w:rsidRPr="00C8018D">
        <w:rPr>
          <w:rFonts w:ascii="Times New Roman" w:hAnsi="Times New Roman" w:cs="Times New Roman"/>
        </w:rPr>
        <w:t>Barak J. Par. 1</w:t>
      </w:r>
      <w:r>
        <w:rPr>
          <w:rFonts w:ascii="Times New Roman" w:hAnsi="Times New Roman" w:cs="Times New Roman"/>
        </w:rPr>
        <w:t>9.</w:t>
      </w:r>
    </w:p>
  </w:footnote>
  <w:footnote w:id="85">
    <w:p w:rsidR="00D241EE" w:rsidRDefault="00D241EE" w:rsidP="00C8018D">
      <w:pPr>
        <w:pStyle w:val="ab"/>
        <w:bidi w:val="0"/>
        <w:jc w:val="both"/>
      </w:pPr>
      <w:r>
        <w:rPr>
          <w:rStyle w:val="ad"/>
        </w:rPr>
        <w:footnoteRef/>
      </w:r>
      <w:r>
        <w:rPr>
          <w:rtl/>
        </w:rPr>
        <w:t xml:space="preserve"> </w:t>
      </w:r>
      <w:r w:rsidRPr="00C8018D">
        <w:rPr>
          <w:rFonts w:ascii="Times New Roman" w:hAnsi="Times New Roman" w:cs="Times New Roman"/>
        </w:rPr>
        <w:t>Ibid</w:t>
      </w:r>
      <w:r>
        <w:rPr>
          <w:rFonts w:ascii="Times New Roman" w:hAnsi="Times New Roman" w:cs="Times New Roman"/>
        </w:rPr>
        <w:t xml:space="preserve">, </w:t>
      </w:r>
      <w:r w:rsidRPr="00C8018D">
        <w:rPr>
          <w:rFonts w:ascii="Times New Roman" w:hAnsi="Times New Roman" w:cs="Times New Roman"/>
        </w:rPr>
        <w:t xml:space="preserve">Barak J. </w:t>
      </w:r>
      <w:r>
        <w:rPr>
          <w:rFonts w:ascii="Times New Roman" w:hAnsi="Times New Roman" w:cs="Times New Roman"/>
        </w:rPr>
        <w:t>Par. 24.</w:t>
      </w:r>
    </w:p>
  </w:footnote>
  <w:footnote w:id="86">
    <w:p w:rsidR="00D241EE" w:rsidRDefault="00D241EE" w:rsidP="00C069FE">
      <w:pPr>
        <w:pStyle w:val="ab"/>
        <w:bidi w:val="0"/>
        <w:jc w:val="both"/>
      </w:pPr>
      <w:r>
        <w:rPr>
          <w:rStyle w:val="ad"/>
        </w:rPr>
        <w:footnoteRef/>
      </w:r>
      <w:r w:rsidRPr="00C8018D">
        <w:rPr>
          <w:rFonts w:ascii="Times New Roman" w:hAnsi="Times New Roman" w:cs="Times New Roman"/>
        </w:rPr>
        <w:t>Ibid</w:t>
      </w:r>
      <w:r>
        <w:rPr>
          <w:rFonts w:ascii="Times New Roman" w:hAnsi="Times New Roman" w:cs="Times New Roman"/>
        </w:rPr>
        <w:t xml:space="preserve">, </w:t>
      </w:r>
      <w:r w:rsidRPr="00C8018D">
        <w:rPr>
          <w:rFonts w:ascii="Times New Roman" w:hAnsi="Times New Roman" w:cs="Times New Roman"/>
        </w:rPr>
        <w:t xml:space="preserve">Barak J. </w:t>
      </w:r>
      <w:r>
        <w:rPr>
          <w:rFonts w:ascii="Times New Roman" w:hAnsi="Times New Roman" w:cs="Times New Roman"/>
        </w:rPr>
        <w:t>Par. 21</w:t>
      </w:r>
      <w:r>
        <w:rPr>
          <w:rFonts w:hint="cs"/>
          <w:rtl/>
        </w:rPr>
        <w:t>.</w:t>
      </w:r>
    </w:p>
  </w:footnote>
  <w:footnote w:id="87">
    <w:p w:rsidR="00D241EE" w:rsidRPr="008E5A85" w:rsidRDefault="00D241EE" w:rsidP="00C069FE">
      <w:pPr>
        <w:pStyle w:val="ab"/>
        <w:bidi w:val="0"/>
        <w:jc w:val="both"/>
        <w:rPr>
          <w:rtl/>
        </w:rPr>
      </w:pPr>
      <w:r>
        <w:rPr>
          <w:rStyle w:val="ad"/>
        </w:rPr>
        <w:footnoteRef/>
      </w:r>
      <w:r>
        <w:rPr>
          <w:rtl/>
        </w:rPr>
        <w:t xml:space="preserve"> </w:t>
      </w:r>
      <w:r w:rsidRPr="00C069FE">
        <w:rPr>
          <w:rFonts w:ascii="Times New Roman" w:hAnsi="Times New Roman" w:cs="Times New Roman"/>
        </w:rPr>
        <w:t xml:space="preserve">HCJ 244/00 </w:t>
      </w:r>
      <w:r w:rsidRPr="00C069FE">
        <w:rPr>
          <w:rFonts w:ascii="Times New Roman" w:hAnsi="Times New Roman" w:cs="Times New Roman"/>
          <w:smallCaps/>
        </w:rPr>
        <w:t>Organization for Democratic Discourse v. Minister of National Infrastructure</w:t>
      </w:r>
      <w:r>
        <w:rPr>
          <w:rFonts w:ascii="Times New Roman" w:hAnsi="Times New Roman" w:cs="Times New Roman"/>
        </w:rPr>
        <w:t>,</w:t>
      </w:r>
      <w:r w:rsidRPr="00C069FE">
        <w:rPr>
          <w:rFonts w:ascii="Times New Roman" w:hAnsi="Times New Roman" w:cs="Times New Roman"/>
        </w:rPr>
        <w:t xml:space="preserve"> </w:t>
      </w:r>
      <w:proofErr w:type="spellStart"/>
      <w:r w:rsidRPr="00C069FE">
        <w:rPr>
          <w:rFonts w:ascii="Times New Roman" w:hAnsi="Times New Roman" w:cs="Times New Roman"/>
          <w:smallCaps/>
          <w:highlight w:val="yellow"/>
        </w:rPr>
        <w:t>IsrSc</w:t>
      </w:r>
      <w:proofErr w:type="spellEnd"/>
      <w:r w:rsidRPr="00C069FE">
        <w:rPr>
          <w:rFonts w:ascii="Times New Roman" w:hAnsi="Times New Roman" w:cs="Times New Roman"/>
        </w:rPr>
        <w:t xml:space="preserve"> [2002] 56(6) 25, 38, 64</w:t>
      </w:r>
      <w:r>
        <w:rPr>
          <w:rFonts w:ascii="Times New Roman" w:hAnsi="Times New Roman" w:cs="Times New Roman"/>
        </w:rPr>
        <w:t xml:space="preserve"> (Hebrew)</w:t>
      </w:r>
      <w:r w:rsidRPr="00C069FE">
        <w:rPr>
          <w:rFonts w:ascii="Times New Roman" w:hAnsi="Times New Roman" w:cs="Times New Roman"/>
        </w:rPr>
        <w:t>.</w:t>
      </w:r>
    </w:p>
  </w:footnote>
  <w:footnote w:id="88">
    <w:p w:rsidR="00D241EE" w:rsidRDefault="00D241EE" w:rsidP="00C069FE">
      <w:pPr>
        <w:pStyle w:val="ab"/>
        <w:bidi w:val="0"/>
        <w:jc w:val="both"/>
      </w:pPr>
      <w:r>
        <w:rPr>
          <w:rStyle w:val="ad"/>
        </w:rPr>
        <w:footnoteRef/>
      </w:r>
      <w:r>
        <w:t xml:space="preserve"> </w:t>
      </w:r>
      <w:r w:rsidRPr="00C069FE">
        <w:rPr>
          <w:rFonts w:ascii="Times New Roman" w:hAnsi="Times New Roman" w:cs="Times New Roman"/>
        </w:rPr>
        <w:t>Ibid, at 64.</w:t>
      </w:r>
      <w:r>
        <w:rPr>
          <w:rtl/>
        </w:rPr>
        <w:t xml:space="preserve"> </w:t>
      </w:r>
    </w:p>
  </w:footnote>
  <w:footnote w:id="89">
    <w:p w:rsidR="00D241EE" w:rsidRDefault="00D241EE" w:rsidP="00C069FE">
      <w:pPr>
        <w:pStyle w:val="ab"/>
        <w:bidi w:val="0"/>
        <w:jc w:val="both"/>
        <w:rPr>
          <w:rtl/>
        </w:rPr>
      </w:pPr>
      <w:r>
        <w:rPr>
          <w:rStyle w:val="ad"/>
        </w:rPr>
        <w:footnoteRef/>
      </w:r>
      <w:r>
        <w:rPr>
          <w:rtl/>
        </w:rPr>
        <w:t xml:space="preserve"> </w:t>
      </w:r>
      <w:r w:rsidRPr="00C069FE">
        <w:rPr>
          <w:rFonts w:ascii="Times New Roman" w:hAnsi="Times New Roman" w:cs="Times New Roman"/>
        </w:rPr>
        <w:t xml:space="preserve">Ibid, </w:t>
      </w:r>
      <w:r w:rsidRPr="00C069FE">
        <w:rPr>
          <w:rFonts w:asciiTheme="majorBidi" w:hAnsiTheme="majorBidi" w:cstheme="majorBidi"/>
        </w:rPr>
        <w:t>at</w:t>
      </w:r>
      <w:r>
        <w:rPr>
          <w:rFonts w:asciiTheme="majorBidi" w:hAnsiTheme="majorBidi" w:cstheme="majorBidi"/>
        </w:rPr>
        <w:t xml:space="preserve"> 66</w:t>
      </w:r>
      <w:r>
        <w:rPr>
          <w:rFonts w:hint="cs"/>
          <w:rtl/>
        </w:rPr>
        <w:t>.</w:t>
      </w:r>
    </w:p>
  </w:footnote>
  <w:footnote w:id="90">
    <w:p w:rsidR="00D241EE" w:rsidRPr="00C069FE" w:rsidRDefault="00D241EE" w:rsidP="00C069FE">
      <w:pPr>
        <w:pStyle w:val="ab"/>
        <w:bidi w:val="0"/>
        <w:jc w:val="both"/>
        <w:rPr>
          <w:rFonts w:ascii="Times New Roman" w:hAnsi="Times New Roman" w:cs="Times New Roman"/>
          <w:rtl/>
        </w:rPr>
      </w:pPr>
      <w:r>
        <w:rPr>
          <w:rStyle w:val="ad"/>
        </w:rPr>
        <w:footnoteRef/>
      </w:r>
      <w:r>
        <w:rPr>
          <w:rtl/>
        </w:rPr>
        <w:t xml:space="preserve"> </w:t>
      </w:r>
      <w:r w:rsidRPr="00C069FE">
        <w:rPr>
          <w:rFonts w:ascii="Times New Roman" w:hAnsi="Times New Roman" w:cs="Times New Roman"/>
        </w:rPr>
        <w:t xml:space="preserve">CA 1257/01 </w:t>
      </w:r>
      <w:r w:rsidRPr="00C069FE">
        <w:rPr>
          <w:rFonts w:ascii="Times New Roman" w:hAnsi="Times New Roman" w:cs="Times New Roman"/>
          <w:smallCaps/>
        </w:rPr>
        <w:t>Avi-</w:t>
      </w:r>
      <w:proofErr w:type="spellStart"/>
      <w:r w:rsidRPr="00C069FE">
        <w:rPr>
          <w:rFonts w:ascii="Times New Roman" w:hAnsi="Times New Roman" w:cs="Times New Roman"/>
          <w:smallCaps/>
        </w:rPr>
        <w:t>ezer</w:t>
      </w:r>
      <w:proofErr w:type="spellEnd"/>
      <w:r w:rsidRPr="00C069FE">
        <w:rPr>
          <w:rFonts w:ascii="Times New Roman" w:hAnsi="Times New Roman" w:cs="Times New Roman"/>
          <w:smallCaps/>
        </w:rPr>
        <w:t xml:space="preserve"> v. State of Israel</w:t>
      </w:r>
      <w:r w:rsidRPr="00C069FE">
        <w:rPr>
          <w:rFonts w:ascii="Times New Roman" w:hAnsi="Times New Roman" w:cs="Times New Roman"/>
        </w:rPr>
        <w:t xml:space="preserve">, </w:t>
      </w:r>
      <w:proofErr w:type="spellStart"/>
      <w:r w:rsidRPr="00C069FE">
        <w:rPr>
          <w:rFonts w:ascii="Times New Roman" w:hAnsi="Times New Roman" w:cs="Times New Roman"/>
          <w:smallCaps/>
          <w:highlight w:val="yellow"/>
        </w:rPr>
        <w:t>IsrSc</w:t>
      </w:r>
      <w:proofErr w:type="spellEnd"/>
      <w:r>
        <w:rPr>
          <w:rFonts w:ascii="Times New Roman" w:hAnsi="Times New Roman" w:cs="Times New Roman"/>
        </w:rPr>
        <w:t xml:space="preserve"> [2003] 57(5) 625, 643 (Hebrew)</w:t>
      </w:r>
      <w:r w:rsidRPr="00C069FE">
        <w:rPr>
          <w:rFonts w:ascii="Times New Roman" w:hAnsi="Times New Roman" w:cs="Times New Roman"/>
        </w:rPr>
        <w:t>.</w:t>
      </w:r>
    </w:p>
  </w:footnote>
  <w:footnote w:id="91">
    <w:p w:rsidR="00D241EE" w:rsidRPr="006C3B4B" w:rsidRDefault="00D241EE" w:rsidP="006C3B4B">
      <w:pPr>
        <w:pStyle w:val="ab"/>
        <w:bidi w:val="0"/>
        <w:jc w:val="both"/>
        <w:rPr>
          <w:rtl/>
        </w:rPr>
      </w:pPr>
      <w:r>
        <w:rPr>
          <w:rStyle w:val="ad"/>
        </w:rPr>
        <w:footnoteRef/>
      </w:r>
      <w:r>
        <w:rPr>
          <w:rtl/>
        </w:rPr>
        <w:t xml:space="preserve"> </w:t>
      </w:r>
      <w:r>
        <w:rPr>
          <w:rFonts w:asciiTheme="majorBidi" w:hAnsiTheme="majorBidi" w:cstheme="majorBidi"/>
        </w:rPr>
        <w:t xml:space="preserve"> HCJ 11087/05 </w:t>
      </w:r>
      <w:r w:rsidRPr="006C3B4B">
        <w:rPr>
          <w:rFonts w:asciiTheme="majorBidi" w:hAnsiTheme="majorBidi" w:cstheme="majorBidi"/>
          <w:smallCaps/>
        </w:rPr>
        <w:t>General Cooperative Workers Company in Palestine Ltd. v. State of Israel</w:t>
      </w:r>
      <w:r>
        <w:rPr>
          <w:rFonts w:asciiTheme="majorBidi" w:hAnsiTheme="majorBidi" w:cstheme="majorBidi"/>
        </w:rPr>
        <w:t xml:space="preserve">, </w:t>
      </w:r>
      <w:proofErr w:type="spellStart"/>
      <w:r w:rsidRPr="00C069FE">
        <w:rPr>
          <w:rFonts w:ascii="Times New Roman" w:hAnsi="Times New Roman" w:cs="Times New Roman"/>
          <w:smallCaps/>
          <w:highlight w:val="yellow"/>
        </w:rPr>
        <w:t>IsrSc</w:t>
      </w:r>
      <w:proofErr w:type="spellEnd"/>
      <w:r>
        <w:rPr>
          <w:rFonts w:asciiTheme="majorBidi" w:hAnsiTheme="majorBidi" w:cstheme="majorBidi"/>
        </w:rPr>
        <w:t xml:space="preserve"> [Nevo, 21.8.2012], J. </w:t>
      </w:r>
      <w:proofErr w:type="spellStart"/>
      <w:r>
        <w:rPr>
          <w:rFonts w:asciiTheme="majorBidi" w:hAnsiTheme="majorBidi" w:cstheme="majorBidi"/>
        </w:rPr>
        <w:t>Naor</w:t>
      </w:r>
      <w:proofErr w:type="spellEnd"/>
      <w:r>
        <w:rPr>
          <w:rFonts w:asciiTheme="majorBidi" w:hAnsiTheme="majorBidi" w:cstheme="majorBidi"/>
        </w:rPr>
        <w:t xml:space="preserve">, par. 1-2 </w:t>
      </w:r>
      <w:r>
        <w:rPr>
          <w:rFonts w:ascii="Times New Roman" w:hAnsi="Times New Roman" w:cs="Times New Roman"/>
        </w:rPr>
        <w:t>(Hebrew)</w:t>
      </w:r>
      <w:r w:rsidRPr="00C069FE">
        <w:rPr>
          <w:rFonts w:ascii="Times New Roman" w:hAnsi="Times New Roman" w:cs="Times New Roman"/>
        </w:rPr>
        <w:t>.</w:t>
      </w:r>
    </w:p>
  </w:footnote>
  <w:footnote w:id="92">
    <w:p w:rsidR="00D241EE" w:rsidRPr="006C3B4B" w:rsidRDefault="00D241EE" w:rsidP="006C3B4B">
      <w:pPr>
        <w:pStyle w:val="ab"/>
        <w:bidi w:val="0"/>
        <w:jc w:val="both"/>
        <w:rPr>
          <w:rFonts w:asciiTheme="majorBidi" w:hAnsiTheme="majorBidi" w:cstheme="majorBidi"/>
        </w:rPr>
      </w:pPr>
      <w:r>
        <w:rPr>
          <w:rStyle w:val="ad"/>
        </w:rPr>
        <w:footnoteRef/>
      </w:r>
      <w:r>
        <w:rPr>
          <w:rtl/>
        </w:rPr>
        <w:t xml:space="preserve"> </w:t>
      </w:r>
      <w:r>
        <w:rPr>
          <w:rFonts w:asciiTheme="majorBidi" w:hAnsiTheme="majorBidi" w:cstheme="majorBidi"/>
        </w:rPr>
        <w:t xml:space="preserve">HCJ 1027/04 </w:t>
      </w:r>
      <w:r w:rsidRPr="006C3B4B">
        <w:rPr>
          <w:rFonts w:asciiTheme="majorBidi" w:hAnsiTheme="majorBidi" w:cstheme="majorBidi"/>
          <w:smallCaps/>
        </w:rPr>
        <w:t>Independent Cities Forum v. Israel Lands Council</w:t>
      </w:r>
      <w:r>
        <w:rPr>
          <w:rFonts w:asciiTheme="majorBidi" w:hAnsiTheme="majorBidi" w:cstheme="majorBidi"/>
        </w:rPr>
        <w:t xml:space="preserve">, </w:t>
      </w:r>
      <w:proofErr w:type="spellStart"/>
      <w:r w:rsidRPr="00C069FE">
        <w:rPr>
          <w:rFonts w:ascii="Times New Roman" w:hAnsi="Times New Roman" w:cs="Times New Roman"/>
          <w:smallCaps/>
          <w:highlight w:val="yellow"/>
        </w:rPr>
        <w:t>IsrSc</w:t>
      </w:r>
      <w:proofErr w:type="spellEnd"/>
      <w:r>
        <w:rPr>
          <w:rFonts w:asciiTheme="majorBidi" w:hAnsiTheme="majorBidi" w:cstheme="majorBidi"/>
        </w:rPr>
        <w:t xml:space="preserve"> [Nevo, 9.6.2011], J. Arbel, par. 50 </w:t>
      </w:r>
      <w:r>
        <w:rPr>
          <w:rFonts w:ascii="Times New Roman" w:hAnsi="Times New Roman" w:cs="Times New Roman"/>
        </w:rPr>
        <w:t>(Hebrew)</w:t>
      </w:r>
      <w:r w:rsidRPr="00C069FE">
        <w:rPr>
          <w:rFonts w:ascii="Times New Roman" w:hAnsi="Times New Roman" w:cs="Times New Roman"/>
        </w:rPr>
        <w:t>.</w:t>
      </w:r>
    </w:p>
  </w:footnote>
  <w:footnote w:id="93">
    <w:p w:rsidR="00D241EE" w:rsidRDefault="00D241EE" w:rsidP="006C3B4B">
      <w:pPr>
        <w:pStyle w:val="ab"/>
        <w:bidi w:val="0"/>
        <w:jc w:val="both"/>
        <w:rPr>
          <w:rtl/>
        </w:rPr>
      </w:pPr>
      <w:r>
        <w:rPr>
          <w:rStyle w:val="ad"/>
        </w:rPr>
        <w:footnoteRef/>
      </w:r>
      <w:r>
        <w:rPr>
          <w:rtl/>
        </w:rPr>
        <w:t xml:space="preserve"> </w:t>
      </w:r>
      <w:r w:rsidRPr="006C3B4B">
        <w:rPr>
          <w:rFonts w:ascii="Times New Roman" w:hAnsi="Times New Roman" w:cs="Times New Roman"/>
          <w:smallCaps/>
        </w:rPr>
        <w:t>Dror</w:t>
      </w:r>
      <w:r w:rsidRPr="009124EF">
        <w:rPr>
          <w:rFonts w:ascii="Times New Roman" w:hAnsi="Times New Roman" w:cs="Times New Roman"/>
        </w:rPr>
        <w:t>, supra not</w:t>
      </w:r>
      <w:r>
        <w:rPr>
          <w:rFonts w:ascii="Times New Roman" w:hAnsi="Times New Roman" w:cs="Times New Roman"/>
        </w:rPr>
        <w:t>e</w:t>
      </w:r>
      <w:r w:rsidRPr="009124EF">
        <w:rPr>
          <w:rFonts w:ascii="Times New Roman" w:hAnsi="Times New Roman" w:cs="Times New Roman"/>
        </w:rPr>
        <w:t xml:space="preserve"> </w:t>
      </w:r>
      <w:r w:rsidRPr="009124EF">
        <w:rPr>
          <w:rFonts w:ascii="Times New Roman" w:hAnsi="Times New Roman" w:cs="Times New Roman"/>
        </w:rPr>
        <w:fldChar w:fldCharType="begin"/>
      </w:r>
      <w:r w:rsidRPr="009124EF">
        <w:rPr>
          <w:rFonts w:ascii="Times New Roman" w:hAnsi="Times New Roman" w:cs="Times New Roman"/>
        </w:rPr>
        <w:instrText xml:space="preserve"> NOTEREF _Ref491000932 \h </w:instrText>
      </w:r>
      <w:r>
        <w:rPr>
          <w:rFonts w:ascii="Times New Roman" w:hAnsi="Times New Roman" w:cs="Times New Roman"/>
        </w:rPr>
        <w:instrText xml:space="preserve"> \* MERGEFORMAT </w:instrText>
      </w:r>
      <w:r w:rsidRPr="009124EF">
        <w:rPr>
          <w:rFonts w:ascii="Times New Roman" w:hAnsi="Times New Roman" w:cs="Times New Roman"/>
        </w:rPr>
      </w:r>
      <w:r w:rsidRPr="009124EF">
        <w:rPr>
          <w:rFonts w:ascii="Times New Roman" w:hAnsi="Times New Roman" w:cs="Times New Roman"/>
        </w:rPr>
        <w:fldChar w:fldCharType="separate"/>
      </w:r>
      <w:proofErr w:type="gramStart"/>
      <w:r w:rsidRPr="009124EF">
        <w:rPr>
          <w:rFonts w:ascii="Times New Roman" w:hAnsi="Times New Roman" w:cs="Times New Roman"/>
        </w:rPr>
        <w:t>4</w:t>
      </w:r>
      <w:proofErr w:type="gramEnd"/>
      <w:r w:rsidRPr="009124EF">
        <w:rPr>
          <w:rFonts w:ascii="Times New Roman" w:hAnsi="Times New Roman" w:cs="Times New Roman"/>
        </w:rPr>
        <w:fldChar w:fldCharType="end"/>
      </w:r>
      <w:r w:rsidRPr="009124EF">
        <w:rPr>
          <w:rFonts w:ascii="Times New Roman" w:hAnsi="Times New Roman" w:cs="Times New Roman"/>
        </w:rPr>
        <w:t xml:space="preserve">, J. </w:t>
      </w:r>
      <w:proofErr w:type="spellStart"/>
      <w:r w:rsidRPr="009124EF">
        <w:rPr>
          <w:rFonts w:ascii="Times New Roman" w:hAnsi="Times New Roman" w:cs="Times New Roman"/>
        </w:rPr>
        <w:t>Beinisch</w:t>
      </w:r>
      <w:proofErr w:type="spellEnd"/>
      <w:r w:rsidRPr="009124EF">
        <w:rPr>
          <w:rFonts w:ascii="Times New Roman" w:hAnsi="Times New Roman" w:cs="Times New Roman"/>
        </w:rPr>
        <w:t xml:space="preserve"> par.</w:t>
      </w:r>
      <w:r>
        <w:t>47-48.</w:t>
      </w:r>
    </w:p>
  </w:footnote>
  <w:footnote w:id="94">
    <w:p w:rsidR="00D241EE" w:rsidRDefault="00D241EE" w:rsidP="00BA688D">
      <w:pPr>
        <w:pStyle w:val="ab"/>
        <w:bidi w:val="0"/>
        <w:jc w:val="both"/>
        <w:rPr>
          <w:rtl/>
        </w:rPr>
      </w:pPr>
      <w:r>
        <w:rPr>
          <w:rStyle w:val="ad"/>
        </w:rPr>
        <w:footnoteRef/>
      </w:r>
      <w:r>
        <w:rPr>
          <w:rtl/>
        </w:rPr>
        <w:t xml:space="preserve"> </w:t>
      </w:r>
      <w:r w:rsidRPr="00BA688D">
        <w:rPr>
          <w:rFonts w:asciiTheme="majorBidi" w:hAnsiTheme="majorBidi" w:cstheme="majorBidi"/>
        </w:rPr>
        <w:t xml:space="preserve">Menachem </w:t>
      </w:r>
      <w:proofErr w:type="spellStart"/>
      <w:r w:rsidRPr="00BA688D">
        <w:rPr>
          <w:rFonts w:asciiTheme="majorBidi" w:hAnsiTheme="majorBidi" w:cstheme="majorBidi"/>
        </w:rPr>
        <w:t>Mautner</w:t>
      </w:r>
      <w:proofErr w:type="spellEnd"/>
      <w:r>
        <w:rPr>
          <w:rFonts w:asciiTheme="majorBidi" w:hAnsiTheme="majorBidi" w:cstheme="majorBidi"/>
        </w:rPr>
        <w:t>,</w:t>
      </w:r>
      <w:r w:rsidRPr="00BA688D">
        <w:rPr>
          <w:rFonts w:asciiTheme="majorBidi" w:hAnsiTheme="majorBidi" w:cstheme="majorBidi"/>
        </w:rPr>
        <w:t xml:space="preserve"> </w:t>
      </w:r>
      <w:r w:rsidRPr="00BA688D">
        <w:rPr>
          <w:rFonts w:asciiTheme="majorBidi" w:hAnsiTheme="majorBidi" w:cstheme="majorBidi"/>
          <w:smallCaps/>
        </w:rPr>
        <w:t>Law and The Culture of Israel</w:t>
      </w:r>
      <w:r w:rsidRPr="00BA688D">
        <w:rPr>
          <w:rFonts w:asciiTheme="majorBidi" w:hAnsiTheme="majorBidi" w:cstheme="majorBidi"/>
        </w:rPr>
        <w:t xml:space="preserve"> </w:t>
      </w:r>
      <w:proofErr w:type="gramStart"/>
      <w:r>
        <w:rPr>
          <w:rFonts w:asciiTheme="majorBidi" w:hAnsiTheme="majorBidi" w:cstheme="majorBidi"/>
          <w:highlight w:val="yellow"/>
        </w:rPr>
        <w:t>110 ?</w:t>
      </w:r>
      <w:r w:rsidRPr="00BA688D">
        <w:rPr>
          <w:rFonts w:asciiTheme="majorBidi" w:hAnsiTheme="majorBidi" w:cstheme="majorBidi"/>
          <w:highlight w:val="yellow"/>
        </w:rPr>
        <w:t>??</w:t>
      </w:r>
      <w:proofErr w:type="gramEnd"/>
      <w:r w:rsidRPr="00BA688D">
        <w:rPr>
          <w:rFonts w:asciiTheme="majorBidi" w:hAnsiTheme="majorBidi" w:cstheme="majorBidi"/>
          <w:highlight w:val="yellow"/>
        </w:rPr>
        <w:t xml:space="preserve"> 94</w:t>
      </w:r>
      <w:proofErr w:type="gramStart"/>
      <w:r w:rsidRPr="00BA688D">
        <w:rPr>
          <w:rFonts w:asciiTheme="majorBidi" w:hAnsiTheme="majorBidi" w:cstheme="majorBidi"/>
          <w:highlight w:val="yellow"/>
        </w:rPr>
        <w:t>??</w:t>
      </w:r>
      <w:proofErr w:type="gramEnd"/>
      <w:r>
        <w:rPr>
          <w:rFonts w:asciiTheme="majorBidi" w:hAnsiTheme="majorBidi" w:cstheme="majorBidi"/>
        </w:rPr>
        <w:t xml:space="preserve"> </w:t>
      </w:r>
      <w:r w:rsidRPr="00BA688D">
        <w:rPr>
          <w:rFonts w:asciiTheme="majorBidi" w:hAnsiTheme="majorBidi" w:cstheme="majorBidi"/>
        </w:rPr>
        <w:t>(OUP, 2011)</w:t>
      </w:r>
      <w:r>
        <w:t>.</w:t>
      </w:r>
    </w:p>
  </w:footnote>
  <w:footnote w:id="95">
    <w:p w:rsidR="00D241EE" w:rsidRDefault="00D241EE" w:rsidP="006C3B4B">
      <w:pPr>
        <w:pStyle w:val="ab"/>
        <w:bidi w:val="0"/>
        <w:jc w:val="both"/>
      </w:pPr>
      <w:r>
        <w:rPr>
          <w:rStyle w:val="ad"/>
        </w:rPr>
        <w:footnoteRef/>
      </w:r>
      <w:r>
        <w:rPr>
          <w:rtl/>
        </w:rPr>
        <w:t xml:space="preserve"> </w:t>
      </w:r>
      <w:r w:rsidRPr="009124EF">
        <w:rPr>
          <w:rFonts w:ascii="Times New Roman" w:hAnsi="Times New Roman" w:cs="Times New Roman"/>
        </w:rPr>
        <w:t>Dror, supra not</w:t>
      </w:r>
      <w:r>
        <w:rPr>
          <w:rFonts w:ascii="Times New Roman" w:hAnsi="Times New Roman" w:cs="Times New Roman"/>
        </w:rPr>
        <w:t>e</w:t>
      </w:r>
      <w:r w:rsidRPr="009124EF">
        <w:rPr>
          <w:rFonts w:ascii="Times New Roman" w:hAnsi="Times New Roman" w:cs="Times New Roman"/>
        </w:rPr>
        <w:t xml:space="preserve"> </w:t>
      </w:r>
      <w:r w:rsidRPr="009124EF">
        <w:rPr>
          <w:rFonts w:ascii="Times New Roman" w:hAnsi="Times New Roman" w:cs="Times New Roman"/>
        </w:rPr>
        <w:fldChar w:fldCharType="begin"/>
      </w:r>
      <w:r w:rsidRPr="009124EF">
        <w:rPr>
          <w:rFonts w:ascii="Times New Roman" w:hAnsi="Times New Roman" w:cs="Times New Roman"/>
        </w:rPr>
        <w:instrText xml:space="preserve"> NOTEREF _Ref491000932 \h </w:instrText>
      </w:r>
      <w:r>
        <w:rPr>
          <w:rFonts w:ascii="Times New Roman" w:hAnsi="Times New Roman" w:cs="Times New Roman"/>
        </w:rPr>
        <w:instrText xml:space="preserve"> \* MERGEFORMAT </w:instrText>
      </w:r>
      <w:r w:rsidRPr="009124EF">
        <w:rPr>
          <w:rFonts w:ascii="Times New Roman" w:hAnsi="Times New Roman" w:cs="Times New Roman"/>
        </w:rPr>
      </w:r>
      <w:r w:rsidRPr="009124EF">
        <w:rPr>
          <w:rFonts w:ascii="Times New Roman" w:hAnsi="Times New Roman" w:cs="Times New Roman"/>
        </w:rPr>
        <w:fldChar w:fldCharType="separate"/>
      </w:r>
      <w:proofErr w:type="gramStart"/>
      <w:r w:rsidRPr="009124EF">
        <w:rPr>
          <w:rFonts w:ascii="Times New Roman" w:hAnsi="Times New Roman" w:cs="Times New Roman"/>
        </w:rPr>
        <w:t>4</w:t>
      </w:r>
      <w:proofErr w:type="gramEnd"/>
      <w:r w:rsidRPr="009124EF">
        <w:rPr>
          <w:rFonts w:ascii="Times New Roman" w:hAnsi="Times New Roman" w:cs="Times New Roman"/>
        </w:rPr>
        <w:fldChar w:fldCharType="end"/>
      </w:r>
      <w:r w:rsidRPr="009124EF">
        <w:rPr>
          <w:rFonts w:ascii="Times New Roman" w:hAnsi="Times New Roman" w:cs="Times New Roman"/>
        </w:rPr>
        <w:t xml:space="preserve">, J. </w:t>
      </w:r>
      <w:proofErr w:type="spellStart"/>
      <w:r w:rsidRPr="009124EF">
        <w:rPr>
          <w:rFonts w:ascii="Times New Roman" w:hAnsi="Times New Roman" w:cs="Times New Roman"/>
        </w:rPr>
        <w:t>Beinisch</w:t>
      </w:r>
      <w:proofErr w:type="spellEnd"/>
      <w:r w:rsidRPr="009124EF">
        <w:rPr>
          <w:rFonts w:ascii="Times New Roman" w:hAnsi="Times New Roman" w:cs="Times New Roman"/>
        </w:rPr>
        <w:t xml:space="preserve"> par.</w:t>
      </w:r>
      <w:r>
        <w:t>45.</w:t>
      </w:r>
    </w:p>
  </w:footnote>
  <w:footnote w:id="96">
    <w:p w:rsidR="00D241EE" w:rsidRDefault="00D241EE" w:rsidP="006C3B4B">
      <w:pPr>
        <w:pStyle w:val="ab"/>
        <w:bidi w:val="0"/>
        <w:jc w:val="both"/>
        <w:rPr>
          <w:rtl/>
        </w:rPr>
      </w:pPr>
      <w:r>
        <w:rPr>
          <w:rStyle w:val="ad"/>
        </w:rPr>
        <w:footnoteRef/>
      </w:r>
      <w:r>
        <w:rPr>
          <w:rtl/>
        </w:rPr>
        <w:t xml:space="preserve"> </w:t>
      </w:r>
      <w:r w:rsidRPr="006C3B4B">
        <w:rPr>
          <w:rFonts w:asciiTheme="majorBidi" w:hAnsiTheme="majorBidi" w:cstheme="majorBidi"/>
          <w:smallCaps/>
        </w:rPr>
        <w:t>Independent Cities Forum</w:t>
      </w:r>
      <w: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_Ref491191352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92</w:t>
      </w:r>
      <w:r>
        <w:rPr>
          <w:rFonts w:asciiTheme="majorBidi" w:hAnsiTheme="majorBidi" w:cstheme="majorBidi"/>
        </w:rPr>
        <w:fldChar w:fldCharType="end"/>
      </w:r>
      <w:r>
        <w:rPr>
          <w:rFonts w:asciiTheme="majorBidi" w:hAnsiTheme="majorBidi" w:cstheme="majorBidi"/>
        </w:rPr>
        <w:t>, J. Arbel, par. 148.</w:t>
      </w:r>
    </w:p>
  </w:footnote>
  <w:footnote w:id="97">
    <w:p w:rsidR="00D241EE" w:rsidRPr="009B3C10" w:rsidRDefault="00D241EE" w:rsidP="00110F5B">
      <w:pPr>
        <w:pStyle w:val="ab"/>
        <w:bidi w:val="0"/>
        <w:jc w:val="both"/>
        <w:rPr>
          <w:rFonts w:asciiTheme="majorBidi" w:hAnsiTheme="majorBidi" w:cstheme="majorBidi"/>
        </w:rPr>
      </w:pPr>
      <w:r>
        <w:rPr>
          <w:rStyle w:val="ad"/>
        </w:rPr>
        <w:footnoteRef/>
      </w:r>
      <w:r>
        <w:rPr>
          <w:rtl/>
        </w:rPr>
        <w:t xml:space="preserve"> </w:t>
      </w:r>
      <w:proofErr w:type="spellStart"/>
      <w:r w:rsidRPr="00BA688D">
        <w:rPr>
          <w:rFonts w:asciiTheme="majorBidi" w:hAnsiTheme="majorBidi" w:cstheme="majorBidi"/>
        </w:rPr>
        <w:t>Mautner</w:t>
      </w:r>
      <w:proofErr w:type="spellEnd"/>
      <w:r>
        <w:rPr>
          <w:rFonts w:asciiTheme="majorBidi" w:hAnsiTheme="majorBidi" w:cstheme="majorBidi"/>
        </w:rPr>
        <w:t>,</w:t>
      </w:r>
      <w:r w:rsidRPr="00BA688D">
        <w:rPr>
          <w:rFonts w:asciiTheme="majorBidi" w:hAnsiTheme="majorBidi" w:cstheme="majorBidi"/>
        </w:rPr>
        <w:t xml:space="preserve"> </w:t>
      </w:r>
      <w:r w:rsidRPr="00BA688D">
        <w:rPr>
          <w:rFonts w:asciiTheme="majorBidi" w:hAnsiTheme="majorBidi" w:cstheme="majorBidi"/>
          <w:smallCaps/>
        </w:rPr>
        <w:t>Law and The Culture</w:t>
      </w:r>
      <w:r>
        <w:t xml:space="preserve">, </w:t>
      </w:r>
      <w:r w:rsidRPr="004A5646">
        <w:rPr>
          <w:rFonts w:asciiTheme="majorBidi" w:hAnsiTheme="majorBidi" w:cstheme="majorBidi"/>
        </w:rPr>
        <w:t xml:space="preserve">supra </w:t>
      </w:r>
      <w:proofErr w:type="gramStart"/>
      <w:r w:rsidRPr="004A5646">
        <w:rPr>
          <w:rFonts w:asciiTheme="majorBidi" w:hAnsiTheme="majorBidi" w:cstheme="majorBidi"/>
        </w:rPr>
        <w:t>note ,</w:t>
      </w:r>
      <w:proofErr w:type="gramEnd"/>
      <w:r w:rsidRPr="004A5646">
        <w:rPr>
          <w:rFonts w:asciiTheme="majorBidi" w:hAnsiTheme="majorBidi" w:cstheme="majorBidi"/>
        </w:rPr>
        <w:t xml:space="preserve"> at </w:t>
      </w:r>
      <w:r w:rsidRPr="004A5646">
        <w:rPr>
          <w:rFonts w:asciiTheme="majorBidi" w:hAnsiTheme="majorBidi" w:cstheme="majorBidi"/>
          <w:highlight w:val="yellow"/>
        </w:rPr>
        <w:t>??175-177???</w:t>
      </w:r>
      <w:r>
        <w:rPr>
          <w:rFonts w:asciiTheme="majorBidi" w:hAnsiTheme="majorBidi" w:cstheme="majorBidi"/>
        </w:rPr>
        <w:t>;</w:t>
      </w:r>
      <w:r>
        <w:rPr>
          <w:rFonts w:ascii="Times New Roman" w:hAnsi="Times New Roman" w:cs="Times New Roman"/>
        </w:rPr>
        <w:t xml:space="preserve"> </w:t>
      </w:r>
      <w:proofErr w:type="spellStart"/>
      <w:r w:rsidRPr="004A5646">
        <w:rPr>
          <w:rFonts w:ascii="Times New Roman" w:hAnsi="Times New Roman" w:cs="Times New Roman"/>
        </w:rPr>
        <w:t>Arye</w:t>
      </w:r>
      <w:proofErr w:type="spellEnd"/>
      <w:r w:rsidRPr="004A5646">
        <w:rPr>
          <w:rFonts w:ascii="Times New Roman" w:hAnsi="Times New Roman" w:cs="Times New Roman"/>
        </w:rPr>
        <w:t xml:space="preserve"> </w:t>
      </w:r>
      <w:proofErr w:type="spellStart"/>
      <w:r w:rsidRPr="004A5646">
        <w:rPr>
          <w:rFonts w:ascii="Times New Roman" w:hAnsi="Times New Roman" w:cs="Times New Roman"/>
        </w:rPr>
        <w:t>Naor</w:t>
      </w:r>
      <w:proofErr w:type="spellEnd"/>
      <w:r>
        <w:rPr>
          <w:rFonts w:ascii="Times New Roman" w:hAnsi="Times New Roman" w:cs="Times New Roman"/>
        </w:rPr>
        <w:t xml:space="preserve">, </w:t>
      </w:r>
      <w:r w:rsidRPr="004A5646">
        <w:rPr>
          <w:rFonts w:ascii="Times New Roman" w:hAnsi="Times New Roman" w:cs="Times New Roman"/>
          <w:i/>
          <w:iCs/>
        </w:rPr>
        <w:t>The political system: Government, Parliament and the Court</w:t>
      </w:r>
      <w:r w:rsidRPr="004A5646">
        <w:rPr>
          <w:rFonts w:ascii="Times New Roman" w:hAnsi="Times New Roman" w:cs="Times New Roman"/>
        </w:rPr>
        <w:t xml:space="preserve">, </w:t>
      </w:r>
      <w:r w:rsidRPr="004A5646">
        <w:rPr>
          <w:rFonts w:ascii="Times New Roman" w:hAnsi="Times New Roman" w:cs="Times New Roman"/>
          <w:smallCaps/>
        </w:rPr>
        <w:t>Israel since 1980</w:t>
      </w:r>
      <w:r w:rsidRPr="004A5646">
        <w:rPr>
          <w:rFonts w:ascii="Times New Roman" w:hAnsi="Times New Roman" w:cs="Times New Roman"/>
        </w:rPr>
        <w:t xml:space="preserve"> </w:t>
      </w:r>
      <w:r>
        <w:rPr>
          <w:rFonts w:ascii="Times New Roman" w:hAnsi="Times New Roman" w:cs="Times New Roman"/>
        </w:rPr>
        <w:t xml:space="preserve">69 </w:t>
      </w:r>
      <w:r w:rsidRPr="004A5646">
        <w:rPr>
          <w:rFonts w:ascii="Times New Roman" w:hAnsi="Times New Roman" w:cs="Times New Roman"/>
        </w:rPr>
        <w:t>(Guy Ben-Porat</w:t>
      </w:r>
      <w:r w:rsidRPr="004A5646">
        <w:rPr>
          <w:rFonts w:ascii="Times New Roman" w:hAnsi="Times New Roman" w:cs="Times New Roman"/>
          <w:rtl/>
        </w:rPr>
        <w:t>‏</w:t>
      </w:r>
      <w:r w:rsidRPr="004A5646">
        <w:rPr>
          <w:rFonts w:ascii="Times New Roman" w:hAnsi="Times New Roman" w:cs="Times New Roman"/>
        </w:rPr>
        <w:t>,</w:t>
      </w:r>
      <w:proofErr w:type="spellStart"/>
      <w:r w:rsidRPr="004A5646">
        <w:rPr>
          <w:rFonts w:ascii="Times New Roman" w:hAnsi="Times New Roman" w:cs="Times New Roman"/>
        </w:rPr>
        <w:t>Yagil</w:t>
      </w:r>
      <w:proofErr w:type="spellEnd"/>
      <w:r w:rsidRPr="004A5646">
        <w:rPr>
          <w:rFonts w:ascii="Times New Roman" w:hAnsi="Times New Roman" w:cs="Times New Roman"/>
        </w:rPr>
        <w:t xml:space="preserve"> Levy</w:t>
      </w:r>
      <w:r w:rsidRPr="004A5646">
        <w:rPr>
          <w:rFonts w:ascii="Times New Roman" w:hAnsi="Times New Roman" w:cs="Times New Roman"/>
          <w:rtl/>
        </w:rPr>
        <w:t>‏</w:t>
      </w:r>
      <w:r w:rsidRPr="004A5646">
        <w:rPr>
          <w:rFonts w:ascii="Times New Roman" w:hAnsi="Times New Roman" w:cs="Times New Roman"/>
        </w:rPr>
        <w:t>,Shlomo Mizrahi</w:t>
      </w:r>
      <w:r w:rsidRPr="004A5646">
        <w:rPr>
          <w:rFonts w:ascii="Times New Roman" w:hAnsi="Times New Roman" w:cs="Times New Roman"/>
          <w:rtl/>
        </w:rPr>
        <w:t>‏</w:t>
      </w:r>
      <w:r w:rsidRPr="004A5646">
        <w:rPr>
          <w:rFonts w:ascii="Times New Roman" w:hAnsi="Times New Roman" w:cs="Times New Roman"/>
        </w:rPr>
        <w:t>,</w:t>
      </w:r>
      <w:proofErr w:type="spellStart"/>
      <w:r w:rsidRPr="004A5646">
        <w:rPr>
          <w:rFonts w:ascii="Times New Roman" w:hAnsi="Times New Roman" w:cs="Times New Roman"/>
        </w:rPr>
        <w:t>Arye</w:t>
      </w:r>
      <w:proofErr w:type="spellEnd"/>
      <w:r w:rsidRPr="004A5646">
        <w:rPr>
          <w:rFonts w:ascii="Times New Roman" w:hAnsi="Times New Roman" w:cs="Times New Roman"/>
        </w:rPr>
        <w:t xml:space="preserve"> </w:t>
      </w:r>
      <w:proofErr w:type="spellStart"/>
      <w:r w:rsidRPr="004A5646">
        <w:rPr>
          <w:rFonts w:ascii="Times New Roman" w:hAnsi="Times New Roman" w:cs="Times New Roman"/>
        </w:rPr>
        <w:t>Naor</w:t>
      </w:r>
      <w:proofErr w:type="spellEnd"/>
      <w:r w:rsidRPr="004A5646">
        <w:rPr>
          <w:rFonts w:ascii="Times New Roman" w:hAnsi="Times New Roman" w:cs="Times New Roman"/>
          <w:rtl/>
        </w:rPr>
        <w:t>‏</w:t>
      </w:r>
      <w:r w:rsidRPr="004A5646">
        <w:rPr>
          <w:rFonts w:ascii="Times New Roman" w:hAnsi="Times New Roman" w:cs="Times New Roman"/>
        </w:rPr>
        <w:t>,</w:t>
      </w:r>
      <w:proofErr w:type="spellStart"/>
      <w:r w:rsidRPr="004A5646">
        <w:rPr>
          <w:rFonts w:ascii="Times New Roman" w:hAnsi="Times New Roman" w:cs="Times New Roman"/>
        </w:rPr>
        <w:t>Erez</w:t>
      </w:r>
      <w:proofErr w:type="spellEnd"/>
      <w:r w:rsidRPr="004A5646">
        <w:rPr>
          <w:rFonts w:ascii="Times New Roman" w:hAnsi="Times New Roman" w:cs="Times New Roman"/>
        </w:rPr>
        <w:t xml:space="preserve"> </w:t>
      </w:r>
      <w:proofErr w:type="spellStart"/>
      <w:r w:rsidRPr="004A5646">
        <w:rPr>
          <w:rFonts w:ascii="Times New Roman" w:hAnsi="Times New Roman" w:cs="Times New Roman"/>
        </w:rPr>
        <w:t>Tzfadia</w:t>
      </w:r>
      <w:proofErr w:type="spellEnd"/>
      <w:r w:rsidRPr="004A5646">
        <w:rPr>
          <w:rFonts w:ascii="Times New Roman" w:hAnsi="Times New Roman" w:cs="Times New Roman"/>
        </w:rPr>
        <w:t xml:space="preserve"> eds., Cambridge University Press 2008); </w:t>
      </w:r>
      <w:r w:rsidRPr="004A5646">
        <w:rPr>
          <w:rFonts w:ascii="Times New Roman" w:hAnsi="Times New Roman" w:cs="Times New Roman"/>
          <w:highlight w:val="yellow"/>
        </w:rPr>
        <w:t>???</w:t>
      </w:r>
      <w:r w:rsidRPr="004A5646">
        <w:rPr>
          <w:rFonts w:ascii="Times New Roman" w:hAnsi="Times New Roman" w:cs="Times New Roman"/>
        </w:rPr>
        <w:t xml:space="preserve"> </w:t>
      </w:r>
      <w:r w:rsidRPr="004A5646">
        <w:rPr>
          <w:rFonts w:ascii="Times New Roman" w:hAnsi="Times New Roman" w:cs="Times New Roman"/>
          <w:i/>
          <w:iCs/>
        </w:rPr>
        <w:t>Liberalization and Globalization</w:t>
      </w:r>
      <w:r w:rsidRPr="004A5646">
        <w:rPr>
          <w:rFonts w:ascii="Times New Roman" w:hAnsi="Times New Roman" w:cs="Times New Roman"/>
        </w:rPr>
        <w:t xml:space="preserve">, Ibid at </w:t>
      </w:r>
      <w:r w:rsidRPr="004A5646">
        <w:rPr>
          <w:rFonts w:ascii="Times New Roman" w:hAnsi="Times New Roman" w:cs="Times New Roman"/>
          <w:highlight w:val="yellow"/>
        </w:rPr>
        <w:t>91</w:t>
      </w:r>
      <w:r>
        <w:rPr>
          <w:rFonts w:ascii="Times New Roman" w:hAnsi="Times New Roman" w:cs="Times New Roman"/>
        </w:rPr>
        <w:t xml:space="preserve">; </w:t>
      </w:r>
      <w:r w:rsidRPr="009B3C10">
        <w:rPr>
          <w:rFonts w:asciiTheme="majorBidi" w:hAnsiTheme="majorBidi" w:cstheme="majorBidi"/>
        </w:rPr>
        <w:t xml:space="preserve">Eliezer Ben Rafael, </w:t>
      </w:r>
      <w:r w:rsidRPr="009B3C10">
        <w:rPr>
          <w:rFonts w:asciiTheme="majorBidi" w:hAnsiTheme="majorBidi" w:cstheme="majorBidi"/>
          <w:smallCaps/>
        </w:rPr>
        <w:t xml:space="preserve">Crisis and Transformation: The Kibbutz at Century's </w:t>
      </w:r>
      <w:proofErr w:type="gramStart"/>
      <w:r w:rsidRPr="009B3C10">
        <w:rPr>
          <w:rFonts w:asciiTheme="majorBidi" w:hAnsiTheme="majorBidi" w:cstheme="majorBidi"/>
          <w:smallCaps/>
        </w:rPr>
        <w:t>End</w:t>
      </w:r>
      <w:r w:rsidRPr="009B3C10">
        <w:rPr>
          <w:rFonts w:asciiTheme="majorBidi" w:hAnsiTheme="majorBidi" w:cstheme="majorBidi"/>
        </w:rPr>
        <w:t xml:space="preserve"> </w:t>
      </w:r>
      <w:r w:rsidRPr="009B3C10">
        <w:rPr>
          <w:rFonts w:asciiTheme="majorBidi" w:hAnsiTheme="majorBidi" w:cstheme="majorBidi"/>
          <w:highlight w:val="yellow"/>
        </w:rPr>
        <w:t>???</w:t>
      </w:r>
      <w:proofErr w:type="gramEnd"/>
      <w:r w:rsidRPr="009B3C10">
        <w:rPr>
          <w:rFonts w:asciiTheme="majorBidi" w:hAnsiTheme="majorBidi" w:cstheme="majorBidi"/>
        </w:rPr>
        <w:t xml:space="preserve"> (State University of New York Press, 1997)</w:t>
      </w:r>
      <w:r>
        <w:rPr>
          <w:rFonts w:asciiTheme="majorBidi" w:hAnsiTheme="majorBidi" w:cstheme="majorBidi"/>
        </w:rPr>
        <w:t xml:space="preserve">; Ronen </w:t>
      </w:r>
      <w:proofErr w:type="spellStart"/>
      <w:r>
        <w:rPr>
          <w:rFonts w:asciiTheme="majorBidi" w:hAnsiTheme="majorBidi" w:cstheme="majorBidi"/>
        </w:rPr>
        <w:t>Mandelkern</w:t>
      </w:r>
      <w:proofErr w:type="spellEnd"/>
      <w:r>
        <w:rPr>
          <w:rFonts w:asciiTheme="majorBidi" w:hAnsiTheme="majorBidi" w:cstheme="majorBidi"/>
        </w:rPr>
        <w:t xml:space="preserve">, Gideon </w:t>
      </w:r>
      <w:proofErr w:type="spellStart"/>
      <w:r>
        <w:rPr>
          <w:rFonts w:asciiTheme="majorBidi" w:hAnsiTheme="majorBidi" w:cstheme="majorBidi"/>
        </w:rPr>
        <w:t>Rahat</w:t>
      </w:r>
      <w:proofErr w:type="spellEnd"/>
      <w:r>
        <w:rPr>
          <w:rFonts w:asciiTheme="majorBidi" w:hAnsiTheme="majorBidi" w:cstheme="majorBidi"/>
        </w:rPr>
        <w:t xml:space="preserve">, </w:t>
      </w:r>
      <w:r w:rsidRPr="009B3C10">
        <w:rPr>
          <w:rFonts w:asciiTheme="majorBidi" w:hAnsiTheme="majorBidi" w:cstheme="majorBidi"/>
          <w:i/>
          <w:iCs/>
        </w:rPr>
        <w:t xml:space="preserve">Parties and </w:t>
      </w:r>
      <w:proofErr w:type="spellStart"/>
      <w:r w:rsidRPr="009B3C10">
        <w:rPr>
          <w:rFonts w:asciiTheme="majorBidi" w:hAnsiTheme="majorBidi" w:cstheme="majorBidi"/>
          <w:i/>
          <w:iCs/>
        </w:rPr>
        <w:t>Labour</w:t>
      </w:r>
      <w:proofErr w:type="spellEnd"/>
      <w:r w:rsidRPr="009B3C10">
        <w:rPr>
          <w:rFonts w:asciiTheme="majorBidi" w:hAnsiTheme="majorBidi" w:cstheme="majorBidi"/>
          <w:i/>
          <w:iCs/>
        </w:rPr>
        <w:t xml:space="preserve"> Federations in Israel</w:t>
      </w:r>
      <w:r>
        <w:rPr>
          <w:rFonts w:asciiTheme="majorBidi" w:hAnsiTheme="majorBidi" w:cstheme="majorBidi"/>
        </w:rPr>
        <w:t xml:space="preserve">, </w:t>
      </w:r>
      <w:r w:rsidRPr="009B3C10">
        <w:rPr>
          <w:rFonts w:asciiTheme="majorBidi" w:hAnsiTheme="majorBidi" w:cstheme="majorBidi"/>
          <w:smallCaps/>
        </w:rPr>
        <w:t>Left-of-Centre Parties and Trade Unions in the Twenty-First Century</w:t>
      </w:r>
      <w:r>
        <w:rPr>
          <w:rFonts w:asciiTheme="majorBidi" w:hAnsiTheme="majorBidi" w:cstheme="majorBidi"/>
        </w:rPr>
        <w:t xml:space="preserve"> 149, 166 (</w:t>
      </w:r>
      <w:r w:rsidRPr="009B3C10">
        <w:rPr>
          <w:rFonts w:asciiTheme="majorBidi" w:hAnsiTheme="majorBidi" w:cstheme="majorBidi"/>
        </w:rPr>
        <w:t xml:space="preserve">Elin </w:t>
      </w:r>
      <w:proofErr w:type="spellStart"/>
      <w:r w:rsidRPr="009B3C10">
        <w:rPr>
          <w:rFonts w:asciiTheme="majorBidi" w:hAnsiTheme="majorBidi" w:cstheme="majorBidi"/>
        </w:rPr>
        <w:t>Haugsgjerd</w:t>
      </w:r>
      <w:proofErr w:type="spellEnd"/>
      <w:r w:rsidRPr="009B3C10">
        <w:rPr>
          <w:rFonts w:asciiTheme="majorBidi" w:hAnsiTheme="majorBidi" w:cstheme="majorBidi"/>
        </w:rPr>
        <w:t xml:space="preserve"> </w:t>
      </w:r>
      <w:proofErr w:type="spellStart"/>
      <w:r w:rsidRPr="009B3C10">
        <w:rPr>
          <w:rFonts w:asciiTheme="majorBidi" w:hAnsiTheme="majorBidi" w:cstheme="majorBidi"/>
        </w:rPr>
        <w:t>Allern</w:t>
      </w:r>
      <w:proofErr w:type="spellEnd"/>
      <w:r w:rsidRPr="009B3C10">
        <w:rPr>
          <w:rFonts w:asciiTheme="majorBidi" w:hAnsiTheme="majorBidi" w:cstheme="majorBidi"/>
          <w:rtl/>
        </w:rPr>
        <w:t>‏</w:t>
      </w:r>
      <w:r>
        <w:rPr>
          <w:rFonts w:asciiTheme="majorBidi" w:hAnsiTheme="majorBidi" w:cstheme="majorBidi"/>
        </w:rPr>
        <w:t xml:space="preserve">, </w:t>
      </w:r>
      <w:r w:rsidRPr="009B3C10">
        <w:rPr>
          <w:rFonts w:asciiTheme="majorBidi" w:hAnsiTheme="majorBidi" w:cstheme="majorBidi"/>
        </w:rPr>
        <w:t>Tim Bale</w:t>
      </w:r>
      <w:r>
        <w:rPr>
          <w:rFonts w:asciiTheme="majorBidi" w:hAnsiTheme="majorBidi" w:cstheme="majorBidi"/>
        </w:rPr>
        <w:t xml:space="preserve"> eds., OUP 2017).</w:t>
      </w:r>
    </w:p>
  </w:footnote>
  <w:footnote w:id="98">
    <w:p w:rsidR="00D241EE" w:rsidRDefault="00D241EE" w:rsidP="00110F5B">
      <w:pPr>
        <w:pStyle w:val="ab"/>
        <w:bidi w:val="0"/>
        <w:jc w:val="both"/>
        <w:rPr>
          <w:rtl/>
        </w:rPr>
      </w:pPr>
      <w:r>
        <w:rPr>
          <w:rStyle w:val="ad"/>
        </w:rPr>
        <w:footnoteRef/>
      </w:r>
      <w:r>
        <w:t xml:space="preserve"> </w:t>
      </w:r>
      <w:r w:rsidRPr="00110F5B">
        <w:rPr>
          <w:rFonts w:ascii="Times New Roman" w:hAnsi="Times New Roman" w:cs="Times New Roman"/>
        </w:rPr>
        <w:t>Minutes of the 36th Session of the Knesset Economics Committee 36-35 (23.6.2009)</w:t>
      </w:r>
      <w:r>
        <w:rPr>
          <w:rFonts w:ascii="Times New Roman" w:hAnsi="Times New Roman" w:cs="Times New Roman"/>
        </w:rPr>
        <w:t xml:space="preserve">. </w:t>
      </w:r>
    </w:p>
  </w:footnote>
  <w:footnote w:id="99">
    <w:p w:rsidR="00D241EE" w:rsidRDefault="00D241EE" w:rsidP="005D3A55">
      <w:pPr>
        <w:pStyle w:val="ab"/>
        <w:bidi w:val="0"/>
        <w:jc w:val="both"/>
        <w:rPr>
          <w:rtl/>
        </w:rPr>
      </w:pPr>
      <w:r>
        <w:rPr>
          <w:rStyle w:val="ad"/>
        </w:rPr>
        <w:footnoteRef/>
      </w:r>
      <w:r>
        <w:rPr>
          <w:rFonts w:ascii="Times New Roman" w:hAnsi="Times New Roman" w:cs="Times New Roman"/>
        </w:rPr>
        <w:t xml:space="preserve"> </w:t>
      </w:r>
      <w:r w:rsidRPr="005D3A55">
        <w:rPr>
          <w:rFonts w:ascii="Times New Roman" w:hAnsi="Times New Roman" w:cs="Times New Roman"/>
        </w:rPr>
        <w:t>Report of the Committee for Reform of the Israel Lands Policy (Ronen Committee)</w:t>
      </w:r>
      <w:r>
        <w:rPr>
          <w:rFonts w:ascii="Times New Roman" w:hAnsi="Times New Roman" w:cs="Times New Roman"/>
        </w:rPr>
        <w:t xml:space="preserve"> 15 (1997</w:t>
      </w:r>
      <w:proofErr w:type="gramStart"/>
      <w:r>
        <w:rPr>
          <w:rFonts w:ascii="Times New Roman" w:hAnsi="Times New Roman" w:cs="Times New Roman"/>
        </w:rPr>
        <w:t>)(</w:t>
      </w:r>
      <w:proofErr w:type="gramEnd"/>
      <w:r>
        <w:rPr>
          <w:rFonts w:ascii="Times New Roman" w:hAnsi="Times New Roman" w:cs="Times New Roman"/>
        </w:rPr>
        <w:t xml:space="preserve">Hebrew); MK Avigdor </w:t>
      </w:r>
      <w:proofErr w:type="spellStart"/>
      <w:r>
        <w:rPr>
          <w:rFonts w:ascii="Times New Roman" w:hAnsi="Times New Roman" w:cs="Times New Roman"/>
        </w:rPr>
        <w:t>Yitzhaki</w:t>
      </w:r>
      <w:proofErr w:type="spellEnd"/>
      <w:r>
        <w:rPr>
          <w:rFonts w:ascii="Times New Roman" w:hAnsi="Times New Roman" w:cs="Times New Roman"/>
        </w:rPr>
        <w:t xml:space="preserve">, </w:t>
      </w:r>
      <w:r w:rsidRPr="005D3A55">
        <w:rPr>
          <w:rFonts w:ascii="Times New Roman" w:hAnsi="Times New Roman" w:cs="Times New Roman"/>
        </w:rPr>
        <w:t xml:space="preserve">Minutes of Session No. 19 of the 17th Knesset </w:t>
      </w:r>
      <w:r>
        <w:rPr>
          <w:rFonts w:ascii="Times New Roman" w:hAnsi="Times New Roman" w:cs="Times New Roman"/>
        </w:rPr>
        <w:t xml:space="preserve">99 </w:t>
      </w:r>
      <w:r w:rsidRPr="005D3A55">
        <w:rPr>
          <w:rFonts w:ascii="Times New Roman" w:hAnsi="Times New Roman" w:cs="Times New Roman"/>
        </w:rPr>
        <w:t xml:space="preserve">(June 2006) </w:t>
      </w:r>
      <w:r>
        <w:rPr>
          <w:rFonts w:ascii="Times New Roman" w:hAnsi="Times New Roman" w:cs="Times New Roman"/>
        </w:rPr>
        <w:t>(Hebrew).</w:t>
      </w:r>
    </w:p>
  </w:footnote>
  <w:footnote w:id="100">
    <w:p w:rsidR="00D241EE" w:rsidRPr="006A68E1" w:rsidRDefault="00D241EE" w:rsidP="006A68E1">
      <w:pPr>
        <w:pStyle w:val="ab"/>
        <w:bidi w:val="0"/>
        <w:jc w:val="both"/>
        <w:rPr>
          <w:b/>
          <w:bCs/>
          <w:rtl/>
        </w:rPr>
      </w:pPr>
      <w:r>
        <w:rPr>
          <w:rStyle w:val="ad"/>
        </w:rPr>
        <w:footnoteRef/>
      </w:r>
      <w:r>
        <w:rPr>
          <w:rtl/>
        </w:rPr>
        <w:t xml:space="preserve"> </w:t>
      </w:r>
      <w:r w:rsidRPr="006A68E1">
        <w:rPr>
          <w:rFonts w:ascii="Times New Roman" w:hAnsi="Times New Roman" w:cs="Times New Roman"/>
        </w:rPr>
        <w:t>Proposed Bill The Economic Efficiency (Legislative Amendments for Implementing the Economic Plan for 2009 and 2010), 5769-2009, H.H. 348, at 515;</w:t>
      </w:r>
      <w:r>
        <w:t xml:space="preserve"> I</w:t>
      </w:r>
      <w:r w:rsidRPr="00FA10BA">
        <w:rPr>
          <w:rFonts w:ascii="Times New Roman" w:hAnsi="Times New Roman" w:cs="Times New Roman"/>
        </w:rPr>
        <w:t xml:space="preserve">srael Land Administration </w:t>
      </w:r>
      <w:r w:rsidRPr="00FA10BA">
        <w:rPr>
          <w:rFonts w:ascii="Times New Roman" w:hAnsi="Times New Roman" w:cs="Times New Roman"/>
          <w:smallCaps/>
        </w:rPr>
        <w:t>Report on activities for the 2012 budget year</w:t>
      </w:r>
      <w:r w:rsidRPr="00FA10BA">
        <w:rPr>
          <w:rFonts w:ascii="Times New Roman" w:hAnsi="Times New Roman" w:cs="Times New Roman"/>
        </w:rPr>
        <w:t xml:space="preserve"> </w:t>
      </w:r>
      <w:r>
        <w:rPr>
          <w:rFonts w:ascii="Times New Roman" w:hAnsi="Times New Roman" w:cs="Times New Roman"/>
        </w:rPr>
        <w:t>5</w:t>
      </w:r>
      <w:r w:rsidRPr="00FA10BA">
        <w:rPr>
          <w:rFonts w:ascii="Times New Roman" w:hAnsi="Times New Roman" w:cs="Times New Roman"/>
        </w:rPr>
        <w:t xml:space="preserve"> (2013</w:t>
      </w:r>
      <w:proofErr w:type="gramStart"/>
      <w:r w:rsidRPr="00FA10BA">
        <w:rPr>
          <w:rFonts w:ascii="Times New Roman" w:hAnsi="Times New Roman" w:cs="Times New Roman"/>
        </w:rPr>
        <w:t>)(</w:t>
      </w:r>
      <w:proofErr w:type="gramEnd"/>
      <w:r w:rsidRPr="00FA10BA">
        <w:rPr>
          <w:rFonts w:ascii="Times New Roman" w:hAnsi="Times New Roman" w:cs="Times New Roman"/>
        </w:rPr>
        <w:t>Hebrew),</w:t>
      </w:r>
      <w:r>
        <w:rPr>
          <w:rFonts w:ascii="Times New Roman" w:hAnsi="Times New Roman" w:cs="Times New Roman"/>
        </w:rPr>
        <w:t xml:space="preserve"> </w:t>
      </w:r>
      <w:hyperlink r:id="rId15" w:history="1">
        <w:r w:rsidRPr="00FA10BA">
          <w:rPr>
            <w:rStyle w:val="Hyperlink"/>
            <w:rFonts w:ascii="Times New Roman" w:hAnsi="Times New Roman" w:cs="Times New Roman"/>
          </w:rPr>
          <w:t>www.mmi.gov.il/Osh/Aspx/DownloadTofes.aspx?Maarechet=71&amp;TofesId=%20325&amp;UserId=-1&amp;RO=true</w:t>
        </w:r>
      </w:hyperlink>
      <w:r w:rsidRPr="00FA10BA">
        <w:rPr>
          <w:rFonts w:ascii="Times New Roman" w:hAnsi="Times New Roman" w:cs="Times New Roman"/>
        </w:rPr>
        <w:t>.</w:t>
      </w:r>
    </w:p>
  </w:footnote>
  <w:footnote w:id="101">
    <w:p w:rsidR="00D241EE" w:rsidRDefault="00D241EE" w:rsidP="005359CC">
      <w:pPr>
        <w:pStyle w:val="ab"/>
        <w:bidi w:val="0"/>
        <w:jc w:val="both"/>
        <w:rPr>
          <w:rtl/>
        </w:rPr>
      </w:pPr>
      <w:r>
        <w:rPr>
          <w:rStyle w:val="ad"/>
        </w:rPr>
        <w:footnoteRef/>
      </w:r>
      <w:r>
        <w:rPr>
          <w:rFonts w:ascii="Times New Roman" w:hAnsi="Times New Roman" w:cs="Times New Roman" w:hint="cs"/>
          <w:rtl/>
        </w:rPr>
        <w:t xml:space="preserve"> </w:t>
      </w:r>
      <w:r w:rsidRPr="004C3058">
        <w:rPr>
          <w:rFonts w:ascii="Times New Roman" w:hAnsi="Times New Roman" w:cs="Times New Roman"/>
        </w:rPr>
        <w:t>Israel State Comptroller</w:t>
      </w:r>
      <w:r>
        <w:rPr>
          <w:rFonts w:ascii="Times New Roman" w:hAnsi="Times New Roman" w:cs="Times New Roman"/>
        </w:rPr>
        <w:t>,</w:t>
      </w:r>
      <w:r w:rsidRPr="004C3058">
        <w:rPr>
          <w:rFonts w:ascii="Times New Roman" w:hAnsi="Times New Roman" w:cs="Times New Roman"/>
        </w:rPr>
        <w:t xml:space="preserve"> </w:t>
      </w:r>
      <w:r w:rsidRPr="004C3058">
        <w:rPr>
          <w:rFonts w:ascii="Times New Roman" w:hAnsi="Times New Roman" w:cs="Times New Roman"/>
          <w:smallCaps/>
        </w:rPr>
        <w:t>Annual Report No. 64C for 2013 and for the Financial Year 2012</w:t>
      </w:r>
      <w:r>
        <w:rPr>
          <w:rFonts w:ascii="Times New Roman" w:hAnsi="Times New Roman" w:cs="Times New Roman"/>
        </w:rPr>
        <w:t>,</w:t>
      </w:r>
      <w:r w:rsidRPr="004C3058">
        <w:rPr>
          <w:rFonts w:ascii="Times New Roman" w:hAnsi="Times New Roman" w:cs="Times New Roman"/>
        </w:rPr>
        <w:t xml:space="preserve"> 322-321 (2014</w:t>
      </w:r>
      <w:proofErr w:type="gramStart"/>
      <w:r w:rsidRPr="004C3058">
        <w:rPr>
          <w:rFonts w:ascii="Times New Roman" w:hAnsi="Times New Roman" w:cs="Times New Roman"/>
        </w:rPr>
        <w:t>)(</w:t>
      </w:r>
      <w:proofErr w:type="gramEnd"/>
      <w:r w:rsidRPr="004C3058">
        <w:rPr>
          <w:rFonts w:ascii="Times New Roman" w:hAnsi="Times New Roman" w:cs="Times New Roman"/>
        </w:rPr>
        <w:t>Hebrew)</w:t>
      </w:r>
      <w:r>
        <w:rPr>
          <w:rFonts w:ascii="Times New Roman" w:hAnsi="Times New Roman" w:cs="Times New Roman"/>
        </w:rPr>
        <w:t>.</w:t>
      </w:r>
    </w:p>
  </w:footnote>
  <w:footnote w:id="102">
    <w:p w:rsidR="00D241EE" w:rsidRDefault="00D241EE" w:rsidP="00956D92">
      <w:pPr>
        <w:pStyle w:val="ab"/>
        <w:bidi w:val="0"/>
        <w:jc w:val="both"/>
      </w:pPr>
      <w:r>
        <w:rPr>
          <w:rStyle w:val="ad"/>
        </w:rPr>
        <w:footnoteRef/>
      </w:r>
      <w:r>
        <w:rPr>
          <w:rtl/>
        </w:rPr>
        <w:t xml:space="preserve"> </w:t>
      </w:r>
      <w:r w:rsidRPr="001139D1">
        <w:rPr>
          <w:rFonts w:ascii="Times New Roman" w:hAnsi="Times New Roman" w:cs="Times New Roman"/>
        </w:rPr>
        <w:t xml:space="preserve">Criminal Case (Tel Aviv District Court) 10291-01-12 </w:t>
      </w:r>
      <w:r w:rsidRPr="001139D1">
        <w:rPr>
          <w:rFonts w:ascii="Times New Roman" w:hAnsi="Times New Roman" w:cs="Times New Roman"/>
          <w:smallCaps/>
        </w:rPr>
        <w:t xml:space="preserve">State of Israel v. </w:t>
      </w:r>
      <w:proofErr w:type="spellStart"/>
      <w:r w:rsidRPr="001139D1">
        <w:rPr>
          <w:rFonts w:ascii="Times New Roman" w:hAnsi="Times New Roman" w:cs="Times New Roman"/>
          <w:smallCaps/>
        </w:rPr>
        <w:t>Cherney</w:t>
      </w:r>
      <w:proofErr w:type="spellEnd"/>
      <w:r w:rsidRPr="001139D1">
        <w:rPr>
          <w:rFonts w:ascii="Times New Roman" w:hAnsi="Times New Roman" w:cs="Times New Roman"/>
        </w:rPr>
        <w:t xml:space="preserve">, J. Rosen paras. </w:t>
      </w:r>
      <w:proofErr w:type="gramStart"/>
      <w:r w:rsidRPr="001139D1">
        <w:rPr>
          <w:rFonts w:ascii="Times New Roman" w:hAnsi="Times New Roman" w:cs="Times New Roman"/>
        </w:rPr>
        <w:t>430, 440 (Nevo, 31.3.2014)</w:t>
      </w:r>
      <w:r w:rsidRPr="00956D92">
        <w:rPr>
          <w:rFonts w:ascii="Times New Roman" w:hAnsi="Times New Roman" w:cs="Times New Roman"/>
        </w:rPr>
        <w:t xml:space="preserve"> </w:t>
      </w:r>
      <w:r w:rsidRPr="004C3058">
        <w:rPr>
          <w:rFonts w:ascii="Times New Roman" w:hAnsi="Times New Roman" w:cs="Times New Roman"/>
        </w:rPr>
        <w:t>(Hebrew)</w:t>
      </w:r>
      <w:r w:rsidRPr="001139D1">
        <w:rPr>
          <w:rFonts w:ascii="Times New Roman" w:hAnsi="Times New Roman" w:cs="Times New Roman"/>
        </w:rPr>
        <w:t>(Suspicion of receiving bribes);</w:t>
      </w:r>
      <w:r>
        <w:rPr>
          <w:rFonts w:ascii="Times New Roman" w:hAnsi="Times New Roman" w:cs="Times New Roman"/>
        </w:rPr>
        <w:t xml:space="preserve"> Sharon </w:t>
      </w:r>
      <w:proofErr w:type="spellStart"/>
      <w:r>
        <w:rPr>
          <w:rFonts w:ascii="Times New Roman" w:hAnsi="Times New Roman" w:cs="Times New Roman"/>
        </w:rPr>
        <w:t>Pulwer</w:t>
      </w:r>
      <w:proofErr w:type="spellEnd"/>
      <w:r>
        <w:rPr>
          <w:rFonts w:ascii="Times New Roman" w:hAnsi="Times New Roman" w:cs="Times New Roman"/>
        </w:rPr>
        <w:t xml:space="preserve">, </w:t>
      </w:r>
      <w:r w:rsidRPr="00956D92">
        <w:rPr>
          <w:rFonts w:ascii="Times New Roman" w:hAnsi="Times New Roman" w:cs="Times New Roman"/>
          <w:i/>
          <w:iCs/>
        </w:rPr>
        <w:t xml:space="preserve"> Supreme Court Clears Ehud Olmert of Main Corruption Charge in </w:t>
      </w:r>
      <w:proofErr w:type="spellStart"/>
      <w:r w:rsidRPr="00956D92">
        <w:rPr>
          <w:rFonts w:ascii="Times New Roman" w:hAnsi="Times New Roman" w:cs="Times New Roman"/>
          <w:i/>
          <w:iCs/>
        </w:rPr>
        <w:t>Holyland</w:t>
      </w:r>
      <w:proofErr w:type="spellEnd"/>
      <w:r w:rsidRPr="00956D92">
        <w:rPr>
          <w:rFonts w:ascii="Times New Roman" w:hAnsi="Times New Roman" w:cs="Times New Roman"/>
          <w:i/>
          <w:iCs/>
        </w:rPr>
        <w:t xml:space="preserve"> Case; Cuts Jail Term</w:t>
      </w:r>
      <w:r>
        <w:rPr>
          <w:rFonts w:ascii="Times New Roman" w:hAnsi="Times New Roman" w:cs="Times New Roman"/>
        </w:rPr>
        <w:t xml:space="preserve">, HAARETZ 29 December 2015, </w:t>
      </w:r>
      <w:hyperlink r:id="rId16" w:history="1">
        <w:r w:rsidRPr="00D76CA2">
          <w:rPr>
            <w:rStyle w:val="Hyperlink"/>
            <w:rFonts w:ascii="Times New Roman" w:hAnsi="Times New Roman" w:cs="Times New Roman"/>
          </w:rPr>
          <w:t>http://www.haaretz.com/israel-news/1.694309</w:t>
        </w:r>
      </w:hyperlink>
      <w:r>
        <w:rPr>
          <w:rFonts w:ascii="Times New Roman" w:hAnsi="Times New Roman" w:cs="Times New Roman"/>
        </w:rPr>
        <w:t xml:space="preserve"> (</w:t>
      </w:r>
      <w:r w:rsidRPr="00956D92">
        <w:rPr>
          <w:rFonts w:ascii="Times New Roman" w:hAnsi="Times New Roman" w:cs="Times New Roman"/>
        </w:rPr>
        <w:t>Yaakov Efrati, the head of the Israel Land Administration, was acquitted</w:t>
      </w:r>
      <w:r>
        <w:rPr>
          <w:rFonts w:ascii="Times New Roman" w:hAnsi="Times New Roman" w:cs="Times New Roman"/>
        </w:rPr>
        <w:t xml:space="preserve">); </w:t>
      </w:r>
      <w:r w:rsidRPr="001139D1">
        <w:rPr>
          <w:rFonts w:ascii="Times New Roman" w:hAnsi="Times New Roman" w:cs="Times New Roman"/>
        </w:rPr>
        <w:t xml:space="preserve">Criminal Case (Tel Aviv District Court) 23843-06-10 </w:t>
      </w:r>
      <w:r w:rsidRPr="001139D1">
        <w:rPr>
          <w:rFonts w:ascii="Times New Roman" w:hAnsi="Times New Roman" w:cs="Times New Roman"/>
          <w:smallCaps/>
        </w:rPr>
        <w:t>State of Israel v. Ida</w:t>
      </w:r>
      <w:r w:rsidRPr="001139D1">
        <w:rPr>
          <w:rFonts w:ascii="Times New Roman" w:hAnsi="Times New Roman" w:cs="Times New Roman"/>
        </w:rPr>
        <w:t xml:space="preserve"> (Nevo, 28.4.2011)</w:t>
      </w:r>
      <w:r w:rsidRPr="004C3058">
        <w:rPr>
          <w:rFonts w:ascii="Times New Roman" w:hAnsi="Times New Roman" w:cs="Times New Roman"/>
        </w:rPr>
        <w:t>(Hebrew)</w:t>
      </w:r>
      <w:r w:rsidRPr="001139D1">
        <w:rPr>
          <w:rFonts w:ascii="Times New Roman" w:hAnsi="Times New Roman" w:cs="Times New Roman"/>
        </w:rPr>
        <w:t>(</w:t>
      </w:r>
      <w:r>
        <w:rPr>
          <w:rFonts w:ascii="Times New Roman" w:hAnsi="Times New Roman" w:cs="Times New Roman"/>
        </w:rPr>
        <w:t>H</w:t>
      </w:r>
      <w:r w:rsidRPr="001139D1">
        <w:rPr>
          <w:rFonts w:ascii="Times New Roman" w:hAnsi="Times New Roman" w:cs="Times New Roman"/>
        </w:rPr>
        <w:t xml:space="preserve">ead of the Contracts Section of the Israel Lands Administration was convicted of taking bribes); Criminal Case (Tel Aviv Magistrate Court) 8438/03 </w:t>
      </w:r>
      <w:r w:rsidRPr="001139D1">
        <w:rPr>
          <w:rFonts w:ascii="Times New Roman" w:hAnsi="Times New Roman" w:cs="Times New Roman"/>
          <w:smallCaps/>
        </w:rPr>
        <w:t>State of Israel v. Oded</w:t>
      </w:r>
      <w:r w:rsidRPr="001139D1">
        <w:rPr>
          <w:rFonts w:ascii="Times New Roman" w:hAnsi="Times New Roman" w:cs="Times New Roman"/>
        </w:rPr>
        <w:t xml:space="preserve"> (Nevo, 9.9.2008)</w:t>
      </w:r>
      <w:r w:rsidRPr="004C3058">
        <w:rPr>
          <w:rFonts w:ascii="Times New Roman" w:hAnsi="Times New Roman" w:cs="Times New Roman"/>
        </w:rPr>
        <w:t>(Hebrew)</w:t>
      </w:r>
      <w:r w:rsidRPr="001139D1">
        <w:rPr>
          <w:rFonts w:ascii="Times New Roman" w:hAnsi="Times New Roman" w:cs="Times New Roman"/>
        </w:rPr>
        <w:t>(</w:t>
      </w:r>
      <w:r>
        <w:rPr>
          <w:rFonts w:ascii="Times New Roman" w:hAnsi="Times New Roman" w:cs="Times New Roman"/>
        </w:rPr>
        <w:t>C</w:t>
      </w:r>
      <w:r w:rsidRPr="001139D1">
        <w:rPr>
          <w:rFonts w:ascii="Times New Roman" w:hAnsi="Times New Roman" w:cs="Times New Roman"/>
        </w:rPr>
        <w:t>onviction of district director in Israel Land</w:t>
      </w:r>
      <w:r>
        <w:rPr>
          <w:rFonts w:ascii="Times New Roman" w:hAnsi="Times New Roman" w:cs="Times New Roman"/>
        </w:rPr>
        <w:t>s</w:t>
      </w:r>
      <w:r w:rsidRPr="001139D1">
        <w:rPr>
          <w:rFonts w:ascii="Times New Roman" w:hAnsi="Times New Roman" w:cs="Times New Roman"/>
        </w:rPr>
        <w:t xml:space="preserve"> Administration of bribery and breach of trust).</w:t>
      </w:r>
      <w:proofErr w:type="gramEnd"/>
    </w:p>
  </w:footnote>
  <w:footnote w:id="103">
    <w:p w:rsidR="00D241EE" w:rsidRDefault="00D241EE" w:rsidP="00D241EE">
      <w:pPr>
        <w:pStyle w:val="ab"/>
        <w:bidi w:val="0"/>
        <w:jc w:val="both"/>
      </w:pPr>
      <w:r>
        <w:rPr>
          <w:rStyle w:val="ad"/>
        </w:rPr>
        <w:footnoteRef/>
      </w:r>
      <w:proofErr w:type="gramStart"/>
      <w:r>
        <w:rPr>
          <w:rFonts w:ascii="Times New Roman" w:hAnsi="Times New Roman" w:cs="Times New Roman"/>
        </w:rPr>
        <w:t xml:space="preserve">Arik Mirovsky, </w:t>
      </w:r>
      <w:r w:rsidRPr="00D241EE">
        <w:rPr>
          <w:rFonts w:ascii="Times New Roman" w:hAnsi="Times New Roman" w:cs="Times New Roman"/>
          <w:i/>
          <w:iCs/>
        </w:rPr>
        <w:t>Israel Tops World in Increase in Housing Prices</w:t>
      </w:r>
      <w:r>
        <w:rPr>
          <w:rFonts w:ascii="Times New Roman" w:hAnsi="Times New Roman" w:cs="Times New Roman"/>
        </w:rPr>
        <w:t xml:space="preserve">, </w:t>
      </w:r>
      <w:r w:rsidRPr="00D241EE">
        <w:rPr>
          <w:rFonts w:ascii="Times New Roman" w:hAnsi="Times New Roman" w:cs="Times New Roman"/>
          <w:smallCaps/>
        </w:rPr>
        <w:t>HAARETZ</w:t>
      </w:r>
      <w:r>
        <w:rPr>
          <w:rFonts w:ascii="Times New Roman" w:hAnsi="Times New Roman" w:cs="Times New Roman"/>
        </w:rPr>
        <w:t xml:space="preserve"> March 13, 2017, </w:t>
      </w:r>
      <w:hyperlink r:id="rId17" w:history="1">
        <w:r w:rsidRPr="00D76CA2">
          <w:rPr>
            <w:rStyle w:val="Hyperlink"/>
            <w:rFonts w:ascii="Times New Roman" w:hAnsi="Times New Roman" w:cs="Times New Roman"/>
          </w:rPr>
          <w:t>http://www.haaretz.com/israel-news/1.776849</w:t>
        </w:r>
      </w:hyperlink>
      <w:r>
        <w:rPr>
          <w:rFonts w:ascii="Times New Roman" w:hAnsi="Times New Roman" w:cs="Times New Roman"/>
        </w:rPr>
        <w:t xml:space="preserve">; </w:t>
      </w:r>
      <w:r w:rsidRPr="00550344">
        <w:rPr>
          <w:rFonts w:ascii="Times New Roman" w:hAnsi="Times New Roman" w:cs="Times New Roman"/>
        </w:rPr>
        <w:t xml:space="preserve">Tamir </w:t>
      </w:r>
      <w:proofErr w:type="spellStart"/>
      <w:r w:rsidRPr="00550344">
        <w:rPr>
          <w:rFonts w:ascii="Times New Roman" w:hAnsi="Times New Roman" w:cs="Times New Roman"/>
        </w:rPr>
        <w:t>Agmon</w:t>
      </w:r>
      <w:proofErr w:type="spellEnd"/>
      <w:r>
        <w:rPr>
          <w:rFonts w:ascii="Times New Roman" w:hAnsi="Times New Roman" w:cs="Times New Roman"/>
        </w:rPr>
        <w:t>,</w:t>
      </w:r>
      <w:r w:rsidRPr="00550344">
        <w:rPr>
          <w:rFonts w:ascii="Times New Roman" w:hAnsi="Times New Roman" w:cs="Times New Roman"/>
        </w:rPr>
        <w:t xml:space="preserve"> </w:t>
      </w:r>
      <w:r w:rsidRPr="00550344">
        <w:rPr>
          <w:rFonts w:ascii="Times New Roman" w:hAnsi="Times New Roman" w:cs="Times New Roman"/>
          <w:smallCaps/>
        </w:rPr>
        <w:t xml:space="preserve">The Rise of Housing </w:t>
      </w:r>
      <w:r>
        <w:rPr>
          <w:rFonts w:ascii="Times New Roman" w:hAnsi="Times New Roman" w:cs="Times New Roman"/>
          <w:smallCaps/>
        </w:rPr>
        <w:t xml:space="preserve">price </w:t>
      </w:r>
      <w:r w:rsidRPr="00550344">
        <w:rPr>
          <w:rFonts w:ascii="Times New Roman" w:hAnsi="Times New Roman" w:cs="Times New Roman"/>
          <w:smallCaps/>
        </w:rPr>
        <w:t>in Israel - Implications and Ways of Coping</w:t>
      </w:r>
      <w:r w:rsidRPr="00550344">
        <w:rPr>
          <w:rFonts w:ascii="Times New Roman" w:hAnsi="Times New Roman" w:cs="Times New Roman"/>
        </w:rPr>
        <w:t xml:space="preserve"> (Knesset - Research and Information Center, November 5, 2009),</w:t>
      </w:r>
      <w:r>
        <w:t xml:space="preserve"> </w:t>
      </w:r>
      <w:r w:rsidRPr="00550344">
        <w:rPr>
          <w:rStyle w:val="Hyperlink"/>
          <w:rFonts w:ascii="Times New Roman" w:hAnsi="Times New Roman" w:cs="Times New Roman"/>
        </w:rPr>
        <w:t>Knesset.gov.il/mmm/data/pdf/m02354.pdf</w:t>
      </w:r>
      <w:r>
        <w:t xml:space="preserve"> </w:t>
      </w:r>
      <w:r w:rsidRPr="00550344">
        <w:rPr>
          <w:rFonts w:ascii="Times New Roman" w:hAnsi="Times New Roman" w:cs="Times New Roman"/>
        </w:rPr>
        <w:t>(Hebrew)</w:t>
      </w:r>
      <w:r>
        <w:rPr>
          <w:rFonts w:ascii="Times New Roman" w:hAnsi="Times New Roman" w:cs="Times New Roman"/>
        </w:rPr>
        <w:t>(</w:t>
      </w:r>
      <w:r w:rsidRPr="00550344">
        <w:rPr>
          <w:rFonts w:ascii="Times New Roman" w:hAnsi="Times New Roman" w:cs="Times New Roman"/>
        </w:rPr>
        <w:t>The low contribution of public initiative to the number of housing starts until 2009 is one of the reasons for the increase in prices in the following period)</w:t>
      </w:r>
      <w:r>
        <w:t>.</w:t>
      </w:r>
      <w:proofErr w:type="gramEnd"/>
      <w:r>
        <w:rPr>
          <w:rFonts w:ascii="Times New Roman" w:hAnsi="Times New Roman" w:cs="Times New Roman"/>
        </w:rPr>
        <w:t xml:space="preserve"> </w:t>
      </w:r>
      <w:r w:rsidRPr="00550344">
        <w:rPr>
          <w:rFonts w:ascii="Times New Roman" w:hAnsi="Times New Roman" w:cs="Times New Roman"/>
        </w:rPr>
        <w:t xml:space="preserve">Minutes of the </w:t>
      </w:r>
      <w:proofErr w:type="gramStart"/>
      <w:r w:rsidRPr="00550344">
        <w:rPr>
          <w:rFonts w:ascii="Times New Roman" w:hAnsi="Times New Roman" w:cs="Times New Roman"/>
        </w:rPr>
        <w:t>9th</w:t>
      </w:r>
      <w:proofErr w:type="gramEnd"/>
      <w:r w:rsidRPr="00550344">
        <w:rPr>
          <w:rFonts w:ascii="Times New Roman" w:hAnsi="Times New Roman" w:cs="Times New Roman"/>
        </w:rPr>
        <w:t xml:space="preserve"> meeting of the Economics Committee of the 19th Knesset titled "The Israel Land Authority's monopoly and the implications on housing prices" (May 8, 2013),</w:t>
      </w:r>
      <w:r>
        <w:t xml:space="preserve"> </w:t>
      </w:r>
      <w:hyperlink r:id="rId18" w:history="1">
        <w:r w:rsidRPr="00550344">
          <w:rPr>
            <w:rStyle w:val="Hyperlink"/>
            <w:rFonts w:ascii="Times New Roman" w:hAnsi="Times New Roman" w:cs="Times New Roman"/>
          </w:rPr>
          <w:t>www.knesset.gov.il/protocols/data/rtf/kalkala/2013-05-08.rtf</w:t>
        </w:r>
      </w:hyperlink>
      <w:r>
        <w:rPr>
          <w:rStyle w:val="Hyperlink"/>
          <w:rFonts w:ascii="Times New Roman" w:hAnsi="Times New Roman" w:cs="Times New Roman"/>
        </w:rPr>
        <w:t xml:space="preserve"> </w:t>
      </w:r>
      <w:r w:rsidRPr="00550344">
        <w:rPr>
          <w:rFonts w:ascii="Times New Roman" w:hAnsi="Times New Roman" w:cs="Times New Roman"/>
        </w:rPr>
        <w:t>(Hebrew)</w:t>
      </w:r>
      <w:r>
        <w:t>.</w:t>
      </w:r>
    </w:p>
  </w:footnote>
  <w:footnote w:id="104">
    <w:p w:rsidR="00D241EE" w:rsidRDefault="00D241EE" w:rsidP="00731AC0">
      <w:pPr>
        <w:pStyle w:val="ab"/>
        <w:bidi w:val="0"/>
        <w:jc w:val="both"/>
      </w:pPr>
      <w:r w:rsidRPr="00197FB1">
        <w:rPr>
          <w:rFonts w:ascii="Times New Roman" w:hAnsi="Times New Roman" w:cs="Times New Roman"/>
        </w:rPr>
        <w:footnoteRef/>
      </w:r>
      <w:r w:rsidRPr="00197FB1">
        <w:rPr>
          <w:rFonts w:ascii="Times New Roman" w:hAnsi="Times New Roman" w:cs="Times New Roman"/>
          <w:rtl/>
        </w:rPr>
        <w:t xml:space="preserve"> </w:t>
      </w:r>
      <w:r w:rsidRPr="00197FB1">
        <w:rPr>
          <w:rFonts w:ascii="Times New Roman" w:hAnsi="Times New Roman" w:cs="Times New Roman"/>
        </w:rPr>
        <w:t xml:space="preserve">§1a Israel Lands Authority </w:t>
      </w:r>
      <w:r w:rsidR="00731AC0">
        <w:rPr>
          <w:rFonts w:ascii="Times New Roman" w:hAnsi="Times New Roman" w:cs="Times New Roman"/>
        </w:rPr>
        <w:t>Law</w:t>
      </w:r>
      <w:r w:rsidRPr="00197FB1">
        <w:rPr>
          <w:rFonts w:ascii="Times New Roman" w:hAnsi="Times New Roman" w:cs="Times New Roman"/>
        </w:rPr>
        <w:t xml:space="preserve"> as amended by §</w:t>
      </w:r>
      <w:proofErr w:type="gramStart"/>
      <w:r w:rsidRPr="00197FB1">
        <w:rPr>
          <w:rFonts w:ascii="Times New Roman" w:hAnsi="Times New Roman" w:cs="Times New Roman"/>
        </w:rPr>
        <w:t>3</w:t>
      </w:r>
      <w:proofErr w:type="gramEnd"/>
      <w:r w:rsidRPr="00197FB1">
        <w:rPr>
          <w:rFonts w:ascii="Times New Roman" w:hAnsi="Times New Roman" w:cs="Times New Roman"/>
        </w:rPr>
        <w:t xml:space="preserve"> Israel Lands Administration (Amendment No. 7)</w:t>
      </w:r>
      <w:r w:rsidR="00731AC0">
        <w:rPr>
          <w:rFonts w:ascii="Times New Roman" w:hAnsi="Times New Roman" w:cs="Times New Roman"/>
        </w:rPr>
        <w:t xml:space="preserve"> Law</w:t>
      </w:r>
      <w:r w:rsidRPr="00197FB1">
        <w:rPr>
          <w:rFonts w:ascii="Times New Roman" w:hAnsi="Times New Roman" w:cs="Times New Roman"/>
        </w:rPr>
        <w:t>, 57</w:t>
      </w:r>
      <w:r w:rsidR="00197FB1" w:rsidRPr="00197FB1">
        <w:rPr>
          <w:rFonts w:ascii="Times New Roman" w:hAnsi="Times New Roman" w:cs="Times New Roman"/>
        </w:rPr>
        <w:t>69-2009, H.H. 318</w:t>
      </w:r>
      <w:r w:rsidR="00197FB1">
        <w:rPr>
          <w:rFonts w:ascii="Times New Roman" w:hAnsi="Times New Roman" w:cs="Times New Roman"/>
        </w:rPr>
        <w:t xml:space="preserve"> </w:t>
      </w:r>
      <w:r w:rsidR="00197FB1" w:rsidRPr="00550344">
        <w:rPr>
          <w:rFonts w:ascii="Times New Roman" w:hAnsi="Times New Roman" w:cs="Times New Roman"/>
        </w:rPr>
        <w:t>(Hebrew)</w:t>
      </w:r>
      <w:r w:rsidR="00197FB1" w:rsidRPr="00197FB1">
        <w:rPr>
          <w:rFonts w:ascii="Times New Roman" w:hAnsi="Times New Roman" w:cs="Times New Roman"/>
        </w:rPr>
        <w:t>.</w:t>
      </w:r>
    </w:p>
  </w:footnote>
  <w:footnote w:id="105">
    <w:p w:rsidR="00D241EE" w:rsidRPr="00197FB1" w:rsidRDefault="00D241EE" w:rsidP="00197FB1">
      <w:pPr>
        <w:pStyle w:val="ab"/>
        <w:bidi w:val="0"/>
        <w:jc w:val="both"/>
        <w:rPr>
          <w:rFonts w:ascii="Times New Roman" w:hAnsi="Times New Roman" w:cs="Times New Roman"/>
          <w:rtl/>
        </w:rPr>
      </w:pPr>
      <w:r>
        <w:rPr>
          <w:rStyle w:val="ad"/>
        </w:rPr>
        <w:footnoteRef/>
      </w:r>
      <w:r>
        <w:rPr>
          <w:rtl/>
        </w:rPr>
        <w:t xml:space="preserve"> </w:t>
      </w:r>
      <w:r w:rsidR="00197FB1" w:rsidRPr="006A68E1">
        <w:rPr>
          <w:rFonts w:ascii="Times New Roman" w:hAnsi="Times New Roman" w:cs="Times New Roman"/>
        </w:rPr>
        <w:t xml:space="preserve">Proposed Bill </w:t>
      </w:r>
      <w:proofErr w:type="gramStart"/>
      <w:r w:rsidR="00197FB1" w:rsidRPr="006A68E1">
        <w:rPr>
          <w:rFonts w:ascii="Times New Roman" w:hAnsi="Times New Roman" w:cs="Times New Roman"/>
        </w:rPr>
        <w:t>The</w:t>
      </w:r>
      <w:proofErr w:type="gramEnd"/>
      <w:r w:rsidR="00197FB1" w:rsidRPr="006A68E1">
        <w:rPr>
          <w:rFonts w:ascii="Times New Roman" w:hAnsi="Times New Roman" w:cs="Times New Roman"/>
        </w:rPr>
        <w:t xml:space="preserve"> Economic Efficiency</w:t>
      </w:r>
      <w:r w:rsidR="00197FB1">
        <w:rPr>
          <w:rFonts w:ascii="Times New Roman" w:hAnsi="Times New Roman" w:cs="Times New Roman"/>
        </w:rPr>
        <w:t xml:space="preserve"> </w:t>
      </w:r>
      <w:r w:rsidR="00197FB1" w:rsidRPr="006A68E1">
        <w:rPr>
          <w:rFonts w:ascii="Times New Roman" w:hAnsi="Times New Roman" w:cs="Times New Roman"/>
        </w:rPr>
        <w:t>2009</w:t>
      </w:r>
      <w:r w:rsidR="00197FB1">
        <w:rPr>
          <w:rFonts w:ascii="Times New Roman" w:hAnsi="Times New Roman" w:cs="Times New Roman"/>
        </w:rPr>
        <w:t xml:space="preserve">, supra note </w:t>
      </w:r>
      <w:r w:rsidR="00197FB1">
        <w:rPr>
          <w:rFonts w:ascii="Times New Roman" w:hAnsi="Times New Roman" w:cs="Times New Roman"/>
        </w:rPr>
        <w:fldChar w:fldCharType="begin"/>
      </w:r>
      <w:r w:rsidR="00197FB1">
        <w:rPr>
          <w:rFonts w:ascii="Times New Roman" w:hAnsi="Times New Roman" w:cs="Times New Roman"/>
        </w:rPr>
        <w:instrText xml:space="preserve"> NOTEREF _Ref394595878 \h  \* MERGEFORMAT </w:instrText>
      </w:r>
      <w:r w:rsidR="00197FB1">
        <w:rPr>
          <w:rFonts w:ascii="Times New Roman" w:hAnsi="Times New Roman" w:cs="Times New Roman"/>
        </w:rPr>
      </w:r>
      <w:r w:rsidR="00197FB1">
        <w:rPr>
          <w:rFonts w:ascii="Times New Roman" w:hAnsi="Times New Roman" w:cs="Times New Roman"/>
        </w:rPr>
        <w:fldChar w:fldCharType="separate"/>
      </w:r>
      <w:r w:rsidR="00197FB1">
        <w:rPr>
          <w:rFonts w:ascii="Times New Roman" w:hAnsi="Times New Roman" w:cs="Times New Roman"/>
        </w:rPr>
        <w:t>100</w:t>
      </w:r>
      <w:r w:rsidR="00197FB1">
        <w:rPr>
          <w:rFonts w:ascii="Times New Roman" w:hAnsi="Times New Roman" w:cs="Times New Roman"/>
        </w:rPr>
        <w:fldChar w:fldCharType="end"/>
      </w:r>
      <w:r w:rsidR="00197FB1">
        <w:rPr>
          <w:rFonts w:ascii="Times New Roman" w:hAnsi="Times New Roman" w:cs="Times New Roman"/>
        </w:rPr>
        <w:t>, at</w:t>
      </w:r>
      <w:r w:rsidR="00197FB1" w:rsidRPr="00197FB1">
        <w:rPr>
          <w:rFonts w:ascii="Times New Roman" w:hAnsi="Times New Roman" w:cs="Times New Roman"/>
        </w:rPr>
        <w:t xml:space="preserve"> 515.</w:t>
      </w:r>
    </w:p>
  </w:footnote>
  <w:footnote w:id="106">
    <w:p w:rsidR="006B68DA" w:rsidRPr="006B68DA" w:rsidRDefault="00D241EE" w:rsidP="006B68DA">
      <w:pPr>
        <w:pStyle w:val="ab"/>
        <w:bidi w:val="0"/>
        <w:jc w:val="both"/>
        <w:rPr>
          <w:rFonts w:ascii="Times New Roman" w:hAnsi="Times New Roman" w:cs="Times New Roman"/>
        </w:rPr>
      </w:pPr>
      <w:r>
        <w:rPr>
          <w:rStyle w:val="ad"/>
        </w:rPr>
        <w:footnoteRef/>
      </w:r>
      <w:r>
        <w:rPr>
          <w:rtl/>
        </w:rPr>
        <w:t xml:space="preserve"> </w:t>
      </w:r>
      <w:r w:rsidR="006B68DA" w:rsidRPr="006B68DA">
        <w:rPr>
          <w:rFonts w:ascii="Times New Roman" w:hAnsi="Times New Roman" w:cs="Times New Roman"/>
        </w:rPr>
        <w:t xml:space="preserve">Minutes of the 36th Session of the Knesset Economics Committee 9-10, 15 57, 60 (June 23, 2009); </w:t>
      </w:r>
    </w:p>
    <w:p w:rsidR="00D241EE" w:rsidRDefault="006B68DA" w:rsidP="006B68DA">
      <w:pPr>
        <w:pStyle w:val="ab"/>
        <w:bidi w:val="0"/>
        <w:jc w:val="both"/>
        <w:rPr>
          <w:rtl/>
        </w:rPr>
      </w:pPr>
      <w:r w:rsidRPr="006B68DA">
        <w:rPr>
          <w:rFonts w:ascii="Times New Roman" w:hAnsi="Times New Roman" w:cs="Times New Roman"/>
        </w:rPr>
        <w:t>Minutes of Session No. 240 of the Sixteenth Knesset 55 (March 29, 2005).</w:t>
      </w:r>
    </w:p>
  </w:footnote>
  <w:footnote w:id="107">
    <w:p w:rsidR="00D241EE" w:rsidRDefault="00D241EE" w:rsidP="006B68DA">
      <w:pPr>
        <w:pStyle w:val="ab"/>
        <w:bidi w:val="0"/>
        <w:jc w:val="both"/>
        <w:rPr>
          <w:rtl/>
        </w:rPr>
      </w:pPr>
      <w:r>
        <w:rPr>
          <w:rStyle w:val="ad"/>
        </w:rPr>
        <w:footnoteRef/>
      </w:r>
      <w:r>
        <w:rPr>
          <w:rtl/>
        </w:rPr>
        <w:t xml:space="preserve"> </w:t>
      </w:r>
      <w:r w:rsidR="006B68DA" w:rsidRPr="006B68DA">
        <w:rPr>
          <w:rFonts w:ascii="Times New Roman" w:hAnsi="Times New Roman" w:cs="Times New Roman"/>
        </w:rPr>
        <w:t xml:space="preserve">Minutes of the 36th Session of the Knesset Economics Committee </w:t>
      </w:r>
      <w:r w:rsidR="006B68DA">
        <w:rPr>
          <w:rFonts w:ascii="Times New Roman" w:hAnsi="Times New Roman" w:cs="Times New Roman"/>
        </w:rPr>
        <w:t>17-18</w:t>
      </w:r>
      <w:r w:rsidR="006B68DA" w:rsidRPr="006B68DA">
        <w:rPr>
          <w:rFonts w:ascii="Times New Roman" w:hAnsi="Times New Roman" w:cs="Times New Roman"/>
        </w:rPr>
        <w:t xml:space="preserve"> (June 23, 2009)</w:t>
      </w:r>
      <w:r w:rsidR="006B68DA">
        <w:rPr>
          <w:rFonts w:ascii="Times New Roman" w:hAnsi="Times New Roman" w:cs="Times New Roman"/>
        </w:rPr>
        <w:t>.</w:t>
      </w:r>
    </w:p>
  </w:footnote>
  <w:footnote w:id="108">
    <w:p w:rsidR="00D241EE" w:rsidRPr="00102941" w:rsidRDefault="00D241EE" w:rsidP="00900B5A">
      <w:pPr>
        <w:pStyle w:val="ab"/>
        <w:bidi w:val="0"/>
        <w:jc w:val="both"/>
        <w:rPr>
          <w:rFonts w:asciiTheme="majorBidi" w:hAnsiTheme="majorBidi" w:cstheme="majorBidi"/>
          <w:rtl/>
        </w:rPr>
      </w:pPr>
      <w:r>
        <w:rPr>
          <w:rStyle w:val="ad"/>
        </w:rPr>
        <w:footnoteRef/>
      </w:r>
      <w:r>
        <w:rPr>
          <w:rtl/>
        </w:rPr>
        <w:t xml:space="preserve"> </w:t>
      </w:r>
      <w:r w:rsidRPr="00900B5A">
        <w:rPr>
          <w:rFonts w:asciiTheme="majorBidi" w:hAnsiTheme="majorBidi" w:cstheme="majorBidi"/>
        </w:rPr>
        <w:t xml:space="preserve">David K. </w:t>
      </w:r>
      <w:proofErr w:type="spellStart"/>
      <w:r w:rsidRPr="00900B5A">
        <w:rPr>
          <w:rFonts w:asciiTheme="majorBidi" w:hAnsiTheme="majorBidi" w:cstheme="majorBidi"/>
        </w:rPr>
        <w:t>Whynes</w:t>
      </w:r>
      <w:proofErr w:type="spellEnd"/>
      <w:r w:rsidRPr="00900B5A">
        <w:rPr>
          <w:rFonts w:asciiTheme="majorBidi" w:hAnsiTheme="majorBidi" w:cstheme="majorBidi"/>
        </w:rPr>
        <w:t>, Roger A. Bowles</w:t>
      </w:r>
      <w:r w:rsidRPr="00900B5A">
        <w:rPr>
          <w:rFonts w:asciiTheme="majorBidi" w:hAnsiTheme="majorBidi" w:cstheme="majorBidi"/>
          <w:smallCaps/>
        </w:rPr>
        <w:t xml:space="preserve"> The Economic Theory of The State </w:t>
      </w:r>
      <w:r w:rsidR="00900B5A" w:rsidRPr="00900B5A">
        <w:rPr>
          <w:rFonts w:asciiTheme="majorBidi" w:hAnsiTheme="majorBidi" w:cstheme="majorBidi"/>
          <w:smallCaps/>
        </w:rPr>
        <w:t>66</w:t>
      </w:r>
      <w:r w:rsidRPr="00900B5A">
        <w:rPr>
          <w:rFonts w:asciiTheme="majorBidi" w:hAnsiTheme="majorBidi" w:cstheme="majorBidi"/>
          <w:smallCaps/>
        </w:rPr>
        <w:t xml:space="preserve"> (</w:t>
      </w:r>
      <w:r w:rsidR="00900B5A" w:rsidRPr="00900B5A">
        <w:rPr>
          <w:rFonts w:asciiTheme="majorBidi" w:hAnsiTheme="majorBidi" w:cstheme="majorBidi"/>
        </w:rPr>
        <w:t>St. Martin's Press</w:t>
      </w:r>
      <w:r w:rsidR="00900B5A">
        <w:rPr>
          <w:rFonts w:asciiTheme="majorBidi" w:hAnsiTheme="majorBidi" w:cstheme="majorBidi"/>
        </w:rPr>
        <w:t xml:space="preserve">, </w:t>
      </w:r>
      <w:r w:rsidRPr="00900B5A">
        <w:rPr>
          <w:rFonts w:asciiTheme="majorBidi" w:hAnsiTheme="majorBidi" w:cstheme="majorBidi"/>
        </w:rPr>
        <w:t>1981)</w:t>
      </w:r>
      <w:r w:rsidR="00900B5A" w:rsidRPr="00900B5A">
        <w:rPr>
          <w:rFonts w:asciiTheme="majorBidi" w:hAnsiTheme="majorBidi" w:cstheme="majorBidi"/>
        </w:rPr>
        <w:t xml:space="preserve">; Stanley Fischer, </w:t>
      </w:r>
      <w:proofErr w:type="spellStart"/>
      <w:r w:rsidR="00900B5A" w:rsidRPr="00900B5A">
        <w:rPr>
          <w:rFonts w:asciiTheme="majorBidi" w:hAnsiTheme="majorBidi" w:cstheme="majorBidi"/>
        </w:rPr>
        <w:t>Rudiger</w:t>
      </w:r>
      <w:proofErr w:type="spellEnd"/>
      <w:r w:rsidR="00900B5A" w:rsidRPr="00900B5A">
        <w:rPr>
          <w:rFonts w:asciiTheme="majorBidi" w:hAnsiTheme="majorBidi" w:cstheme="majorBidi"/>
        </w:rPr>
        <w:t xml:space="preserve"> </w:t>
      </w:r>
      <w:proofErr w:type="spellStart"/>
      <w:r w:rsidR="00900B5A" w:rsidRPr="00900B5A">
        <w:rPr>
          <w:rFonts w:asciiTheme="majorBidi" w:hAnsiTheme="majorBidi" w:cstheme="majorBidi"/>
        </w:rPr>
        <w:t>Dornbusch</w:t>
      </w:r>
      <w:proofErr w:type="spellEnd"/>
      <w:r w:rsidR="00900B5A" w:rsidRPr="00900B5A">
        <w:rPr>
          <w:rFonts w:asciiTheme="majorBidi" w:hAnsiTheme="majorBidi" w:cstheme="majorBidi"/>
        </w:rPr>
        <w:t xml:space="preserve">, Richard </w:t>
      </w:r>
      <w:proofErr w:type="spellStart"/>
      <w:r w:rsidR="00900B5A" w:rsidRPr="00900B5A">
        <w:rPr>
          <w:rFonts w:asciiTheme="majorBidi" w:hAnsiTheme="majorBidi" w:cstheme="majorBidi"/>
        </w:rPr>
        <w:t>Schmalensee</w:t>
      </w:r>
      <w:proofErr w:type="spellEnd"/>
      <w:r w:rsidR="00900B5A">
        <w:rPr>
          <w:rFonts w:asciiTheme="majorBidi" w:hAnsiTheme="majorBidi" w:cstheme="majorBidi"/>
          <w:smallCaps/>
        </w:rPr>
        <w:t>,</w:t>
      </w:r>
      <w:r w:rsidR="00900B5A" w:rsidRPr="00900B5A">
        <w:rPr>
          <w:rFonts w:asciiTheme="majorBidi" w:hAnsiTheme="majorBidi" w:cstheme="majorBidi"/>
          <w:smallCaps/>
        </w:rPr>
        <w:t xml:space="preserve"> Economics </w:t>
      </w:r>
      <w:r w:rsidR="00900B5A" w:rsidRPr="00102941">
        <w:rPr>
          <w:rFonts w:asciiTheme="majorBidi" w:hAnsiTheme="majorBidi" w:cstheme="majorBidi"/>
        </w:rPr>
        <w:t>64 (</w:t>
      </w:r>
      <w:proofErr w:type="gramStart"/>
      <w:r w:rsidR="00900B5A" w:rsidRPr="00102941">
        <w:rPr>
          <w:rFonts w:asciiTheme="majorBidi" w:hAnsiTheme="majorBidi" w:cstheme="majorBidi"/>
        </w:rPr>
        <w:t>2nd</w:t>
      </w:r>
      <w:proofErr w:type="gramEnd"/>
      <w:r w:rsidR="00900B5A" w:rsidRPr="00102941">
        <w:rPr>
          <w:rFonts w:asciiTheme="majorBidi" w:hAnsiTheme="majorBidi" w:cstheme="majorBidi"/>
        </w:rPr>
        <w:t xml:space="preserve"> ed.</w:t>
      </w:r>
      <w:r w:rsidR="00102941" w:rsidRPr="00102941">
        <w:rPr>
          <w:rFonts w:asciiTheme="majorBidi" w:hAnsiTheme="majorBidi" w:cstheme="majorBidi"/>
        </w:rPr>
        <w:t xml:space="preserve">, </w:t>
      </w:r>
      <w:r w:rsidR="00102941" w:rsidRPr="00102941">
        <w:rPr>
          <w:rFonts w:asciiTheme="majorBidi" w:hAnsiTheme="majorBidi" w:cstheme="majorBidi"/>
          <w:highlight w:val="yellow"/>
        </w:rPr>
        <w:t>McGraw Hill</w:t>
      </w:r>
      <w:r w:rsidR="00102941" w:rsidRPr="00102941">
        <w:rPr>
          <w:rFonts w:asciiTheme="majorBidi" w:hAnsiTheme="majorBidi" w:cstheme="majorBidi"/>
        </w:rPr>
        <w:t>,</w:t>
      </w:r>
      <w:r w:rsidR="00900B5A" w:rsidRPr="00102941">
        <w:rPr>
          <w:rFonts w:asciiTheme="majorBidi" w:hAnsiTheme="majorBidi" w:cstheme="majorBidi"/>
        </w:rPr>
        <w:t xml:space="preserve"> 1988</w:t>
      </w:r>
      <w:r w:rsidR="00900B5A" w:rsidRPr="00102941">
        <w:rPr>
          <w:rFonts w:asciiTheme="majorBidi" w:hAnsiTheme="majorBidi" w:cstheme="majorBidi"/>
          <w:lang w:bidi="ar-SY"/>
        </w:rPr>
        <w:t>)</w:t>
      </w:r>
      <w:r w:rsidR="00900B5A" w:rsidRPr="00102941">
        <w:rPr>
          <w:rFonts w:asciiTheme="majorBidi" w:hAnsiTheme="majorBidi" w:cstheme="majorBidi" w:hint="cs"/>
          <w:rtl/>
        </w:rPr>
        <w:t>.</w:t>
      </w:r>
    </w:p>
  </w:footnote>
  <w:footnote w:id="109">
    <w:p w:rsidR="00D241EE" w:rsidRPr="00900B5A" w:rsidRDefault="00D241EE" w:rsidP="00102941">
      <w:pPr>
        <w:pStyle w:val="ab"/>
        <w:bidi w:val="0"/>
        <w:jc w:val="both"/>
        <w:rPr>
          <w:rFonts w:asciiTheme="majorBidi" w:hAnsiTheme="majorBidi" w:cstheme="majorBidi"/>
          <w:smallCaps/>
        </w:rPr>
      </w:pPr>
      <w:r>
        <w:rPr>
          <w:rStyle w:val="ad"/>
        </w:rPr>
        <w:footnoteRef/>
      </w:r>
      <w:r w:rsidR="004A5C7D">
        <w:rPr>
          <w:rFonts w:hint="cs"/>
          <w:rtl/>
        </w:rPr>
        <w:t xml:space="preserve"> </w:t>
      </w:r>
      <w:r w:rsidRPr="00900B5A">
        <w:rPr>
          <w:rFonts w:asciiTheme="majorBidi" w:hAnsiTheme="majorBidi" w:cstheme="majorBidi"/>
        </w:rPr>
        <w:t>Richard D. Auster,</w:t>
      </w:r>
      <w:r w:rsidRPr="00900B5A">
        <w:rPr>
          <w:rFonts w:asciiTheme="majorBidi" w:hAnsiTheme="majorBidi" w:cstheme="majorBidi"/>
          <w:smallCaps/>
        </w:rPr>
        <w:t xml:space="preserve"> </w:t>
      </w:r>
      <w:r w:rsidRPr="00900B5A">
        <w:rPr>
          <w:rFonts w:asciiTheme="majorBidi" w:hAnsiTheme="majorBidi" w:cstheme="majorBidi"/>
        </w:rPr>
        <w:t>Morris Silver</w:t>
      </w:r>
      <w:r w:rsidR="00900B5A">
        <w:rPr>
          <w:rFonts w:asciiTheme="majorBidi" w:hAnsiTheme="majorBidi" w:cstheme="majorBidi"/>
          <w:smallCaps/>
        </w:rPr>
        <w:t>,</w:t>
      </w:r>
      <w:r w:rsidRPr="00900B5A">
        <w:rPr>
          <w:rFonts w:asciiTheme="majorBidi" w:hAnsiTheme="majorBidi" w:cstheme="majorBidi"/>
          <w:smallCaps/>
        </w:rPr>
        <w:t xml:space="preserve"> The State as a Firm: Economic Forces in Political Development </w:t>
      </w:r>
      <w:r w:rsidRPr="00900B5A">
        <w:rPr>
          <w:rFonts w:asciiTheme="majorBidi" w:hAnsiTheme="majorBidi" w:cstheme="majorBidi"/>
        </w:rPr>
        <w:t>56 (</w:t>
      </w:r>
      <w:r w:rsidRPr="00102941">
        <w:rPr>
          <w:rFonts w:asciiTheme="majorBidi" w:hAnsiTheme="majorBidi" w:cstheme="majorBidi"/>
          <w:highlight w:val="yellow"/>
        </w:rPr>
        <w:t>Boston</w:t>
      </w:r>
      <w:r w:rsidRPr="00900B5A">
        <w:rPr>
          <w:rFonts w:asciiTheme="majorBidi" w:hAnsiTheme="majorBidi" w:cstheme="majorBidi"/>
        </w:rPr>
        <w:t>,</w:t>
      </w:r>
      <w:r w:rsidR="00102941">
        <w:rPr>
          <w:rFonts w:asciiTheme="majorBidi" w:hAnsiTheme="majorBidi" w:cstheme="majorBidi"/>
        </w:rPr>
        <w:t xml:space="preserve"> </w:t>
      </w:r>
      <w:proofErr w:type="spellStart"/>
      <w:r w:rsidR="00102941">
        <w:rPr>
          <w:rFonts w:asciiTheme="majorBidi" w:hAnsiTheme="majorBidi" w:cstheme="majorBidi"/>
        </w:rPr>
        <w:t>Martinus</w:t>
      </w:r>
      <w:proofErr w:type="spellEnd"/>
      <w:r w:rsidR="00102941">
        <w:rPr>
          <w:rFonts w:asciiTheme="majorBidi" w:hAnsiTheme="majorBidi" w:cstheme="majorBidi"/>
        </w:rPr>
        <w:t xml:space="preserve"> </w:t>
      </w:r>
      <w:proofErr w:type="spellStart"/>
      <w:r w:rsidR="00102941">
        <w:rPr>
          <w:rFonts w:asciiTheme="majorBidi" w:hAnsiTheme="majorBidi" w:cstheme="majorBidi"/>
        </w:rPr>
        <w:t>Nijhoff</w:t>
      </w:r>
      <w:proofErr w:type="spellEnd"/>
      <w:r w:rsidR="00102941">
        <w:rPr>
          <w:rFonts w:asciiTheme="majorBidi" w:hAnsiTheme="majorBidi" w:cstheme="majorBidi"/>
        </w:rPr>
        <w:t xml:space="preserve"> Publishing</w:t>
      </w:r>
      <w:r w:rsidRPr="00900B5A">
        <w:rPr>
          <w:rFonts w:asciiTheme="majorBidi" w:hAnsiTheme="majorBidi" w:cstheme="majorBidi"/>
        </w:rPr>
        <w:t xml:space="preserve"> 1979)</w:t>
      </w:r>
      <w:r w:rsidRPr="00900B5A">
        <w:rPr>
          <w:rFonts w:asciiTheme="majorBidi" w:hAnsiTheme="majorBidi" w:cstheme="majorBidi"/>
          <w:rtl/>
        </w:rPr>
        <w:t>.</w:t>
      </w:r>
    </w:p>
  </w:footnote>
  <w:footnote w:id="110">
    <w:p w:rsidR="00900B5A" w:rsidRDefault="00900B5A" w:rsidP="00900B5A">
      <w:pPr>
        <w:pStyle w:val="ab"/>
        <w:bidi w:val="0"/>
        <w:jc w:val="both"/>
        <w:rPr>
          <w:rtl/>
        </w:rPr>
      </w:pPr>
      <w:r>
        <w:rPr>
          <w:rStyle w:val="ad"/>
        </w:rPr>
        <w:footnoteRef/>
      </w:r>
      <w:r w:rsidRPr="00900B5A">
        <w:rPr>
          <w:rFonts w:asciiTheme="majorBidi" w:hAnsiTheme="majorBidi" w:cstheme="majorBidi"/>
          <w:color w:val="333333"/>
        </w:rPr>
        <w:t xml:space="preserve">Brian </w:t>
      </w:r>
      <w:proofErr w:type="spellStart"/>
      <w:r w:rsidRPr="00900B5A">
        <w:rPr>
          <w:rFonts w:asciiTheme="majorBidi" w:hAnsiTheme="majorBidi" w:cstheme="majorBidi"/>
          <w:color w:val="333333"/>
        </w:rPr>
        <w:t>G.Field</w:t>
      </w:r>
      <w:proofErr w:type="spellEnd"/>
      <w:r w:rsidRPr="00900B5A">
        <w:rPr>
          <w:rFonts w:asciiTheme="majorBidi" w:hAnsiTheme="majorBidi" w:cstheme="majorBidi"/>
          <w:color w:val="333333"/>
        </w:rPr>
        <w:t xml:space="preserve">, </w:t>
      </w:r>
      <w:r w:rsidRPr="00900B5A">
        <w:rPr>
          <w:rFonts w:asciiTheme="majorBidi" w:hAnsiTheme="majorBidi" w:cstheme="majorBidi"/>
          <w:i/>
          <w:iCs/>
          <w:color w:val="333333"/>
        </w:rPr>
        <w:t>Private space in private development</w:t>
      </w:r>
      <w:r w:rsidRPr="00900B5A">
        <w:rPr>
          <w:rFonts w:asciiTheme="majorBidi" w:hAnsiTheme="majorBidi" w:cstheme="majorBidi"/>
          <w:color w:val="333333"/>
        </w:rPr>
        <w:t xml:space="preserve">, </w:t>
      </w:r>
      <w:r w:rsidRPr="00900B5A">
        <w:rPr>
          <w:rFonts w:asciiTheme="majorBidi" w:hAnsiTheme="majorBidi" w:cstheme="majorBidi"/>
          <w:smallCaps/>
          <w:color w:val="333333"/>
        </w:rPr>
        <w:t xml:space="preserve">Public Space: Design, Use and Management </w:t>
      </w:r>
      <w:r w:rsidRPr="00900B5A">
        <w:rPr>
          <w:rFonts w:asciiTheme="majorBidi" w:hAnsiTheme="majorBidi" w:cstheme="majorBidi"/>
          <w:color w:val="333333"/>
        </w:rPr>
        <w:t xml:space="preserve">104, 104-106 (Chua </w:t>
      </w:r>
      <w:proofErr w:type="spellStart"/>
      <w:r w:rsidRPr="00900B5A">
        <w:rPr>
          <w:rFonts w:asciiTheme="majorBidi" w:hAnsiTheme="majorBidi" w:cstheme="majorBidi"/>
          <w:color w:val="333333"/>
        </w:rPr>
        <w:t>Beng</w:t>
      </w:r>
      <w:proofErr w:type="spellEnd"/>
      <w:r w:rsidRPr="00900B5A">
        <w:rPr>
          <w:rFonts w:asciiTheme="majorBidi" w:hAnsiTheme="majorBidi" w:cstheme="majorBidi"/>
          <w:color w:val="333333"/>
        </w:rPr>
        <w:t xml:space="preserve"> </w:t>
      </w:r>
      <w:proofErr w:type="spellStart"/>
      <w:r w:rsidRPr="00900B5A">
        <w:rPr>
          <w:rFonts w:asciiTheme="majorBidi" w:hAnsiTheme="majorBidi" w:cstheme="majorBidi"/>
          <w:color w:val="333333"/>
        </w:rPr>
        <w:t>Huat</w:t>
      </w:r>
      <w:proofErr w:type="spellEnd"/>
      <w:r w:rsidRPr="00900B5A">
        <w:rPr>
          <w:rFonts w:asciiTheme="majorBidi" w:hAnsiTheme="majorBidi" w:cstheme="majorBidi"/>
          <w:color w:val="333333"/>
        </w:rPr>
        <w:t xml:space="preserve">, Norman Edwards eds., </w:t>
      </w:r>
      <w:proofErr w:type="spellStart"/>
      <w:r w:rsidRPr="00900B5A">
        <w:rPr>
          <w:rFonts w:asciiTheme="majorBidi" w:hAnsiTheme="majorBidi" w:cstheme="majorBidi"/>
          <w:color w:val="333333"/>
        </w:rPr>
        <w:t>Singapure</w:t>
      </w:r>
      <w:proofErr w:type="spellEnd"/>
      <w:r w:rsidRPr="00900B5A">
        <w:rPr>
          <w:rFonts w:asciiTheme="majorBidi" w:hAnsiTheme="majorBidi" w:cstheme="majorBidi"/>
          <w:color w:val="333333"/>
        </w:rPr>
        <w:t xml:space="preserve"> University Press, 1992); Robin </w:t>
      </w:r>
      <w:proofErr w:type="spellStart"/>
      <w:r w:rsidRPr="00900B5A">
        <w:rPr>
          <w:rFonts w:asciiTheme="majorBidi" w:hAnsiTheme="majorBidi" w:cstheme="majorBidi"/>
          <w:color w:val="333333"/>
        </w:rPr>
        <w:t>Rajack</w:t>
      </w:r>
      <w:proofErr w:type="spellEnd"/>
      <w:r w:rsidRPr="00900B5A">
        <w:rPr>
          <w:rFonts w:asciiTheme="majorBidi" w:hAnsiTheme="majorBidi" w:cstheme="majorBidi"/>
          <w:color w:val="333333"/>
        </w:rPr>
        <w:t xml:space="preserve">, </w:t>
      </w:r>
      <w:r w:rsidRPr="00900B5A">
        <w:rPr>
          <w:rFonts w:asciiTheme="majorBidi" w:hAnsiTheme="majorBidi" w:cstheme="majorBidi"/>
          <w:i/>
          <w:iCs/>
          <w:color w:val="333333"/>
        </w:rPr>
        <w:t>Does public ownership and Management of land matter for land market outcomes ?</w:t>
      </w:r>
      <w:r w:rsidRPr="00900B5A">
        <w:rPr>
          <w:rFonts w:asciiTheme="majorBidi" w:hAnsiTheme="majorBidi" w:cstheme="majorBidi"/>
          <w:color w:val="333333"/>
        </w:rPr>
        <w:t xml:space="preserve"> </w:t>
      </w:r>
      <w:r w:rsidRPr="00900B5A">
        <w:rPr>
          <w:rFonts w:asciiTheme="majorBidi" w:hAnsiTheme="majorBidi" w:cstheme="majorBidi"/>
          <w:smallCaps/>
          <w:color w:val="333333"/>
        </w:rPr>
        <w:t>Urban Land Markets – Improving land management for successful urbanization</w:t>
      </w:r>
      <w:r w:rsidRPr="00900B5A">
        <w:rPr>
          <w:rFonts w:asciiTheme="majorBidi" w:hAnsiTheme="majorBidi" w:cstheme="majorBidi"/>
          <w:color w:val="333333"/>
        </w:rPr>
        <w:t xml:space="preserve"> 305(</w:t>
      </w:r>
      <w:proofErr w:type="spellStart"/>
      <w:r w:rsidRPr="00900B5A">
        <w:rPr>
          <w:rFonts w:asciiTheme="majorBidi" w:hAnsiTheme="majorBidi" w:cstheme="majorBidi"/>
          <w:color w:val="333333"/>
        </w:rPr>
        <w:t>Somic</w:t>
      </w:r>
      <w:proofErr w:type="spellEnd"/>
      <w:r w:rsidRPr="00900B5A">
        <w:rPr>
          <w:rFonts w:asciiTheme="majorBidi" w:hAnsiTheme="majorBidi" w:cstheme="majorBidi"/>
          <w:color w:val="333333"/>
        </w:rPr>
        <w:t xml:space="preserve"> V. </w:t>
      </w:r>
      <w:proofErr w:type="spellStart"/>
      <w:r w:rsidRPr="00900B5A">
        <w:rPr>
          <w:rFonts w:asciiTheme="majorBidi" w:hAnsiTheme="majorBidi" w:cstheme="majorBidi"/>
          <w:color w:val="333333"/>
        </w:rPr>
        <w:t>Lall</w:t>
      </w:r>
      <w:proofErr w:type="spellEnd"/>
      <w:r w:rsidRPr="00900B5A">
        <w:rPr>
          <w:rFonts w:asciiTheme="majorBidi" w:hAnsiTheme="majorBidi" w:cstheme="majorBidi"/>
          <w:color w:val="333333"/>
        </w:rPr>
        <w:t xml:space="preserve"> &amp; others eds., Springer 2009).</w:t>
      </w:r>
      <w:r>
        <w:rPr>
          <w:rFonts w:asciiTheme="majorBidi" w:hAnsiTheme="majorBidi" w:cstheme="majorBidi"/>
          <w:b/>
          <w:bCs/>
          <w:color w:val="333333"/>
        </w:rPr>
        <w:t xml:space="preserve"> </w:t>
      </w:r>
    </w:p>
  </w:footnote>
  <w:footnote w:id="111">
    <w:p w:rsidR="00D241EE" w:rsidRPr="00900B5A" w:rsidRDefault="00D241EE" w:rsidP="00900B5A">
      <w:pPr>
        <w:pStyle w:val="ab"/>
        <w:bidi w:val="0"/>
        <w:jc w:val="both"/>
        <w:rPr>
          <w:rFonts w:asciiTheme="majorBidi" w:hAnsiTheme="majorBidi" w:cstheme="majorBidi"/>
        </w:rPr>
      </w:pPr>
      <w:r>
        <w:rPr>
          <w:rStyle w:val="ad"/>
        </w:rPr>
        <w:footnoteRef/>
      </w:r>
      <w:r>
        <w:rPr>
          <w:rtl/>
        </w:rPr>
        <w:t xml:space="preserve"> </w:t>
      </w:r>
      <w:r w:rsidR="00900B5A" w:rsidRPr="00900B5A">
        <w:rPr>
          <w:rFonts w:asciiTheme="majorBidi" w:hAnsiTheme="majorBidi" w:cstheme="majorBidi"/>
        </w:rPr>
        <w:t xml:space="preserve">Rachelle Alterman, </w:t>
      </w:r>
      <w:r w:rsidR="00900B5A" w:rsidRPr="00900B5A">
        <w:rPr>
          <w:rFonts w:asciiTheme="majorBidi" w:hAnsiTheme="majorBidi" w:cstheme="majorBidi"/>
          <w:i/>
          <w:iCs/>
        </w:rPr>
        <w:t>National-level planning in Israel – Walking the tightrope between government control and privatization</w:t>
      </w:r>
      <w:r w:rsidR="00900B5A" w:rsidRPr="00900B5A">
        <w:rPr>
          <w:rFonts w:asciiTheme="majorBidi" w:hAnsiTheme="majorBidi" w:cstheme="majorBidi"/>
        </w:rPr>
        <w:t xml:space="preserve">, </w:t>
      </w:r>
      <w:r w:rsidR="00900B5A" w:rsidRPr="00900B5A">
        <w:rPr>
          <w:rFonts w:asciiTheme="majorBidi" w:hAnsiTheme="majorBidi" w:cstheme="majorBidi"/>
          <w:smallCaps/>
          <w:color w:val="333333"/>
        </w:rPr>
        <w:t>National-level Planning in Democratic Countries: An International Comparison</w:t>
      </w:r>
      <w:r w:rsidR="00900B5A" w:rsidRPr="00900B5A">
        <w:rPr>
          <w:rFonts w:asciiTheme="majorBidi" w:hAnsiTheme="majorBidi" w:cstheme="majorBidi"/>
          <w:color w:val="333333"/>
        </w:rPr>
        <w:t xml:space="preserve"> 257, </w:t>
      </w:r>
      <w:proofErr w:type="gramStart"/>
      <w:r w:rsidR="00900B5A" w:rsidRPr="00900B5A">
        <w:rPr>
          <w:rFonts w:asciiTheme="majorBidi" w:hAnsiTheme="majorBidi" w:cstheme="majorBidi"/>
          <w:color w:val="333333"/>
        </w:rPr>
        <w:t>268 ???</w:t>
      </w:r>
      <w:proofErr w:type="gramEnd"/>
      <w:r w:rsidR="00900B5A" w:rsidRPr="00900B5A">
        <w:rPr>
          <w:rFonts w:asciiTheme="majorBidi" w:hAnsiTheme="majorBidi" w:cstheme="majorBidi"/>
          <w:color w:val="333333"/>
        </w:rPr>
        <w:t xml:space="preserve"> (</w:t>
      </w:r>
      <w:r w:rsidR="00900B5A" w:rsidRPr="00900B5A">
        <w:rPr>
          <w:rFonts w:asciiTheme="majorBidi" w:hAnsiTheme="majorBidi" w:cstheme="majorBidi"/>
        </w:rPr>
        <w:t>Rachelle Alterman ed., Liverpool University Press 2001)</w:t>
      </w:r>
      <w:r w:rsidR="00900B5A">
        <w:rPr>
          <w:rFonts w:asciiTheme="majorBidi" w:hAnsiTheme="majorBidi" w:cstheme="majorBidi"/>
        </w:rPr>
        <w:t xml:space="preserve">; </w:t>
      </w:r>
      <w:r w:rsidR="00324B1A" w:rsidRPr="00900B5A">
        <w:rPr>
          <w:rFonts w:asciiTheme="majorBidi" w:hAnsiTheme="majorBidi" w:cstheme="majorBidi"/>
        </w:rPr>
        <w:t>Douglass B.</w:t>
      </w:r>
      <w:r w:rsidR="00900B5A">
        <w:rPr>
          <w:rFonts w:asciiTheme="majorBidi" w:hAnsiTheme="majorBidi" w:cstheme="majorBidi"/>
        </w:rPr>
        <w:t xml:space="preserve"> </w:t>
      </w:r>
      <w:r w:rsidR="00324B1A" w:rsidRPr="00900B5A">
        <w:rPr>
          <w:rFonts w:asciiTheme="majorBidi" w:hAnsiTheme="majorBidi" w:cstheme="majorBidi"/>
        </w:rPr>
        <w:t xml:space="preserve">Lee Jr., </w:t>
      </w:r>
      <w:r w:rsidR="00324B1A" w:rsidRPr="00900B5A">
        <w:rPr>
          <w:rFonts w:asciiTheme="majorBidi" w:hAnsiTheme="majorBidi" w:cstheme="majorBidi"/>
          <w:i/>
          <w:iCs/>
        </w:rPr>
        <w:t>Land use planning as a</w:t>
      </w:r>
      <w:r w:rsidR="00900B5A" w:rsidRPr="00900B5A">
        <w:rPr>
          <w:rFonts w:asciiTheme="majorBidi" w:hAnsiTheme="majorBidi" w:cstheme="majorBidi"/>
          <w:i/>
          <w:iCs/>
        </w:rPr>
        <w:t xml:space="preserve"> </w:t>
      </w:r>
      <w:r w:rsidR="00324B1A" w:rsidRPr="00900B5A">
        <w:rPr>
          <w:rFonts w:asciiTheme="majorBidi" w:hAnsiTheme="majorBidi" w:cstheme="majorBidi"/>
          <w:i/>
          <w:iCs/>
        </w:rPr>
        <w:t>response to market failure</w:t>
      </w:r>
      <w:r w:rsidR="00324B1A" w:rsidRPr="00900B5A">
        <w:rPr>
          <w:rFonts w:asciiTheme="majorBidi" w:hAnsiTheme="majorBidi" w:cstheme="majorBidi"/>
        </w:rPr>
        <w:t xml:space="preserve">, </w:t>
      </w:r>
      <w:r w:rsidR="00324B1A" w:rsidRPr="00D50273">
        <w:rPr>
          <w:rFonts w:asciiTheme="majorBidi" w:hAnsiTheme="majorBidi" w:cstheme="majorBidi"/>
          <w:smallCaps/>
        </w:rPr>
        <w:t>The land use policy debate in the United States</w:t>
      </w:r>
      <w:r w:rsidR="00324B1A" w:rsidRPr="00900B5A">
        <w:rPr>
          <w:rFonts w:asciiTheme="majorBidi" w:hAnsiTheme="majorBidi" w:cstheme="majorBidi"/>
        </w:rPr>
        <w:t xml:space="preserve"> 149, 161 (Judith Innes de </w:t>
      </w:r>
      <w:proofErr w:type="spellStart"/>
      <w:r w:rsidR="00324B1A" w:rsidRPr="00900B5A">
        <w:rPr>
          <w:rFonts w:asciiTheme="majorBidi" w:hAnsiTheme="majorBidi" w:cstheme="majorBidi"/>
        </w:rPr>
        <w:t>Neufville</w:t>
      </w:r>
      <w:proofErr w:type="spellEnd"/>
      <w:r w:rsidR="00324B1A" w:rsidRPr="00900B5A">
        <w:rPr>
          <w:rFonts w:asciiTheme="majorBidi" w:hAnsiTheme="majorBidi" w:cstheme="majorBidi"/>
        </w:rPr>
        <w:t xml:space="preserve"> ed., Plenum Press 1981)</w:t>
      </w:r>
      <w:r w:rsidR="00900B5A">
        <w:rPr>
          <w:rFonts w:asciiTheme="majorBidi" w:hAnsiTheme="majorBidi" w:cstheme="majorBidi"/>
        </w:rPr>
        <w:t>.</w:t>
      </w:r>
    </w:p>
  </w:footnote>
  <w:footnote w:id="112">
    <w:p w:rsidR="00D241EE" w:rsidRPr="00085D9A" w:rsidRDefault="00D241EE" w:rsidP="00085D9A">
      <w:pPr>
        <w:pStyle w:val="ab"/>
        <w:bidi w:val="0"/>
        <w:jc w:val="both"/>
        <w:rPr>
          <w:rFonts w:asciiTheme="majorBidi" w:hAnsiTheme="majorBidi" w:cstheme="majorBidi"/>
        </w:rPr>
      </w:pPr>
      <w:r>
        <w:rPr>
          <w:rStyle w:val="ad"/>
        </w:rPr>
        <w:footnoteRef/>
      </w:r>
      <w:r>
        <w:rPr>
          <w:rtl/>
        </w:rPr>
        <w:t xml:space="preserve"> </w:t>
      </w:r>
      <w:r w:rsidR="00085D9A" w:rsidRPr="00085D9A">
        <w:rPr>
          <w:rFonts w:asciiTheme="majorBidi" w:hAnsiTheme="majorBidi" w:cstheme="majorBidi"/>
        </w:rPr>
        <w:t>William R. Lowry</w:t>
      </w:r>
      <w:r w:rsidR="00085D9A">
        <w:rPr>
          <w:rFonts w:asciiTheme="majorBidi" w:hAnsiTheme="majorBidi" w:cstheme="majorBidi"/>
        </w:rPr>
        <w:t xml:space="preserve">, </w:t>
      </w:r>
      <w:r w:rsidR="00085D9A" w:rsidRPr="00085D9A">
        <w:rPr>
          <w:rFonts w:asciiTheme="majorBidi" w:hAnsiTheme="majorBidi" w:cstheme="majorBidi"/>
          <w:smallCaps/>
        </w:rPr>
        <w:t>Preserving Public Lands for the Future: The Politics of Intergenerational Goods</w:t>
      </w:r>
      <w:r w:rsidR="00085D9A" w:rsidRPr="00085D9A">
        <w:rPr>
          <w:rFonts w:asciiTheme="majorBidi" w:hAnsiTheme="majorBidi" w:cstheme="majorBidi"/>
        </w:rPr>
        <w:t xml:space="preserve"> 3 (Georgetown University Press, 1998)</w:t>
      </w:r>
      <w:r w:rsidR="00085D9A">
        <w:rPr>
          <w:rFonts w:asciiTheme="majorBidi" w:hAnsiTheme="majorBidi" w:cstheme="majorBidi"/>
        </w:rPr>
        <w:t xml:space="preserve">; </w:t>
      </w:r>
      <w:r w:rsidR="00085D9A" w:rsidRPr="00085D9A">
        <w:rPr>
          <w:rFonts w:asciiTheme="majorBidi" w:hAnsiTheme="majorBidi" w:cstheme="majorBidi"/>
        </w:rPr>
        <w:t xml:space="preserve">John Rawls </w:t>
      </w:r>
      <w:r w:rsidR="00085D9A" w:rsidRPr="00085D9A">
        <w:rPr>
          <w:rFonts w:asciiTheme="majorBidi" w:hAnsiTheme="majorBidi" w:cstheme="majorBidi"/>
          <w:smallCaps/>
        </w:rPr>
        <w:t>A Theory of Justice</w:t>
      </w:r>
      <w:r w:rsidR="00085D9A" w:rsidRPr="00085D9A">
        <w:rPr>
          <w:rFonts w:asciiTheme="majorBidi" w:hAnsiTheme="majorBidi" w:cstheme="majorBidi"/>
        </w:rPr>
        <w:t xml:space="preserve"> </w:t>
      </w:r>
      <w:r w:rsidR="00085D9A" w:rsidRPr="00085D9A">
        <w:rPr>
          <w:rFonts w:asciiTheme="majorBidi" w:hAnsiTheme="majorBidi" w:cstheme="majorBidi"/>
          <w:highlight w:val="yellow"/>
        </w:rPr>
        <w:t>284-293 (Harvard University Press</w:t>
      </w:r>
      <w:r w:rsidR="00085D9A">
        <w:rPr>
          <w:rFonts w:asciiTheme="majorBidi" w:hAnsiTheme="majorBidi" w:cstheme="majorBidi"/>
        </w:rPr>
        <w:t xml:space="preserve">, </w:t>
      </w:r>
      <w:r w:rsidR="00085D9A" w:rsidRPr="00085D9A">
        <w:rPr>
          <w:rFonts w:asciiTheme="majorBidi" w:hAnsiTheme="majorBidi" w:cstheme="majorBidi"/>
        </w:rPr>
        <w:t>1971)</w:t>
      </w:r>
      <w:r w:rsidR="00085D9A">
        <w:rPr>
          <w:rFonts w:asciiTheme="majorBidi" w:hAnsiTheme="majorBidi" w:cstheme="majorBidi"/>
        </w:rPr>
        <w:t>.</w:t>
      </w:r>
    </w:p>
  </w:footnote>
  <w:footnote w:id="113">
    <w:p w:rsidR="00085D9A" w:rsidRPr="007B25BA" w:rsidRDefault="00085D9A" w:rsidP="00731AC0">
      <w:pPr>
        <w:pStyle w:val="ab"/>
        <w:bidi w:val="0"/>
        <w:jc w:val="both"/>
        <w:rPr>
          <w:rtl/>
        </w:rPr>
      </w:pPr>
      <w:r>
        <w:rPr>
          <w:rStyle w:val="ad"/>
        </w:rPr>
        <w:footnoteRef/>
      </w:r>
      <w:r>
        <w:rPr>
          <w:rtl/>
        </w:rPr>
        <w:t xml:space="preserve"> </w:t>
      </w:r>
      <w:r w:rsidR="00731AC0" w:rsidRPr="00731AC0">
        <w:rPr>
          <w:rFonts w:asciiTheme="majorBidi" w:hAnsiTheme="majorBidi" w:cstheme="majorBidi"/>
        </w:rPr>
        <w:t xml:space="preserve">Rachelle Alterman, </w:t>
      </w:r>
      <w:r w:rsidR="00731AC0" w:rsidRPr="00731AC0">
        <w:rPr>
          <w:rFonts w:asciiTheme="majorBidi" w:hAnsiTheme="majorBidi" w:cstheme="majorBidi"/>
          <w:i/>
          <w:iCs/>
        </w:rPr>
        <w:t>Who can retell the exploits of the Israel Lands Authority?-From the aspects of justifying the continuation of local ownership of land</w:t>
      </w:r>
      <w:r w:rsidR="00731AC0">
        <w:rPr>
          <w:rFonts w:asciiTheme="majorBidi" w:hAnsiTheme="majorBidi" w:cstheme="majorBidi"/>
        </w:rPr>
        <w:t xml:space="preserve">, </w:t>
      </w:r>
      <w:r w:rsidR="00731AC0" w:rsidRPr="00731AC0">
        <w:rPr>
          <w:rFonts w:asciiTheme="majorBidi" w:hAnsiTheme="majorBidi" w:cstheme="majorBidi"/>
          <w:smallCaps/>
        </w:rPr>
        <w:t>21 Tel-Aviv University Law Review 535, 551</w:t>
      </w:r>
      <w:r w:rsidR="00731AC0">
        <w:rPr>
          <w:rFonts w:asciiTheme="majorBidi" w:hAnsiTheme="majorBidi" w:cstheme="majorBidi"/>
        </w:rPr>
        <w:t xml:space="preserve"> </w:t>
      </w:r>
      <w:r w:rsidR="00731AC0" w:rsidRPr="00731AC0">
        <w:rPr>
          <w:rFonts w:asciiTheme="majorBidi" w:hAnsiTheme="majorBidi" w:cstheme="majorBidi"/>
        </w:rPr>
        <w:t>(1998)(Hebrew); Daphne Barak-</w:t>
      </w:r>
      <w:proofErr w:type="spellStart"/>
      <w:r w:rsidR="00731AC0" w:rsidRPr="00731AC0">
        <w:rPr>
          <w:rFonts w:asciiTheme="majorBidi" w:hAnsiTheme="majorBidi" w:cstheme="majorBidi"/>
        </w:rPr>
        <w:t>Erez</w:t>
      </w:r>
      <w:proofErr w:type="spellEnd"/>
      <w:r w:rsidR="00731AC0" w:rsidRPr="00731AC0">
        <w:rPr>
          <w:rFonts w:asciiTheme="majorBidi" w:hAnsiTheme="majorBidi" w:cstheme="majorBidi"/>
        </w:rPr>
        <w:t xml:space="preserve">, Oren Perez, </w:t>
      </w:r>
      <w:r w:rsidR="00731AC0" w:rsidRPr="00731AC0">
        <w:rPr>
          <w:rFonts w:asciiTheme="majorBidi" w:hAnsiTheme="majorBidi" w:cstheme="majorBidi"/>
          <w:i/>
          <w:iCs/>
        </w:rPr>
        <w:t>Planning in State-Owned Land in Israel: Toward Sustainable Development</w:t>
      </w:r>
      <w:r w:rsidR="00731AC0" w:rsidRPr="00731AC0">
        <w:rPr>
          <w:rFonts w:asciiTheme="majorBidi" w:hAnsiTheme="majorBidi" w:cstheme="majorBidi"/>
        </w:rPr>
        <w:t xml:space="preserve">, 7 </w:t>
      </w:r>
      <w:proofErr w:type="spellStart"/>
      <w:r w:rsidR="00731AC0" w:rsidRPr="00731AC0">
        <w:rPr>
          <w:rFonts w:asciiTheme="majorBidi" w:hAnsiTheme="majorBidi" w:cstheme="majorBidi"/>
          <w:smallCaps/>
        </w:rPr>
        <w:t>Mishpat</w:t>
      </w:r>
      <w:proofErr w:type="spellEnd"/>
      <w:r w:rsidR="00731AC0" w:rsidRPr="00731AC0">
        <w:rPr>
          <w:rFonts w:asciiTheme="majorBidi" w:hAnsiTheme="majorBidi" w:cstheme="majorBidi"/>
          <w:smallCaps/>
        </w:rPr>
        <w:t xml:space="preserve"> </w:t>
      </w:r>
      <w:proofErr w:type="spellStart"/>
      <w:r w:rsidR="00731AC0" w:rsidRPr="00731AC0">
        <w:rPr>
          <w:rFonts w:asciiTheme="majorBidi" w:hAnsiTheme="majorBidi" w:cstheme="majorBidi"/>
          <w:smallCaps/>
        </w:rPr>
        <w:t>Umimshal</w:t>
      </w:r>
      <w:proofErr w:type="spellEnd"/>
      <w:r w:rsidR="00731AC0" w:rsidRPr="00731AC0">
        <w:rPr>
          <w:rFonts w:asciiTheme="majorBidi" w:hAnsiTheme="majorBidi" w:cstheme="majorBidi"/>
        </w:rPr>
        <w:t> 865, 892 (2004)(Hebrew)</w:t>
      </w:r>
      <w:r w:rsidR="00731AC0">
        <w:rPr>
          <w:rFonts w:asciiTheme="majorBidi" w:hAnsiTheme="majorBidi" w:cstheme="majorBidi"/>
        </w:rPr>
        <w:t xml:space="preserve">; </w:t>
      </w:r>
      <w:r w:rsidR="00731AC0" w:rsidRPr="00731AC0">
        <w:rPr>
          <w:rFonts w:asciiTheme="majorBidi" w:hAnsiTheme="majorBidi" w:cstheme="majorBidi"/>
        </w:rPr>
        <w:t>Yossi Dahan</w:t>
      </w:r>
      <w:r w:rsidR="00731AC0">
        <w:rPr>
          <w:rFonts w:asciiTheme="majorBidi" w:hAnsiTheme="majorBidi" w:cstheme="majorBidi"/>
        </w:rPr>
        <w:t xml:space="preserve">, </w:t>
      </w:r>
      <w:r w:rsidR="00731AC0" w:rsidRPr="00731AC0">
        <w:rPr>
          <w:rFonts w:asciiTheme="majorBidi" w:hAnsiTheme="majorBidi" w:cstheme="majorBidi"/>
          <w:i/>
          <w:iCs/>
        </w:rPr>
        <w:t xml:space="preserve">Who owns this land? - </w:t>
      </w:r>
      <w:proofErr w:type="gramStart"/>
      <w:r w:rsidR="00731AC0" w:rsidRPr="00731AC0">
        <w:rPr>
          <w:rFonts w:asciiTheme="majorBidi" w:hAnsiTheme="majorBidi" w:cstheme="majorBidi"/>
          <w:i/>
          <w:iCs/>
        </w:rPr>
        <w:t>on</w:t>
      </w:r>
      <w:proofErr w:type="gramEnd"/>
      <w:r w:rsidR="00731AC0" w:rsidRPr="00731AC0">
        <w:rPr>
          <w:rFonts w:asciiTheme="majorBidi" w:hAnsiTheme="majorBidi" w:cstheme="majorBidi"/>
          <w:i/>
          <w:iCs/>
        </w:rPr>
        <w:t xml:space="preserve"> the rights and concepts of distributive justice</w:t>
      </w:r>
      <w:r w:rsidR="00731AC0">
        <w:rPr>
          <w:rFonts w:asciiTheme="majorBidi" w:hAnsiTheme="majorBidi" w:cstheme="majorBidi"/>
        </w:rPr>
        <w:t>, 8</w:t>
      </w:r>
      <w:r w:rsidR="00731AC0" w:rsidRPr="00731AC0">
        <w:rPr>
          <w:rFonts w:asciiTheme="majorBidi" w:hAnsiTheme="majorBidi" w:cstheme="majorBidi"/>
        </w:rPr>
        <w:t xml:space="preserve"> </w:t>
      </w:r>
      <w:proofErr w:type="spellStart"/>
      <w:r w:rsidR="00731AC0" w:rsidRPr="00731AC0">
        <w:rPr>
          <w:rFonts w:asciiTheme="majorBidi" w:hAnsiTheme="majorBidi" w:cstheme="majorBidi"/>
          <w:smallCaps/>
        </w:rPr>
        <w:t>Mishpat</w:t>
      </w:r>
      <w:proofErr w:type="spellEnd"/>
      <w:r w:rsidR="00731AC0" w:rsidRPr="00731AC0">
        <w:rPr>
          <w:rFonts w:asciiTheme="majorBidi" w:hAnsiTheme="majorBidi" w:cstheme="majorBidi"/>
          <w:smallCaps/>
        </w:rPr>
        <w:t xml:space="preserve"> </w:t>
      </w:r>
      <w:proofErr w:type="spellStart"/>
      <w:r w:rsidR="00731AC0" w:rsidRPr="00731AC0">
        <w:rPr>
          <w:rFonts w:asciiTheme="majorBidi" w:hAnsiTheme="majorBidi" w:cstheme="majorBidi"/>
          <w:smallCaps/>
        </w:rPr>
        <w:t>Umimshal</w:t>
      </w:r>
      <w:proofErr w:type="spellEnd"/>
      <w:r w:rsidR="00731AC0" w:rsidRPr="00731AC0">
        <w:rPr>
          <w:rFonts w:asciiTheme="majorBidi" w:hAnsiTheme="majorBidi" w:cstheme="majorBidi"/>
        </w:rPr>
        <w:t> </w:t>
      </w:r>
      <w:r w:rsidR="00731AC0">
        <w:rPr>
          <w:rFonts w:asciiTheme="majorBidi" w:hAnsiTheme="majorBidi" w:cstheme="majorBidi"/>
        </w:rPr>
        <w:t>223</w:t>
      </w:r>
      <w:r w:rsidR="00731AC0" w:rsidRPr="00731AC0">
        <w:rPr>
          <w:rFonts w:asciiTheme="majorBidi" w:hAnsiTheme="majorBidi" w:cstheme="majorBidi"/>
        </w:rPr>
        <w:t xml:space="preserve">, </w:t>
      </w:r>
      <w:r w:rsidR="00731AC0">
        <w:rPr>
          <w:rFonts w:asciiTheme="majorBidi" w:hAnsiTheme="majorBidi" w:cstheme="majorBidi"/>
        </w:rPr>
        <w:t>235</w:t>
      </w:r>
      <w:r w:rsidR="00731AC0" w:rsidRPr="00731AC0">
        <w:rPr>
          <w:rFonts w:asciiTheme="majorBidi" w:hAnsiTheme="majorBidi" w:cstheme="majorBidi"/>
        </w:rPr>
        <w:t xml:space="preserve"> (200</w:t>
      </w:r>
      <w:r w:rsidR="00731AC0">
        <w:rPr>
          <w:rFonts w:asciiTheme="majorBidi" w:hAnsiTheme="majorBidi" w:cstheme="majorBidi"/>
        </w:rPr>
        <w:t>5</w:t>
      </w:r>
      <w:r w:rsidR="00731AC0" w:rsidRPr="00731AC0">
        <w:rPr>
          <w:rFonts w:asciiTheme="majorBidi" w:hAnsiTheme="majorBidi" w:cstheme="majorBidi"/>
        </w:rPr>
        <w:t>)(Hebrew)</w:t>
      </w:r>
      <w:r w:rsidR="00731AC0">
        <w:rPr>
          <w:rFonts w:asciiTheme="majorBidi" w:hAnsiTheme="majorBidi" w:cstheme="majorBidi"/>
        </w:rPr>
        <w:t>.</w:t>
      </w:r>
    </w:p>
  </w:footnote>
  <w:footnote w:id="114">
    <w:p w:rsidR="00D241EE" w:rsidRDefault="00D241EE" w:rsidP="00731AC0">
      <w:pPr>
        <w:pStyle w:val="ab"/>
        <w:bidi w:val="0"/>
        <w:jc w:val="both"/>
        <w:rPr>
          <w:rtl/>
        </w:rPr>
      </w:pPr>
      <w:r>
        <w:rPr>
          <w:rStyle w:val="ad"/>
        </w:rPr>
        <w:footnoteRef/>
      </w:r>
      <w:r w:rsidR="00731AC0">
        <w:rPr>
          <w:rFonts w:ascii="Arial" w:hAnsi="Arial" w:cs="Arial"/>
        </w:rPr>
        <w:t xml:space="preserve"> </w:t>
      </w:r>
      <w:r w:rsidR="00731AC0" w:rsidRPr="00731AC0">
        <w:rPr>
          <w:rFonts w:asciiTheme="majorBidi" w:hAnsiTheme="majorBidi" w:cstheme="majorBidi"/>
        </w:rPr>
        <w:t>§</w:t>
      </w:r>
      <w:proofErr w:type="gramStart"/>
      <w:r w:rsidR="00731AC0" w:rsidRPr="00731AC0">
        <w:rPr>
          <w:rFonts w:asciiTheme="majorBidi" w:hAnsiTheme="majorBidi" w:cstheme="majorBidi"/>
        </w:rPr>
        <w:t>1a(</w:t>
      </w:r>
      <w:proofErr w:type="gramEnd"/>
      <w:r w:rsidR="00731AC0" w:rsidRPr="00731AC0">
        <w:rPr>
          <w:rFonts w:asciiTheme="majorBidi" w:hAnsiTheme="majorBidi" w:cstheme="majorBidi"/>
        </w:rPr>
        <w:t>1) Israel Lands Authority Law (Emphasis added)</w:t>
      </w:r>
      <w:r w:rsidR="00731AC0">
        <w:rPr>
          <w:rFonts w:asciiTheme="majorBidi" w:hAnsiTheme="majorBidi" w:cstheme="majorBidi"/>
        </w:rPr>
        <w:t>.</w:t>
      </w:r>
      <w:r>
        <w:rPr>
          <w:rFonts w:hint="cs"/>
          <w:rtl/>
        </w:rPr>
        <w:t xml:space="preserve"> </w:t>
      </w:r>
    </w:p>
  </w:footnote>
  <w:footnote w:id="115">
    <w:p w:rsidR="00D241EE" w:rsidRDefault="00D241EE" w:rsidP="0048487A">
      <w:pPr>
        <w:pStyle w:val="ab"/>
        <w:bidi w:val="0"/>
        <w:jc w:val="both"/>
      </w:pPr>
      <w:r>
        <w:rPr>
          <w:rStyle w:val="ad"/>
        </w:rPr>
        <w:footnoteRef/>
      </w:r>
      <w:r>
        <w:rPr>
          <w:rtl/>
        </w:rPr>
        <w:t xml:space="preserve"> </w:t>
      </w:r>
      <w:r w:rsidR="00731AC0" w:rsidRPr="00731AC0">
        <w:rPr>
          <w:rFonts w:asciiTheme="majorBidi" w:hAnsiTheme="majorBidi" w:cstheme="majorBidi"/>
        </w:rPr>
        <w:t>Ibid, Ibid</w:t>
      </w:r>
      <w:r w:rsidR="0048487A">
        <w:rPr>
          <w:rFonts w:asciiTheme="majorBidi" w:hAnsiTheme="majorBidi" w:cstheme="majorBidi"/>
        </w:rPr>
        <w:t xml:space="preserve"> </w:t>
      </w:r>
      <w:r w:rsidR="0048487A" w:rsidRPr="00731AC0">
        <w:rPr>
          <w:rFonts w:asciiTheme="majorBidi" w:hAnsiTheme="majorBidi" w:cstheme="majorBidi"/>
        </w:rPr>
        <w:t>(Emphasis added)</w:t>
      </w:r>
      <w:r w:rsidR="0048487A">
        <w:rPr>
          <w:rFonts w:asciiTheme="majorBidi" w:hAnsiTheme="majorBidi" w:cstheme="majorBidi"/>
        </w:rPr>
        <w:t>.</w:t>
      </w:r>
      <w:r w:rsidR="0048487A">
        <w:rPr>
          <w:rFonts w:hint="cs"/>
          <w:rtl/>
        </w:rPr>
        <w:t xml:space="preserve"> </w:t>
      </w:r>
      <w:r>
        <w:rPr>
          <w:rFonts w:hint="cs"/>
          <w:rtl/>
        </w:rPr>
        <w:t xml:space="preserve"> </w:t>
      </w:r>
    </w:p>
  </w:footnote>
  <w:footnote w:id="116">
    <w:p w:rsidR="00D241EE" w:rsidRPr="0048487A" w:rsidRDefault="00D241EE" w:rsidP="0048487A">
      <w:pPr>
        <w:pStyle w:val="ab"/>
        <w:bidi w:val="0"/>
        <w:jc w:val="both"/>
        <w:rPr>
          <w:rtl/>
        </w:rPr>
      </w:pPr>
      <w:r>
        <w:rPr>
          <w:rStyle w:val="ad"/>
        </w:rPr>
        <w:footnoteRef/>
      </w:r>
      <w:r>
        <w:rPr>
          <w:rtl/>
        </w:rPr>
        <w:t xml:space="preserve"> </w:t>
      </w:r>
      <w:r w:rsidR="00731AC0" w:rsidRPr="00731AC0">
        <w:rPr>
          <w:rFonts w:asciiTheme="majorBidi" w:hAnsiTheme="majorBidi" w:cstheme="majorBidi"/>
        </w:rPr>
        <w:t>Ibid, Ibid</w:t>
      </w:r>
      <w:r w:rsidR="0048487A">
        <w:rPr>
          <w:rFonts w:asciiTheme="majorBidi" w:hAnsiTheme="majorBidi" w:cstheme="majorBidi"/>
        </w:rPr>
        <w:t xml:space="preserve"> </w:t>
      </w:r>
      <w:r w:rsidR="0048487A" w:rsidRPr="00731AC0">
        <w:rPr>
          <w:rFonts w:asciiTheme="majorBidi" w:hAnsiTheme="majorBidi" w:cstheme="majorBidi"/>
        </w:rPr>
        <w:t>(Emphasis added)</w:t>
      </w:r>
      <w:r w:rsidR="0048487A">
        <w:rPr>
          <w:rFonts w:asciiTheme="majorBidi" w:hAnsiTheme="majorBidi" w:cstheme="majorBidi"/>
        </w:rPr>
        <w:t>.</w:t>
      </w:r>
    </w:p>
  </w:footnote>
  <w:footnote w:id="117">
    <w:p w:rsidR="004D4359" w:rsidRPr="004D4359" w:rsidRDefault="004D4359" w:rsidP="004D4359">
      <w:pPr>
        <w:pStyle w:val="ab"/>
        <w:bidi w:val="0"/>
        <w:jc w:val="both"/>
        <w:rPr>
          <w:rtl/>
        </w:rPr>
      </w:pPr>
      <w:r>
        <w:rPr>
          <w:rStyle w:val="ad"/>
        </w:rPr>
        <w:footnoteRef/>
      </w:r>
      <w:r>
        <w:rPr>
          <w:rFonts w:asciiTheme="majorBidi" w:hAnsiTheme="majorBidi" w:cstheme="majorBidi"/>
        </w:rPr>
        <w:t xml:space="preserve"> </w:t>
      </w:r>
      <w:r w:rsidRPr="004D4359">
        <w:rPr>
          <w:rFonts w:asciiTheme="majorBidi" w:hAnsiTheme="majorBidi" w:cstheme="majorBidi"/>
        </w:rPr>
        <w:t xml:space="preserve">The Constitution, Law and Justice Committee of the 16th Knesset, sitting as the Committee for the Preparation of a Constitution by Broad Consensus, </w:t>
      </w:r>
      <w:r w:rsidRPr="004D4359">
        <w:rPr>
          <w:rFonts w:asciiTheme="majorBidi" w:hAnsiTheme="majorBidi" w:cstheme="majorBidi"/>
          <w:smallCaps/>
        </w:rPr>
        <w:t xml:space="preserve">Explanatory Version of Proposals of  Constitution </w:t>
      </w:r>
      <w:r w:rsidRPr="004D4359">
        <w:rPr>
          <w:rFonts w:asciiTheme="majorBidi" w:hAnsiTheme="majorBidi" w:cstheme="majorBidi"/>
        </w:rPr>
        <w:t>11, 23 (2006)</w:t>
      </w:r>
      <w:r>
        <w:rPr>
          <w:rFonts w:hint="cs"/>
          <w:rtl/>
        </w:rPr>
        <w:t xml:space="preserve"> </w:t>
      </w:r>
      <w:hyperlink r:id="rId19" w:history="1">
        <w:r w:rsidRPr="004D4359">
          <w:rPr>
            <w:rStyle w:val="Hyperlink"/>
            <w:rFonts w:asciiTheme="majorBidi" w:hAnsiTheme="majorBidi" w:cstheme="majorBidi"/>
          </w:rPr>
          <w:t>main.knesset.gov.il/Activity/Constitution/Documents/huka_for_print.pdf</w:t>
        </w:r>
      </w:hyperlink>
      <w:r>
        <w:rPr>
          <w:rStyle w:val="Hyperlink"/>
        </w:rPr>
        <w:t xml:space="preserve"> </w:t>
      </w:r>
      <w:r>
        <w:t xml:space="preserve">(Hebrew). </w:t>
      </w:r>
    </w:p>
  </w:footnote>
  <w:footnote w:id="118">
    <w:p w:rsidR="00D241EE" w:rsidRDefault="00D241EE" w:rsidP="004D4359">
      <w:pPr>
        <w:pStyle w:val="ab"/>
        <w:bidi w:val="0"/>
        <w:jc w:val="both"/>
        <w:rPr>
          <w:rtl/>
        </w:rPr>
      </w:pPr>
      <w:r>
        <w:rPr>
          <w:rStyle w:val="ad"/>
        </w:rPr>
        <w:footnoteRef/>
      </w:r>
      <w:r>
        <w:rPr>
          <w:rtl/>
        </w:rPr>
        <w:t xml:space="preserve"> </w:t>
      </w:r>
      <w:r w:rsidR="004D4359" w:rsidRPr="009124EF">
        <w:rPr>
          <w:rFonts w:ascii="Times New Roman" w:hAnsi="Times New Roman" w:cs="Times New Roman"/>
        </w:rPr>
        <w:t>Dror, supra not</w:t>
      </w:r>
      <w:r w:rsidR="004D4359">
        <w:rPr>
          <w:rFonts w:ascii="Times New Roman" w:hAnsi="Times New Roman" w:cs="Times New Roman"/>
        </w:rPr>
        <w:t>e</w:t>
      </w:r>
      <w:r w:rsidR="004D4359" w:rsidRPr="009124EF">
        <w:rPr>
          <w:rFonts w:ascii="Times New Roman" w:hAnsi="Times New Roman" w:cs="Times New Roman"/>
        </w:rPr>
        <w:t xml:space="preserve"> </w:t>
      </w:r>
      <w:r w:rsidR="004D4359" w:rsidRPr="009124EF">
        <w:rPr>
          <w:rFonts w:ascii="Times New Roman" w:hAnsi="Times New Roman" w:cs="Times New Roman"/>
        </w:rPr>
        <w:fldChar w:fldCharType="begin"/>
      </w:r>
      <w:r w:rsidR="004D4359" w:rsidRPr="009124EF">
        <w:rPr>
          <w:rFonts w:ascii="Times New Roman" w:hAnsi="Times New Roman" w:cs="Times New Roman"/>
        </w:rPr>
        <w:instrText xml:space="preserve"> NOTEREF _Ref491000932 \h </w:instrText>
      </w:r>
      <w:r w:rsidR="004D4359">
        <w:rPr>
          <w:rFonts w:ascii="Times New Roman" w:hAnsi="Times New Roman" w:cs="Times New Roman"/>
        </w:rPr>
        <w:instrText xml:space="preserve"> \* MERGEFORMAT </w:instrText>
      </w:r>
      <w:r w:rsidR="004D4359" w:rsidRPr="009124EF">
        <w:rPr>
          <w:rFonts w:ascii="Times New Roman" w:hAnsi="Times New Roman" w:cs="Times New Roman"/>
        </w:rPr>
      </w:r>
      <w:r w:rsidR="004D4359" w:rsidRPr="009124EF">
        <w:rPr>
          <w:rFonts w:ascii="Times New Roman" w:hAnsi="Times New Roman" w:cs="Times New Roman"/>
        </w:rPr>
        <w:fldChar w:fldCharType="separate"/>
      </w:r>
      <w:proofErr w:type="gramStart"/>
      <w:r w:rsidR="004D4359" w:rsidRPr="009124EF">
        <w:rPr>
          <w:rFonts w:ascii="Times New Roman" w:hAnsi="Times New Roman" w:cs="Times New Roman"/>
        </w:rPr>
        <w:t>4</w:t>
      </w:r>
      <w:proofErr w:type="gramEnd"/>
      <w:r w:rsidR="004D4359" w:rsidRPr="009124EF">
        <w:rPr>
          <w:rFonts w:ascii="Times New Roman" w:hAnsi="Times New Roman" w:cs="Times New Roman"/>
        </w:rPr>
        <w:fldChar w:fldCharType="end"/>
      </w:r>
      <w:r w:rsidR="004D4359" w:rsidRPr="009124EF">
        <w:rPr>
          <w:rFonts w:ascii="Times New Roman" w:hAnsi="Times New Roman" w:cs="Times New Roman"/>
        </w:rPr>
        <w:t xml:space="preserve">, J. </w:t>
      </w:r>
      <w:proofErr w:type="spellStart"/>
      <w:r w:rsidR="004D4359" w:rsidRPr="009124EF">
        <w:rPr>
          <w:rFonts w:ascii="Times New Roman" w:hAnsi="Times New Roman" w:cs="Times New Roman"/>
        </w:rPr>
        <w:t>Beinisch</w:t>
      </w:r>
      <w:proofErr w:type="spellEnd"/>
      <w:r w:rsidR="004D4359" w:rsidRPr="009124EF">
        <w:rPr>
          <w:rFonts w:ascii="Times New Roman" w:hAnsi="Times New Roman" w:cs="Times New Roman"/>
        </w:rPr>
        <w:t xml:space="preserve"> par. </w:t>
      </w:r>
      <w:r w:rsidR="004D4359">
        <w:rPr>
          <w:rFonts w:ascii="Times New Roman" w:hAnsi="Times New Roman" w:cs="Times New Roman"/>
        </w:rPr>
        <w:t>39</w:t>
      </w:r>
      <w:r w:rsidR="004D4359" w:rsidRPr="009124EF">
        <w:rPr>
          <w:rFonts w:ascii="Times New Roman" w:hAnsi="Times New Roman" w:cs="Times New Roman"/>
        </w:rPr>
        <w:t>.</w:t>
      </w:r>
    </w:p>
  </w:footnote>
  <w:footnote w:id="119">
    <w:p w:rsidR="00D241EE" w:rsidRDefault="00D241EE" w:rsidP="004D4359">
      <w:pPr>
        <w:pStyle w:val="ab"/>
        <w:bidi w:val="0"/>
        <w:jc w:val="both"/>
      </w:pPr>
      <w:r>
        <w:rPr>
          <w:rStyle w:val="ad"/>
        </w:rPr>
        <w:footnoteRef/>
      </w:r>
      <w:r>
        <w:rPr>
          <w:rtl/>
        </w:rPr>
        <w:t xml:space="preserve"> </w:t>
      </w:r>
      <w:r w:rsidR="004D4359" w:rsidRPr="006C3B4B">
        <w:rPr>
          <w:rFonts w:asciiTheme="majorBidi" w:hAnsiTheme="majorBidi" w:cstheme="majorBidi"/>
          <w:smallCaps/>
        </w:rPr>
        <w:t>Independent Cities Forum</w:t>
      </w:r>
      <w:r w:rsidR="004D4359">
        <w:t xml:space="preserve">, </w:t>
      </w:r>
      <w:r w:rsidR="004D4359">
        <w:rPr>
          <w:rFonts w:asciiTheme="majorBidi" w:hAnsiTheme="majorBidi" w:cstheme="majorBidi"/>
        </w:rPr>
        <w:t xml:space="preserve">supra note </w:t>
      </w:r>
      <w:r w:rsidR="004D4359">
        <w:rPr>
          <w:rFonts w:asciiTheme="majorBidi" w:hAnsiTheme="majorBidi" w:cstheme="majorBidi"/>
        </w:rPr>
        <w:fldChar w:fldCharType="begin"/>
      </w:r>
      <w:r w:rsidR="004D4359">
        <w:rPr>
          <w:rFonts w:asciiTheme="majorBidi" w:hAnsiTheme="majorBidi" w:cstheme="majorBidi"/>
        </w:rPr>
        <w:instrText xml:space="preserve"> NOTEREF _Ref491191352 \h </w:instrText>
      </w:r>
      <w:r w:rsidR="004D4359">
        <w:rPr>
          <w:rFonts w:asciiTheme="majorBidi" w:hAnsiTheme="majorBidi" w:cstheme="majorBidi"/>
        </w:rPr>
      </w:r>
      <w:r w:rsidR="004D4359">
        <w:rPr>
          <w:rFonts w:asciiTheme="majorBidi" w:hAnsiTheme="majorBidi" w:cstheme="majorBidi"/>
        </w:rPr>
        <w:fldChar w:fldCharType="separate"/>
      </w:r>
      <w:r w:rsidR="004D4359">
        <w:rPr>
          <w:rFonts w:asciiTheme="majorBidi" w:hAnsiTheme="majorBidi" w:cstheme="majorBidi"/>
        </w:rPr>
        <w:t>92</w:t>
      </w:r>
      <w:r w:rsidR="004D4359">
        <w:rPr>
          <w:rFonts w:asciiTheme="majorBidi" w:hAnsiTheme="majorBidi" w:cstheme="majorBidi"/>
        </w:rPr>
        <w:fldChar w:fldCharType="end"/>
      </w:r>
      <w:r w:rsidR="004D4359">
        <w:rPr>
          <w:rFonts w:asciiTheme="majorBidi" w:hAnsiTheme="majorBidi" w:cstheme="majorBidi"/>
        </w:rPr>
        <w:t xml:space="preserve">, J. Arbel, </w:t>
      </w:r>
      <w:r w:rsidR="004D4359" w:rsidRPr="004D4359">
        <w:rPr>
          <w:rFonts w:asciiTheme="majorBidi" w:hAnsiTheme="majorBidi" w:cstheme="majorBidi"/>
        </w:rPr>
        <w:t>par.49-50.</w:t>
      </w:r>
    </w:p>
  </w:footnote>
  <w:footnote w:id="120">
    <w:p w:rsidR="00D241EE" w:rsidRPr="0017493B" w:rsidRDefault="00D241EE" w:rsidP="0017493B">
      <w:pPr>
        <w:pStyle w:val="ab"/>
        <w:bidi w:val="0"/>
        <w:jc w:val="both"/>
        <w:rPr>
          <w:rFonts w:asciiTheme="majorBidi" w:hAnsiTheme="majorBidi" w:cstheme="majorBidi"/>
          <w:rtl/>
        </w:rPr>
      </w:pPr>
      <w:r>
        <w:rPr>
          <w:rStyle w:val="ad"/>
        </w:rPr>
        <w:footnoteRef/>
      </w:r>
      <w:r w:rsidR="0017493B">
        <w:t xml:space="preserve"> </w:t>
      </w:r>
      <w:r w:rsidR="0017493B" w:rsidRPr="0017493B">
        <w:rPr>
          <w:rFonts w:asciiTheme="majorBidi" w:hAnsiTheme="majorBidi" w:cstheme="majorBidi"/>
        </w:rPr>
        <w:t xml:space="preserve">Ministry of the Interior - Planning Administration, </w:t>
      </w:r>
      <w:r w:rsidR="0017493B" w:rsidRPr="0017493B">
        <w:rPr>
          <w:rFonts w:asciiTheme="majorBidi" w:hAnsiTheme="majorBidi" w:cstheme="majorBidi"/>
          <w:smallCaps/>
        </w:rPr>
        <w:t>NOP 35 Follow-up and update: Phase III report</w:t>
      </w:r>
      <w:r w:rsidR="0017493B" w:rsidRPr="0017493B">
        <w:rPr>
          <w:rFonts w:asciiTheme="majorBidi" w:hAnsiTheme="majorBidi" w:cstheme="majorBidi"/>
        </w:rPr>
        <w:t xml:space="preserve"> 12-11 (Ari Cohen, Yaron T</w:t>
      </w:r>
      <w:r w:rsidR="0017493B">
        <w:rPr>
          <w:rFonts w:asciiTheme="majorBidi" w:hAnsiTheme="majorBidi" w:cstheme="majorBidi"/>
        </w:rPr>
        <w:t>u</w:t>
      </w:r>
      <w:r w:rsidR="0017493B" w:rsidRPr="0017493B">
        <w:rPr>
          <w:rFonts w:asciiTheme="majorBidi" w:hAnsiTheme="majorBidi" w:cstheme="majorBidi"/>
        </w:rPr>
        <w:t>r</w:t>
      </w:r>
      <w:r w:rsidR="0017493B">
        <w:rPr>
          <w:rFonts w:asciiTheme="majorBidi" w:hAnsiTheme="majorBidi" w:cstheme="majorBidi"/>
        </w:rPr>
        <w:t>-e</w:t>
      </w:r>
      <w:r w:rsidR="0017493B" w:rsidRPr="0017493B">
        <w:rPr>
          <w:rFonts w:asciiTheme="majorBidi" w:hAnsiTheme="majorBidi" w:cstheme="majorBidi"/>
        </w:rPr>
        <w:t>l and Moti Kaplan,</w:t>
      </w:r>
      <w:r w:rsidR="0017493B">
        <w:rPr>
          <w:rFonts w:asciiTheme="majorBidi" w:hAnsiTheme="majorBidi" w:cstheme="majorBidi"/>
        </w:rPr>
        <w:t xml:space="preserve"> eds.,</w:t>
      </w:r>
      <w:r w:rsidR="0017493B" w:rsidRPr="0017493B">
        <w:rPr>
          <w:rFonts w:asciiTheme="majorBidi" w:hAnsiTheme="majorBidi" w:cstheme="majorBidi"/>
        </w:rPr>
        <w:t xml:space="preserve"> 2010</w:t>
      </w:r>
      <w:proofErr w:type="gramStart"/>
      <w:r w:rsidR="0017493B" w:rsidRPr="0017493B">
        <w:rPr>
          <w:rFonts w:asciiTheme="majorBidi" w:hAnsiTheme="majorBidi" w:cstheme="majorBidi"/>
        </w:rPr>
        <w:t>)</w:t>
      </w:r>
      <w:r w:rsidR="0017493B">
        <w:rPr>
          <w:rFonts w:asciiTheme="majorBidi" w:hAnsiTheme="majorBidi" w:cstheme="majorBidi"/>
        </w:rPr>
        <w:t>(</w:t>
      </w:r>
      <w:proofErr w:type="gramEnd"/>
      <w:r w:rsidR="0017493B">
        <w:rPr>
          <w:rFonts w:asciiTheme="majorBidi" w:hAnsiTheme="majorBidi" w:cstheme="majorBidi"/>
        </w:rPr>
        <w:t>Hebrew).</w:t>
      </w:r>
      <w:r w:rsidRPr="0017493B">
        <w:rPr>
          <w:rFonts w:asciiTheme="majorBidi" w:hAnsiTheme="majorBidi" w:cstheme="majorBidi"/>
          <w:rtl/>
        </w:rPr>
        <w:t xml:space="preserve"> </w:t>
      </w:r>
    </w:p>
  </w:footnote>
  <w:footnote w:id="121">
    <w:p w:rsidR="0017493B" w:rsidRDefault="0017493B" w:rsidP="0017493B">
      <w:pPr>
        <w:pStyle w:val="ab"/>
        <w:bidi w:val="0"/>
        <w:jc w:val="both"/>
        <w:rPr>
          <w:rtl/>
        </w:rPr>
      </w:pPr>
      <w:r>
        <w:rPr>
          <w:rStyle w:val="ad"/>
        </w:rPr>
        <w:footnoteRef/>
      </w:r>
      <w:r>
        <w:rPr>
          <w:rtl/>
        </w:rPr>
        <w:t xml:space="preserve"> </w:t>
      </w:r>
      <w:r>
        <w:t xml:space="preserve"> </w:t>
      </w:r>
      <w:r w:rsidRPr="00622EC9">
        <w:rPr>
          <w:rFonts w:ascii="Times New Roman" w:hAnsi="Times New Roman" w:cs="Times New Roman"/>
        </w:rPr>
        <w:t xml:space="preserve">Israel Bureau of Statistics </w:t>
      </w:r>
      <w:r w:rsidRPr="00622EC9">
        <w:rPr>
          <w:rFonts w:ascii="Times New Roman" w:hAnsi="Times New Roman" w:cs="Times New Roman"/>
          <w:smallCaps/>
        </w:rPr>
        <w:t>Israel</w:t>
      </w:r>
      <w:r>
        <w:rPr>
          <w:rFonts w:ascii="Times New Roman" w:hAnsi="Times New Roman" w:cs="Times New Roman"/>
          <w:smallCaps/>
        </w:rPr>
        <w:t xml:space="preserve"> Statistic Year Book 2016 </w:t>
      </w:r>
      <w:r>
        <w:rPr>
          <w:rFonts w:ascii="Times New Roman" w:hAnsi="Times New Roman" w:cs="Times New Roman"/>
        </w:rPr>
        <w:t>7</w:t>
      </w:r>
      <w:r w:rsidRPr="00622EC9">
        <w:rPr>
          <w:rFonts w:ascii="Times New Roman" w:hAnsi="Times New Roman" w:cs="Times New Roman"/>
        </w:rPr>
        <w:t xml:space="preserve"> (2017)</w:t>
      </w:r>
      <w:r>
        <w:t xml:space="preserve">, </w:t>
      </w:r>
      <w:hyperlink r:id="rId20" w:history="1">
        <w:r w:rsidRPr="00D76CA2">
          <w:rPr>
            <w:rStyle w:val="Hyperlink"/>
          </w:rPr>
          <w:t>h</w:t>
        </w:r>
        <w:r w:rsidRPr="0017493B">
          <w:rPr>
            <w:rStyle w:val="Hyperlink"/>
            <w:rFonts w:asciiTheme="majorBidi" w:hAnsiTheme="majorBidi" w:cstheme="majorBidi"/>
          </w:rPr>
          <w:t>ttp://www.cbs.gov.il/shnaton67/np1.pdf</w:t>
        </w:r>
      </w:hyperlink>
      <w:r>
        <w:t xml:space="preserve"> </w:t>
      </w:r>
      <w:r w:rsidRPr="0017493B">
        <w:rPr>
          <w:rFonts w:ascii="Times New Roman" w:hAnsi="Times New Roman" w:cs="Times New Roman"/>
        </w:rPr>
        <w:t>(Hebrew).</w:t>
      </w:r>
    </w:p>
  </w:footnote>
  <w:footnote w:id="122">
    <w:p w:rsidR="0017493B" w:rsidRPr="0017493B" w:rsidRDefault="0017493B" w:rsidP="0017493B">
      <w:pPr>
        <w:pStyle w:val="ab"/>
        <w:bidi w:val="0"/>
        <w:jc w:val="both"/>
        <w:rPr>
          <w:rFonts w:asciiTheme="majorBidi" w:hAnsiTheme="majorBidi" w:cstheme="majorBidi"/>
        </w:rPr>
      </w:pPr>
      <w:r>
        <w:rPr>
          <w:rStyle w:val="ad"/>
        </w:rPr>
        <w:footnoteRef/>
      </w:r>
      <w:r>
        <w:rPr>
          <w:rtl/>
        </w:rPr>
        <w:t xml:space="preserve"> </w:t>
      </w:r>
      <w:r w:rsidRPr="0017493B">
        <w:rPr>
          <w:rFonts w:asciiTheme="majorBidi" w:hAnsiTheme="majorBidi" w:cstheme="majorBidi"/>
        </w:rPr>
        <w:t xml:space="preserve">Amiram </w:t>
      </w:r>
      <w:proofErr w:type="spellStart"/>
      <w:r w:rsidRPr="0017493B">
        <w:rPr>
          <w:rFonts w:asciiTheme="majorBidi" w:hAnsiTheme="majorBidi" w:cstheme="majorBidi"/>
        </w:rPr>
        <w:t>oren</w:t>
      </w:r>
      <w:proofErr w:type="spellEnd"/>
      <w:r w:rsidRPr="0017493B">
        <w:rPr>
          <w:rFonts w:asciiTheme="majorBidi" w:hAnsiTheme="majorBidi" w:cstheme="majorBidi"/>
        </w:rPr>
        <w:t xml:space="preserve"> Rafi </w:t>
      </w:r>
      <w:proofErr w:type="spellStart"/>
      <w:r w:rsidRPr="0017493B">
        <w:rPr>
          <w:rFonts w:asciiTheme="majorBidi" w:hAnsiTheme="majorBidi" w:cstheme="majorBidi"/>
        </w:rPr>
        <w:t>Regev</w:t>
      </w:r>
      <w:proofErr w:type="spellEnd"/>
      <w:r>
        <w:rPr>
          <w:rFonts w:asciiTheme="majorBidi" w:hAnsiTheme="majorBidi" w:cstheme="majorBidi"/>
        </w:rPr>
        <w:t>,</w:t>
      </w:r>
      <w:r w:rsidRPr="0017493B">
        <w:rPr>
          <w:rFonts w:asciiTheme="majorBidi" w:hAnsiTheme="majorBidi" w:cstheme="majorBidi"/>
        </w:rPr>
        <w:t xml:space="preserve"> </w:t>
      </w:r>
      <w:r w:rsidRPr="0017493B">
        <w:rPr>
          <w:rFonts w:asciiTheme="majorBidi" w:hAnsiTheme="majorBidi" w:cstheme="majorBidi"/>
          <w:smallCaps/>
        </w:rPr>
        <w:t>Land in Uniform-</w:t>
      </w:r>
      <w:proofErr w:type="spellStart"/>
      <w:r w:rsidRPr="0017493B">
        <w:rPr>
          <w:rFonts w:asciiTheme="majorBidi" w:hAnsiTheme="majorBidi" w:cstheme="majorBidi"/>
          <w:smallCaps/>
        </w:rPr>
        <w:t>Teritory</w:t>
      </w:r>
      <w:proofErr w:type="spellEnd"/>
      <w:r w:rsidRPr="0017493B">
        <w:rPr>
          <w:rFonts w:asciiTheme="majorBidi" w:hAnsiTheme="majorBidi" w:cstheme="majorBidi"/>
          <w:smallCaps/>
        </w:rPr>
        <w:t xml:space="preserve"> and </w:t>
      </w:r>
      <w:proofErr w:type="spellStart"/>
      <w:r w:rsidRPr="0017493B">
        <w:rPr>
          <w:rFonts w:asciiTheme="majorBidi" w:hAnsiTheme="majorBidi" w:cstheme="majorBidi"/>
          <w:smallCaps/>
        </w:rPr>
        <w:t>Defence</w:t>
      </w:r>
      <w:proofErr w:type="spellEnd"/>
      <w:r w:rsidRPr="0017493B">
        <w:rPr>
          <w:rFonts w:asciiTheme="majorBidi" w:hAnsiTheme="majorBidi" w:cstheme="majorBidi"/>
          <w:smallCaps/>
        </w:rPr>
        <w:t xml:space="preserve"> in Israel</w:t>
      </w:r>
      <w:r>
        <w:rPr>
          <w:rFonts w:asciiTheme="majorBidi" w:hAnsiTheme="majorBidi" w:cstheme="majorBidi"/>
        </w:rPr>
        <w:t>,</w:t>
      </w:r>
      <w:r w:rsidRPr="0017493B">
        <w:rPr>
          <w:rFonts w:asciiTheme="majorBidi" w:hAnsiTheme="majorBidi" w:cstheme="majorBidi"/>
        </w:rPr>
        <w:t xml:space="preserve"> 11, 481 (Carmel Publishers 2008</w:t>
      </w:r>
      <w:proofErr w:type="gramStart"/>
      <w:r w:rsidRPr="0017493B">
        <w:rPr>
          <w:rFonts w:asciiTheme="majorBidi" w:hAnsiTheme="majorBidi" w:cstheme="majorBidi"/>
        </w:rPr>
        <w:t>)(</w:t>
      </w:r>
      <w:proofErr w:type="gramEnd"/>
      <w:r w:rsidRPr="0017493B">
        <w:rPr>
          <w:rFonts w:asciiTheme="majorBidi" w:hAnsiTheme="majorBidi" w:cstheme="majorBidi"/>
        </w:rPr>
        <w:t>Hebrew).</w:t>
      </w:r>
    </w:p>
  </w:footnote>
  <w:footnote w:id="123">
    <w:p w:rsidR="0017493B" w:rsidRDefault="0017493B" w:rsidP="008B5E6D">
      <w:pPr>
        <w:pStyle w:val="ab"/>
        <w:bidi w:val="0"/>
        <w:jc w:val="both"/>
      </w:pPr>
      <w:r>
        <w:rPr>
          <w:rStyle w:val="ad"/>
        </w:rPr>
        <w:footnoteRef/>
      </w:r>
      <w:r>
        <w:rPr>
          <w:rtl/>
        </w:rPr>
        <w:t xml:space="preserve"> </w:t>
      </w:r>
      <w:r w:rsidR="008B5E6D" w:rsidRPr="008B5E6D">
        <w:rPr>
          <w:rFonts w:asciiTheme="majorBidi" w:hAnsiTheme="majorBidi" w:cstheme="majorBidi"/>
        </w:rPr>
        <w:t xml:space="preserve">Nature and Parks Authority, Land Department, </w:t>
      </w:r>
      <w:r w:rsidR="008B5E6D" w:rsidRPr="008B5E6D">
        <w:rPr>
          <w:rFonts w:asciiTheme="majorBidi" w:hAnsiTheme="majorBidi" w:cstheme="majorBidi"/>
          <w:smallCaps/>
        </w:rPr>
        <w:t>Nature Reserves and Declared Parks 1964-2014</w:t>
      </w:r>
      <w:r w:rsidR="008B5E6D">
        <w:rPr>
          <w:rFonts w:asciiTheme="majorBidi" w:hAnsiTheme="majorBidi" w:cstheme="majorBidi"/>
          <w:smallCaps/>
        </w:rPr>
        <w:t xml:space="preserve"> </w:t>
      </w:r>
      <w:r w:rsidR="008B5E6D" w:rsidRPr="0017493B">
        <w:rPr>
          <w:rFonts w:asciiTheme="majorBidi" w:hAnsiTheme="majorBidi" w:cstheme="majorBidi"/>
        </w:rPr>
        <w:t>(Hebrew).</w:t>
      </w:r>
      <w:r w:rsidR="008B5E6D">
        <w:rPr>
          <w:rFonts w:asciiTheme="majorBidi" w:hAnsiTheme="majorBidi" w:cstheme="majorBidi"/>
        </w:rPr>
        <w:t xml:space="preserve"> A l</w:t>
      </w:r>
      <w:r w:rsidR="008B5E6D" w:rsidRPr="008B5E6D">
        <w:rPr>
          <w:rFonts w:asciiTheme="majorBidi" w:hAnsiTheme="majorBidi" w:cstheme="majorBidi"/>
        </w:rPr>
        <w:t>ist posted on the Authority's online website on July 1, 2015. A copy is in the author's possession.</w:t>
      </w:r>
    </w:p>
  </w:footnote>
  <w:footnote w:id="124">
    <w:p w:rsidR="008B5E6D" w:rsidRPr="008B5E6D" w:rsidRDefault="008B5E6D" w:rsidP="008B5E6D">
      <w:pPr>
        <w:pStyle w:val="ab"/>
        <w:bidi w:val="0"/>
        <w:jc w:val="both"/>
        <w:rPr>
          <w:rFonts w:asciiTheme="majorBidi" w:hAnsiTheme="majorBidi" w:cstheme="majorBidi"/>
        </w:rPr>
      </w:pPr>
      <w:r w:rsidRPr="008B5E6D">
        <w:rPr>
          <w:rStyle w:val="ad"/>
          <w:rFonts w:asciiTheme="majorBidi" w:hAnsiTheme="majorBidi" w:cstheme="majorBidi"/>
        </w:rPr>
        <w:footnoteRef/>
      </w:r>
      <w:r w:rsidRPr="008B5E6D">
        <w:rPr>
          <w:rFonts w:asciiTheme="majorBidi" w:hAnsiTheme="majorBidi" w:cstheme="majorBidi"/>
          <w:rtl/>
        </w:rPr>
        <w:t xml:space="preserve"> </w:t>
      </w:r>
      <w:r w:rsidRPr="008B5E6D">
        <w:rPr>
          <w:rFonts w:asciiTheme="majorBidi" w:hAnsiTheme="majorBidi" w:cstheme="majorBidi"/>
        </w:rPr>
        <w:t xml:space="preserve">Israel Antiquities Authority, Information to the public, </w:t>
      </w:r>
      <w:hyperlink r:id="rId21" w:history="1">
        <w:r w:rsidRPr="008B5E6D">
          <w:rPr>
            <w:rStyle w:val="Hyperlink"/>
            <w:rFonts w:asciiTheme="majorBidi" w:hAnsiTheme="majorBidi" w:cstheme="majorBidi"/>
          </w:rPr>
          <w:t>www.antiquities.org.il/bestsitesmap_heb.asp</w:t>
        </w:r>
      </w:hyperlink>
      <w:r w:rsidRPr="008B5E6D">
        <w:rPr>
          <w:rFonts w:asciiTheme="majorBidi" w:hAnsiTheme="majorBidi" w:cstheme="majorBidi"/>
          <w:rtl/>
        </w:rPr>
        <w:t>.</w:t>
      </w:r>
      <w:r w:rsidRPr="008B5E6D">
        <w:rPr>
          <w:rFonts w:asciiTheme="majorBidi" w:hAnsiTheme="majorBidi" w:cstheme="majorBidi"/>
        </w:rPr>
        <w:t xml:space="preserve"> </w:t>
      </w:r>
      <w:r w:rsidRPr="0017493B">
        <w:rPr>
          <w:rFonts w:asciiTheme="majorBidi" w:hAnsiTheme="majorBidi" w:cstheme="majorBidi"/>
        </w:rPr>
        <w:t>(Hebrew).</w:t>
      </w:r>
    </w:p>
  </w:footnote>
  <w:footnote w:id="125">
    <w:p w:rsidR="00D241EE" w:rsidRDefault="00D241EE" w:rsidP="008B5E6D">
      <w:pPr>
        <w:pStyle w:val="ab"/>
        <w:bidi w:val="0"/>
        <w:jc w:val="both"/>
        <w:rPr>
          <w:rtl/>
        </w:rPr>
      </w:pPr>
      <w:r>
        <w:rPr>
          <w:rStyle w:val="ad"/>
        </w:rPr>
        <w:footnoteRef/>
      </w:r>
      <w:r>
        <w:rPr>
          <w:rtl/>
        </w:rPr>
        <w:t xml:space="preserve"> </w:t>
      </w:r>
      <w:r w:rsidRPr="008B5E6D">
        <w:rPr>
          <w:rFonts w:asciiTheme="majorBidi" w:hAnsiTheme="majorBidi" w:cstheme="majorBidi"/>
        </w:rPr>
        <w:t xml:space="preserve">The Constitution of the Russian Federation § 9 </w:t>
      </w:r>
      <w:r w:rsidRPr="008B5E6D">
        <w:rPr>
          <w:rFonts w:asciiTheme="majorBidi" w:hAnsiTheme="majorBidi" w:cstheme="majorBidi"/>
          <w:rtl/>
        </w:rPr>
        <w:t xml:space="preserve">, </w:t>
      </w:r>
      <w:r w:rsidRPr="008B5E6D">
        <w:rPr>
          <w:rFonts w:asciiTheme="majorBidi" w:hAnsiTheme="majorBidi" w:cstheme="majorBidi"/>
        </w:rPr>
        <w:t xml:space="preserve"> </w:t>
      </w:r>
      <w:hyperlink r:id="rId22" w:history="1">
        <w:r w:rsidRPr="008B5E6D">
          <w:rPr>
            <w:rStyle w:val="Hyperlink"/>
            <w:rFonts w:asciiTheme="majorBidi" w:hAnsiTheme="majorBidi" w:cstheme="majorBidi"/>
          </w:rPr>
          <w:t>www.constitution.ru/en/10003000-02.htm</w:t>
        </w:r>
      </w:hyperlink>
      <w:r w:rsidRPr="008B5E6D">
        <w:rPr>
          <w:rFonts w:asciiTheme="majorBidi" w:hAnsiTheme="majorBidi" w:cstheme="majorBidi"/>
          <w:rtl/>
        </w:rPr>
        <w:t xml:space="preserve"> </w:t>
      </w:r>
      <w:r w:rsidRPr="008B5E6D">
        <w:rPr>
          <w:rFonts w:asciiTheme="majorBidi" w:hAnsiTheme="majorBidi" w:cstheme="majorBidi"/>
        </w:rPr>
        <w:t xml:space="preserve">Jane Henderson </w:t>
      </w:r>
      <w:r w:rsidRPr="008B5E6D">
        <w:rPr>
          <w:rFonts w:asciiTheme="majorBidi" w:hAnsiTheme="majorBidi" w:cstheme="majorBidi"/>
          <w:i/>
          <w:iCs/>
        </w:rPr>
        <w:t>The Politics of the Emergence of Private Landholding in Russia’</w:t>
      </w:r>
      <w:r w:rsidRPr="008B5E6D">
        <w:rPr>
          <w:rFonts w:asciiTheme="majorBidi" w:hAnsiTheme="majorBidi" w:cstheme="majorBidi"/>
        </w:rPr>
        <w:t xml:space="preserve"> </w:t>
      </w:r>
      <w:r w:rsidRPr="008B5E6D">
        <w:rPr>
          <w:rFonts w:asciiTheme="majorBidi" w:hAnsiTheme="majorBidi" w:cstheme="majorBidi"/>
          <w:smallCaps/>
        </w:rPr>
        <w:t>7 Journal of Comparative Law</w:t>
      </w:r>
      <w:r w:rsidRPr="008B5E6D">
        <w:rPr>
          <w:rFonts w:asciiTheme="majorBidi" w:hAnsiTheme="majorBidi" w:cstheme="majorBidi"/>
        </w:rPr>
        <w:t xml:space="preserve">  157, 169-170 (2012</w:t>
      </w:r>
      <w:r w:rsidR="008B5E6D">
        <w:rPr>
          <w:rFonts w:asciiTheme="majorBidi" w:hAnsiTheme="majorBidi" w:cstheme="majorBidi"/>
        </w:rPr>
        <w:t>)</w:t>
      </w:r>
    </w:p>
  </w:footnote>
  <w:footnote w:id="126">
    <w:p w:rsidR="00D241EE" w:rsidRPr="004F47F0" w:rsidRDefault="00D241EE" w:rsidP="008B5E6D">
      <w:pPr>
        <w:pStyle w:val="ab"/>
        <w:bidi w:val="0"/>
        <w:jc w:val="both"/>
        <w:rPr>
          <w:rtl/>
        </w:rPr>
      </w:pPr>
      <w:r w:rsidRPr="008B5E6D">
        <w:rPr>
          <w:rStyle w:val="ad"/>
          <w:rFonts w:asciiTheme="majorBidi" w:hAnsiTheme="majorBidi" w:cstheme="majorBidi"/>
        </w:rPr>
        <w:footnoteRef/>
      </w:r>
      <w:r w:rsidRPr="008B5E6D">
        <w:rPr>
          <w:rFonts w:asciiTheme="majorBidi" w:hAnsiTheme="majorBidi" w:cstheme="majorBidi"/>
          <w:rtl/>
        </w:rPr>
        <w:t xml:space="preserve"> </w:t>
      </w:r>
      <w:r w:rsidRPr="008B5E6D">
        <w:rPr>
          <w:rFonts w:asciiTheme="majorBidi" w:hAnsiTheme="majorBidi" w:cstheme="majorBidi"/>
        </w:rPr>
        <w:t>The World Bank</w:t>
      </w:r>
      <w:r w:rsidRPr="008B5E6D">
        <w:rPr>
          <w:rFonts w:asciiTheme="majorBidi" w:hAnsiTheme="majorBidi" w:cstheme="majorBidi"/>
          <w:smallCaps/>
        </w:rPr>
        <w:t>, Global Monitoring Report 2012-Food Prices, Nutrition, and the Millennium Development Goals</w:t>
      </w:r>
      <w:r w:rsidRPr="008B5E6D">
        <w:rPr>
          <w:rFonts w:asciiTheme="majorBidi" w:hAnsiTheme="majorBidi" w:cstheme="majorBidi"/>
        </w:rPr>
        <w:t xml:space="preserve"> XI, 24 (2012) </w:t>
      </w:r>
      <w:hyperlink r:id="rId23" w:history="1">
        <w:r w:rsidRPr="008B5E6D">
          <w:rPr>
            <w:rStyle w:val="Hyperlink"/>
            <w:rFonts w:asciiTheme="majorBidi" w:hAnsiTheme="majorBidi" w:cstheme="majorBidi"/>
          </w:rPr>
          <w:t>www-wds.worldbank.org/external/default/WDSContentServer/IW3P/IB/2012/04/20/000386194_20120420035221/Rendered/PDF/681710PUB0EPI00SE0ONLY090Box367902B.pdf</w:t>
        </w:r>
      </w:hyperlink>
      <w:r w:rsidRPr="008B5E6D">
        <w:rPr>
          <w:rFonts w:asciiTheme="majorBidi" w:hAnsiTheme="majorBidi" w:cstheme="majorBidi"/>
          <w:rtl/>
        </w:rPr>
        <w:t>.</w:t>
      </w:r>
    </w:p>
  </w:footnote>
  <w:footnote w:id="127">
    <w:p w:rsidR="008B5E6D" w:rsidRPr="008B5E6D" w:rsidRDefault="00D241EE" w:rsidP="008B5E6D">
      <w:pPr>
        <w:pStyle w:val="ab"/>
        <w:bidi w:val="0"/>
        <w:jc w:val="both"/>
        <w:rPr>
          <w:rtl/>
        </w:rPr>
      </w:pPr>
      <w:r>
        <w:rPr>
          <w:rStyle w:val="ad"/>
        </w:rPr>
        <w:footnoteRef/>
      </w:r>
      <w:r>
        <w:rPr>
          <w:rtl/>
        </w:rPr>
        <w:t xml:space="preserve"> </w:t>
      </w:r>
      <w:r w:rsidRPr="008B5E6D">
        <w:rPr>
          <w:rFonts w:asciiTheme="majorBidi" w:hAnsiTheme="majorBidi" w:cstheme="majorBidi"/>
        </w:rPr>
        <w:t>US Department of the Interior, Bureau of Land Management</w:t>
      </w:r>
      <w:r w:rsidR="008B5E6D">
        <w:rPr>
          <w:rFonts w:asciiTheme="majorBidi" w:hAnsiTheme="majorBidi" w:cstheme="majorBidi"/>
          <w:smallCaps/>
        </w:rPr>
        <w:t>,</w:t>
      </w:r>
      <w:r w:rsidRPr="008B5E6D">
        <w:rPr>
          <w:rFonts w:asciiTheme="majorBidi" w:hAnsiTheme="majorBidi" w:cstheme="majorBidi"/>
          <w:smallCaps/>
        </w:rPr>
        <w:t xml:space="preserve"> Public Land Statistics 2012 1, 199-200 (2013) </w:t>
      </w:r>
      <w:r w:rsidRPr="008B5E6D">
        <w:rPr>
          <w:rFonts w:asciiTheme="majorBidi" w:hAnsiTheme="majorBidi" w:cstheme="majorBidi"/>
          <w:smallCaps/>
          <w:rtl/>
        </w:rPr>
        <w:t>,</w:t>
      </w:r>
      <w:r w:rsidRPr="008B5E6D">
        <w:rPr>
          <w:rFonts w:asciiTheme="majorBidi" w:hAnsiTheme="majorBidi" w:cstheme="majorBidi"/>
        </w:rPr>
        <w:t xml:space="preserve"> </w:t>
      </w:r>
      <w:hyperlink r:id="rId24" w:history="1">
        <w:r w:rsidR="008B5E6D" w:rsidRPr="008B5E6D">
          <w:rPr>
            <w:rStyle w:val="Hyperlink"/>
            <w:rFonts w:asciiTheme="majorBidi" w:hAnsiTheme="majorBidi" w:cstheme="majorBidi"/>
          </w:rPr>
          <w:t>www.blm.gov/public_land_statistics/pls12/pls2012.pdf</w:t>
        </w:r>
      </w:hyperlink>
    </w:p>
  </w:footnote>
  <w:footnote w:id="128">
    <w:p w:rsidR="00D241EE" w:rsidRPr="008B5E6D" w:rsidRDefault="00D241EE" w:rsidP="008B5E6D">
      <w:pPr>
        <w:pStyle w:val="ab"/>
        <w:bidi w:val="0"/>
        <w:jc w:val="both"/>
        <w:rPr>
          <w:rFonts w:asciiTheme="majorBidi" w:hAnsiTheme="majorBidi" w:cstheme="majorBidi"/>
          <w:rtl/>
        </w:rPr>
      </w:pPr>
      <w:r>
        <w:rPr>
          <w:rStyle w:val="ad"/>
        </w:rPr>
        <w:footnoteRef/>
      </w:r>
      <w:r>
        <w:rPr>
          <w:rtl/>
        </w:rPr>
        <w:t xml:space="preserve"> </w:t>
      </w:r>
      <w:proofErr w:type="gramStart"/>
      <w:r w:rsidRPr="008B5E6D">
        <w:rPr>
          <w:rFonts w:asciiTheme="majorBidi" w:hAnsiTheme="majorBidi" w:cstheme="majorBidi"/>
        </w:rPr>
        <w:t>43</w:t>
      </w:r>
      <w:proofErr w:type="gramEnd"/>
      <w:r w:rsidRPr="008B5E6D">
        <w:rPr>
          <w:rFonts w:asciiTheme="majorBidi" w:hAnsiTheme="majorBidi" w:cstheme="majorBidi"/>
        </w:rPr>
        <w:t xml:space="preserve"> U.S.C. §1701 (1976)</w:t>
      </w:r>
      <w:r w:rsidRPr="008B5E6D">
        <w:rPr>
          <w:rFonts w:asciiTheme="majorBidi" w:hAnsiTheme="majorBidi" w:cstheme="majorBidi"/>
          <w:rtl/>
        </w:rPr>
        <w:t>.</w:t>
      </w:r>
    </w:p>
  </w:footnote>
  <w:footnote w:id="129">
    <w:p w:rsidR="00D241EE" w:rsidRDefault="00D241EE" w:rsidP="008B5E6D">
      <w:pPr>
        <w:pStyle w:val="ab"/>
        <w:bidi w:val="0"/>
        <w:jc w:val="both"/>
        <w:rPr>
          <w:rtl/>
        </w:rPr>
      </w:pPr>
      <w:r>
        <w:rPr>
          <w:rStyle w:val="ad"/>
        </w:rPr>
        <w:footnoteRef/>
      </w:r>
      <w:r>
        <w:rPr>
          <w:rtl/>
        </w:rPr>
        <w:t xml:space="preserve"> </w:t>
      </w:r>
      <w:proofErr w:type="gramStart"/>
      <w:r w:rsidRPr="006C3B4B">
        <w:rPr>
          <w:rFonts w:asciiTheme="majorBidi" w:hAnsiTheme="majorBidi" w:cstheme="majorBidi"/>
        </w:rPr>
        <w:t>43</w:t>
      </w:r>
      <w:proofErr w:type="gramEnd"/>
      <w:r w:rsidR="008B5E6D">
        <w:rPr>
          <w:rFonts w:asciiTheme="majorBidi" w:hAnsiTheme="majorBidi" w:cstheme="majorBidi"/>
        </w:rPr>
        <w:t xml:space="preserve"> </w:t>
      </w:r>
      <w:r w:rsidRPr="006C3B4B">
        <w:rPr>
          <w:rFonts w:asciiTheme="majorBidi" w:hAnsiTheme="majorBidi" w:cstheme="majorBidi"/>
        </w:rPr>
        <w:t>U.S.C. §1712(c) (1976)</w:t>
      </w:r>
      <w:r w:rsidRPr="006C3B4B">
        <w:rPr>
          <w:rFonts w:asciiTheme="majorBidi" w:hAnsiTheme="majorBidi" w:cstheme="majorBidi"/>
          <w:rtl/>
        </w:rPr>
        <w:t>.</w:t>
      </w:r>
    </w:p>
  </w:footnote>
  <w:footnote w:id="130">
    <w:p w:rsidR="00D241EE" w:rsidRDefault="00D241EE" w:rsidP="006C3B4B">
      <w:pPr>
        <w:pStyle w:val="ab"/>
        <w:bidi w:val="0"/>
        <w:jc w:val="both"/>
        <w:rPr>
          <w:rtl/>
        </w:rPr>
      </w:pPr>
      <w:r>
        <w:rPr>
          <w:rStyle w:val="ad"/>
        </w:rPr>
        <w:footnoteRef/>
      </w:r>
      <w:r>
        <w:rPr>
          <w:rtl/>
        </w:rPr>
        <w:t xml:space="preserve"> </w:t>
      </w:r>
      <w:r w:rsidRPr="006C3B4B">
        <w:rPr>
          <w:rFonts w:asciiTheme="majorBidi" w:hAnsiTheme="majorBidi" w:cstheme="majorBidi"/>
        </w:rPr>
        <w:t>Crown Estate Act 1961, 10 Eliz 2, c.55 (Eng.)</w:t>
      </w:r>
      <w:r w:rsidRPr="006C3B4B">
        <w:rPr>
          <w:rFonts w:asciiTheme="majorBidi" w:hAnsiTheme="majorBidi" w:cstheme="majorBidi"/>
          <w:rtl/>
        </w:rPr>
        <w:t>.</w:t>
      </w:r>
    </w:p>
  </w:footnote>
  <w:footnote w:id="131">
    <w:p w:rsidR="00D241EE" w:rsidRPr="008B5E6D" w:rsidRDefault="00D241EE" w:rsidP="008B5E6D">
      <w:pPr>
        <w:pStyle w:val="ab"/>
        <w:bidi w:val="0"/>
        <w:jc w:val="both"/>
        <w:rPr>
          <w:rFonts w:asciiTheme="majorBidi" w:hAnsiTheme="majorBidi" w:cstheme="majorBidi"/>
          <w:rtl/>
        </w:rPr>
      </w:pPr>
      <w:r>
        <w:rPr>
          <w:rStyle w:val="ad"/>
        </w:rPr>
        <w:footnoteRef/>
      </w:r>
      <w:r>
        <w:rPr>
          <w:rtl/>
        </w:rPr>
        <w:t xml:space="preserve"> </w:t>
      </w:r>
      <w:r w:rsidR="008B5E6D" w:rsidRPr="008B5E6D">
        <w:rPr>
          <w:rFonts w:asciiTheme="majorBidi" w:hAnsiTheme="majorBidi" w:cstheme="majorBidi"/>
        </w:rPr>
        <w:t xml:space="preserve">House of Commons Treasury Committee </w:t>
      </w:r>
      <w:r w:rsidR="008B5E6D" w:rsidRPr="008B5E6D">
        <w:rPr>
          <w:rFonts w:asciiTheme="majorBidi" w:hAnsiTheme="majorBidi" w:cstheme="majorBidi"/>
          <w:i/>
          <w:iCs/>
        </w:rPr>
        <w:t>The Management of the Crown Estate</w:t>
      </w:r>
      <w:r w:rsidR="008B5E6D" w:rsidRPr="008B5E6D">
        <w:rPr>
          <w:rFonts w:asciiTheme="majorBidi" w:hAnsiTheme="majorBidi" w:cstheme="majorBidi"/>
        </w:rPr>
        <w:t xml:space="preserve"> </w:t>
      </w:r>
      <w:r w:rsidR="008B5E6D" w:rsidRPr="008B5E6D">
        <w:rPr>
          <w:rFonts w:asciiTheme="majorBidi" w:hAnsiTheme="majorBidi" w:cstheme="majorBidi"/>
          <w:smallCaps/>
        </w:rPr>
        <w:t>8</w:t>
      </w:r>
      <w:r w:rsidR="008B5E6D" w:rsidRPr="008B5E6D">
        <w:rPr>
          <w:rFonts w:asciiTheme="majorBidi" w:hAnsiTheme="majorBidi" w:cstheme="majorBidi"/>
          <w:smallCaps/>
          <w:vertAlign w:val="superscript"/>
        </w:rPr>
        <w:t>th</w:t>
      </w:r>
      <w:r w:rsidR="008B5E6D" w:rsidRPr="008B5E6D">
        <w:rPr>
          <w:rFonts w:asciiTheme="majorBidi" w:hAnsiTheme="majorBidi" w:cstheme="majorBidi"/>
          <w:smallCaps/>
        </w:rPr>
        <w:t xml:space="preserve"> Report of Session 2009-2010, Vol.1, 11, 14 (2010)</w:t>
      </w:r>
      <w:r w:rsidR="008B5E6D">
        <w:rPr>
          <w:rFonts w:asciiTheme="majorBidi" w:hAnsiTheme="majorBidi" w:cstheme="majorBidi"/>
        </w:rPr>
        <w:t>.</w:t>
      </w:r>
    </w:p>
  </w:footnote>
  <w:footnote w:id="132">
    <w:p w:rsidR="00D241EE" w:rsidRPr="008B5E6D" w:rsidRDefault="00D241EE" w:rsidP="008B5E6D">
      <w:pPr>
        <w:pStyle w:val="ab"/>
        <w:bidi w:val="0"/>
        <w:jc w:val="both"/>
        <w:rPr>
          <w:rFonts w:asciiTheme="majorBidi" w:hAnsiTheme="majorBidi" w:cstheme="majorBidi"/>
          <w:rtl/>
        </w:rPr>
      </w:pPr>
      <w:r>
        <w:rPr>
          <w:rStyle w:val="ad"/>
        </w:rPr>
        <w:footnoteRef/>
      </w:r>
      <w:r w:rsidR="008B5E6D">
        <w:rPr>
          <w:rFonts w:hint="cs"/>
          <w:rtl/>
        </w:rPr>
        <w:t xml:space="preserve"> </w:t>
      </w:r>
      <w:r w:rsidR="008B5E6D" w:rsidRPr="008B5E6D">
        <w:rPr>
          <w:rFonts w:asciiTheme="majorBidi" w:hAnsiTheme="majorBidi" w:cstheme="majorBidi"/>
        </w:rPr>
        <w:t>The Crown Estate</w:t>
      </w:r>
      <w:r w:rsidR="008B5E6D">
        <w:rPr>
          <w:rFonts w:asciiTheme="majorBidi" w:hAnsiTheme="majorBidi" w:cstheme="majorBidi"/>
          <w:smallCaps/>
        </w:rPr>
        <w:t>,</w:t>
      </w:r>
      <w:r w:rsidR="008B5E6D" w:rsidRPr="008B5E6D">
        <w:rPr>
          <w:rFonts w:asciiTheme="majorBidi" w:hAnsiTheme="majorBidi" w:cstheme="majorBidi"/>
          <w:smallCaps/>
        </w:rPr>
        <w:t xml:space="preserve"> Annual Reports and Account 2014 1</w:t>
      </w:r>
      <w:r w:rsidR="008B5E6D">
        <w:rPr>
          <w:rFonts w:asciiTheme="majorBidi" w:hAnsiTheme="majorBidi" w:cstheme="majorBidi"/>
          <w:smallCaps/>
        </w:rPr>
        <w:t>0-11</w:t>
      </w:r>
      <w:r w:rsidR="008B5E6D" w:rsidRPr="008B5E6D">
        <w:rPr>
          <w:rFonts w:asciiTheme="majorBidi" w:hAnsiTheme="majorBidi" w:cstheme="majorBidi"/>
          <w:smallCaps/>
        </w:rPr>
        <w:t xml:space="preserve"> (2014</w:t>
      </w:r>
      <w:r w:rsidR="008B5E6D">
        <w:rPr>
          <w:rFonts w:asciiTheme="majorBidi" w:hAnsiTheme="majorBidi" w:cstheme="majorBidi"/>
        </w:rPr>
        <w:t xml:space="preserve">), </w:t>
      </w:r>
      <w:hyperlink r:id="rId25" w:history="1">
        <w:r w:rsidR="008B5E6D" w:rsidRPr="008B5E6D">
          <w:rPr>
            <w:rStyle w:val="Hyperlink"/>
            <w:rFonts w:asciiTheme="majorBidi" w:hAnsiTheme="majorBidi" w:cstheme="majorBidi"/>
          </w:rPr>
          <w:t>www.thecrownestate.co.uk/media/300059/annual-report-and-accounts-2014.pdf</w:t>
        </w:r>
      </w:hyperlink>
      <w:r w:rsidR="008B5E6D" w:rsidRPr="008B5E6D">
        <w:rPr>
          <w:rFonts w:asciiTheme="majorBidi" w:hAnsiTheme="majorBidi" w:cstheme="majorBidi"/>
          <w:rtl/>
        </w:rPr>
        <w:t xml:space="preserve"> </w:t>
      </w:r>
      <w:r w:rsidR="008B5E6D">
        <w:rPr>
          <w:rFonts w:asciiTheme="majorBidi" w:hAnsiTheme="majorBidi" w:cstheme="majorBidi"/>
        </w:rPr>
        <w:t>.</w:t>
      </w:r>
      <w:r>
        <w:rPr>
          <w:rFonts w:hint="cs"/>
          <w:smallCap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06480"/>
    <w:multiLevelType w:val="multilevel"/>
    <w:tmpl w:val="C3005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590A04"/>
    <w:multiLevelType w:val="hybridMultilevel"/>
    <w:tmpl w:val="C46E5132"/>
    <w:lvl w:ilvl="0" w:tplc="54940EFA">
      <w:start w:val="1"/>
      <w:numFmt w:val="bullet"/>
      <w:lvlText w:val=""/>
      <w:lvlJc w:val="left"/>
      <w:pPr>
        <w:tabs>
          <w:tab w:val="num" w:pos="720"/>
        </w:tabs>
        <w:ind w:left="720" w:hanging="360"/>
      </w:pPr>
      <w:rPr>
        <w:rFonts w:ascii="Wingdings" w:hAnsi="Wingdings" w:hint="default"/>
      </w:rPr>
    </w:lvl>
    <w:lvl w:ilvl="1" w:tplc="CE1A5D3C" w:tentative="1">
      <w:start w:val="1"/>
      <w:numFmt w:val="bullet"/>
      <w:lvlText w:val=""/>
      <w:lvlJc w:val="left"/>
      <w:pPr>
        <w:tabs>
          <w:tab w:val="num" w:pos="1440"/>
        </w:tabs>
        <w:ind w:left="1440" w:hanging="360"/>
      </w:pPr>
      <w:rPr>
        <w:rFonts w:ascii="Wingdings" w:hAnsi="Wingdings" w:hint="default"/>
      </w:rPr>
    </w:lvl>
    <w:lvl w:ilvl="2" w:tplc="39967904" w:tentative="1">
      <w:start w:val="1"/>
      <w:numFmt w:val="bullet"/>
      <w:lvlText w:val=""/>
      <w:lvlJc w:val="left"/>
      <w:pPr>
        <w:tabs>
          <w:tab w:val="num" w:pos="2160"/>
        </w:tabs>
        <w:ind w:left="2160" w:hanging="360"/>
      </w:pPr>
      <w:rPr>
        <w:rFonts w:ascii="Wingdings" w:hAnsi="Wingdings" w:hint="default"/>
      </w:rPr>
    </w:lvl>
    <w:lvl w:ilvl="3" w:tplc="092ACF90" w:tentative="1">
      <w:start w:val="1"/>
      <w:numFmt w:val="bullet"/>
      <w:lvlText w:val=""/>
      <w:lvlJc w:val="left"/>
      <w:pPr>
        <w:tabs>
          <w:tab w:val="num" w:pos="2880"/>
        </w:tabs>
        <w:ind w:left="2880" w:hanging="360"/>
      </w:pPr>
      <w:rPr>
        <w:rFonts w:ascii="Wingdings" w:hAnsi="Wingdings" w:hint="default"/>
      </w:rPr>
    </w:lvl>
    <w:lvl w:ilvl="4" w:tplc="80F83134" w:tentative="1">
      <w:start w:val="1"/>
      <w:numFmt w:val="bullet"/>
      <w:lvlText w:val=""/>
      <w:lvlJc w:val="left"/>
      <w:pPr>
        <w:tabs>
          <w:tab w:val="num" w:pos="3600"/>
        </w:tabs>
        <w:ind w:left="3600" w:hanging="360"/>
      </w:pPr>
      <w:rPr>
        <w:rFonts w:ascii="Wingdings" w:hAnsi="Wingdings" w:hint="default"/>
      </w:rPr>
    </w:lvl>
    <w:lvl w:ilvl="5" w:tplc="F4C24E08" w:tentative="1">
      <w:start w:val="1"/>
      <w:numFmt w:val="bullet"/>
      <w:lvlText w:val=""/>
      <w:lvlJc w:val="left"/>
      <w:pPr>
        <w:tabs>
          <w:tab w:val="num" w:pos="4320"/>
        </w:tabs>
        <w:ind w:left="4320" w:hanging="360"/>
      </w:pPr>
      <w:rPr>
        <w:rFonts w:ascii="Wingdings" w:hAnsi="Wingdings" w:hint="default"/>
      </w:rPr>
    </w:lvl>
    <w:lvl w:ilvl="6" w:tplc="E7CC39DC" w:tentative="1">
      <w:start w:val="1"/>
      <w:numFmt w:val="bullet"/>
      <w:lvlText w:val=""/>
      <w:lvlJc w:val="left"/>
      <w:pPr>
        <w:tabs>
          <w:tab w:val="num" w:pos="5040"/>
        </w:tabs>
        <w:ind w:left="5040" w:hanging="360"/>
      </w:pPr>
      <w:rPr>
        <w:rFonts w:ascii="Wingdings" w:hAnsi="Wingdings" w:hint="default"/>
      </w:rPr>
    </w:lvl>
    <w:lvl w:ilvl="7" w:tplc="3C30697E" w:tentative="1">
      <w:start w:val="1"/>
      <w:numFmt w:val="bullet"/>
      <w:lvlText w:val=""/>
      <w:lvlJc w:val="left"/>
      <w:pPr>
        <w:tabs>
          <w:tab w:val="num" w:pos="5760"/>
        </w:tabs>
        <w:ind w:left="5760" w:hanging="360"/>
      </w:pPr>
      <w:rPr>
        <w:rFonts w:ascii="Wingdings" w:hAnsi="Wingdings" w:hint="default"/>
      </w:rPr>
    </w:lvl>
    <w:lvl w:ilvl="8" w:tplc="9260F6A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60"/>
    <w:rsid w:val="00000745"/>
    <w:rsid w:val="00000A5D"/>
    <w:rsid w:val="00001452"/>
    <w:rsid w:val="0000174E"/>
    <w:rsid w:val="00001E8E"/>
    <w:rsid w:val="00001FE2"/>
    <w:rsid w:val="000021C2"/>
    <w:rsid w:val="0000283E"/>
    <w:rsid w:val="00002F53"/>
    <w:rsid w:val="000039D7"/>
    <w:rsid w:val="0000444A"/>
    <w:rsid w:val="00004580"/>
    <w:rsid w:val="000050FB"/>
    <w:rsid w:val="00007CA9"/>
    <w:rsid w:val="00007FDE"/>
    <w:rsid w:val="00010880"/>
    <w:rsid w:val="00010EEB"/>
    <w:rsid w:val="00010FD9"/>
    <w:rsid w:val="000115AC"/>
    <w:rsid w:val="00011884"/>
    <w:rsid w:val="0001196C"/>
    <w:rsid w:val="00011FC6"/>
    <w:rsid w:val="00013E88"/>
    <w:rsid w:val="0001461E"/>
    <w:rsid w:val="000147CB"/>
    <w:rsid w:val="0001532E"/>
    <w:rsid w:val="00015D96"/>
    <w:rsid w:val="00015E4A"/>
    <w:rsid w:val="000167C6"/>
    <w:rsid w:val="00016BA7"/>
    <w:rsid w:val="000207D0"/>
    <w:rsid w:val="00020992"/>
    <w:rsid w:val="00020D9C"/>
    <w:rsid w:val="0002190E"/>
    <w:rsid w:val="0002236E"/>
    <w:rsid w:val="0002299D"/>
    <w:rsid w:val="00023E44"/>
    <w:rsid w:val="000245B6"/>
    <w:rsid w:val="000260BC"/>
    <w:rsid w:val="0003051E"/>
    <w:rsid w:val="000313F0"/>
    <w:rsid w:val="000320BD"/>
    <w:rsid w:val="000333C1"/>
    <w:rsid w:val="00033843"/>
    <w:rsid w:val="00034740"/>
    <w:rsid w:val="00035859"/>
    <w:rsid w:val="00035CB2"/>
    <w:rsid w:val="00036224"/>
    <w:rsid w:val="000367B3"/>
    <w:rsid w:val="00036961"/>
    <w:rsid w:val="00037558"/>
    <w:rsid w:val="00037957"/>
    <w:rsid w:val="00040D7F"/>
    <w:rsid w:val="00042183"/>
    <w:rsid w:val="0004270D"/>
    <w:rsid w:val="00042BA6"/>
    <w:rsid w:val="00043C59"/>
    <w:rsid w:val="00044359"/>
    <w:rsid w:val="00045664"/>
    <w:rsid w:val="0004588C"/>
    <w:rsid w:val="00046C4E"/>
    <w:rsid w:val="000475BE"/>
    <w:rsid w:val="00050258"/>
    <w:rsid w:val="00050672"/>
    <w:rsid w:val="00050957"/>
    <w:rsid w:val="00050CF6"/>
    <w:rsid w:val="00050E86"/>
    <w:rsid w:val="00051980"/>
    <w:rsid w:val="00052E1D"/>
    <w:rsid w:val="00053777"/>
    <w:rsid w:val="00054F9C"/>
    <w:rsid w:val="00055735"/>
    <w:rsid w:val="000558A5"/>
    <w:rsid w:val="00056D41"/>
    <w:rsid w:val="000571DD"/>
    <w:rsid w:val="00057549"/>
    <w:rsid w:val="000575E7"/>
    <w:rsid w:val="000575F9"/>
    <w:rsid w:val="000578D0"/>
    <w:rsid w:val="000612A7"/>
    <w:rsid w:val="00061F01"/>
    <w:rsid w:val="00062D70"/>
    <w:rsid w:val="0006368A"/>
    <w:rsid w:val="000650E5"/>
    <w:rsid w:val="00065EA6"/>
    <w:rsid w:val="00066948"/>
    <w:rsid w:val="00066E4E"/>
    <w:rsid w:val="00070165"/>
    <w:rsid w:val="00070A8A"/>
    <w:rsid w:val="00070B26"/>
    <w:rsid w:val="000711DA"/>
    <w:rsid w:val="00072E07"/>
    <w:rsid w:val="00072F82"/>
    <w:rsid w:val="0007370F"/>
    <w:rsid w:val="00073749"/>
    <w:rsid w:val="000743D7"/>
    <w:rsid w:val="00074695"/>
    <w:rsid w:val="00075089"/>
    <w:rsid w:val="000751E2"/>
    <w:rsid w:val="00075807"/>
    <w:rsid w:val="00075BE2"/>
    <w:rsid w:val="00076C6E"/>
    <w:rsid w:val="00076CC8"/>
    <w:rsid w:val="00076F70"/>
    <w:rsid w:val="000773A7"/>
    <w:rsid w:val="00077836"/>
    <w:rsid w:val="00080B62"/>
    <w:rsid w:val="00081266"/>
    <w:rsid w:val="000826FE"/>
    <w:rsid w:val="0008286D"/>
    <w:rsid w:val="00082C5C"/>
    <w:rsid w:val="000836AC"/>
    <w:rsid w:val="00083716"/>
    <w:rsid w:val="000859FA"/>
    <w:rsid w:val="00085D9A"/>
    <w:rsid w:val="000860E5"/>
    <w:rsid w:val="00086838"/>
    <w:rsid w:val="000873E3"/>
    <w:rsid w:val="000874C3"/>
    <w:rsid w:val="00087AB6"/>
    <w:rsid w:val="00087D91"/>
    <w:rsid w:val="00090247"/>
    <w:rsid w:val="00092284"/>
    <w:rsid w:val="0009266A"/>
    <w:rsid w:val="000927E9"/>
    <w:rsid w:val="00092863"/>
    <w:rsid w:val="000942B2"/>
    <w:rsid w:val="0009463C"/>
    <w:rsid w:val="000959C6"/>
    <w:rsid w:val="000963F1"/>
    <w:rsid w:val="00096ECB"/>
    <w:rsid w:val="000A1371"/>
    <w:rsid w:val="000A1AC4"/>
    <w:rsid w:val="000A26D9"/>
    <w:rsid w:val="000A2F72"/>
    <w:rsid w:val="000A4A7D"/>
    <w:rsid w:val="000A4C66"/>
    <w:rsid w:val="000A4D94"/>
    <w:rsid w:val="000A5872"/>
    <w:rsid w:val="000A6340"/>
    <w:rsid w:val="000A69EA"/>
    <w:rsid w:val="000A7C4B"/>
    <w:rsid w:val="000A7EE4"/>
    <w:rsid w:val="000B04A1"/>
    <w:rsid w:val="000B0C57"/>
    <w:rsid w:val="000B28AD"/>
    <w:rsid w:val="000B28DC"/>
    <w:rsid w:val="000B31F4"/>
    <w:rsid w:val="000B3738"/>
    <w:rsid w:val="000B375E"/>
    <w:rsid w:val="000B47C0"/>
    <w:rsid w:val="000B5BBF"/>
    <w:rsid w:val="000B663B"/>
    <w:rsid w:val="000B6FD8"/>
    <w:rsid w:val="000C0A32"/>
    <w:rsid w:val="000C1742"/>
    <w:rsid w:val="000C2457"/>
    <w:rsid w:val="000C2A50"/>
    <w:rsid w:val="000C4AF3"/>
    <w:rsid w:val="000C508F"/>
    <w:rsid w:val="000C5DD4"/>
    <w:rsid w:val="000C64E8"/>
    <w:rsid w:val="000C6836"/>
    <w:rsid w:val="000C6DBC"/>
    <w:rsid w:val="000C725B"/>
    <w:rsid w:val="000C75F0"/>
    <w:rsid w:val="000C7A7B"/>
    <w:rsid w:val="000D076A"/>
    <w:rsid w:val="000D0DF7"/>
    <w:rsid w:val="000D1B31"/>
    <w:rsid w:val="000D1EAC"/>
    <w:rsid w:val="000D2046"/>
    <w:rsid w:val="000D34B3"/>
    <w:rsid w:val="000D4517"/>
    <w:rsid w:val="000D56E4"/>
    <w:rsid w:val="000D58AA"/>
    <w:rsid w:val="000D7407"/>
    <w:rsid w:val="000E0213"/>
    <w:rsid w:val="000E040C"/>
    <w:rsid w:val="000E1B7A"/>
    <w:rsid w:val="000E2C3A"/>
    <w:rsid w:val="000E2CEC"/>
    <w:rsid w:val="000E2D14"/>
    <w:rsid w:val="000E2FF9"/>
    <w:rsid w:val="000E37B5"/>
    <w:rsid w:val="000E387E"/>
    <w:rsid w:val="000E4BF2"/>
    <w:rsid w:val="000E500E"/>
    <w:rsid w:val="000E67F7"/>
    <w:rsid w:val="000E69B5"/>
    <w:rsid w:val="000E6D4A"/>
    <w:rsid w:val="000E6FCF"/>
    <w:rsid w:val="000E749C"/>
    <w:rsid w:val="000F0F41"/>
    <w:rsid w:val="000F175D"/>
    <w:rsid w:val="000F1813"/>
    <w:rsid w:val="000F27D6"/>
    <w:rsid w:val="000F3271"/>
    <w:rsid w:val="000F3A82"/>
    <w:rsid w:val="000F4145"/>
    <w:rsid w:val="000F53F9"/>
    <w:rsid w:val="000F57D3"/>
    <w:rsid w:val="000F6F00"/>
    <w:rsid w:val="000F6F66"/>
    <w:rsid w:val="000F78D7"/>
    <w:rsid w:val="000F7A0C"/>
    <w:rsid w:val="000F7ED1"/>
    <w:rsid w:val="00100F5C"/>
    <w:rsid w:val="0010107A"/>
    <w:rsid w:val="00102941"/>
    <w:rsid w:val="00102E36"/>
    <w:rsid w:val="00104C29"/>
    <w:rsid w:val="001057DC"/>
    <w:rsid w:val="00105932"/>
    <w:rsid w:val="00105B97"/>
    <w:rsid w:val="00105F55"/>
    <w:rsid w:val="0010613A"/>
    <w:rsid w:val="001076F4"/>
    <w:rsid w:val="001107BE"/>
    <w:rsid w:val="00110F5B"/>
    <w:rsid w:val="0011152D"/>
    <w:rsid w:val="00111AF2"/>
    <w:rsid w:val="0011291B"/>
    <w:rsid w:val="001139D1"/>
    <w:rsid w:val="00116877"/>
    <w:rsid w:val="00116A04"/>
    <w:rsid w:val="00117B0B"/>
    <w:rsid w:val="0012149C"/>
    <w:rsid w:val="0012158F"/>
    <w:rsid w:val="00121BC6"/>
    <w:rsid w:val="0012305C"/>
    <w:rsid w:val="001231A3"/>
    <w:rsid w:val="001232FE"/>
    <w:rsid w:val="00123ED0"/>
    <w:rsid w:val="00123F72"/>
    <w:rsid w:val="001248E0"/>
    <w:rsid w:val="00125246"/>
    <w:rsid w:val="00125D26"/>
    <w:rsid w:val="00126A83"/>
    <w:rsid w:val="00127B9C"/>
    <w:rsid w:val="00127F46"/>
    <w:rsid w:val="00130385"/>
    <w:rsid w:val="001308F1"/>
    <w:rsid w:val="00131474"/>
    <w:rsid w:val="001330D8"/>
    <w:rsid w:val="001334AC"/>
    <w:rsid w:val="00133504"/>
    <w:rsid w:val="00133F20"/>
    <w:rsid w:val="00134D2C"/>
    <w:rsid w:val="00134F04"/>
    <w:rsid w:val="00135245"/>
    <w:rsid w:val="001363DF"/>
    <w:rsid w:val="00137978"/>
    <w:rsid w:val="001406DA"/>
    <w:rsid w:val="00140DEF"/>
    <w:rsid w:val="00144050"/>
    <w:rsid w:val="00144B5F"/>
    <w:rsid w:val="00144E32"/>
    <w:rsid w:val="00145263"/>
    <w:rsid w:val="0014658E"/>
    <w:rsid w:val="001466F0"/>
    <w:rsid w:val="00147749"/>
    <w:rsid w:val="00147E05"/>
    <w:rsid w:val="00147E85"/>
    <w:rsid w:val="00150E21"/>
    <w:rsid w:val="00152056"/>
    <w:rsid w:val="0015217E"/>
    <w:rsid w:val="00152B79"/>
    <w:rsid w:val="00153A7E"/>
    <w:rsid w:val="00153C00"/>
    <w:rsid w:val="00154DD9"/>
    <w:rsid w:val="001553E5"/>
    <w:rsid w:val="001569DE"/>
    <w:rsid w:val="00157139"/>
    <w:rsid w:val="00157622"/>
    <w:rsid w:val="00157E4A"/>
    <w:rsid w:val="00157FF8"/>
    <w:rsid w:val="00160CEE"/>
    <w:rsid w:val="0016105C"/>
    <w:rsid w:val="00162383"/>
    <w:rsid w:val="00162A37"/>
    <w:rsid w:val="00162D20"/>
    <w:rsid w:val="001637BE"/>
    <w:rsid w:val="00164286"/>
    <w:rsid w:val="001644DD"/>
    <w:rsid w:val="00164794"/>
    <w:rsid w:val="00165A94"/>
    <w:rsid w:val="00165ACA"/>
    <w:rsid w:val="001725E6"/>
    <w:rsid w:val="001726D6"/>
    <w:rsid w:val="00172A4E"/>
    <w:rsid w:val="00172B1D"/>
    <w:rsid w:val="001731AA"/>
    <w:rsid w:val="001738DD"/>
    <w:rsid w:val="00173913"/>
    <w:rsid w:val="00173F07"/>
    <w:rsid w:val="0017493B"/>
    <w:rsid w:val="00176AFE"/>
    <w:rsid w:val="001770E3"/>
    <w:rsid w:val="00177179"/>
    <w:rsid w:val="001801A9"/>
    <w:rsid w:val="00180E4F"/>
    <w:rsid w:val="00180F1D"/>
    <w:rsid w:val="00182AE1"/>
    <w:rsid w:val="00182E2F"/>
    <w:rsid w:val="0018546C"/>
    <w:rsid w:val="00185582"/>
    <w:rsid w:val="00185AAF"/>
    <w:rsid w:val="00185D86"/>
    <w:rsid w:val="0018687A"/>
    <w:rsid w:val="001868F7"/>
    <w:rsid w:val="00186F7D"/>
    <w:rsid w:val="0018700D"/>
    <w:rsid w:val="001877B4"/>
    <w:rsid w:val="00187F50"/>
    <w:rsid w:val="001901DA"/>
    <w:rsid w:val="00191B5D"/>
    <w:rsid w:val="00193C2B"/>
    <w:rsid w:val="001947AB"/>
    <w:rsid w:val="00195C16"/>
    <w:rsid w:val="00196B51"/>
    <w:rsid w:val="00197331"/>
    <w:rsid w:val="00197FB1"/>
    <w:rsid w:val="001A0187"/>
    <w:rsid w:val="001A1C42"/>
    <w:rsid w:val="001A1E78"/>
    <w:rsid w:val="001A2736"/>
    <w:rsid w:val="001A2D29"/>
    <w:rsid w:val="001A4B5D"/>
    <w:rsid w:val="001A5548"/>
    <w:rsid w:val="001A5B37"/>
    <w:rsid w:val="001A5C3C"/>
    <w:rsid w:val="001A6156"/>
    <w:rsid w:val="001A62FB"/>
    <w:rsid w:val="001A7D09"/>
    <w:rsid w:val="001B2FAC"/>
    <w:rsid w:val="001B3D3A"/>
    <w:rsid w:val="001B4111"/>
    <w:rsid w:val="001B41A6"/>
    <w:rsid w:val="001B494B"/>
    <w:rsid w:val="001B59F1"/>
    <w:rsid w:val="001B5ED2"/>
    <w:rsid w:val="001B6BBD"/>
    <w:rsid w:val="001B6D07"/>
    <w:rsid w:val="001B6E9E"/>
    <w:rsid w:val="001B75E1"/>
    <w:rsid w:val="001B7675"/>
    <w:rsid w:val="001B7703"/>
    <w:rsid w:val="001C0010"/>
    <w:rsid w:val="001C1189"/>
    <w:rsid w:val="001C1EA3"/>
    <w:rsid w:val="001C26B1"/>
    <w:rsid w:val="001C2B60"/>
    <w:rsid w:val="001C3AD9"/>
    <w:rsid w:val="001C3F1D"/>
    <w:rsid w:val="001C4CAB"/>
    <w:rsid w:val="001C5FE9"/>
    <w:rsid w:val="001C7B0A"/>
    <w:rsid w:val="001C7C87"/>
    <w:rsid w:val="001D2701"/>
    <w:rsid w:val="001D2864"/>
    <w:rsid w:val="001D3169"/>
    <w:rsid w:val="001D3D62"/>
    <w:rsid w:val="001D4056"/>
    <w:rsid w:val="001D4716"/>
    <w:rsid w:val="001D485D"/>
    <w:rsid w:val="001D6488"/>
    <w:rsid w:val="001D6B29"/>
    <w:rsid w:val="001D6C6A"/>
    <w:rsid w:val="001D7C49"/>
    <w:rsid w:val="001E085D"/>
    <w:rsid w:val="001E08F0"/>
    <w:rsid w:val="001E0B66"/>
    <w:rsid w:val="001E1284"/>
    <w:rsid w:val="001E1785"/>
    <w:rsid w:val="001E2C45"/>
    <w:rsid w:val="001E3E62"/>
    <w:rsid w:val="001E4624"/>
    <w:rsid w:val="001E489C"/>
    <w:rsid w:val="001E4C9C"/>
    <w:rsid w:val="001E5CE0"/>
    <w:rsid w:val="001E62F5"/>
    <w:rsid w:val="001E6729"/>
    <w:rsid w:val="001E6B1B"/>
    <w:rsid w:val="001E6D73"/>
    <w:rsid w:val="001E7202"/>
    <w:rsid w:val="001F0179"/>
    <w:rsid w:val="001F0204"/>
    <w:rsid w:val="001F09CF"/>
    <w:rsid w:val="001F0D86"/>
    <w:rsid w:val="001F23ED"/>
    <w:rsid w:val="001F2729"/>
    <w:rsid w:val="001F31A4"/>
    <w:rsid w:val="001F32F3"/>
    <w:rsid w:val="001F39B1"/>
    <w:rsid w:val="001F5392"/>
    <w:rsid w:val="001F5E56"/>
    <w:rsid w:val="001F732E"/>
    <w:rsid w:val="001F74E3"/>
    <w:rsid w:val="001F78F7"/>
    <w:rsid w:val="00200036"/>
    <w:rsid w:val="00200540"/>
    <w:rsid w:val="002005AA"/>
    <w:rsid w:val="0020069C"/>
    <w:rsid w:val="0020076B"/>
    <w:rsid w:val="00200B4A"/>
    <w:rsid w:val="00201FA5"/>
    <w:rsid w:val="00201FD8"/>
    <w:rsid w:val="00202488"/>
    <w:rsid w:val="002030C4"/>
    <w:rsid w:val="00203267"/>
    <w:rsid w:val="002039D8"/>
    <w:rsid w:val="00203DB6"/>
    <w:rsid w:val="00204574"/>
    <w:rsid w:val="002047EE"/>
    <w:rsid w:val="00204C23"/>
    <w:rsid w:val="00205B75"/>
    <w:rsid w:val="00205DD7"/>
    <w:rsid w:val="002060EB"/>
    <w:rsid w:val="002072C2"/>
    <w:rsid w:val="002128A0"/>
    <w:rsid w:val="002135B0"/>
    <w:rsid w:val="00213A9F"/>
    <w:rsid w:val="00215EC2"/>
    <w:rsid w:val="002162F2"/>
    <w:rsid w:val="002209E7"/>
    <w:rsid w:val="00221112"/>
    <w:rsid w:val="00221EED"/>
    <w:rsid w:val="00222604"/>
    <w:rsid w:val="00223EF2"/>
    <w:rsid w:val="00224E80"/>
    <w:rsid w:val="00225F8E"/>
    <w:rsid w:val="0022620D"/>
    <w:rsid w:val="00227092"/>
    <w:rsid w:val="00227361"/>
    <w:rsid w:val="00227759"/>
    <w:rsid w:val="002306D1"/>
    <w:rsid w:val="00230D22"/>
    <w:rsid w:val="002315A0"/>
    <w:rsid w:val="00231ABA"/>
    <w:rsid w:val="00231E30"/>
    <w:rsid w:val="00232281"/>
    <w:rsid w:val="00234E40"/>
    <w:rsid w:val="00234E7B"/>
    <w:rsid w:val="0023557F"/>
    <w:rsid w:val="002356E4"/>
    <w:rsid w:val="0023723B"/>
    <w:rsid w:val="00237581"/>
    <w:rsid w:val="002412D7"/>
    <w:rsid w:val="00241C1D"/>
    <w:rsid w:val="0024203F"/>
    <w:rsid w:val="002429F7"/>
    <w:rsid w:val="00243149"/>
    <w:rsid w:val="0024377D"/>
    <w:rsid w:val="002448CB"/>
    <w:rsid w:val="002450EA"/>
    <w:rsid w:val="002451C9"/>
    <w:rsid w:val="0024528B"/>
    <w:rsid w:val="00245F0A"/>
    <w:rsid w:val="0024780E"/>
    <w:rsid w:val="00250E70"/>
    <w:rsid w:val="0025204F"/>
    <w:rsid w:val="00253402"/>
    <w:rsid w:val="00253D07"/>
    <w:rsid w:val="0025531B"/>
    <w:rsid w:val="00260277"/>
    <w:rsid w:val="002602BF"/>
    <w:rsid w:val="002605C6"/>
    <w:rsid w:val="0026101E"/>
    <w:rsid w:val="00261AA1"/>
    <w:rsid w:val="002626A6"/>
    <w:rsid w:val="00262C0C"/>
    <w:rsid w:val="002634CB"/>
    <w:rsid w:val="00263994"/>
    <w:rsid w:val="002639B7"/>
    <w:rsid w:val="00263F68"/>
    <w:rsid w:val="0026412B"/>
    <w:rsid w:val="00264348"/>
    <w:rsid w:val="00264EBE"/>
    <w:rsid w:val="002658E9"/>
    <w:rsid w:val="00265CAC"/>
    <w:rsid w:val="00266716"/>
    <w:rsid w:val="00267F02"/>
    <w:rsid w:val="00270C84"/>
    <w:rsid w:val="00271D10"/>
    <w:rsid w:val="002728DF"/>
    <w:rsid w:val="00272F88"/>
    <w:rsid w:val="00273103"/>
    <w:rsid w:val="0027493D"/>
    <w:rsid w:val="002754A9"/>
    <w:rsid w:val="00275D3A"/>
    <w:rsid w:val="00275E89"/>
    <w:rsid w:val="0028002B"/>
    <w:rsid w:val="00280F2E"/>
    <w:rsid w:val="0028245E"/>
    <w:rsid w:val="00282DAB"/>
    <w:rsid w:val="00283BC8"/>
    <w:rsid w:val="00285651"/>
    <w:rsid w:val="00285AD7"/>
    <w:rsid w:val="00287CA9"/>
    <w:rsid w:val="002920E1"/>
    <w:rsid w:val="00292142"/>
    <w:rsid w:val="00292756"/>
    <w:rsid w:val="00293045"/>
    <w:rsid w:val="00294957"/>
    <w:rsid w:val="00294E12"/>
    <w:rsid w:val="002960A2"/>
    <w:rsid w:val="00296715"/>
    <w:rsid w:val="0029789D"/>
    <w:rsid w:val="002978BA"/>
    <w:rsid w:val="002A0A4F"/>
    <w:rsid w:val="002A1EF7"/>
    <w:rsid w:val="002A25DC"/>
    <w:rsid w:val="002A26F2"/>
    <w:rsid w:val="002A30AD"/>
    <w:rsid w:val="002A39B6"/>
    <w:rsid w:val="002A42D8"/>
    <w:rsid w:val="002A5469"/>
    <w:rsid w:val="002A7FC3"/>
    <w:rsid w:val="002B0544"/>
    <w:rsid w:val="002B174F"/>
    <w:rsid w:val="002B2C5E"/>
    <w:rsid w:val="002B4998"/>
    <w:rsid w:val="002B4E4E"/>
    <w:rsid w:val="002B56B0"/>
    <w:rsid w:val="002B67B4"/>
    <w:rsid w:val="002B6C19"/>
    <w:rsid w:val="002B6C94"/>
    <w:rsid w:val="002B7447"/>
    <w:rsid w:val="002B7717"/>
    <w:rsid w:val="002C0AC3"/>
    <w:rsid w:val="002C0E47"/>
    <w:rsid w:val="002C233B"/>
    <w:rsid w:val="002C2672"/>
    <w:rsid w:val="002C2AA7"/>
    <w:rsid w:val="002C4722"/>
    <w:rsid w:val="002C4E1A"/>
    <w:rsid w:val="002C4ECC"/>
    <w:rsid w:val="002C59A5"/>
    <w:rsid w:val="002C5E97"/>
    <w:rsid w:val="002C6FC7"/>
    <w:rsid w:val="002C731A"/>
    <w:rsid w:val="002C7974"/>
    <w:rsid w:val="002D107B"/>
    <w:rsid w:val="002D1C77"/>
    <w:rsid w:val="002D254E"/>
    <w:rsid w:val="002D2A5C"/>
    <w:rsid w:val="002D2CA0"/>
    <w:rsid w:val="002D2EEE"/>
    <w:rsid w:val="002D3794"/>
    <w:rsid w:val="002D56D7"/>
    <w:rsid w:val="002D6407"/>
    <w:rsid w:val="002D6E71"/>
    <w:rsid w:val="002D71D0"/>
    <w:rsid w:val="002D73AB"/>
    <w:rsid w:val="002D7F5E"/>
    <w:rsid w:val="002E0760"/>
    <w:rsid w:val="002E0E77"/>
    <w:rsid w:val="002E151F"/>
    <w:rsid w:val="002E22A5"/>
    <w:rsid w:val="002E284C"/>
    <w:rsid w:val="002E28FC"/>
    <w:rsid w:val="002E3516"/>
    <w:rsid w:val="002E4093"/>
    <w:rsid w:val="002E42DF"/>
    <w:rsid w:val="002E4401"/>
    <w:rsid w:val="002E5840"/>
    <w:rsid w:val="002E797B"/>
    <w:rsid w:val="002E7A9F"/>
    <w:rsid w:val="002E7DB3"/>
    <w:rsid w:val="002F1408"/>
    <w:rsid w:val="002F36B0"/>
    <w:rsid w:val="002F4620"/>
    <w:rsid w:val="002F466D"/>
    <w:rsid w:val="002F644C"/>
    <w:rsid w:val="002F742E"/>
    <w:rsid w:val="003000ED"/>
    <w:rsid w:val="00300670"/>
    <w:rsid w:val="00301442"/>
    <w:rsid w:val="003024BE"/>
    <w:rsid w:val="00302A03"/>
    <w:rsid w:val="00302C07"/>
    <w:rsid w:val="0030405F"/>
    <w:rsid w:val="003047E3"/>
    <w:rsid w:val="00305B1B"/>
    <w:rsid w:val="0030681A"/>
    <w:rsid w:val="00306ABF"/>
    <w:rsid w:val="003101E7"/>
    <w:rsid w:val="00310F85"/>
    <w:rsid w:val="00311BAC"/>
    <w:rsid w:val="00311DEA"/>
    <w:rsid w:val="003122DC"/>
    <w:rsid w:val="00312D0B"/>
    <w:rsid w:val="003133E0"/>
    <w:rsid w:val="00313941"/>
    <w:rsid w:val="00314577"/>
    <w:rsid w:val="00314A24"/>
    <w:rsid w:val="0031530F"/>
    <w:rsid w:val="003166BE"/>
    <w:rsid w:val="0031697B"/>
    <w:rsid w:val="00316F5D"/>
    <w:rsid w:val="0031737F"/>
    <w:rsid w:val="00317BD3"/>
    <w:rsid w:val="0032014B"/>
    <w:rsid w:val="00320873"/>
    <w:rsid w:val="00322276"/>
    <w:rsid w:val="003227C8"/>
    <w:rsid w:val="003236D9"/>
    <w:rsid w:val="00324B1A"/>
    <w:rsid w:val="00325DEC"/>
    <w:rsid w:val="003260FE"/>
    <w:rsid w:val="00326498"/>
    <w:rsid w:val="0032772A"/>
    <w:rsid w:val="00327852"/>
    <w:rsid w:val="0033316D"/>
    <w:rsid w:val="0033336E"/>
    <w:rsid w:val="003354C7"/>
    <w:rsid w:val="00335CB9"/>
    <w:rsid w:val="003400E2"/>
    <w:rsid w:val="00340B62"/>
    <w:rsid w:val="00340E69"/>
    <w:rsid w:val="00341AE3"/>
    <w:rsid w:val="0034244D"/>
    <w:rsid w:val="003438B8"/>
    <w:rsid w:val="003457BE"/>
    <w:rsid w:val="00345877"/>
    <w:rsid w:val="003464EA"/>
    <w:rsid w:val="00346920"/>
    <w:rsid w:val="00347E1F"/>
    <w:rsid w:val="0035198D"/>
    <w:rsid w:val="00351C9A"/>
    <w:rsid w:val="003523F6"/>
    <w:rsid w:val="003530D0"/>
    <w:rsid w:val="00353FC7"/>
    <w:rsid w:val="00354195"/>
    <w:rsid w:val="0035445B"/>
    <w:rsid w:val="00354C4F"/>
    <w:rsid w:val="003555F3"/>
    <w:rsid w:val="00355988"/>
    <w:rsid w:val="00356C77"/>
    <w:rsid w:val="00357344"/>
    <w:rsid w:val="0036011E"/>
    <w:rsid w:val="003609F3"/>
    <w:rsid w:val="0036145C"/>
    <w:rsid w:val="00361918"/>
    <w:rsid w:val="00363232"/>
    <w:rsid w:val="00363AEC"/>
    <w:rsid w:val="00364910"/>
    <w:rsid w:val="00364C2A"/>
    <w:rsid w:val="003654C1"/>
    <w:rsid w:val="003657B8"/>
    <w:rsid w:val="003672DB"/>
    <w:rsid w:val="00370E30"/>
    <w:rsid w:val="003715FD"/>
    <w:rsid w:val="00371C58"/>
    <w:rsid w:val="00374166"/>
    <w:rsid w:val="003743BF"/>
    <w:rsid w:val="00374BEF"/>
    <w:rsid w:val="00375C98"/>
    <w:rsid w:val="00376AA0"/>
    <w:rsid w:val="003771DA"/>
    <w:rsid w:val="003771E7"/>
    <w:rsid w:val="0037774F"/>
    <w:rsid w:val="00377B16"/>
    <w:rsid w:val="0038119A"/>
    <w:rsid w:val="00381F79"/>
    <w:rsid w:val="00382F2F"/>
    <w:rsid w:val="00383D16"/>
    <w:rsid w:val="00384AE5"/>
    <w:rsid w:val="003855B5"/>
    <w:rsid w:val="003858F8"/>
    <w:rsid w:val="00385A4A"/>
    <w:rsid w:val="00387F76"/>
    <w:rsid w:val="00390293"/>
    <w:rsid w:val="0039041A"/>
    <w:rsid w:val="00391A0E"/>
    <w:rsid w:val="00393454"/>
    <w:rsid w:val="003950E9"/>
    <w:rsid w:val="00395302"/>
    <w:rsid w:val="00395343"/>
    <w:rsid w:val="00395B14"/>
    <w:rsid w:val="0039678A"/>
    <w:rsid w:val="0039792F"/>
    <w:rsid w:val="003A0E0F"/>
    <w:rsid w:val="003A2759"/>
    <w:rsid w:val="003A3255"/>
    <w:rsid w:val="003A4225"/>
    <w:rsid w:val="003A4541"/>
    <w:rsid w:val="003A4571"/>
    <w:rsid w:val="003A54A7"/>
    <w:rsid w:val="003A55FB"/>
    <w:rsid w:val="003A593E"/>
    <w:rsid w:val="003A5D76"/>
    <w:rsid w:val="003A6DBF"/>
    <w:rsid w:val="003A7DB6"/>
    <w:rsid w:val="003B0944"/>
    <w:rsid w:val="003B1FD0"/>
    <w:rsid w:val="003B42DA"/>
    <w:rsid w:val="003B43CE"/>
    <w:rsid w:val="003B4E3B"/>
    <w:rsid w:val="003B54D9"/>
    <w:rsid w:val="003B59E9"/>
    <w:rsid w:val="003B5ABC"/>
    <w:rsid w:val="003B6A75"/>
    <w:rsid w:val="003B6C85"/>
    <w:rsid w:val="003B6D56"/>
    <w:rsid w:val="003C040A"/>
    <w:rsid w:val="003C1514"/>
    <w:rsid w:val="003C1A26"/>
    <w:rsid w:val="003C3202"/>
    <w:rsid w:val="003C429E"/>
    <w:rsid w:val="003C4A33"/>
    <w:rsid w:val="003C4BA6"/>
    <w:rsid w:val="003C5DEF"/>
    <w:rsid w:val="003C63D6"/>
    <w:rsid w:val="003C6531"/>
    <w:rsid w:val="003C6F51"/>
    <w:rsid w:val="003C77D0"/>
    <w:rsid w:val="003D02B4"/>
    <w:rsid w:val="003D0671"/>
    <w:rsid w:val="003D12BB"/>
    <w:rsid w:val="003D1750"/>
    <w:rsid w:val="003D1AFC"/>
    <w:rsid w:val="003D237F"/>
    <w:rsid w:val="003D2A98"/>
    <w:rsid w:val="003D3125"/>
    <w:rsid w:val="003D4052"/>
    <w:rsid w:val="003D4AEC"/>
    <w:rsid w:val="003E0721"/>
    <w:rsid w:val="003E100D"/>
    <w:rsid w:val="003E132E"/>
    <w:rsid w:val="003E136C"/>
    <w:rsid w:val="003E1E5E"/>
    <w:rsid w:val="003E253F"/>
    <w:rsid w:val="003E305D"/>
    <w:rsid w:val="003E3A26"/>
    <w:rsid w:val="003E3EB0"/>
    <w:rsid w:val="003E4262"/>
    <w:rsid w:val="003E439C"/>
    <w:rsid w:val="003E4F0E"/>
    <w:rsid w:val="003E598A"/>
    <w:rsid w:val="003E695E"/>
    <w:rsid w:val="003F0948"/>
    <w:rsid w:val="003F2B60"/>
    <w:rsid w:val="003F3227"/>
    <w:rsid w:val="003F4D34"/>
    <w:rsid w:val="003F4D4C"/>
    <w:rsid w:val="003F61F1"/>
    <w:rsid w:val="003F6EDA"/>
    <w:rsid w:val="003F6F73"/>
    <w:rsid w:val="0040207B"/>
    <w:rsid w:val="00402E07"/>
    <w:rsid w:val="00403FAB"/>
    <w:rsid w:val="004042F2"/>
    <w:rsid w:val="00404767"/>
    <w:rsid w:val="00404E00"/>
    <w:rsid w:val="00405296"/>
    <w:rsid w:val="00405348"/>
    <w:rsid w:val="004058FF"/>
    <w:rsid w:val="00405D1B"/>
    <w:rsid w:val="004061D7"/>
    <w:rsid w:val="004063C4"/>
    <w:rsid w:val="00407F55"/>
    <w:rsid w:val="0041075C"/>
    <w:rsid w:val="0041196F"/>
    <w:rsid w:val="00411C45"/>
    <w:rsid w:val="0041451B"/>
    <w:rsid w:val="0041464D"/>
    <w:rsid w:val="00417956"/>
    <w:rsid w:val="00420EE2"/>
    <w:rsid w:val="00421503"/>
    <w:rsid w:val="00421A80"/>
    <w:rsid w:val="0042369D"/>
    <w:rsid w:val="00424FB1"/>
    <w:rsid w:val="004251F1"/>
    <w:rsid w:val="00426043"/>
    <w:rsid w:val="004301A9"/>
    <w:rsid w:val="0043091C"/>
    <w:rsid w:val="00431341"/>
    <w:rsid w:val="00431946"/>
    <w:rsid w:val="004322CB"/>
    <w:rsid w:val="00432589"/>
    <w:rsid w:val="00432A63"/>
    <w:rsid w:val="0043408E"/>
    <w:rsid w:val="00434149"/>
    <w:rsid w:val="00434961"/>
    <w:rsid w:val="00436851"/>
    <w:rsid w:val="0043686F"/>
    <w:rsid w:val="00437C93"/>
    <w:rsid w:val="00440373"/>
    <w:rsid w:val="004429D0"/>
    <w:rsid w:val="00443E35"/>
    <w:rsid w:val="00444359"/>
    <w:rsid w:val="00445C7D"/>
    <w:rsid w:val="0044621D"/>
    <w:rsid w:val="00447FBF"/>
    <w:rsid w:val="00450AB7"/>
    <w:rsid w:val="00450CA2"/>
    <w:rsid w:val="004526DD"/>
    <w:rsid w:val="00452BA3"/>
    <w:rsid w:val="00452F89"/>
    <w:rsid w:val="0045331F"/>
    <w:rsid w:val="004546A4"/>
    <w:rsid w:val="00454CAB"/>
    <w:rsid w:val="0045519E"/>
    <w:rsid w:val="0045580F"/>
    <w:rsid w:val="00455B11"/>
    <w:rsid w:val="00455D5A"/>
    <w:rsid w:val="00456197"/>
    <w:rsid w:val="0045628B"/>
    <w:rsid w:val="004565B1"/>
    <w:rsid w:val="004605E8"/>
    <w:rsid w:val="004619C2"/>
    <w:rsid w:val="004627BC"/>
    <w:rsid w:val="00463169"/>
    <w:rsid w:val="004633FC"/>
    <w:rsid w:val="004643B3"/>
    <w:rsid w:val="00464A50"/>
    <w:rsid w:val="00465D46"/>
    <w:rsid w:val="004665D0"/>
    <w:rsid w:val="00466879"/>
    <w:rsid w:val="00466FF3"/>
    <w:rsid w:val="00470574"/>
    <w:rsid w:val="004705BF"/>
    <w:rsid w:val="00472024"/>
    <w:rsid w:val="0047670B"/>
    <w:rsid w:val="004774FB"/>
    <w:rsid w:val="0047753C"/>
    <w:rsid w:val="00477B2E"/>
    <w:rsid w:val="004800D4"/>
    <w:rsid w:val="00480AA8"/>
    <w:rsid w:val="0048138E"/>
    <w:rsid w:val="0048487A"/>
    <w:rsid w:val="00487F32"/>
    <w:rsid w:val="00490997"/>
    <w:rsid w:val="00490B00"/>
    <w:rsid w:val="0049159A"/>
    <w:rsid w:val="00492225"/>
    <w:rsid w:val="004933B0"/>
    <w:rsid w:val="00493945"/>
    <w:rsid w:val="004939B4"/>
    <w:rsid w:val="004947B4"/>
    <w:rsid w:val="00494EBC"/>
    <w:rsid w:val="004961CA"/>
    <w:rsid w:val="00496884"/>
    <w:rsid w:val="004975C0"/>
    <w:rsid w:val="00497FC0"/>
    <w:rsid w:val="004A0E0C"/>
    <w:rsid w:val="004A1442"/>
    <w:rsid w:val="004A1F16"/>
    <w:rsid w:val="004A24DF"/>
    <w:rsid w:val="004A2816"/>
    <w:rsid w:val="004A299C"/>
    <w:rsid w:val="004A30D8"/>
    <w:rsid w:val="004A361D"/>
    <w:rsid w:val="004A3D74"/>
    <w:rsid w:val="004A4096"/>
    <w:rsid w:val="004A474E"/>
    <w:rsid w:val="004A4777"/>
    <w:rsid w:val="004A4CA5"/>
    <w:rsid w:val="004A5646"/>
    <w:rsid w:val="004A5C7D"/>
    <w:rsid w:val="004A6516"/>
    <w:rsid w:val="004A6A0F"/>
    <w:rsid w:val="004A6E1B"/>
    <w:rsid w:val="004B1A23"/>
    <w:rsid w:val="004B1FC7"/>
    <w:rsid w:val="004B2A4E"/>
    <w:rsid w:val="004B349D"/>
    <w:rsid w:val="004B3B21"/>
    <w:rsid w:val="004B3C7D"/>
    <w:rsid w:val="004B4891"/>
    <w:rsid w:val="004B4B4E"/>
    <w:rsid w:val="004C119E"/>
    <w:rsid w:val="004C19F4"/>
    <w:rsid w:val="004C3058"/>
    <w:rsid w:val="004C3D43"/>
    <w:rsid w:val="004C4572"/>
    <w:rsid w:val="004C49EF"/>
    <w:rsid w:val="004C5872"/>
    <w:rsid w:val="004C658A"/>
    <w:rsid w:val="004D1C28"/>
    <w:rsid w:val="004D2049"/>
    <w:rsid w:val="004D22F4"/>
    <w:rsid w:val="004D28BF"/>
    <w:rsid w:val="004D2EC6"/>
    <w:rsid w:val="004D4359"/>
    <w:rsid w:val="004D4DDF"/>
    <w:rsid w:val="004D623E"/>
    <w:rsid w:val="004D71B5"/>
    <w:rsid w:val="004D7992"/>
    <w:rsid w:val="004D7B11"/>
    <w:rsid w:val="004E035A"/>
    <w:rsid w:val="004E0546"/>
    <w:rsid w:val="004E08B8"/>
    <w:rsid w:val="004E0F7D"/>
    <w:rsid w:val="004E30F2"/>
    <w:rsid w:val="004E4741"/>
    <w:rsid w:val="004E4AA7"/>
    <w:rsid w:val="004E50B9"/>
    <w:rsid w:val="004E5344"/>
    <w:rsid w:val="004E6484"/>
    <w:rsid w:val="004E6AB2"/>
    <w:rsid w:val="004E7144"/>
    <w:rsid w:val="004E7BE4"/>
    <w:rsid w:val="004E7C06"/>
    <w:rsid w:val="004F1DDD"/>
    <w:rsid w:val="004F20C1"/>
    <w:rsid w:val="004F2340"/>
    <w:rsid w:val="004F2FA4"/>
    <w:rsid w:val="004F35D5"/>
    <w:rsid w:val="004F406A"/>
    <w:rsid w:val="004F4081"/>
    <w:rsid w:val="004F55E0"/>
    <w:rsid w:val="004F5C25"/>
    <w:rsid w:val="004F6389"/>
    <w:rsid w:val="004F70F7"/>
    <w:rsid w:val="004F7977"/>
    <w:rsid w:val="005006E0"/>
    <w:rsid w:val="005006F3"/>
    <w:rsid w:val="00500F2B"/>
    <w:rsid w:val="00501358"/>
    <w:rsid w:val="005018AF"/>
    <w:rsid w:val="00501E1D"/>
    <w:rsid w:val="0050242F"/>
    <w:rsid w:val="00502723"/>
    <w:rsid w:val="00502B04"/>
    <w:rsid w:val="00502DBD"/>
    <w:rsid w:val="005050DE"/>
    <w:rsid w:val="00505795"/>
    <w:rsid w:val="00505F0B"/>
    <w:rsid w:val="005063C0"/>
    <w:rsid w:val="005066D9"/>
    <w:rsid w:val="00506944"/>
    <w:rsid w:val="00506A60"/>
    <w:rsid w:val="00507DBB"/>
    <w:rsid w:val="00510FDA"/>
    <w:rsid w:val="00511EA8"/>
    <w:rsid w:val="0051213C"/>
    <w:rsid w:val="00512B06"/>
    <w:rsid w:val="00513E30"/>
    <w:rsid w:val="0051460D"/>
    <w:rsid w:val="0051614A"/>
    <w:rsid w:val="0051659E"/>
    <w:rsid w:val="005168D9"/>
    <w:rsid w:val="00516DDE"/>
    <w:rsid w:val="0051741C"/>
    <w:rsid w:val="00521735"/>
    <w:rsid w:val="00522021"/>
    <w:rsid w:val="00522F7A"/>
    <w:rsid w:val="00525E28"/>
    <w:rsid w:val="00525E9E"/>
    <w:rsid w:val="005261C4"/>
    <w:rsid w:val="005312E1"/>
    <w:rsid w:val="00532094"/>
    <w:rsid w:val="00532E2B"/>
    <w:rsid w:val="00533002"/>
    <w:rsid w:val="0053433E"/>
    <w:rsid w:val="005349EE"/>
    <w:rsid w:val="00535425"/>
    <w:rsid w:val="0053599D"/>
    <w:rsid w:val="005359CC"/>
    <w:rsid w:val="00535CCE"/>
    <w:rsid w:val="00535F4F"/>
    <w:rsid w:val="00536E9D"/>
    <w:rsid w:val="005374FA"/>
    <w:rsid w:val="00540A51"/>
    <w:rsid w:val="0054102E"/>
    <w:rsid w:val="005417AD"/>
    <w:rsid w:val="00541806"/>
    <w:rsid w:val="00542198"/>
    <w:rsid w:val="00542348"/>
    <w:rsid w:val="005434D8"/>
    <w:rsid w:val="00544062"/>
    <w:rsid w:val="0054459D"/>
    <w:rsid w:val="00544E7F"/>
    <w:rsid w:val="005450AD"/>
    <w:rsid w:val="00545739"/>
    <w:rsid w:val="00546005"/>
    <w:rsid w:val="00547EB5"/>
    <w:rsid w:val="00550344"/>
    <w:rsid w:val="0055052B"/>
    <w:rsid w:val="0055124C"/>
    <w:rsid w:val="00552B27"/>
    <w:rsid w:val="00553F1D"/>
    <w:rsid w:val="005542B6"/>
    <w:rsid w:val="00554C15"/>
    <w:rsid w:val="0055536B"/>
    <w:rsid w:val="005555F7"/>
    <w:rsid w:val="0055560F"/>
    <w:rsid w:val="00555C2E"/>
    <w:rsid w:val="00556A3D"/>
    <w:rsid w:val="0055708D"/>
    <w:rsid w:val="00557D98"/>
    <w:rsid w:val="005612A9"/>
    <w:rsid w:val="00561BE1"/>
    <w:rsid w:val="00563A38"/>
    <w:rsid w:val="00564663"/>
    <w:rsid w:val="00566A71"/>
    <w:rsid w:val="00570D6F"/>
    <w:rsid w:val="005715B6"/>
    <w:rsid w:val="005721FC"/>
    <w:rsid w:val="00573CFE"/>
    <w:rsid w:val="00574205"/>
    <w:rsid w:val="0057503C"/>
    <w:rsid w:val="00575540"/>
    <w:rsid w:val="005758F0"/>
    <w:rsid w:val="005760D1"/>
    <w:rsid w:val="00577025"/>
    <w:rsid w:val="005773B4"/>
    <w:rsid w:val="0058009A"/>
    <w:rsid w:val="0058097B"/>
    <w:rsid w:val="00580A02"/>
    <w:rsid w:val="00581616"/>
    <w:rsid w:val="005820D9"/>
    <w:rsid w:val="0058376C"/>
    <w:rsid w:val="00583829"/>
    <w:rsid w:val="00584C4E"/>
    <w:rsid w:val="005856D7"/>
    <w:rsid w:val="00590002"/>
    <w:rsid w:val="00591683"/>
    <w:rsid w:val="00591AFA"/>
    <w:rsid w:val="0059281E"/>
    <w:rsid w:val="00593909"/>
    <w:rsid w:val="005944FE"/>
    <w:rsid w:val="00594FC7"/>
    <w:rsid w:val="0059549B"/>
    <w:rsid w:val="00595B71"/>
    <w:rsid w:val="00596451"/>
    <w:rsid w:val="0059657A"/>
    <w:rsid w:val="0059657D"/>
    <w:rsid w:val="00596C39"/>
    <w:rsid w:val="00596E9E"/>
    <w:rsid w:val="0059782F"/>
    <w:rsid w:val="00597FAF"/>
    <w:rsid w:val="005A020C"/>
    <w:rsid w:val="005A2423"/>
    <w:rsid w:val="005A3734"/>
    <w:rsid w:val="005A4444"/>
    <w:rsid w:val="005A4A38"/>
    <w:rsid w:val="005A505E"/>
    <w:rsid w:val="005B05CF"/>
    <w:rsid w:val="005B0F79"/>
    <w:rsid w:val="005B1469"/>
    <w:rsid w:val="005B151D"/>
    <w:rsid w:val="005B2078"/>
    <w:rsid w:val="005B2684"/>
    <w:rsid w:val="005B2EEC"/>
    <w:rsid w:val="005B4E64"/>
    <w:rsid w:val="005B572D"/>
    <w:rsid w:val="005B5A7D"/>
    <w:rsid w:val="005B5D67"/>
    <w:rsid w:val="005B6484"/>
    <w:rsid w:val="005B6B66"/>
    <w:rsid w:val="005B6CA8"/>
    <w:rsid w:val="005B718B"/>
    <w:rsid w:val="005B7443"/>
    <w:rsid w:val="005B7668"/>
    <w:rsid w:val="005C16FF"/>
    <w:rsid w:val="005C4739"/>
    <w:rsid w:val="005C4782"/>
    <w:rsid w:val="005C48F9"/>
    <w:rsid w:val="005C4BA5"/>
    <w:rsid w:val="005C68AF"/>
    <w:rsid w:val="005C75E3"/>
    <w:rsid w:val="005C7B4C"/>
    <w:rsid w:val="005D0E67"/>
    <w:rsid w:val="005D1438"/>
    <w:rsid w:val="005D2EB7"/>
    <w:rsid w:val="005D3208"/>
    <w:rsid w:val="005D3A55"/>
    <w:rsid w:val="005D52F8"/>
    <w:rsid w:val="005D5D45"/>
    <w:rsid w:val="005D671B"/>
    <w:rsid w:val="005D7868"/>
    <w:rsid w:val="005E121D"/>
    <w:rsid w:val="005E13CF"/>
    <w:rsid w:val="005E196E"/>
    <w:rsid w:val="005E24FF"/>
    <w:rsid w:val="005E4012"/>
    <w:rsid w:val="005E67E3"/>
    <w:rsid w:val="005E6B42"/>
    <w:rsid w:val="005E6E13"/>
    <w:rsid w:val="005E79EB"/>
    <w:rsid w:val="005E7FF8"/>
    <w:rsid w:val="005F05CB"/>
    <w:rsid w:val="005F0BA6"/>
    <w:rsid w:val="005F1864"/>
    <w:rsid w:val="005F1CA3"/>
    <w:rsid w:val="005F1D5D"/>
    <w:rsid w:val="005F251A"/>
    <w:rsid w:val="005F36EA"/>
    <w:rsid w:val="005F46AA"/>
    <w:rsid w:val="005F498A"/>
    <w:rsid w:val="005F52E4"/>
    <w:rsid w:val="005F5CD4"/>
    <w:rsid w:val="005F6041"/>
    <w:rsid w:val="005F6D29"/>
    <w:rsid w:val="00602104"/>
    <w:rsid w:val="00603CA7"/>
    <w:rsid w:val="00604280"/>
    <w:rsid w:val="0060514D"/>
    <w:rsid w:val="00605408"/>
    <w:rsid w:val="00605982"/>
    <w:rsid w:val="00605C62"/>
    <w:rsid w:val="0060629B"/>
    <w:rsid w:val="00610350"/>
    <w:rsid w:val="00611A2E"/>
    <w:rsid w:val="00612241"/>
    <w:rsid w:val="00612465"/>
    <w:rsid w:val="00612E37"/>
    <w:rsid w:val="00613373"/>
    <w:rsid w:val="00614593"/>
    <w:rsid w:val="0061492D"/>
    <w:rsid w:val="006149E0"/>
    <w:rsid w:val="00614F08"/>
    <w:rsid w:val="006157ED"/>
    <w:rsid w:val="00615C45"/>
    <w:rsid w:val="00616A4A"/>
    <w:rsid w:val="00617A90"/>
    <w:rsid w:val="006219E2"/>
    <w:rsid w:val="00621BB4"/>
    <w:rsid w:val="00622709"/>
    <w:rsid w:val="00622948"/>
    <w:rsid w:val="0062384E"/>
    <w:rsid w:val="00623E36"/>
    <w:rsid w:val="006242DB"/>
    <w:rsid w:val="006258CE"/>
    <w:rsid w:val="006263A1"/>
    <w:rsid w:val="006265CA"/>
    <w:rsid w:val="00626F64"/>
    <w:rsid w:val="00627F0F"/>
    <w:rsid w:val="006302AE"/>
    <w:rsid w:val="00630B98"/>
    <w:rsid w:val="00631C54"/>
    <w:rsid w:val="00633CAE"/>
    <w:rsid w:val="0063440B"/>
    <w:rsid w:val="006348E3"/>
    <w:rsid w:val="0063710E"/>
    <w:rsid w:val="00637347"/>
    <w:rsid w:val="00640DC8"/>
    <w:rsid w:val="00640E5E"/>
    <w:rsid w:val="00641E23"/>
    <w:rsid w:val="006421E0"/>
    <w:rsid w:val="00642889"/>
    <w:rsid w:val="006435C8"/>
    <w:rsid w:val="00643D08"/>
    <w:rsid w:val="0064478A"/>
    <w:rsid w:val="00645F7D"/>
    <w:rsid w:val="00646A68"/>
    <w:rsid w:val="00646AFE"/>
    <w:rsid w:val="006506BF"/>
    <w:rsid w:val="00650E3F"/>
    <w:rsid w:val="00651103"/>
    <w:rsid w:val="006520D6"/>
    <w:rsid w:val="00652A7F"/>
    <w:rsid w:val="00653ECC"/>
    <w:rsid w:val="0065525B"/>
    <w:rsid w:val="00655892"/>
    <w:rsid w:val="00656BD4"/>
    <w:rsid w:val="00657E2D"/>
    <w:rsid w:val="00661ACA"/>
    <w:rsid w:val="00661AFC"/>
    <w:rsid w:val="00662C41"/>
    <w:rsid w:val="00662E1A"/>
    <w:rsid w:val="00663849"/>
    <w:rsid w:val="00663923"/>
    <w:rsid w:val="00664CDC"/>
    <w:rsid w:val="00665A98"/>
    <w:rsid w:val="00665F73"/>
    <w:rsid w:val="006671B9"/>
    <w:rsid w:val="00670826"/>
    <w:rsid w:val="00670DF3"/>
    <w:rsid w:val="00671F03"/>
    <w:rsid w:val="006726A5"/>
    <w:rsid w:val="00672D73"/>
    <w:rsid w:val="0067360F"/>
    <w:rsid w:val="00673917"/>
    <w:rsid w:val="00673AC4"/>
    <w:rsid w:val="00673EE0"/>
    <w:rsid w:val="006745B8"/>
    <w:rsid w:val="00674C78"/>
    <w:rsid w:val="00674D01"/>
    <w:rsid w:val="0067519C"/>
    <w:rsid w:val="006752CA"/>
    <w:rsid w:val="00676ECA"/>
    <w:rsid w:val="00677589"/>
    <w:rsid w:val="006779B0"/>
    <w:rsid w:val="00680394"/>
    <w:rsid w:val="00680679"/>
    <w:rsid w:val="00680C6B"/>
    <w:rsid w:val="006819B4"/>
    <w:rsid w:val="00681EED"/>
    <w:rsid w:val="006821D9"/>
    <w:rsid w:val="00682301"/>
    <w:rsid w:val="0068278C"/>
    <w:rsid w:val="00683428"/>
    <w:rsid w:val="00683506"/>
    <w:rsid w:val="0068524A"/>
    <w:rsid w:val="0068547C"/>
    <w:rsid w:val="00685875"/>
    <w:rsid w:val="00685965"/>
    <w:rsid w:val="00686037"/>
    <w:rsid w:val="0068696C"/>
    <w:rsid w:val="00690397"/>
    <w:rsid w:val="006905BC"/>
    <w:rsid w:val="00690D14"/>
    <w:rsid w:val="006929F0"/>
    <w:rsid w:val="00693206"/>
    <w:rsid w:val="00694281"/>
    <w:rsid w:val="00694968"/>
    <w:rsid w:val="006950E9"/>
    <w:rsid w:val="006953A1"/>
    <w:rsid w:val="0069779B"/>
    <w:rsid w:val="0069795E"/>
    <w:rsid w:val="006A01DB"/>
    <w:rsid w:val="006A0545"/>
    <w:rsid w:val="006A0877"/>
    <w:rsid w:val="006A1976"/>
    <w:rsid w:val="006A1D98"/>
    <w:rsid w:val="006A2FC9"/>
    <w:rsid w:val="006A3C51"/>
    <w:rsid w:val="006A4344"/>
    <w:rsid w:val="006A454F"/>
    <w:rsid w:val="006A587B"/>
    <w:rsid w:val="006A63B9"/>
    <w:rsid w:val="006A643C"/>
    <w:rsid w:val="006A6451"/>
    <w:rsid w:val="006A6504"/>
    <w:rsid w:val="006A68E1"/>
    <w:rsid w:val="006A6A5B"/>
    <w:rsid w:val="006B0CCF"/>
    <w:rsid w:val="006B1A81"/>
    <w:rsid w:val="006B2143"/>
    <w:rsid w:val="006B215A"/>
    <w:rsid w:val="006B3F1A"/>
    <w:rsid w:val="006B4101"/>
    <w:rsid w:val="006B4350"/>
    <w:rsid w:val="006B47B9"/>
    <w:rsid w:val="006B4E5E"/>
    <w:rsid w:val="006B4F54"/>
    <w:rsid w:val="006B50A8"/>
    <w:rsid w:val="006B5BB1"/>
    <w:rsid w:val="006B5BFF"/>
    <w:rsid w:val="006B68DA"/>
    <w:rsid w:val="006C019C"/>
    <w:rsid w:val="006C0285"/>
    <w:rsid w:val="006C0C1C"/>
    <w:rsid w:val="006C26DD"/>
    <w:rsid w:val="006C2974"/>
    <w:rsid w:val="006C2CCA"/>
    <w:rsid w:val="006C3047"/>
    <w:rsid w:val="006C30E0"/>
    <w:rsid w:val="006C343A"/>
    <w:rsid w:val="006C3B4B"/>
    <w:rsid w:val="006C49F0"/>
    <w:rsid w:val="006C5634"/>
    <w:rsid w:val="006C6094"/>
    <w:rsid w:val="006C786F"/>
    <w:rsid w:val="006D0907"/>
    <w:rsid w:val="006D0EEF"/>
    <w:rsid w:val="006D132E"/>
    <w:rsid w:val="006D1660"/>
    <w:rsid w:val="006D5DF7"/>
    <w:rsid w:val="006D64CE"/>
    <w:rsid w:val="006D66CB"/>
    <w:rsid w:val="006D6844"/>
    <w:rsid w:val="006D69BD"/>
    <w:rsid w:val="006D791F"/>
    <w:rsid w:val="006E0047"/>
    <w:rsid w:val="006E0212"/>
    <w:rsid w:val="006E1032"/>
    <w:rsid w:val="006E140D"/>
    <w:rsid w:val="006E25CF"/>
    <w:rsid w:val="006E2D92"/>
    <w:rsid w:val="006E430C"/>
    <w:rsid w:val="006E499D"/>
    <w:rsid w:val="006E4CE6"/>
    <w:rsid w:val="006E4CFA"/>
    <w:rsid w:val="006E4DDB"/>
    <w:rsid w:val="006E61AF"/>
    <w:rsid w:val="006E68D5"/>
    <w:rsid w:val="006E68D9"/>
    <w:rsid w:val="006E7534"/>
    <w:rsid w:val="006F031B"/>
    <w:rsid w:val="006F1A05"/>
    <w:rsid w:val="006F421A"/>
    <w:rsid w:val="006F506F"/>
    <w:rsid w:val="006F5159"/>
    <w:rsid w:val="006F6CD2"/>
    <w:rsid w:val="006F706C"/>
    <w:rsid w:val="006F7457"/>
    <w:rsid w:val="006F769D"/>
    <w:rsid w:val="007004E5"/>
    <w:rsid w:val="007008EB"/>
    <w:rsid w:val="00700982"/>
    <w:rsid w:val="007011F4"/>
    <w:rsid w:val="00701B10"/>
    <w:rsid w:val="00701EEC"/>
    <w:rsid w:val="00702452"/>
    <w:rsid w:val="007025B8"/>
    <w:rsid w:val="00703BD2"/>
    <w:rsid w:val="007046F8"/>
    <w:rsid w:val="00705185"/>
    <w:rsid w:val="007054A2"/>
    <w:rsid w:val="00705557"/>
    <w:rsid w:val="00705E8C"/>
    <w:rsid w:val="00706F97"/>
    <w:rsid w:val="00707B34"/>
    <w:rsid w:val="00710530"/>
    <w:rsid w:val="00712723"/>
    <w:rsid w:val="00712C3B"/>
    <w:rsid w:val="00713319"/>
    <w:rsid w:val="00713939"/>
    <w:rsid w:val="00713BB3"/>
    <w:rsid w:val="007143DF"/>
    <w:rsid w:val="0071475F"/>
    <w:rsid w:val="00715EFA"/>
    <w:rsid w:val="00716411"/>
    <w:rsid w:val="00716AE7"/>
    <w:rsid w:val="00716F38"/>
    <w:rsid w:val="007178A8"/>
    <w:rsid w:val="00717FC2"/>
    <w:rsid w:val="007208B9"/>
    <w:rsid w:val="00720D55"/>
    <w:rsid w:val="007218E8"/>
    <w:rsid w:val="00721F22"/>
    <w:rsid w:val="00723A07"/>
    <w:rsid w:val="00723C72"/>
    <w:rsid w:val="00724293"/>
    <w:rsid w:val="007245E8"/>
    <w:rsid w:val="00725B68"/>
    <w:rsid w:val="00727299"/>
    <w:rsid w:val="00730F2D"/>
    <w:rsid w:val="0073156C"/>
    <w:rsid w:val="00731AC0"/>
    <w:rsid w:val="0073303A"/>
    <w:rsid w:val="00734130"/>
    <w:rsid w:val="00734171"/>
    <w:rsid w:val="00734DED"/>
    <w:rsid w:val="00735679"/>
    <w:rsid w:val="0074060E"/>
    <w:rsid w:val="0074066A"/>
    <w:rsid w:val="00740821"/>
    <w:rsid w:val="00740FEB"/>
    <w:rsid w:val="00741337"/>
    <w:rsid w:val="00741921"/>
    <w:rsid w:val="00744150"/>
    <w:rsid w:val="00745326"/>
    <w:rsid w:val="00745AA5"/>
    <w:rsid w:val="00745CD0"/>
    <w:rsid w:val="00746CA6"/>
    <w:rsid w:val="00750EE2"/>
    <w:rsid w:val="007513ED"/>
    <w:rsid w:val="007540F9"/>
    <w:rsid w:val="00754331"/>
    <w:rsid w:val="007547AC"/>
    <w:rsid w:val="00757153"/>
    <w:rsid w:val="0075720F"/>
    <w:rsid w:val="00761640"/>
    <w:rsid w:val="007620C2"/>
    <w:rsid w:val="007620F0"/>
    <w:rsid w:val="007627A3"/>
    <w:rsid w:val="007632C2"/>
    <w:rsid w:val="00763C6B"/>
    <w:rsid w:val="00764E00"/>
    <w:rsid w:val="00766820"/>
    <w:rsid w:val="0076691E"/>
    <w:rsid w:val="0076777A"/>
    <w:rsid w:val="0077021B"/>
    <w:rsid w:val="007721E1"/>
    <w:rsid w:val="0077283C"/>
    <w:rsid w:val="00773741"/>
    <w:rsid w:val="00773F46"/>
    <w:rsid w:val="007747D3"/>
    <w:rsid w:val="00774E3B"/>
    <w:rsid w:val="00775058"/>
    <w:rsid w:val="00776F60"/>
    <w:rsid w:val="007772CC"/>
    <w:rsid w:val="007814B8"/>
    <w:rsid w:val="0078152C"/>
    <w:rsid w:val="00781826"/>
    <w:rsid w:val="007832CF"/>
    <w:rsid w:val="0078352D"/>
    <w:rsid w:val="007844F5"/>
    <w:rsid w:val="007850E5"/>
    <w:rsid w:val="0078656E"/>
    <w:rsid w:val="00787984"/>
    <w:rsid w:val="00787C0E"/>
    <w:rsid w:val="00787CDF"/>
    <w:rsid w:val="00787F7F"/>
    <w:rsid w:val="00790A9F"/>
    <w:rsid w:val="007915A0"/>
    <w:rsid w:val="00791CFF"/>
    <w:rsid w:val="0079208B"/>
    <w:rsid w:val="00792835"/>
    <w:rsid w:val="007936EA"/>
    <w:rsid w:val="00793760"/>
    <w:rsid w:val="0079377A"/>
    <w:rsid w:val="007951AB"/>
    <w:rsid w:val="007959E3"/>
    <w:rsid w:val="007963C3"/>
    <w:rsid w:val="00796E6F"/>
    <w:rsid w:val="0079780C"/>
    <w:rsid w:val="007979A3"/>
    <w:rsid w:val="007A0438"/>
    <w:rsid w:val="007A0B37"/>
    <w:rsid w:val="007A1B78"/>
    <w:rsid w:val="007A4013"/>
    <w:rsid w:val="007A49B9"/>
    <w:rsid w:val="007A6084"/>
    <w:rsid w:val="007A60AB"/>
    <w:rsid w:val="007A62E3"/>
    <w:rsid w:val="007A69BC"/>
    <w:rsid w:val="007A6BA8"/>
    <w:rsid w:val="007A6D68"/>
    <w:rsid w:val="007A6FD8"/>
    <w:rsid w:val="007A7F72"/>
    <w:rsid w:val="007B0436"/>
    <w:rsid w:val="007B07B6"/>
    <w:rsid w:val="007B166D"/>
    <w:rsid w:val="007B1E72"/>
    <w:rsid w:val="007B2508"/>
    <w:rsid w:val="007B3E1E"/>
    <w:rsid w:val="007B4065"/>
    <w:rsid w:val="007B475D"/>
    <w:rsid w:val="007B4C63"/>
    <w:rsid w:val="007B507C"/>
    <w:rsid w:val="007B530C"/>
    <w:rsid w:val="007B57EB"/>
    <w:rsid w:val="007B5875"/>
    <w:rsid w:val="007B5C2F"/>
    <w:rsid w:val="007B6632"/>
    <w:rsid w:val="007C085C"/>
    <w:rsid w:val="007C08EC"/>
    <w:rsid w:val="007C163E"/>
    <w:rsid w:val="007C168F"/>
    <w:rsid w:val="007C2DA3"/>
    <w:rsid w:val="007C2DD5"/>
    <w:rsid w:val="007C2DE2"/>
    <w:rsid w:val="007C3194"/>
    <w:rsid w:val="007C319D"/>
    <w:rsid w:val="007C3922"/>
    <w:rsid w:val="007C45EB"/>
    <w:rsid w:val="007C5087"/>
    <w:rsid w:val="007C52B5"/>
    <w:rsid w:val="007C57D3"/>
    <w:rsid w:val="007C5C16"/>
    <w:rsid w:val="007C6CA5"/>
    <w:rsid w:val="007C71ED"/>
    <w:rsid w:val="007D0F32"/>
    <w:rsid w:val="007D1219"/>
    <w:rsid w:val="007D2110"/>
    <w:rsid w:val="007D2794"/>
    <w:rsid w:val="007D2A2C"/>
    <w:rsid w:val="007D370A"/>
    <w:rsid w:val="007D4515"/>
    <w:rsid w:val="007D4B94"/>
    <w:rsid w:val="007D4FAC"/>
    <w:rsid w:val="007D520C"/>
    <w:rsid w:val="007D5550"/>
    <w:rsid w:val="007D58EC"/>
    <w:rsid w:val="007D69DD"/>
    <w:rsid w:val="007D6B32"/>
    <w:rsid w:val="007E045D"/>
    <w:rsid w:val="007E11B6"/>
    <w:rsid w:val="007E178F"/>
    <w:rsid w:val="007E1869"/>
    <w:rsid w:val="007E1957"/>
    <w:rsid w:val="007E2242"/>
    <w:rsid w:val="007E30E2"/>
    <w:rsid w:val="007E3EF4"/>
    <w:rsid w:val="007E4579"/>
    <w:rsid w:val="007E4F11"/>
    <w:rsid w:val="007E6022"/>
    <w:rsid w:val="007E6601"/>
    <w:rsid w:val="007E6A7F"/>
    <w:rsid w:val="007E6C78"/>
    <w:rsid w:val="007F0B18"/>
    <w:rsid w:val="007F16EA"/>
    <w:rsid w:val="007F1D3F"/>
    <w:rsid w:val="007F31B9"/>
    <w:rsid w:val="007F342A"/>
    <w:rsid w:val="007F3BCF"/>
    <w:rsid w:val="007F4892"/>
    <w:rsid w:val="007F4CAE"/>
    <w:rsid w:val="007F5818"/>
    <w:rsid w:val="007F6375"/>
    <w:rsid w:val="00801C9F"/>
    <w:rsid w:val="00804C46"/>
    <w:rsid w:val="00804F3B"/>
    <w:rsid w:val="008050AF"/>
    <w:rsid w:val="00805977"/>
    <w:rsid w:val="008068F0"/>
    <w:rsid w:val="00806A7F"/>
    <w:rsid w:val="0081026E"/>
    <w:rsid w:val="008109F2"/>
    <w:rsid w:val="00811447"/>
    <w:rsid w:val="00811472"/>
    <w:rsid w:val="00814447"/>
    <w:rsid w:val="00815FF5"/>
    <w:rsid w:val="00816174"/>
    <w:rsid w:val="008162FF"/>
    <w:rsid w:val="0081734E"/>
    <w:rsid w:val="00817F8C"/>
    <w:rsid w:val="00820B3E"/>
    <w:rsid w:val="008212C6"/>
    <w:rsid w:val="00821549"/>
    <w:rsid w:val="008216D5"/>
    <w:rsid w:val="00822677"/>
    <w:rsid w:val="0082391C"/>
    <w:rsid w:val="00825DD9"/>
    <w:rsid w:val="00826447"/>
    <w:rsid w:val="0082768F"/>
    <w:rsid w:val="00830463"/>
    <w:rsid w:val="00830C74"/>
    <w:rsid w:val="00830EFC"/>
    <w:rsid w:val="00831384"/>
    <w:rsid w:val="008314C8"/>
    <w:rsid w:val="008314C9"/>
    <w:rsid w:val="00832FE5"/>
    <w:rsid w:val="008334C3"/>
    <w:rsid w:val="0083412D"/>
    <w:rsid w:val="0083415E"/>
    <w:rsid w:val="008349D3"/>
    <w:rsid w:val="008351E1"/>
    <w:rsid w:val="00835D48"/>
    <w:rsid w:val="00840C47"/>
    <w:rsid w:val="008426BC"/>
    <w:rsid w:val="00842E39"/>
    <w:rsid w:val="0084312C"/>
    <w:rsid w:val="0084376D"/>
    <w:rsid w:val="008453EA"/>
    <w:rsid w:val="00846F72"/>
    <w:rsid w:val="0084706A"/>
    <w:rsid w:val="0085027E"/>
    <w:rsid w:val="00850A49"/>
    <w:rsid w:val="00850F96"/>
    <w:rsid w:val="00851535"/>
    <w:rsid w:val="00851B91"/>
    <w:rsid w:val="008528DD"/>
    <w:rsid w:val="00852C7B"/>
    <w:rsid w:val="00853BDF"/>
    <w:rsid w:val="00853DA5"/>
    <w:rsid w:val="00854956"/>
    <w:rsid w:val="00855D9B"/>
    <w:rsid w:val="008605DF"/>
    <w:rsid w:val="00860777"/>
    <w:rsid w:val="00861378"/>
    <w:rsid w:val="008618BD"/>
    <w:rsid w:val="00861DED"/>
    <w:rsid w:val="0086265D"/>
    <w:rsid w:val="00862B65"/>
    <w:rsid w:val="00863128"/>
    <w:rsid w:val="00864475"/>
    <w:rsid w:val="00864FF8"/>
    <w:rsid w:val="008667E2"/>
    <w:rsid w:val="00866C52"/>
    <w:rsid w:val="0086765F"/>
    <w:rsid w:val="008678C2"/>
    <w:rsid w:val="008702BE"/>
    <w:rsid w:val="0087042D"/>
    <w:rsid w:val="008706A1"/>
    <w:rsid w:val="008708E3"/>
    <w:rsid w:val="00870955"/>
    <w:rsid w:val="00870BC4"/>
    <w:rsid w:val="0087177F"/>
    <w:rsid w:val="00872240"/>
    <w:rsid w:val="00872334"/>
    <w:rsid w:val="00872976"/>
    <w:rsid w:val="008734D7"/>
    <w:rsid w:val="00873641"/>
    <w:rsid w:val="00873674"/>
    <w:rsid w:val="00873822"/>
    <w:rsid w:val="00873D37"/>
    <w:rsid w:val="008755D1"/>
    <w:rsid w:val="0087716F"/>
    <w:rsid w:val="0087762C"/>
    <w:rsid w:val="00880C9A"/>
    <w:rsid w:val="00881031"/>
    <w:rsid w:val="0088158D"/>
    <w:rsid w:val="0088294C"/>
    <w:rsid w:val="00882D23"/>
    <w:rsid w:val="0088332D"/>
    <w:rsid w:val="00883A30"/>
    <w:rsid w:val="00885BA8"/>
    <w:rsid w:val="0088698B"/>
    <w:rsid w:val="00886C6A"/>
    <w:rsid w:val="00891256"/>
    <w:rsid w:val="0089135D"/>
    <w:rsid w:val="008943D6"/>
    <w:rsid w:val="00894918"/>
    <w:rsid w:val="00895A9F"/>
    <w:rsid w:val="00896098"/>
    <w:rsid w:val="00897357"/>
    <w:rsid w:val="0089788F"/>
    <w:rsid w:val="00897AE2"/>
    <w:rsid w:val="008A04A6"/>
    <w:rsid w:val="008A23E2"/>
    <w:rsid w:val="008A27FE"/>
    <w:rsid w:val="008A3C95"/>
    <w:rsid w:val="008A3F5E"/>
    <w:rsid w:val="008A4D26"/>
    <w:rsid w:val="008A4D9E"/>
    <w:rsid w:val="008A5863"/>
    <w:rsid w:val="008A612D"/>
    <w:rsid w:val="008A6963"/>
    <w:rsid w:val="008A6AAD"/>
    <w:rsid w:val="008A6BF9"/>
    <w:rsid w:val="008A7545"/>
    <w:rsid w:val="008A78A7"/>
    <w:rsid w:val="008B0716"/>
    <w:rsid w:val="008B3732"/>
    <w:rsid w:val="008B40C9"/>
    <w:rsid w:val="008B4724"/>
    <w:rsid w:val="008B53F2"/>
    <w:rsid w:val="008B5D26"/>
    <w:rsid w:val="008B5E6D"/>
    <w:rsid w:val="008C0A9C"/>
    <w:rsid w:val="008C1837"/>
    <w:rsid w:val="008C311E"/>
    <w:rsid w:val="008C35CA"/>
    <w:rsid w:val="008C3CA6"/>
    <w:rsid w:val="008C451F"/>
    <w:rsid w:val="008C49C8"/>
    <w:rsid w:val="008C49E9"/>
    <w:rsid w:val="008C6022"/>
    <w:rsid w:val="008C6CFC"/>
    <w:rsid w:val="008D048E"/>
    <w:rsid w:val="008D13BF"/>
    <w:rsid w:val="008D1D3C"/>
    <w:rsid w:val="008D3634"/>
    <w:rsid w:val="008D37E1"/>
    <w:rsid w:val="008D4693"/>
    <w:rsid w:val="008D4E2E"/>
    <w:rsid w:val="008D4E88"/>
    <w:rsid w:val="008D57B7"/>
    <w:rsid w:val="008D6074"/>
    <w:rsid w:val="008D6EE2"/>
    <w:rsid w:val="008D6F36"/>
    <w:rsid w:val="008D76CD"/>
    <w:rsid w:val="008D7C28"/>
    <w:rsid w:val="008D7F41"/>
    <w:rsid w:val="008E0477"/>
    <w:rsid w:val="008E25E9"/>
    <w:rsid w:val="008E2D26"/>
    <w:rsid w:val="008E373D"/>
    <w:rsid w:val="008E4AE1"/>
    <w:rsid w:val="008E5536"/>
    <w:rsid w:val="008E55D7"/>
    <w:rsid w:val="008E595C"/>
    <w:rsid w:val="008E67A1"/>
    <w:rsid w:val="008E6D33"/>
    <w:rsid w:val="008E70D3"/>
    <w:rsid w:val="008E7BB6"/>
    <w:rsid w:val="008F01A3"/>
    <w:rsid w:val="008F0C00"/>
    <w:rsid w:val="008F2EA1"/>
    <w:rsid w:val="008F3204"/>
    <w:rsid w:val="008F5EC7"/>
    <w:rsid w:val="008F62D8"/>
    <w:rsid w:val="008F65B4"/>
    <w:rsid w:val="008F77B1"/>
    <w:rsid w:val="008F78E5"/>
    <w:rsid w:val="009007A4"/>
    <w:rsid w:val="00900B5A"/>
    <w:rsid w:val="00900F82"/>
    <w:rsid w:val="0090154B"/>
    <w:rsid w:val="00904C9F"/>
    <w:rsid w:val="009063DF"/>
    <w:rsid w:val="00910F3F"/>
    <w:rsid w:val="009124EF"/>
    <w:rsid w:val="0091284E"/>
    <w:rsid w:val="00913D74"/>
    <w:rsid w:val="009149CA"/>
    <w:rsid w:val="009167AA"/>
    <w:rsid w:val="0091709D"/>
    <w:rsid w:val="00920C1B"/>
    <w:rsid w:val="00921A31"/>
    <w:rsid w:val="00922700"/>
    <w:rsid w:val="0092295D"/>
    <w:rsid w:val="00923EB2"/>
    <w:rsid w:val="00924555"/>
    <w:rsid w:val="009259F0"/>
    <w:rsid w:val="00925CB3"/>
    <w:rsid w:val="00925D16"/>
    <w:rsid w:val="009260F6"/>
    <w:rsid w:val="009268E1"/>
    <w:rsid w:val="009300FD"/>
    <w:rsid w:val="0093038C"/>
    <w:rsid w:val="00930392"/>
    <w:rsid w:val="009305DF"/>
    <w:rsid w:val="00930672"/>
    <w:rsid w:val="0093286D"/>
    <w:rsid w:val="0093342C"/>
    <w:rsid w:val="009334F0"/>
    <w:rsid w:val="009341D4"/>
    <w:rsid w:val="00934CF6"/>
    <w:rsid w:val="009404F9"/>
    <w:rsid w:val="009408C4"/>
    <w:rsid w:val="00941724"/>
    <w:rsid w:val="00942B3B"/>
    <w:rsid w:val="00944633"/>
    <w:rsid w:val="00945F6E"/>
    <w:rsid w:val="0094689E"/>
    <w:rsid w:val="00946CCE"/>
    <w:rsid w:val="00951B91"/>
    <w:rsid w:val="00951C08"/>
    <w:rsid w:val="009526E7"/>
    <w:rsid w:val="00952DC8"/>
    <w:rsid w:val="009538C6"/>
    <w:rsid w:val="00953BC4"/>
    <w:rsid w:val="00953D7D"/>
    <w:rsid w:val="00954938"/>
    <w:rsid w:val="00954ECF"/>
    <w:rsid w:val="00954F65"/>
    <w:rsid w:val="00955000"/>
    <w:rsid w:val="0095550A"/>
    <w:rsid w:val="009569CF"/>
    <w:rsid w:val="00956D92"/>
    <w:rsid w:val="00957766"/>
    <w:rsid w:val="00960024"/>
    <w:rsid w:val="009612D7"/>
    <w:rsid w:val="00961E71"/>
    <w:rsid w:val="0096345D"/>
    <w:rsid w:val="00964645"/>
    <w:rsid w:val="00964D7B"/>
    <w:rsid w:val="009658C2"/>
    <w:rsid w:val="00965A5F"/>
    <w:rsid w:val="00965FD0"/>
    <w:rsid w:val="00970900"/>
    <w:rsid w:val="009722D9"/>
    <w:rsid w:val="009723B5"/>
    <w:rsid w:val="009723BB"/>
    <w:rsid w:val="009727AD"/>
    <w:rsid w:val="00972A77"/>
    <w:rsid w:val="00974DE4"/>
    <w:rsid w:val="00975049"/>
    <w:rsid w:val="00975BE8"/>
    <w:rsid w:val="00976549"/>
    <w:rsid w:val="009765EC"/>
    <w:rsid w:val="00977141"/>
    <w:rsid w:val="009771F1"/>
    <w:rsid w:val="009772AE"/>
    <w:rsid w:val="00977499"/>
    <w:rsid w:val="009774D2"/>
    <w:rsid w:val="00977613"/>
    <w:rsid w:val="00980448"/>
    <w:rsid w:val="009811EC"/>
    <w:rsid w:val="00981287"/>
    <w:rsid w:val="00982AD2"/>
    <w:rsid w:val="00983737"/>
    <w:rsid w:val="00984195"/>
    <w:rsid w:val="009846B0"/>
    <w:rsid w:val="00984CB5"/>
    <w:rsid w:val="00984D3D"/>
    <w:rsid w:val="00985DD0"/>
    <w:rsid w:val="009861A1"/>
    <w:rsid w:val="0098669E"/>
    <w:rsid w:val="00986B5E"/>
    <w:rsid w:val="00986FF2"/>
    <w:rsid w:val="009873DA"/>
    <w:rsid w:val="00987849"/>
    <w:rsid w:val="009912EB"/>
    <w:rsid w:val="00991776"/>
    <w:rsid w:val="00992239"/>
    <w:rsid w:val="0099223A"/>
    <w:rsid w:val="00992653"/>
    <w:rsid w:val="009926EF"/>
    <w:rsid w:val="00993101"/>
    <w:rsid w:val="009940AD"/>
    <w:rsid w:val="0099531A"/>
    <w:rsid w:val="009953DD"/>
    <w:rsid w:val="00995B37"/>
    <w:rsid w:val="00995D71"/>
    <w:rsid w:val="0099604B"/>
    <w:rsid w:val="00996347"/>
    <w:rsid w:val="009967FC"/>
    <w:rsid w:val="00996973"/>
    <w:rsid w:val="0099751A"/>
    <w:rsid w:val="009977A3"/>
    <w:rsid w:val="00997C04"/>
    <w:rsid w:val="009A1217"/>
    <w:rsid w:val="009A1ADE"/>
    <w:rsid w:val="009A2BF1"/>
    <w:rsid w:val="009A30E3"/>
    <w:rsid w:val="009A52E1"/>
    <w:rsid w:val="009A551D"/>
    <w:rsid w:val="009A6BD7"/>
    <w:rsid w:val="009A76D1"/>
    <w:rsid w:val="009B1402"/>
    <w:rsid w:val="009B1B89"/>
    <w:rsid w:val="009B1CB3"/>
    <w:rsid w:val="009B21C6"/>
    <w:rsid w:val="009B22CF"/>
    <w:rsid w:val="009B2742"/>
    <w:rsid w:val="009B2F20"/>
    <w:rsid w:val="009B3736"/>
    <w:rsid w:val="009B37D8"/>
    <w:rsid w:val="009B3C10"/>
    <w:rsid w:val="009B45FA"/>
    <w:rsid w:val="009B4F16"/>
    <w:rsid w:val="009B5F39"/>
    <w:rsid w:val="009B658B"/>
    <w:rsid w:val="009B68E2"/>
    <w:rsid w:val="009B6F6F"/>
    <w:rsid w:val="009C04B0"/>
    <w:rsid w:val="009C06CD"/>
    <w:rsid w:val="009C0AD4"/>
    <w:rsid w:val="009C173D"/>
    <w:rsid w:val="009C258B"/>
    <w:rsid w:val="009C28F6"/>
    <w:rsid w:val="009C2F65"/>
    <w:rsid w:val="009C30F8"/>
    <w:rsid w:val="009C3377"/>
    <w:rsid w:val="009C37B3"/>
    <w:rsid w:val="009C55C1"/>
    <w:rsid w:val="009C574B"/>
    <w:rsid w:val="009C7A6F"/>
    <w:rsid w:val="009D309E"/>
    <w:rsid w:val="009D3AB0"/>
    <w:rsid w:val="009D403D"/>
    <w:rsid w:val="009D51D6"/>
    <w:rsid w:val="009D521E"/>
    <w:rsid w:val="009D6DDE"/>
    <w:rsid w:val="009D736B"/>
    <w:rsid w:val="009E05A2"/>
    <w:rsid w:val="009E0B8D"/>
    <w:rsid w:val="009E1BB6"/>
    <w:rsid w:val="009E21B2"/>
    <w:rsid w:val="009E25A3"/>
    <w:rsid w:val="009E27C5"/>
    <w:rsid w:val="009E2D27"/>
    <w:rsid w:val="009E3DFB"/>
    <w:rsid w:val="009E4C54"/>
    <w:rsid w:val="009E718B"/>
    <w:rsid w:val="009E7CAA"/>
    <w:rsid w:val="009F004A"/>
    <w:rsid w:val="009F00B6"/>
    <w:rsid w:val="009F0B66"/>
    <w:rsid w:val="009F0C4A"/>
    <w:rsid w:val="009F30B8"/>
    <w:rsid w:val="009F3F09"/>
    <w:rsid w:val="009F3FD8"/>
    <w:rsid w:val="009F424F"/>
    <w:rsid w:val="009F43C9"/>
    <w:rsid w:val="009F7F5F"/>
    <w:rsid w:val="00A00050"/>
    <w:rsid w:val="00A00967"/>
    <w:rsid w:val="00A0125F"/>
    <w:rsid w:val="00A0142C"/>
    <w:rsid w:val="00A020DE"/>
    <w:rsid w:val="00A0222A"/>
    <w:rsid w:val="00A023F4"/>
    <w:rsid w:val="00A0243B"/>
    <w:rsid w:val="00A02671"/>
    <w:rsid w:val="00A02CD8"/>
    <w:rsid w:val="00A02FCC"/>
    <w:rsid w:val="00A030D4"/>
    <w:rsid w:val="00A04E02"/>
    <w:rsid w:val="00A04E8B"/>
    <w:rsid w:val="00A054AF"/>
    <w:rsid w:val="00A05709"/>
    <w:rsid w:val="00A058E9"/>
    <w:rsid w:val="00A07329"/>
    <w:rsid w:val="00A0751F"/>
    <w:rsid w:val="00A075A6"/>
    <w:rsid w:val="00A10A6A"/>
    <w:rsid w:val="00A10FC6"/>
    <w:rsid w:val="00A11173"/>
    <w:rsid w:val="00A11712"/>
    <w:rsid w:val="00A124CD"/>
    <w:rsid w:val="00A1392B"/>
    <w:rsid w:val="00A13C31"/>
    <w:rsid w:val="00A151D7"/>
    <w:rsid w:val="00A152E4"/>
    <w:rsid w:val="00A16F42"/>
    <w:rsid w:val="00A1711B"/>
    <w:rsid w:val="00A17396"/>
    <w:rsid w:val="00A1739E"/>
    <w:rsid w:val="00A179EE"/>
    <w:rsid w:val="00A17FFC"/>
    <w:rsid w:val="00A22165"/>
    <w:rsid w:val="00A2348A"/>
    <w:rsid w:val="00A23566"/>
    <w:rsid w:val="00A23F70"/>
    <w:rsid w:val="00A2400D"/>
    <w:rsid w:val="00A2439C"/>
    <w:rsid w:val="00A24ACC"/>
    <w:rsid w:val="00A2519F"/>
    <w:rsid w:val="00A268A8"/>
    <w:rsid w:val="00A26A0D"/>
    <w:rsid w:val="00A272B3"/>
    <w:rsid w:val="00A304B0"/>
    <w:rsid w:val="00A31BE8"/>
    <w:rsid w:val="00A31C43"/>
    <w:rsid w:val="00A31CFF"/>
    <w:rsid w:val="00A3287B"/>
    <w:rsid w:val="00A33718"/>
    <w:rsid w:val="00A33B6F"/>
    <w:rsid w:val="00A35722"/>
    <w:rsid w:val="00A363F5"/>
    <w:rsid w:val="00A36CF2"/>
    <w:rsid w:val="00A4056E"/>
    <w:rsid w:val="00A417F4"/>
    <w:rsid w:val="00A4195F"/>
    <w:rsid w:val="00A42443"/>
    <w:rsid w:val="00A43266"/>
    <w:rsid w:val="00A4392E"/>
    <w:rsid w:val="00A43D6D"/>
    <w:rsid w:val="00A43F9C"/>
    <w:rsid w:val="00A44600"/>
    <w:rsid w:val="00A450BA"/>
    <w:rsid w:val="00A457EF"/>
    <w:rsid w:val="00A46A38"/>
    <w:rsid w:val="00A4705E"/>
    <w:rsid w:val="00A475FD"/>
    <w:rsid w:val="00A47727"/>
    <w:rsid w:val="00A50DBC"/>
    <w:rsid w:val="00A51277"/>
    <w:rsid w:val="00A51B3B"/>
    <w:rsid w:val="00A51D6D"/>
    <w:rsid w:val="00A53C89"/>
    <w:rsid w:val="00A54149"/>
    <w:rsid w:val="00A5461C"/>
    <w:rsid w:val="00A54FD3"/>
    <w:rsid w:val="00A554E9"/>
    <w:rsid w:val="00A558E7"/>
    <w:rsid w:val="00A57348"/>
    <w:rsid w:val="00A57D66"/>
    <w:rsid w:val="00A60842"/>
    <w:rsid w:val="00A6126A"/>
    <w:rsid w:val="00A616B0"/>
    <w:rsid w:val="00A6238D"/>
    <w:rsid w:val="00A6384B"/>
    <w:rsid w:val="00A63D75"/>
    <w:rsid w:val="00A644EC"/>
    <w:rsid w:val="00A64F4C"/>
    <w:rsid w:val="00A652D7"/>
    <w:rsid w:val="00A66DC8"/>
    <w:rsid w:val="00A710BA"/>
    <w:rsid w:val="00A7168D"/>
    <w:rsid w:val="00A72B08"/>
    <w:rsid w:val="00A72CA6"/>
    <w:rsid w:val="00A735FE"/>
    <w:rsid w:val="00A756A9"/>
    <w:rsid w:val="00A7580D"/>
    <w:rsid w:val="00A761B9"/>
    <w:rsid w:val="00A77E59"/>
    <w:rsid w:val="00A812E8"/>
    <w:rsid w:val="00A81C25"/>
    <w:rsid w:val="00A8294D"/>
    <w:rsid w:val="00A82C85"/>
    <w:rsid w:val="00A8336F"/>
    <w:rsid w:val="00A836F2"/>
    <w:rsid w:val="00A84B98"/>
    <w:rsid w:val="00A85AAE"/>
    <w:rsid w:val="00A865A3"/>
    <w:rsid w:val="00A86FD4"/>
    <w:rsid w:val="00A878BD"/>
    <w:rsid w:val="00A905AD"/>
    <w:rsid w:val="00A9155B"/>
    <w:rsid w:val="00A91754"/>
    <w:rsid w:val="00A92BA1"/>
    <w:rsid w:val="00A92D5C"/>
    <w:rsid w:val="00A930BD"/>
    <w:rsid w:val="00A93453"/>
    <w:rsid w:val="00A93E2B"/>
    <w:rsid w:val="00A94836"/>
    <w:rsid w:val="00A94E81"/>
    <w:rsid w:val="00A95257"/>
    <w:rsid w:val="00A955DF"/>
    <w:rsid w:val="00A955F4"/>
    <w:rsid w:val="00A95680"/>
    <w:rsid w:val="00A96335"/>
    <w:rsid w:val="00A974F4"/>
    <w:rsid w:val="00A976A0"/>
    <w:rsid w:val="00AA091C"/>
    <w:rsid w:val="00AA096A"/>
    <w:rsid w:val="00AA0ECA"/>
    <w:rsid w:val="00AA106F"/>
    <w:rsid w:val="00AA120A"/>
    <w:rsid w:val="00AA14D4"/>
    <w:rsid w:val="00AA15E6"/>
    <w:rsid w:val="00AA17EF"/>
    <w:rsid w:val="00AA1C18"/>
    <w:rsid w:val="00AA20CC"/>
    <w:rsid w:val="00AA2444"/>
    <w:rsid w:val="00AA253E"/>
    <w:rsid w:val="00AA281E"/>
    <w:rsid w:val="00AA337A"/>
    <w:rsid w:val="00AA3633"/>
    <w:rsid w:val="00AA3722"/>
    <w:rsid w:val="00AA4C1E"/>
    <w:rsid w:val="00AA56ED"/>
    <w:rsid w:val="00AA5883"/>
    <w:rsid w:val="00AA5AB1"/>
    <w:rsid w:val="00AA5FE6"/>
    <w:rsid w:val="00AA6107"/>
    <w:rsid w:val="00AA7288"/>
    <w:rsid w:val="00AB041A"/>
    <w:rsid w:val="00AB1DC6"/>
    <w:rsid w:val="00AB24D9"/>
    <w:rsid w:val="00AB31A8"/>
    <w:rsid w:val="00AB3957"/>
    <w:rsid w:val="00AB431C"/>
    <w:rsid w:val="00AB5238"/>
    <w:rsid w:val="00AB6309"/>
    <w:rsid w:val="00AB6BAF"/>
    <w:rsid w:val="00AB794C"/>
    <w:rsid w:val="00AC0B31"/>
    <w:rsid w:val="00AC0F49"/>
    <w:rsid w:val="00AC1442"/>
    <w:rsid w:val="00AC1ED0"/>
    <w:rsid w:val="00AC4680"/>
    <w:rsid w:val="00AC4E6D"/>
    <w:rsid w:val="00AC6A2B"/>
    <w:rsid w:val="00AC6CDD"/>
    <w:rsid w:val="00AC6FAD"/>
    <w:rsid w:val="00AC6FF9"/>
    <w:rsid w:val="00AD055F"/>
    <w:rsid w:val="00AD0F93"/>
    <w:rsid w:val="00AD1D4F"/>
    <w:rsid w:val="00AD3459"/>
    <w:rsid w:val="00AD3AD0"/>
    <w:rsid w:val="00AD4019"/>
    <w:rsid w:val="00AD43B8"/>
    <w:rsid w:val="00AD4483"/>
    <w:rsid w:val="00AD6546"/>
    <w:rsid w:val="00AD7B96"/>
    <w:rsid w:val="00AD7C85"/>
    <w:rsid w:val="00AD7FA5"/>
    <w:rsid w:val="00AE000E"/>
    <w:rsid w:val="00AE036C"/>
    <w:rsid w:val="00AE1026"/>
    <w:rsid w:val="00AE2F8E"/>
    <w:rsid w:val="00AE35D5"/>
    <w:rsid w:val="00AE4689"/>
    <w:rsid w:val="00AE5D63"/>
    <w:rsid w:val="00AE728E"/>
    <w:rsid w:val="00AE72E3"/>
    <w:rsid w:val="00AE78B4"/>
    <w:rsid w:val="00AE7D29"/>
    <w:rsid w:val="00AF2AFB"/>
    <w:rsid w:val="00AF2E73"/>
    <w:rsid w:val="00AF3813"/>
    <w:rsid w:val="00AF42E5"/>
    <w:rsid w:val="00AF5B90"/>
    <w:rsid w:val="00AF5D7A"/>
    <w:rsid w:val="00AF780D"/>
    <w:rsid w:val="00B00035"/>
    <w:rsid w:val="00B013B3"/>
    <w:rsid w:val="00B021E7"/>
    <w:rsid w:val="00B058BB"/>
    <w:rsid w:val="00B06037"/>
    <w:rsid w:val="00B071FA"/>
    <w:rsid w:val="00B10241"/>
    <w:rsid w:val="00B1047B"/>
    <w:rsid w:val="00B11E29"/>
    <w:rsid w:val="00B12F15"/>
    <w:rsid w:val="00B1352E"/>
    <w:rsid w:val="00B154D5"/>
    <w:rsid w:val="00B1600A"/>
    <w:rsid w:val="00B1641D"/>
    <w:rsid w:val="00B1727E"/>
    <w:rsid w:val="00B21254"/>
    <w:rsid w:val="00B2190E"/>
    <w:rsid w:val="00B22364"/>
    <w:rsid w:val="00B23032"/>
    <w:rsid w:val="00B2305B"/>
    <w:rsid w:val="00B23767"/>
    <w:rsid w:val="00B239F7"/>
    <w:rsid w:val="00B24554"/>
    <w:rsid w:val="00B2471A"/>
    <w:rsid w:val="00B24921"/>
    <w:rsid w:val="00B24AAC"/>
    <w:rsid w:val="00B24D68"/>
    <w:rsid w:val="00B250FC"/>
    <w:rsid w:val="00B258A3"/>
    <w:rsid w:val="00B25B42"/>
    <w:rsid w:val="00B2643D"/>
    <w:rsid w:val="00B275AA"/>
    <w:rsid w:val="00B2770D"/>
    <w:rsid w:val="00B278F0"/>
    <w:rsid w:val="00B30467"/>
    <w:rsid w:val="00B305BB"/>
    <w:rsid w:val="00B31885"/>
    <w:rsid w:val="00B318BC"/>
    <w:rsid w:val="00B31A50"/>
    <w:rsid w:val="00B320F6"/>
    <w:rsid w:val="00B33055"/>
    <w:rsid w:val="00B3305A"/>
    <w:rsid w:val="00B33F55"/>
    <w:rsid w:val="00B34D69"/>
    <w:rsid w:val="00B35DB7"/>
    <w:rsid w:val="00B364CA"/>
    <w:rsid w:val="00B369F6"/>
    <w:rsid w:val="00B36DA5"/>
    <w:rsid w:val="00B36EBB"/>
    <w:rsid w:val="00B36FD3"/>
    <w:rsid w:val="00B3736D"/>
    <w:rsid w:val="00B37653"/>
    <w:rsid w:val="00B41A22"/>
    <w:rsid w:val="00B43CB7"/>
    <w:rsid w:val="00B44719"/>
    <w:rsid w:val="00B4534B"/>
    <w:rsid w:val="00B46478"/>
    <w:rsid w:val="00B477F5"/>
    <w:rsid w:val="00B50E06"/>
    <w:rsid w:val="00B51046"/>
    <w:rsid w:val="00B51E6D"/>
    <w:rsid w:val="00B52BDF"/>
    <w:rsid w:val="00B53219"/>
    <w:rsid w:val="00B533E6"/>
    <w:rsid w:val="00B53427"/>
    <w:rsid w:val="00B5403E"/>
    <w:rsid w:val="00B54318"/>
    <w:rsid w:val="00B559D8"/>
    <w:rsid w:val="00B55AEA"/>
    <w:rsid w:val="00B560AA"/>
    <w:rsid w:val="00B56F16"/>
    <w:rsid w:val="00B5766F"/>
    <w:rsid w:val="00B60D25"/>
    <w:rsid w:val="00B60F78"/>
    <w:rsid w:val="00B6150D"/>
    <w:rsid w:val="00B61B7B"/>
    <w:rsid w:val="00B61ED3"/>
    <w:rsid w:val="00B62CC0"/>
    <w:rsid w:val="00B62CE3"/>
    <w:rsid w:val="00B62F49"/>
    <w:rsid w:val="00B6344C"/>
    <w:rsid w:val="00B63723"/>
    <w:rsid w:val="00B63D93"/>
    <w:rsid w:val="00B640FB"/>
    <w:rsid w:val="00B641C9"/>
    <w:rsid w:val="00B64EC4"/>
    <w:rsid w:val="00B65036"/>
    <w:rsid w:val="00B6514D"/>
    <w:rsid w:val="00B70699"/>
    <w:rsid w:val="00B70D09"/>
    <w:rsid w:val="00B71676"/>
    <w:rsid w:val="00B72C01"/>
    <w:rsid w:val="00B72CBF"/>
    <w:rsid w:val="00B730F1"/>
    <w:rsid w:val="00B73638"/>
    <w:rsid w:val="00B73718"/>
    <w:rsid w:val="00B7381A"/>
    <w:rsid w:val="00B74360"/>
    <w:rsid w:val="00B746E8"/>
    <w:rsid w:val="00B75B58"/>
    <w:rsid w:val="00B75BD8"/>
    <w:rsid w:val="00B75D89"/>
    <w:rsid w:val="00B7680F"/>
    <w:rsid w:val="00B770F5"/>
    <w:rsid w:val="00B77248"/>
    <w:rsid w:val="00B801E9"/>
    <w:rsid w:val="00B81957"/>
    <w:rsid w:val="00B8195F"/>
    <w:rsid w:val="00B81DBD"/>
    <w:rsid w:val="00B825DC"/>
    <w:rsid w:val="00B827D2"/>
    <w:rsid w:val="00B854B2"/>
    <w:rsid w:val="00B85612"/>
    <w:rsid w:val="00B8697A"/>
    <w:rsid w:val="00B86B2F"/>
    <w:rsid w:val="00B86DCD"/>
    <w:rsid w:val="00B87888"/>
    <w:rsid w:val="00B90D03"/>
    <w:rsid w:val="00B9114B"/>
    <w:rsid w:val="00B9135C"/>
    <w:rsid w:val="00B9160C"/>
    <w:rsid w:val="00B917F1"/>
    <w:rsid w:val="00B91A4F"/>
    <w:rsid w:val="00B92C34"/>
    <w:rsid w:val="00B92EF9"/>
    <w:rsid w:val="00B94428"/>
    <w:rsid w:val="00B94C11"/>
    <w:rsid w:val="00B950B9"/>
    <w:rsid w:val="00B9644E"/>
    <w:rsid w:val="00B9780F"/>
    <w:rsid w:val="00B97969"/>
    <w:rsid w:val="00B97F80"/>
    <w:rsid w:val="00BA049D"/>
    <w:rsid w:val="00BA0D75"/>
    <w:rsid w:val="00BA2649"/>
    <w:rsid w:val="00BA2ED1"/>
    <w:rsid w:val="00BA3814"/>
    <w:rsid w:val="00BA3938"/>
    <w:rsid w:val="00BA4358"/>
    <w:rsid w:val="00BA6245"/>
    <w:rsid w:val="00BA688D"/>
    <w:rsid w:val="00BA6DEA"/>
    <w:rsid w:val="00BA6FE1"/>
    <w:rsid w:val="00BA7BB5"/>
    <w:rsid w:val="00BB1568"/>
    <w:rsid w:val="00BB206E"/>
    <w:rsid w:val="00BB2184"/>
    <w:rsid w:val="00BB2388"/>
    <w:rsid w:val="00BB2EC1"/>
    <w:rsid w:val="00BB571A"/>
    <w:rsid w:val="00BB6F5E"/>
    <w:rsid w:val="00BB71BF"/>
    <w:rsid w:val="00BC0BC4"/>
    <w:rsid w:val="00BC0ECF"/>
    <w:rsid w:val="00BC1BAA"/>
    <w:rsid w:val="00BC24C6"/>
    <w:rsid w:val="00BC2930"/>
    <w:rsid w:val="00BC2F8E"/>
    <w:rsid w:val="00BC3674"/>
    <w:rsid w:val="00BC38C5"/>
    <w:rsid w:val="00BC4C9D"/>
    <w:rsid w:val="00BC4FC7"/>
    <w:rsid w:val="00BC5266"/>
    <w:rsid w:val="00BC53FB"/>
    <w:rsid w:val="00BC59A4"/>
    <w:rsid w:val="00BC5C26"/>
    <w:rsid w:val="00BC6D53"/>
    <w:rsid w:val="00BD09DF"/>
    <w:rsid w:val="00BD0E0B"/>
    <w:rsid w:val="00BD0F7E"/>
    <w:rsid w:val="00BD18CA"/>
    <w:rsid w:val="00BD2159"/>
    <w:rsid w:val="00BD2B6B"/>
    <w:rsid w:val="00BD3084"/>
    <w:rsid w:val="00BD55DB"/>
    <w:rsid w:val="00BD5FFB"/>
    <w:rsid w:val="00BD70A6"/>
    <w:rsid w:val="00BD723A"/>
    <w:rsid w:val="00BD7659"/>
    <w:rsid w:val="00BE0094"/>
    <w:rsid w:val="00BE00D1"/>
    <w:rsid w:val="00BE124C"/>
    <w:rsid w:val="00BE3C4A"/>
    <w:rsid w:val="00BE4D54"/>
    <w:rsid w:val="00BE5A93"/>
    <w:rsid w:val="00BE5D1E"/>
    <w:rsid w:val="00BE61AF"/>
    <w:rsid w:val="00BE73FF"/>
    <w:rsid w:val="00BE7E2F"/>
    <w:rsid w:val="00BF093D"/>
    <w:rsid w:val="00BF0CF4"/>
    <w:rsid w:val="00BF0F28"/>
    <w:rsid w:val="00BF104C"/>
    <w:rsid w:val="00BF167D"/>
    <w:rsid w:val="00BF1A46"/>
    <w:rsid w:val="00BF2605"/>
    <w:rsid w:val="00BF381D"/>
    <w:rsid w:val="00BF3AA1"/>
    <w:rsid w:val="00BF4701"/>
    <w:rsid w:val="00BF48A0"/>
    <w:rsid w:val="00BF51EB"/>
    <w:rsid w:val="00BF5718"/>
    <w:rsid w:val="00BF680C"/>
    <w:rsid w:val="00BF707B"/>
    <w:rsid w:val="00BF75BE"/>
    <w:rsid w:val="00BF7D2C"/>
    <w:rsid w:val="00BF7FDC"/>
    <w:rsid w:val="00C018CD"/>
    <w:rsid w:val="00C021DD"/>
    <w:rsid w:val="00C02A93"/>
    <w:rsid w:val="00C02FEB"/>
    <w:rsid w:val="00C04C1A"/>
    <w:rsid w:val="00C050F5"/>
    <w:rsid w:val="00C051E0"/>
    <w:rsid w:val="00C05290"/>
    <w:rsid w:val="00C05325"/>
    <w:rsid w:val="00C05573"/>
    <w:rsid w:val="00C0573E"/>
    <w:rsid w:val="00C05D1B"/>
    <w:rsid w:val="00C069A0"/>
    <w:rsid w:val="00C069FE"/>
    <w:rsid w:val="00C07646"/>
    <w:rsid w:val="00C079D4"/>
    <w:rsid w:val="00C10C95"/>
    <w:rsid w:val="00C12980"/>
    <w:rsid w:val="00C13990"/>
    <w:rsid w:val="00C13E55"/>
    <w:rsid w:val="00C14C73"/>
    <w:rsid w:val="00C15090"/>
    <w:rsid w:val="00C168C7"/>
    <w:rsid w:val="00C16F49"/>
    <w:rsid w:val="00C173B1"/>
    <w:rsid w:val="00C174F8"/>
    <w:rsid w:val="00C17B4C"/>
    <w:rsid w:val="00C17EC9"/>
    <w:rsid w:val="00C20A90"/>
    <w:rsid w:val="00C220A3"/>
    <w:rsid w:val="00C23179"/>
    <w:rsid w:val="00C231A2"/>
    <w:rsid w:val="00C23B89"/>
    <w:rsid w:val="00C23D68"/>
    <w:rsid w:val="00C23FB8"/>
    <w:rsid w:val="00C23FBD"/>
    <w:rsid w:val="00C2408E"/>
    <w:rsid w:val="00C24295"/>
    <w:rsid w:val="00C245C1"/>
    <w:rsid w:val="00C24CF2"/>
    <w:rsid w:val="00C25715"/>
    <w:rsid w:val="00C2726E"/>
    <w:rsid w:val="00C273D7"/>
    <w:rsid w:val="00C30406"/>
    <w:rsid w:val="00C318E1"/>
    <w:rsid w:val="00C321D8"/>
    <w:rsid w:val="00C32798"/>
    <w:rsid w:val="00C32CB2"/>
    <w:rsid w:val="00C34228"/>
    <w:rsid w:val="00C34B7E"/>
    <w:rsid w:val="00C357A2"/>
    <w:rsid w:val="00C35DCB"/>
    <w:rsid w:val="00C36963"/>
    <w:rsid w:val="00C37B41"/>
    <w:rsid w:val="00C37D2D"/>
    <w:rsid w:val="00C405F5"/>
    <w:rsid w:val="00C4091B"/>
    <w:rsid w:val="00C42D60"/>
    <w:rsid w:val="00C435D5"/>
    <w:rsid w:val="00C44978"/>
    <w:rsid w:val="00C4503B"/>
    <w:rsid w:val="00C45533"/>
    <w:rsid w:val="00C45585"/>
    <w:rsid w:val="00C463B7"/>
    <w:rsid w:val="00C4734E"/>
    <w:rsid w:val="00C47A8A"/>
    <w:rsid w:val="00C47C2D"/>
    <w:rsid w:val="00C503E7"/>
    <w:rsid w:val="00C51278"/>
    <w:rsid w:val="00C51C0A"/>
    <w:rsid w:val="00C52106"/>
    <w:rsid w:val="00C521A7"/>
    <w:rsid w:val="00C523EB"/>
    <w:rsid w:val="00C52634"/>
    <w:rsid w:val="00C53EF3"/>
    <w:rsid w:val="00C55090"/>
    <w:rsid w:val="00C558E1"/>
    <w:rsid w:val="00C56239"/>
    <w:rsid w:val="00C57093"/>
    <w:rsid w:val="00C57838"/>
    <w:rsid w:val="00C578E6"/>
    <w:rsid w:val="00C60544"/>
    <w:rsid w:val="00C60F79"/>
    <w:rsid w:val="00C6160E"/>
    <w:rsid w:val="00C623C1"/>
    <w:rsid w:val="00C631CF"/>
    <w:rsid w:val="00C633F8"/>
    <w:rsid w:val="00C63C4D"/>
    <w:rsid w:val="00C65C3B"/>
    <w:rsid w:val="00C65F62"/>
    <w:rsid w:val="00C66689"/>
    <w:rsid w:val="00C66DCE"/>
    <w:rsid w:val="00C70612"/>
    <w:rsid w:val="00C70F75"/>
    <w:rsid w:val="00C736B8"/>
    <w:rsid w:val="00C73710"/>
    <w:rsid w:val="00C739E7"/>
    <w:rsid w:val="00C73AED"/>
    <w:rsid w:val="00C7424B"/>
    <w:rsid w:val="00C751DB"/>
    <w:rsid w:val="00C75382"/>
    <w:rsid w:val="00C75F71"/>
    <w:rsid w:val="00C77A85"/>
    <w:rsid w:val="00C77CFE"/>
    <w:rsid w:val="00C8003C"/>
    <w:rsid w:val="00C80068"/>
    <w:rsid w:val="00C8018D"/>
    <w:rsid w:val="00C804DC"/>
    <w:rsid w:val="00C82602"/>
    <w:rsid w:val="00C82E02"/>
    <w:rsid w:val="00C833A1"/>
    <w:rsid w:val="00C83DC0"/>
    <w:rsid w:val="00C847F4"/>
    <w:rsid w:val="00C8571A"/>
    <w:rsid w:val="00C870C4"/>
    <w:rsid w:val="00C87915"/>
    <w:rsid w:val="00C87CE8"/>
    <w:rsid w:val="00C900D2"/>
    <w:rsid w:val="00C9040B"/>
    <w:rsid w:val="00C91508"/>
    <w:rsid w:val="00C93794"/>
    <w:rsid w:val="00C94315"/>
    <w:rsid w:val="00C94694"/>
    <w:rsid w:val="00C94E2B"/>
    <w:rsid w:val="00C95F9C"/>
    <w:rsid w:val="00C960DD"/>
    <w:rsid w:val="00C961A5"/>
    <w:rsid w:val="00C977C9"/>
    <w:rsid w:val="00CA0640"/>
    <w:rsid w:val="00CA29C0"/>
    <w:rsid w:val="00CA2FBA"/>
    <w:rsid w:val="00CA40C4"/>
    <w:rsid w:val="00CA40D5"/>
    <w:rsid w:val="00CA60F7"/>
    <w:rsid w:val="00CA6B4F"/>
    <w:rsid w:val="00CB0A2A"/>
    <w:rsid w:val="00CB1F16"/>
    <w:rsid w:val="00CB24A6"/>
    <w:rsid w:val="00CB42B2"/>
    <w:rsid w:val="00CB501D"/>
    <w:rsid w:val="00CB5249"/>
    <w:rsid w:val="00CB6EAD"/>
    <w:rsid w:val="00CB7FC1"/>
    <w:rsid w:val="00CC288D"/>
    <w:rsid w:val="00CC3547"/>
    <w:rsid w:val="00CC3A16"/>
    <w:rsid w:val="00CC415A"/>
    <w:rsid w:val="00CC4ECC"/>
    <w:rsid w:val="00CC4F43"/>
    <w:rsid w:val="00CC59C9"/>
    <w:rsid w:val="00CC6785"/>
    <w:rsid w:val="00CC6B30"/>
    <w:rsid w:val="00CC74EC"/>
    <w:rsid w:val="00CD17C0"/>
    <w:rsid w:val="00CD1B38"/>
    <w:rsid w:val="00CD31B9"/>
    <w:rsid w:val="00CD3248"/>
    <w:rsid w:val="00CD32E8"/>
    <w:rsid w:val="00CD3A85"/>
    <w:rsid w:val="00CD6447"/>
    <w:rsid w:val="00CD66C6"/>
    <w:rsid w:val="00CD6C8F"/>
    <w:rsid w:val="00CD6D16"/>
    <w:rsid w:val="00CD70B2"/>
    <w:rsid w:val="00CD7433"/>
    <w:rsid w:val="00CD7905"/>
    <w:rsid w:val="00CD79C8"/>
    <w:rsid w:val="00CD7DB1"/>
    <w:rsid w:val="00CE2C27"/>
    <w:rsid w:val="00CE2EFF"/>
    <w:rsid w:val="00CE327A"/>
    <w:rsid w:val="00CE32E1"/>
    <w:rsid w:val="00CE3652"/>
    <w:rsid w:val="00CE38E2"/>
    <w:rsid w:val="00CE5743"/>
    <w:rsid w:val="00CE5C78"/>
    <w:rsid w:val="00CE6B3D"/>
    <w:rsid w:val="00CE7368"/>
    <w:rsid w:val="00CE76BD"/>
    <w:rsid w:val="00CF037C"/>
    <w:rsid w:val="00CF0B42"/>
    <w:rsid w:val="00CF14A8"/>
    <w:rsid w:val="00CF21FF"/>
    <w:rsid w:val="00CF23A3"/>
    <w:rsid w:val="00CF2684"/>
    <w:rsid w:val="00CF38C2"/>
    <w:rsid w:val="00CF3D92"/>
    <w:rsid w:val="00CF4465"/>
    <w:rsid w:val="00CF541E"/>
    <w:rsid w:val="00CF5A88"/>
    <w:rsid w:val="00CF6B5E"/>
    <w:rsid w:val="00D000BD"/>
    <w:rsid w:val="00D004E4"/>
    <w:rsid w:val="00D00D5D"/>
    <w:rsid w:val="00D032E0"/>
    <w:rsid w:val="00D03CE0"/>
    <w:rsid w:val="00D03F29"/>
    <w:rsid w:val="00D0432C"/>
    <w:rsid w:val="00D0440C"/>
    <w:rsid w:val="00D057A1"/>
    <w:rsid w:val="00D058EB"/>
    <w:rsid w:val="00D05FD3"/>
    <w:rsid w:val="00D06144"/>
    <w:rsid w:val="00D07A93"/>
    <w:rsid w:val="00D10643"/>
    <w:rsid w:val="00D10BF8"/>
    <w:rsid w:val="00D1264E"/>
    <w:rsid w:val="00D13456"/>
    <w:rsid w:val="00D13A03"/>
    <w:rsid w:val="00D13C20"/>
    <w:rsid w:val="00D14A4E"/>
    <w:rsid w:val="00D14B29"/>
    <w:rsid w:val="00D16440"/>
    <w:rsid w:val="00D175DD"/>
    <w:rsid w:val="00D21394"/>
    <w:rsid w:val="00D21A09"/>
    <w:rsid w:val="00D21C4C"/>
    <w:rsid w:val="00D225A1"/>
    <w:rsid w:val="00D241EE"/>
    <w:rsid w:val="00D25E08"/>
    <w:rsid w:val="00D26452"/>
    <w:rsid w:val="00D26581"/>
    <w:rsid w:val="00D27084"/>
    <w:rsid w:val="00D27325"/>
    <w:rsid w:val="00D274A4"/>
    <w:rsid w:val="00D2753F"/>
    <w:rsid w:val="00D2767D"/>
    <w:rsid w:val="00D2775B"/>
    <w:rsid w:val="00D27EBC"/>
    <w:rsid w:val="00D27F65"/>
    <w:rsid w:val="00D320C0"/>
    <w:rsid w:val="00D331FE"/>
    <w:rsid w:val="00D33325"/>
    <w:rsid w:val="00D3542F"/>
    <w:rsid w:val="00D369C5"/>
    <w:rsid w:val="00D4008C"/>
    <w:rsid w:val="00D40535"/>
    <w:rsid w:val="00D40AC5"/>
    <w:rsid w:val="00D40B4D"/>
    <w:rsid w:val="00D41E6E"/>
    <w:rsid w:val="00D43B7F"/>
    <w:rsid w:val="00D479BE"/>
    <w:rsid w:val="00D5008E"/>
    <w:rsid w:val="00D50273"/>
    <w:rsid w:val="00D504C3"/>
    <w:rsid w:val="00D504D5"/>
    <w:rsid w:val="00D507F5"/>
    <w:rsid w:val="00D5088E"/>
    <w:rsid w:val="00D518D5"/>
    <w:rsid w:val="00D52B42"/>
    <w:rsid w:val="00D52EC9"/>
    <w:rsid w:val="00D536EB"/>
    <w:rsid w:val="00D53E8F"/>
    <w:rsid w:val="00D540A7"/>
    <w:rsid w:val="00D54463"/>
    <w:rsid w:val="00D54B52"/>
    <w:rsid w:val="00D54D85"/>
    <w:rsid w:val="00D54DD2"/>
    <w:rsid w:val="00D5586D"/>
    <w:rsid w:val="00D55949"/>
    <w:rsid w:val="00D56BB3"/>
    <w:rsid w:val="00D56C38"/>
    <w:rsid w:val="00D572F5"/>
    <w:rsid w:val="00D575E0"/>
    <w:rsid w:val="00D600F7"/>
    <w:rsid w:val="00D60820"/>
    <w:rsid w:val="00D6191E"/>
    <w:rsid w:val="00D620A0"/>
    <w:rsid w:val="00D62B0D"/>
    <w:rsid w:val="00D62F56"/>
    <w:rsid w:val="00D63E0C"/>
    <w:rsid w:val="00D64A34"/>
    <w:rsid w:val="00D64EC1"/>
    <w:rsid w:val="00D653C1"/>
    <w:rsid w:val="00D66463"/>
    <w:rsid w:val="00D674C3"/>
    <w:rsid w:val="00D7068A"/>
    <w:rsid w:val="00D7107D"/>
    <w:rsid w:val="00D71635"/>
    <w:rsid w:val="00D71767"/>
    <w:rsid w:val="00D71942"/>
    <w:rsid w:val="00D72418"/>
    <w:rsid w:val="00D732E8"/>
    <w:rsid w:val="00D74648"/>
    <w:rsid w:val="00D75117"/>
    <w:rsid w:val="00D76D80"/>
    <w:rsid w:val="00D7736F"/>
    <w:rsid w:val="00D77F9C"/>
    <w:rsid w:val="00D80EAC"/>
    <w:rsid w:val="00D815C8"/>
    <w:rsid w:val="00D8253F"/>
    <w:rsid w:val="00D8289C"/>
    <w:rsid w:val="00D82962"/>
    <w:rsid w:val="00D836FC"/>
    <w:rsid w:val="00D843DC"/>
    <w:rsid w:val="00D85FAE"/>
    <w:rsid w:val="00D872FD"/>
    <w:rsid w:val="00D873D7"/>
    <w:rsid w:val="00D87DEC"/>
    <w:rsid w:val="00D9126C"/>
    <w:rsid w:val="00D916CE"/>
    <w:rsid w:val="00D91F08"/>
    <w:rsid w:val="00D91F17"/>
    <w:rsid w:val="00D9288C"/>
    <w:rsid w:val="00D94DC0"/>
    <w:rsid w:val="00D953D8"/>
    <w:rsid w:val="00D95935"/>
    <w:rsid w:val="00D966C4"/>
    <w:rsid w:val="00D96CDD"/>
    <w:rsid w:val="00D971E5"/>
    <w:rsid w:val="00DA057D"/>
    <w:rsid w:val="00DA05A5"/>
    <w:rsid w:val="00DA180F"/>
    <w:rsid w:val="00DA21FC"/>
    <w:rsid w:val="00DA2CD6"/>
    <w:rsid w:val="00DA2DE5"/>
    <w:rsid w:val="00DA2E5A"/>
    <w:rsid w:val="00DA32D5"/>
    <w:rsid w:val="00DA3A02"/>
    <w:rsid w:val="00DA62F5"/>
    <w:rsid w:val="00DA64E1"/>
    <w:rsid w:val="00DA672B"/>
    <w:rsid w:val="00DA6C18"/>
    <w:rsid w:val="00DA7192"/>
    <w:rsid w:val="00DA7604"/>
    <w:rsid w:val="00DB044C"/>
    <w:rsid w:val="00DB06EF"/>
    <w:rsid w:val="00DB0B93"/>
    <w:rsid w:val="00DB101C"/>
    <w:rsid w:val="00DB1571"/>
    <w:rsid w:val="00DB2B34"/>
    <w:rsid w:val="00DB4E7C"/>
    <w:rsid w:val="00DB4FF2"/>
    <w:rsid w:val="00DB54D7"/>
    <w:rsid w:val="00DB6E3B"/>
    <w:rsid w:val="00DB7025"/>
    <w:rsid w:val="00DB7074"/>
    <w:rsid w:val="00DC094F"/>
    <w:rsid w:val="00DC0A2A"/>
    <w:rsid w:val="00DC0CD1"/>
    <w:rsid w:val="00DC12E1"/>
    <w:rsid w:val="00DC3AE3"/>
    <w:rsid w:val="00DC4892"/>
    <w:rsid w:val="00DC5A10"/>
    <w:rsid w:val="00DC7B2B"/>
    <w:rsid w:val="00DC7EA4"/>
    <w:rsid w:val="00DD0395"/>
    <w:rsid w:val="00DD11F0"/>
    <w:rsid w:val="00DD1C90"/>
    <w:rsid w:val="00DD2E65"/>
    <w:rsid w:val="00DD40E2"/>
    <w:rsid w:val="00DD7976"/>
    <w:rsid w:val="00DE1494"/>
    <w:rsid w:val="00DE1564"/>
    <w:rsid w:val="00DE1F3A"/>
    <w:rsid w:val="00DE22FA"/>
    <w:rsid w:val="00DE32B3"/>
    <w:rsid w:val="00DE3E32"/>
    <w:rsid w:val="00DE4BBC"/>
    <w:rsid w:val="00DE555C"/>
    <w:rsid w:val="00DE7C06"/>
    <w:rsid w:val="00DF0BE6"/>
    <w:rsid w:val="00DF15CA"/>
    <w:rsid w:val="00DF1E53"/>
    <w:rsid w:val="00DF3353"/>
    <w:rsid w:val="00DF362B"/>
    <w:rsid w:val="00DF40E3"/>
    <w:rsid w:val="00DF4E32"/>
    <w:rsid w:val="00DF5A23"/>
    <w:rsid w:val="00DF5A75"/>
    <w:rsid w:val="00DF5E36"/>
    <w:rsid w:val="00E0086D"/>
    <w:rsid w:val="00E0122B"/>
    <w:rsid w:val="00E021B8"/>
    <w:rsid w:val="00E02478"/>
    <w:rsid w:val="00E0364E"/>
    <w:rsid w:val="00E04584"/>
    <w:rsid w:val="00E049CB"/>
    <w:rsid w:val="00E04D45"/>
    <w:rsid w:val="00E04D62"/>
    <w:rsid w:val="00E059CD"/>
    <w:rsid w:val="00E05FDB"/>
    <w:rsid w:val="00E061E0"/>
    <w:rsid w:val="00E06502"/>
    <w:rsid w:val="00E10304"/>
    <w:rsid w:val="00E10A7D"/>
    <w:rsid w:val="00E10F0F"/>
    <w:rsid w:val="00E11BA3"/>
    <w:rsid w:val="00E12B9E"/>
    <w:rsid w:val="00E14412"/>
    <w:rsid w:val="00E146D2"/>
    <w:rsid w:val="00E14797"/>
    <w:rsid w:val="00E14A89"/>
    <w:rsid w:val="00E14D7F"/>
    <w:rsid w:val="00E15416"/>
    <w:rsid w:val="00E15C22"/>
    <w:rsid w:val="00E16314"/>
    <w:rsid w:val="00E170C2"/>
    <w:rsid w:val="00E202FF"/>
    <w:rsid w:val="00E20307"/>
    <w:rsid w:val="00E21D9F"/>
    <w:rsid w:val="00E21F8C"/>
    <w:rsid w:val="00E220B3"/>
    <w:rsid w:val="00E22441"/>
    <w:rsid w:val="00E225FE"/>
    <w:rsid w:val="00E2324D"/>
    <w:rsid w:val="00E2470C"/>
    <w:rsid w:val="00E25FD1"/>
    <w:rsid w:val="00E264C3"/>
    <w:rsid w:val="00E267C6"/>
    <w:rsid w:val="00E2766F"/>
    <w:rsid w:val="00E27952"/>
    <w:rsid w:val="00E27AA8"/>
    <w:rsid w:val="00E3092A"/>
    <w:rsid w:val="00E32194"/>
    <w:rsid w:val="00E32BCA"/>
    <w:rsid w:val="00E33C76"/>
    <w:rsid w:val="00E33C84"/>
    <w:rsid w:val="00E3431B"/>
    <w:rsid w:val="00E34AC2"/>
    <w:rsid w:val="00E35AB8"/>
    <w:rsid w:val="00E36ED0"/>
    <w:rsid w:val="00E3744B"/>
    <w:rsid w:val="00E40104"/>
    <w:rsid w:val="00E40C7A"/>
    <w:rsid w:val="00E425E6"/>
    <w:rsid w:val="00E44101"/>
    <w:rsid w:val="00E4411A"/>
    <w:rsid w:val="00E44B6F"/>
    <w:rsid w:val="00E44F6F"/>
    <w:rsid w:val="00E4549E"/>
    <w:rsid w:val="00E45EBE"/>
    <w:rsid w:val="00E46CB1"/>
    <w:rsid w:val="00E50515"/>
    <w:rsid w:val="00E50939"/>
    <w:rsid w:val="00E509E8"/>
    <w:rsid w:val="00E51A08"/>
    <w:rsid w:val="00E51E69"/>
    <w:rsid w:val="00E52FB8"/>
    <w:rsid w:val="00E5514B"/>
    <w:rsid w:val="00E55EF3"/>
    <w:rsid w:val="00E573F0"/>
    <w:rsid w:val="00E5784D"/>
    <w:rsid w:val="00E57C37"/>
    <w:rsid w:val="00E604C0"/>
    <w:rsid w:val="00E60B8C"/>
    <w:rsid w:val="00E6305C"/>
    <w:rsid w:val="00E63212"/>
    <w:rsid w:val="00E63244"/>
    <w:rsid w:val="00E63996"/>
    <w:rsid w:val="00E64879"/>
    <w:rsid w:val="00E64EE9"/>
    <w:rsid w:val="00E64EEB"/>
    <w:rsid w:val="00E658C7"/>
    <w:rsid w:val="00E65C97"/>
    <w:rsid w:val="00E675EB"/>
    <w:rsid w:val="00E678FC"/>
    <w:rsid w:val="00E70627"/>
    <w:rsid w:val="00E70F8D"/>
    <w:rsid w:val="00E735CF"/>
    <w:rsid w:val="00E737A9"/>
    <w:rsid w:val="00E7465A"/>
    <w:rsid w:val="00E74CFE"/>
    <w:rsid w:val="00E752CC"/>
    <w:rsid w:val="00E75945"/>
    <w:rsid w:val="00E75996"/>
    <w:rsid w:val="00E75A3F"/>
    <w:rsid w:val="00E770D9"/>
    <w:rsid w:val="00E77FC3"/>
    <w:rsid w:val="00E8059E"/>
    <w:rsid w:val="00E807B1"/>
    <w:rsid w:val="00E81988"/>
    <w:rsid w:val="00E822F5"/>
    <w:rsid w:val="00E8496D"/>
    <w:rsid w:val="00E84B6E"/>
    <w:rsid w:val="00E85592"/>
    <w:rsid w:val="00E85CAD"/>
    <w:rsid w:val="00E863C5"/>
    <w:rsid w:val="00E86768"/>
    <w:rsid w:val="00E86B31"/>
    <w:rsid w:val="00E87556"/>
    <w:rsid w:val="00E87F80"/>
    <w:rsid w:val="00E90E0E"/>
    <w:rsid w:val="00E90EB9"/>
    <w:rsid w:val="00E91206"/>
    <w:rsid w:val="00E9183C"/>
    <w:rsid w:val="00E9194C"/>
    <w:rsid w:val="00E91B80"/>
    <w:rsid w:val="00E92B9B"/>
    <w:rsid w:val="00E96437"/>
    <w:rsid w:val="00E96860"/>
    <w:rsid w:val="00E96951"/>
    <w:rsid w:val="00E978D4"/>
    <w:rsid w:val="00E97B64"/>
    <w:rsid w:val="00EA0095"/>
    <w:rsid w:val="00EA08D3"/>
    <w:rsid w:val="00EA0CAE"/>
    <w:rsid w:val="00EA0D44"/>
    <w:rsid w:val="00EA11D9"/>
    <w:rsid w:val="00EA2BBA"/>
    <w:rsid w:val="00EA35D3"/>
    <w:rsid w:val="00EA3C82"/>
    <w:rsid w:val="00EA3E60"/>
    <w:rsid w:val="00EA4C1C"/>
    <w:rsid w:val="00EA54F2"/>
    <w:rsid w:val="00EA5596"/>
    <w:rsid w:val="00EA567F"/>
    <w:rsid w:val="00EA59E0"/>
    <w:rsid w:val="00EA5B09"/>
    <w:rsid w:val="00EA5D3C"/>
    <w:rsid w:val="00EA680C"/>
    <w:rsid w:val="00EA687B"/>
    <w:rsid w:val="00EA68BA"/>
    <w:rsid w:val="00EA6F8E"/>
    <w:rsid w:val="00EA7504"/>
    <w:rsid w:val="00EA7680"/>
    <w:rsid w:val="00EA76B4"/>
    <w:rsid w:val="00EB072B"/>
    <w:rsid w:val="00EB08AE"/>
    <w:rsid w:val="00EB1638"/>
    <w:rsid w:val="00EB23A2"/>
    <w:rsid w:val="00EB4309"/>
    <w:rsid w:val="00EB4914"/>
    <w:rsid w:val="00EB5222"/>
    <w:rsid w:val="00EB5645"/>
    <w:rsid w:val="00EB6895"/>
    <w:rsid w:val="00EC0446"/>
    <w:rsid w:val="00EC0F3D"/>
    <w:rsid w:val="00EC2A11"/>
    <w:rsid w:val="00EC3027"/>
    <w:rsid w:val="00EC3C3C"/>
    <w:rsid w:val="00EC5510"/>
    <w:rsid w:val="00EC6B00"/>
    <w:rsid w:val="00EC790D"/>
    <w:rsid w:val="00EC7E91"/>
    <w:rsid w:val="00ED026E"/>
    <w:rsid w:val="00ED132A"/>
    <w:rsid w:val="00ED2804"/>
    <w:rsid w:val="00ED3A19"/>
    <w:rsid w:val="00ED3AFF"/>
    <w:rsid w:val="00ED3B7C"/>
    <w:rsid w:val="00ED3EC9"/>
    <w:rsid w:val="00ED51A2"/>
    <w:rsid w:val="00ED55B0"/>
    <w:rsid w:val="00ED5907"/>
    <w:rsid w:val="00ED5D18"/>
    <w:rsid w:val="00ED627D"/>
    <w:rsid w:val="00ED62F0"/>
    <w:rsid w:val="00ED75C3"/>
    <w:rsid w:val="00ED7EF6"/>
    <w:rsid w:val="00EE13E2"/>
    <w:rsid w:val="00EE2025"/>
    <w:rsid w:val="00EE2896"/>
    <w:rsid w:val="00EE395F"/>
    <w:rsid w:val="00EE4D39"/>
    <w:rsid w:val="00EE62CC"/>
    <w:rsid w:val="00EE63D2"/>
    <w:rsid w:val="00EE69A3"/>
    <w:rsid w:val="00EF164A"/>
    <w:rsid w:val="00EF1D2E"/>
    <w:rsid w:val="00EF4DD8"/>
    <w:rsid w:val="00EF4E3F"/>
    <w:rsid w:val="00EF4E73"/>
    <w:rsid w:val="00EF54B0"/>
    <w:rsid w:val="00EF63F2"/>
    <w:rsid w:val="00EF753E"/>
    <w:rsid w:val="00EF759C"/>
    <w:rsid w:val="00EF786F"/>
    <w:rsid w:val="00F011CC"/>
    <w:rsid w:val="00F01893"/>
    <w:rsid w:val="00F06611"/>
    <w:rsid w:val="00F074DA"/>
    <w:rsid w:val="00F10F2D"/>
    <w:rsid w:val="00F113E6"/>
    <w:rsid w:val="00F1203D"/>
    <w:rsid w:val="00F1294B"/>
    <w:rsid w:val="00F12B3F"/>
    <w:rsid w:val="00F14885"/>
    <w:rsid w:val="00F14F90"/>
    <w:rsid w:val="00F15E5D"/>
    <w:rsid w:val="00F160F2"/>
    <w:rsid w:val="00F21439"/>
    <w:rsid w:val="00F21F53"/>
    <w:rsid w:val="00F21FEC"/>
    <w:rsid w:val="00F226D3"/>
    <w:rsid w:val="00F22D4F"/>
    <w:rsid w:val="00F233D0"/>
    <w:rsid w:val="00F239BE"/>
    <w:rsid w:val="00F23A3D"/>
    <w:rsid w:val="00F27D49"/>
    <w:rsid w:val="00F30213"/>
    <w:rsid w:val="00F30A69"/>
    <w:rsid w:val="00F30B94"/>
    <w:rsid w:val="00F317AB"/>
    <w:rsid w:val="00F31BF2"/>
    <w:rsid w:val="00F333FE"/>
    <w:rsid w:val="00F3352E"/>
    <w:rsid w:val="00F34862"/>
    <w:rsid w:val="00F34D60"/>
    <w:rsid w:val="00F34F39"/>
    <w:rsid w:val="00F3581D"/>
    <w:rsid w:val="00F35C09"/>
    <w:rsid w:val="00F365E1"/>
    <w:rsid w:val="00F367B0"/>
    <w:rsid w:val="00F36B21"/>
    <w:rsid w:val="00F37769"/>
    <w:rsid w:val="00F40AC9"/>
    <w:rsid w:val="00F40F08"/>
    <w:rsid w:val="00F4296E"/>
    <w:rsid w:val="00F42C1F"/>
    <w:rsid w:val="00F43EBE"/>
    <w:rsid w:val="00F46638"/>
    <w:rsid w:val="00F46A54"/>
    <w:rsid w:val="00F4750C"/>
    <w:rsid w:val="00F47593"/>
    <w:rsid w:val="00F50599"/>
    <w:rsid w:val="00F52A7B"/>
    <w:rsid w:val="00F52B4D"/>
    <w:rsid w:val="00F537C0"/>
    <w:rsid w:val="00F55FCB"/>
    <w:rsid w:val="00F56612"/>
    <w:rsid w:val="00F572FA"/>
    <w:rsid w:val="00F60678"/>
    <w:rsid w:val="00F611F3"/>
    <w:rsid w:val="00F615FC"/>
    <w:rsid w:val="00F61937"/>
    <w:rsid w:val="00F62D95"/>
    <w:rsid w:val="00F633A1"/>
    <w:rsid w:val="00F63DD2"/>
    <w:rsid w:val="00F641AA"/>
    <w:rsid w:val="00F64696"/>
    <w:rsid w:val="00F64E46"/>
    <w:rsid w:val="00F654A7"/>
    <w:rsid w:val="00F66430"/>
    <w:rsid w:val="00F6662F"/>
    <w:rsid w:val="00F671A7"/>
    <w:rsid w:val="00F675A2"/>
    <w:rsid w:val="00F67A00"/>
    <w:rsid w:val="00F70006"/>
    <w:rsid w:val="00F71099"/>
    <w:rsid w:val="00F71FFC"/>
    <w:rsid w:val="00F72FA5"/>
    <w:rsid w:val="00F732D9"/>
    <w:rsid w:val="00F738F8"/>
    <w:rsid w:val="00F74C52"/>
    <w:rsid w:val="00F76439"/>
    <w:rsid w:val="00F766F3"/>
    <w:rsid w:val="00F76F71"/>
    <w:rsid w:val="00F8000D"/>
    <w:rsid w:val="00F8158B"/>
    <w:rsid w:val="00F82101"/>
    <w:rsid w:val="00F8267C"/>
    <w:rsid w:val="00F82FC8"/>
    <w:rsid w:val="00F83464"/>
    <w:rsid w:val="00F85CE3"/>
    <w:rsid w:val="00F8608B"/>
    <w:rsid w:val="00F8716B"/>
    <w:rsid w:val="00F87F26"/>
    <w:rsid w:val="00F90211"/>
    <w:rsid w:val="00F91574"/>
    <w:rsid w:val="00F91587"/>
    <w:rsid w:val="00F91806"/>
    <w:rsid w:val="00F918A6"/>
    <w:rsid w:val="00F92695"/>
    <w:rsid w:val="00F933D0"/>
    <w:rsid w:val="00F93AB3"/>
    <w:rsid w:val="00F96905"/>
    <w:rsid w:val="00F96D7B"/>
    <w:rsid w:val="00F96E85"/>
    <w:rsid w:val="00FA0AB5"/>
    <w:rsid w:val="00FA1165"/>
    <w:rsid w:val="00FA1197"/>
    <w:rsid w:val="00FA1697"/>
    <w:rsid w:val="00FA28E9"/>
    <w:rsid w:val="00FA2AED"/>
    <w:rsid w:val="00FA417D"/>
    <w:rsid w:val="00FA5267"/>
    <w:rsid w:val="00FA68A3"/>
    <w:rsid w:val="00FA6FD7"/>
    <w:rsid w:val="00FB1AD3"/>
    <w:rsid w:val="00FB20D9"/>
    <w:rsid w:val="00FB2BBF"/>
    <w:rsid w:val="00FB33B7"/>
    <w:rsid w:val="00FB4593"/>
    <w:rsid w:val="00FB4DAB"/>
    <w:rsid w:val="00FB533A"/>
    <w:rsid w:val="00FB6F68"/>
    <w:rsid w:val="00FB7476"/>
    <w:rsid w:val="00FC0D0A"/>
    <w:rsid w:val="00FC1EF5"/>
    <w:rsid w:val="00FC20F6"/>
    <w:rsid w:val="00FC316B"/>
    <w:rsid w:val="00FC32B2"/>
    <w:rsid w:val="00FC3A39"/>
    <w:rsid w:val="00FC6297"/>
    <w:rsid w:val="00FC6EB6"/>
    <w:rsid w:val="00FC79B1"/>
    <w:rsid w:val="00FC7E93"/>
    <w:rsid w:val="00FD016F"/>
    <w:rsid w:val="00FD01C9"/>
    <w:rsid w:val="00FD020A"/>
    <w:rsid w:val="00FD059E"/>
    <w:rsid w:val="00FD14AE"/>
    <w:rsid w:val="00FD1DE0"/>
    <w:rsid w:val="00FD2D4F"/>
    <w:rsid w:val="00FD399F"/>
    <w:rsid w:val="00FD39D1"/>
    <w:rsid w:val="00FD4857"/>
    <w:rsid w:val="00FD4F1D"/>
    <w:rsid w:val="00FE0718"/>
    <w:rsid w:val="00FE0955"/>
    <w:rsid w:val="00FE0A0D"/>
    <w:rsid w:val="00FE1678"/>
    <w:rsid w:val="00FE1A4E"/>
    <w:rsid w:val="00FE25FB"/>
    <w:rsid w:val="00FE2A0F"/>
    <w:rsid w:val="00FE3F8A"/>
    <w:rsid w:val="00FE42AD"/>
    <w:rsid w:val="00FE42C7"/>
    <w:rsid w:val="00FE43CE"/>
    <w:rsid w:val="00FE4527"/>
    <w:rsid w:val="00FE575B"/>
    <w:rsid w:val="00FE6330"/>
    <w:rsid w:val="00FE6624"/>
    <w:rsid w:val="00FE6914"/>
    <w:rsid w:val="00FE7F63"/>
    <w:rsid w:val="00FE7F9A"/>
    <w:rsid w:val="00FF0590"/>
    <w:rsid w:val="00FF08DD"/>
    <w:rsid w:val="00FF0B47"/>
    <w:rsid w:val="00FF1289"/>
    <w:rsid w:val="00FF12EC"/>
    <w:rsid w:val="00FF1389"/>
    <w:rsid w:val="00FF1A8A"/>
    <w:rsid w:val="00FF1C20"/>
    <w:rsid w:val="00FF214E"/>
    <w:rsid w:val="00FF2DC0"/>
    <w:rsid w:val="00FF39B6"/>
    <w:rsid w:val="00FF44C3"/>
    <w:rsid w:val="00FF4644"/>
    <w:rsid w:val="00FF4CB1"/>
    <w:rsid w:val="00FF51DE"/>
    <w:rsid w:val="00FF56BF"/>
    <w:rsid w:val="00FF5A1B"/>
    <w:rsid w:val="00FF5D4F"/>
    <w:rsid w:val="00FF6063"/>
    <w:rsid w:val="00FF7C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BF756-DC5B-4D54-822B-29DAE027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C17B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96B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55F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17B4C"/>
    <w:rPr>
      <w:rFonts w:ascii="Times New Roman" w:eastAsia="Times New Roman" w:hAnsi="Times New Roman" w:cs="Times New Roman"/>
      <w:b/>
      <w:bCs/>
      <w:kern w:val="36"/>
      <w:sz w:val="48"/>
      <w:szCs w:val="48"/>
    </w:rPr>
  </w:style>
  <w:style w:type="paragraph" w:styleId="a3">
    <w:name w:val="List Paragraph"/>
    <w:basedOn w:val="a"/>
    <w:uiPriority w:val="34"/>
    <w:qFormat/>
    <w:rsid w:val="00C17B4C"/>
    <w:pPr>
      <w:ind w:left="720"/>
      <w:contextualSpacing/>
    </w:pPr>
  </w:style>
  <w:style w:type="character" w:styleId="a4">
    <w:name w:val="annotation reference"/>
    <w:basedOn w:val="a0"/>
    <w:uiPriority w:val="99"/>
    <w:semiHidden/>
    <w:unhideWhenUsed/>
    <w:rsid w:val="00354195"/>
    <w:rPr>
      <w:sz w:val="16"/>
      <w:szCs w:val="16"/>
    </w:rPr>
  </w:style>
  <w:style w:type="paragraph" w:styleId="a5">
    <w:name w:val="annotation text"/>
    <w:basedOn w:val="a"/>
    <w:link w:val="a6"/>
    <w:uiPriority w:val="99"/>
    <w:semiHidden/>
    <w:unhideWhenUsed/>
    <w:rsid w:val="00354195"/>
    <w:pPr>
      <w:spacing w:line="240" w:lineRule="auto"/>
    </w:pPr>
    <w:rPr>
      <w:sz w:val="20"/>
      <w:szCs w:val="20"/>
    </w:rPr>
  </w:style>
  <w:style w:type="character" w:customStyle="1" w:styleId="a6">
    <w:name w:val="טקסט הערה תו"/>
    <w:basedOn w:val="a0"/>
    <w:link w:val="a5"/>
    <w:uiPriority w:val="99"/>
    <w:semiHidden/>
    <w:rsid w:val="00354195"/>
    <w:rPr>
      <w:sz w:val="20"/>
      <w:szCs w:val="20"/>
    </w:rPr>
  </w:style>
  <w:style w:type="paragraph" w:styleId="a7">
    <w:name w:val="annotation subject"/>
    <w:basedOn w:val="a5"/>
    <w:next w:val="a5"/>
    <w:link w:val="a8"/>
    <w:uiPriority w:val="99"/>
    <w:semiHidden/>
    <w:unhideWhenUsed/>
    <w:rsid w:val="00354195"/>
    <w:rPr>
      <w:b/>
      <w:bCs/>
    </w:rPr>
  </w:style>
  <w:style w:type="character" w:customStyle="1" w:styleId="a8">
    <w:name w:val="נושא הערה תו"/>
    <w:basedOn w:val="a6"/>
    <w:link w:val="a7"/>
    <w:uiPriority w:val="99"/>
    <w:semiHidden/>
    <w:rsid w:val="00354195"/>
    <w:rPr>
      <w:b/>
      <w:bCs/>
      <w:sz w:val="20"/>
      <w:szCs w:val="20"/>
    </w:rPr>
  </w:style>
  <w:style w:type="paragraph" w:styleId="a9">
    <w:name w:val="Balloon Text"/>
    <w:basedOn w:val="a"/>
    <w:link w:val="aa"/>
    <w:uiPriority w:val="99"/>
    <w:semiHidden/>
    <w:unhideWhenUsed/>
    <w:rsid w:val="00354195"/>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354195"/>
    <w:rPr>
      <w:rFonts w:ascii="Tahoma" w:hAnsi="Tahoma" w:cs="Tahoma"/>
      <w:sz w:val="18"/>
      <w:szCs w:val="18"/>
    </w:rPr>
  </w:style>
  <w:style w:type="paragraph" w:styleId="ab">
    <w:name w:val="footnote text"/>
    <w:basedOn w:val="a"/>
    <w:link w:val="ac"/>
    <w:unhideWhenUsed/>
    <w:rsid w:val="00354195"/>
    <w:pPr>
      <w:spacing w:after="0" w:line="240" w:lineRule="auto"/>
    </w:pPr>
    <w:rPr>
      <w:sz w:val="20"/>
      <w:szCs w:val="20"/>
    </w:rPr>
  </w:style>
  <w:style w:type="character" w:customStyle="1" w:styleId="ac">
    <w:name w:val="טקסט הערת שוליים תו"/>
    <w:basedOn w:val="a0"/>
    <w:link w:val="ab"/>
    <w:rsid w:val="00354195"/>
    <w:rPr>
      <w:sz w:val="20"/>
      <w:szCs w:val="20"/>
    </w:rPr>
  </w:style>
  <w:style w:type="character" w:styleId="ad">
    <w:name w:val="footnote reference"/>
    <w:basedOn w:val="a0"/>
    <w:unhideWhenUsed/>
    <w:rsid w:val="00354195"/>
    <w:rPr>
      <w:vertAlign w:val="superscript"/>
    </w:rPr>
  </w:style>
  <w:style w:type="character" w:styleId="Hyperlink">
    <w:name w:val="Hyperlink"/>
    <w:basedOn w:val="a0"/>
    <w:uiPriority w:val="99"/>
    <w:unhideWhenUsed/>
    <w:rsid w:val="000F7ED1"/>
    <w:rPr>
      <w:color w:val="0000FF"/>
      <w:u w:val="single"/>
    </w:rPr>
  </w:style>
  <w:style w:type="character" w:customStyle="1" w:styleId="verdana">
    <w:name w:val="verdana"/>
    <w:rsid w:val="00615C45"/>
  </w:style>
  <w:style w:type="character" w:customStyle="1" w:styleId="hit">
    <w:name w:val="hit"/>
    <w:rsid w:val="00615C45"/>
  </w:style>
  <w:style w:type="character" w:customStyle="1" w:styleId="default">
    <w:name w:val="default"/>
    <w:rsid w:val="00417956"/>
    <w:rPr>
      <w:rFonts w:ascii="Times New Roman" w:hAnsi="Times New Roman" w:cs="Times New Roman" w:hint="default"/>
      <w:sz w:val="26"/>
      <w:szCs w:val="26"/>
    </w:rPr>
  </w:style>
  <w:style w:type="paragraph" w:customStyle="1" w:styleId="4">
    <w:name w:val="סרגל4"/>
    <w:basedOn w:val="a"/>
    <w:rsid w:val="00417956"/>
    <w:pPr>
      <w:tabs>
        <w:tab w:val="left" w:pos="800"/>
      </w:tabs>
      <w:overflowPunct w:val="0"/>
      <w:autoSpaceDE w:val="0"/>
      <w:autoSpaceDN w:val="0"/>
      <w:adjustRightInd w:val="0"/>
      <w:spacing w:after="0" w:line="480" w:lineRule="auto"/>
      <w:jc w:val="both"/>
    </w:pPr>
    <w:rPr>
      <w:rFonts w:ascii="Guttman Keren" w:eastAsia="Times New Roman" w:hAnsi="Guttman Keren" w:cs="Symbol"/>
      <w:szCs w:val="20"/>
      <w:lang w:eastAsia="he-IL"/>
    </w:rPr>
  </w:style>
  <w:style w:type="paragraph" w:customStyle="1" w:styleId="ae">
    <w:name w:val="a"/>
    <w:basedOn w:val="a"/>
    <w:rsid w:val="0041795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semiHidden/>
    <w:rsid w:val="00196B51"/>
    <w:rPr>
      <w:rFonts w:asciiTheme="majorHAnsi" w:eastAsiaTheme="majorEastAsia" w:hAnsiTheme="majorHAnsi" w:cstheme="majorBidi"/>
      <w:color w:val="2E74B5" w:themeColor="accent1" w:themeShade="BF"/>
      <w:sz w:val="26"/>
      <w:szCs w:val="26"/>
    </w:rPr>
  </w:style>
  <w:style w:type="character" w:styleId="af">
    <w:name w:val="Emphasis"/>
    <w:basedOn w:val="a0"/>
    <w:uiPriority w:val="20"/>
    <w:qFormat/>
    <w:rsid w:val="001D485D"/>
    <w:rPr>
      <w:i/>
      <w:iCs/>
    </w:rPr>
  </w:style>
  <w:style w:type="paragraph" w:styleId="af0">
    <w:name w:val="header"/>
    <w:basedOn w:val="a"/>
    <w:link w:val="af1"/>
    <w:uiPriority w:val="99"/>
    <w:unhideWhenUsed/>
    <w:rsid w:val="00C45585"/>
    <w:pPr>
      <w:tabs>
        <w:tab w:val="center" w:pos="4153"/>
        <w:tab w:val="right" w:pos="8306"/>
      </w:tabs>
      <w:spacing w:after="0" w:line="240" w:lineRule="auto"/>
    </w:pPr>
  </w:style>
  <w:style w:type="character" w:customStyle="1" w:styleId="af1">
    <w:name w:val="כותרת עליונה תו"/>
    <w:basedOn w:val="a0"/>
    <w:link w:val="af0"/>
    <w:uiPriority w:val="99"/>
    <w:rsid w:val="00C45585"/>
  </w:style>
  <w:style w:type="paragraph" w:styleId="af2">
    <w:name w:val="footer"/>
    <w:basedOn w:val="a"/>
    <w:link w:val="af3"/>
    <w:uiPriority w:val="99"/>
    <w:unhideWhenUsed/>
    <w:rsid w:val="00C45585"/>
    <w:pPr>
      <w:tabs>
        <w:tab w:val="center" w:pos="4153"/>
        <w:tab w:val="right" w:pos="8306"/>
      </w:tabs>
      <w:spacing w:after="0" w:line="240" w:lineRule="auto"/>
    </w:pPr>
  </w:style>
  <w:style w:type="character" w:customStyle="1" w:styleId="af3">
    <w:name w:val="כותרת תחתונה תו"/>
    <w:basedOn w:val="a0"/>
    <w:link w:val="af2"/>
    <w:uiPriority w:val="99"/>
    <w:rsid w:val="00C45585"/>
  </w:style>
  <w:style w:type="character" w:styleId="FollowedHyperlink">
    <w:name w:val="FollowedHyperlink"/>
    <w:basedOn w:val="a0"/>
    <w:uiPriority w:val="99"/>
    <w:semiHidden/>
    <w:unhideWhenUsed/>
    <w:rsid w:val="00663849"/>
    <w:rPr>
      <w:color w:val="954F72" w:themeColor="followedHyperlink"/>
      <w:u w:val="single"/>
    </w:rPr>
  </w:style>
  <w:style w:type="character" w:customStyle="1" w:styleId="30">
    <w:name w:val="כותרת 3 תו"/>
    <w:basedOn w:val="a0"/>
    <w:link w:val="3"/>
    <w:uiPriority w:val="9"/>
    <w:semiHidden/>
    <w:rsid w:val="00F55FCB"/>
    <w:rPr>
      <w:rFonts w:asciiTheme="majorHAnsi" w:eastAsiaTheme="majorEastAsia" w:hAnsiTheme="majorHAnsi" w:cstheme="majorBidi"/>
      <w:color w:val="1F4D78" w:themeColor="accent1" w:themeShade="7F"/>
      <w:sz w:val="24"/>
      <w:szCs w:val="24"/>
    </w:rPr>
  </w:style>
  <w:style w:type="character" w:customStyle="1" w:styleId="addmd">
    <w:name w:val="addmd"/>
    <w:basedOn w:val="a0"/>
    <w:rsid w:val="009B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2522">
      <w:bodyDiv w:val="1"/>
      <w:marLeft w:val="0"/>
      <w:marRight w:val="0"/>
      <w:marTop w:val="0"/>
      <w:marBottom w:val="0"/>
      <w:divBdr>
        <w:top w:val="none" w:sz="0" w:space="0" w:color="auto"/>
        <w:left w:val="none" w:sz="0" w:space="0" w:color="auto"/>
        <w:bottom w:val="none" w:sz="0" w:space="0" w:color="auto"/>
        <w:right w:val="none" w:sz="0" w:space="0" w:color="auto"/>
      </w:divBdr>
    </w:div>
    <w:div w:id="123930723">
      <w:bodyDiv w:val="1"/>
      <w:marLeft w:val="0"/>
      <w:marRight w:val="0"/>
      <w:marTop w:val="0"/>
      <w:marBottom w:val="0"/>
      <w:divBdr>
        <w:top w:val="none" w:sz="0" w:space="0" w:color="auto"/>
        <w:left w:val="none" w:sz="0" w:space="0" w:color="auto"/>
        <w:bottom w:val="none" w:sz="0" w:space="0" w:color="auto"/>
        <w:right w:val="none" w:sz="0" w:space="0" w:color="auto"/>
      </w:divBdr>
    </w:div>
    <w:div w:id="156848420">
      <w:bodyDiv w:val="1"/>
      <w:marLeft w:val="0"/>
      <w:marRight w:val="0"/>
      <w:marTop w:val="0"/>
      <w:marBottom w:val="0"/>
      <w:divBdr>
        <w:top w:val="none" w:sz="0" w:space="0" w:color="auto"/>
        <w:left w:val="none" w:sz="0" w:space="0" w:color="auto"/>
        <w:bottom w:val="none" w:sz="0" w:space="0" w:color="auto"/>
        <w:right w:val="none" w:sz="0" w:space="0" w:color="auto"/>
      </w:divBdr>
    </w:div>
    <w:div w:id="440995665">
      <w:bodyDiv w:val="1"/>
      <w:marLeft w:val="0"/>
      <w:marRight w:val="0"/>
      <w:marTop w:val="0"/>
      <w:marBottom w:val="0"/>
      <w:divBdr>
        <w:top w:val="none" w:sz="0" w:space="0" w:color="auto"/>
        <w:left w:val="none" w:sz="0" w:space="0" w:color="auto"/>
        <w:bottom w:val="none" w:sz="0" w:space="0" w:color="auto"/>
        <w:right w:val="none" w:sz="0" w:space="0" w:color="auto"/>
      </w:divBdr>
    </w:div>
    <w:div w:id="527764870">
      <w:bodyDiv w:val="1"/>
      <w:marLeft w:val="0"/>
      <w:marRight w:val="0"/>
      <w:marTop w:val="0"/>
      <w:marBottom w:val="0"/>
      <w:divBdr>
        <w:top w:val="none" w:sz="0" w:space="0" w:color="auto"/>
        <w:left w:val="none" w:sz="0" w:space="0" w:color="auto"/>
        <w:bottom w:val="none" w:sz="0" w:space="0" w:color="auto"/>
        <w:right w:val="none" w:sz="0" w:space="0" w:color="auto"/>
      </w:divBdr>
    </w:div>
    <w:div w:id="596711474">
      <w:bodyDiv w:val="1"/>
      <w:marLeft w:val="0"/>
      <w:marRight w:val="0"/>
      <w:marTop w:val="0"/>
      <w:marBottom w:val="0"/>
      <w:divBdr>
        <w:top w:val="none" w:sz="0" w:space="0" w:color="auto"/>
        <w:left w:val="none" w:sz="0" w:space="0" w:color="auto"/>
        <w:bottom w:val="none" w:sz="0" w:space="0" w:color="auto"/>
        <w:right w:val="none" w:sz="0" w:space="0" w:color="auto"/>
      </w:divBdr>
    </w:div>
    <w:div w:id="611014484">
      <w:bodyDiv w:val="1"/>
      <w:marLeft w:val="0"/>
      <w:marRight w:val="0"/>
      <w:marTop w:val="0"/>
      <w:marBottom w:val="0"/>
      <w:divBdr>
        <w:top w:val="none" w:sz="0" w:space="0" w:color="auto"/>
        <w:left w:val="none" w:sz="0" w:space="0" w:color="auto"/>
        <w:bottom w:val="none" w:sz="0" w:space="0" w:color="auto"/>
        <w:right w:val="none" w:sz="0" w:space="0" w:color="auto"/>
      </w:divBdr>
    </w:div>
    <w:div w:id="714894938">
      <w:bodyDiv w:val="1"/>
      <w:marLeft w:val="0"/>
      <w:marRight w:val="0"/>
      <w:marTop w:val="0"/>
      <w:marBottom w:val="0"/>
      <w:divBdr>
        <w:top w:val="none" w:sz="0" w:space="0" w:color="auto"/>
        <w:left w:val="none" w:sz="0" w:space="0" w:color="auto"/>
        <w:bottom w:val="none" w:sz="0" w:space="0" w:color="auto"/>
        <w:right w:val="none" w:sz="0" w:space="0" w:color="auto"/>
      </w:divBdr>
      <w:divsChild>
        <w:div w:id="1397779334">
          <w:marLeft w:val="0"/>
          <w:marRight w:val="547"/>
          <w:marTop w:val="58"/>
          <w:marBottom w:val="0"/>
          <w:divBdr>
            <w:top w:val="none" w:sz="0" w:space="0" w:color="auto"/>
            <w:left w:val="none" w:sz="0" w:space="0" w:color="auto"/>
            <w:bottom w:val="none" w:sz="0" w:space="0" w:color="auto"/>
            <w:right w:val="none" w:sz="0" w:space="0" w:color="auto"/>
          </w:divBdr>
        </w:div>
      </w:divsChild>
    </w:div>
    <w:div w:id="730689277">
      <w:bodyDiv w:val="1"/>
      <w:marLeft w:val="0"/>
      <w:marRight w:val="0"/>
      <w:marTop w:val="0"/>
      <w:marBottom w:val="0"/>
      <w:divBdr>
        <w:top w:val="none" w:sz="0" w:space="0" w:color="auto"/>
        <w:left w:val="none" w:sz="0" w:space="0" w:color="auto"/>
        <w:bottom w:val="none" w:sz="0" w:space="0" w:color="auto"/>
        <w:right w:val="none" w:sz="0" w:space="0" w:color="auto"/>
      </w:divBdr>
    </w:div>
    <w:div w:id="1022902893">
      <w:bodyDiv w:val="1"/>
      <w:marLeft w:val="0"/>
      <w:marRight w:val="0"/>
      <w:marTop w:val="0"/>
      <w:marBottom w:val="0"/>
      <w:divBdr>
        <w:top w:val="none" w:sz="0" w:space="0" w:color="auto"/>
        <w:left w:val="none" w:sz="0" w:space="0" w:color="auto"/>
        <w:bottom w:val="none" w:sz="0" w:space="0" w:color="auto"/>
        <w:right w:val="none" w:sz="0" w:space="0" w:color="auto"/>
      </w:divBdr>
    </w:div>
    <w:div w:id="1068040426">
      <w:bodyDiv w:val="1"/>
      <w:marLeft w:val="0"/>
      <w:marRight w:val="0"/>
      <w:marTop w:val="0"/>
      <w:marBottom w:val="0"/>
      <w:divBdr>
        <w:top w:val="none" w:sz="0" w:space="0" w:color="auto"/>
        <w:left w:val="none" w:sz="0" w:space="0" w:color="auto"/>
        <w:bottom w:val="none" w:sz="0" w:space="0" w:color="auto"/>
        <w:right w:val="none" w:sz="0" w:space="0" w:color="auto"/>
      </w:divBdr>
    </w:div>
    <w:div w:id="1100642434">
      <w:bodyDiv w:val="1"/>
      <w:marLeft w:val="0"/>
      <w:marRight w:val="0"/>
      <w:marTop w:val="0"/>
      <w:marBottom w:val="0"/>
      <w:divBdr>
        <w:top w:val="none" w:sz="0" w:space="0" w:color="auto"/>
        <w:left w:val="none" w:sz="0" w:space="0" w:color="auto"/>
        <w:bottom w:val="none" w:sz="0" w:space="0" w:color="auto"/>
        <w:right w:val="none" w:sz="0" w:space="0" w:color="auto"/>
      </w:divBdr>
    </w:div>
    <w:div w:id="1278218620">
      <w:bodyDiv w:val="1"/>
      <w:marLeft w:val="0"/>
      <w:marRight w:val="0"/>
      <w:marTop w:val="0"/>
      <w:marBottom w:val="0"/>
      <w:divBdr>
        <w:top w:val="none" w:sz="0" w:space="0" w:color="auto"/>
        <w:left w:val="none" w:sz="0" w:space="0" w:color="auto"/>
        <w:bottom w:val="none" w:sz="0" w:space="0" w:color="auto"/>
        <w:right w:val="none" w:sz="0" w:space="0" w:color="auto"/>
      </w:divBdr>
    </w:div>
    <w:div w:id="1292436770">
      <w:bodyDiv w:val="1"/>
      <w:marLeft w:val="0"/>
      <w:marRight w:val="0"/>
      <w:marTop w:val="0"/>
      <w:marBottom w:val="0"/>
      <w:divBdr>
        <w:top w:val="none" w:sz="0" w:space="0" w:color="auto"/>
        <w:left w:val="none" w:sz="0" w:space="0" w:color="auto"/>
        <w:bottom w:val="none" w:sz="0" w:space="0" w:color="auto"/>
        <w:right w:val="none" w:sz="0" w:space="0" w:color="auto"/>
      </w:divBdr>
      <w:divsChild>
        <w:div w:id="1273706257">
          <w:marLeft w:val="0"/>
          <w:marRight w:val="0"/>
          <w:marTop w:val="0"/>
          <w:marBottom w:val="0"/>
          <w:divBdr>
            <w:top w:val="none" w:sz="0" w:space="0" w:color="auto"/>
            <w:left w:val="none" w:sz="0" w:space="0" w:color="auto"/>
            <w:bottom w:val="none" w:sz="0" w:space="0" w:color="auto"/>
            <w:right w:val="none" w:sz="0" w:space="0" w:color="auto"/>
          </w:divBdr>
        </w:div>
        <w:div w:id="844519203">
          <w:marLeft w:val="0"/>
          <w:marRight w:val="0"/>
          <w:marTop w:val="0"/>
          <w:marBottom w:val="0"/>
          <w:divBdr>
            <w:top w:val="none" w:sz="0" w:space="0" w:color="auto"/>
            <w:left w:val="none" w:sz="0" w:space="0" w:color="auto"/>
            <w:bottom w:val="none" w:sz="0" w:space="0" w:color="auto"/>
            <w:right w:val="none" w:sz="0" w:space="0" w:color="auto"/>
          </w:divBdr>
        </w:div>
        <w:div w:id="1878928394">
          <w:marLeft w:val="0"/>
          <w:marRight w:val="0"/>
          <w:marTop w:val="0"/>
          <w:marBottom w:val="0"/>
          <w:divBdr>
            <w:top w:val="none" w:sz="0" w:space="0" w:color="auto"/>
            <w:left w:val="none" w:sz="0" w:space="0" w:color="auto"/>
            <w:bottom w:val="none" w:sz="0" w:space="0" w:color="auto"/>
            <w:right w:val="none" w:sz="0" w:space="0" w:color="auto"/>
          </w:divBdr>
        </w:div>
        <w:div w:id="282349282">
          <w:marLeft w:val="0"/>
          <w:marRight w:val="0"/>
          <w:marTop w:val="0"/>
          <w:marBottom w:val="0"/>
          <w:divBdr>
            <w:top w:val="none" w:sz="0" w:space="0" w:color="auto"/>
            <w:left w:val="none" w:sz="0" w:space="0" w:color="auto"/>
            <w:bottom w:val="none" w:sz="0" w:space="0" w:color="auto"/>
            <w:right w:val="none" w:sz="0" w:space="0" w:color="auto"/>
          </w:divBdr>
        </w:div>
        <w:div w:id="1484543431">
          <w:marLeft w:val="0"/>
          <w:marRight w:val="0"/>
          <w:marTop w:val="0"/>
          <w:marBottom w:val="0"/>
          <w:divBdr>
            <w:top w:val="none" w:sz="0" w:space="0" w:color="auto"/>
            <w:left w:val="none" w:sz="0" w:space="0" w:color="auto"/>
            <w:bottom w:val="none" w:sz="0" w:space="0" w:color="auto"/>
            <w:right w:val="none" w:sz="0" w:space="0" w:color="auto"/>
          </w:divBdr>
        </w:div>
        <w:div w:id="1735808081">
          <w:marLeft w:val="0"/>
          <w:marRight w:val="0"/>
          <w:marTop w:val="0"/>
          <w:marBottom w:val="0"/>
          <w:divBdr>
            <w:top w:val="none" w:sz="0" w:space="0" w:color="auto"/>
            <w:left w:val="none" w:sz="0" w:space="0" w:color="auto"/>
            <w:bottom w:val="none" w:sz="0" w:space="0" w:color="auto"/>
            <w:right w:val="none" w:sz="0" w:space="0" w:color="auto"/>
          </w:divBdr>
        </w:div>
        <w:div w:id="1308515013">
          <w:marLeft w:val="0"/>
          <w:marRight w:val="0"/>
          <w:marTop w:val="0"/>
          <w:marBottom w:val="0"/>
          <w:divBdr>
            <w:top w:val="none" w:sz="0" w:space="0" w:color="auto"/>
            <w:left w:val="none" w:sz="0" w:space="0" w:color="auto"/>
            <w:bottom w:val="none" w:sz="0" w:space="0" w:color="auto"/>
            <w:right w:val="none" w:sz="0" w:space="0" w:color="auto"/>
          </w:divBdr>
        </w:div>
        <w:div w:id="1340429923">
          <w:marLeft w:val="0"/>
          <w:marRight w:val="0"/>
          <w:marTop w:val="0"/>
          <w:marBottom w:val="0"/>
          <w:divBdr>
            <w:top w:val="none" w:sz="0" w:space="0" w:color="auto"/>
            <w:left w:val="none" w:sz="0" w:space="0" w:color="auto"/>
            <w:bottom w:val="none" w:sz="0" w:space="0" w:color="auto"/>
            <w:right w:val="none" w:sz="0" w:space="0" w:color="auto"/>
          </w:divBdr>
        </w:div>
        <w:div w:id="724766674">
          <w:marLeft w:val="0"/>
          <w:marRight w:val="0"/>
          <w:marTop w:val="0"/>
          <w:marBottom w:val="0"/>
          <w:divBdr>
            <w:top w:val="none" w:sz="0" w:space="0" w:color="auto"/>
            <w:left w:val="none" w:sz="0" w:space="0" w:color="auto"/>
            <w:bottom w:val="none" w:sz="0" w:space="0" w:color="auto"/>
            <w:right w:val="none" w:sz="0" w:space="0" w:color="auto"/>
          </w:divBdr>
        </w:div>
        <w:div w:id="1735661413">
          <w:marLeft w:val="0"/>
          <w:marRight w:val="0"/>
          <w:marTop w:val="0"/>
          <w:marBottom w:val="0"/>
          <w:divBdr>
            <w:top w:val="none" w:sz="0" w:space="0" w:color="auto"/>
            <w:left w:val="none" w:sz="0" w:space="0" w:color="auto"/>
            <w:bottom w:val="none" w:sz="0" w:space="0" w:color="auto"/>
            <w:right w:val="none" w:sz="0" w:space="0" w:color="auto"/>
          </w:divBdr>
        </w:div>
        <w:div w:id="2037533342">
          <w:marLeft w:val="0"/>
          <w:marRight w:val="0"/>
          <w:marTop w:val="0"/>
          <w:marBottom w:val="0"/>
          <w:divBdr>
            <w:top w:val="none" w:sz="0" w:space="0" w:color="auto"/>
            <w:left w:val="none" w:sz="0" w:space="0" w:color="auto"/>
            <w:bottom w:val="none" w:sz="0" w:space="0" w:color="auto"/>
            <w:right w:val="none" w:sz="0" w:space="0" w:color="auto"/>
          </w:divBdr>
        </w:div>
        <w:div w:id="464934142">
          <w:marLeft w:val="0"/>
          <w:marRight w:val="0"/>
          <w:marTop w:val="0"/>
          <w:marBottom w:val="0"/>
          <w:divBdr>
            <w:top w:val="none" w:sz="0" w:space="0" w:color="auto"/>
            <w:left w:val="none" w:sz="0" w:space="0" w:color="auto"/>
            <w:bottom w:val="none" w:sz="0" w:space="0" w:color="auto"/>
            <w:right w:val="none" w:sz="0" w:space="0" w:color="auto"/>
          </w:divBdr>
        </w:div>
        <w:div w:id="1203514496">
          <w:marLeft w:val="0"/>
          <w:marRight w:val="0"/>
          <w:marTop w:val="0"/>
          <w:marBottom w:val="0"/>
          <w:divBdr>
            <w:top w:val="none" w:sz="0" w:space="0" w:color="auto"/>
            <w:left w:val="none" w:sz="0" w:space="0" w:color="auto"/>
            <w:bottom w:val="none" w:sz="0" w:space="0" w:color="auto"/>
            <w:right w:val="none" w:sz="0" w:space="0" w:color="auto"/>
          </w:divBdr>
        </w:div>
        <w:div w:id="1129204396">
          <w:marLeft w:val="0"/>
          <w:marRight w:val="0"/>
          <w:marTop w:val="0"/>
          <w:marBottom w:val="0"/>
          <w:divBdr>
            <w:top w:val="none" w:sz="0" w:space="0" w:color="auto"/>
            <w:left w:val="none" w:sz="0" w:space="0" w:color="auto"/>
            <w:bottom w:val="none" w:sz="0" w:space="0" w:color="auto"/>
            <w:right w:val="none" w:sz="0" w:space="0" w:color="auto"/>
          </w:divBdr>
        </w:div>
      </w:divsChild>
    </w:div>
    <w:div w:id="1299651224">
      <w:bodyDiv w:val="1"/>
      <w:marLeft w:val="0"/>
      <w:marRight w:val="0"/>
      <w:marTop w:val="0"/>
      <w:marBottom w:val="0"/>
      <w:divBdr>
        <w:top w:val="none" w:sz="0" w:space="0" w:color="auto"/>
        <w:left w:val="none" w:sz="0" w:space="0" w:color="auto"/>
        <w:bottom w:val="none" w:sz="0" w:space="0" w:color="auto"/>
        <w:right w:val="none" w:sz="0" w:space="0" w:color="auto"/>
      </w:divBdr>
    </w:div>
    <w:div w:id="1340817114">
      <w:bodyDiv w:val="1"/>
      <w:marLeft w:val="0"/>
      <w:marRight w:val="0"/>
      <w:marTop w:val="0"/>
      <w:marBottom w:val="0"/>
      <w:divBdr>
        <w:top w:val="none" w:sz="0" w:space="0" w:color="auto"/>
        <w:left w:val="none" w:sz="0" w:space="0" w:color="auto"/>
        <w:bottom w:val="none" w:sz="0" w:space="0" w:color="auto"/>
        <w:right w:val="none" w:sz="0" w:space="0" w:color="auto"/>
      </w:divBdr>
    </w:div>
    <w:div w:id="1346521012">
      <w:bodyDiv w:val="1"/>
      <w:marLeft w:val="0"/>
      <w:marRight w:val="0"/>
      <w:marTop w:val="0"/>
      <w:marBottom w:val="0"/>
      <w:divBdr>
        <w:top w:val="none" w:sz="0" w:space="0" w:color="auto"/>
        <w:left w:val="none" w:sz="0" w:space="0" w:color="auto"/>
        <w:bottom w:val="none" w:sz="0" w:space="0" w:color="auto"/>
        <w:right w:val="none" w:sz="0" w:space="0" w:color="auto"/>
      </w:divBdr>
    </w:div>
    <w:div w:id="1371027517">
      <w:bodyDiv w:val="1"/>
      <w:marLeft w:val="0"/>
      <w:marRight w:val="0"/>
      <w:marTop w:val="0"/>
      <w:marBottom w:val="0"/>
      <w:divBdr>
        <w:top w:val="none" w:sz="0" w:space="0" w:color="auto"/>
        <w:left w:val="none" w:sz="0" w:space="0" w:color="auto"/>
        <w:bottom w:val="none" w:sz="0" w:space="0" w:color="auto"/>
        <w:right w:val="none" w:sz="0" w:space="0" w:color="auto"/>
      </w:divBdr>
    </w:div>
    <w:div w:id="1421636710">
      <w:bodyDiv w:val="1"/>
      <w:marLeft w:val="0"/>
      <w:marRight w:val="0"/>
      <w:marTop w:val="0"/>
      <w:marBottom w:val="0"/>
      <w:divBdr>
        <w:top w:val="none" w:sz="0" w:space="0" w:color="auto"/>
        <w:left w:val="none" w:sz="0" w:space="0" w:color="auto"/>
        <w:bottom w:val="none" w:sz="0" w:space="0" w:color="auto"/>
        <w:right w:val="none" w:sz="0" w:space="0" w:color="auto"/>
      </w:divBdr>
    </w:div>
    <w:div w:id="1429471627">
      <w:bodyDiv w:val="1"/>
      <w:marLeft w:val="0"/>
      <w:marRight w:val="0"/>
      <w:marTop w:val="0"/>
      <w:marBottom w:val="0"/>
      <w:divBdr>
        <w:top w:val="none" w:sz="0" w:space="0" w:color="auto"/>
        <w:left w:val="none" w:sz="0" w:space="0" w:color="auto"/>
        <w:bottom w:val="none" w:sz="0" w:space="0" w:color="auto"/>
        <w:right w:val="none" w:sz="0" w:space="0" w:color="auto"/>
      </w:divBdr>
    </w:div>
    <w:div w:id="1439565165">
      <w:bodyDiv w:val="1"/>
      <w:marLeft w:val="0"/>
      <w:marRight w:val="0"/>
      <w:marTop w:val="0"/>
      <w:marBottom w:val="0"/>
      <w:divBdr>
        <w:top w:val="none" w:sz="0" w:space="0" w:color="auto"/>
        <w:left w:val="none" w:sz="0" w:space="0" w:color="auto"/>
        <w:bottom w:val="none" w:sz="0" w:space="0" w:color="auto"/>
        <w:right w:val="none" w:sz="0" w:space="0" w:color="auto"/>
      </w:divBdr>
    </w:div>
    <w:div w:id="1637099390">
      <w:bodyDiv w:val="1"/>
      <w:marLeft w:val="0"/>
      <w:marRight w:val="0"/>
      <w:marTop w:val="0"/>
      <w:marBottom w:val="0"/>
      <w:divBdr>
        <w:top w:val="none" w:sz="0" w:space="0" w:color="auto"/>
        <w:left w:val="none" w:sz="0" w:space="0" w:color="auto"/>
        <w:bottom w:val="none" w:sz="0" w:space="0" w:color="auto"/>
        <w:right w:val="none" w:sz="0" w:space="0" w:color="auto"/>
      </w:divBdr>
    </w:div>
    <w:div w:id="1656298049">
      <w:bodyDiv w:val="1"/>
      <w:marLeft w:val="0"/>
      <w:marRight w:val="0"/>
      <w:marTop w:val="0"/>
      <w:marBottom w:val="0"/>
      <w:divBdr>
        <w:top w:val="none" w:sz="0" w:space="0" w:color="auto"/>
        <w:left w:val="none" w:sz="0" w:space="0" w:color="auto"/>
        <w:bottom w:val="none" w:sz="0" w:space="0" w:color="auto"/>
        <w:right w:val="none" w:sz="0" w:space="0" w:color="auto"/>
      </w:divBdr>
    </w:div>
    <w:div w:id="1870027469">
      <w:bodyDiv w:val="1"/>
      <w:marLeft w:val="0"/>
      <w:marRight w:val="0"/>
      <w:marTop w:val="0"/>
      <w:marBottom w:val="0"/>
      <w:divBdr>
        <w:top w:val="none" w:sz="0" w:space="0" w:color="auto"/>
        <w:left w:val="none" w:sz="0" w:space="0" w:color="auto"/>
        <w:bottom w:val="none" w:sz="0" w:space="0" w:color="auto"/>
        <w:right w:val="none" w:sz="0" w:space="0" w:color="auto"/>
      </w:divBdr>
    </w:div>
    <w:div w:id="1887831473">
      <w:bodyDiv w:val="1"/>
      <w:marLeft w:val="0"/>
      <w:marRight w:val="0"/>
      <w:marTop w:val="0"/>
      <w:marBottom w:val="0"/>
      <w:divBdr>
        <w:top w:val="none" w:sz="0" w:space="0" w:color="auto"/>
        <w:left w:val="none" w:sz="0" w:space="0" w:color="auto"/>
        <w:bottom w:val="none" w:sz="0" w:space="0" w:color="auto"/>
        <w:right w:val="none" w:sz="0" w:space="0" w:color="auto"/>
      </w:divBdr>
    </w:div>
    <w:div w:id="1937058540">
      <w:bodyDiv w:val="1"/>
      <w:marLeft w:val="0"/>
      <w:marRight w:val="0"/>
      <w:marTop w:val="0"/>
      <w:marBottom w:val="0"/>
      <w:divBdr>
        <w:top w:val="none" w:sz="0" w:space="0" w:color="auto"/>
        <w:left w:val="none" w:sz="0" w:space="0" w:color="auto"/>
        <w:bottom w:val="none" w:sz="0" w:space="0" w:color="auto"/>
        <w:right w:val="none" w:sz="0" w:space="0" w:color="auto"/>
      </w:divBdr>
    </w:div>
    <w:div w:id="2038700759">
      <w:bodyDiv w:val="1"/>
      <w:marLeft w:val="0"/>
      <w:marRight w:val="0"/>
      <w:marTop w:val="0"/>
      <w:marBottom w:val="0"/>
      <w:divBdr>
        <w:top w:val="none" w:sz="0" w:space="0" w:color="auto"/>
        <w:left w:val="none" w:sz="0" w:space="0" w:color="auto"/>
        <w:bottom w:val="none" w:sz="0" w:space="0" w:color="auto"/>
        <w:right w:val="none" w:sz="0" w:space="0" w:color="auto"/>
      </w:divBdr>
    </w:div>
    <w:div w:id="20933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conomist.com/node/13692889" TargetMode="External"/><Relationship Id="rId13" Type="http://schemas.openxmlformats.org/officeDocument/2006/relationships/hyperlink" Target="http://elyon1.court.gov.il/files_eng/95/980/066/a14/95066980.a14.pdf" TargetMode="External"/><Relationship Id="rId18" Type="http://schemas.openxmlformats.org/officeDocument/2006/relationships/hyperlink" Target="http://www.knesset.gov.il/protocols/data/rtf/kalkala/2013-05-08.rtf" TargetMode="External"/><Relationship Id="rId3" Type="http://schemas.openxmlformats.org/officeDocument/2006/relationships/hyperlink" Target="http://www.iranonline.com/iran/iran-info/government/constitution-3.html" TargetMode="External"/><Relationship Id="rId21" Type="http://schemas.openxmlformats.org/officeDocument/2006/relationships/hyperlink" Target="http://www.antiquities.org.il/bestsitesmap_heb.asp" TargetMode="External"/><Relationship Id="rId7" Type="http://schemas.openxmlformats.org/officeDocument/2006/relationships/hyperlink" Target="http://www.jpost.com/Business/Globes/Nof-Zion-buyer-believed-to-be-Bashar-al-Masri" TargetMode="External"/><Relationship Id="rId12" Type="http://schemas.openxmlformats.org/officeDocument/2006/relationships/hyperlink" Target="http://www.cubanet.org/htdocs/ref/dis/const_92_e.htm" TargetMode="External"/><Relationship Id="rId17" Type="http://schemas.openxmlformats.org/officeDocument/2006/relationships/hyperlink" Target="http://www.haaretz.com/israel-news/1.776849" TargetMode="External"/><Relationship Id="rId25" Type="http://schemas.openxmlformats.org/officeDocument/2006/relationships/hyperlink" Target="http://www.thecrownestate.co.uk/media/300059/annual-report-and-accounts-2014.pdf" TargetMode="External"/><Relationship Id="rId2" Type="http://schemas.openxmlformats.org/officeDocument/2006/relationships/hyperlink" Target="http://versa.cardozo.yu.edu/opinions/united-mizrahi-bank-v-migdal-cooperative-village" TargetMode="External"/><Relationship Id="rId16" Type="http://schemas.openxmlformats.org/officeDocument/2006/relationships/hyperlink" Target="http://www.haaretz.com/israel-news/1.694309" TargetMode="External"/><Relationship Id="rId20" Type="http://schemas.openxmlformats.org/officeDocument/2006/relationships/hyperlink" Target="http://www.cbs.gov.il/shnaton67/np1.pdf" TargetMode="External"/><Relationship Id="rId1" Type="http://schemas.openxmlformats.org/officeDocument/2006/relationships/hyperlink" Target="http://elyon1.court.gov.il/files_eng/93/210/068/z01/93068210.z01.pdf" TargetMode="External"/><Relationship Id="rId6" Type="http://schemas.openxmlformats.org/officeDocument/2006/relationships/hyperlink" Target="http://www.youtube.com/watch?v=N3p7ysvP03E" TargetMode="External"/><Relationship Id="rId11" Type="http://schemas.openxmlformats.org/officeDocument/2006/relationships/hyperlink" Target="http://www.npc.gov.cn/englishnpc/Constitution/2007-11/15/content_1372963.htm" TargetMode="External"/><Relationship Id="rId24" Type="http://schemas.openxmlformats.org/officeDocument/2006/relationships/hyperlink" Target="http://www.blm.gov/public_land_statistics/pls12/pls2012.pdf" TargetMode="External"/><Relationship Id="rId5" Type="http://schemas.openxmlformats.org/officeDocument/2006/relationships/hyperlink" Target="http://elyon1.court.gov.il/files/04/520/074/n28/04074520.n28.htm" TargetMode="External"/><Relationship Id="rId15" Type="http://schemas.openxmlformats.org/officeDocument/2006/relationships/hyperlink" Target="http://www.mmi.gov.il/Osh/Aspx/DownloadTofes.aspx?Maarechet=71&amp;TofesId=%20325&amp;UserId=-1&amp;RO=true" TargetMode="External"/><Relationship Id="rId23" Type="http://schemas.openxmlformats.org/officeDocument/2006/relationships/hyperlink" Target="http://www-wds.worldbank.org/external/default/WDSContentServer/IW3P/IB/2012/04/20/000386194_20120420035221/Rendered/PDF/681710PUB0EPI00SE0ONLY090Box367902B.pdf" TargetMode="External"/><Relationship Id="rId10" Type="http://schemas.openxmlformats.org/officeDocument/2006/relationships/hyperlink" Target="https://venezuelanalysis.com/constitution/title/2" TargetMode="External"/><Relationship Id="rId19" Type="http://schemas.openxmlformats.org/officeDocument/2006/relationships/hyperlink" Target="http://main.knesset.gov.il/Activity/Constitution/Documents/huka_for_print.pdf" TargetMode="External"/><Relationship Id="rId4" Type="http://schemas.openxmlformats.org/officeDocument/2006/relationships/hyperlink" Target="http://www.egypt.gov.eg/english/laws/constitution/" TargetMode="External"/><Relationship Id="rId9" Type="http://schemas.openxmlformats.org/officeDocument/2006/relationships/hyperlink" Target="http://www.jpost.com/Business/Business-News/Israeli-politicians-protest-Chinas-Bright-Foods-purchase-of-Tnuva-353153" TargetMode="External"/><Relationship Id="rId14" Type="http://schemas.openxmlformats.org/officeDocument/2006/relationships/hyperlink" Target="http://versa.cardozo.yu.edu/opinions/ka%E2%80%99adan-v-israel-land-administration" TargetMode="External"/><Relationship Id="rId22" Type="http://schemas.openxmlformats.org/officeDocument/2006/relationships/hyperlink" Target="http://www.constitution.ru/en/10003000-02.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DC625-DA44-48A8-B28A-52A0F505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1</Pages>
  <Words>5773</Words>
  <Characters>28751</Characters>
  <Application>Microsoft Office Word</Application>
  <DocSecurity>0</DocSecurity>
  <Lines>429</Lines>
  <Paragraphs>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163</cp:revision>
  <dcterms:created xsi:type="dcterms:W3CDTF">2017-07-05T07:59:00Z</dcterms:created>
  <dcterms:modified xsi:type="dcterms:W3CDTF">2017-08-24T11:01:00Z</dcterms:modified>
</cp:coreProperties>
</file>