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16" w:rsidRPr="00AB0770" w:rsidRDefault="002E3516" w:rsidP="00AB0770">
      <w:pPr>
        <w:bidi w:val="0"/>
        <w:spacing w:line="480" w:lineRule="auto"/>
        <w:rPr>
          <w:rFonts w:ascii="Times New Roman" w:eastAsia="Times New Roman" w:hAnsi="Times New Roman" w:cs="Times New Roman"/>
          <w:sz w:val="24"/>
          <w:szCs w:val="24"/>
          <w:rtl/>
        </w:rPr>
      </w:pPr>
      <w:r w:rsidRPr="00AB0770">
        <w:rPr>
          <w:rFonts w:ascii="Times New Roman" w:eastAsia="Times New Roman" w:hAnsi="Times New Roman" w:cs="Times New Roman"/>
          <w:sz w:val="24"/>
          <w:szCs w:val="24"/>
        </w:rPr>
        <w:t>Ch</w:t>
      </w:r>
      <w:bookmarkStart w:id="0" w:name="_GoBack"/>
      <w:bookmarkEnd w:id="0"/>
      <w:r w:rsidRPr="00AB0770">
        <w:rPr>
          <w:rFonts w:ascii="Times New Roman" w:eastAsia="Times New Roman" w:hAnsi="Times New Roman" w:cs="Times New Roman"/>
          <w:sz w:val="24"/>
          <w:szCs w:val="24"/>
        </w:rPr>
        <w:t>apter 4</w:t>
      </w:r>
    </w:p>
    <w:p w:rsidR="00C45734" w:rsidRPr="0032690D" w:rsidRDefault="00C45734" w:rsidP="00C45734">
      <w:pPr>
        <w:bidi w:val="0"/>
        <w:spacing w:after="0" w:line="48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w:t>
      </w:r>
      <w:r w:rsidRPr="00C45734">
        <w:rPr>
          <w:rFonts w:ascii="Times New Roman" w:eastAsia="Times New Roman" w:hAnsi="Times New Roman" w:cs="Times New Roman"/>
          <w:sz w:val="36"/>
          <w:szCs w:val="36"/>
        </w:rPr>
        <w:t xml:space="preserve">he elusive crawling nature of </w:t>
      </w:r>
      <w:r>
        <w:rPr>
          <w:rFonts w:ascii="Times New Roman" w:eastAsia="Times New Roman" w:hAnsi="Times New Roman" w:cs="Times New Roman"/>
          <w:sz w:val="32"/>
          <w:szCs w:val="32"/>
        </w:rPr>
        <w:t xml:space="preserve">public </w:t>
      </w:r>
      <w:r w:rsidRPr="00C45734">
        <w:rPr>
          <w:rFonts w:ascii="Times New Roman" w:eastAsia="Times New Roman" w:hAnsi="Times New Roman" w:cs="Times New Roman"/>
          <w:sz w:val="32"/>
          <w:szCs w:val="32"/>
        </w:rPr>
        <w:t>land</w:t>
      </w:r>
      <w:r>
        <w:rPr>
          <w:rFonts w:ascii="Times New Roman" w:eastAsia="Times New Roman" w:hAnsi="Times New Roman" w:cs="Times New Roman"/>
          <w:sz w:val="32"/>
          <w:szCs w:val="32"/>
        </w:rPr>
        <w:t>'s privatiz</w:t>
      </w:r>
      <w:r w:rsidR="00641388">
        <w:rPr>
          <w:rFonts w:ascii="Times New Roman" w:eastAsia="Times New Roman" w:hAnsi="Times New Roman" w:cs="Times New Roman"/>
          <w:sz w:val="32"/>
          <w:szCs w:val="32"/>
        </w:rPr>
        <w:t>a</w:t>
      </w:r>
      <w:r>
        <w:rPr>
          <w:rFonts w:ascii="Times New Roman" w:eastAsia="Times New Roman" w:hAnsi="Times New Roman" w:cs="Times New Roman"/>
          <w:sz w:val="32"/>
          <w:szCs w:val="32"/>
        </w:rPr>
        <w:t>tion</w:t>
      </w:r>
    </w:p>
    <w:p w:rsidR="00AB0770" w:rsidRPr="007215A5" w:rsidRDefault="002771C1" w:rsidP="002771C1">
      <w:pPr>
        <w:bidi w:val="0"/>
        <w:spacing w:after="0" w:line="480" w:lineRule="auto"/>
        <w:ind w:left="4536"/>
        <w:jc w:val="both"/>
        <w:rPr>
          <w:rFonts w:asciiTheme="majorBidi" w:eastAsia="Times New Roman" w:hAnsiTheme="majorBidi" w:cstheme="majorBidi"/>
          <w:i/>
          <w:iCs/>
          <w:color w:val="000000"/>
          <w:sz w:val="24"/>
          <w:szCs w:val="24"/>
          <w:shd w:val="clear" w:color="auto" w:fill="FFFFFF"/>
        </w:rPr>
      </w:pPr>
      <w:r>
        <w:rPr>
          <w:rFonts w:asciiTheme="majorBidi" w:eastAsia="Times New Roman" w:hAnsiTheme="majorBidi" w:cstheme="majorBidi"/>
          <w:i/>
          <w:iCs/>
          <w:color w:val="000000"/>
          <w:sz w:val="24"/>
          <w:szCs w:val="24"/>
          <w:shd w:val="clear" w:color="auto" w:fill="FFFFFF"/>
        </w:rPr>
        <w:t>"</w:t>
      </w:r>
      <w:r w:rsidR="00AB0770" w:rsidRPr="007215A5">
        <w:rPr>
          <w:rFonts w:asciiTheme="majorBidi" w:eastAsia="Times New Roman" w:hAnsiTheme="majorBidi" w:cstheme="majorBidi"/>
          <w:i/>
          <w:iCs/>
          <w:color w:val="000000"/>
          <w:sz w:val="24"/>
          <w:szCs w:val="24"/>
          <w:shd w:val="clear" w:color="auto" w:fill="FFFFFF"/>
        </w:rPr>
        <w:t>Bureaucracy defends the status quo long past the time when the quo has lost its status</w:t>
      </w:r>
      <w:r>
        <w:rPr>
          <w:rFonts w:asciiTheme="majorBidi" w:eastAsia="Times New Roman" w:hAnsiTheme="majorBidi" w:cstheme="majorBidi"/>
          <w:i/>
          <w:iCs/>
          <w:color w:val="000000"/>
          <w:sz w:val="24"/>
          <w:szCs w:val="24"/>
          <w:shd w:val="clear" w:color="auto" w:fill="FFFFFF"/>
        </w:rPr>
        <w:t>"</w:t>
      </w:r>
      <w:r w:rsidR="00AB0770" w:rsidRPr="007215A5">
        <w:rPr>
          <w:rFonts w:asciiTheme="majorBidi" w:eastAsia="Times New Roman" w:hAnsiTheme="majorBidi" w:cstheme="majorBidi"/>
          <w:i/>
          <w:iCs/>
          <w:color w:val="000000"/>
          <w:sz w:val="24"/>
          <w:szCs w:val="24"/>
          <w:shd w:val="clear" w:color="auto" w:fill="FFFFFF"/>
        </w:rPr>
        <w:t>.</w:t>
      </w:r>
      <w:r w:rsidR="00CA3E7A" w:rsidRPr="00CA3E7A">
        <w:rPr>
          <w:rStyle w:val="ad"/>
          <w:rFonts w:asciiTheme="majorBidi" w:hAnsiTheme="majorBidi" w:cstheme="majorBidi"/>
          <w:color w:val="333333"/>
          <w:sz w:val="24"/>
          <w:szCs w:val="24"/>
          <w:shd w:val="clear" w:color="auto" w:fill="FFFFFF"/>
        </w:rPr>
        <w:footnoteReference w:id="1"/>
      </w:r>
    </w:p>
    <w:p w:rsidR="00AB0770" w:rsidRPr="002771C1" w:rsidRDefault="00AB0770" w:rsidP="00CA3E7A">
      <w:pPr>
        <w:bidi w:val="0"/>
        <w:spacing w:after="0" w:line="480" w:lineRule="auto"/>
        <w:ind w:left="4536"/>
        <w:rPr>
          <w:rFonts w:asciiTheme="majorBidi" w:hAnsiTheme="majorBidi" w:cstheme="majorBidi"/>
          <w:b/>
          <w:bCs/>
          <w:color w:val="333333"/>
          <w:sz w:val="24"/>
          <w:szCs w:val="24"/>
          <w:shd w:val="clear" w:color="auto" w:fill="FFFFFF"/>
        </w:rPr>
      </w:pPr>
      <w:r w:rsidRPr="002771C1">
        <w:rPr>
          <w:rFonts w:asciiTheme="majorBidi" w:hAnsiTheme="majorBidi" w:cstheme="majorBidi"/>
          <w:color w:val="222222"/>
          <w:sz w:val="24"/>
          <w:szCs w:val="24"/>
          <w:shd w:val="clear" w:color="auto" w:fill="FFFFFF"/>
        </w:rPr>
        <w:t>Laurence J. Peter</w:t>
      </w:r>
    </w:p>
    <w:p w:rsidR="00AB0770" w:rsidRPr="002771C1" w:rsidRDefault="00AB0770" w:rsidP="002E3516">
      <w:pPr>
        <w:spacing w:line="480" w:lineRule="auto"/>
        <w:jc w:val="both"/>
        <w:rPr>
          <w:rFonts w:asciiTheme="majorBidi" w:hAnsiTheme="majorBidi" w:cstheme="majorBidi"/>
          <w:b/>
          <w:bCs/>
          <w:sz w:val="24"/>
          <w:szCs w:val="24"/>
          <w:rtl/>
        </w:rPr>
      </w:pPr>
    </w:p>
    <w:p w:rsidR="004E5153" w:rsidRDefault="00B42461"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העי</w:t>
      </w:r>
      <w:r w:rsidR="00C12BAC">
        <w:rPr>
          <w:rFonts w:asciiTheme="majorBidi" w:hAnsiTheme="majorBidi" w:cstheme="majorBidi" w:hint="cs"/>
          <w:sz w:val="24"/>
          <w:szCs w:val="24"/>
          <w:rtl/>
        </w:rPr>
        <w:t xml:space="preserve">קרון המנחה את </w:t>
      </w:r>
      <w:r>
        <w:rPr>
          <w:rFonts w:asciiTheme="majorBidi" w:hAnsiTheme="majorBidi" w:cstheme="majorBidi" w:hint="cs"/>
          <w:sz w:val="24"/>
          <w:szCs w:val="24"/>
          <w:rtl/>
        </w:rPr>
        <w:t>ניהול מקרקעי ישראל היה ועודנו העיקרון שלפיו הבעלות במקרקעי ישראל לא תועבר. כפי שראינו בפרק</w:t>
      </w:r>
      <w:r w:rsidR="009D1F74">
        <w:rPr>
          <w:rFonts w:asciiTheme="majorBidi" w:hAnsiTheme="majorBidi" w:cstheme="majorBidi" w:hint="cs"/>
          <w:sz w:val="24"/>
          <w:szCs w:val="24"/>
          <w:rtl/>
        </w:rPr>
        <w:t xml:space="preserve">ים </w:t>
      </w:r>
      <w:r>
        <w:rPr>
          <w:rFonts w:asciiTheme="majorBidi" w:hAnsiTheme="majorBidi" w:cstheme="majorBidi" w:hint="cs"/>
          <w:sz w:val="24"/>
          <w:szCs w:val="24"/>
          <w:rtl/>
        </w:rPr>
        <w:t>הקוד</w:t>
      </w:r>
      <w:r w:rsidR="009D1F74">
        <w:rPr>
          <w:rFonts w:asciiTheme="majorBidi" w:hAnsiTheme="majorBidi" w:cstheme="majorBidi" w:hint="cs"/>
          <w:sz w:val="24"/>
          <w:szCs w:val="24"/>
          <w:rtl/>
        </w:rPr>
        <w:t>מים, משמעותו של עקרון זה היא ניהול ממשלתי של רוב שטחה של מד</w:t>
      </w:r>
      <w:r w:rsidR="0032690D">
        <w:rPr>
          <w:rFonts w:asciiTheme="majorBidi" w:hAnsiTheme="majorBidi" w:cstheme="majorBidi" w:hint="cs"/>
          <w:sz w:val="24"/>
          <w:szCs w:val="24"/>
          <w:rtl/>
        </w:rPr>
        <w:t>י</w:t>
      </w:r>
      <w:r w:rsidR="009D1F74">
        <w:rPr>
          <w:rFonts w:asciiTheme="majorBidi" w:hAnsiTheme="majorBidi" w:cstheme="majorBidi" w:hint="cs"/>
          <w:sz w:val="24"/>
          <w:szCs w:val="24"/>
          <w:rtl/>
        </w:rPr>
        <w:t xml:space="preserve">נת ישראל (93%). ניהול כזה אינו </w:t>
      </w:r>
      <w:r w:rsidR="00460860">
        <w:rPr>
          <w:rFonts w:asciiTheme="majorBidi" w:hAnsiTheme="majorBidi" w:cstheme="majorBidi" w:hint="cs"/>
          <w:sz w:val="24"/>
          <w:szCs w:val="24"/>
          <w:rtl/>
        </w:rPr>
        <w:t xml:space="preserve">מתיישב </w:t>
      </w:r>
      <w:r>
        <w:rPr>
          <w:rFonts w:asciiTheme="majorBidi" w:hAnsiTheme="majorBidi" w:cstheme="majorBidi" w:hint="cs"/>
          <w:sz w:val="24"/>
          <w:szCs w:val="24"/>
          <w:rtl/>
        </w:rPr>
        <w:t xml:space="preserve">עוד </w:t>
      </w:r>
      <w:r w:rsidR="00460860">
        <w:rPr>
          <w:rFonts w:asciiTheme="majorBidi" w:hAnsiTheme="majorBidi" w:cstheme="majorBidi" w:hint="cs"/>
          <w:sz w:val="24"/>
          <w:szCs w:val="24"/>
          <w:rtl/>
        </w:rPr>
        <w:t xml:space="preserve">עם </w:t>
      </w:r>
      <w:r w:rsidR="009D1F74">
        <w:rPr>
          <w:rFonts w:asciiTheme="majorBidi" w:hAnsiTheme="majorBidi" w:cstheme="majorBidi" w:hint="cs"/>
          <w:sz w:val="24"/>
          <w:szCs w:val="24"/>
          <w:rtl/>
        </w:rPr>
        <w:t xml:space="preserve">אופייה של </w:t>
      </w:r>
      <w:r w:rsidR="00460860">
        <w:rPr>
          <w:rFonts w:asciiTheme="majorBidi" w:hAnsiTheme="majorBidi" w:cstheme="majorBidi" w:hint="cs"/>
          <w:sz w:val="24"/>
          <w:szCs w:val="24"/>
          <w:rtl/>
        </w:rPr>
        <w:t>מדינת ישראל</w:t>
      </w:r>
      <w:r w:rsidR="009D1F74">
        <w:rPr>
          <w:rFonts w:asciiTheme="majorBidi" w:hAnsiTheme="majorBidi" w:cstheme="majorBidi" w:hint="cs"/>
          <w:sz w:val="24"/>
          <w:szCs w:val="24"/>
          <w:rtl/>
        </w:rPr>
        <w:t xml:space="preserve"> כ</w:t>
      </w:r>
      <w:r w:rsidR="00C12BAC">
        <w:rPr>
          <w:rFonts w:asciiTheme="majorBidi" w:hAnsiTheme="majorBidi" w:cstheme="majorBidi" w:hint="cs"/>
          <w:sz w:val="24"/>
          <w:szCs w:val="24"/>
          <w:rtl/>
        </w:rPr>
        <w:t xml:space="preserve">מדינה </w:t>
      </w:r>
      <w:r w:rsidR="009D1F74">
        <w:rPr>
          <w:rFonts w:asciiTheme="majorBidi" w:hAnsiTheme="majorBidi" w:cstheme="majorBidi" w:hint="cs"/>
          <w:sz w:val="24"/>
          <w:szCs w:val="24"/>
          <w:rtl/>
        </w:rPr>
        <w:t xml:space="preserve">מערבית עם </w:t>
      </w:r>
      <w:r w:rsidR="00C12BAC">
        <w:rPr>
          <w:rFonts w:asciiTheme="majorBidi" w:hAnsiTheme="majorBidi" w:cstheme="majorBidi" w:hint="cs"/>
          <w:sz w:val="24"/>
          <w:szCs w:val="24"/>
          <w:rtl/>
        </w:rPr>
        <w:t>כל</w:t>
      </w:r>
      <w:r>
        <w:rPr>
          <w:rFonts w:asciiTheme="majorBidi" w:hAnsiTheme="majorBidi" w:cstheme="majorBidi" w:hint="cs"/>
          <w:sz w:val="24"/>
          <w:szCs w:val="24"/>
          <w:rtl/>
        </w:rPr>
        <w:t>כ</w:t>
      </w:r>
      <w:r w:rsidR="00C12BAC">
        <w:rPr>
          <w:rFonts w:asciiTheme="majorBidi" w:hAnsiTheme="majorBidi" w:cstheme="majorBidi" w:hint="cs"/>
          <w:sz w:val="24"/>
          <w:szCs w:val="24"/>
          <w:rtl/>
        </w:rPr>
        <w:t>ל</w:t>
      </w:r>
      <w:r>
        <w:rPr>
          <w:rFonts w:asciiTheme="majorBidi" w:hAnsiTheme="majorBidi" w:cstheme="majorBidi" w:hint="cs"/>
          <w:sz w:val="24"/>
          <w:szCs w:val="24"/>
          <w:rtl/>
        </w:rPr>
        <w:t>ת שוק חופשי</w:t>
      </w:r>
      <w:r w:rsidR="00C12BAC">
        <w:rPr>
          <w:rFonts w:asciiTheme="majorBidi" w:hAnsiTheme="majorBidi" w:cstheme="majorBidi" w:hint="cs"/>
          <w:sz w:val="24"/>
          <w:szCs w:val="24"/>
          <w:rtl/>
        </w:rPr>
        <w:t>ת</w:t>
      </w:r>
      <w:r>
        <w:rPr>
          <w:rFonts w:asciiTheme="majorBidi" w:hAnsiTheme="majorBidi" w:cstheme="majorBidi" w:hint="cs"/>
          <w:sz w:val="24"/>
          <w:szCs w:val="24"/>
          <w:rtl/>
        </w:rPr>
        <w:t xml:space="preserve">. בשנים האחרונות נושבות </w:t>
      </w:r>
      <w:r w:rsidR="00460860">
        <w:rPr>
          <w:rFonts w:asciiTheme="majorBidi" w:hAnsiTheme="majorBidi" w:cstheme="majorBidi" w:hint="cs"/>
          <w:sz w:val="24"/>
          <w:szCs w:val="24"/>
          <w:rtl/>
        </w:rPr>
        <w:t>בפרלמנט ה</w:t>
      </w:r>
      <w:r>
        <w:rPr>
          <w:rFonts w:asciiTheme="majorBidi" w:hAnsiTheme="majorBidi" w:cstheme="majorBidi" w:hint="cs"/>
          <w:sz w:val="24"/>
          <w:szCs w:val="24"/>
          <w:rtl/>
        </w:rPr>
        <w:t>ישראל</w:t>
      </w:r>
      <w:r w:rsidR="00460860">
        <w:rPr>
          <w:rFonts w:asciiTheme="majorBidi" w:hAnsiTheme="majorBidi" w:cstheme="majorBidi" w:hint="cs"/>
          <w:sz w:val="24"/>
          <w:szCs w:val="24"/>
          <w:rtl/>
        </w:rPr>
        <w:t>י</w:t>
      </w:r>
      <w:r>
        <w:rPr>
          <w:rFonts w:asciiTheme="majorBidi" w:hAnsiTheme="majorBidi" w:cstheme="majorBidi" w:hint="cs"/>
          <w:sz w:val="24"/>
          <w:szCs w:val="24"/>
          <w:rtl/>
        </w:rPr>
        <w:t xml:space="preserve"> רוחות של הפרטה</w:t>
      </w:r>
      <w:r w:rsidR="000057D2">
        <w:rPr>
          <w:rFonts w:asciiTheme="majorBidi" w:hAnsiTheme="majorBidi" w:cstheme="majorBidi" w:hint="cs"/>
          <w:sz w:val="24"/>
          <w:szCs w:val="24"/>
          <w:rtl/>
        </w:rPr>
        <w:t xml:space="preserve"> של מקרקעי ציבור</w:t>
      </w:r>
      <w:r>
        <w:rPr>
          <w:rFonts w:asciiTheme="majorBidi" w:hAnsiTheme="majorBidi" w:cstheme="majorBidi" w:hint="cs"/>
          <w:sz w:val="24"/>
          <w:szCs w:val="24"/>
          <w:rtl/>
        </w:rPr>
        <w:t xml:space="preserve">. </w:t>
      </w:r>
      <w:r w:rsidR="000057D2">
        <w:rPr>
          <w:rFonts w:asciiTheme="majorBidi" w:hAnsiTheme="majorBidi" w:cstheme="majorBidi" w:hint="cs"/>
          <w:sz w:val="24"/>
          <w:szCs w:val="24"/>
          <w:rtl/>
        </w:rPr>
        <w:t>אולם הפרלמנט עסק כד כה רק ב</w:t>
      </w:r>
      <w:r w:rsidR="00460860">
        <w:rPr>
          <w:rFonts w:asciiTheme="majorBidi" w:hAnsiTheme="majorBidi" w:cstheme="majorBidi" w:hint="cs"/>
          <w:sz w:val="24"/>
          <w:szCs w:val="24"/>
          <w:rtl/>
        </w:rPr>
        <w:t>תהליכי הפרטה</w:t>
      </w:r>
      <w:r w:rsidR="000057D2">
        <w:rPr>
          <w:rFonts w:asciiTheme="majorBidi" w:hAnsiTheme="majorBidi" w:cstheme="majorBidi" w:hint="cs"/>
          <w:sz w:val="24"/>
          <w:szCs w:val="24"/>
          <w:rtl/>
        </w:rPr>
        <w:t xml:space="preserve"> מסוג אחד-</w:t>
      </w:r>
      <w:r w:rsidR="00460860">
        <w:rPr>
          <w:rFonts w:asciiTheme="majorBidi" w:hAnsiTheme="majorBidi" w:cstheme="majorBidi" w:hint="cs"/>
          <w:sz w:val="24"/>
          <w:szCs w:val="24"/>
          <w:rtl/>
        </w:rPr>
        <w:t xml:space="preserve">תהליכי העברת בעלות </w:t>
      </w:r>
      <w:r w:rsidR="00460860" w:rsidRPr="000057D2">
        <w:rPr>
          <w:rFonts w:asciiTheme="majorBidi" w:hAnsiTheme="majorBidi" w:cstheme="majorBidi" w:hint="cs"/>
          <w:b/>
          <w:bCs/>
          <w:sz w:val="24"/>
          <w:szCs w:val="24"/>
          <w:rtl/>
        </w:rPr>
        <w:t>פורמאליים</w:t>
      </w:r>
      <w:r w:rsidR="00460860">
        <w:rPr>
          <w:rFonts w:asciiTheme="majorBidi" w:hAnsiTheme="majorBidi" w:cstheme="majorBidi" w:hint="cs"/>
          <w:sz w:val="24"/>
          <w:szCs w:val="24"/>
          <w:rtl/>
        </w:rPr>
        <w:t xml:space="preserve"> שבהם הבעלות הפורמאלית במקרקעי השלטון ובמשאביו מועברת לבעלים פרטיים. </w:t>
      </w:r>
      <w:r w:rsidR="00664910">
        <w:rPr>
          <w:rFonts w:asciiTheme="majorBidi" w:hAnsiTheme="majorBidi" w:cstheme="majorBidi" w:hint="cs"/>
          <w:sz w:val="24"/>
          <w:szCs w:val="24"/>
          <w:rtl/>
        </w:rPr>
        <w:t xml:space="preserve">בשנים האחרונות התקבלו כמה תיקוני חקיקה שהרחיבו במקצת </w:t>
      </w:r>
      <w:r w:rsidR="000057D2">
        <w:rPr>
          <w:rFonts w:asciiTheme="majorBidi" w:hAnsiTheme="majorBidi" w:cstheme="majorBidi" w:hint="cs"/>
          <w:sz w:val="24"/>
          <w:szCs w:val="24"/>
          <w:rtl/>
        </w:rPr>
        <w:t xml:space="preserve">ובמשורה </w:t>
      </w:r>
      <w:r w:rsidR="00664910">
        <w:rPr>
          <w:rFonts w:asciiTheme="majorBidi" w:hAnsiTheme="majorBidi" w:cstheme="majorBidi" w:hint="cs"/>
          <w:sz w:val="24"/>
          <w:szCs w:val="24"/>
          <w:rtl/>
        </w:rPr>
        <w:t xml:space="preserve">את סמכות הממשלה להפריט מקרקעי ישראל בדרך זו. </w:t>
      </w:r>
      <w:r w:rsidR="00460860">
        <w:rPr>
          <w:rFonts w:asciiTheme="majorBidi" w:hAnsiTheme="majorBidi" w:cstheme="majorBidi" w:hint="cs"/>
          <w:sz w:val="24"/>
          <w:szCs w:val="24"/>
          <w:rtl/>
        </w:rPr>
        <w:t>תהליכי</w:t>
      </w:r>
      <w:r w:rsidR="004E5153">
        <w:rPr>
          <w:rFonts w:asciiTheme="majorBidi" w:hAnsiTheme="majorBidi" w:cstheme="majorBidi" w:hint="cs"/>
          <w:sz w:val="24"/>
          <w:szCs w:val="24"/>
          <w:rtl/>
        </w:rPr>
        <w:t>ם</w:t>
      </w:r>
      <w:r w:rsidR="00460860">
        <w:rPr>
          <w:rFonts w:asciiTheme="majorBidi" w:hAnsiTheme="majorBidi" w:cstheme="majorBidi" w:hint="cs"/>
          <w:sz w:val="24"/>
          <w:szCs w:val="24"/>
          <w:rtl/>
        </w:rPr>
        <w:t xml:space="preserve"> אלו מצומצמים כיום רק למקרקעין עירוניים בנויים. ברוב המכריע של מקרקעי ישראל לא מתרחשים תהליכי הפרטה פורמאליים כאלה</w:t>
      </w:r>
      <w:r w:rsidR="004E5153">
        <w:rPr>
          <w:rFonts w:asciiTheme="majorBidi" w:hAnsiTheme="majorBidi" w:cstheme="majorBidi" w:hint="cs"/>
          <w:sz w:val="24"/>
          <w:szCs w:val="24"/>
          <w:rtl/>
        </w:rPr>
        <w:t xml:space="preserve">. </w:t>
      </w:r>
      <w:r w:rsidR="009D1F74">
        <w:rPr>
          <w:rFonts w:asciiTheme="majorBidi" w:hAnsiTheme="majorBidi" w:cstheme="majorBidi" w:hint="cs"/>
          <w:sz w:val="24"/>
          <w:szCs w:val="24"/>
          <w:rtl/>
        </w:rPr>
        <w:t>העיקרון הכללי האוסר על העברת בעלות נותר באופן פורמאלי בעינו הן בחקיקה והן כעקרון יסוד המנחה את מדיניות הממשלה.</w:t>
      </w:r>
    </w:p>
    <w:p w:rsidR="000A6276" w:rsidRDefault="004E5153"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C12BAC">
        <w:rPr>
          <w:rFonts w:asciiTheme="majorBidi" w:hAnsiTheme="majorBidi" w:cstheme="majorBidi" w:hint="cs"/>
          <w:sz w:val="24"/>
          <w:szCs w:val="24"/>
          <w:rtl/>
        </w:rPr>
        <w:t>עם זאת</w:t>
      </w:r>
      <w:r>
        <w:rPr>
          <w:rFonts w:asciiTheme="majorBidi" w:hAnsiTheme="majorBidi" w:cstheme="majorBidi" w:hint="cs"/>
          <w:sz w:val="24"/>
          <w:szCs w:val="24"/>
          <w:rtl/>
        </w:rPr>
        <w:t>,</w:t>
      </w:r>
      <w:r w:rsidR="00C12BAC">
        <w:rPr>
          <w:rFonts w:asciiTheme="majorBidi" w:hAnsiTheme="majorBidi" w:cstheme="majorBidi" w:hint="cs"/>
          <w:sz w:val="24"/>
          <w:szCs w:val="24"/>
          <w:rtl/>
        </w:rPr>
        <w:t xml:space="preserve"> תמונ</w:t>
      </w:r>
      <w:r>
        <w:rPr>
          <w:rFonts w:asciiTheme="majorBidi" w:hAnsiTheme="majorBidi" w:cstheme="majorBidi" w:hint="cs"/>
          <w:sz w:val="24"/>
          <w:szCs w:val="24"/>
          <w:rtl/>
        </w:rPr>
        <w:t xml:space="preserve">ת המצב הפורמאלית </w:t>
      </w:r>
      <w:r w:rsidR="00C12BAC">
        <w:rPr>
          <w:rFonts w:asciiTheme="majorBidi" w:hAnsiTheme="majorBidi" w:cstheme="majorBidi" w:hint="cs"/>
          <w:sz w:val="24"/>
          <w:szCs w:val="24"/>
          <w:rtl/>
        </w:rPr>
        <w:t>היא חלקית בלבד</w:t>
      </w:r>
      <w:r w:rsidR="000057D2">
        <w:rPr>
          <w:rFonts w:asciiTheme="majorBidi" w:hAnsiTheme="majorBidi" w:cstheme="majorBidi" w:hint="cs"/>
          <w:sz w:val="24"/>
          <w:szCs w:val="24"/>
          <w:rtl/>
        </w:rPr>
        <w:t>.</w:t>
      </w:r>
      <w:r w:rsidR="00C12BAC">
        <w:rPr>
          <w:rFonts w:asciiTheme="majorBidi" w:hAnsiTheme="majorBidi" w:cstheme="majorBidi" w:hint="cs"/>
          <w:sz w:val="24"/>
          <w:szCs w:val="24"/>
          <w:rtl/>
        </w:rPr>
        <w:t xml:space="preserve"> </w:t>
      </w:r>
      <w:r w:rsidR="000057D2">
        <w:rPr>
          <w:rFonts w:asciiTheme="majorBidi" w:hAnsiTheme="majorBidi" w:cstheme="majorBidi" w:hint="cs"/>
          <w:sz w:val="24"/>
          <w:szCs w:val="24"/>
          <w:rtl/>
        </w:rPr>
        <w:t xml:space="preserve">מזה שנים </w:t>
      </w:r>
      <w:r w:rsidR="00C12BAC">
        <w:rPr>
          <w:rFonts w:asciiTheme="majorBidi" w:hAnsiTheme="majorBidi" w:cstheme="majorBidi" w:hint="cs"/>
          <w:sz w:val="24"/>
          <w:szCs w:val="24"/>
          <w:rtl/>
        </w:rPr>
        <w:t>מתרחשים ב</w:t>
      </w:r>
      <w:r w:rsidR="00460860">
        <w:rPr>
          <w:rFonts w:asciiTheme="majorBidi" w:hAnsiTheme="majorBidi" w:cstheme="majorBidi" w:hint="cs"/>
          <w:sz w:val="24"/>
          <w:szCs w:val="24"/>
          <w:rtl/>
        </w:rPr>
        <w:t xml:space="preserve">מקרקעי </w:t>
      </w:r>
      <w:r w:rsidR="00C12BAC">
        <w:rPr>
          <w:rFonts w:asciiTheme="majorBidi" w:hAnsiTheme="majorBidi" w:cstheme="majorBidi" w:hint="cs"/>
          <w:sz w:val="24"/>
          <w:szCs w:val="24"/>
          <w:rtl/>
        </w:rPr>
        <w:t xml:space="preserve">ישראל </w:t>
      </w:r>
      <w:r w:rsidR="00460860">
        <w:rPr>
          <w:rFonts w:asciiTheme="majorBidi" w:hAnsiTheme="majorBidi" w:cstheme="majorBidi" w:hint="cs"/>
          <w:sz w:val="24"/>
          <w:szCs w:val="24"/>
          <w:rtl/>
        </w:rPr>
        <w:t xml:space="preserve">גם </w:t>
      </w:r>
      <w:r w:rsidR="00C12BAC">
        <w:rPr>
          <w:rFonts w:asciiTheme="majorBidi" w:hAnsiTheme="majorBidi" w:cstheme="majorBidi" w:hint="cs"/>
          <w:sz w:val="24"/>
          <w:szCs w:val="24"/>
          <w:rtl/>
        </w:rPr>
        <w:t>תהליכי הפרטה</w:t>
      </w:r>
      <w:r w:rsidR="000057D2">
        <w:rPr>
          <w:rFonts w:asciiTheme="majorBidi" w:hAnsiTheme="majorBidi" w:cstheme="majorBidi" w:hint="cs"/>
          <w:sz w:val="24"/>
          <w:szCs w:val="24"/>
          <w:rtl/>
        </w:rPr>
        <w:t xml:space="preserve"> מוסג אחר-תהליכים</w:t>
      </w:r>
      <w:r w:rsidR="00C12BAC">
        <w:rPr>
          <w:rFonts w:asciiTheme="majorBidi" w:hAnsiTheme="majorBidi" w:cstheme="majorBidi" w:hint="cs"/>
          <w:sz w:val="24"/>
          <w:szCs w:val="24"/>
          <w:rtl/>
        </w:rPr>
        <w:t xml:space="preserve"> </w:t>
      </w:r>
      <w:r w:rsidR="00C12BAC" w:rsidRPr="000057D2">
        <w:rPr>
          <w:rFonts w:asciiTheme="majorBidi" w:hAnsiTheme="majorBidi" w:cstheme="majorBidi" w:hint="cs"/>
          <w:b/>
          <w:bCs/>
          <w:sz w:val="24"/>
          <w:szCs w:val="24"/>
          <w:rtl/>
        </w:rPr>
        <w:t>בלתי</w:t>
      </w:r>
      <w:r w:rsidR="00460860" w:rsidRPr="000057D2">
        <w:rPr>
          <w:rFonts w:asciiTheme="majorBidi" w:hAnsiTheme="majorBidi" w:cstheme="majorBidi" w:hint="cs"/>
          <w:b/>
          <w:bCs/>
          <w:sz w:val="24"/>
          <w:szCs w:val="24"/>
          <w:rtl/>
        </w:rPr>
        <w:t>-</w:t>
      </w:r>
      <w:r w:rsidR="00C12BAC" w:rsidRPr="000057D2">
        <w:rPr>
          <w:rFonts w:asciiTheme="majorBidi" w:hAnsiTheme="majorBidi" w:cstheme="majorBidi" w:hint="cs"/>
          <w:b/>
          <w:bCs/>
          <w:sz w:val="24"/>
          <w:szCs w:val="24"/>
          <w:rtl/>
        </w:rPr>
        <w:t>פורמאליים</w:t>
      </w:r>
      <w:r w:rsidR="00C12BAC">
        <w:rPr>
          <w:rFonts w:asciiTheme="majorBidi" w:hAnsiTheme="majorBidi" w:cstheme="majorBidi" w:hint="cs"/>
          <w:sz w:val="24"/>
          <w:szCs w:val="24"/>
          <w:rtl/>
        </w:rPr>
        <w:t>. תהליכים אלה משמרים את הבעלות הפורמאלית במקרקעין בי</w:t>
      </w:r>
      <w:r w:rsidR="00460860">
        <w:rPr>
          <w:rFonts w:asciiTheme="majorBidi" w:hAnsiTheme="majorBidi" w:cstheme="majorBidi" w:hint="cs"/>
          <w:sz w:val="24"/>
          <w:szCs w:val="24"/>
          <w:rtl/>
        </w:rPr>
        <w:t>ד</w:t>
      </w:r>
      <w:r w:rsidR="00C12BAC">
        <w:rPr>
          <w:rFonts w:asciiTheme="majorBidi" w:hAnsiTheme="majorBidi" w:cstheme="majorBidi" w:hint="cs"/>
          <w:sz w:val="24"/>
          <w:szCs w:val="24"/>
          <w:rtl/>
        </w:rPr>
        <w:t>י הממשלה אבל למעשה מרוקנים אותה מתכניה.</w:t>
      </w:r>
      <w:r w:rsidR="00B42461">
        <w:rPr>
          <w:rFonts w:asciiTheme="majorBidi" w:hAnsiTheme="majorBidi" w:cstheme="majorBidi" w:hint="cs"/>
          <w:sz w:val="24"/>
          <w:szCs w:val="24"/>
          <w:rtl/>
        </w:rPr>
        <w:t xml:space="preserve"> </w:t>
      </w:r>
      <w:r w:rsidR="00C12BAC">
        <w:rPr>
          <w:rFonts w:asciiTheme="majorBidi" w:hAnsiTheme="majorBidi" w:cstheme="majorBidi" w:hint="cs"/>
          <w:sz w:val="24"/>
          <w:szCs w:val="24"/>
          <w:rtl/>
        </w:rPr>
        <w:t>במסגרת תהליכים אלה מסכימה הממשלה להעביר לפרטים הכנסות או מקורות הכנסה שהיא הייתה אמורה ליהנות מהם כבעלים. תהליכים כאלה מטרימים תהלי</w:t>
      </w:r>
      <w:r w:rsidR="00460860">
        <w:rPr>
          <w:rFonts w:asciiTheme="majorBidi" w:hAnsiTheme="majorBidi" w:cstheme="majorBidi" w:hint="cs"/>
          <w:sz w:val="24"/>
          <w:szCs w:val="24"/>
          <w:rtl/>
        </w:rPr>
        <w:t>כי</w:t>
      </w:r>
      <w:r w:rsidR="00C12BAC">
        <w:rPr>
          <w:rFonts w:asciiTheme="majorBidi" w:hAnsiTheme="majorBidi" w:cstheme="majorBidi" w:hint="cs"/>
          <w:sz w:val="24"/>
          <w:szCs w:val="24"/>
          <w:rtl/>
        </w:rPr>
        <w:t xml:space="preserve"> הפרטה פורמאלי</w:t>
      </w:r>
      <w:r w:rsidR="00460860">
        <w:rPr>
          <w:rFonts w:asciiTheme="majorBidi" w:hAnsiTheme="majorBidi" w:cstheme="majorBidi" w:hint="cs"/>
          <w:sz w:val="24"/>
          <w:szCs w:val="24"/>
          <w:rtl/>
        </w:rPr>
        <w:t>ים</w:t>
      </w:r>
      <w:r w:rsidR="00C12BAC">
        <w:rPr>
          <w:rFonts w:asciiTheme="majorBidi" w:hAnsiTheme="majorBidi" w:cstheme="majorBidi" w:hint="cs"/>
          <w:sz w:val="24"/>
          <w:szCs w:val="24"/>
          <w:rtl/>
        </w:rPr>
        <w:t xml:space="preserve">. העיקרון החוקתי המנוסח בסעיף 1 לחוק יסוד: מקרקעי ישראל אמור לכאורה </w:t>
      </w:r>
      <w:r w:rsidR="00C12BAC">
        <w:rPr>
          <w:rFonts w:asciiTheme="majorBidi" w:hAnsiTheme="majorBidi" w:cstheme="majorBidi" w:hint="cs"/>
          <w:sz w:val="24"/>
          <w:szCs w:val="24"/>
          <w:rtl/>
        </w:rPr>
        <w:lastRenderedPageBreak/>
        <w:t xml:space="preserve">למנוע גם תהליכי הפרטה כאלה שכן הוא אוסר על העברת הבעלות במקרקעי ישראל </w:t>
      </w:r>
      <w:r w:rsidR="00C12BAC" w:rsidRPr="006157ED">
        <w:rPr>
          <w:rFonts w:asciiTheme="majorBidi" w:hAnsiTheme="majorBidi" w:cstheme="majorBidi"/>
          <w:sz w:val="24"/>
          <w:szCs w:val="24"/>
        </w:rPr>
        <w:t>"</w:t>
      </w:r>
      <w:r w:rsidR="00C12BAC">
        <w:rPr>
          <w:rFonts w:asciiTheme="majorBidi" w:hAnsiTheme="majorBidi" w:cstheme="majorBidi"/>
          <w:sz w:val="24"/>
          <w:szCs w:val="24"/>
        </w:rPr>
        <w:t>…</w:t>
      </w:r>
      <w:r w:rsidR="00C12BAC" w:rsidRPr="006157ED">
        <w:rPr>
          <w:rFonts w:asciiTheme="majorBidi" w:hAnsiTheme="majorBidi" w:cstheme="majorBidi"/>
          <w:sz w:val="24"/>
          <w:szCs w:val="24"/>
        </w:rPr>
        <w:t xml:space="preserve">either by sale </w:t>
      </w:r>
      <w:r w:rsidR="00C12BAC" w:rsidRPr="007A1897">
        <w:rPr>
          <w:rFonts w:asciiTheme="majorBidi" w:hAnsiTheme="majorBidi" w:cstheme="majorBidi"/>
          <w:i/>
          <w:iCs/>
          <w:sz w:val="24"/>
          <w:szCs w:val="24"/>
        </w:rPr>
        <w:t>or in any other manner</w:t>
      </w:r>
      <w:r w:rsidR="00C12BAC" w:rsidRPr="006157ED">
        <w:rPr>
          <w:rFonts w:asciiTheme="majorBidi" w:hAnsiTheme="majorBidi" w:cstheme="majorBidi"/>
          <w:sz w:val="24"/>
          <w:szCs w:val="24"/>
        </w:rPr>
        <w:t>".</w:t>
      </w:r>
      <w:r w:rsidR="00C12BAC">
        <w:rPr>
          <w:rFonts w:asciiTheme="majorBidi" w:hAnsiTheme="majorBidi" w:cstheme="majorBidi" w:hint="cs"/>
          <w:sz w:val="24"/>
          <w:szCs w:val="24"/>
          <w:rtl/>
        </w:rPr>
        <w:t>.</w:t>
      </w:r>
      <w:r w:rsidR="00C12BAC">
        <w:rPr>
          <w:rStyle w:val="ad"/>
          <w:rFonts w:asciiTheme="majorBidi" w:hAnsiTheme="majorBidi" w:cstheme="majorBidi"/>
          <w:sz w:val="24"/>
          <w:szCs w:val="24"/>
          <w:rtl/>
        </w:rPr>
        <w:footnoteReference w:id="2"/>
      </w:r>
      <w:r w:rsidR="00C12BAC">
        <w:rPr>
          <w:rFonts w:asciiTheme="majorBidi" w:hAnsiTheme="majorBidi" w:cstheme="majorBidi" w:hint="cs"/>
          <w:sz w:val="24"/>
          <w:szCs w:val="24"/>
          <w:rtl/>
        </w:rPr>
        <w:t xml:space="preserve"> עם זאת, </w:t>
      </w:r>
      <w:r w:rsidR="00460860">
        <w:rPr>
          <w:rFonts w:asciiTheme="majorBidi" w:hAnsiTheme="majorBidi" w:cstheme="majorBidi" w:hint="cs"/>
          <w:sz w:val="24"/>
          <w:szCs w:val="24"/>
          <w:rtl/>
        </w:rPr>
        <w:t xml:space="preserve">העברת </w:t>
      </w:r>
      <w:r w:rsidR="00C12BAC">
        <w:rPr>
          <w:rFonts w:asciiTheme="majorBidi" w:hAnsiTheme="majorBidi" w:cstheme="majorBidi" w:hint="cs"/>
          <w:sz w:val="24"/>
          <w:szCs w:val="24"/>
          <w:rtl/>
        </w:rPr>
        <w:t xml:space="preserve">תכנים </w:t>
      </w:r>
      <w:r w:rsidR="00460860">
        <w:rPr>
          <w:rFonts w:asciiTheme="majorBidi" w:hAnsiTheme="majorBidi" w:cstheme="majorBidi" w:hint="cs"/>
          <w:sz w:val="24"/>
          <w:szCs w:val="24"/>
          <w:rtl/>
        </w:rPr>
        <w:t xml:space="preserve">כלכליים של הבעלות </w:t>
      </w:r>
      <w:r w:rsidR="00C12BAC">
        <w:rPr>
          <w:rFonts w:asciiTheme="majorBidi" w:hAnsiTheme="majorBidi" w:cstheme="majorBidi" w:hint="cs"/>
          <w:sz w:val="24"/>
          <w:szCs w:val="24"/>
          <w:rtl/>
        </w:rPr>
        <w:t>לפרטים</w:t>
      </w:r>
      <w:r>
        <w:rPr>
          <w:rFonts w:asciiTheme="majorBidi" w:hAnsiTheme="majorBidi" w:cstheme="majorBidi" w:hint="cs"/>
          <w:sz w:val="24"/>
          <w:szCs w:val="24"/>
          <w:rtl/>
        </w:rPr>
        <w:t>,</w:t>
      </w:r>
      <w:r w:rsidR="00C12BAC">
        <w:rPr>
          <w:rFonts w:asciiTheme="majorBidi" w:hAnsiTheme="majorBidi" w:cstheme="majorBidi" w:hint="cs"/>
          <w:sz w:val="24"/>
          <w:szCs w:val="24"/>
          <w:rtl/>
        </w:rPr>
        <w:t xml:space="preserve"> </w:t>
      </w:r>
      <w:r w:rsidR="00460860">
        <w:rPr>
          <w:rFonts w:asciiTheme="majorBidi" w:hAnsiTheme="majorBidi" w:cstheme="majorBidi" w:hint="cs"/>
          <w:sz w:val="24"/>
          <w:szCs w:val="24"/>
          <w:rtl/>
        </w:rPr>
        <w:t>ללא סממנים פורמאליים של העברת בעלות</w:t>
      </w:r>
      <w:r>
        <w:rPr>
          <w:rFonts w:asciiTheme="majorBidi" w:hAnsiTheme="majorBidi" w:cstheme="majorBidi" w:hint="cs"/>
          <w:sz w:val="24"/>
          <w:szCs w:val="24"/>
          <w:rtl/>
        </w:rPr>
        <w:t>,</w:t>
      </w:r>
      <w:r w:rsidR="00460860">
        <w:rPr>
          <w:rFonts w:asciiTheme="majorBidi" w:hAnsiTheme="majorBidi" w:cstheme="majorBidi" w:hint="cs"/>
          <w:sz w:val="24"/>
          <w:szCs w:val="24"/>
          <w:rtl/>
        </w:rPr>
        <w:t xml:space="preserve"> </w:t>
      </w:r>
      <w:r w:rsidR="00C12BAC">
        <w:rPr>
          <w:rFonts w:asciiTheme="majorBidi" w:hAnsiTheme="majorBidi" w:cstheme="majorBidi" w:hint="cs"/>
          <w:sz w:val="24"/>
          <w:szCs w:val="24"/>
          <w:rtl/>
        </w:rPr>
        <w:t>מטשטש</w:t>
      </w:r>
      <w:r w:rsidR="00460860">
        <w:rPr>
          <w:rFonts w:asciiTheme="majorBidi" w:hAnsiTheme="majorBidi" w:cstheme="majorBidi" w:hint="cs"/>
          <w:sz w:val="24"/>
          <w:szCs w:val="24"/>
          <w:rtl/>
        </w:rPr>
        <w:t>ת</w:t>
      </w:r>
      <w:r w:rsidR="00C12BAC">
        <w:rPr>
          <w:rFonts w:asciiTheme="majorBidi" w:hAnsiTheme="majorBidi" w:cstheme="majorBidi" w:hint="cs"/>
          <w:sz w:val="24"/>
          <w:szCs w:val="24"/>
          <w:rtl/>
        </w:rPr>
        <w:t xml:space="preserve"> לעתים את </w:t>
      </w:r>
      <w:r w:rsidR="00460860">
        <w:rPr>
          <w:rFonts w:asciiTheme="majorBidi" w:hAnsiTheme="majorBidi" w:cstheme="majorBidi" w:hint="cs"/>
          <w:sz w:val="24"/>
          <w:szCs w:val="24"/>
          <w:rtl/>
        </w:rPr>
        <w:t>ה</w:t>
      </w:r>
      <w:r>
        <w:rPr>
          <w:rFonts w:asciiTheme="majorBidi" w:hAnsiTheme="majorBidi" w:cstheme="majorBidi" w:hint="cs"/>
          <w:sz w:val="24"/>
          <w:szCs w:val="24"/>
          <w:rtl/>
        </w:rPr>
        <w:t>רושם שמדובר בפעולה של הפרטה שכן</w:t>
      </w:r>
      <w:r w:rsidR="0046086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היא מותירה את </w:t>
      </w:r>
      <w:r w:rsidR="00460860">
        <w:rPr>
          <w:rFonts w:asciiTheme="majorBidi" w:hAnsiTheme="majorBidi" w:cstheme="majorBidi" w:hint="cs"/>
          <w:sz w:val="24"/>
          <w:szCs w:val="24"/>
          <w:rtl/>
        </w:rPr>
        <w:t xml:space="preserve">הבעלות </w:t>
      </w:r>
      <w:r>
        <w:rPr>
          <w:rFonts w:asciiTheme="majorBidi" w:hAnsiTheme="majorBidi" w:cstheme="majorBidi" w:hint="cs"/>
          <w:sz w:val="24"/>
          <w:szCs w:val="24"/>
          <w:rtl/>
        </w:rPr>
        <w:t>באופן פורמאלי בידי בעליה הציבוריים</w:t>
      </w:r>
      <w:r w:rsidR="00C12BAC">
        <w:rPr>
          <w:rFonts w:asciiTheme="majorBidi" w:hAnsiTheme="majorBidi" w:cstheme="majorBidi" w:hint="cs"/>
          <w:sz w:val="24"/>
          <w:szCs w:val="24"/>
          <w:rtl/>
        </w:rPr>
        <w:t>. תהליכי</w:t>
      </w:r>
      <w:r>
        <w:rPr>
          <w:rFonts w:asciiTheme="majorBidi" w:hAnsiTheme="majorBidi" w:cstheme="majorBidi" w:hint="cs"/>
          <w:sz w:val="24"/>
          <w:szCs w:val="24"/>
          <w:rtl/>
        </w:rPr>
        <w:t xml:space="preserve"> הפרטה כאלה </w:t>
      </w:r>
      <w:r w:rsidR="00C12BAC">
        <w:rPr>
          <w:rFonts w:asciiTheme="majorBidi" w:hAnsiTheme="majorBidi" w:cstheme="majorBidi" w:hint="cs"/>
          <w:sz w:val="24"/>
          <w:szCs w:val="24"/>
          <w:rtl/>
        </w:rPr>
        <w:t xml:space="preserve">נוטים למשוך </w:t>
      </w:r>
      <w:r>
        <w:rPr>
          <w:rFonts w:asciiTheme="majorBidi" w:hAnsiTheme="majorBidi" w:cstheme="majorBidi" w:hint="cs"/>
          <w:sz w:val="24"/>
          <w:szCs w:val="24"/>
          <w:rtl/>
        </w:rPr>
        <w:t xml:space="preserve">פחות </w:t>
      </w:r>
      <w:r w:rsidR="00C12BAC">
        <w:rPr>
          <w:rFonts w:asciiTheme="majorBidi" w:hAnsiTheme="majorBidi" w:cstheme="majorBidi" w:hint="cs"/>
          <w:sz w:val="24"/>
          <w:szCs w:val="24"/>
          <w:rtl/>
        </w:rPr>
        <w:t>את תשומת הלב הציבורית והמשפטית</w:t>
      </w:r>
      <w:r>
        <w:rPr>
          <w:rFonts w:asciiTheme="majorBidi" w:hAnsiTheme="majorBidi" w:cstheme="majorBidi" w:hint="cs"/>
          <w:sz w:val="24"/>
          <w:szCs w:val="24"/>
          <w:rtl/>
        </w:rPr>
        <w:t>.</w:t>
      </w:r>
      <w:r w:rsidR="00C12BAC">
        <w:rPr>
          <w:rFonts w:asciiTheme="majorBidi" w:hAnsiTheme="majorBidi" w:cstheme="majorBidi" w:hint="cs"/>
          <w:sz w:val="24"/>
          <w:szCs w:val="24"/>
          <w:rtl/>
        </w:rPr>
        <w:t xml:space="preserve"> התוצאה היא לעתים ש</w:t>
      </w:r>
      <w:r w:rsidR="00460860">
        <w:rPr>
          <w:rFonts w:asciiTheme="majorBidi" w:hAnsiTheme="majorBidi" w:cstheme="majorBidi" w:hint="cs"/>
          <w:sz w:val="24"/>
          <w:szCs w:val="24"/>
          <w:rtl/>
        </w:rPr>
        <w:t>הממשלה מתפרקת מתכני בעלותה בלא ש</w:t>
      </w:r>
      <w:r w:rsidR="000057D2">
        <w:rPr>
          <w:rFonts w:asciiTheme="majorBidi" w:hAnsiTheme="majorBidi" w:cstheme="majorBidi" w:hint="cs"/>
          <w:sz w:val="24"/>
          <w:szCs w:val="24"/>
          <w:rtl/>
        </w:rPr>
        <w:t xml:space="preserve">הציבור ואולי אף </w:t>
      </w:r>
      <w:r w:rsidR="00460860">
        <w:rPr>
          <w:rFonts w:asciiTheme="majorBidi" w:hAnsiTheme="majorBidi" w:cstheme="majorBidi" w:hint="cs"/>
          <w:sz w:val="24"/>
          <w:szCs w:val="24"/>
          <w:rtl/>
        </w:rPr>
        <w:t xml:space="preserve">המחוקקים מבחינים במשמעות של </w:t>
      </w:r>
      <w:r>
        <w:rPr>
          <w:rFonts w:asciiTheme="majorBidi" w:hAnsiTheme="majorBidi" w:cstheme="majorBidi" w:hint="cs"/>
          <w:sz w:val="24"/>
          <w:szCs w:val="24"/>
          <w:rtl/>
        </w:rPr>
        <w:t xml:space="preserve">פעולת </w:t>
      </w:r>
      <w:r w:rsidR="00460860">
        <w:rPr>
          <w:rFonts w:asciiTheme="majorBidi" w:hAnsiTheme="majorBidi" w:cstheme="majorBidi" w:hint="cs"/>
          <w:sz w:val="24"/>
          <w:szCs w:val="24"/>
          <w:rtl/>
        </w:rPr>
        <w:t>הת</w:t>
      </w:r>
      <w:r>
        <w:rPr>
          <w:rFonts w:asciiTheme="majorBidi" w:hAnsiTheme="majorBidi" w:cstheme="majorBidi" w:hint="cs"/>
          <w:sz w:val="24"/>
          <w:szCs w:val="24"/>
          <w:rtl/>
        </w:rPr>
        <w:t>פרקות זו. על כן תהליכי ההפרטה הב</w:t>
      </w:r>
      <w:r w:rsidR="00460860">
        <w:rPr>
          <w:rFonts w:asciiTheme="majorBidi" w:hAnsiTheme="majorBidi" w:cstheme="majorBidi" w:hint="cs"/>
          <w:sz w:val="24"/>
          <w:szCs w:val="24"/>
          <w:rtl/>
        </w:rPr>
        <w:t xml:space="preserve">לתי פורמאליים זכו </w:t>
      </w:r>
      <w:r>
        <w:rPr>
          <w:rFonts w:asciiTheme="majorBidi" w:hAnsiTheme="majorBidi" w:cstheme="majorBidi" w:hint="cs"/>
          <w:sz w:val="24"/>
          <w:szCs w:val="24"/>
          <w:rtl/>
        </w:rPr>
        <w:t xml:space="preserve">בישראל </w:t>
      </w:r>
      <w:r w:rsidR="00460860">
        <w:rPr>
          <w:rFonts w:asciiTheme="majorBidi" w:hAnsiTheme="majorBidi" w:cstheme="majorBidi" w:hint="cs"/>
          <w:sz w:val="24"/>
          <w:szCs w:val="24"/>
          <w:rtl/>
        </w:rPr>
        <w:t>גם לכינוי "הפרטה מוסווית"</w:t>
      </w:r>
      <w:r w:rsidR="000A6276">
        <w:rPr>
          <w:rFonts w:asciiTheme="majorBidi" w:hAnsiTheme="majorBidi" w:cstheme="majorBidi" w:hint="cs"/>
          <w:sz w:val="24"/>
          <w:szCs w:val="24"/>
          <w:rtl/>
        </w:rPr>
        <w:t xml:space="preserve"> (</w:t>
      </w:r>
      <w:r w:rsidR="000A6276" w:rsidRPr="000A6276">
        <w:rPr>
          <w:rFonts w:asciiTheme="majorBidi" w:hAnsiTheme="majorBidi" w:cstheme="majorBidi"/>
          <w:sz w:val="24"/>
          <w:szCs w:val="24"/>
        </w:rPr>
        <w:t>Camouflaged</w:t>
      </w:r>
      <w:r w:rsidR="000A6276">
        <w:rPr>
          <w:rFonts w:asciiTheme="majorBidi" w:hAnsiTheme="majorBidi" w:cstheme="majorBidi" w:hint="cs"/>
          <w:sz w:val="24"/>
          <w:szCs w:val="24"/>
          <w:rtl/>
        </w:rPr>
        <w:t>)</w:t>
      </w:r>
      <w:r w:rsidR="00460860">
        <w:rPr>
          <w:rFonts w:asciiTheme="majorBidi" w:hAnsiTheme="majorBidi" w:cstheme="majorBidi" w:hint="cs"/>
          <w:sz w:val="24"/>
          <w:szCs w:val="24"/>
          <w:rtl/>
        </w:rPr>
        <w:t xml:space="preserve"> או "הפרטה זוחלת"</w:t>
      </w:r>
      <w:r w:rsidR="000A6276">
        <w:rPr>
          <w:rFonts w:asciiTheme="majorBidi" w:hAnsiTheme="majorBidi" w:cstheme="majorBidi" w:hint="cs"/>
          <w:sz w:val="24"/>
          <w:szCs w:val="24"/>
          <w:rtl/>
        </w:rPr>
        <w:t xml:space="preserve"> (</w:t>
      </w:r>
      <w:r w:rsidR="000A6276">
        <w:rPr>
          <w:rFonts w:asciiTheme="majorBidi" w:hAnsiTheme="majorBidi" w:cstheme="majorBidi"/>
          <w:sz w:val="24"/>
          <w:szCs w:val="24"/>
        </w:rPr>
        <w:t>sprawling</w:t>
      </w:r>
      <w:r w:rsidR="000A6276">
        <w:rPr>
          <w:rFonts w:asciiTheme="majorBidi" w:hAnsiTheme="majorBidi" w:cstheme="majorBidi" w:hint="cs"/>
          <w:sz w:val="24"/>
          <w:szCs w:val="24"/>
          <w:rtl/>
        </w:rPr>
        <w:t>)</w:t>
      </w:r>
      <w:r w:rsidR="00460860">
        <w:rPr>
          <w:rFonts w:asciiTheme="majorBidi" w:hAnsiTheme="majorBidi" w:cstheme="majorBidi" w:hint="cs"/>
          <w:sz w:val="24"/>
          <w:szCs w:val="24"/>
          <w:rtl/>
        </w:rPr>
        <w:t>.</w:t>
      </w:r>
      <w:bookmarkStart w:id="1" w:name="_Ref495395119"/>
      <w:r w:rsidR="007A1897" w:rsidRPr="003D0EB7">
        <w:rPr>
          <w:rStyle w:val="ad"/>
          <w:rFonts w:asciiTheme="majorBidi" w:hAnsiTheme="majorBidi" w:cstheme="majorBidi"/>
          <w:sz w:val="24"/>
          <w:szCs w:val="24"/>
          <w:rtl/>
        </w:rPr>
        <w:footnoteReference w:id="3"/>
      </w:r>
      <w:bookmarkEnd w:id="1"/>
      <w:r w:rsidR="00460860">
        <w:rPr>
          <w:rFonts w:asciiTheme="majorBidi" w:hAnsiTheme="majorBidi" w:cstheme="majorBidi" w:hint="cs"/>
          <w:sz w:val="24"/>
          <w:szCs w:val="24"/>
          <w:rtl/>
        </w:rPr>
        <w:t xml:space="preserve"> </w:t>
      </w:r>
    </w:p>
    <w:p w:rsidR="00460860" w:rsidRDefault="000A6276"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460860">
        <w:rPr>
          <w:rFonts w:asciiTheme="majorBidi" w:hAnsiTheme="majorBidi" w:cstheme="majorBidi" w:hint="cs"/>
          <w:sz w:val="24"/>
          <w:szCs w:val="24"/>
          <w:rtl/>
        </w:rPr>
        <w:t xml:space="preserve">מאפיין </w:t>
      </w:r>
      <w:r w:rsidR="004E5153">
        <w:rPr>
          <w:rFonts w:asciiTheme="majorBidi" w:hAnsiTheme="majorBidi" w:cstheme="majorBidi" w:hint="cs"/>
          <w:sz w:val="24"/>
          <w:szCs w:val="24"/>
          <w:rtl/>
        </w:rPr>
        <w:t xml:space="preserve">ברור </w:t>
      </w:r>
      <w:r w:rsidR="00460860">
        <w:rPr>
          <w:rFonts w:asciiTheme="majorBidi" w:hAnsiTheme="majorBidi" w:cstheme="majorBidi" w:hint="cs"/>
          <w:sz w:val="24"/>
          <w:szCs w:val="24"/>
          <w:rtl/>
        </w:rPr>
        <w:t xml:space="preserve">של תהליכי ההפרטה הבלתי פורמאליים בישראל הוא המעורבות המשמעותית של קבוצות </w:t>
      </w:r>
      <w:r w:rsidR="000057D2">
        <w:rPr>
          <w:rFonts w:asciiTheme="majorBidi" w:hAnsiTheme="majorBidi" w:cstheme="majorBidi" w:hint="cs"/>
          <w:sz w:val="24"/>
          <w:szCs w:val="24"/>
          <w:rtl/>
        </w:rPr>
        <w:t>בעלי אינטרס</w:t>
      </w:r>
      <w:r w:rsidR="00460860">
        <w:rPr>
          <w:rFonts w:asciiTheme="majorBidi" w:hAnsiTheme="majorBidi" w:cstheme="majorBidi" w:hint="cs"/>
          <w:sz w:val="24"/>
          <w:szCs w:val="24"/>
          <w:rtl/>
        </w:rPr>
        <w:t xml:space="preserve"> בהתהוותם. על פי תיאוריית הבחירה הציבורית, הטיה (</w:t>
      </w:r>
      <w:r w:rsidR="00460860">
        <w:rPr>
          <w:rFonts w:asciiTheme="majorBidi" w:hAnsiTheme="majorBidi" w:cstheme="majorBidi"/>
          <w:sz w:val="24"/>
          <w:szCs w:val="24"/>
        </w:rPr>
        <w:t>bias</w:t>
      </w:r>
      <w:r w:rsidR="000057D2">
        <w:rPr>
          <w:rFonts w:asciiTheme="majorBidi" w:hAnsiTheme="majorBidi" w:cstheme="majorBidi" w:hint="cs"/>
          <w:sz w:val="24"/>
          <w:szCs w:val="24"/>
          <w:rtl/>
        </w:rPr>
        <w:t xml:space="preserve">) לטובת קבוצות בעלי אינטרסים </w:t>
      </w:r>
      <w:r w:rsidR="00460860">
        <w:rPr>
          <w:rFonts w:asciiTheme="majorBidi" w:hAnsiTheme="majorBidi" w:cstheme="majorBidi" w:hint="cs"/>
          <w:sz w:val="24"/>
          <w:szCs w:val="24"/>
          <w:rtl/>
        </w:rPr>
        <w:t>היא מאפיין מוכר של כל תהליך של קבלת החלטות בירוקראטית. תהליכי הפרטה בלתי פורמאליים נוחים במיוחד להתערבות כזו משום שמהותם האמתית לעתים סמויה או בלתי ברורה לעין הציבור.</w:t>
      </w:r>
      <w:bookmarkStart w:id="2" w:name="_Ref496523601"/>
      <w:r w:rsidR="004E5153">
        <w:rPr>
          <w:rStyle w:val="ad"/>
          <w:rFonts w:asciiTheme="majorBidi" w:hAnsiTheme="majorBidi" w:cstheme="majorBidi"/>
          <w:sz w:val="24"/>
          <w:szCs w:val="24"/>
          <w:rtl/>
        </w:rPr>
        <w:footnoteReference w:id="4"/>
      </w:r>
      <w:bookmarkEnd w:id="2"/>
      <w:r w:rsidR="00460860">
        <w:rPr>
          <w:rFonts w:asciiTheme="majorBidi" w:hAnsiTheme="majorBidi" w:cstheme="majorBidi" w:hint="cs"/>
          <w:sz w:val="24"/>
          <w:szCs w:val="24"/>
          <w:rtl/>
        </w:rPr>
        <w:t xml:space="preserve"> יכולתה של הממשלה לעמוד על בעלותה לאחר שהתפרקה מסממניה משולה לסגירת דלת האורווה לאחר בריחת הסוסים. בלא התכנים המהותיים של הבעלות אין עוד טעם רב בשמירת הבעלות הפורמאלית ועל כן תהליכי ההפרטה הבלתי פורמאליים </w:t>
      </w:r>
      <w:r w:rsidR="004E5153">
        <w:rPr>
          <w:rFonts w:asciiTheme="majorBidi" w:hAnsiTheme="majorBidi" w:cstheme="majorBidi" w:hint="cs"/>
          <w:sz w:val="24"/>
          <w:szCs w:val="24"/>
          <w:rtl/>
        </w:rPr>
        <w:t xml:space="preserve">צפויים להסתיים </w:t>
      </w:r>
      <w:r w:rsidR="00460860">
        <w:rPr>
          <w:rFonts w:asciiTheme="majorBidi" w:hAnsiTheme="majorBidi" w:cstheme="majorBidi" w:hint="cs"/>
          <w:sz w:val="24"/>
          <w:szCs w:val="24"/>
          <w:rtl/>
        </w:rPr>
        <w:t xml:space="preserve">בדרך כלל בהפרטה פורמאלית. תהליכי ההפרטה הפורמאלית בישראל מגיעים בדרך כלל לאחר שהממשלה כבר התפרקה לטווח ארוך ממירב היתרונות הכלכליים של בעלותה. הם מהווים אקט הסיום </w:t>
      </w:r>
      <w:r w:rsidR="00FB17A9">
        <w:rPr>
          <w:rFonts w:asciiTheme="majorBidi" w:hAnsiTheme="majorBidi" w:cstheme="majorBidi" w:hint="cs"/>
          <w:sz w:val="24"/>
          <w:szCs w:val="24"/>
          <w:rtl/>
        </w:rPr>
        <w:t xml:space="preserve">של תהליך ההפרטה ולא אקט הפתיחה שלו. </w:t>
      </w:r>
      <w:r w:rsidR="00460860">
        <w:rPr>
          <w:rFonts w:asciiTheme="majorBidi" w:hAnsiTheme="majorBidi" w:cstheme="majorBidi" w:hint="cs"/>
          <w:sz w:val="24"/>
          <w:szCs w:val="24"/>
          <w:rtl/>
        </w:rPr>
        <w:t>על כן חשיבותם המעשית פחותה מחשיבותם של התהליכים הבלתי</w:t>
      </w:r>
      <w:r w:rsidR="004E5153">
        <w:rPr>
          <w:rFonts w:asciiTheme="majorBidi" w:hAnsiTheme="majorBidi" w:cstheme="majorBidi" w:hint="cs"/>
          <w:sz w:val="24"/>
          <w:szCs w:val="24"/>
          <w:rtl/>
        </w:rPr>
        <w:t>-</w:t>
      </w:r>
      <w:r w:rsidR="00460860">
        <w:rPr>
          <w:rFonts w:asciiTheme="majorBidi" w:hAnsiTheme="majorBidi" w:cstheme="majorBidi" w:hint="cs"/>
          <w:sz w:val="24"/>
          <w:szCs w:val="24"/>
          <w:rtl/>
        </w:rPr>
        <w:t xml:space="preserve">פורמאליים שקדמו להם. </w:t>
      </w:r>
    </w:p>
    <w:p w:rsidR="00C12BAC" w:rsidRDefault="00C12BAC"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פרק זה יתמקד בניתוח תהל</w:t>
      </w:r>
      <w:r w:rsidR="00FB17A9">
        <w:rPr>
          <w:rFonts w:asciiTheme="majorBidi" w:hAnsiTheme="majorBidi" w:cstheme="majorBidi" w:hint="cs"/>
          <w:sz w:val="24"/>
          <w:szCs w:val="24"/>
          <w:rtl/>
        </w:rPr>
        <w:t>י</w:t>
      </w:r>
      <w:r>
        <w:rPr>
          <w:rFonts w:asciiTheme="majorBidi" w:hAnsiTheme="majorBidi" w:cstheme="majorBidi" w:hint="cs"/>
          <w:sz w:val="24"/>
          <w:szCs w:val="24"/>
          <w:rtl/>
        </w:rPr>
        <w:t>כי ההפרטה</w:t>
      </w:r>
      <w:r w:rsidR="00FB17A9">
        <w:rPr>
          <w:rFonts w:asciiTheme="majorBidi" w:hAnsiTheme="majorBidi" w:cstheme="majorBidi" w:hint="cs"/>
          <w:sz w:val="24"/>
          <w:szCs w:val="24"/>
          <w:rtl/>
        </w:rPr>
        <w:t>,</w:t>
      </w:r>
      <w:r>
        <w:rPr>
          <w:rFonts w:asciiTheme="majorBidi" w:hAnsiTheme="majorBidi" w:cstheme="majorBidi" w:hint="cs"/>
          <w:sz w:val="24"/>
          <w:szCs w:val="24"/>
          <w:rtl/>
        </w:rPr>
        <w:t xml:space="preserve"> הבלתי פורמאליים</w:t>
      </w:r>
      <w:r w:rsidR="00FB17A9">
        <w:rPr>
          <w:rFonts w:asciiTheme="majorBidi" w:hAnsiTheme="majorBidi" w:cstheme="majorBidi" w:hint="cs"/>
          <w:sz w:val="24"/>
          <w:szCs w:val="24"/>
          <w:rtl/>
        </w:rPr>
        <w:t xml:space="preserve"> והפורמאליים, </w:t>
      </w:r>
      <w:r>
        <w:rPr>
          <w:rFonts w:asciiTheme="majorBidi" w:hAnsiTheme="majorBidi" w:cstheme="majorBidi" w:hint="cs"/>
          <w:sz w:val="24"/>
          <w:szCs w:val="24"/>
          <w:rtl/>
        </w:rPr>
        <w:t>בש</w:t>
      </w:r>
      <w:r w:rsidR="00BC65B6">
        <w:rPr>
          <w:rFonts w:asciiTheme="majorBidi" w:hAnsiTheme="majorBidi" w:cstheme="majorBidi" w:hint="cs"/>
          <w:sz w:val="24"/>
          <w:szCs w:val="24"/>
          <w:rtl/>
        </w:rPr>
        <w:t xml:space="preserve">ני </w:t>
      </w:r>
      <w:r>
        <w:rPr>
          <w:rFonts w:asciiTheme="majorBidi" w:hAnsiTheme="majorBidi" w:cstheme="majorBidi" w:hint="cs"/>
          <w:sz w:val="24"/>
          <w:szCs w:val="24"/>
          <w:rtl/>
        </w:rPr>
        <w:t>מרכיבים מרכזיים ובעלי ערך של מלאי המקרקעין הממשלתי בישראל: הקרקע העירונית</w:t>
      </w:r>
      <w:r w:rsidR="00BC65B6">
        <w:rPr>
          <w:rFonts w:asciiTheme="majorBidi" w:hAnsiTheme="majorBidi" w:cstheme="majorBidi" w:hint="cs"/>
          <w:sz w:val="24"/>
          <w:szCs w:val="24"/>
          <w:rtl/>
        </w:rPr>
        <w:t xml:space="preserve"> ו</w:t>
      </w:r>
      <w:r>
        <w:rPr>
          <w:rFonts w:asciiTheme="majorBidi" w:hAnsiTheme="majorBidi" w:cstheme="majorBidi" w:hint="cs"/>
          <w:sz w:val="24"/>
          <w:szCs w:val="24"/>
          <w:rtl/>
        </w:rPr>
        <w:t>הקרקע החקלאית. ב</w:t>
      </w:r>
      <w:r w:rsidR="006F638F">
        <w:rPr>
          <w:rFonts w:asciiTheme="majorBidi" w:hAnsiTheme="majorBidi" w:cstheme="majorBidi" w:hint="cs"/>
          <w:sz w:val="24"/>
          <w:szCs w:val="24"/>
          <w:rtl/>
        </w:rPr>
        <w:t>שני ה</w:t>
      </w:r>
      <w:r>
        <w:rPr>
          <w:rFonts w:asciiTheme="majorBidi" w:hAnsiTheme="majorBidi" w:cstheme="majorBidi" w:hint="cs"/>
          <w:sz w:val="24"/>
          <w:szCs w:val="24"/>
          <w:rtl/>
        </w:rPr>
        <w:t>תחומים החלו תהליכי הפרטה בלתי פורמאליים שבמסגרתם הממשלה התפרקה בהדרגתיות מיתרונות כלכליים שיש לה כבעלים. בעוד שבמגזר העירוני חלק מתהליכים אלה כבר הגיעו לשלב הפורמאלי שלהם, ב</w:t>
      </w:r>
      <w:r w:rsidR="000057D2">
        <w:rPr>
          <w:rFonts w:asciiTheme="majorBidi" w:hAnsiTheme="majorBidi" w:cstheme="majorBidi" w:hint="cs"/>
          <w:sz w:val="24"/>
          <w:szCs w:val="24"/>
          <w:rtl/>
        </w:rPr>
        <w:t>נוגע ל</w:t>
      </w:r>
      <w:r>
        <w:rPr>
          <w:rFonts w:asciiTheme="majorBidi" w:hAnsiTheme="majorBidi" w:cstheme="majorBidi" w:hint="cs"/>
          <w:sz w:val="24"/>
          <w:szCs w:val="24"/>
          <w:rtl/>
        </w:rPr>
        <w:t>קרקע החקלאית מדינת ישראל נמצאת עדיין בעיצומו של השלב הבלתי פורמאלי</w:t>
      </w:r>
      <w:r w:rsidR="000057D2">
        <w:rPr>
          <w:rFonts w:asciiTheme="majorBidi" w:hAnsiTheme="majorBidi" w:cstheme="majorBidi" w:hint="cs"/>
          <w:sz w:val="24"/>
          <w:szCs w:val="24"/>
          <w:rtl/>
        </w:rPr>
        <w:t>.</w:t>
      </w:r>
      <w:r>
        <w:rPr>
          <w:rFonts w:asciiTheme="majorBidi" w:hAnsiTheme="majorBidi" w:cstheme="majorBidi" w:hint="cs"/>
          <w:sz w:val="24"/>
          <w:szCs w:val="24"/>
          <w:rtl/>
        </w:rPr>
        <w:t xml:space="preserve"> תחילה נסקור את קווי המתאר הכלליים של המנגנון הבירוקראטי שמנהל </w:t>
      </w:r>
      <w:r w:rsidR="000057D2">
        <w:rPr>
          <w:rFonts w:asciiTheme="majorBidi" w:hAnsiTheme="majorBidi" w:cstheme="majorBidi" w:hint="cs"/>
          <w:sz w:val="24"/>
          <w:szCs w:val="24"/>
          <w:rtl/>
        </w:rPr>
        <w:t xml:space="preserve">את </w:t>
      </w:r>
      <w:r w:rsidR="004E5153">
        <w:rPr>
          <w:rFonts w:asciiTheme="majorBidi" w:hAnsiTheme="majorBidi" w:cstheme="majorBidi" w:hint="cs"/>
          <w:sz w:val="24"/>
          <w:szCs w:val="24"/>
          <w:rtl/>
        </w:rPr>
        <w:t>משאבי</w:t>
      </w:r>
      <w:r w:rsidR="000057D2">
        <w:rPr>
          <w:rFonts w:asciiTheme="majorBidi" w:hAnsiTheme="majorBidi" w:cstheme="majorBidi" w:hint="cs"/>
          <w:sz w:val="24"/>
          <w:szCs w:val="24"/>
          <w:rtl/>
        </w:rPr>
        <w:t xml:space="preserve"> הקרקע</w:t>
      </w:r>
      <w:r w:rsidR="004E5153">
        <w:rPr>
          <w:rFonts w:asciiTheme="majorBidi" w:hAnsiTheme="majorBidi" w:cstheme="majorBidi" w:hint="cs"/>
          <w:sz w:val="24"/>
          <w:szCs w:val="24"/>
          <w:rtl/>
        </w:rPr>
        <w:t xml:space="preserve"> </w:t>
      </w:r>
      <w:r w:rsidR="006F638F">
        <w:rPr>
          <w:rFonts w:asciiTheme="majorBidi" w:hAnsiTheme="majorBidi" w:cstheme="majorBidi" w:hint="cs"/>
          <w:sz w:val="24"/>
          <w:szCs w:val="24"/>
          <w:rtl/>
        </w:rPr>
        <w:t xml:space="preserve">ואת רגישותו להשפעת קבוצות </w:t>
      </w:r>
      <w:r w:rsidR="000057D2">
        <w:rPr>
          <w:rFonts w:asciiTheme="majorBidi" w:hAnsiTheme="majorBidi" w:cstheme="majorBidi" w:hint="cs"/>
          <w:sz w:val="24"/>
          <w:szCs w:val="24"/>
          <w:rtl/>
        </w:rPr>
        <w:t>אינטרס</w:t>
      </w:r>
      <w:r w:rsidR="006F638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לאחר מכן ננתח את תהליכי ההפרטה </w:t>
      </w:r>
      <w:r w:rsidR="006F638F">
        <w:rPr>
          <w:rFonts w:asciiTheme="majorBidi" w:hAnsiTheme="majorBidi" w:cstheme="majorBidi" w:hint="cs"/>
          <w:sz w:val="24"/>
          <w:szCs w:val="24"/>
          <w:rtl/>
        </w:rPr>
        <w:t xml:space="preserve">הבלתי פורמאליים </w:t>
      </w:r>
      <w:r>
        <w:rPr>
          <w:rFonts w:asciiTheme="majorBidi" w:hAnsiTheme="majorBidi" w:cstheme="majorBidi" w:hint="cs"/>
          <w:sz w:val="24"/>
          <w:szCs w:val="24"/>
          <w:rtl/>
        </w:rPr>
        <w:t>בכל אחד מש</w:t>
      </w:r>
      <w:r w:rsidR="006F638F">
        <w:rPr>
          <w:rFonts w:asciiTheme="majorBidi" w:hAnsiTheme="majorBidi" w:cstheme="majorBidi" w:hint="cs"/>
          <w:sz w:val="24"/>
          <w:szCs w:val="24"/>
          <w:rtl/>
        </w:rPr>
        <w:t xml:space="preserve">ני </w:t>
      </w:r>
      <w:r>
        <w:rPr>
          <w:rFonts w:asciiTheme="majorBidi" w:hAnsiTheme="majorBidi" w:cstheme="majorBidi" w:hint="cs"/>
          <w:sz w:val="24"/>
          <w:szCs w:val="24"/>
          <w:rtl/>
        </w:rPr>
        <w:t>התחומים שנזכרו</w:t>
      </w:r>
      <w:r w:rsidR="000057D2">
        <w:rPr>
          <w:rFonts w:asciiTheme="majorBidi" w:hAnsiTheme="majorBidi" w:cstheme="majorBidi" w:hint="cs"/>
          <w:sz w:val="24"/>
          <w:szCs w:val="24"/>
          <w:rtl/>
        </w:rPr>
        <w:t>,</w:t>
      </w:r>
      <w:r w:rsidR="006F638F">
        <w:rPr>
          <w:rFonts w:asciiTheme="majorBidi" w:hAnsiTheme="majorBidi" w:cstheme="majorBidi" w:hint="cs"/>
          <w:sz w:val="24"/>
          <w:szCs w:val="24"/>
          <w:rtl/>
        </w:rPr>
        <w:t xml:space="preserve"> תוך הדגשת ההשפעה של </w:t>
      </w:r>
      <w:r w:rsidR="000057D2">
        <w:rPr>
          <w:rFonts w:asciiTheme="majorBidi" w:hAnsiTheme="majorBidi" w:cstheme="majorBidi" w:hint="cs"/>
          <w:sz w:val="24"/>
          <w:szCs w:val="24"/>
          <w:rtl/>
        </w:rPr>
        <w:t xml:space="preserve">בעלי אינטרס על דעת הקהל </w:t>
      </w:r>
      <w:r w:rsidR="006F638F">
        <w:rPr>
          <w:rFonts w:asciiTheme="majorBidi" w:hAnsiTheme="majorBidi" w:cstheme="majorBidi" w:hint="cs"/>
          <w:sz w:val="24"/>
          <w:szCs w:val="24"/>
          <w:rtl/>
        </w:rPr>
        <w:t>על התהליכים</w:t>
      </w:r>
      <w:r>
        <w:rPr>
          <w:rFonts w:asciiTheme="majorBidi" w:hAnsiTheme="majorBidi" w:cstheme="majorBidi" w:hint="cs"/>
          <w:sz w:val="24"/>
          <w:szCs w:val="24"/>
          <w:rtl/>
        </w:rPr>
        <w:t xml:space="preserve">. </w:t>
      </w:r>
    </w:p>
    <w:p w:rsidR="00844456" w:rsidRDefault="00844456" w:rsidP="00C12BAC">
      <w:pPr>
        <w:spacing w:line="480" w:lineRule="auto"/>
        <w:rPr>
          <w:rFonts w:ascii="Times New Roman" w:eastAsia="Times New Roman" w:hAnsi="Times New Roman" w:cs="Times New Roman"/>
          <w:b/>
          <w:bCs/>
          <w:sz w:val="24"/>
          <w:szCs w:val="24"/>
          <w:rtl/>
        </w:rPr>
      </w:pPr>
    </w:p>
    <w:p w:rsidR="00B42461" w:rsidRDefault="00C12BAC" w:rsidP="000057D2">
      <w:pPr>
        <w:spacing w:line="48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מנגנון הניהול של </w:t>
      </w:r>
      <w:r w:rsidR="00641388">
        <w:rPr>
          <w:rFonts w:ascii="Times New Roman" w:eastAsia="Times New Roman" w:hAnsi="Times New Roman" w:cs="Times New Roman" w:hint="cs"/>
          <w:b/>
          <w:bCs/>
          <w:sz w:val="24"/>
          <w:szCs w:val="24"/>
          <w:rtl/>
        </w:rPr>
        <w:t xml:space="preserve">הקרקע הציבורית </w:t>
      </w:r>
      <w:r w:rsidR="004E5153">
        <w:rPr>
          <w:rFonts w:ascii="Times New Roman" w:eastAsia="Times New Roman" w:hAnsi="Times New Roman" w:cs="Times New Roman" w:hint="cs"/>
          <w:b/>
          <w:bCs/>
          <w:sz w:val="24"/>
          <w:szCs w:val="24"/>
          <w:rtl/>
        </w:rPr>
        <w:t>ו</w:t>
      </w:r>
      <w:r w:rsidR="00844456">
        <w:rPr>
          <w:rFonts w:ascii="Times New Roman" w:eastAsia="Times New Roman" w:hAnsi="Times New Roman" w:cs="Times New Roman" w:hint="cs"/>
          <w:b/>
          <w:bCs/>
          <w:sz w:val="24"/>
          <w:szCs w:val="24"/>
          <w:rtl/>
        </w:rPr>
        <w:t xml:space="preserve">רגישותו לקבוצות </w:t>
      </w:r>
      <w:r w:rsidR="000057D2">
        <w:rPr>
          <w:rFonts w:ascii="Times New Roman" w:eastAsia="Times New Roman" w:hAnsi="Times New Roman" w:cs="Times New Roman" w:hint="cs"/>
          <w:b/>
          <w:bCs/>
          <w:sz w:val="24"/>
          <w:szCs w:val="24"/>
          <w:rtl/>
        </w:rPr>
        <w:t>בעלי אינטרסים</w:t>
      </w:r>
    </w:p>
    <w:p w:rsidR="00DB1350" w:rsidRDefault="00413298"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44456">
        <w:rPr>
          <w:rFonts w:asciiTheme="majorBidi" w:hAnsiTheme="majorBidi" w:cstheme="majorBidi" w:hint="cs"/>
          <w:sz w:val="24"/>
          <w:szCs w:val="24"/>
          <w:rtl/>
        </w:rPr>
        <w:t xml:space="preserve">כפי שכתבנו בפרקים קודמים, </w:t>
      </w:r>
      <w:r>
        <w:rPr>
          <w:rFonts w:asciiTheme="majorBidi" w:hAnsiTheme="majorBidi" w:cstheme="majorBidi" w:hint="cs"/>
          <w:sz w:val="24"/>
          <w:szCs w:val="24"/>
          <w:rtl/>
        </w:rPr>
        <w:t>ניהול מקרקעי ישראל הופקד בשנת 1960 בידי סוכנות ממשלתית עצמאית-מנהל מקרקעי ישראל. בשנת 2009 הוחלף המנהל ברשות חדשה, רשות מקרקעי ישראל, שאמורה לנהל את המלאי באופן יעיל יותר. עם זאת, המנהל</w:t>
      </w:r>
      <w:r w:rsidR="00FB17A9">
        <w:rPr>
          <w:rFonts w:asciiTheme="majorBidi" w:hAnsiTheme="majorBidi" w:cstheme="majorBidi" w:hint="cs"/>
          <w:sz w:val="24"/>
          <w:szCs w:val="24"/>
          <w:rtl/>
        </w:rPr>
        <w:t xml:space="preserve"> ולאחריו </w:t>
      </w:r>
      <w:r>
        <w:rPr>
          <w:rFonts w:asciiTheme="majorBidi" w:hAnsiTheme="majorBidi" w:cstheme="majorBidi" w:hint="cs"/>
          <w:sz w:val="24"/>
          <w:szCs w:val="24"/>
          <w:rtl/>
        </w:rPr>
        <w:t>הרשות</w:t>
      </w:r>
      <w:r w:rsidR="00FB17A9">
        <w:rPr>
          <w:rFonts w:asciiTheme="majorBidi" w:hAnsiTheme="majorBidi" w:cstheme="majorBidi" w:hint="cs"/>
          <w:sz w:val="24"/>
          <w:szCs w:val="24"/>
          <w:rtl/>
        </w:rPr>
        <w:t>,</w:t>
      </w:r>
      <w:r>
        <w:rPr>
          <w:rFonts w:asciiTheme="majorBidi" w:hAnsiTheme="majorBidi" w:cstheme="majorBidi" w:hint="cs"/>
          <w:sz w:val="24"/>
          <w:szCs w:val="24"/>
          <w:rtl/>
        </w:rPr>
        <w:t xml:space="preserve"> ה</w:t>
      </w:r>
      <w:r w:rsidR="00844456">
        <w:rPr>
          <w:rFonts w:asciiTheme="majorBidi" w:hAnsiTheme="majorBidi" w:cstheme="majorBidi" w:hint="cs"/>
          <w:sz w:val="24"/>
          <w:szCs w:val="24"/>
          <w:rtl/>
        </w:rPr>
        <w:t>ם</w:t>
      </w:r>
      <w:r>
        <w:rPr>
          <w:rFonts w:asciiTheme="majorBidi" w:hAnsiTheme="majorBidi" w:cstheme="majorBidi" w:hint="cs"/>
          <w:sz w:val="24"/>
          <w:szCs w:val="24"/>
          <w:rtl/>
        </w:rPr>
        <w:t xml:space="preserve"> גו</w:t>
      </w:r>
      <w:r w:rsidR="00FB17A9">
        <w:rPr>
          <w:rFonts w:asciiTheme="majorBidi" w:hAnsiTheme="majorBidi" w:cstheme="majorBidi" w:hint="cs"/>
          <w:sz w:val="24"/>
          <w:szCs w:val="24"/>
          <w:rtl/>
        </w:rPr>
        <w:t>פים</w:t>
      </w:r>
      <w:r>
        <w:rPr>
          <w:rFonts w:asciiTheme="majorBidi" w:hAnsiTheme="majorBidi" w:cstheme="majorBidi" w:hint="cs"/>
          <w:sz w:val="24"/>
          <w:szCs w:val="24"/>
          <w:rtl/>
        </w:rPr>
        <w:t xml:space="preserve"> </w:t>
      </w:r>
      <w:r w:rsidR="00FB17A9">
        <w:rPr>
          <w:rFonts w:asciiTheme="majorBidi" w:hAnsiTheme="majorBidi" w:cstheme="majorBidi" w:hint="cs"/>
          <w:sz w:val="24"/>
          <w:szCs w:val="24"/>
          <w:rtl/>
        </w:rPr>
        <w:t>ניהוליים-</w:t>
      </w:r>
      <w:r>
        <w:rPr>
          <w:rFonts w:asciiTheme="majorBidi" w:hAnsiTheme="majorBidi" w:cstheme="majorBidi" w:hint="cs"/>
          <w:sz w:val="24"/>
          <w:szCs w:val="24"/>
          <w:rtl/>
        </w:rPr>
        <w:t>ביצועי</w:t>
      </w:r>
      <w:r w:rsidR="00FB17A9">
        <w:rPr>
          <w:rFonts w:asciiTheme="majorBidi" w:hAnsiTheme="majorBidi" w:cstheme="majorBidi" w:hint="cs"/>
          <w:sz w:val="24"/>
          <w:szCs w:val="24"/>
          <w:rtl/>
        </w:rPr>
        <w:t xml:space="preserve">ים בלבד. הם </w:t>
      </w:r>
      <w:r>
        <w:rPr>
          <w:rFonts w:asciiTheme="majorBidi" w:hAnsiTheme="majorBidi" w:cstheme="majorBidi" w:hint="cs"/>
          <w:sz w:val="24"/>
          <w:szCs w:val="24"/>
          <w:rtl/>
        </w:rPr>
        <w:t>אינם גו</w:t>
      </w:r>
      <w:r w:rsidR="00FB17A9">
        <w:rPr>
          <w:rFonts w:asciiTheme="majorBidi" w:hAnsiTheme="majorBidi" w:cstheme="majorBidi" w:hint="cs"/>
          <w:sz w:val="24"/>
          <w:szCs w:val="24"/>
          <w:rtl/>
        </w:rPr>
        <w:t xml:space="preserve">פים </w:t>
      </w:r>
      <w:r>
        <w:rPr>
          <w:rFonts w:asciiTheme="majorBidi" w:hAnsiTheme="majorBidi" w:cstheme="majorBidi" w:hint="cs"/>
          <w:sz w:val="24"/>
          <w:szCs w:val="24"/>
          <w:rtl/>
        </w:rPr>
        <w:t>קובע</w:t>
      </w:r>
      <w:r w:rsidR="00FB17A9">
        <w:rPr>
          <w:rFonts w:asciiTheme="majorBidi" w:hAnsiTheme="majorBidi" w:cstheme="majorBidi" w:hint="cs"/>
          <w:sz w:val="24"/>
          <w:szCs w:val="24"/>
          <w:rtl/>
        </w:rPr>
        <w:t>י</w:t>
      </w:r>
      <w:r>
        <w:rPr>
          <w:rFonts w:asciiTheme="majorBidi" w:hAnsiTheme="majorBidi" w:cstheme="majorBidi" w:hint="cs"/>
          <w:sz w:val="24"/>
          <w:szCs w:val="24"/>
          <w:rtl/>
        </w:rPr>
        <w:t xml:space="preserve"> מדיניות. את מדיניות ניהול המקרקעין קובע גוף ממשלתי אחר, שהוקם אף הוא בשנת 1960 </w:t>
      </w:r>
      <w:r>
        <w:rPr>
          <w:rFonts w:asciiTheme="majorBidi" w:hAnsiTheme="majorBidi" w:cstheme="majorBidi"/>
          <w:sz w:val="24"/>
          <w:szCs w:val="24"/>
          <w:rtl/>
        </w:rPr>
        <w:t>–</w:t>
      </w:r>
      <w:r>
        <w:rPr>
          <w:rFonts w:asciiTheme="majorBidi" w:hAnsiTheme="majorBidi" w:cstheme="majorBidi" w:hint="cs"/>
          <w:sz w:val="24"/>
          <w:szCs w:val="24"/>
          <w:rtl/>
        </w:rPr>
        <w:t xml:space="preserve"> מועצת מקרקעי ישראל. סמכותה המרכזית של המועצה היא </w:t>
      </w:r>
      <w:r>
        <w:rPr>
          <w:rFonts w:asciiTheme="majorBidi" w:hAnsiTheme="majorBidi" w:cstheme="majorBidi"/>
          <w:sz w:val="24"/>
          <w:szCs w:val="24"/>
        </w:rPr>
        <w:t xml:space="preserve">to "lay down </w:t>
      </w:r>
      <w:r w:rsidRPr="00413298">
        <w:rPr>
          <w:rFonts w:asciiTheme="majorBidi" w:hAnsiTheme="majorBidi" w:cstheme="majorBidi"/>
          <w:sz w:val="24"/>
          <w:szCs w:val="24"/>
        </w:rPr>
        <w:t>the land policy in accordance with which the Administration shall act</w:t>
      </w:r>
      <w:r>
        <w:rPr>
          <w:rFonts w:asciiTheme="majorBidi" w:hAnsiTheme="majorBidi" w:cstheme="majorBidi"/>
          <w:sz w:val="24"/>
          <w:szCs w:val="24"/>
        </w:rPr>
        <w:t xml:space="preserve">". </w:t>
      </w:r>
      <w:r>
        <w:rPr>
          <w:rFonts w:asciiTheme="majorBidi" w:hAnsiTheme="majorBidi" w:cstheme="majorBidi" w:hint="cs"/>
          <w:sz w:val="24"/>
          <w:szCs w:val="24"/>
          <w:rtl/>
        </w:rPr>
        <w:t>.</w:t>
      </w:r>
      <w:r>
        <w:rPr>
          <w:rStyle w:val="ad"/>
          <w:rFonts w:asciiTheme="majorBidi" w:hAnsiTheme="majorBidi" w:cstheme="majorBidi"/>
          <w:sz w:val="24"/>
          <w:szCs w:val="24"/>
          <w:rtl/>
        </w:rPr>
        <w:footnoteReference w:id="5"/>
      </w:r>
      <w:r>
        <w:rPr>
          <w:rFonts w:asciiTheme="majorBidi" w:hAnsiTheme="majorBidi" w:cstheme="majorBidi" w:hint="cs"/>
          <w:sz w:val="24"/>
          <w:szCs w:val="24"/>
          <w:rtl/>
        </w:rPr>
        <w:t xml:space="preserve"> </w:t>
      </w:r>
      <w:r w:rsidR="00FB17A9">
        <w:rPr>
          <w:rFonts w:asciiTheme="majorBidi" w:hAnsiTheme="majorBidi" w:cstheme="majorBidi" w:hint="cs"/>
          <w:sz w:val="24"/>
          <w:szCs w:val="24"/>
          <w:rtl/>
        </w:rPr>
        <w:t xml:space="preserve">כמו כן היא מוסמכת </w:t>
      </w:r>
      <w:r w:rsidR="00EE67C7">
        <w:rPr>
          <w:rFonts w:asciiTheme="majorBidi" w:hAnsiTheme="majorBidi" w:cstheme="majorBidi"/>
          <w:sz w:val="24"/>
          <w:szCs w:val="24"/>
        </w:rPr>
        <w:t>to "</w:t>
      </w:r>
      <w:r w:rsidR="00EE67C7" w:rsidRPr="00EE67C7">
        <w:rPr>
          <w:rFonts w:asciiTheme="majorBidi" w:hAnsiTheme="majorBidi" w:cstheme="majorBidi"/>
          <w:sz w:val="24"/>
          <w:szCs w:val="24"/>
        </w:rPr>
        <w:t>supervise the activities of the Administration and shall approve the draft of its budget</w:t>
      </w:r>
      <w:r w:rsidR="00EE67C7">
        <w:rPr>
          <w:rFonts w:asciiTheme="majorBidi" w:hAnsiTheme="majorBidi" w:cstheme="majorBidi"/>
          <w:sz w:val="24"/>
          <w:szCs w:val="24"/>
        </w:rPr>
        <w:t>"</w:t>
      </w:r>
      <w:r w:rsidR="00FB17A9">
        <w:rPr>
          <w:rFonts w:asciiTheme="majorBidi" w:hAnsiTheme="majorBidi" w:cstheme="majorBidi" w:hint="cs"/>
          <w:sz w:val="24"/>
          <w:szCs w:val="24"/>
          <w:rtl/>
        </w:rPr>
        <w:t>.</w:t>
      </w:r>
      <w:r w:rsidR="00FB17A9">
        <w:rPr>
          <w:rStyle w:val="ad"/>
          <w:rFonts w:asciiTheme="majorBidi" w:hAnsiTheme="majorBidi" w:cstheme="majorBidi"/>
          <w:sz w:val="24"/>
          <w:szCs w:val="24"/>
          <w:rtl/>
        </w:rPr>
        <w:footnoteReference w:id="6"/>
      </w:r>
      <w:r w:rsidR="00FB17A9">
        <w:rPr>
          <w:rFonts w:asciiTheme="majorBidi" w:hAnsiTheme="majorBidi" w:cstheme="majorBidi" w:hint="cs"/>
          <w:sz w:val="24"/>
          <w:szCs w:val="24"/>
          <w:rtl/>
        </w:rPr>
        <w:t xml:space="preserve"> המועצה </w:t>
      </w:r>
      <w:r w:rsidR="00CB1B61">
        <w:rPr>
          <w:rFonts w:asciiTheme="majorBidi" w:hAnsiTheme="majorBidi" w:cstheme="majorBidi" w:hint="cs"/>
          <w:sz w:val="24"/>
          <w:szCs w:val="24"/>
          <w:rtl/>
        </w:rPr>
        <w:t xml:space="preserve">קיבלה מאז הוקמה </w:t>
      </w:r>
      <w:r>
        <w:rPr>
          <w:rFonts w:asciiTheme="majorBidi" w:hAnsiTheme="majorBidi" w:cstheme="majorBidi" w:hint="cs"/>
          <w:sz w:val="24"/>
          <w:szCs w:val="24"/>
          <w:rtl/>
        </w:rPr>
        <w:t>למעלה מ-1500 החלטות המעצבות את מדיניות המקרקעין במדינת ישראל. מעמד החלטות אלה הוא כשל חקיקת משנה. למעשה מדיניות המקרקעין בישראל מעוצבת בעיקרה על ידי גוף ממשלתי ולא בחקיקה ראשית</w:t>
      </w:r>
      <w:r w:rsidR="00EE67C7">
        <w:rPr>
          <w:rFonts w:asciiTheme="majorBidi" w:hAnsiTheme="majorBidi" w:cstheme="majorBidi" w:hint="cs"/>
          <w:sz w:val="24"/>
          <w:szCs w:val="24"/>
          <w:rtl/>
        </w:rPr>
        <w:t xml:space="preserve"> של הפרלמנט</w:t>
      </w:r>
      <w:r>
        <w:rPr>
          <w:rFonts w:asciiTheme="majorBidi" w:hAnsiTheme="majorBidi" w:cstheme="majorBidi" w:hint="cs"/>
          <w:sz w:val="24"/>
          <w:szCs w:val="24"/>
          <w:rtl/>
        </w:rPr>
        <w:t>. בית המשפט העליון מתח ביקורת חריפה על מצב זה וטען כי ראוי שעקרונות המדיניות המרכזיים במקרקעי ישראל ייקבעו בחקיקה ראשית של הכנסת.</w:t>
      </w:r>
      <w:bookmarkStart w:id="3" w:name="_Ref496519211"/>
      <w:r w:rsidR="00D87ED4">
        <w:rPr>
          <w:rStyle w:val="ad"/>
          <w:rtl/>
        </w:rPr>
        <w:footnoteReference w:id="7"/>
      </w:r>
      <w:bookmarkEnd w:id="3"/>
      <w:r>
        <w:rPr>
          <w:rFonts w:asciiTheme="majorBidi" w:hAnsiTheme="majorBidi" w:cstheme="majorBidi" w:hint="cs"/>
          <w:sz w:val="24"/>
          <w:szCs w:val="24"/>
          <w:rtl/>
        </w:rPr>
        <w:t xml:space="preserve"> הוא טען כי הסמכות הנרחבת שהעניקה הכנסת למועצה, שהיא גוף ממשלתי, לעצב את המדיניות לגבי מקרקעי ישראל היא "חקיקה עצלנית".</w:t>
      </w:r>
      <w:r>
        <w:rPr>
          <w:rStyle w:val="ad"/>
          <w:rFonts w:asciiTheme="majorBidi" w:hAnsiTheme="majorBidi" w:cstheme="majorBidi"/>
          <w:sz w:val="24"/>
          <w:szCs w:val="24"/>
          <w:rtl/>
        </w:rPr>
        <w:footnoteReference w:id="8"/>
      </w:r>
      <w:r>
        <w:rPr>
          <w:rFonts w:asciiTheme="majorBidi" w:hAnsiTheme="majorBidi" w:cstheme="majorBidi" w:hint="cs"/>
          <w:sz w:val="24"/>
          <w:szCs w:val="24"/>
          <w:rtl/>
        </w:rPr>
        <w:t xml:space="preserve"> </w:t>
      </w:r>
    </w:p>
    <w:p w:rsidR="0038626C" w:rsidRDefault="00DB1350" w:rsidP="00CB1B6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413298">
        <w:rPr>
          <w:rFonts w:asciiTheme="majorBidi" w:hAnsiTheme="majorBidi" w:cstheme="majorBidi" w:hint="cs"/>
          <w:sz w:val="24"/>
          <w:szCs w:val="24"/>
          <w:rtl/>
        </w:rPr>
        <w:t>עם זאת</w:t>
      </w:r>
      <w:r>
        <w:rPr>
          <w:rFonts w:asciiTheme="majorBidi" w:hAnsiTheme="majorBidi" w:cstheme="majorBidi" w:hint="cs"/>
          <w:sz w:val="24"/>
          <w:szCs w:val="24"/>
          <w:rtl/>
        </w:rPr>
        <w:t xml:space="preserve">, הניסיון ההיסטורי מראה כי </w:t>
      </w:r>
      <w:r w:rsidR="00413298">
        <w:rPr>
          <w:rFonts w:asciiTheme="majorBidi" w:hAnsiTheme="majorBidi" w:cstheme="majorBidi" w:hint="cs"/>
          <w:sz w:val="24"/>
          <w:szCs w:val="24"/>
          <w:rtl/>
        </w:rPr>
        <w:t xml:space="preserve">הפקדת הסמכות </w:t>
      </w:r>
      <w:r w:rsidR="00FB17A9">
        <w:rPr>
          <w:rFonts w:asciiTheme="majorBidi" w:hAnsiTheme="majorBidi" w:cstheme="majorBidi" w:hint="cs"/>
          <w:sz w:val="24"/>
          <w:szCs w:val="24"/>
          <w:rtl/>
        </w:rPr>
        <w:t xml:space="preserve">להתוות את המדיניות במקרקעי ישראל </w:t>
      </w:r>
      <w:r w:rsidR="00413298">
        <w:rPr>
          <w:rFonts w:asciiTheme="majorBidi" w:hAnsiTheme="majorBidi" w:cstheme="majorBidi" w:hint="cs"/>
          <w:sz w:val="24"/>
          <w:szCs w:val="24"/>
          <w:rtl/>
        </w:rPr>
        <w:t xml:space="preserve">בידי </w:t>
      </w:r>
      <w:r w:rsidR="00FB17A9">
        <w:rPr>
          <w:rFonts w:asciiTheme="majorBidi" w:hAnsiTheme="majorBidi" w:cstheme="majorBidi" w:hint="cs"/>
          <w:sz w:val="24"/>
          <w:szCs w:val="24"/>
          <w:rtl/>
        </w:rPr>
        <w:t xml:space="preserve">גוף ממשלתי </w:t>
      </w:r>
      <w:r w:rsidR="00413298">
        <w:rPr>
          <w:rFonts w:asciiTheme="majorBidi" w:hAnsiTheme="majorBidi" w:cstheme="majorBidi" w:hint="cs"/>
          <w:sz w:val="24"/>
          <w:szCs w:val="24"/>
          <w:rtl/>
        </w:rPr>
        <w:t>לא הייתה תוצאה של "עצלות" אלא פעולה מכוונת של המחוקקים שנעשתה במחשבה תחילה</w:t>
      </w:r>
      <w:r w:rsidR="00FB17A9">
        <w:rPr>
          <w:rFonts w:asciiTheme="majorBidi" w:hAnsiTheme="majorBidi" w:cstheme="majorBidi" w:hint="cs"/>
          <w:sz w:val="24"/>
          <w:szCs w:val="24"/>
          <w:rtl/>
        </w:rPr>
        <w:t xml:space="preserve"> ו</w:t>
      </w:r>
      <w:r w:rsidR="00413298">
        <w:rPr>
          <w:rFonts w:asciiTheme="majorBidi" w:hAnsiTheme="majorBidi" w:cstheme="majorBidi" w:hint="cs"/>
          <w:sz w:val="24"/>
          <w:szCs w:val="24"/>
          <w:rtl/>
        </w:rPr>
        <w:t>בכוונת מכוון.</w:t>
      </w:r>
      <w:r>
        <w:rPr>
          <w:rFonts w:asciiTheme="majorBidi" w:hAnsiTheme="majorBidi" w:cstheme="majorBidi" w:hint="cs"/>
          <w:sz w:val="24"/>
          <w:szCs w:val="24"/>
          <w:rtl/>
        </w:rPr>
        <w:t xml:space="preserve"> הרוב הפרלמנטארי בכל </w:t>
      </w:r>
      <w:r w:rsidR="004E5153">
        <w:rPr>
          <w:rFonts w:asciiTheme="majorBidi" w:hAnsiTheme="majorBidi" w:cstheme="majorBidi" w:hint="cs"/>
          <w:sz w:val="24"/>
          <w:szCs w:val="24"/>
          <w:rtl/>
        </w:rPr>
        <w:t xml:space="preserve">הרכבי הפרלמנט הישראלי </w:t>
      </w:r>
      <w:r>
        <w:rPr>
          <w:rFonts w:asciiTheme="majorBidi" w:hAnsiTheme="majorBidi" w:cstheme="majorBidi" w:hint="cs"/>
          <w:sz w:val="24"/>
          <w:szCs w:val="24"/>
          <w:rtl/>
        </w:rPr>
        <w:t xml:space="preserve">ביקש לשמר את הכוח לעצב את מדיניות המקרקעין בידיו. </w:t>
      </w:r>
      <w:r w:rsidR="00FB17A9">
        <w:rPr>
          <w:rFonts w:asciiTheme="majorBidi" w:hAnsiTheme="majorBidi" w:cstheme="majorBidi" w:hint="cs"/>
          <w:sz w:val="24"/>
          <w:szCs w:val="24"/>
          <w:rtl/>
        </w:rPr>
        <w:t xml:space="preserve">קביעת עקרונות המדיניות בחוק הייתה מגבילה את חופש הפעולה הממשלתי, שכן </w:t>
      </w:r>
      <w:r>
        <w:rPr>
          <w:rFonts w:asciiTheme="majorBidi" w:hAnsiTheme="majorBidi" w:cstheme="majorBidi" w:hint="cs"/>
          <w:sz w:val="24"/>
          <w:szCs w:val="24"/>
          <w:rtl/>
        </w:rPr>
        <w:t xml:space="preserve">שינוי חוק הוא מהלך ציבורי המחייב דיון פרלמנטרי </w:t>
      </w:r>
      <w:r w:rsidR="00FB17A9">
        <w:rPr>
          <w:rFonts w:asciiTheme="majorBidi" w:hAnsiTheme="majorBidi" w:cstheme="majorBidi" w:hint="cs"/>
          <w:sz w:val="24"/>
          <w:szCs w:val="24"/>
          <w:rtl/>
        </w:rPr>
        <w:t xml:space="preserve">פומבי </w:t>
      </w:r>
      <w:r>
        <w:rPr>
          <w:rFonts w:asciiTheme="majorBidi" w:hAnsiTheme="majorBidi" w:cstheme="majorBidi" w:hint="cs"/>
          <w:sz w:val="24"/>
          <w:szCs w:val="24"/>
          <w:rtl/>
        </w:rPr>
        <w:t xml:space="preserve">והוא תלוי בהשגת רוב פרלמנטארי. החלטות המדיניות של מועצת מקרקעי ישראל </w:t>
      </w:r>
      <w:r w:rsidR="00FB17A9">
        <w:rPr>
          <w:rFonts w:asciiTheme="majorBidi" w:hAnsiTheme="majorBidi" w:cstheme="majorBidi" w:hint="cs"/>
          <w:sz w:val="24"/>
          <w:szCs w:val="24"/>
          <w:rtl/>
        </w:rPr>
        <w:t>מתקבלות בתוך מסגרת בירוקראטית פנים ממשלתית ו</w:t>
      </w:r>
      <w:r>
        <w:rPr>
          <w:rFonts w:asciiTheme="majorBidi" w:hAnsiTheme="majorBidi" w:cstheme="majorBidi" w:hint="cs"/>
          <w:sz w:val="24"/>
          <w:szCs w:val="24"/>
          <w:rtl/>
        </w:rPr>
        <w:t>ניתנות לעיצוב בלא התנגדות אופ</w:t>
      </w:r>
      <w:r w:rsidR="00FB17A9">
        <w:rPr>
          <w:rFonts w:asciiTheme="majorBidi" w:hAnsiTheme="majorBidi" w:cstheme="majorBidi" w:hint="cs"/>
          <w:sz w:val="24"/>
          <w:szCs w:val="24"/>
          <w:rtl/>
        </w:rPr>
        <w:t>ו</w:t>
      </w:r>
      <w:r>
        <w:rPr>
          <w:rFonts w:asciiTheme="majorBidi" w:hAnsiTheme="majorBidi" w:cstheme="majorBidi" w:hint="cs"/>
          <w:sz w:val="24"/>
          <w:szCs w:val="24"/>
          <w:rtl/>
        </w:rPr>
        <w:t>זיציונית, שכן כל חברי המועצה מתמנים על ידי הממשלה ובראשה עומד שר.</w:t>
      </w:r>
      <w:r>
        <w:rPr>
          <w:rStyle w:val="ad"/>
          <w:rFonts w:asciiTheme="majorBidi" w:hAnsiTheme="majorBidi" w:cstheme="majorBidi"/>
          <w:sz w:val="24"/>
          <w:szCs w:val="24"/>
          <w:rtl/>
        </w:rPr>
        <w:footnoteReference w:id="9"/>
      </w:r>
      <w:r>
        <w:rPr>
          <w:rFonts w:asciiTheme="majorBidi" w:hAnsiTheme="majorBidi" w:cstheme="majorBidi" w:hint="cs"/>
          <w:sz w:val="24"/>
          <w:szCs w:val="24"/>
          <w:rtl/>
        </w:rPr>
        <w:t xml:space="preserve"> ה</w:t>
      </w:r>
      <w:r w:rsidR="00413298">
        <w:rPr>
          <w:rFonts w:asciiTheme="majorBidi" w:hAnsiTheme="majorBidi" w:cstheme="majorBidi" w:hint="cs"/>
          <w:sz w:val="24"/>
          <w:szCs w:val="24"/>
          <w:rtl/>
        </w:rPr>
        <w:t xml:space="preserve">פוליטיקאים </w:t>
      </w:r>
      <w:r>
        <w:rPr>
          <w:rFonts w:asciiTheme="majorBidi" w:hAnsiTheme="majorBidi" w:cstheme="majorBidi" w:hint="cs"/>
          <w:sz w:val="24"/>
          <w:szCs w:val="24"/>
          <w:rtl/>
        </w:rPr>
        <w:t>בישראל</w:t>
      </w:r>
      <w:r w:rsidR="00FB17A9">
        <w:rPr>
          <w:rFonts w:asciiTheme="majorBidi" w:hAnsiTheme="majorBidi" w:cstheme="majorBidi" w:hint="cs"/>
          <w:sz w:val="24"/>
          <w:szCs w:val="24"/>
          <w:rtl/>
        </w:rPr>
        <w:t xml:space="preserve">, מכל קצוות הקשת הפוליטית, </w:t>
      </w:r>
      <w:r w:rsidR="00413298">
        <w:rPr>
          <w:rFonts w:asciiTheme="majorBidi" w:hAnsiTheme="majorBidi" w:cstheme="majorBidi" w:hint="cs"/>
          <w:sz w:val="24"/>
          <w:szCs w:val="24"/>
          <w:rtl/>
        </w:rPr>
        <w:t>לא ששו מעולם לוותר על עמדת הכוח ש</w:t>
      </w:r>
      <w:r>
        <w:rPr>
          <w:rFonts w:asciiTheme="majorBidi" w:hAnsiTheme="majorBidi" w:cstheme="majorBidi" w:hint="cs"/>
          <w:sz w:val="24"/>
          <w:szCs w:val="24"/>
          <w:rtl/>
        </w:rPr>
        <w:t xml:space="preserve">מקנה </w:t>
      </w:r>
      <w:r w:rsidR="00413298">
        <w:rPr>
          <w:rFonts w:asciiTheme="majorBidi" w:hAnsiTheme="majorBidi" w:cstheme="majorBidi" w:hint="cs"/>
          <w:sz w:val="24"/>
          <w:szCs w:val="24"/>
          <w:rtl/>
        </w:rPr>
        <w:t>מועצת מקרקעי ישראל</w:t>
      </w:r>
      <w:r w:rsidR="00CB1B61">
        <w:rPr>
          <w:rFonts w:asciiTheme="majorBidi" w:hAnsiTheme="majorBidi" w:cstheme="majorBidi" w:hint="cs"/>
          <w:sz w:val="24"/>
          <w:szCs w:val="24"/>
          <w:rtl/>
        </w:rPr>
        <w:t xml:space="preserve"> כגוף האחראי על </w:t>
      </w:r>
      <w:r w:rsidR="00FB17A9">
        <w:rPr>
          <w:rFonts w:asciiTheme="majorBidi" w:hAnsiTheme="majorBidi" w:cstheme="majorBidi" w:hint="cs"/>
          <w:sz w:val="24"/>
          <w:szCs w:val="24"/>
          <w:rtl/>
        </w:rPr>
        <w:t>שרט</w:t>
      </w:r>
      <w:r w:rsidR="00CB1B61">
        <w:rPr>
          <w:rFonts w:asciiTheme="majorBidi" w:hAnsiTheme="majorBidi" w:cstheme="majorBidi" w:hint="cs"/>
          <w:sz w:val="24"/>
          <w:szCs w:val="24"/>
          <w:rtl/>
        </w:rPr>
        <w:t>ו</w:t>
      </w:r>
      <w:r w:rsidR="00FB17A9">
        <w:rPr>
          <w:rFonts w:asciiTheme="majorBidi" w:hAnsiTheme="majorBidi" w:cstheme="majorBidi" w:hint="cs"/>
          <w:sz w:val="24"/>
          <w:szCs w:val="24"/>
          <w:rtl/>
        </w:rPr>
        <w:t>ט קווי מדיניות המקרקעין</w:t>
      </w:r>
      <w:r w:rsidR="00413298">
        <w:rPr>
          <w:rFonts w:asciiTheme="majorBidi" w:hAnsiTheme="majorBidi" w:cstheme="majorBidi" w:hint="cs"/>
          <w:sz w:val="24"/>
          <w:szCs w:val="24"/>
          <w:rtl/>
        </w:rPr>
        <w:t>.</w:t>
      </w:r>
      <w:r>
        <w:rPr>
          <w:rFonts w:asciiTheme="majorBidi" w:hAnsiTheme="majorBidi" w:cstheme="majorBidi" w:hint="cs"/>
          <w:sz w:val="24"/>
          <w:szCs w:val="24"/>
          <w:rtl/>
        </w:rPr>
        <w:t xml:space="preserve"> באופן מסורתי</w:t>
      </w:r>
      <w:r w:rsidR="00CB1B61">
        <w:rPr>
          <w:rFonts w:asciiTheme="majorBidi" w:hAnsiTheme="majorBidi" w:cstheme="majorBidi" w:hint="cs"/>
          <w:sz w:val="24"/>
          <w:szCs w:val="24"/>
          <w:rtl/>
        </w:rPr>
        <w:t xml:space="preserve"> ובמיוחד בעשורים האחרונים,</w:t>
      </w:r>
      <w:r>
        <w:rPr>
          <w:rFonts w:asciiTheme="majorBidi" w:hAnsiTheme="majorBidi" w:cstheme="majorBidi" w:hint="cs"/>
          <w:sz w:val="24"/>
          <w:szCs w:val="24"/>
          <w:rtl/>
        </w:rPr>
        <w:t xml:space="preserve"> הזכייה בעמדת כוח זו מהווה אחת ה"סוכריות" המבוקשות ביותר במהלך משא ומתן להקמת ממשלות בישראל.</w:t>
      </w:r>
      <w:r w:rsidR="00413298">
        <w:rPr>
          <w:rFonts w:asciiTheme="majorBidi" w:hAnsiTheme="majorBidi" w:cstheme="majorBidi" w:hint="cs"/>
          <w:sz w:val="24"/>
          <w:szCs w:val="24"/>
          <w:rtl/>
        </w:rPr>
        <w:t xml:space="preserve"> </w:t>
      </w:r>
      <w:r>
        <w:rPr>
          <w:rFonts w:asciiTheme="majorBidi" w:hAnsiTheme="majorBidi" w:cstheme="majorBidi" w:hint="cs"/>
          <w:sz w:val="24"/>
          <w:szCs w:val="24"/>
          <w:rtl/>
        </w:rPr>
        <w:t>זאת משרה שנודדת בשל כך בין משרדי ממשלה שונים (</w:t>
      </w:r>
      <w:r w:rsidR="008857C1">
        <w:rPr>
          <w:rFonts w:asciiTheme="majorBidi" w:hAnsiTheme="majorBidi" w:cstheme="majorBidi" w:hint="cs"/>
          <w:sz w:val="24"/>
          <w:szCs w:val="24"/>
          <w:rtl/>
        </w:rPr>
        <w:t>החקלאות, ה</w:t>
      </w:r>
      <w:r>
        <w:rPr>
          <w:rFonts w:asciiTheme="majorBidi" w:hAnsiTheme="majorBidi" w:cstheme="majorBidi" w:hint="cs"/>
          <w:sz w:val="24"/>
          <w:szCs w:val="24"/>
          <w:rtl/>
        </w:rPr>
        <w:t xml:space="preserve">שיכון, </w:t>
      </w:r>
      <w:r w:rsidR="008857C1">
        <w:rPr>
          <w:rFonts w:asciiTheme="majorBidi" w:hAnsiTheme="majorBidi" w:cstheme="majorBidi" w:hint="cs"/>
          <w:sz w:val="24"/>
          <w:szCs w:val="24"/>
          <w:rtl/>
        </w:rPr>
        <w:t>התשתיות, ה</w:t>
      </w:r>
      <w:r>
        <w:rPr>
          <w:rFonts w:asciiTheme="majorBidi" w:hAnsiTheme="majorBidi" w:cstheme="majorBidi" w:hint="cs"/>
          <w:sz w:val="24"/>
          <w:szCs w:val="24"/>
          <w:rtl/>
        </w:rPr>
        <w:t>אוצר, ראש הממשלה) אחר השר הזוכה בה.</w:t>
      </w:r>
      <w:r w:rsidR="008857C1">
        <w:rPr>
          <w:rStyle w:val="ad"/>
          <w:rFonts w:asciiTheme="majorBidi" w:hAnsiTheme="majorBidi" w:cstheme="majorBidi"/>
          <w:sz w:val="24"/>
          <w:szCs w:val="24"/>
          <w:rtl/>
        </w:rPr>
        <w:footnoteReference w:id="10"/>
      </w:r>
      <w:r>
        <w:rPr>
          <w:rFonts w:asciiTheme="majorBidi" w:hAnsiTheme="majorBidi" w:cstheme="majorBidi" w:hint="cs"/>
          <w:sz w:val="24"/>
          <w:szCs w:val="24"/>
          <w:rtl/>
        </w:rPr>
        <w:t xml:space="preserve"> </w:t>
      </w:r>
      <w:r w:rsidR="00FB17A9">
        <w:rPr>
          <w:rFonts w:asciiTheme="majorBidi" w:hAnsiTheme="majorBidi" w:cstheme="majorBidi" w:hint="cs"/>
          <w:sz w:val="24"/>
          <w:szCs w:val="24"/>
          <w:rtl/>
        </w:rPr>
        <w:t xml:space="preserve">זכיה כזו היא מנת חלקם של בעלי כוח פוליטי משמעותי והיא גם מייצרת מוקד כוח כזה. </w:t>
      </w:r>
      <w:r w:rsidR="00FF3986">
        <w:rPr>
          <w:rFonts w:asciiTheme="majorBidi" w:hAnsiTheme="majorBidi" w:cstheme="majorBidi" w:hint="cs"/>
          <w:sz w:val="24"/>
          <w:szCs w:val="24"/>
          <w:rtl/>
        </w:rPr>
        <w:t>שניים מ</w:t>
      </w:r>
      <w:r w:rsidR="00413298">
        <w:rPr>
          <w:rFonts w:asciiTheme="majorBidi" w:hAnsiTheme="majorBidi" w:cstheme="majorBidi" w:hint="cs"/>
          <w:sz w:val="24"/>
          <w:szCs w:val="24"/>
          <w:rtl/>
        </w:rPr>
        <w:t xml:space="preserve">ראשי </w:t>
      </w:r>
      <w:r w:rsidR="00CB1B61">
        <w:rPr>
          <w:rFonts w:asciiTheme="majorBidi" w:hAnsiTheme="majorBidi" w:cstheme="majorBidi" w:hint="cs"/>
          <w:sz w:val="24"/>
          <w:szCs w:val="24"/>
          <w:rtl/>
        </w:rPr>
        <w:t>ה</w:t>
      </w:r>
      <w:r w:rsidR="00413298">
        <w:rPr>
          <w:rFonts w:asciiTheme="majorBidi" w:hAnsiTheme="majorBidi" w:cstheme="majorBidi" w:hint="cs"/>
          <w:sz w:val="24"/>
          <w:szCs w:val="24"/>
          <w:rtl/>
        </w:rPr>
        <w:t xml:space="preserve">ממשלה </w:t>
      </w:r>
      <w:r w:rsidR="00CB1B61">
        <w:rPr>
          <w:rFonts w:asciiTheme="majorBidi" w:hAnsiTheme="majorBidi" w:cstheme="majorBidi" w:hint="cs"/>
          <w:sz w:val="24"/>
          <w:szCs w:val="24"/>
          <w:rtl/>
        </w:rPr>
        <w:t xml:space="preserve">של </w:t>
      </w:r>
      <w:r w:rsidR="00413298">
        <w:rPr>
          <w:rFonts w:asciiTheme="majorBidi" w:hAnsiTheme="majorBidi" w:cstheme="majorBidi" w:hint="cs"/>
          <w:sz w:val="24"/>
          <w:szCs w:val="24"/>
          <w:rtl/>
        </w:rPr>
        <w:t xml:space="preserve">ישראל בעשורים האחרונים </w:t>
      </w:r>
      <w:r w:rsidR="00FF3986">
        <w:rPr>
          <w:rFonts w:asciiTheme="majorBidi" w:hAnsiTheme="majorBidi" w:cstheme="majorBidi" w:hint="cs"/>
          <w:sz w:val="24"/>
          <w:szCs w:val="24"/>
          <w:rtl/>
        </w:rPr>
        <w:t>(אריאל שרון ואה</w:t>
      </w:r>
      <w:r w:rsidR="00CB1B61">
        <w:rPr>
          <w:rFonts w:asciiTheme="majorBidi" w:hAnsiTheme="majorBidi" w:cstheme="majorBidi" w:hint="cs"/>
          <w:sz w:val="24"/>
          <w:szCs w:val="24"/>
          <w:rtl/>
        </w:rPr>
        <w:t>ו</w:t>
      </w:r>
      <w:r w:rsidR="00FF3986">
        <w:rPr>
          <w:rFonts w:asciiTheme="majorBidi" w:hAnsiTheme="majorBidi" w:cstheme="majorBidi" w:hint="cs"/>
          <w:sz w:val="24"/>
          <w:szCs w:val="24"/>
          <w:rtl/>
        </w:rPr>
        <w:t xml:space="preserve">ד אולמרט) </w:t>
      </w:r>
      <w:r w:rsidR="00413298">
        <w:rPr>
          <w:rFonts w:asciiTheme="majorBidi" w:hAnsiTheme="majorBidi" w:cstheme="majorBidi" w:hint="cs"/>
          <w:sz w:val="24"/>
          <w:szCs w:val="24"/>
          <w:rtl/>
        </w:rPr>
        <w:t xml:space="preserve">עמדו </w:t>
      </w:r>
      <w:r w:rsidR="00FB17A9">
        <w:rPr>
          <w:rFonts w:asciiTheme="majorBidi" w:hAnsiTheme="majorBidi" w:cstheme="majorBidi" w:hint="cs"/>
          <w:sz w:val="24"/>
          <w:szCs w:val="24"/>
          <w:rtl/>
        </w:rPr>
        <w:t xml:space="preserve">בטרם מונו </w:t>
      </w:r>
      <w:r w:rsidR="00413298">
        <w:rPr>
          <w:rFonts w:asciiTheme="majorBidi" w:hAnsiTheme="majorBidi" w:cstheme="majorBidi" w:hint="cs"/>
          <w:sz w:val="24"/>
          <w:szCs w:val="24"/>
          <w:rtl/>
        </w:rPr>
        <w:t>בראש</w:t>
      </w:r>
      <w:r>
        <w:rPr>
          <w:rFonts w:asciiTheme="majorBidi" w:hAnsiTheme="majorBidi" w:cstheme="majorBidi" w:hint="cs"/>
          <w:sz w:val="24"/>
          <w:szCs w:val="24"/>
          <w:rtl/>
        </w:rPr>
        <w:t xml:space="preserve"> מועצת מקרקעי ישראל וגם ניצלו משרה זאת כדי לחולל רפורמות ושינויים במדיניות המקרקעין</w:t>
      </w:r>
      <w:r w:rsidR="00CB1B61">
        <w:rPr>
          <w:rFonts w:asciiTheme="majorBidi" w:hAnsiTheme="majorBidi" w:cstheme="majorBidi" w:hint="cs"/>
          <w:sz w:val="24"/>
          <w:szCs w:val="24"/>
          <w:rtl/>
        </w:rPr>
        <w:t>.</w:t>
      </w:r>
      <w:r>
        <w:rPr>
          <w:rStyle w:val="ad"/>
          <w:rFonts w:asciiTheme="majorBidi" w:hAnsiTheme="majorBidi" w:cstheme="majorBidi"/>
          <w:sz w:val="24"/>
          <w:szCs w:val="24"/>
          <w:rtl/>
        </w:rPr>
        <w:footnoteReference w:id="11"/>
      </w:r>
      <w:r>
        <w:rPr>
          <w:rFonts w:asciiTheme="majorBidi" w:hAnsiTheme="majorBidi" w:cstheme="majorBidi" w:hint="cs"/>
          <w:sz w:val="24"/>
          <w:szCs w:val="24"/>
          <w:rtl/>
        </w:rPr>
        <w:t xml:space="preserve"> במשא ומתן </w:t>
      </w:r>
      <w:r w:rsidR="00CB1B61">
        <w:rPr>
          <w:rFonts w:asciiTheme="majorBidi" w:hAnsiTheme="majorBidi" w:cstheme="majorBidi" w:hint="cs"/>
          <w:sz w:val="24"/>
          <w:szCs w:val="24"/>
          <w:rtl/>
        </w:rPr>
        <w:t xml:space="preserve">להקמת הממשלה ה-34 בראשות בנימין נתניהו, </w:t>
      </w:r>
      <w:r>
        <w:rPr>
          <w:rFonts w:asciiTheme="majorBidi" w:hAnsiTheme="majorBidi" w:cstheme="majorBidi" w:hint="cs"/>
          <w:sz w:val="24"/>
          <w:szCs w:val="24"/>
          <w:rtl/>
        </w:rPr>
        <w:t>שהתקיים לאחר הבחירות בשנת</w:t>
      </w:r>
      <w:r w:rsidR="0038626C">
        <w:rPr>
          <w:rFonts w:asciiTheme="majorBidi" w:hAnsiTheme="majorBidi" w:cstheme="majorBidi" w:hint="cs"/>
          <w:sz w:val="24"/>
          <w:szCs w:val="24"/>
          <w:rtl/>
        </w:rPr>
        <w:t xml:space="preserve"> 2015, </w:t>
      </w:r>
      <w:r w:rsidR="00FF3986">
        <w:rPr>
          <w:rFonts w:asciiTheme="majorBidi" w:hAnsiTheme="majorBidi" w:cstheme="majorBidi" w:hint="cs"/>
          <w:sz w:val="24"/>
          <w:szCs w:val="24"/>
          <w:rtl/>
        </w:rPr>
        <w:t>דרש</w:t>
      </w:r>
      <w:r w:rsidR="0038626C">
        <w:rPr>
          <w:rFonts w:asciiTheme="majorBidi" w:hAnsiTheme="majorBidi" w:cstheme="majorBidi" w:hint="cs"/>
          <w:sz w:val="24"/>
          <w:szCs w:val="24"/>
          <w:rtl/>
        </w:rPr>
        <w:t xml:space="preserve"> ש</w:t>
      </w:r>
      <w:r w:rsidR="00413298">
        <w:rPr>
          <w:rFonts w:asciiTheme="majorBidi" w:hAnsiTheme="majorBidi" w:cstheme="majorBidi" w:hint="cs"/>
          <w:sz w:val="24"/>
          <w:szCs w:val="24"/>
          <w:rtl/>
        </w:rPr>
        <w:t xml:space="preserve">ר האוצר </w:t>
      </w:r>
      <w:r w:rsidR="0038626C">
        <w:rPr>
          <w:rFonts w:asciiTheme="majorBidi" w:hAnsiTheme="majorBidi" w:cstheme="majorBidi" w:hint="cs"/>
          <w:sz w:val="24"/>
          <w:szCs w:val="24"/>
          <w:rtl/>
        </w:rPr>
        <w:t xml:space="preserve">משה </w:t>
      </w:r>
      <w:r w:rsidR="00413298">
        <w:rPr>
          <w:rFonts w:asciiTheme="majorBidi" w:hAnsiTheme="majorBidi" w:cstheme="majorBidi" w:hint="cs"/>
          <w:sz w:val="24"/>
          <w:szCs w:val="24"/>
          <w:rtl/>
        </w:rPr>
        <w:t>כחלון, שמפלגתו</w:t>
      </w:r>
      <w:r w:rsidR="0038626C">
        <w:rPr>
          <w:rFonts w:asciiTheme="majorBidi" w:hAnsiTheme="majorBidi" w:cstheme="majorBidi" w:hint="cs"/>
          <w:sz w:val="24"/>
          <w:szCs w:val="24"/>
          <w:rtl/>
        </w:rPr>
        <w:t xml:space="preserve"> "כולנו"</w:t>
      </w:r>
      <w:r w:rsidR="00413298">
        <w:rPr>
          <w:rFonts w:asciiTheme="majorBidi" w:hAnsiTheme="majorBidi" w:cstheme="majorBidi" w:hint="cs"/>
          <w:sz w:val="24"/>
          <w:szCs w:val="24"/>
          <w:rtl/>
        </w:rPr>
        <w:t xml:space="preserve"> היוותה לשון מאזניים</w:t>
      </w:r>
      <w:r w:rsidR="0038626C">
        <w:rPr>
          <w:rFonts w:asciiTheme="majorBidi" w:hAnsiTheme="majorBidi" w:cstheme="majorBidi" w:hint="cs"/>
          <w:sz w:val="24"/>
          <w:szCs w:val="24"/>
          <w:rtl/>
        </w:rPr>
        <w:t xml:space="preserve">, </w:t>
      </w:r>
      <w:r w:rsidR="00FF3986">
        <w:rPr>
          <w:rFonts w:asciiTheme="majorBidi" w:hAnsiTheme="majorBidi" w:cstheme="majorBidi" w:hint="cs"/>
          <w:sz w:val="24"/>
          <w:szCs w:val="24"/>
          <w:rtl/>
        </w:rPr>
        <w:t>לכלול בהסכם הקואליציוני התחייבות למנותו כ</w:t>
      </w:r>
      <w:r w:rsidR="0038626C">
        <w:rPr>
          <w:rFonts w:asciiTheme="majorBidi" w:hAnsiTheme="majorBidi" w:cstheme="majorBidi" w:hint="cs"/>
          <w:sz w:val="24"/>
          <w:szCs w:val="24"/>
          <w:rtl/>
        </w:rPr>
        <w:t>ראש מועצת מקרקעי ישראל</w:t>
      </w:r>
      <w:r w:rsidR="00CB1B61">
        <w:rPr>
          <w:rFonts w:asciiTheme="majorBidi" w:hAnsiTheme="majorBidi" w:cstheme="majorBidi" w:hint="cs"/>
          <w:sz w:val="24"/>
          <w:szCs w:val="24"/>
          <w:rtl/>
        </w:rPr>
        <w:t xml:space="preserve"> ו</w:t>
      </w:r>
      <w:r w:rsidR="00FF3986">
        <w:rPr>
          <w:rFonts w:asciiTheme="majorBidi" w:hAnsiTheme="majorBidi" w:cstheme="majorBidi" w:hint="cs"/>
          <w:sz w:val="24"/>
          <w:szCs w:val="24"/>
          <w:rtl/>
        </w:rPr>
        <w:t>הוא אכן מונה לעמוד בראשה</w:t>
      </w:r>
      <w:r w:rsidR="00413298">
        <w:rPr>
          <w:rFonts w:asciiTheme="majorBidi" w:hAnsiTheme="majorBidi" w:cstheme="majorBidi" w:hint="cs"/>
          <w:sz w:val="24"/>
          <w:szCs w:val="24"/>
          <w:rtl/>
        </w:rPr>
        <w:t>.</w:t>
      </w:r>
      <w:r w:rsidR="00FB17A9">
        <w:rPr>
          <w:rStyle w:val="ad"/>
          <w:rFonts w:asciiTheme="majorBidi" w:hAnsiTheme="majorBidi" w:cstheme="majorBidi"/>
          <w:sz w:val="24"/>
          <w:szCs w:val="24"/>
          <w:rtl/>
        </w:rPr>
        <w:footnoteReference w:id="12"/>
      </w:r>
      <w:r w:rsidR="00413298">
        <w:rPr>
          <w:rFonts w:asciiTheme="majorBidi" w:hAnsiTheme="majorBidi" w:cstheme="majorBidi" w:hint="cs"/>
          <w:sz w:val="24"/>
          <w:szCs w:val="24"/>
          <w:rtl/>
        </w:rPr>
        <w:t xml:space="preserve"> </w:t>
      </w:r>
    </w:p>
    <w:p w:rsidR="0038626C" w:rsidRDefault="0038626C"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CB1B61">
        <w:rPr>
          <w:rFonts w:asciiTheme="majorBidi" w:hAnsiTheme="majorBidi" w:cstheme="majorBidi" w:hint="cs"/>
          <w:sz w:val="24"/>
          <w:szCs w:val="24"/>
          <w:rtl/>
        </w:rPr>
        <w:t xml:space="preserve">ההעדפה המודעת והמכוונת של </w:t>
      </w:r>
      <w:r>
        <w:rPr>
          <w:rFonts w:asciiTheme="majorBidi" w:hAnsiTheme="majorBidi" w:cstheme="majorBidi" w:hint="cs"/>
          <w:sz w:val="24"/>
          <w:szCs w:val="24"/>
          <w:rtl/>
        </w:rPr>
        <w:t xml:space="preserve">הפוליטיקאים לשמר את קביעת מדיניות המקרקעין בידי </w:t>
      </w:r>
      <w:r w:rsidR="000057D2">
        <w:rPr>
          <w:rFonts w:asciiTheme="majorBidi" w:hAnsiTheme="majorBidi" w:cstheme="majorBidi" w:hint="cs"/>
          <w:sz w:val="24"/>
          <w:szCs w:val="24"/>
          <w:rtl/>
        </w:rPr>
        <w:t>גוף שממונה על ידי הממשלה</w:t>
      </w:r>
      <w:r>
        <w:rPr>
          <w:rFonts w:asciiTheme="majorBidi" w:hAnsiTheme="majorBidi" w:cstheme="majorBidi" w:hint="cs"/>
          <w:sz w:val="24"/>
          <w:szCs w:val="24"/>
          <w:rtl/>
        </w:rPr>
        <w:t xml:space="preserve"> </w:t>
      </w:r>
      <w:r w:rsidR="00CB1B61">
        <w:rPr>
          <w:rFonts w:asciiTheme="majorBidi" w:hAnsiTheme="majorBidi" w:cstheme="majorBidi" w:hint="cs"/>
          <w:sz w:val="24"/>
          <w:szCs w:val="24"/>
          <w:rtl/>
        </w:rPr>
        <w:t xml:space="preserve">באה לידי ביטוי, עוד משנות הששים, </w:t>
      </w:r>
      <w:r w:rsidR="000057D2">
        <w:rPr>
          <w:rFonts w:asciiTheme="majorBidi" w:hAnsiTheme="majorBidi" w:cstheme="majorBidi" w:hint="cs"/>
          <w:sz w:val="24"/>
          <w:szCs w:val="24"/>
          <w:rtl/>
        </w:rPr>
        <w:t xml:space="preserve">לא רק בעניינים שוליים וטכניים, שאולי ניתן לצפות שלא יעסיקו את הפרלמנט, אלא גם </w:t>
      </w:r>
      <w:r>
        <w:rPr>
          <w:rFonts w:asciiTheme="majorBidi" w:hAnsiTheme="majorBidi" w:cstheme="majorBidi" w:hint="cs"/>
          <w:sz w:val="24"/>
          <w:szCs w:val="24"/>
          <w:rtl/>
        </w:rPr>
        <w:t>בסוגי</w:t>
      </w:r>
      <w:r w:rsidR="000057D2">
        <w:rPr>
          <w:rFonts w:asciiTheme="majorBidi" w:hAnsiTheme="majorBidi" w:cstheme="majorBidi" w:hint="cs"/>
          <w:sz w:val="24"/>
          <w:szCs w:val="24"/>
          <w:rtl/>
        </w:rPr>
        <w:t>ות עקרוניות של מדיניות המקרקעין הלאומית.</w:t>
      </w:r>
      <w:r>
        <w:rPr>
          <w:rFonts w:asciiTheme="majorBidi" w:hAnsiTheme="majorBidi" w:cstheme="majorBidi" w:hint="cs"/>
          <w:sz w:val="24"/>
          <w:szCs w:val="24"/>
          <w:rtl/>
        </w:rPr>
        <w:t xml:space="preserve"> </w:t>
      </w:r>
      <w:r w:rsidR="000057D2">
        <w:rPr>
          <w:rFonts w:asciiTheme="majorBidi" w:hAnsiTheme="majorBidi" w:cstheme="majorBidi" w:hint="cs"/>
          <w:sz w:val="24"/>
          <w:szCs w:val="24"/>
          <w:rtl/>
        </w:rPr>
        <w:t xml:space="preserve">כך, למשל, </w:t>
      </w:r>
      <w:r>
        <w:rPr>
          <w:rFonts w:asciiTheme="majorBidi" w:hAnsiTheme="majorBidi" w:cstheme="majorBidi" w:hint="cs"/>
          <w:sz w:val="24"/>
          <w:szCs w:val="24"/>
          <w:rtl/>
        </w:rPr>
        <w:t xml:space="preserve">בהצעת </w:t>
      </w:r>
      <w:r w:rsidR="00DB1350" w:rsidRPr="0038626C">
        <w:rPr>
          <w:rFonts w:asciiTheme="majorBidi" w:hAnsiTheme="majorBidi" w:cstheme="majorBidi"/>
          <w:sz w:val="24"/>
          <w:szCs w:val="24"/>
          <w:rtl/>
        </w:rPr>
        <w:t>ח</w:t>
      </w:r>
      <w:r>
        <w:rPr>
          <w:rFonts w:asciiTheme="majorBidi" w:hAnsiTheme="majorBidi" w:cstheme="majorBidi"/>
          <w:sz w:val="24"/>
          <w:szCs w:val="24"/>
          <w:rtl/>
        </w:rPr>
        <w:t xml:space="preserve">וק </w:t>
      </w:r>
      <w:r w:rsidR="00DB1350" w:rsidRPr="0038626C">
        <w:rPr>
          <w:rFonts w:asciiTheme="majorBidi" w:hAnsiTheme="majorBidi" w:cstheme="majorBidi"/>
          <w:sz w:val="24"/>
          <w:szCs w:val="24"/>
          <w:rtl/>
        </w:rPr>
        <w:t>יסוד</w:t>
      </w:r>
      <w:r>
        <w:rPr>
          <w:rFonts w:asciiTheme="majorBidi" w:hAnsiTheme="majorBidi" w:cstheme="majorBidi" w:hint="cs"/>
          <w:sz w:val="24"/>
          <w:szCs w:val="24"/>
          <w:rtl/>
        </w:rPr>
        <w:t>: מקרקע</w:t>
      </w:r>
      <w:r w:rsidR="00FB17A9">
        <w:rPr>
          <w:rFonts w:asciiTheme="majorBidi" w:hAnsiTheme="majorBidi" w:cstheme="majorBidi" w:hint="cs"/>
          <w:sz w:val="24"/>
          <w:szCs w:val="24"/>
          <w:rtl/>
        </w:rPr>
        <w:t>י</w:t>
      </w:r>
      <w:r>
        <w:rPr>
          <w:rFonts w:asciiTheme="majorBidi" w:hAnsiTheme="majorBidi" w:cstheme="majorBidi" w:hint="cs"/>
          <w:sz w:val="24"/>
          <w:szCs w:val="24"/>
          <w:rtl/>
        </w:rPr>
        <w:t xml:space="preserve"> ישראל הוצע כי </w:t>
      </w:r>
      <w:r w:rsidR="000057D2">
        <w:rPr>
          <w:rFonts w:asciiTheme="majorBidi" w:hAnsiTheme="majorBidi" w:cstheme="majorBidi" w:hint="cs"/>
          <w:sz w:val="24"/>
          <w:szCs w:val="24"/>
          <w:rtl/>
        </w:rPr>
        <w:t xml:space="preserve">שיטת מסירת מקרקעי ישראל לפרטים, שהיא ללא ספק </w:t>
      </w:r>
      <w:r>
        <w:rPr>
          <w:rFonts w:asciiTheme="majorBidi" w:hAnsiTheme="majorBidi" w:cstheme="majorBidi" w:hint="cs"/>
          <w:sz w:val="24"/>
          <w:szCs w:val="24"/>
          <w:rtl/>
        </w:rPr>
        <w:t>עניין עקרוני</w:t>
      </w:r>
      <w:r w:rsidR="000057D2">
        <w:rPr>
          <w:rFonts w:asciiTheme="majorBidi" w:hAnsiTheme="majorBidi" w:cstheme="majorBidi" w:hint="cs"/>
          <w:sz w:val="24"/>
          <w:szCs w:val="24"/>
          <w:rtl/>
        </w:rPr>
        <w:t>,</w:t>
      </w:r>
      <w:r>
        <w:rPr>
          <w:rFonts w:asciiTheme="majorBidi" w:hAnsiTheme="majorBidi" w:cstheme="majorBidi" w:hint="cs"/>
          <w:sz w:val="24"/>
          <w:szCs w:val="24"/>
          <w:rtl/>
        </w:rPr>
        <w:t xml:space="preserve"> </w:t>
      </w:r>
      <w:r w:rsidR="000057D2">
        <w:rPr>
          <w:rFonts w:asciiTheme="majorBidi" w:hAnsiTheme="majorBidi" w:cstheme="majorBidi" w:hint="cs"/>
          <w:sz w:val="24"/>
          <w:szCs w:val="24"/>
          <w:rtl/>
        </w:rPr>
        <w:t>ת</w:t>
      </w:r>
      <w:r>
        <w:rPr>
          <w:rFonts w:asciiTheme="majorBidi" w:hAnsiTheme="majorBidi" w:cstheme="majorBidi" w:hint="cs"/>
          <w:sz w:val="24"/>
          <w:szCs w:val="24"/>
          <w:rtl/>
        </w:rPr>
        <w:t xml:space="preserve">קבע בסעיף מפורש </w:t>
      </w:r>
      <w:r w:rsidR="00FB17A9">
        <w:rPr>
          <w:rFonts w:asciiTheme="majorBidi" w:hAnsiTheme="majorBidi" w:cstheme="majorBidi" w:hint="cs"/>
          <w:sz w:val="24"/>
          <w:szCs w:val="24"/>
          <w:rtl/>
        </w:rPr>
        <w:t xml:space="preserve">בחוק היסוד, </w:t>
      </w:r>
      <w:r>
        <w:rPr>
          <w:rFonts w:asciiTheme="majorBidi" w:hAnsiTheme="majorBidi" w:cstheme="majorBidi" w:hint="cs"/>
          <w:sz w:val="24"/>
          <w:szCs w:val="24"/>
          <w:rtl/>
        </w:rPr>
        <w:t xml:space="preserve">שיקבע כי </w:t>
      </w:r>
      <w:r w:rsidR="00DB1350" w:rsidRPr="0038626C">
        <w:rPr>
          <w:rFonts w:asciiTheme="majorBidi" w:hAnsiTheme="majorBidi" w:cstheme="majorBidi"/>
          <w:sz w:val="24"/>
          <w:szCs w:val="24"/>
          <w:rtl/>
        </w:rPr>
        <w:t>"חזקה במקרקעי ישראל לא תימסר אלא בחכירה או בהענקת רישיון".</w:t>
      </w:r>
      <w:r>
        <w:rPr>
          <w:rStyle w:val="ad"/>
          <w:rFonts w:asciiTheme="majorBidi" w:hAnsiTheme="majorBidi" w:cstheme="majorBidi"/>
          <w:sz w:val="24"/>
          <w:szCs w:val="24"/>
          <w:rtl/>
        </w:rPr>
        <w:footnoteReference w:id="13"/>
      </w:r>
      <w:r w:rsidR="00DB1350" w:rsidRPr="0038626C">
        <w:rPr>
          <w:rFonts w:asciiTheme="majorBidi" w:hAnsiTheme="majorBidi" w:cstheme="majorBidi"/>
          <w:sz w:val="24"/>
          <w:szCs w:val="24"/>
          <w:rtl/>
        </w:rPr>
        <w:t xml:space="preserve"> </w:t>
      </w:r>
      <w:r>
        <w:rPr>
          <w:rFonts w:asciiTheme="majorBidi" w:hAnsiTheme="majorBidi" w:cstheme="majorBidi" w:hint="cs"/>
          <w:sz w:val="24"/>
          <w:szCs w:val="24"/>
          <w:rtl/>
        </w:rPr>
        <w:t xml:space="preserve">בדיון בוועדת החוקה חוק ומשפט </w:t>
      </w:r>
      <w:r w:rsidR="00FB17A9">
        <w:rPr>
          <w:rFonts w:asciiTheme="majorBidi" w:hAnsiTheme="majorBidi" w:cstheme="majorBidi" w:hint="cs"/>
          <w:sz w:val="24"/>
          <w:szCs w:val="24"/>
          <w:rtl/>
        </w:rPr>
        <w:t xml:space="preserve">של הכנסת </w:t>
      </w:r>
      <w:r>
        <w:rPr>
          <w:rFonts w:asciiTheme="majorBidi" w:hAnsiTheme="majorBidi" w:cstheme="majorBidi" w:hint="cs"/>
          <w:sz w:val="24"/>
          <w:szCs w:val="24"/>
          <w:rtl/>
        </w:rPr>
        <w:t xml:space="preserve">התעוררה מחלוקת בדבר משך תקופת החכירה ובסופו של דבר </w:t>
      </w:r>
      <w:r w:rsidR="00DB1350" w:rsidRPr="0038626C">
        <w:rPr>
          <w:rFonts w:asciiTheme="majorBidi" w:hAnsiTheme="majorBidi" w:cstheme="majorBidi"/>
          <w:sz w:val="24"/>
          <w:szCs w:val="24"/>
          <w:rtl/>
        </w:rPr>
        <w:t>החל</w:t>
      </w:r>
      <w:r>
        <w:rPr>
          <w:rFonts w:asciiTheme="majorBidi" w:hAnsiTheme="majorBidi" w:cstheme="majorBidi" w:hint="cs"/>
          <w:sz w:val="24"/>
          <w:szCs w:val="24"/>
          <w:rtl/>
        </w:rPr>
        <w:t>י</w:t>
      </w:r>
      <w:r w:rsidR="00DB1350" w:rsidRPr="0038626C">
        <w:rPr>
          <w:rFonts w:asciiTheme="majorBidi" w:hAnsiTheme="majorBidi" w:cstheme="majorBidi"/>
          <w:sz w:val="24"/>
          <w:szCs w:val="24"/>
          <w:rtl/>
        </w:rPr>
        <w:t>ט</w:t>
      </w:r>
      <w:r>
        <w:rPr>
          <w:rFonts w:asciiTheme="majorBidi" w:hAnsiTheme="majorBidi" w:cstheme="majorBidi" w:hint="cs"/>
          <w:sz w:val="24"/>
          <w:szCs w:val="24"/>
          <w:rtl/>
        </w:rPr>
        <w:t xml:space="preserve">ה הועדה </w:t>
      </w:r>
      <w:r w:rsidR="00DB1350" w:rsidRPr="0038626C">
        <w:rPr>
          <w:rFonts w:asciiTheme="majorBidi" w:hAnsiTheme="majorBidi" w:cstheme="majorBidi"/>
          <w:sz w:val="24"/>
          <w:szCs w:val="24"/>
          <w:rtl/>
        </w:rPr>
        <w:t>להשמיט לחלוטין את הסעיף ה</w:t>
      </w:r>
      <w:r>
        <w:rPr>
          <w:rFonts w:asciiTheme="majorBidi" w:hAnsiTheme="majorBidi" w:cstheme="majorBidi" w:hint="cs"/>
          <w:sz w:val="24"/>
          <w:szCs w:val="24"/>
          <w:rtl/>
        </w:rPr>
        <w:t xml:space="preserve">מוצע מנוסח החוק </w:t>
      </w:r>
      <w:r w:rsidR="00DB1350" w:rsidRPr="0038626C">
        <w:rPr>
          <w:rFonts w:asciiTheme="majorBidi" w:hAnsiTheme="majorBidi" w:cstheme="majorBidi"/>
          <w:sz w:val="24"/>
          <w:szCs w:val="24"/>
          <w:rtl/>
        </w:rPr>
        <w:t xml:space="preserve">ולהניח למנהל </w:t>
      </w:r>
      <w:r>
        <w:rPr>
          <w:rFonts w:asciiTheme="majorBidi" w:hAnsiTheme="majorBidi" w:cstheme="majorBidi"/>
          <w:sz w:val="24"/>
          <w:szCs w:val="24"/>
          <w:rtl/>
        </w:rPr>
        <w:t xml:space="preserve">מקרקעי ישראל ליזום חקיקה בנושא </w:t>
      </w:r>
      <w:r>
        <w:rPr>
          <w:rFonts w:asciiTheme="majorBidi" w:hAnsiTheme="majorBidi" w:cstheme="majorBidi" w:hint="cs"/>
          <w:sz w:val="24"/>
          <w:szCs w:val="24"/>
          <w:rtl/>
        </w:rPr>
        <w:t xml:space="preserve">החכירה </w:t>
      </w:r>
      <w:r w:rsidR="00DB1350" w:rsidRPr="0038626C">
        <w:rPr>
          <w:rFonts w:asciiTheme="majorBidi" w:hAnsiTheme="majorBidi" w:cstheme="majorBidi"/>
          <w:sz w:val="24"/>
          <w:szCs w:val="24"/>
          <w:rtl/>
        </w:rPr>
        <w:t>בעתיד.</w:t>
      </w:r>
      <w:r w:rsidRPr="0038626C">
        <w:rPr>
          <w:rStyle w:val="ad"/>
          <w:rtl/>
        </w:rPr>
        <w:footnoteReference w:id="14"/>
      </w:r>
      <w:r>
        <w:rPr>
          <w:rFonts w:asciiTheme="majorBidi" w:hAnsiTheme="majorBidi" w:cstheme="majorBidi" w:hint="cs"/>
          <w:sz w:val="24"/>
          <w:szCs w:val="24"/>
          <w:rtl/>
        </w:rPr>
        <w:t xml:space="preserve"> אף כי מאז חלפו למעלה מחמישי</w:t>
      </w:r>
      <w:r w:rsidR="00FB17A9">
        <w:rPr>
          <w:rFonts w:asciiTheme="majorBidi" w:hAnsiTheme="majorBidi" w:cstheme="majorBidi" w:hint="cs"/>
          <w:sz w:val="24"/>
          <w:szCs w:val="24"/>
          <w:rtl/>
        </w:rPr>
        <w:t>ם</w:t>
      </w:r>
      <w:r>
        <w:rPr>
          <w:rFonts w:asciiTheme="majorBidi" w:hAnsiTheme="majorBidi" w:cstheme="majorBidi" w:hint="cs"/>
          <w:sz w:val="24"/>
          <w:szCs w:val="24"/>
          <w:rtl/>
        </w:rPr>
        <w:t xml:space="preserve"> שנה, חקיקה כזאת לא הגיעה למפתן הכנסת עד עצם היום הזה. מועצת מקרקעי ישראל היא שגיבשה את מדיניות </w:t>
      </w:r>
      <w:r w:rsidR="00DB1350" w:rsidRPr="0038626C">
        <w:rPr>
          <w:rFonts w:asciiTheme="majorBidi" w:hAnsiTheme="majorBidi" w:cstheme="majorBidi"/>
          <w:sz w:val="24"/>
          <w:szCs w:val="24"/>
          <w:rtl/>
        </w:rPr>
        <w:t xml:space="preserve">מסירת ההחזקה </w:t>
      </w:r>
      <w:r>
        <w:rPr>
          <w:rFonts w:asciiTheme="majorBidi" w:hAnsiTheme="majorBidi" w:cstheme="majorBidi" w:hint="cs"/>
          <w:sz w:val="24"/>
          <w:szCs w:val="24"/>
          <w:rtl/>
        </w:rPr>
        <w:t>ב</w:t>
      </w:r>
      <w:r w:rsidR="00FB17A9">
        <w:rPr>
          <w:rFonts w:asciiTheme="majorBidi" w:hAnsiTheme="majorBidi" w:cstheme="majorBidi" w:hint="cs"/>
          <w:sz w:val="24"/>
          <w:szCs w:val="24"/>
          <w:rtl/>
        </w:rPr>
        <w:t xml:space="preserve">קנון </w:t>
      </w:r>
      <w:r>
        <w:rPr>
          <w:rFonts w:asciiTheme="majorBidi" w:hAnsiTheme="majorBidi" w:cstheme="majorBidi" w:hint="cs"/>
          <w:sz w:val="24"/>
          <w:szCs w:val="24"/>
          <w:rtl/>
        </w:rPr>
        <w:t>ה</w:t>
      </w:r>
      <w:r w:rsidR="00FB17A9">
        <w:rPr>
          <w:rFonts w:asciiTheme="majorBidi" w:hAnsiTheme="majorBidi" w:cstheme="majorBidi" w:hint="cs"/>
          <w:sz w:val="24"/>
          <w:szCs w:val="24"/>
          <w:rtl/>
        </w:rPr>
        <w:t>ה</w:t>
      </w:r>
      <w:r>
        <w:rPr>
          <w:rFonts w:asciiTheme="majorBidi" w:hAnsiTheme="majorBidi" w:cstheme="majorBidi" w:hint="cs"/>
          <w:sz w:val="24"/>
          <w:szCs w:val="24"/>
          <w:rtl/>
        </w:rPr>
        <w:t xml:space="preserve">חלטות </w:t>
      </w:r>
      <w:r w:rsidR="00FB17A9">
        <w:rPr>
          <w:rFonts w:asciiTheme="majorBidi" w:hAnsiTheme="majorBidi" w:cstheme="majorBidi" w:hint="cs"/>
          <w:sz w:val="24"/>
          <w:szCs w:val="24"/>
          <w:rtl/>
        </w:rPr>
        <w:t>ה</w:t>
      </w:r>
      <w:r>
        <w:rPr>
          <w:rFonts w:asciiTheme="majorBidi" w:hAnsiTheme="majorBidi" w:cstheme="majorBidi" w:hint="cs"/>
          <w:sz w:val="24"/>
          <w:szCs w:val="24"/>
          <w:rtl/>
        </w:rPr>
        <w:t xml:space="preserve">גדול </w:t>
      </w:r>
      <w:r w:rsidR="00FB17A9">
        <w:rPr>
          <w:rFonts w:asciiTheme="majorBidi" w:hAnsiTheme="majorBidi" w:cstheme="majorBidi" w:hint="cs"/>
          <w:sz w:val="24"/>
          <w:szCs w:val="24"/>
          <w:rtl/>
        </w:rPr>
        <w:t>שלה.</w:t>
      </w:r>
      <w:r>
        <w:rPr>
          <w:rFonts w:asciiTheme="majorBidi" w:hAnsiTheme="majorBidi" w:cstheme="majorBidi" w:hint="cs"/>
          <w:sz w:val="24"/>
          <w:szCs w:val="24"/>
          <w:rtl/>
        </w:rPr>
        <w:t xml:space="preserve"> לשרים שעמדו בראש</w:t>
      </w:r>
      <w:r w:rsidR="00FB17A9">
        <w:rPr>
          <w:rFonts w:asciiTheme="majorBidi" w:hAnsiTheme="majorBidi" w:cstheme="majorBidi" w:hint="cs"/>
          <w:sz w:val="24"/>
          <w:szCs w:val="24"/>
          <w:rtl/>
        </w:rPr>
        <w:t xml:space="preserve"> המועצה ה</w:t>
      </w:r>
      <w:r>
        <w:rPr>
          <w:rFonts w:asciiTheme="majorBidi" w:hAnsiTheme="majorBidi" w:cstheme="majorBidi" w:hint="cs"/>
          <w:sz w:val="24"/>
          <w:szCs w:val="24"/>
          <w:rtl/>
        </w:rPr>
        <w:t xml:space="preserve">יה אפוא משקל סגולי רב בעיצוב מדיניות זו. </w:t>
      </w:r>
    </w:p>
    <w:p w:rsidR="000057D2" w:rsidRDefault="0038626C"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המשקל הרב שהיה לפוליטיקאים בעיצוב מדיניות מסירת המקרקעין הפך את החברות בגוף זה ואת ההשפעה על חבריו לעמדת כוח המהווה יעד השפעה מועדף של קבוצות בעלי עניין. </w:t>
      </w:r>
      <w:r w:rsidR="000057D2">
        <w:rPr>
          <w:rFonts w:asciiTheme="majorBidi" w:hAnsiTheme="majorBidi" w:cstheme="majorBidi" w:hint="cs"/>
          <w:sz w:val="24"/>
          <w:szCs w:val="24"/>
          <w:rtl/>
        </w:rPr>
        <w:t xml:space="preserve">בעל עניין </w:t>
      </w:r>
      <w:r>
        <w:rPr>
          <w:rFonts w:asciiTheme="majorBidi" w:hAnsiTheme="majorBidi" w:cstheme="majorBidi" w:hint="cs"/>
          <w:sz w:val="24"/>
          <w:szCs w:val="24"/>
          <w:rtl/>
        </w:rPr>
        <w:t>מרכזי אח</w:t>
      </w:r>
      <w:r w:rsidR="000057D2">
        <w:rPr>
          <w:rFonts w:asciiTheme="majorBidi" w:hAnsiTheme="majorBidi" w:cstheme="majorBidi" w:hint="cs"/>
          <w:sz w:val="24"/>
          <w:szCs w:val="24"/>
          <w:rtl/>
        </w:rPr>
        <w:t>ד</w:t>
      </w:r>
      <w:r>
        <w:rPr>
          <w:rFonts w:asciiTheme="majorBidi" w:hAnsiTheme="majorBidi" w:cstheme="majorBidi" w:hint="cs"/>
          <w:sz w:val="24"/>
          <w:szCs w:val="24"/>
          <w:rtl/>
        </w:rPr>
        <w:t xml:space="preserve"> שהצליח להשיג אחיזה משמעותית בגוף זה היא הקרן הקיימת לישראל. הקרן תבעה עמדה זו עוד באמנה שנחתמה בינה לבין המדינה וחוק רשות מקרקעי ישראל אכן מקנה לה </w:t>
      </w:r>
      <w:r w:rsidR="000057D2">
        <w:rPr>
          <w:rFonts w:asciiTheme="majorBidi" w:hAnsiTheme="majorBidi" w:cstheme="majorBidi" w:hint="cs"/>
          <w:sz w:val="24"/>
          <w:szCs w:val="24"/>
          <w:rtl/>
        </w:rPr>
        <w:t xml:space="preserve">גם </w:t>
      </w:r>
      <w:r w:rsidR="00FB17A9">
        <w:rPr>
          <w:rFonts w:asciiTheme="majorBidi" w:hAnsiTheme="majorBidi" w:cstheme="majorBidi" w:hint="cs"/>
          <w:sz w:val="24"/>
          <w:szCs w:val="24"/>
          <w:rtl/>
        </w:rPr>
        <w:t xml:space="preserve">כיום </w:t>
      </w:r>
      <w:r>
        <w:rPr>
          <w:rFonts w:asciiTheme="majorBidi" w:hAnsiTheme="majorBidi" w:cstheme="majorBidi" w:hint="cs"/>
          <w:sz w:val="24"/>
          <w:szCs w:val="24"/>
          <w:rtl/>
        </w:rPr>
        <w:t>ששה מתוך שלושה עשר החברים במועצה.</w:t>
      </w:r>
      <w:r>
        <w:rPr>
          <w:rStyle w:val="ad"/>
          <w:rFonts w:asciiTheme="majorBidi" w:hAnsiTheme="majorBidi" w:cstheme="majorBidi"/>
          <w:sz w:val="24"/>
          <w:szCs w:val="24"/>
          <w:rtl/>
        </w:rPr>
        <w:footnoteReference w:id="15"/>
      </w:r>
      <w:r w:rsidR="00B45FB3">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קבוצת </w:t>
      </w:r>
      <w:r w:rsidR="000057D2">
        <w:rPr>
          <w:rFonts w:asciiTheme="majorBidi" w:hAnsiTheme="majorBidi" w:cstheme="majorBidi" w:hint="cs"/>
          <w:sz w:val="24"/>
          <w:szCs w:val="24"/>
          <w:rtl/>
        </w:rPr>
        <w:t>בעלי עניין נוספת</w:t>
      </w:r>
      <w:r>
        <w:rPr>
          <w:rFonts w:asciiTheme="majorBidi" w:hAnsiTheme="majorBidi" w:cstheme="majorBidi" w:hint="cs"/>
          <w:sz w:val="24"/>
          <w:szCs w:val="24"/>
          <w:rtl/>
        </w:rPr>
        <w:t xml:space="preserve"> שרכשה במשך השנים השפעה רבה על המועצה היא קבוצת נציגי היישובים החקלאיים. רוב הקרקע החקלאית בישראל היא בניהול מנהל מקרקעי ישראל ועל כן ברור כי למחזיקים בקרקע החקלאית יש עניין מיוחד בהשפעה על מועצת מקרקעי ישראל.</w:t>
      </w:r>
      <w:r w:rsidR="00B45FB3">
        <w:rPr>
          <w:rFonts w:asciiTheme="majorBidi" w:hAnsiTheme="majorBidi" w:cstheme="majorBidi" w:hint="cs"/>
          <w:sz w:val="24"/>
          <w:szCs w:val="24"/>
          <w:rtl/>
        </w:rPr>
        <w:t xml:space="preserve"> משקלם הסגולי של נציגי מגזר זה בקרב חברי המועצה היה בעבר גבוה ממשקלם הסגולי באוכלוסייה.</w:t>
      </w:r>
      <w:bookmarkStart w:id="4" w:name="_Ref496522960"/>
      <w:r w:rsidR="00B45FB3" w:rsidRPr="00B45FB3">
        <w:rPr>
          <w:rStyle w:val="ad"/>
          <w:rFonts w:asciiTheme="majorBidi" w:hAnsiTheme="majorBidi" w:cstheme="majorBidi"/>
          <w:sz w:val="24"/>
          <w:szCs w:val="24"/>
          <w:rtl/>
        </w:rPr>
        <w:footnoteReference w:id="16"/>
      </w:r>
      <w:bookmarkEnd w:id="4"/>
      <w:r w:rsidR="00B45FB3" w:rsidRPr="00B45FB3">
        <w:rPr>
          <w:rStyle w:val="ad"/>
          <w:rFonts w:asciiTheme="majorBidi" w:hAnsiTheme="majorBidi" w:cstheme="majorBidi" w:hint="cs"/>
          <w:sz w:val="24"/>
          <w:szCs w:val="24"/>
          <w:rtl/>
        </w:rPr>
        <w:t xml:space="preserve"> </w:t>
      </w:r>
    </w:p>
    <w:p w:rsidR="00DE3F12" w:rsidRPr="00B26D70" w:rsidRDefault="000057D2" w:rsidP="000057D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זאת ועוד, </w:t>
      </w:r>
      <w:r w:rsidR="00D85711">
        <w:rPr>
          <w:rFonts w:asciiTheme="majorBidi" w:hAnsiTheme="majorBidi" w:cstheme="majorBidi" w:hint="cs"/>
          <w:sz w:val="24"/>
          <w:szCs w:val="24"/>
          <w:rtl/>
        </w:rPr>
        <w:t xml:space="preserve">העובדה שבראש </w:t>
      </w:r>
      <w:r w:rsidR="00626CE3">
        <w:rPr>
          <w:rFonts w:asciiTheme="majorBidi" w:hAnsiTheme="majorBidi" w:cstheme="majorBidi" w:hint="cs"/>
          <w:sz w:val="24"/>
          <w:szCs w:val="24"/>
          <w:rtl/>
        </w:rPr>
        <w:t xml:space="preserve">המועצה </w:t>
      </w:r>
      <w:r w:rsidR="00D85711">
        <w:rPr>
          <w:rFonts w:asciiTheme="majorBidi" w:hAnsiTheme="majorBidi" w:cstheme="majorBidi" w:hint="cs"/>
          <w:sz w:val="24"/>
          <w:szCs w:val="24"/>
          <w:rtl/>
        </w:rPr>
        <w:t xml:space="preserve">עמד תמיד פוליטיקאי בכיר הפכה את מדיניות המקרקעין בישראל לפגיעה יותר </w:t>
      </w:r>
      <w:r w:rsidR="00777AFC">
        <w:rPr>
          <w:rFonts w:asciiTheme="majorBidi" w:hAnsiTheme="majorBidi" w:cstheme="majorBidi" w:hint="cs"/>
          <w:sz w:val="24"/>
          <w:szCs w:val="24"/>
          <w:rtl/>
        </w:rPr>
        <w:t>להשפעות של דעת קהל</w:t>
      </w:r>
      <w:r w:rsidR="00CB1B61">
        <w:rPr>
          <w:rFonts w:asciiTheme="majorBidi" w:hAnsiTheme="majorBidi" w:cstheme="majorBidi" w:hint="cs"/>
          <w:sz w:val="24"/>
          <w:szCs w:val="24"/>
          <w:rtl/>
        </w:rPr>
        <w:t>.</w:t>
      </w:r>
      <w:r w:rsidR="00D85711">
        <w:rPr>
          <w:rFonts w:asciiTheme="majorBidi" w:hAnsiTheme="majorBidi" w:cstheme="majorBidi" w:hint="cs"/>
          <w:sz w:val="24"/>
          <w:szCs w:val="24"/>
          <w:rtl/>
        </w:rPr>
        <w:t xml:space="preserve"> </w:t>
      </w:r>
      <w:r w:rsidR="00777AFC">
        <w:rPr>
          <w:rFonts w:asciiTheme="majorBidi" w:hAnsiTheme="majorBidi" w:cstheme="majorBidi" w:hint="cs"/>
          <w:sz w:val="24"/>
          <w:szCs w:val="24"/>
          <w:rtl/>
        </w:rPr>
        <w:t xml:space="preserve">לפוליטיקאים קשה יותר לקדם מהלכים לא פופולאריים כגון גביית תשלומים גבוהים ממאות אלפים של מחזיקים של מקרקעי ישראל או פינויים של </w:t>
      </w:r>
      <w:r w:rsidR="00626CE3">
        <w:rPr>
          <w:rFonts w:asciiTheme="majorBidi" w:hAnsiTheme="majorBidi" w:cstheme="majorBidi" w:hint="cs"/>
          <w:sz w:val="24"/>
          <w:szCs w:val="24"/>
          <w:rtl/>
        </w:rPr>
        <w:t xml:space="preserve">אלפי </w:t>
      </w:r>
      <w:r w:rsidR="00777AFC">
        <w:rPr>
          <w:rFonts w:asciiTheme="majorBidi" w:hAnsiTheme="majorBidi" w:cstheme="majorBidi" w:hint="cs"/>
          <w:sz w:val="24"/>
          <w:szCs w:val="24"/>
          <w:rtl/>
        </w:rPr>
        <w:t xml:space="preserve">מחזיקים כאלה כאשר הם אינם עומדים בתנאי החוזים עם המדינה. </w:t>
      </w:r>
      <w:r w:rsidR="00FB17A9">
        <w:rPr>
          <w:rFonts w:asciiTheme="majorBidi" w:hAnsiTheme="majorBidi" w:cstheme="majorBidi" w:hint="cs"/>
          <w:sz w:val="24"/>
          <w:szCs w:val="24"/>
          <w:rtl/>
        </w:rPr>
        <w:t xml:space="preserve">לעומת זאת, </w:t>
      </w:r>
      <w:r w:rsidR="00777AFC">
        <w:rPr>
          <w:rFonts w:asciiTheme="majorBidi" w:hAnsiTheme="majorBidi" w:cstheme="majorBidi" w:hint="cs"/>
          <w:sz w:val="24"/>
          <w:szCs w:val="24"/>
          <w:rtl/>
        </w:rPr>
        <w:t xml:space="preserve">הרווח הפוליטי המופק מהנחות והקלות למחזיקים הוא מידי וברור. </w:t>
      </w:r>
      <w:r w:rsidR="00CB1B61">
        <w:rPr>
          <w:rFonts w:asciiTheme="majorBidi" w:hAnsiTheme="majorBidi" w:cstheme="majorBidi" w:hint="cs"/>
          <w:sz w:val="24"/>
          <w:szCs w:val="24"/>
          <w:rtl/>
        </w:rPr>
        <w:t xml:space="preserve">בדומה ניתן לצפות להשפעה של בעלי הון על פוליטיקאים הזקוקים לתמיכתם. </w:t>
      </w:r>
      <w:r w:rsidR="00777AFC">
        <w:rPr>
          <w:rFonts w:asciiTheme="majorBidi" w:hAnsiTheme="majorBidi" w:cstheme="majorBidi" w:hint="cs"/>
          <w:sz w:val="24"/>
          <w:szCs w:val="24"/>
          <w:rtl/>
        </w:rPr>
        <w:t>השפע</w:t>
      </w:r>
      <w:r w:rsidR="00CB1B61">
        <w:rPr>
          <w:rFonts w:asciiTheme="majorBidi" w:hAnsiTheme="majorBidi" w:cstheme="majorBidi" w:hint="cs"/>
          <w:sz w:val="24"/>
          <w:szCs w:val="24"/>
          <w:rtl/>
        </w:rPr>
        <w:t xml:space="preserve">ה כזו </w:t>
      </w:r>
      <w:r w:rsidR="00FB17A9">
        <w:rPr>
          <w:rFonts w:asciiTheme="majorBidi" w:hAnsiTheme="majorBidi" w:cstheme="majorBidi" w:hint="cs"/>
          <w:sz w:val="24"/>
          <w:szCs w:val="24"/>
          <w:rtl/>
        </w:rPr>
        <w:t xml:space="preserve">פחות ברורה וגלויה לעין </w:t>
      </w:r>
      <w:r w:rsidR="00CB1B61">
        <w:rPr>
          <w:rFonts w:asciiTheme="majorBidi" w:hAnsiTheme="majorBidi" w:cstheme="majorBidi" w:hint="cs"/>
          <w:sz w:val="24"/>
          <w:szCs w:val="24"/>
          <w:rtl/>
        </w:rPr>
        <w:t xml:space="preserve">מהשפעת דעת הקהל </w:t>
      </w:r>
      <w:r w:rsidR="00FB17A9">
        <w:rPr>
          <w:rFonts w:asciiTheme="majorBidi" w:hAnsiTheme="majorBidi" w:cstheme="majorBidi" w:hint="cs"/>
          <w:sz w:val="24"/>
          <w:szCs w:val="24"/>
          <w:rtl/>
        </w:rPr>
        <w:t xml:space="preserve">שכן בדרך כלל היא כרוכה בסוג של שחיתות. </w:t>
      </w:r>
      <w:r w:rsidR="00D85711">
        <w:rPr>
          <w:rFonts w:asciiTheme="majorBidi" w:hAnsiTheme="majorBidi" w:cstheme="majorBidi" w:hint="cs"/>
          <w:sz w:val="24"/>
          <w:szCs w:val="24"/>
          <w:rtl/>
        </w:rPr>
        <w:t xml:space="preserve">במשך השנים התפרסמו בישראל תחקירים </w:t>
      </w:r>
      <w:r w:rsidR="003829F6">
        <w:rPr>
          <w:rFonts w:asciiTheme="majorBidi" w:hAnsiTheme="majorBidi" w:cstheme="majorBidi" w:hint="cs"/>
          <w:sz w:val="24"/>
          <w:szCs w:val="24"/>
          <w:rtl/>
        </w:rPr>
        <w:t xml:space="preserve">עיתונאיים </w:t>
      </w:r>
      <w:r w:rsidR="00D85711">
        <w:rPr>
          <w:rFonts w:asciiTheme="majorBidi" w:hAnsiTheme="majorBidi" w:cstheme="majorBidi" w:hint="cs"/>
          <w:sz w:val="24"/>
          <w:szCs w:val="24"/>
          <w:rtl/>
        </w:rPr>
        <w:t xml:space="preserve">המצביעים על </w:t>
      </w:r>
      <w:r w:rsidR="00777AFC">
        <w:rPr>
          <w:rFonts w:asciiTheme="majorBidi" w:hAnsiTheme="majorBidi" w:cstheme="majorBidi" w:hint="cs"/>
          <w:sz w:val="24"/>
          <w:szCs w:val="24"/>
          <w:rtl/>
        </w:rPr>
        <w:t>השפע</w:t>
      </w:r>
      <w:r w:rsidR="00CB1B61">
        <w:rPr>
          <w:rFonts w:asciiTheme="majorBidi" w:hAnsiTheme="majorBidi" w:cstheme="majorBidi" w:hint="cs"/>
          <w:sz w:val="24"/>
          <w:szCs w:val="24"/>
          <w:rtl/>
        </w:rPr>
        <w:t>ת</w:t>
      </w:r>
      <w:r w:rsidR="00777AFC">
        <w:rPr>
          <w:rFonts w:asciiTheme="majorBidi" w:hAnsiTheme="majorBidi" w:cstheme="majorBidi" w:hint="cs"/>
          <w:sz w:val="24"/>
          <w:szCs w:val="24"/>
          <w:rtl/>
        </w:rPr>
        <w:t xml:space="preserve"> בעלי הון על פוליטיקאים. </w:t>
      </w:r>
      <w:r w:rsidR="00CD1513">
        <w:rPr>
          <w:rFonts w:asciiTheme="majorBidi" w:hAnsiTheme="majorBidi" w:cstheme="majorBidi" w:hint="cs"/>
          <w:sz w:val="24"/>
          <w:szCs w:val="24"/>
          <w:rtl/>
        </w:rPr>
        <w:t xml:space="preserve">לפי תחקירים אלה, </w:t>
      </w:r>
      <w:r w:rsidR="00FB17A9">
        <w:rPr>
          <w:rFonts w:asciiTheme="majorBidi" w:hAnsiTheme="majorBidi" w:cstheme="majorBidi" w:hint="cs"/>
          <w:sz w:val="24"/>
          <w:szCs w:val="24"/>
          <w:rtl/>
        </w:rPr>
        <w:t>פוליטיקאים ופקידים בכירים יכולים להפיק תועלת משירות האינטרסים של בעלי הון הן בצורת תמיכה ישירה</w:t>
      </w:r>
      <w:r w:rsidR="00626CE3">
        <w:rPr>
          <w:rFonts w:asciiTheme="majorBidi" w:hAnsiTheme="majorBidi" w:cstheme="majorBidi" w:hint="cs"/>
          <w:sz w:val="24"/>
          <w:szCs w:val="24"/>
          <w:rtl/>
        </w:rPr>
        <w:t>, פיננסית</w:t>
      </w:r>
      <w:r w:rsidR="00FB17A9">
        <w:rPr>
          <w:rFonts w:asciiTheme="majorBidi" w:hAnsiTheme="majorBidi" w:cstheme="majorBidi" w:hint="cs"/>
          <w:sz w:val="24"/>
          <w:szCs w:val="24"/>
          <w:rtl/>
        </w:rPr>
        <w:t xml:space="preserve"> או תקשורתית</w:t>
      </w:r>
      <w:r w:rsidR="00626CE3">
        <w:rPr>
          <w:rFonts w:asciiTheme="majorBidi" w:hAnsiTheme="majorBidi" w:cstheme="majorBidi" w:hint="cs"/>
          <w:sz w:val="24"/>
          <w:szCs w:val="24"/>
          <w:rtl/>
        </w:rPr>
        <w:t>,</w:t>
      </w:r>
      <w:r w:rsidR="00FB17A9">
        <w:rPr>
          <w:rFonts w:asciiTheme="majorBidi" w:hAnsiTheme="majorBidi" w:cstheme="majorBidi" w:hint="cs"/>
          <w:sz w:val="24"/>
          <w:szCs w:val="24"/>
          <w:rtl/>
        </w:rPr>
        <w:t xml:space="preserve"> והן ביצירת "מצנחי זהב" שיקלו על פרישה מהמערכת הפוליטית ויאפשרו תעסוקה בשיטת "הדלת המסתובבת". תחקירים אלה </w:t>
      </w:r>
      <w:r w:rsidR="00626CE3">
        <w:rPr>
          <w:rFonts w:asciiTheme="majorBidi" w:hAnsiTheme="majorBidi" w:cstheme="majorBidi" w:hint="cs"/>
          <w:sz w:val="24"/>
          <w:szCs w:val="24"/>
          <w:rtl/>
        </w:rPr>
        <w:t xml:space="preserve">טענו </w:t>
      </w:r>
      <w:r w:rsidR="00CD1513">
        <w:rPr>
          <w:rFonts w:asciiTheme="majorBidi" w:hAnsiTheme="majorBidi" w:cstheme="majorBidi" w:hint="cs"/>
          <w:sz w:val="24"/>
          <w:szCs w:val="24"/>
          <w:rtl/>
        </w:rPr>
        <w:t>לניסיונות השפעה של</w:t>
      </w:r>
      <w:r w:rsidR="00777AFC">
        <w:rPr>
          <w:rFonts w:asciiTheme="majorBidi" w:hAnsiTheme="majorBidi" w:cstheme="majorBidi" w:hint="cs"/>
          <w:sz w:val="24"/>
          <w:szCs w:val="24"/>
          <w:rtl/>
        </w:rPr>
        <w:t xml:space="preserve"> </w:t>
      </w:r>
      <w:r w:rsidR="00CD1513">
        <w:rPr>
          <w:rFonts w:asciiTheme="majorBidi" w:hAnsiTheme="majorBidi" w:cstheme="majorBidi" w:hint="cs"/>
          <w:sz w:val="24"/>
          <w:szCs w:val="24"/>
          <w:rtl/>
        </w:rPr>
        <w:t xml:space="preserve">בעלי הון </w:t>
      </w:r>
      <w:r w:rsidR="00777AFC">
        <w:rPr>
          <w:rFonts w:asciiTheme="majorBidi" w:hAnsiTheme="majorBidi" w:cstheme="majorBidi" w:hint="cs"/>
          <w:sz w:val="24"/>
          <w:szCs w:val="24"/>
          <w:rtl/>
        </w:rPr>
        <w:t>על מדיניות המדינה בנוגע למשאבי הטבע הבולטים בישראל</w:t>
      </w:r>
      <w:r w:rsidR="00FB17A9">
        <w:rPr>
          <w:rFonts w:asciiTheme="majorBidi" w:hAnsiTheme="majorBidi" w:cstheme="majorBidi" w:hint="cs"/>
          <w:sz w:val="24"/>
          <w:szCs w:val="24"/>
          <w:rtl/>
        </w:rPr>
        <w:t xml:space="preserve">, כגון מחצבי </w:t>
      </w:r>
      <w:r w:rsidR="003829F6">
        <w:rPr>
          <w:rFonts w:asciiTheme="majorBidi" w:hAnsiTheme="majorBidi" w:cstheme="majorBidi" w:hint="cs"/>
          <w:sz w:val="24"/>
          <w:szCs w:val="24"/>
          <w:rtl/>
        </w:rPr>
        <w:t>ים-המלח</w:t>
      </w:r>
      <w:r w:rsidR="00777AFC">
        <w:rPr>
          <w:rFonts w:asciiTheme="majorBidi" w:hAnsiTheme="majorBidi" w:cstheme="majorBidi" w:hint="cs"/>
          <w:sz w:val="24"/>
          <w:szCs w:val="24"/>
          <w:rtl/>
        </w:rPr>
        <w:t>,</w:t>
      </w:r>
      <w:r w:rsidR="003829F6">
        <w:rPr>
          <w:rStyle w:val="ad"/>
          <w:rFonts w:asciiTheme="majorBidi" w:hAnsiTheme="majorBidi" w:cstheme="majorBidi"/>
          <w:sz w:val="24"/>
          <w:szCs w:val="24"/>
          <w:rtl/>
        </w:rPr>
        <w:footnoteReference w:id="17"/>
      </w:r>
      <w:r w:rsidR="00777AFC">
        <w:rPr>
          <w:rFonts w:asciiTheme="majorBidi" w:hAnsiTheme="majorBidi" w:cstheme="majorBidi" w:hint="cs"/>
          <w:sz w:val="24"/>
          <w:szCs w:val="24"/>
          <w:rtl/>
        </w:rPr>
        <w:t xml:space="preserve"> ומאגרי הגז הטבעי בים התיכון.</w:t>
      </w:r>
      <w:r w:rsidR="00777AFC">
        <w:rPr>
          <w:rStyle w:val="ad"/>
          <w:rFonts w:asciiTheme="majorBidi" w:hAnsiTheme="majorBidi" w:cstheme="majorBidi"/>
          <w:sz w:val="24"/>
          <w:szCs w:val="24"/>
          <w:rtl/>
        </w:rPr>
        <w:footnoteReference w:id="18"/>
      </w:r>
      <w:r w:rsidR="00CD1513">
        <w:rPr>
          <w:rFonts w:asciiTheme="majorBidi" w:hAnsiTheme="majorBidi" w:cstheme="majorBidi" w:hint="cs"/>
          <w:sz w:val="24"/>
          <w:szCs w:val="24"/>
          <w:rtl/>
        </w:rPr>
        <w:t xml:space="preserve"> גם אם תחקירים אלה הוכחשו ולא הניבו פעילות משפטית מוסמכת כגון תביעות פליליות הם מצביעים על </w:t>
      </w:r>
      <w:r w:rsidR="00626CE3">
        <w:rPr>
          <w:rFonts w:asciiTheme="majorBidi" w:hAnsiTheme="majorBidi" w:cstheme="majorBidi" w:hint="cs"/>
          <w:sz w:val="24"/>
          <w:szCs w:val="24"/>
          <w:rtl/>
        </w:rPr>
        <w:t>היתכנותה</w:t>
      </w:r>
      <w:r w:rsidR="00CD1513">
        <w:rPr>
          <w:rFonts w:asciiTheme="majorBidi" w:hAnsiTheme="majorBidi" w:cstheme="majorBidi" w:hint="cs"/>
          <w:sz w:val="24"/>
          <w:szCs w:val="24"/>
          <w:rtl/>
        </w:rPr>
        <w:t xml:space="preserve"> של התופעה. יש לה</w:t>
      </w:r>
      <w:r w:rsidR="00626CE3">
        <w:rPr>
          <w:rFonts w:asciiTheme="majorBidi" w:hAnsiTheme="majorBidi" w:cstheme="majorBidi" w:hint="cs"/>
          <w:sz w:val="24"/>
          <w:szCs w:val="24"/>
          <w:rtl/>
        </w:rPr>
        <w:t xml:space="preserve"> </w:t>
      </w:r>
      <w:r w:rsidR="00CD1513">
        <w:rPr>
          <w:rFonts w:asciiTheme="majorBidi" w:hAnsiTheme="majorBidi" w:cstheme="majorBidi" w:hint="cs"/>
          <w:sz w:val="24"/>
          <w:szCs w:val="24"/>
          <w:rtl/>
        </w:rPr>
        <w:t xml:space="preserve">גם ראיות </w:t>
      </w:r>
      <w:r w:rsidR="00626CE3">
        <w:rPr>
          <w:rFonts w:asciiTheme="majorBidi" w:hAnsiTheme="majorBidi" w:cstheme="majorBidi" w:hint="cs"/>
          <w:sz w:val="24"/>
          <w:szCs w:val="24"/>
          <w:rtl/>
        </w:rPr>
        <w:t>נסיבתיות נוספות</w:t>
      </w:r>
      <w:r w:rsidR="00CD1513">
        <w:rPr>
          <w:rFonts w:asciiTheme="majorBidi" w:hAnsiTheme="majorBidi" w:cstheme="majorBidi" w:hint="cs"/>
          <w:sz w:val="24"/>
          <w:szCs w:val="24"/>
          <w:rtl/>
        </w:rPr>
        <w:t>. כך, למשל, בשנת 1986 הוארך הזיכיון לכריית מחצבים בים המלח עד שנת 2030.</w:t>
      </w:r>
      <w:r w:rsidR="00CD1513">
        <w:rPr>
          <w:rStyle w:val="ad"/>
          <w:rtl/>
        </w:rPr>
        <w:footnoteReference w:id="19"/>
      </w:r>
      <w:r w:rsidR="00CD1513">
        <w:rPr>
          <w:rFonts w:hint="cs"/>
          <w:rtl/>
        </w:rPr>
        <w:t xml:space="preserve"> </w:t>
      </w:r>
      <w:r w:rsidR="00626CE3" w:rsidRPr="00626CE3">
        <w:rPr>
          <w:rFonts w:asciiTheme="majorBidi" w:hAnsiTheme="majorBidi" w:cstheme="majorBidi" w:hint="cs"/>
          <w:sz w:val="24"/>
          <w:szCs w:val="24"/>
          <w:rtl/>
        </w:rPr>
        <w:t>א</w:t>
      </w:r>
      <w:r w:rsidR="00B26D70">
        <w:rPr>
          <w:rFonts w:asciiTheme="majorBidi" w:hAnsiTheme="majorBidi" w:cstheme="majorBidi" w:hint="cs"/>
          <w:sz w:val="24"/>
          <w:szCs w:val="24"/>
          <w:rtl/>
        </w:rPr>
        <w:t xml:space="preserve">מנם </w:t>
      </w:r>
      <w:r w:rsidR="00626CE3" w:rsidRPr="00626CE3">
        <w:rPr>
          <w:rFonts w:asciiTheme="majorBidi" w:hAnsiTheme="majorBidi" w:cstheme="majorBidi" w:hint="cs"/>
          <w:sz w:val="24"/>
          <w:szCs w:val="24"/>
          <w:rtl/>
        </w:rPr>
        <w:t>ב</w:t>
      </w:r>
      <w:r w:rsidR="00626CE3">
        <w:rPr>
          <w:rFonts w:asciiTheme="majorBidi" w:hAnsiTheme="majorBidi" w:cstheme="majorBidi" w:hint="cs"/>
          <w:sz w:val="24"/>
          <w:szCs w:val="24"/>
          <w:rtl/>
        </w:rPr>
        <w:t xml:space="preserve">דיון הראשון על ההארכה שנערך בכנסת </w:t>
      </w:r>
      <w:r w:rsidR="00626CE3" w:rsidRPr="00626CE3">
        <w:rPr>
          <w:rFonts w:asciiTheme="majorBidi" w:hAnsiTheme="majorBidi" w:cstheme="majorBidi" w:hint="cs"/>
          <w:sz w:val="24"/>
          <w:szCs w:val="24"/>
          <w:rtl/>
        </w:rPr>
        <w:t xml:space="preserve">טען אחד מחברי הכנסת של הרוב הממשלתי, דן תיכון, כי הארכת </w:t>
      </w:r>
      <w:r w:rsidR="00626CE3" w:rsidRPr="00626CE3">
        <w:rPr>
          <w:rFonts w:asciiTheme="majorBidi" w:hAnsiTheme="majorBidi" w:cstheme="majorBidi"/>
          <w:sz w:val="24"/>
          <w:szCs w:val="24"/>
          <w:rtl/>
        </w:rPr>
        <w:t xml:space="preserve">הזיכיון לתקופה </w:t>
      </w:r>
      <w:r w:rsidR="00626CE3">
        <w:rPr>
          <w:rFonts w:asciiTheme="majorBidi" w:hAnsiTheme="majorBidi" w:cstheme="majorBidi" w:hint="cs"/>
          <w:sz w:val="24"/>
          <w:szCs w:val="24"/>
          <w:rtl/>
        </w:rPr>
        <w:t xml:space="preserve">כה ארוכה </w:t>
      </w:r>
      <w:r w:rsidR="00626CE3" w:rsidRPr="00626CE3">
        <w:rPr>
          <w:rFonts w:asciiTheme="majorBidi" w:hAnsiTheme="majorBidi" w:cstheme="majorBidi"/>
          <w:sz w:val="24"/>
          <w:szCs w:val="24"/>
          <w:rtl/>
        </w:rPr>
        <w:t>נרא</w:t>
      </w:r>
      <w:r w:rsidR="00626CE3" w:rsidRPr="00626CE3">
        <w:rPr>
          <w:rFonts w:asciiTheme="majorBidi" w:hAnsiTheme="majorBidi" w:cstheme="majorBidi" w:hint="cs"/>
          <w:sz w:val="24"/>
          <w:szCs w:val="24"/>
          <w:rtl/>
        </w:rPr>
        <w:t>ית לו "</w:t>
      </w:r>
      <w:r w:rsidR="00626CE3" w:rsidRPr="00626CE3">
        <w:rPr>
          <w:rFonts w:asciiTheme="majorBidi" w:hAnsiTheme="majorBidi" w:cstheme="majorBidi"/>
          <w:sz w:val="24"/>
          <w:szCs w:val="24"/>
          <w:rtl/>
        </w:rPr>
        <w:t>קצת מופרז וגם מסוכן</w:t>
      </w:r>
      <w:r w:rsidR="00626CE3">
        <w:rPr>
          <w:rFonts w:ascii="Times New Roman" w:hAnsi="Times New Roman" w:cs="Times New Roman" w:hint="cs"/>
          <w:rtl/>
        </w:rPr>
        <w:t>",</w:t>
      </w:r>
      <w:r w:rsidR="00626CE3">
        <w:rPr>
          <w:rStyle w:val="ad"/>
          <w:rtl/>
        </w:rPr>
        <w:footnoteReference w:id="20"/>
      </w:r>
      <w:r w:rsidR="00626CE3">
        <w:rPr>
          <w:rFonts w:hint="cs"/>
          <w:rtl/>
        </w:rPr>
        <w:t xml:space="preserve"> </w:t>
      </w:r>
      <w:r w:rsidR="00B26D70" w:rsidRPr="00B26D70">
        <w:rPr>
          <w:rFonts w:asciiTheme="majorBidi" w:hAnsiTheme="majorBidi" w:cstheme="majorBidi" w:hint="cs"/>
          <w:sz w:val="24"/>
          <w:szCs w:val="24"/>
          <w:rtl/>
        </w:rPr>
        <w:t xml:space="preserve">אך, </w:t>
      </w:r>
      <w:r w:rsidR="00626CE3" w:rsidRPr="00B26D70">
        <w:rPr>
          <w:rFonts w:asciiTheme="majorBidi" w:hAnsiTheme="majorBidi" w:cstheme="majorBidi" w:hint="cs"/>
          <w:sz w:val="24"/>
          <w:szCs w:val="24"/>
          <w:rtl/>
        </w:rPr>
        <w:t>ב</w:t>
      </w:r>
      <w:r w:rsidR="00B26D70">
        <w:rPr>
          <w:rFonts w:asciiTheme="majorBidi" w:hAnsiTheme="majorBidi" w:cstheme="majorBidi" w:hint="cs"/>
          <w:sz w:val="24"/>
          <w:szCs w:val="24"/>
          <w:rtl/>
        </w:rPr>
        <w:t>ישיבות הסופיות לקראת הארכת הזיכיון,</w:t>
      </w:r>
      <w:r w:rsidR="00626CE3" w:rsidRPr="00B26D70">
        <w:rPr>
          <w:rFonts w:asciiTheme="majorBidi" w:hAnsiTheme="majorBidi" w:cstheme="majorBidi" w:hint="cs"/>
          <w:sz w:val="24"/>
          <w:szCs w:val="24"/>
          <w:rtl/>
        </w:rPr>
        <w:t xml:space="preserve"> </w:t>
      </w:r>
      <w:r w:rsidR="00B26D70">
        <w:rPr>
          <w:rFonts w:asciiTheme="majorBidi" w:hAnsiTheme="majorBidi" w:cstheme="majorBidi" w:hint="cs"/>
          <w:sz w:val="24"/>
          <w:szCs w:val="24"/>
          <w:rtl/>
        </w:rPr>
        <w:t xml:space="preserve">האריכה הכנסת את </w:t>
      </w:r>
      <w:r w:rsidR="00626CE3" w:rsidRPr="00626CE3">
        <w:rPr>
          <w:rFonts w:asciiTheme="majorBidi" w:hAnsiTheme="majorBidi" w:cstheme="majorBidi" w:hint="cs"/>
          <w:sz w:val="24"/>
          <w:szCs w:val="24"/>
          <w:rtl/>
        </w:rPr>
        <w:t>הזיכיון ללא כל הסתייגות או דיון</w:t>
      </w:r>
      <w:r w:rsidR="00626CE3">
        <w:rPr>
          <w:rFonts w:ascii="Times New Roman" w:hAnsi="Times New Roman" w:cs="Times New Roman" w:hint="cs"/>
          <w:rtl/>
        </w:rPr>
        <w:t>.</w:t>
      </w:r>
      <w:r w:rsidR="00626CE3">
        <w:rPr>
          <w:rStyle w:val="ad"/>
          <w:rtl/>
        </w:rPr>
        <w:footnoteReference w:id="21"/>
      </w:r>
      <w:r w:rsidR="00626CE3">
        <w:rPr>
          <w:rFonts w:hint="cs"/>
          <w:rtl/>
        </w:rPr>
        <w:t xml:space="preserve"> </w:t>
      </w:r>
      <w:r w:rsidR="00626CE3">
        <w:rPr>
          <w:rFonts w:asciiTheme="majorBidi" w:hAnsiTheme="majorBidi" w:cstheme="majorBidi" w:hint="cs"/>
          <w:sz w:val="24"/>
          <w:szCs w:val="24"/>
          <w:rtl/>
        </w:rPr>
        <w:t xml:space="preserve">בפסק בוררות שניתן לאחרונה נקבע כי בעלי </w:t>
      </w:r>
      <w:r w:rsidR="00B26D70">
        <w:rPr>
          <w:rFonts w:asciiTheme="majorBidi" w:hAnsiTheme="majorBidi" w:cstheme="majorBidi" w:hint="cs"/>
          <w:sz w:val="24"/>
          <w:szCs w:val="24"/>
          <w:rtl/>
        </w:rPr>
        <w:t>ה</w:t>
      </w:r>
      <w:r w:rsidR="00626CE3">
        <w:rPr>
          <w:rFonts w:asciiTheme="majorBidi" w:hAnsiTheme="majorBidi" w:cstheme="majorBidi" w:hint="cs"/>
          <w:sz w:val="24"/>
          <w:szCs w:val="24"/>
          <w:rtl/>
        </w:rPr>
        <w:t>זיכיון אכן הצליחו להימנע במשך שנים רבות מתשלום תמלוגים שהיו מחויבים בתשלומם על פי שטר הזיכיון.</w:t>
      </w:r>
      <w:r w:rsidR="00626CE3">
        <w:rPr>
          <w:rStyle w:val="ad"/>
          <w:rtl/>
        </w:rPr>
        <w:footnoteReference w:id="22"/>
      </w:r>
      <w:r w:rsidR="00626CE3">
        <w:rPr>
          <w:rFonts w:asciiTheme="majorBidi" w:hAnsiTheme="majorBidi" w:cstheme="majorBidi" w:hint="cs"/>
          <w:sz w:val="24"/>
          <w:szCs w:val="24"/>
          <w:rtl/>
        </w:rPr>
        <w:t xml:space="preserve"> הקלות שבה דברים כאלה מתרחשים יכולה לתמוך בטענה כי </w:t>
      </w:r>
      <w:r w:rsidR="00B26D70">
        <w:rPr>
          <w:rFonts w:asciiTheme="majorBidi" w:hAnsiTheme="majorBidi" w:cstheme="majorBidi" w:hint="cs"/>
          <w:sz w:val="24"/>
          <w:szCs w:val="24"/>
          <w:rtl/>
        </w:rPr>
        <w:t xml:space="preserve">לפחות באותה עת היה </w:t>
      </w:r>
      <w:r w:rsidR="00626CE3">
        <w:rPr>
          <w:rFonts w:asciiTheme="majorBidi" w:hAnsiTheme="majorBidi" w:cstheme="majorBidi" w:hint="cs"/>
          <w:sz w:val="24"/>
          <w:szCs w:val="24"/>
          <w:rtl/>
        </w:rPr>
        <w:t xml:space="preserve">דבר מה שעצר את הפוליטיקאים </w:t>
      </w:r>
      <w:r w:rsidR="00B26D70">
        <w:rPr>
          <w:rFonts w:asciiTheme="majorBidi" w:hAnsiTheme="majorBidi" w:cstheme="majorBidi" w:hint="cs"/>
          <w:sz w:val="24"/>
          <w:szCs w:val="24"/>
          <w:rtl/>
        </w:rPr>
        <w:t>מלנהוג בקשיחות יתר כלפי בעלי הזיכיון.</w:t>
      </w:r>
      <w:r w:rsidR="00B26D70" w:rsidRPr="00B26D70">
        <w:rPr>
          <w:rFonts w:asciiTheme="majorBidi" w:hAnsiTheme="majorBidi" w:cstheme="majorBidi" w:hint="cs"/>
          <w:sz w:val="24"/>
          <w:szCs w:val="24"/>
          <w:rtl/>
        </w:rPr>
        <w:t xml:space="preserve"> יצוין כי נוכח הטענות שנטענו כנגד תהליכי הארכת הזיכיון בעבר </w:t>
      </w:r>
      <w:r w:rsidR="00B26D70">
        <w:rPr>
          <w:rFonts w:asciiTheme="majorBidi" w:hAnsiTheme="majorBidi" w:cstheme="majorBidi" w:hint="cs"/>
          <w:sz w:val="24"/>
          <w:szCs w:val="24"/>
          <w:rtl/>
        </w:rPr>
        <w:t>ו</w:t>
      </w:r>
      <w:r w:rsidR="00B26D70" w:rsidRPr="00B26D70">
        <w:rPr>
          <w:rFonts w:asciiTheme="majorBidi" w:hAnsiTheme="majorBidi" w:cstheme="majorBidi" w:hint="cs"/>
          <w:sz w:val="24"/>
          <w:szCs w:val="24"/>
          <w:rtl/>
        </w:rPr>
        <w:t xml:space="preserve">לקראת סיום התקופה בשנת 2030 פרסם משרד האוצר בינואר 2016, לפי הנחיית שר האוצר משה כחלון, </w:t>
      </w:r>
      <w:r w:rsidR="00B26D70">
        <w:rPr>
          <w:rFonts w:asciiTheme="majorBidi" w:hAnsiTheme="majorBidi" w:cstheme="majorBidi"/>
          <w:sz w:val="24"/>
          <w:szCs w:val="24"/>
        </w:rPr>
        <w:t>"</w:t>
      </w:r>
      <w:r w:rsidR="00B26D70" w:rsidRPr="00B26D70">
        <w:rPr>
          <w:rFonts w:asciiTheme="majorBidi" w:hAnsiTheme="majorBidi" w:cstheme="majorBidi"/>
          <w:sz w:val="24"/>
          <w:szCs w:val="24"/>
        </w:rPr>
        <w:t>Invitation to Submit Positions toward the end of the Dead Sea Concession</w:t>
      </w:r>
      <w:r w:rsidR="00B26D70">
        <w:rPr>
          <w:rFonts w:asciiTheme="majorBidi" w:hAnsiTheme="majorBidi" w:cstheme="majorBidi"/>
          <w:sz w:val="24"/>
          <w:szCs w:val="24"/>
        </w:rPr>
        <w:t>"</w:t>
      </w:r>
      <w:r w:rsidR="00B26D70" w:rsidRPr="00B26D70">
        <w:rPr>
          <w:rFonts w:asciiTheme="majorBidi" w:hAnsiTheme="majorBidi" w:cstheme="majorBidi" w:hint="cs"/>
          <w:sz w:val="24"/>
          <w:szCs w:val="24"/>
          <w:rtl/>
        </w:rPr>
        <w:t>.</w:t>
      </w:r>
      <w:r w:rsidR="00B26D70">
        <w:rPr>
          <w:rStyle w:val="ad"/>
          <w:rFonts w:asciiTheme="majorBidi" w:hAnsiTheme="majorBidi" w:cstheme="majorBidi"/>
          <w:sz w:val="24"/>
          <w:szCs w:val="24"/>
          <w:rtl/>
        </w:rPr>
        <w:footnoteReference w:id="23"/>
      </w:r>
      <w:r w:rsidR="00B26D70">
        <w:rPr>
          <w:rFonts w:hint="cs"/>
          <w:rtl/>
        </w:rPr>
        <w:t xml:space="preserve"> </w:t>
      </w:r>
      <w:r w:rsidR="00F30ED4" w:rsidRPr="00F30ED4">
        <w:rPr>
          <w:rFonts w:asciiTheme="majorBidi" w:hAnsiTheme="majorBidi" w:cstheme="majorBidi" w:hint="cs"/>
          <w:sz w:val="24"/>
          <w:szCs w:val="24"/>
          <w:rtl/>
        </w:rPr>
        <w:t>הועדה שמונתה לגבש את המלצות הפעולה בנושא זה טרם פרסמה דו"ח. בעיתונות פורסם בראשית 2017, כי</w:t>
      </w:r>
      <w:r w:rsidR="00F30ED4">
        <w:rPr>
          <w:rFonts w:asciiTheme="majorBidi" w:hAnsiTheme="majorBidi" w:cstheme="majorBidi" w:hint="cs"/>
          <w:sz w:val="24"/>
          <w:szCs w:val="24"/>
          <w:rtl/>
        </w:rPr>
        <w:t xml:space="preserve"> ה-</w:t>
      </w:r>
      <w:r w:rsidR="00F30ED4" w:rsidRPr="00F30ED4">
        <w:rPr>
          <w:rFonts w:asciiTheme="majorBidi" w:hAnsiTheme="majorBidi" w:cstheme="majorBidi"/>
          <w:sz w:val="24"/>
          <w:szCs w:val="24"/>
        </w:rPr>
        <w:t>Accountant General</w:t>
      </w:r>
      <w:r w:rsidR="00F30ED4">
        <w:rPr>
          <w:rFonts w:asciiTheme="majorBidi" w:hAnsiTheme="majorBidi" w:cstheme="majorBidi" w:hint="cs"/>
          <w:sz w:val="24"/>
          <w:szCs w:val="24"/>
          <w:rtl/>
        </w:rPr>
        <w:t xml:space="preserve"> </w:t>
      </w:r>
      <w:r w:rsidR="00F30ED4" w:rsidRPr="00F30ED4">
        <w:rPr>
          <w:rFonts w:asciiTheme="majorBidi" w:hAnsiTheme="majorBidi" w:cstheme="majorBidi" w:hint="cs"/>
          <w:sz w:val="24"/>
          <w:szCs w:val="24"/>
          <w:rtl/>
        </w:rPr>
        <w:t>של משרד האוצר,</w:t>
      </w:r>
      <w:r w:rsidR="00F30ED4" w:rsidRPr="00F30ED4">
        <w:rPr>
          <w:rFonts w:asciiTheme="majorBidi" w:hAnsiTheme="majorBidi" w:cstheme="majorBidi"/>
          <w:sz w:val="24"/>
          <w:szCs w:val="24"/>
        </w:rPr>
        <w:t xml:space="preserve">Michal </w:t>
      </w:r>
      <w:proofErr w:type="spellStart"/>
      <w:r w:rsidR="00F30ED4" w:rsidRPr="00F30ED4">
        <w:rPr>
          <w:rFonts w:asciiTheme="majorBidi" w:hAnsiTheme="majorBidi" w:cstheme="majorBidi"/>
          <w:sz w:val="24"/>
          <w:szCs w:val="24"/>
        </w:rPr>
        <w:t>Abadi-Boiangiu</w:t>
      </w:r>
      <w:proofErr w:type="spellEnd"/>
      <w:r w:rsidR="00F30ED4" w:rsidRPr="00F30ED4">
        <w:rPr>
          <w:rFonts w:asciiTheme="majorBidi" w:hAnsiTheme="majorBidi" w:cstheme="majorBidi"/>
          <w:sz w:val="24"/>
          <w:szCs w:val="24"/>
        </w:rPr>
        <w:t> </w:t>
      </w:r>
      <w:r w:rsidR="00F30ED4" w:rsidRPr="00F30ED4">
        <w:rPr>
          <w:rFonts w:asciiTheme="majorBidi" w:hAnsiTheme="majorBidi" w:cstheme="majorBidi" w:hint="cs"/>
          <w:sz w:val="24"/>
          <w:szCs w:val="24"/>
          <w:rtl/>
        </w:rPr>
        <w:t>, כתבה לשר האוצר, על סמך מחקר שערכה ולקראת פרישתה מהתפקיד, כי אין מקום להארכה אוטומטית של הזיכיון וכי "</w:t>
      </w:r>
      <w:r w:rsidR="00F30ED4" w:rsidRPr="00F30ED4">
        <w:rPr>
          <w:rFonts w:asciiTheme="majorBidi" w:hAnsiTheme="majorBidi" w:cstheme="majorBidi"/>
          <w:sz w:val="24"/>
          <w:szCs w:val="24"/>
        </w:rPr>
        <w:t xml:space="preserve"> "A tender is the right way to maximize the public's share in Dead Sea natural resources,"</w:t>
      </w:r>
      <w:r w:rsidR="00F30ED4" w:rsidRPr="00F30ED4">
        <w:rPr>
          <w:rFonts w:asciiTheme="majorBidi" w:hAnsiTheme="majorBidi" w:cstheme="majorBidi" w:hint="cs"/>
          <w:sz w:val="24"/>
          <w:szCs w:val="24"/>
          <w:rtl/>
        </w:rPr>
        <w:t>" .</w:t>
      </w:r>
      <w:r w:rsidR="00F30ED4" w:rsidRPr="00F30ED4">
        <w:rPr>
          <w:rStyle w:val="ad"/>
          <w:rFonts w:asciiTheme="majorBidi" w:hAnsiTheme="majorBidi" w:cstheme="majorBidi"/>
          <w:sz w:val="24"/>
          <w:szCs w:val="24"/>
          <w:rtl/>
        </w:rPr>
        <w:footnoteReference w:id="24"/>
      </w:r>
      <w:r w:rsidR="00F30ED4" w:rsidRPr="00F30ED4">
        <w:rPr>
          <w:rStyle w:val="ad"/>
          <w:rFonts w:asciiTheme="majorBidi" w:hAnsiTheme="majorBidi" w:cstheme="majorBidi" w:hint="cs"/>
          <w:sz w:val="24"/>
          <w:szCs w:val="24"/>
          <w:rtl/>
        </w:rPr>
        <w:t xml:space="preserve"> </w:t>
      </w:r>
      <w:r w:rsidR="00F30ED4" w:rsidRPr="00F30ED4">
        <w:rPr>
          <w:rFonts w:asciiTheme="majorBidi" w:hAnsiTheme="majorBidi" w:cstheme="majorBidi" w:hint="cs"/>
          <w:sz w:val="24"/>
          <w:szCs w:val="24"/>
          <w:rtl/>
        </w:rPr>
        <w:t xml:space="preserve">עם זאת, </w:t>
      </w:r>
      <w:r w:rsidR="00F30ED4">
        <w:rPr>
          <w:rFonts w:asciiTheme="majorBidi" w:hAnsiTheme="majorBidi" w:cstheme="majorBidi" w:hint="cs"/>
          <w:sz w:val="24"/>
          <w:szCs w:val="24"/>
          <w:rtl/>
        </w:rPr>
        <w:t>ממצאי מחקרה לא פורסמו ומהנמקתה לכך מתברר כי בקשה להותיר את ההכרעה למחליפה</w:t>
      </w:r>
      <w:r w:rsidR="00F30ED4">
        <w:rPr>
          <w:rFonts w:hint="cs"/>
          <w:rtl/>
        </w:rPr>
        <w:t>.</w:t>
      </w:r>
      <w:r w:rsidR="00F30ED4" w:rsidRPr="00F30ED4">
        <w:rPr>
          <w:rStyle w:val="ad"/>
          <w:rFonts w:asciiTheme="majorBidi" w:hAnsiTheme="majorBidi" w:cstheme="majorBidi"/>
          <w:sz w:val="24"/>
          <w:szCs w:val="24"/>
        </w:rPr>
        <w:footnoteReference w:id="25"/>
      </w:r>
      <w:r w:rsidR="00F30ED4" w:rsidRPr="00F30ED4">
        <w:rPr>
          <w:rStyle w:val="ad"/>
          <w:rFonts w:asciiTheme="majorBidi" w:hAnsiTheme="majorBidi" w:cstheme="majorBidi" w:hint="cs"/>
          <w:sz w:val="24"/>
          <w:szCs w:val="24"/>
          <w:rtl/>
        </w:rPr>
        <w:t xml:space="preserve"> </w:t>
      </w:r>
      <w:r w:rsidR="00F30ED4" w:rsidRPr="00F30ED4">
        <w:rPr>
          <w:rFonts w:asciiTheme="majorBidi" w:hAnsiTheme="majorBidi" w:cstheme="majorBidi" w:hint="cs"/>
          <w:sz w:val="24"/>
          <w:szCs w:val="24"/>
          <w:rtl/>
        </w:rPr>
        <w:t xml:space="preserve">טרם פורסמה עמדתו הסופית של משרד האוצר. </w:t>
      </w:r>
      <w:r w:rsidR="005F46C7">
        <w:rPr>
          <w:rFonts w:asciiTheme="majorBidi" w:hAnsiTheme="majorBidi" w:cstheme="majorBidi" w:hint="cs"/>
          <w:sz w:val="24"/>
          <w:szCs w:val="24"/>
          <w:rtl/>
        </w:rPr>
        <w:t xml:space="preserve">בעיתונות הישראלית הועלתה הטענה כי העיכוב </w:t>
      </w:r>
      <w:r>
        <w:rPr>
          <w:rFonts w:asciiTheme="majorBidi" w:hAnsiTheme="majorBidi" w:cstheme="majorBidi" w:hint="cs"/>
          <w:sz w:val="24"/>
          <w:szCs w:val="24"/>
          <w:rtl/>
        </w:rPr>
        <w:t>ב</w:t>
      </w:r>
      <w:r w:rsidR="005F46C7">
        <w:rPr>
          <w:rFonts w:asciiTheme="majorBidi" w:hAnsiTheme="majorBidi" w:cstheme="majorBidi" w:hint="cs"/>
          <w:sz w:val="24"/>
          <w:szCs w:val="24"/>
          <w:rtl/>
        </w:rPr>
        <w:t>קבלת ההחלטות מ</w:t>
      </w:r>
      <w:r w:rsidR="00F30ED4" w:rsidRPr="00F30ED4">
        <w:rPr>
          <w:rFonts w:asciiTheme="majorBidi" w:hAnsiTheme="majorBidi" w:cstheme="majorBidi" w:hint="cs"/>
          <w:sz w:val="24"/>
          <w:szCs w:val="24"/>
          <w:rtl/>
        </w:rPr>
        <w:t>צביע על הצלחתם של לחצים מצד בעלי הזיכיון,</w:t>
      </w:r>
      <w:r w:rsidR="00F267B4">
        <w:rPr>
          <w:rFonts w:asciiTheme="majorBidi" w:hAnsiTheme="majorBidi" w:cstheme="majorBidi" w:hint="cs"/>
          <w:sz w:val="24"/>
          <w:szCs w:val="24"/>
          <w:rtl/>
        </w:rPr>
        <w:t xml:space="preserve"> </w:t>
      </w:r>
      <w:r w:rsidR="005F46C7">
        <w:rPr>
          <w:rFonts w:asciiTheme="majorBidi" w:hAnsiTheme="majorBidi" w:cstheme="majorBidi" w:hint="cs"/>
          <w:sz w:val="24"/>
          <w:szCs w:val="24"/>
          <w:rtl/>
        </w:rPr>
        <w:t>אף כי הזמן שחולף גם יכול להעיד על תהליך שקול ורציני של קבלת החלטות קשות בעלות השלכות כלכליות כבדות משקל.</w:t>
      </w:r>
      <w:r w:rsidR="00F267B4">
        <w:rPr>
          <w:rStyle w:val="ad"/>
          <w:rFonts w:asciiTheme="majorBidi" w:hAnsiTheme="majorBidi" w:cstheme="majorBidi"/>
          <w:sz w:val="24"/>
          <w:szCs w:val="24"/>
          <w:rtl/>
        </w:rPr>
        <w:footnoteReference w:id="26"/>
      </w:r>
      <w:r w:rsidR="00F30ED4" w:rsidRPr="00F30ED4">
        <w:rPr>
          <w:rFonts w:asciiTheme="majorBidi" w:hAnsiTheme="majorBidi" w:cstheme="majorBidi" w:hint="cs"/>
          <w:sz w:val="24"/>
          <w:szCs w:val="24"/>
          <w:rtl/>
        </w:rPr>
        <w:t xml:space="preserve"> </w:t>
      </w:r>
      <w:r w:rsidR="005F46C7">
        <w:rPr>
          <w:rFonts w:asciiTheme="majorBidi" w:hAnsiTheme="majorBidi" w:cstheme="majorBidi" w:hint="cs"/>
          <w:sz w:val="24"/>
          <w:szCs w:val="24"/>
          <w:rtl/>
        </w:rPr>
        <w:t xml:space="preserve">עם זאת, מה שנתפרסם עד כה </w:t>
      </w:r>
      <w:r w:rsidR="00F30ED4" w:rsidRPr="00F30ED4">
        <w:rPr>
          <w:rFonts w:asciiTheme="majorBidi" w:hAnsiTheme="majorBidi" w:cstheme="majorBidi" w:hint="cs"/>
          <w:sz w:val="24"/>
          <w:szCs w:val="24"/>
          <w:rtl/>
        </w:rPr>
        <w:t xml:space="preserve">בוודאי </w:t>
      </w:r>
      <w:r w:rsidR="005F46C7">
        <w:rPr>
          <w:rFonts w:asciiTheme="majorBidi" w:hAnsiTheme="majorBidi" w:cstheme="majorBidi" w:hint="cs"/>
          <w:sz w:val="24"/>
          <w:szCs w:val="24"/>
          <w:rtl/>
        </w:rPr>
        <w:t xml:space="preserve">מצביע </w:t>
      </w:r>
      <w:r w:rsidR="00F30ED4" w:rsidRPr="00F30ED4">
        <w:rPr>
          <w:rFonts w:asciiTheme="majorBidi" w:hAnsiTheme="majorBidi" w:cstheme="majorBidi" w:hint="cs"/>
          <w:sz w:val="24"/>
          <w:szCs w:val="24"/>
          <w:rtl/>
        </w:rPr>
        <w:t>על אחת החולשות של מנגנוני הניהול הממשלתיים: שינויים פרסונאליים תכופים הן בדרג הפקידותי הבכיר והן בדרג המיניסטריאלי.</w:t>
      </w:r>
    </w:p>
    <w:p w:rsidR="006552C5" w:rsidRDefault="00DE3F12" w:rsidP="00686630">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הפקדת עיצוב מדיניות ניהול מקרקעי ישראל בידי הממשלה ופקידיה הפכה את העיקרון של שמירת בעלות ממשלתית לפגיע במיוחד, שכן ניתן היה לחרוג ממנו באמצעות החלטות מדיניות רבות שכרסמו בו בהדרגה. מהלכי ההפרטה הבולטים בישראל לא התחוללו עקב החלטה מושכלת של ה</w:t>
      </w:r>
      <w:r w:rsidR="0022253A">
        <w:rPr>
          <w:rFonts w:asciiTheme="majorBidi" w:hAnsiTheme="majorBidi" w:cstheme="majorBidi" w:hint="cs"/>
          <w:sz w:val="24"/>
          <w:szCs w:val="24"/>
          <w:rtl/>
        </w:rPr>
        <w:t xml:space="preserve">כנסת </w:t>
      </w:r>
      <w:r>
        <w:rPr>
          <w:rFonts w:asciiTheme="majorBidi" w:hAnsiTheme="majorBidi" w:cstheme="majorBidi" w:hint="cs"/>
          <w:sz w:val="24"/>
          <w:szCs w:val="24"/>
          <w:rtl/>
        </w:rPr>
        <w:t>שיצרה באחת שינוי אידאולוגי לכיוון של הפרטת מקרקעי ישראל. הם לא היו תוצא</w:t>
      </w:r>
      <w:r w:rsidR="00FB17A9">
        <w:rPr>
          <w:rFonts w:asciiTheme="majorBidi" w:hAnsiTheme="majorBidi" w:cstheme="majorBidi" w:hint="cs"/>
          <w:sz w:val="24"/>
          <w:szCs w:val="24"/>
          <w:rtl/>
        </w:rPr>
        <w:t>ה</w:t>
      </w:r>
      <w:r>
        <w:rPr>
          <w:rFonts w:asciiTheme="majorBidi" w:hAnsiTheme="majorBidi" w:cstheme="majorBidi" w:hint="cs"/>
          <w:sz w:val="24"/>
          <w:szCs w:val="24"/>
          <w:rtl/>
        </w:rPr>
        <w:t xml:space="preserve"> של מדיניות מסודרת שהוכתבה מלמעלה למטה. מהלכי ההפרטה החלו תמיד מלמטה, בהחלטות מעין מנהליות של מועצת מקרקעי ישראל</w:t>
      </w:r>
      <w:r w:rsidR="00FB17A9">
        <w:rPr>
          <w:rFonts w:asciiTheme="majorBidi" w:hAnsiTheme="majorBidi" w:cstheme="majorBidi" w:hint="cs"/>
          <w:sz w:val="24"/>
          <w:szCs w:val="24"/>
          <w:rtl/>
        </w:rPr>
        <w:t>. ניתן למצוא בתהליך קבלת אותן החלטות עקבות השפעת</w:t>
      </w:r>
      <w:r w:rsidR="0022253A">
        <w:rPr>
          <w:rFonts w:asciiTheme="majorBidi" w:hAnsiTheme="majorBidi" w:cstheme="majorBidi" w:hint="cs"/>
          <w:sz w:val="24"/>
          <w:szCs w:val="24"/>
          <w:rtl/>
        </w:rPr>
        <w:t>ן</w:t>
      </w:r>
      <w:r w:rsidR="00FB17A9">
        <w:rPr>
          <w:rFonts w:asciiTheme="majorBidi" w:hAnsiTheme="majorBidi" w:cstheme="majorBidi" w:hint="cs"/>
          <w:sz w:val="24"/>
          <w:szCs w:val="24"/>
          <w:rtl/>
        </w:rPr>
        <w:t xml:space="preserve"> של </w:t>
      </w:r>
      <w:r>
        <w:rPr>
          <w:rFonts w:asciiTheme="majorBidi" w:hAnsiTheme="majorBidi" w:cstheme="majorBidi" w:hint="cs"/>
          <w:sz w:val="24"/>
          <w:szCs w:val="24"/>
          <w:rtl/>
        </w:rPr>
        <w:t xml:space="preserve">קבוצות </w:t>
      </w:r>
      <w:r w:rsidR="00686630">
        <w:rPr>
          <w:rFonts w:asciiTheme="majorBidi" w:hAnsiTheme="majorBidi" w:cstheme="majorBidi" w:hint="cs"/>
          <w:sz w:val="24"/>
          <w:szCs w:val="24"/>
          <w:rtl/>
        </w:rPr>
        <w:t>אינטרס</w:t>
      </w:r>
      <w:r w:rsidR="00FB17A9">
        <w:rPr>
          <w:rFonts w:asciiTheme="majorBidi" w:hAnsiTheme="majorBidi" w:cstheme="majorBidi" w:hint="cs"/>
          <w:sz w:val="24"/>
          <w:szCs w:val="24"/>
          <w:rtl/>
        </w:rPr>
        <w:t>.</w:t>
      </w:r>
      <w:r>
        <w:rPr>
          <w:rFonts w:asciiTheme="majorBidi" w:hAnsiTheme="majorBidi" w:cstheme="majorBidi" w:hint="cs"/>
          <w:sz w:val="24"/>
          <w:szCs w:val="24"/>
          <w:rtl/>
        </w:rPr>
        <w:t xml:space="preserve"> החלטות מעין אלה, שנראו לעתים כהחלטות טכניות בלבד, יצרו בהדרגה מציאות של הפרטה. המציאות בשטח, על גבי מקרקעי ישראל, הקדימה ועודנה מקדימה את קבלת ההחלטות הפורמאלית על הפרטת המקרקעין. היא </w:t>
      </w:r>
      <w:r w:rsidR="0022253A">
        <w:rPr>
          <w:rFonts w:asciiTheme="majorBidi" w:hAnsiTheme="majorBidi" w:cstheme="majorBidi" w:hint="cs"/>
          <w:sz w:val="24"/>
          <w:szCs w:val="24"/>
          <w:rtl/>
        </w:rPr>
        <w:t xml:space="preserve">התהוותה </w:t>
      </w:r>
      <w:r>
        <w:rPr>
          <w:rFonts w:asciiTheme="majorBidi" w:hAnsiTheme="majorBidi" w:cstheme="majorBidi" w:hint="cs"/>
          <w:sz w:val="24"/>
          <w:szCs w:val="24"/>
          <w:rtl/>
        </w:rPr>
        <w:t xml:space="preserve">מבלי שהציבור או המחוקקים </w:t>
      </w:r>
      <w:r w:rsidR="009125A6">
        <w:rPr>
          <w:rFonts w:asciiTheme="majorBidi" w:hAnsiTheme="majorBidi" w:cstheme="majorBidi" w:hint="cs"/>
          <w:sz w:val="24"/>
          <w:szCs w:val="24"/>
          <w:rtl/>
        </w:rPr>
        <w:t xml:space="preserve">או אף הממשלה </w:t>
      </w:r>
      <w:r w:rsidR="0022253A">
        <w:rPr>
          <w:rFonts w:asciiTheme="majorBidi" w:hAnsiTheme="majorBidi" w:cstheme="majorBidi" w:hint="cs"/>
          <w:sz w:val="24"/>
          <w:szCs w:val="24"/>
          <w:rtl/>
        </w:rPr>
        <w:t xml:space="preserve">היו </w:t>
      </w:r>
      <w:r>
        <w:rPr>
          <w:rFonts w:asciiTheme="majorBidi" w:hAnsiTheme="majorBidi" w:cstheme="majorBidi" w:hint="cs"/>
          <w:sz w:val="24"/>
          <w:szCs w:val="24"/>
          <w:rtl/>
        </w:rPr>
        <w:t xml:space="preserve">מודעים </w:t>
      </w:r>
      <w:r w:rsidR="009125A6">
        <w:rPr>
          <w:rFonts w:asciiTheme="majorBidi" w:hAnsiTheme="majorBidi" w:cstheme="majorBidi" w:hint="cs"/>
          <w:sz w:val="24"/>
          <w:szCs w:val="24"/>
          <w:rtl/>
        </w:rPr>
        <w:t xml:space="preserve">דיים </w:t>
      </w:r>
      <w:r>
        <w:rPr>
          <w:rFonts w:asciiTheme="majorBidi" w:hAnsiTheme="majorBidi" w:cstheme="majorBidi" w:hint="cs"/>
          <w:sz w:val="24"/>
          <w:szCs w:val="24"/>
          <w:rtl/>
        </w:rPr>
        <w:t xml:space="preserve">לעוצמת השינוי המתרחש ולכך שאינו הדיר. </w:t>
      </w:r>
      <w:r w:rsidR="006552C5">
        <w:rPr>
          <w:rFonts w:asciiTheme="majorBidi" w:hAnsiTheme="majorBidi" w:cstheme="majorBidi" w:hint="cs"/>
          <w:sz w:val="24"/>
          <w:szCs w:val="24"/>
          <w:rtl/>
        </w:rPr>
        <w:t>נפנה עתה לה</w:t>
      </w:r>
      <w:r w:rsidR="009125A6">
        <w:rPr>
          <w:rFonts w:asciiTheme="majorBidi" w:hAnsiTheme="majorBidi" w:cstheme="majorBidi" w:hint="cs"/>
          <w:sz w:val="24"/>
          <w:szCs w:val="24"/>
          <w:rtl/>
        </w:rPr>
        <w:t xml:space="preserve">דגים את דפוס </w:t>
      </w:r>
      <w:r w:rsidR="006552C5">
        <w:rPr>
          <w:rFonts w:asciiTheme="majorBidi" w:hAnsiTheme="majorBidi" w:cstheme="majorBidi" w:hint="cs"/>
          <w:sz w:val="24"/>
          <w:szCs w:val="24"/>
          <w:rtl/>
        </w:rPr>
        <w:t>ה</w:t>
      </w:r>
      <w:r w:rsidR="009125A6">
        <w:rPr>
          <w:rFonts w:asciiTheme="majorBidi" w:hAnsiTheme="majorBidi" w:cstheme="majorBidi" w:hint="cs"/>
          <w:sz w:val="24"/>
          <w:szCs w:val="24"/>
          <w:rtl/>
        </w:rPr>
        <w:t xml:space="preserve">התרחשות </w:t>
      </w:r>
      <w:r w:rsidR="006552C5">
        <w:rPr>
          <w:rFonts w:asciiTheme="majorBidi" w:hAnsiTheme="majorBidi" w:cstheme="majorBidi" w:hint="cs"/>
          <w:sz w:val="24"/>
          <w:szCs w:val="24"/>
          <w:rtl/>
        </w:rPr>
        <w:t>ה</w:t>
      </w:r>
      <w:r w:rsidR="009125A6">
        <w:rPr>
          <w:rFonts w:asciiTheme="majorBidi" w:hAnsiTheme="majorBidi" w:cstheme="majorBidi" w:hint="cs"/>
          <w:sz w:val="24"/>
          <w:szCs w:val="24"/>
          <w:rtl/>
        </w:rPr>
        <w:t>זה בש</w:t>
      </w:r>
      <w:r w:rsidR="00BC65B6">
        <w:rPr>
          <w:rFonts w:asciiTheme="majorBidi" w:hAnsiTheme="majorBidi" w:cstheme="majorBidi" w:hint="cs"/>
          <w:sz w:val="24"/>
          <w:szCs w:val="24"/>
          <w:rtl/>
        </w:rPr>
        <w:t xml:space="preserve">ני </w:t>
      </w:r>
      <w:r w:rsidR="009125A6">
        <w:rPr>
          <w:rFonts w:asciiTheme="majorBidi" w:hAnsiTheme="majorBidi" w:cstheme="majorBidi" w:hint="cs"/>
          <w:sz w:val="24"/>
          <w:szCs w:val="24"/>
          <w:rtl/>
        </w:rPr>
        <w:t>תחומים של מקרקעי ישראל בהם מתקיימים כיום תהליכי הפרטה</w:t>
      </w:r>
      <w:r w:rsidR="006552C5">
        <w:rPr>
          <w:rFonts w:asciiTheme="majorBidi" w:hAnsiTheme="majorBidi" w:cstheme="majorBidi" w:hint="cs"/>
          <w:sz w:val="24"/>
          <w:szCs w:val="24"/>
          <w:rtl/>
        </w:rPr>
        <w:t>: קרקע עירונית</w:t>
      </w:r>
      <w:r w:rsidR="00BC65B6">
        <w:rPr>
          <w:rFonts w:asciiTheme="majorBidi" w:hAnsiTheme="majorBidi" w:cstheme="majorBidi" w:hint="cs"/>
          <w:sz w:val="24"/>
          <w:szCs w:val="24"/>
          <w:rtl/>
        </w:rPr>
        <w:t xml:space="preserve"> ו</w:t>
      </w:r>
      <w:r w:rsidR="006552C5">
        <w:rPr>
          <w:rFonts w:asciiTheme="majorBidi" w:hAnsiTheme="majorBidi" w:cstheme="majorBidi" w:hint="cs"/>
          <w:sz w:val="24"/>
          <w:szCs w:val="24"/>
          <w:rtl/>
        </w:rPr>
        <w:t>קרקע חקלאית</w:t>
      </w:r>
      <w:r w:rsidR="00BC65B6">
        <w:rPr>
          <w:rFonts w:asciiTheme="majorBidi" w:hAnsiTheme="majorBidi" w:cstheme="majorBidi" w:hint="cs"/>
          <w:sz w:val="24"/>
          <w:szCs w:val="24"/>
          <w:rtl/>
        </w:rPr>
        <w:t>.</w:t>
      </w:r>
      <w:r w:rsidR="006552C5">
        <w:rPr>
          <w:rFonts w:asciiTheme="majorBidi" w:hAnsiTheme="majorBidi" w:cstheme="majorBidi" w:hint="cs"/>
          <w:sz w:val="24"/>
          <w:szCs w:val="24"/>
          <w:rtl/>
        </w:rPr>
        <w:t xml:space="preserve"> </w:t>
      </w:r>
    </w:p>
    <w:p w:rsidR="00EB08AE" w:rsidRPr="005A4444" w:rsidRDefault="007C08EC" w:rsidP="00D53E8F">
      <w:pPr>
        <w:spacing w:line="480" w:lineRule="auto"/>
        <w:rPr>
          <w:rFonts w:asciiTheme="majorBidi" w:hAnsiTheme="majorBidi" w:cstheme="majorBidi"/>
          <w:b/>
          <w:bCs/>
          <w:sz w:val="24"/>
          <w:szCs w:val="24"/>
          <w:rtl/>
        </w:rPr>
      </w:pPr>
      <w:r w:rsidRPr="005A4444">
        <w:rPr>
          <w:rFonts w:ascii="Times New Roman" w:eastAsia="Times New Roman" w:hAnsi="Times New Roman" w:cs="Times New Roman" w:hint="cs"/>
          <w:b/>
          <w:bCs/>
          <w:sz w:val="24"/>
          <w:szCs w:val="24"/>
          <w:rtl/>
        </w:rPr>
        <w:t>ה</w:t>
      </w:r>
      <w:r w:rsidR="00EB08AE" w:rsidRPr="005A4444">
        <w:rPr>
          <w:rFonts w:ascii="Times New Roman" w:eastAsia="Times New Roman" w:hAnsi="Times New Roman" w:cs="Times New Roman" w:hint="cs"/>
          <w:b/>
          <w:bCs/>
          <w:sz w:val="24"/>
          <w:szCs w:val="24"/>
          <w:rtl/>
        </w:rPr>
        <w:t xml:space="preserve">פרטת </w:t>
      </w:r>
      <w:r w:rsidR="00D53E8F">
        <w:rPr>
          <w:rFonts w:asciiTheme="majorBidi" w:hAnsiTheme="majorBidi" w:cstheme="majorBidi" w:hint="cs"/>
          <w:b/>
          <w:bCs/>
          <w:sz w:val="24"/>
          <w:szCs w:val="24"/>
          <w:rtl/>
        </w:rPr>
        <w:t>קרקע עירונית</w:t>
      </w:r>
    </w:p>
    <w:p w:rsidR="00157148" w:rsidRDefault="005A4444" w:rsidP="00686630">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האפשרות להפריט מקרקעי ישראל </w:t>
      </w:r>
      <w:r w:rsidR="00FB17A9">
        <w:rPr>
          <w:rFonts w:asciiTheme="majorBidi" w:hAnsiTheme="majorBidi" w:cstheme="majorBidi" w:hint="cs"/>
          <w:sz w:val="24"/>
          <w:szCs w:val="24"/>
          <w:rtl/>
        </w:rPr>
        <w:t xml:space="preserve">שהם קרקע עירונית </w:t>
      </w:r>
      <w:r>
        <w:rPr>
          <w:rFonts w:asciiTheme="majorBidi" w:hAnsiTheme="majorBidi" w:cstheme="majorBidi" w:hint="cs"/>
          <w:sz w:val="24"/>
          <w:szCs w:val="24"/>
          <w:rtl/>
        </w:rPr>
        <w:t>נזכרה כבר בסעיף 2 לחוק יסוד: מקרקעי ישראל שכותרתו "</w:t>
      </w:r>
      <w:r w:rsidRPr="005A4444">
        <w:rPr>
          <w:rFonts w:asciiTheme="majorBidi" w:hAnsiTheme="majorBidi" w:cstheme="majorBidi"/>
          <w:sz w:val="24"/>
          <w:szCs w:val="24"/>
        </w:rPr>
        <w:t>Permission by Law</w:t>
      </w:r>
      <w:r>
        <w:rPr>
          <w:rFonts w:asciiTheme="majorBidi" w:hAnsiTheme="majorBidi" w:cstheme="majorBidi" w:hint="cs"/>
          <w:sz w:val="24"/>
          <w:szCs w:val="24"/>
          <w:rtl/>
        </w:rPr>
        <w:t xml:space="preserve">" ולפיו </w:t>
      </w:r>
      <w:r w:rsidRPr="005A4444">
        <w:rPr>
          <w:rFonts w:asciiTheme="majorBidi" w:hAnsiTheme="majorBidi" w:cstheme="majorBidi"/>
          <w:sz w:val="24"/>
          <w:szCs w:val="24"/>
        </w:rPr>
        <w:t xml:space="preserve">"Section 1 </w:t>
      </w:r>
      <w:r w:rsidR="00AF18AB">
        <w:rPr>
          <w:rFonts w:asciiTheme="majorBidi" w:hAnsiTheme="majorBidi" w:cstheme="majorBidi"/>
          <w:sz w:val="24"/>
          <w:szCs w:val="24"/>
        </w:rPr>
        <w:t xml:space="preserve">[that prohibits the transfer of ownership] </w:t>
      </w:r>
      <w:r w:rsidRPr="005A4444">
        <w:rPr>
          <w:rFonts w:asciiTheme="majorBidi" w:hAnsiTheme="majorBidi" w:cstheme="majorBidi"/>
          <w:sz w:val="24"/>
          <w:szCs w:val="24"/>
        </w:rPr>
        <w:t>shall not apply to classes of lands and classes of transactions determined for that purpose by Law".</w:t>
      </w:r>
      <w:r>
        <w:rPr>
          <w:rFonts w:asciiTheme="majorBidi" w:hAnsiTheme="majorBidi" w:cstheme="majorBidi" w:hint="cs"/>
          <w:sz w:val="24"/>
          <w:szCs w:val="24"/>
          <w:rtl/>
        </w:rPr>
        <w:t xml:space="preserve">. </w:t>
      </w:r>
      <w:r w:rsidR="00297A1F">
        <w:rPr>
          <w:rFonts w:asciiTheme="majorBidi" w:hAnsiTheme="majorBidi" w:cstheme="majorBidi" w:hint="cs"/>
          <w:sz w:val="24"/>
          <w:szCs w:val="24"/>
          <w:rtl/>
        </w:rPr>
        <w:t xml:space="preserve">בהתאם להיתר זה, נחקק </w:t>
      </w:r>
      <w:r>
        <w:rPr>
          <w:rFonts w:asciiTheme="majorBidi" w:hAnsiTheme="majorBidi" w:cstheme="majorBidi" w:hint="cs"/>
          <w:sz w:val="24"/>
          <w:szCs w:val="24"/>
          <w:rtl/>
        </w:rPr>
        <w:t>כבר בשנת 1960</w:t>
      </w:r>
      <w:r w:rsidR="00297A1F">
        <w:rPr>
          <w:rFonts w:asciiTheme="majorBidi" w:hAnsiTheme="majorBidi" w:cstheme="majorBidi" w:hint="cs"/>
          <w:sz w:val="24"/>
          <w:szCs w:val="24"/>
          <w:rtl/>
        </w:rPr>
        <w:t xml:space="preserve"> ובמקביל לחוק היסוד </w:t>
      </w:r>
      <w:r w:rsidR="00297A1F">
        <w:rPr>
          <w:rFonts w:asciiTheme="majorBidi" w:hAnsiTheme="majorBidi" w:cstheme="majorBidi"/>
          <w:sz w:val="24"/>
          <w:szCs w:val="24"/>
        </w:rPr>
        <w:t>Israel Lands Law 5720-1960</w:t>
      </w:r>
      <w:r w:rsidR="00297A1F">
        <w:rPr>
          <w:rFonts w:asciiTheme="majorBidi" w:hAnsiTheme="majorBidi" w:cstheme="majorBidi" w:hint="cs"/>
          <w:sz w:val="24"/>
          <w:szCs w:val="24"/>
          <w:rtl/>
        </w:rPr>
        <w:t>.</w:t>
      </w:r>
      <w:r w:rsidR="00297A1F" w:rsidRPr="00297A1F">
        <w:rPr>
          <w:rStyle w:val="ad"/>
          <w:rFonts w:asciiTheme="majorBidi" w:hAnsiTheme="majorBidi" w:cstheme="majorBidi"/>
          <w:sz w:val="24"/>
          <w:szCs w:val="24"/>
        </w:rPr>
        <w:t xml:space="preserve"> </w:t>
      </w:r>
      <w:r w:rsidR="00297A1F">
        <w:rPr>
          <w:rStyle w:val="ad"/>
          <w:rFonts w:asciiTheme="majorBidi" w:hAnsiTheme="majorBidi" w:cstheme="majorBidi"/>
          <w:sz w:val="24"/>
          <w:szCs w:val="24"/>
        </w:rPr>
        <w:footnoteReference w:id="27"/>
      </w:r>
      <w:r w:rsidR="00A82C85">
        <w:rPr>
          <w:rFonts w:asciiTheme="majorBidi" w:hAnsiTheme="majorBidi" w:cstheme="majorBidi" w:hint="cs"/>
          <w:sz w:val="24"/>
          <w:szCs w:val="24"/>
          <w:rtl/>
        </w:rPr>
        <w:t xml:space="preserve"> </w:t>
      </w:r>
      <w:r w:rsidR="00297A1F">
        <w:rPr>
          <w:rFonts w:asciiTheme="majorBidi" w:hAnsiTheme="majorBidi" w:cstheme="majorBidi" w:hint="cs"/>
          <w:sz w:val="24"/>
          <w:szCs w:val="24"/>
          <w:rtl/>
        </w:rPr>
        <w:t xml:space="preserve">חוק זה, שמעמדו החוקתי איננו כשל חוק יסוד, </w:t>
      </w:r>
      <w:r>
        <w:rPr>
          <w:rFonts w:asciiTheme="majorBidi" w:hAnsiTheme="majorBidi" w:cstheme="majorBidi" w:hint="cs"/>
          <w:sz w:val="24"/>
          <w:szCs w:val="24"/>
          <w:rtl/>
        </w:rPr>
        <w:t>קבע</w:t>
      </w:r>
      <w:r w:rsidR="00D53E8F">
        <w:rPr>
          <w:rFonts w:asciiTheme="majorBidi" w:hAnsiTheme="majorBidi" w:cstheme="majorBidi" w:hint="cs"/>
          <w:sz w:val="24"/>
          <w:szCs w:val="24"/>
          <w:rtl/>
        </w:rPr>
        <w:t>,</w:t>
      </w:r>
      <w:r>
        <w:rPr>
          <w:rFonts w:asciiTheme="majorBidi" w:hAnsiTheme="majorBidi" w:cstheme="majorBidi" w:hint="cs"/>
          <w:sz w:val="24"/>
          <w:szCs w:val="24"/>
          <w:rtl/>
        </w:rPr>
        <w:t xml:space="preserve"> בסעיף 2</w:t>
      </w:r>
      <w:r w:rsidR="00D53E8F">
        <w:rPr>
          <w:rFonts w:asciiTheme="majorBidi" w:hAnsiTheme="majorBidi" w:cstheme="majorBidi" w:hint="cs"/>
          <w:sz w:val="24"/>
          <w:szCs w:val="24"/>
          <w:rtl/>
        </w:rPr>
        <w:t xml:space="preserve"> שכותרתו "</w:t>
      </w:r>
      <w:r w:rsidR="00D53E8F" w:rsidRPr="00D53E8F">
        <w:rPr>
          <w:rFonts w:asciiTheme="majorBidi" w:hAnsiTheme="majorBidi" w:cstheme="majorBidi"/>
          <w:sz w:val="24"/>
          <w:szCs w:val="24"/>
        </w:rPr>
        <w:t>Permission to transfer ownership</w:t>
      </w:r>
      <w:r w:rsidR="00D53E8F">
        <w:rPr>
          <w:rFonts w:asciiTheme="majorBidi" w:hAnsiTheme="majorBidi" w:cstheme="majorBidi" w:hint="cs"/>
          <w:sz w:val="24"/>
          <w:szCs w:val="24"/>
          <w:rtl/>
        </w:rPr>
        <w:t>",</w:t>
      </w:r>
      <w:r>
        <w:rPr>
          <w:rFonts w:asciiTheme="majorBidi" w:hAnsiTheme="majorBidi" w:cstheme="majorBidi" w:hint="cs"/>
          <w:sz w:val="24"/>
          <w:szCs w:val="24"/>
          <w:rtl/>
        </w:rPr>
        <w:t xml:space="preserve"> סוגים של מקרקעי ישראל שבהם ניתן להעביר בעלות</w:t>
      </w:r>
      <w:r w:rsidR="00D53E8F">
        <w:rPr>
          <w:rFonts w:asciiTheme="majorBidi" w:hAnsiTheme="majorBidi" w:cstheme="majorBidi" w:hint="cs"/>
          <w:sz w:val="24"/>
          <w:szCs w:val="24"/>
          <w:rtl/>
        </w:rPr>
        <w:t>.</w:t>
      </w:r>
      <w:r w:rsidR="006C5BB7" w:rsidRPr="006C5BB7">
        <w:rPr>
          <w:rStyle w:val="ad"/>
          <w:rFonts w:asciiTheme="majorBidi" w:hAnsiTheme="majorBidi" w:cstheme="majorBidi"/>
          <w:sz w:val="24"/>
          <w:szCs w:val="24"/>
        </w:rPr>
        <w:t xml:space="preserve"> </w:t>
      </w:r>
      <w:r w:rsidR="006C5BB7">
        <w:rPr>
          <w:rFonts w:asciiTheme="majorBidi" w:hAnsiTheme="majorBidi" w:cstheme="majorBidi" w:hint="cs"/>
          <w:sz w:val="24"/>
          <w:szCs w:val="24"/>
          <w:rtl/>
        </w:rPr>
        <w:t xml:space="preserve">רוב ההיתרים על פי סעיף זה </w:t>
      </w:r>
      <w:r w:rsidR="00D53E8F">
        <w:rPr>
          <w:rFonts w:asciiTheme="majorBidi" w:hAnsiTheme="majorBidi" w:cstheme="majorBidi" w:hint="cs"/>
          <w:sz w:val="24"/>
          <w:szCs w:val="24"/>
          <w:rtl/>
        </w:rPr>
        <w:t>ניתנו להעברות מקרקעין פנימיות בין הבעלים השונים של מקרקעי ישראל או לחילופי מקרקעין</w:t>
      </w:r>
      <w:r w:rsidR="00297A1F">
        <w:rPr>
          <w:rFonts w:asciiTheme="majorBidi" w:hAnsiTheme="majorBidi" w:cstheme="majorBidi" w:hint="cs"/>
          <w:sz w:val="24"/>
          <w:szCs w:val="24"/>
          <w:rtl/>
        </w:rPr>
        <w:t xml:space="preserve"> ציבוריים במקרקעין פרטיים</w:t>
      </w:r>
      <w:r w:rsidR="00D53E8F">
        <w:rPr>
          <w:rFonts w:asciiTheme="majorBidi" w:hAnsiTheme="majorBidi" w:cstheme="majorBidi" w:hint="cs"/>
          <w:sz w:val="24"/>
          <w:szCs w:val="24"/>
          <w:rtl/>
        </w:rPr>
        <w:t xml:space="preserve">. </w:t>
      </w:r>
      <w:r w:rsidR="00297A1F">
        <w:rPr>
          <w:rFonts w:asciiTheme="majorBidi" w:hAnsiTheme="majorBidi" w:cstheme="majorBidi" w:hint="cs"/>
          <w:sz w:val="24"/>
          <w:szCs w:val="24"/>
          <w:rtl/>
        </w:rPr>
        <w:t xml:space="preserve">עם זאת, </w:t>
      </w:r>
      <w:r w:rsidR="00D53E8F">
        <w:rPr>
          <w:rFonts w:asciiTheme="majorBidi" w:hAnsiTheme="majorBidi" w:cstheme="majorBidi" w:hint="cs"/>
          <w:sz w:val="24"/>
          <w:szCs w:val="24"/>
          <w:rtl/>
        </w:rPr>
        <w:t xml:space="preserve">ההיתר המהותי הבולט ביותר </w:t>
      </w:r>
      <w:r w:rsidR="00297A1F">
        <w:rPr>
          <w:rFonts w:asciiTheme="majorBidi" w:hAnsiTheme="majorBidi" w:cstheme="majorBidi" w:hint="cs"/>
          <w:sz w:val="24"/>
          <w:szCs w:val="24"/>
          <w:rtl/>
        </w:rPr>
        <w:t xml:space="preserve">להפרטה היה </w:t>
      </w:r>
      <w:r w:rsidR="00D53E8F">
        <w:rPr>
          <w:rFonts w:asciiTheme="majorBidi" w:hAnsiTheme="majorBidi" w:cstheme="majorBidi" w:hint="cs"/>
          <w:sz w:val="24"/>
          <w:szCs w:val="24"/>
          <w:rtl/>
        </w:rPr>
        <w:t>היתר</w:t>
      </w:r>
      <w:r w:rsidR="00870BC4">
        <w:rPr>
          <w:rFonts w:asciiTheme="majorBidi" w:hAnsiTheme="majorBidi" w:cstheme="majorBidi" w:hint="cs"/>
          <w:sz w:val="24"/>
          <w:szCs w:val="24"/>
          <w:rtl/>
        </w:rPr>
        <w:t xml:space="preserve"> בהיקף מצומצם שלא יעלה בסך הכל על 100 קמ"ר</w:t>
      </w:r>
      <w:r w:rsidR="00297A1F">
        <w:rPr>
          <w:rFonts w:asciiTheme="majorBidi" w:hAnsiTheme="majorBidi" w:cstheme="majorBidi" w:hint="cs"/>
          <w:sz w:val="24"/>
          <w:szCs w:val="24"/>
          <w:rtl/>
        </w:rPr>
        <w:t xml:space="preserve"> לבצע הפרטה של מקרקעי ישראל </w:t>
      </w:r>
      <w:r w:rsidR="00870BC4" w:rsidRPr="00870BC4">
        <w:rPr>
          <w:rFonts w:asciiTheme="majorBidi" w:hAnsiTheme="majorBidi" w:cstheme="majorBidi"/>
          <w:sz w:val="24"/>
          <w:szCs w:val="24"/>
        </w:rPr>
        <w:t>"for the purpose of non-agricultural development</w:t>
      </w:r>
      <w:r w:rsidR="00297A1F">
        <w:rPr>
          <w:rFonts w:asciiTheme="majorBidi" w:hAnsiTheme="majorBidi" w:cstheme="majorBidi"/>
          <w:sz w:val="24"/>
          <w:szCs w:val="24"/>
        </w:rPr>
        <w:t>"</w:t>
      </w:r>
      <w:r w:rsidR="00870BC4" w:rsidRPr="00870BC4">
        <w:rPr>
          <w:rFonts w:asciiTheme="majorBidi" w:hAnsiTheme="majorBidi" w:cstheme="majorBidi"/>
          <w:sz w:val="24"/>
          <w:szCs w:val="24"/>
        </w:rPr>
        <w:t xml:space="preserve"> and </w:t>
      </w:r>
      <w:r w:rsidR="00297A1F">
        <w:rPr>
          <w:rFonts w:asciiTheme="majorBidi" w:hAnsiTheme="majorBidi" w:cstheme="majorBidi"/>
          <w:sz w:val="24"/>
          <w:szCs w:val="24"/>
        </w:rPr>
        <w:t>"</w:t>
      </w:r>
      <w:r w:rsidR="00870BC4" w:rsidRPr="00870BC4">
        <w:rPr>
          <w:rFonts w:asciiTheme="majorBidi" w:hAnsiTheme="majorBidi" w:cstheme="majorBidi"/>
          <w:sz w:val="24"/>
          <w:szCs w:val="24"/>
        </w:rPr>
        <w:t>the transfer of the ownership of lands</w:t>
      </w:r>
      <w:r w:rsidR="00297A1F">
        <w:t>…</w:t>
      </w:r>
      <w:r w:rsidR="00870BC4" w:rsidRPr="00870BC4">
        <w:rPr>
          <w:rFonts w:asciiTheme="majorBidi" w:hAnsiTheme="majorBidi" w:cstheme="majorBidi"/>
          <w:sz w:val="24"/>
          <w:szCs w:val="24"/>
        </w:rPr>
        <w:t>which are urban land".</w:t>
      </w:r>
      <w:r w:rsidR="00870BC4">
        <w:rPr>
          <w:rFonts w:asciiTheme="majorBidi" w:hAnsiTheme="majorBidi" w:cstheme="majorBidi" w:hint="cs"/>
          <w:sz w:val="24"/>
          <w:szCs w:val="24"/>
          <w:rtl/>
        </w:rPr>
        <w:t>.</w:t>
      </w:r>
      <w:r w:rsidR="006C5BB7">
        <w:rPr>
          <w:rStyle w:val="ad"/>
          <w:rFonts w:asciiTheme="majorBidi" w:hAnsiTheme="majorBidi" w:cstheme="majorBidi"/>
          <w:sz w:val="24"/>
          <w:szCs w:val="24"/>
          <w:rtl/>
        </w:rPr>
        <w:footnoteReference w:id="28"/>
      </w:r>
      <w:r w:rsidR="00870BC4">
        <w:rPr>
          <w:rFonts w:asciiTheme="majorBidi" w:hAnsiTheme="majorBidi" w:cstheme="majorBidi" w:hint="cs"/>
          <w:sz w:val="24"/>
          <w:szCs w:val="24"/>
          <w:rtl/>
        </w:rPr>
        <w:t xml:space="preserve"> למעשה היתר דומה ניתן כבר בחקיקה מראשית שנות החמישים</w:t>
      </w:r>
      <w:r w:rsidR="00A82C85">
        <w:rPr>
          <w:rFonts w:asciiTheme="majorBidi" w:hAnsiTheme="majorBidi" w:cstheme="majorBidi" w:hint="cs"/>
          <w:sz w:val="24"/>
          <w:szCs w:val="24"/>
          <w:rtl/>
        </w:rPr>
        <w:t xml:space="preserve"> לגבי נכסי רשות הפיתוח</w:t>
      </w:r>
      <w:r w:rsidR="00297A1F">
        <w:rPr>
          <w:rFonts w:asciiTheme="majorBidi" w:hAnsiTheme="majorBidi" w:cstheme="majorBidi" w:hint="cs"/>
          <w:sz w:val="24"/>
          <w:szCs w:val="24"/>
          <w:rtl/>
        </w:rPr>
        <w:t>,</w:t>
      </w:r>
      <w:r w:rsidR="00D61F28">
        <w:rPr>
          <w:rStyle w:val="ad"/>
        </w:rPr>
        <w:footnoteReference w:id="29"/>
      </w:r>
      <w:r w:rsidR="00885FBD">
        <w:rPr>
          <w:rFonts w:asciiTheme="majorBidi" w:hAnsiTheme="majorBidi" w:cstheme="majorBidi" w:hint="cs"/>
          <w:sz w:val="24"/>
          <w:szCs w:val="24"/>
        </w:rPr>
        <w:t xml:space="preserve"> </w:t>
      </w:r>
      <w:r w:rsidR="00297A1F">
        <w:rPr>
          <w:rFonts w:asciiTheme="majorBidi" w:hAnsiTheme="majorBidi" w:cstheme="majorBidi" w:hint="cs"/>
          <w:sz w:val="24"/>
          <w:szCs w:val="24"/>
          <w:rtl/>
        </w:rPr>
        <w:t xml:space="preserve"> ו</w:t>
      </w:r>
      <w:r w:rsidR="00686630">
        <w:rPr>
          <w:rFonts w:asciiTheme="majorBidi" w:hAnsiTheme="majorBidi" w:cstheme="majorBidi" w:hint="cs"/>
          <w:sz w:val="24"/>
          <w:szCs w:val="24"/>
          <w:rtl/>
        </w:rPr>
        <w:t xml:space="preserve">בשנות השישים </w:t>
      </w:r>
      <w:r w:rsidR="00297A1F">
        <w:rPr>
          <w:rFonts w:asciiTheme="majorBidi" w:hAnsiTheme="majorBidi" w:cstheme="majorBidi" w:hint="cs"/>
          <w:sz w:val="24"/>
          <w:szCs w:val="24"/>
          <w:rtl/>
        </w:rPr>
        <w:t xml:space="preserve">הוא הוחל באופן שווה על כל רכיבי המלאי הממשלתי. </w:t>
      </w:r>
      <w:r w:rsidR="00A10A6A">
        <w:rPr>
          <w:rFonts w:asciiTheme="majorBidi" w:hAnsiTheme="majorBidi" w:cstheme="majorBidi" w:hint="cs"/>
          <w:sz w:val="24"/>
          <w:szCs w:val="24"/>
          <w:rtl/>
        </w:rPr>
        <w:t>הנימוק המרכזי ל</w:t>
      </w:r>
      <w:r w:rsidR="00297A1F">
        <w:rPr>
          <w:rFonts w:asciiTheme="majorBidi" w:hAnsiTheme="majorBidi" w:cstheme="majorBidi" w:hint="cs"/>
          <w:sz w:val="24"/>
          <w:szCs w:val="24"/>
          <w:rtl/>
        </w:rPr>
        <w:t xml:space="preserve">הנהגת חריג זה </w:t>
      </w:r>
      <w:r w:rsidR="00A10A6A">
        <w:rPr>
          <w:rFonts w:asciiTheme="majorBidi" w:hAnsiTheme="majorBidi" w:cstheme="majorBidi" w:hint="cs"/>
          <w:sz w:val="24"/>
          <w:szCs w:val="24"/>
          <w:rtl/>
        </w:rPr>
        <w:t>היה החשש ש</w:t>
      </w:r>
      <w:r w:rsidR="00297A1F">
        <w:rPr>
          <w:rFonts w:asciiTheme="majorBidi" w:hAnsiTheme="majorBidi" w:cstheme="majorBidi" w:hint="cs"/>
          <w:sz w:val="24"/>
          <w:szCs w:val="24"/>
          <w:rtl/>
        </w:rPr>
        <w:t xml:space="preserve">משקיעים זרים </w:t>
      </w:r>
      <w:r w:rsidR="00A10A6A">
        <w:rPr>
          <w:rFonts w:asciiTheme="majorBidi" w:hAnsiTheme="majorBidi" w:cstheme="majorBidi" w:hint="cs"/>
          <w:sz w:val="24"/>
          <w:szCs w:val="24"/>
          <w:rtl/>
        </w:rPr>
        <w:t>יחששו להשקיע בבנייה ובהקמת מפעלים</w:t>
      </w:r>
      <w:r w:rsidR="00297A1F">
        <w:rPr>
          <w:rFonts w:asciiTheme="majorBidi" w:hAnsiTheme="majorBidi" w:cstheme="majorBidi" w:hint="cs"/>
          <w:sz w:val="24"/>
          <w:szCs w:val="24"/>
          <w:rtl/>
        </w:rPr>
        <w:t xml:space="preserve"> אם לא תוקנה להם </w:t>
      </w:r>
      <w:r w:rsidR="00AF18AB">
        <w:rPr>
          <w:rFonts w:asciiTheme="majorBidi" w:hAnsiTheme="majorBidi" w:cstheme="majorBidi" w:hint="cs"/>
          <w:sz w:val="24"/>
          <w:szCs w:val="24"/>
          <w:rtl/>
        </w:rPr>
        <w:t>בעלות</w:t>
      </w:r>
      <w:r w:rsidR="00297A1F">
        <w:rPr>
          <w:rFonts w:asciiTheme="majorBidi" w:hAnsiTheme="majorBidi" w:cstheme="majorBidi" w:hint="cs"/>
          <w:sz w:val="24"/>
          <w:szCs w:val="24"/>
          <w:rtl/>
        </w:rPr>
        <w:t xml:space="preserve"> פרטית מלאה</w:t>
      </w:r>
      <w:r w:rsidR="00AF18AB">
        <w:rPr>
          <w:rFonts w:asciiTheme="majorBidi" w:hAnsiTheme="majorBidi" w:cstheme="majorBidi" w:hint="cs"/>
          <w:sz w:val="24"/>
          <w:szCs w:val="24"/>
          <w:rtl/>
        </w:rPr>
        <w:t xml:space="preserve"> במקרקעין</w:t>
      </w:r>
      <w:r w:rsidR="00A10A6A">
        <w:rPr>
          <w:rFonts w:asciiTheme="majorBidi" w:hAnsiTheme="majorBidi" w:cstheme="majorBidi" w:hint="cs"/>
          <w:sz w:val="24"/>
          <w:szCs w:val="24"/>
          <w:rtl/>
        </w:rPr>
        <w:t>.</w:t>
      </w:r>
      <w:r w:rsidR="00A10A6A">
        <w:rPr>
          <w:rStyle w:val="ad"/>
          <w:rFonts w:asciiTheme="majorBidi" w:hAnsiTheme="majorBidi" w:cstheme="majorBidi"/>
          <w:sz w:val="24"/>
          <w:szCs w:val="24"/>
          <w:rtl/>
        </w:rPr>
        <w:footnoteReference w:id="30"/>
      </w:r>
      <w:r w:rsidR="00A10A6A">
        <w:rPr>
          <w:rFonts w:asciiTheme="majorBidi" w:hAnsiTheme="majorBidi" w:cstheme="majorBidi" w:hint="cs"/>
          <w:sz w:val="24"/>
          <w:szCs w:val="24"/>
          <w:rtl/>
        </w:rPr>
        <w:t xml:space="preserve"> </w:t>
      </w:r>
    </w:p>
    <w:p w:rsidR="00910A0F" w:rsidRDefault="00157148" w:rsidP="0003152D">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עד לראשית המילניום השלישי </w:t>
      </w:r>
      <w:r w:rsidR="00FB17A9">
        <w:rPr>
          <w:rFonts w:asciiTheme="majorBidi" w:hAnsiTheme="majorBidi" w:cstheme="majorBidi" w:hint="cs"/>
          <w:sz w:val="24"/>
          <w:szCs w:val="24"/>
          <w:rtl/>
        </w:rPr>
        <w:t xml:space="preserve">הסמכות החוקית להפריט קרקע עירונית נוצלה </w:t>
      </w:r>
      <w:r>
        <w:rPr>
          <w:rFonts w:asciiTheme="majorBidi" w:hAnsiTheme="majorBidi" w:cstheme="majorBidi" w:hint="cs"/>
          <w:sz w:val="24"/>
          <w:szCs w:val="24"/>
          <w:rtl/>
        </w:rPr>
        <w:t xml:space="preserve">באופן מצומצם. </w:t>
      </w:r>
      <w:r w:rsidR="00A10A6A">
        <w:rPr>
          <w:rFonts w:asciiTheme="majorBidi" w:hAnsiTheme="majorBidi" w:cstheme="majorBidi" w:hint="cs"/>
          <w:sz w:val="24"/>
          <w:szCs w:val="24"/>
          <w:rtl/>
        </w:rPr>
        <w:t>הועברה הבעלות</w:t>
      </w:r>
      <w:r w:rsidR="00AF18AB">
        <w:rPr>
          <w:rFonts w:asciiTheme="majorBidi" w:hAnsiTheme="majorBidi" w:cstheme="majorBidi" w:hint="cs"/>
          <w:sz w:val="24"/>
          <w:szCs w:val="24"/>
          <w:rtl/>
        </w:rPr>
        <w:t xml:space="preserve"> הפורמאלית </w:t>
      </w:r>
      <w:r w:rsidR="00A10A6A">
        <w:rPr>
          <w:rFonts w:asciiTheme="majorBidi" w:hAnsiTheme="majorBidi" w:cstheme="majorBidi" w:hint="cs"/>
          <w:sz w:val="24"/>
          <w:szCs w:val="24"/>
          <w:rtl/>
        </w:rPr>
        <w:t>בכ-60 קמ"ר בלבד</w:t>
      </w:r>
      <w:r w:rsidR="00AF18AB">
        <w:rPr>
          <w:rFonts w:asciiTheme="majorBidi" w:hAnsiTheme="majorBidi" w:cstheme="majorBidi" w:hint="cs"/>
          <w:sz w:val="24"/>
          <w:szCs w:val="24"/>
          <w:rtl/>
        </w:rPr>
        <w:t>,</w:t>
      </w:r>
      <w:bookmarkStart w:id="5" w:name="_Ref496698250"/>
      <w:r w:rsidR="00AF18AB">
        <w:rPr>
          <w:rStyle w:val="ad"/>
          <w:rFonts w:asciiTheme="majorBidi" w:hAnsiTheme="majorBidi" w:cstheme="majorBidi"/>
          <w:sz w:val="24"/>
          <w:szCs w:val="24"/>
          <w:rtl/>
        </w:rPr>
        <w:footnoteReference w:id="31"/>
      </w:r>
      <w:bookmarkEnd w:id="5"/>
      <w:r w:rsidR="00AF18AB">
        <w:rPr>
          <w:rFonts w:asciiTheme="majorBidi" w:hAnsiTheme="majorBidi" w:cstheme="majorBidi" w:hint="cs"/>
          <w:sz w:val="24"/>
          <w:szCs w:val="24"/>
          <w:rtl/>
        </w:rPr>
        <w:t xml:space="preserve"> </w:t>
      </w:r>
      <w:r w:rsidR="00AB49AF">
        <w:rPr>
          <w:rFonts w:asciiTheme="majorBidi" w:hAnsiTheme="majorBidi" w:cstheme="majorBidi" w:hint="cs"/>
          <w:sz w:val="24"/>
          <w:szCs w:val="24"/>
          <w:rtl/>
        </w:rPr>
        <w:t xml:space="preserve">שהיוו </w:t>
      </w:r>
      <w:r w:rsidR="00AF18AB">
        <w:rPr>
          <w:rFonts w:asciiTheme="majorBidi" w:hAnsiTheme="majorBidi" w:cstheme="majorBidi" w:hint="cs"/>
          <w:sz w:val="24"/>
          <w:szCs w:val="24"/>
          <w:rtl/>
        </w:rPr>
        <w:t>פחות מרבע מהשטח הבנו</w:t>
      </w:r>
      <w:r w:rsidR="00AB49AF">
        <w:rPr>
          <w:rFonts w:asciiTheme="majorBidi" w:hAnsiTheme="majorBidi" w:cstheme="majorBidi" w:hint="cs"/>
          <w:sz w:val="24"/>
          <w:szCs w:val="24"/>
          <w:rtl/>
        </w:rPr>
        <w:t>י</w:t>
      </w:r>
      <w:r w:rsidR="00AF18AB">
        <w:rPr>
          <w:rFonts w:asciiTheme="majorBidi" w:hAnsiTheme="majorBidi" w:cstheme="majorBidi" w:hint="cs"/>
          <w:sz w:val="24"/>
          <w:szCs w:val="24"/>
          <w:rtl/>
        </w:rPr>
        <w:t xml:space="preserve"> במקרקעי ישראל</w:t>
      </w:r>
      <w:r>
        <w:rPr>
          <w:rFonts w:asciiTheme="majorBidi" w:hAnsiTheme="majorBidi" w:cstheme="majorBidi" w:hint="cs"/>
          <w:sz w:val="24"/>
          <w:szCs w:val="24"/>
          <w:rtl/>
        </w:rPr>
        <w:t xml:space="preserve"> </w:t>
      </w:r>
      <w:r w:rsidR="00AF18AB">
        <w:rPr>
          <w:rFonts w:asciiTheme="majorBidi" w:hAnsiTheme="majorBidi" w:cstheme="majorBidi" w:hint="cs"/>
          <w:sz w:val="24"/>
          <w:szCs w:val="24"/>
          <w:rtl/>
        </w:rPr>
        <w:t>ש</w:t>
      </w:r>
      <w:r w:rsidR="00AB49AF">
        <w:rPr>
          <w:rFonts w:asciiTheme="majorBidi" w:hAnsiTheme="majorBidi" w:cstheme="majorBidi" w:hint="cs"/>
          <w:sz w:val="24"/>
          <w:szCs w:val="24"/>
          <w:rtl/>
        </w:rPr>
        <w:t>השתרע</w:t>
      </w:r>
      <w:r>
        <w:rPr>
          <w:rFonts w:asciiTheme="majorBidi" w:hAnsiTheme="majorBidi" w:cstheme="majorBidi" w:hint="cs"/>
          <w:sz w:val="24"/>
          <w:szCs w:val="24"/>
          <w:rtl/>
        </w:rPr>
        <w:t xml:space="preserve"> עד אותה עת </w:t>
      </w:r>
      <w:r w:rsidR="00AF18AB">
        <w:rPr>
          <w:rFonts w:asciiTheme="majorBidi" w:hAnsiTheme="majorBidi" w:cstheme="majorBidi" w:hint="cs"/>
          <w:sz w:val="24"/>
          <w:szCs w:val="24"/>
          <w:rtl/>
        </w:rPr>
        <w:t>על כ-25</w:t>
      </w:r>
      <w:r w:rsidR="00AB49AF">
        <w:rPr>
          <w:rFonts w:asciiTheme="majorBidi" w:hAnsiTheme="majorBidi" w:cstheme="majorBidi" w:hint="cs"/>
          <w:sz w:val="24"/>
          <w:szCs w:val="24"/>
          <w:rtl/>
        </w:rPr>
        <w:t>1</w:t>
      </w:r>
      <w:r w:rsidR="00AF18AB">
        <w:rPr>
          <w:rFonts w:asciiTheme="majorBidi" w:hAnsiTheme="majorBidi" w:cstheme="majorBidi" w:hint="cs"/>
          <w:sz w:val="24"/>
          <w:szCs w:val="24"/>
          <w:rtl/>
        </w:rPr>
        <w:t xml:space="preserve"> קמ"ר.</w:t>
      </w:r>
      <w:bookmarkStart w:id="6" w:name="_Ref496198284"/>
      <w:r w:rsidR="00AF18AB">
        <w:rPr>
          <w:rStyle w:val="ad"/>
          <w:rFonts w:asciiTheme="majorBidi" w:hAnsiTheme="majorBidi" w:cstheme="majorBidi"/>
          <w:sz w:val="24"/>
          <w:szCs w:val="24"/>
          <w:rtl/>
        </w:rPr>
        <w:footnoteReference w:id="32"/>
      </w:r>
      <w:bookmarkEnd w:id="6"/>
      <w:r w:rsidR="00AF18AB">
        <w:rPr>
          <w:rFonts w:asciiTheme="majorBidi" w:hAnsiTheme="majorBidi" w:cstheme="majorBidi" w:hint="cs"/>
          <w:sz w:val="24"/>
          <w:szCs w:val="24"/>
          <w:rtl/>
        </w:rPr>
        <w:t xml:space="preserve"> </w:t>
      </w:r>
      <w:r w:rsidR="00A10A6A">
        <w:rPr>
          <w:rFonts w:asciiTheme="majorBidi" w:hAnsiTheme="majorBidi" w:cstheme="majorBidi" w:hint="cs"/>
          <w:sz w:val="24"/>
          <w:szCs w:val="24"/>
          <w:rtl/>
        </w:rPr>
        <w:t>רוב הנכסים שהו</w:t>
      </w:r>
      <w:r w:rsidR="00AB49AF">
        <w:rPr>
          <w:rFonts w:asciiTheme="majorBidi" w:hAnsiTheme="majorBidi" w:cstheme="majorBidi" w:hint="cs"/>
          <w:sz w:val="24"/>
          <w:szCs w:val="24"/>
          <w:rtl/>
        </w:rPr>
        <w:t xml:space="preserve">פרטו </w:t>
      </w:r>
      <w:r w:rsidR="00A10A6A">
        <w:rPr>
          <w:rFonts w:asciiTheme="majorBidi" w:hAnsiTheme="majorBidi" w:cstheme="majorBidi" w:hint="cs"/>
          <w:sz w:val="24"/>
          <w:szCs w:val="24"/>
          <w:rtl/>
        </w:rPr>
        <w:t>היו נכסי</w:t>
      </w:r>
      <w:r w:rsidR="00AB49AF">
        <w:rPr>
          <w:rFonts w:asciiTheme="majorBidi" w:hAnsiTheme="majorBidi" w:cstheme="majorBidi" w:hint="cs"/>
          <w:sz w:val="24"/>
          <w:szCs w:val="24"/>
          <w:rtl/>
        </w:rPr>
        <w:t>ם עירוניים ישנים</w:t>
      </w:r>
      <w:r w:rsidR="00163BFB">
        <w:rPr>
          <w:rFonts w:asciiTheme="majorBidi" w:hAnsiTheme="majorBidi" w:cstheme="majorBidi" w:hint="cs"/>
          <w:sz w:val="24"/>
          <w:szCs w:val="24"/>
          <w:rtl/>
        </w:rPr>
        <w:t xml:space="preserve"> שהיוו עבור הרשויות נטל יותר מאשר תועלת</w:t>
      </w:r>
      <w:r w:rsidR="00A82C85">
        <w:rPr>
          <w:rFonts w:asciiTheme="majorBidi" w:hAnsiTheme="majorBidi" w:cstheme="majorBidi" w:hint="cs"/>
          <w:sz w:val="24"/>
          <w:szCs w:val="24"/>
          <w:rtl/>
        </w:rPr>
        <w:t xml:space="preserve">. </w:t>
      </w:r>
      <w:r w:rsidR="00163BFB">
        <w:rPr>
          <w:rFonts w:asciiTheme="majorBidi" w:hAnsiTheme="majorBidi" w:cstheme="majorBidi" w:hint="cs"/>
          <w:sz w:val="24"/>
          <w:szCs w:val="24"/>
          <w:rtl/>
        </w:rPr>
        <w:t>הם הסבו להן הוצאות, ברבים מהם היו ד</w:t>
      </w:r>
      <w:r w:rsidR="00163BFB" w:rsidRPr="003D0EB7">
        <w:rPr>
          <w:rFonts w:asciiTheme="majorBidi" w:hAnsiTheme="majorBidi" w:cstheme="majorBidi"/>
          <w:sz w:val="24"/>
          <w:szCs w:val="24"/>
          <w:rtl/>
        </w:rPr>
        <w:t xml:space="preserve">יירים </w:t>
      </w:r>
      <w:r w:rsidR="00163BFB">
        <w:rPr>
          <w:rFonts w:asciiTheme="majorBidi" w:hAnsiTheme="majorBidi" w:cstheme="majorBidi" w:hint="cs"/>
          <w:sz w:val="24"/>
          <w:szCs w:val="24"/>
          <w:rtl/>
        </w:rPr>
        <w:t xml:space="preserve">שלא ניתן היה </w:t>
      </w:r>
      <w:proofErr w:type="spellStart"/>
      <w:r w:rsidR="00163BFB">
        <w:rPr>
          <w:rFonts w:asciiTheme="majorBidi" w:hAnsiTheme="majorBidi" w:cstheme="majorBidi" w:hint="cs"/>
          <w:sz w:val="24"/>
          <w:szCs w:val="24"/>
          <w:rtl/>
        </w:rPr>
        <w:t>לפנותם</w:t>
      </w:r>
      <w:proofErr w:type="spellEnd"/>
      <w:r w:rsidR="00163BFB">
        <w:rPr>
          <w:rFonts w:asciiTheme="majorBidi" w:hAnsiTheme="majorBidi" w:cstheme="majorBidi" w:hint="cs"/>
          <w:sz w:val="24"/>
          <w:szCs w:val="24"/>
          <w:rtl/>
        </w:rPr>
        <w:t xml:space="preserve"> וחלקם </w:t>
      </w:r>
      <w:r w:rsidR="00163BFB" w:rsidRPr="00A82C85">
        <w:rPr>
          <w:rFonts w:asciiTheme="majorBidi" w:hAnsiTheme="majorBidi" w:cstheme="majorBidi" w:hint="cs"/>
          <w:sz w:val="24"/>
          <w:szCs w:val="24"/>
          <w:rtl/>
        </w:rPr>
        <w:t xml:space="preserve">היו </w:t>
      </w:r>
      <w:r w:rsidR="00163BFB">
        <w:rPr>
          <w:rFonts w:asciiTheme="majorBidi" w:hAnsiTheme="majorBidi" w:cstheme="majorBidi" w:hint="cs"/>
          <w:sz w:val="24"/>
          <w:szCs w:val="24"/>
          <w:rtl/>
        </w:rPr>
        <w:t>מ</w:t>
      </w:r>
      <w:r w:rsidR="00163BFB" w:rsidRPr="003D0EB7">
        <w:rPr>
          <w:rFonts w:asciiTheme="majorBidi" w:hAnsiTheme="majorBidi" w:cstheme="majorBidi"/>
          <w:sz w:val="24"/>
          <w:szCs w:val="24"/>
          <w:rtl/>
        </w:rPr>
        <w:t>יועדים להריסה ול</w:t>
      </w:r>
      <w:r w:rsidR="00163BFB">
        <w:rPr>
          <w:rFonts w:asciiTheme="majorBidi" w:hAnsiTheme="majorBidi" w:cstheme="majorBidi" w:hint="cs"/>
          <w:sz w:val="24"/>
          <w:szCs w:val="24"/>
          <w:rtl/>
        </w:rPr>
        <w:t>התחדשות עירונית.</w:t>
      </w:r>
      <w:r w:rsidR="00A10A6A" w:rsidRPr="00FE1212">
        <w:rPr>
          <w:rStyle w:val="ad"/>
          <w:rFonts w:asciiTheme="majorBidi" w:hAnsiTheme="majorBidi" w:cstheme="majorBidi"/>
          <w:sz w:val="24"/>
          <w:szCs w:val="24"/>
          <w:rtl/>
        </w:rPr>
        <w:footnoteReference w:id="33"/>
      </w:r>
      <w:r w:rsidR="00A10A6A">
        <w:rPr>
          <w:rFonts w:asciiTheme="majorBidi" w:hAnsiTheme="majorBidi" w:cstheme="majorBidi" w:hint="cs"/>
          <w:b/>
          <w:bCs/>
          <w:sz w:val="24"/>
          <w:szCs w:val="24"/>
          <w:rtl/>
        </w:rPr>
        <w:t xml:space="preserve"> </w:t>
      </w:r>
      <w:r w:rsidR="00A10A6A">
        <w:rPr>
          <w:rFonts w:asciiTheme="majorBidi" w:hAnsiTheme="majorBidi" w:cstheme="majorBidi" w:hint="cs"/>
          <w:sz w:val="24"/>
          <w:szCs w:val="24"/>
          <w:rtl/>
        </w:rPr>
        <w:t xml:space="preserve">עד תחילת המילניום השלישי </w:t>
      </w:r>
      <w:r>
        <w:rPr>
          <w:rFonts w:asciiTheme="majorBidi" w:hAnsiTheme="majorBidi" w:cstheme="majorBidi" w:hint="cs"/>
          <w:sz w:val="24"/>
          <w:szCs w:val="24"/>
          <w:rtl/>
        </w:rPr>
        <w:t xml:space="preserve">נותר רוב </w:t>
      </w:r>
      <w:r w:rsidR="00A10A6A">
        <w:rPr>
          <w:rFonts w:asciiTheme="majorBidi" w:hAnsiTheme="majorBidi" w:cstheme="majorBidi" w:hint="cs"/>
          <w:sz w:val="24"/>
          <w:szCs w:val="24"/>
          <w:rtl/>
        </w:rPr>
        <w:t xml:space="preserve">מלאי </w:t>
      </w:r>
      <w:r>
        <w:rPr>
          <w:rFonts w:asciiTheme="majorBidi" w:hAnsiTheme="majorBidi" w:cstheme="majorBidi" w:hint="cs"/>
          <w:sz w:val="24"/>
          <w:szCs w:val="24"/>
          <w:rtl/>
        </w:rPr>
        <w:t>ה</w:t>
      </w:r>
      <w:r w:rsidR="00A10A6A">
        <w:rPr>
          <w:rFonts w:asciiTheme="majorBidi" w:hAnsiTheme="majorBidi" w:cstheme="majorBidi" w:hint="cs"/>
          <w:sz w:val="24"/>
          <w:szCs w:val="24"/>
          <w:rtl/>
        </w:rPr>
        <w:t>מקרקעי</w:t>
      </w:r>
      <w:r>
        <w:rPr>
          <w:rFonts w:asciiTheme="majorBidi" w:hAnsiTheme="majorBidi" w:cstheme="majorBidi" w:hint="cs"/>
          <w:sz w:val="24"/>
          <w:szCs w:val="24"/>
          <w:rtl/>
        </w:rPr>
        <w:t>ן</w:t>
      </w:r>
      <w:r w:rsidR="00A10A6A">
        <w:rPr>
          <w:rFonts w:asciiTheme="majorBidi" w:hAnsiTheme="majorBidi" w:cstheme="majorBidi" w:hint="cs"/>
          <w:sz w:val="24"/>
          <w:szCs w:val="24"/>
          <w:rtl/>
        </w:rPr>
        <w:t xml:space="preserve"> </w:t>
      </w:r>
      <w:r>
        <w:rPr>
          <w:rFonts w:asciiTheme="majorBidi" w:hAnsiTheme="majorBidi" w:cstheme="majorBidi" w:hint="cs"/>
          <w:sz w:val="24"/>
          <w:szCs w:val="24"/>
          <w:rtl/>
        </w:rPr>
        <w:t>העירוני המפותח של הממשלה</w:t>
      </w:r>
      <w:r w:rsidR="0003152D">
        <w:rPr>
          <w:rFonts w:asciiTheme="majorBidi" w:hAnsiTheme="majorBidi" w:cstheme="majorBidi" w:hint="cs"/>
          <w:sz w:val="24"/>
          <w:szCs w:val="24"/>
          <w:rtl/>
        </w:rPr>
        <w:t xml:space="preserve"> </w:t>
      </w:r>
      <w:r>
        <w:rPr>
          <w:rFonts w:asciiTheme="majorBidi" w:hAnsiTheme="majorBidi" w:cstheme="majorBidi" w:hint="cs"/>
          <w:sz w:val="24"/>
          <w:szCs w:val="24"/>
          <w:rtl/>
        </w:rPr>
        <w:t>בידיה. הממשלה שמרה בקנאות על בעלותה הפורמאלית במלאי זה.</w:t>
      </w:r>
      <w:r w:rsidR="00893370">
        <w:rPr>
          <w:rFonts w:asciiTheme="majorBidi" w:hAnsiTheme="majorBidi" w:cstheme="majorBidi" w:hint="cs"/>
          <w:sz w:val="24"/>
          <w:szCs w:val="24"/>
          <w:rtl/>
        </w:rPr>
        <w:t xml:space="preserve"> </w:t>
      </w:r>
    </w:p>
    <w:p w:rsidR="00FB17A9" w:rsidRDefault="00910A0F" w:rsidP="00686630">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עם זאת, הממשלה כמובן לא הצטרכה לכל המלאי העצום הזה לשימושה הישיר. רובו הושכר לבעלים פרטיים באמצעות חוזי חכירה</w:t>
      </w:r>
      <w:r w:rsidR="0003152D">
        <w:rPr>
          <w:rFonts w:asciiTheme="majorBidi" w:hAnsiTheme="majorBidi" w:cstheme="majorBidi" w:hint="cs"/>
          <w:sz w:val="24"/>
          <w:szCs w:val="24"/>
          <w:rtl/>
        </w:rPr>
        <w:t xml:space="preserve"> בשיטה שנהוג לכנותה "שיטת החכירה". את מדיניות מסירת המקרקעין, </w:t>
      </w:r>
      <w:r w:rsidR="00686630">
        <w:rPr>
          <w:rFonts w:asciiTheme="majorBidi" w:hAnsiTheme="majorBidi" w:cstheme="majorBidi" w:hint="cs"/>
          <w:sz w:val="24"/>
          <w:szCs w:val="24"/>
          <w:rtl/>
        </w:rPr>
        <w:t>עירו</w:t>
      </w:r>
      <w:r w:rsidR="0003152D">
        <w:rPr>
          <w:rFonts w:asciiTheme="majorBidi" w:hAnsiTheme="majorBidi" w:cstheme="majorBidi" w:hint="cs"/>
          <w:sz w:val="24"/>
          <w:szCs w:val="24"/>
          <w:rtl/>
        </w:rPr>
        <w:t xml:space="preserve">ניים כחקלאיים, בחכירה עיצבה </w:t>
      </w:r>
      <w:r w:rsidR="00893370">
        <w:rPr>
          <w:rFonts w:asciiTheme="majorBidi" w:hAnsiTheme="majorBidi" w:cstheme="majorBidi" w:hint="cs"/>
          <w:sz w:val="24"/>
          <w:szCs w:val="24"/>
          <w:rtl/>
        </w:rPr>
        <w:t>החלטה מס' 1 של מועצת מקרקעי ישראל</w:t>
      </w:r>
      <w:r w:rsidR="0003152D">
        <w:rPr>
          <w:rFonts w:asciiTheme="majorBidi" w:hAnsiTheme="majorBidi" w:cstheme="majorBidi" w:hint="cs"/>
          <w:sz w:val="24"/>
          <w:szCs w:val="24"/>
          <w:rtl/>
        </w:rPr>
        <w:t>, התקפה עד עצם היום הזה.</w:t>
      </w:r>
      <w:r w:rsidR="00893370">
        <w:rPr>
          <w:rFonts w:asciiTheme="majorBidi" w:hAnsiTheme="majorBidi" w:cstheme="majorBidi" w:hint="cs"/>
          <w:sz w:val="24"/>
          <w:szCs w:val="24"/>
          <w:rtl/>
        </w:rPr>
        <w:t xml:space="preserve"> </w:t>
      </w:r>
      <w:r w:rsidR="0003152D">
        <w:rPr>
          <w:rFonts w:asciiTheme="majorBidi" w:hAnsiTheme="majorBidi" w:cstheme="majorBidi" w:hint="cs"/>
          <w:sz w:val="24"/>
          <w:szCs w:val="24"/>
          <w:rtl/>
        </w:rPr>
        <w:t xml:space="preserve">לגבי הקרקע העירונית קבעה החלטה זו </w:t>
      </w:r>
      <w:r>
        <w:rPr>
          <w:rFonts w:asciiTheme="majorBidi" w:hAnsiTheme="majorBidi" w:cstheme="majorBidi" w:hint="cs"/>
          <w:sz w:val="24"/>
          <w:szCs w:val="24"/>
          <w:rtl/>
        </w:rPr>
        <w:t xml:space="preserve">כי </w:t>
      </w:r>
      <w:r w:rsidR="0003152D">
        <w:rPr>
          <w:rFonts w:asciiTheme="majorBidi" w:hAnsiTheme="majorBidi" w:cstheme="majorBidi" w:hint="cs"/>
          <w:sz w:val="24"/>
          <w:szCs w:val="24"/>
          <w:rtl/>
        </w:rPr>
        <w:t xml:space="preserve">היא </w:t>
      </w:r>
      <w:r w:rsidR="006552C5">
        <w:rPr>
          <w:rFonts w:asciiTheme="majorBidi" w:hAnsiTheme="majorBidi" w:cstheme="majorBidi" w:hint="cs"/>
          <w:sz w:val="24"/>
          <w:szCs w:val="24"/>
          <w:rtl/>
        </w:rPr>
        <w:t>"</w:t>
      </w:r>
      <w:r w:rsidR="006552C5" w:rsidRPr="005F5CD4">
        <w:rPr>
          <w:rFonts w:asciiTheme="majorBidi" w:hAnsiTheme="majorBidi" w:cstheme="majorBidi"/>
          <w:sz w:val="24"/>
          <w:szCs w:val="24"/>
          <w:rtl/>
        </w:rPr>
        <w:t>תימסר בדרך של חכירה בלבד</w:t>
      </w:r>
      <w:r w:rsidR="006552C5">
        <w:rPr>
          <w:rFonts w:asciiTheme="majorBidi" w:hAnsiTheme="majorBidi" w:cstheme="majorBidi" w:hint="cs"/>
          <w:sz w:val="24"/>
          <w:szCs w:val="24"/>
          <w:rtl/>
        </w:rPr>
        <w:t>"</w:t>
      </w:r>
      <w:r w:rsidR="006552C5" w:rsidRPr="00BB71BF">
        <w:rPr>
          <w:rFonts w:asciiTheme="majorBidi" w:hAnsiTheme="majorBidi" w:cstheme="majorBidi" w:hint="cs"/>
          <w:sz w:val="24"/>
          <w:szCs w:val="24"/>
          <w:rtl/>
        </w:rPr>
        <w:t xml:space="preserve"> </w:t>
      </w:r>
      <w:r w:rsidR="006552C5">
        <w:rPr>
          <w:rFonts w:asciiTheme="majorBidi" w:hAnsiTheme="majorBidi" w:cstheme="majorBidi" w:hint="cs"/>
          <w:sz w:val="24"/>
          <w:szCs w:val="24"/>
          <w:rtl/>
        </w:rPr>
        <w:t>וכי תקופת החכירה "לא תעלה על 49 שנה"</w:t>
      </w:r>
      <w:r w:rsidR="0003152D">
        <w:rPr>
          <w:rFonts w:asciiTheme="majorBidi" w:hAnsiTheme="majorBidi" w:cstheme="majorBidi" w:hint="cs"/>
          <w:sz w:val="24"/>
          <w:szCs w:val="24"/>
          <w:rtl/>
        </w:rPr>
        <w:t xml:space="preserve">. כמו כן קבעה כי </w:t>
      </w:r>
      <w:r w:rsidR="006552C5">
        <w:rPr>
          <w:rFonts w:asciiTheme="majorBidi" w:hAnsiTheme="majorBidi" w:cstheme="majorBidi" w:hint="cs"/>
          <w:sz w:val="24"/>
          <w:szCs w:val="24"/>
          <w:rtl/>
        </w:rPr>
        <w:t>בתום התקופה "תוארך זכות החכירה לתקופה נוספת של 49 שנה, על פי בקשת החוכר, ובמקרה זה תעשה הערכה מחדש של הקרקע".</w:t>
      </w:r>
      <w:bookmarkStart w:id="7" w:name="_Ref496173838"/>
      <w:r w:rsidR="006552C5" w:rsidRPr="00EA5AD0">
        <w:rPr>
          <w:rStyle w:val="ad"/>
          <w:rFonts w:asciiTheme="majorBidi" w:hAnsiTheme="majorBidi" w:cstheme="majorBidi"/>
          <w:sz w:val="24"/>
          <w:szCs w:val="24"/>
          <w:rtl/>
        </w:rPr>
        <w:footnoteReference w:id="34"/>
      </w:r>
      <w:bookmarkEnd w:id="7"/>
      <w:r w:rsidR="006552C5">
        <w:rPr>
          <w:rFonts w:asciiTheme="majorBidi" w:hAnsiTheme="majorBidi" w:cstheme="majorBidi" w:hint="cs"/>
          <w:sz w:val="24"/>
          <w:szCs w:val="24"/>
          <w:rtl/>
        </w:rPr>
        <w:t xml:space="preserve"> שיטת החכירה</w:t>
      </w:r>
      <w:r w:rsidR="0003152D">
        <w:rPr>
          <w:rFonts w:asciiTheme="majorBidi" w:hAnsiTheme="majorBidi" w:cstheme="majorBidi" w:hint="cs"/>
          <w:sz w:val="24"/>
          <w:szCs w:val="24"/>
          <w:rtl/>
        </w:rPr>
        <w:t xml:space="preserve"> </w:t>
      </w:r>
      <w:r w:rsidR="006552C5">
        <w:rPr>
          <w:rFonts w:asciiTheme="majorBidi" w:hAnsiTheme="majorBidi" w:cstheme="majorBidi" w:hint="cs"/>
          <w:sz w:val="24"/>
          <w:szCs w:val="24"/>
          <w:rtl/>
        </w:rPr>
        <w:t>שיקפה את מדיניות שמירת הבעלות במקרקעי ישראל</w:t>
      </w:r>
      <w:r w:rsidR="00FB17A9">
        <w:rPr>
          <w:rFonts w:asciiTheme="majorBidi" w:hAnsiTheme="majorBidi" w:cstheme="majorBidi" w:hint="cs"/>
          <w:sz w:val="24"/>
          <w:szCs w:val="24"/>
          <w:rtl/>
        </w:rPr>
        <w:t xml:space="preserve"> ואת מטרותיה כפי שבאו לידי ביטוי בחוק היסוד</w:t>
      </w:r>
      <w:r w:rsidR="006552C5">
        <w:rPr>
          <w:rFonts w:asciiTheme="majorBidi" w:hAnsiTheme="majorBidi" w:cstheme="majorBidi" w:hint="cs"/>
          <w:sz w:val="24"/>
          <w:szCs w:val="24"/>
          <w:rtl/>
        </w:rPr>
        <w:t xml:space="preserve">. </w:t>
      </w:r>
      <w:r w:rsidR="006552C5" w:rsidRPr="003D0EB7">
        <w:rPr>
          <w:rFonts w:asciiTheme="majorBidi" w:hAnsiTheme="majorBidi" w:cstheme="majorBidi"/>
          <w:sz w:val="24"/>
          <w:szCs w:val="24"/>
          <w:rtl/>
        </w:rPr>
        <w:t xml:space="preserve">החכרת נכסים </w:t>
      </w:r>
      <w:r w:rsidR="006552C5">
        <w:rPr>
          <w:rFonts w:asciiTheme="majorBidi" w:hAnsiTheme="majorBidi" w:cstheme="majorBidi" w:hint="cs"/>
          <w:sz w:val="24"/>
          <w:szCs w:val="24"/>
          <w:rtl/>
        </w:rPr>
        <w:t xml:space="preserve">לתקופות קצובות </w:t>
      </w:r>
      <w:r w:rsidR="006552C5" w:rsidRPr="003D0EB7">
        <w:rPr>
          <w:rFonts w:asciiTheme="majorBidi" w:hAnsiTheme="majorBidi" w:cstheme="majorBidi"/>
          <w:sz w:val="24"/>
          <w:szCs w:val="24"/>
          <w:rtl/>
        </w:rPr>
        <w:t xml:space="preserve">מוסרת </w:t>
      </w:r>
      <w:r w:rsidR="0003152D">
        <w:rPr>
          <w:rFonts w:asciiTheme="majorBidi" w:hAnsiTheme="majorBidi" w:cstheme="majorBidi" w:hint="cs"/>
          <w:sz w:val="24"/>
          <w:szCs w:val="24"/>
          <w:rtl/>
        </w:rPr>
        <w:t xml:space="preserve">לאחרים </w:t>
      </w:r>
      <w:r w:rsidR="006552C5" w:rsidRPr="003D0EB7">
        <w:rPr>
          <w:rFonts w:asciiTheme="majorBidi" w:hAnsiTheme="majorBidi" w:cstheme="majorBidi"/>
          <w:sz w:val="24"/>
          <w:szCs w:val="24"/>
          <w:rtl/>
        </w:rPr>
        <w:t xml:space="preserve">את זכות </w:t>
      </w:r>
      <w:r w:rsidR="0003152D">
        <w:rPr>
          <w:rFonts w:asciiTheme="majorBidi" w:hAnsiTheme="majorBidi" w:cstheme="majorBidi" w:hint="cs"/>
          <w:sz w:val="24"/>
          <w:szCs w:val="24"/>
          <w:rtl/>
        </w:rPr>
        <w:t>השימוש וההחזקה לתקופה מוגבלת ו</w:t>
      </w:r>
      <w:r w:rsidR="006552C5" w:rsidRPr="003D0EB7">
        <w:rPr>
          <w:rFonts w:asciiTheme="majorBidi" w:hAnsiTheme="majorBidi" w:cstheme="majorBidi"/>
          <w:sz w:val="24"/>
          <w:szCs w:val="24"/>
          <w:rtl/>
        </w:rPr>
        <w:t>שלא לצמיתות</w:t>
      </w:r>
      <w:r w:rsidR="006552C5">
        <w:rPr>
          <w:rFonts w:asciiTheme="majorBidi" w:hAnsiTheme="majorBidi" w:cstheme="majorBidi" w:hint="cs"/>
          <w:sz w:val="24"/>
          <w:szCs w:val="24"/>
          <w:rtl/>
        </w:rPr>
        <w:t>.</w:t>
      </w:r>
      <w:r w:rsidR="006552C5" w:rsidRPr="003D0EB7">
        <w:rPr>
          <w:rFonts w:asciiTheme="majorBidi" w:hAnsiTheme="majorBidi" w:cstheme="majorBidi"/>
          <w:sz w:val="24"/>
          <w:szCs w:val="24"/>
          <w:rtl/>
        </w:rPr>
        <w:t xml:space="preserve"> </w:t>
      </w:r>
      <w:r w:rsidR="006552C5">
        <w:rPr>
          <w:rFonts w:asciiTheme="majorBidi" w:hAnsiTheme="majorBidi" w:cstheme="majorBidi" w:hint="cs"/>
          <w:sz w:val="24"/>
          <w:szCs w:val="24"/>
          <w:rtl/>
        </w:rPr>
        <w:t xml:space="preserve">היא מאפשרת </w:t>
      </w:r>
      <w:r w:rsidR="006552C5" w:rsidRPr="003D0EB7">
        <w:rPr>
          <w:rFonts w:asciiTheme="majorBidi" w:hAnsiTheme="majorBidi" w:cstheme="majorBidi"/>
          <w:sz w:val="24"/>
          <w:szCs w:val="24"/>
          <w:rtl/>
        </w:rPr>
        <w:t xml:space="preserve">למחכיר ליהנות </w:t>
      </w:r>
      <w:r w:rsidR="006552C5">
        <w:rPr>
          <w:rFonts w:asciiTheme="majorBidi" w:hAnsiTheme="majorBidi" w:cstheme="majorBidi" w:hint="cs"/>
          <w:sz w:val="24"/>
          <w:szCs w:val="24"/>
          <w:rtl/>
        </w:rPr>
        <w:t>מדמי חכירה ומתשלומים נוספים ולעדכנם בהתאם ל</w:t>
      </w:r>
      <w:r w:rsidR="006552C5" w:rsidRPr="003D0EB7">
        <w:rPr>
          <w:rFonts w:asciiTheme="majorBidi" w:hAnsiTheme="majorBidi" w:cstheme="majorBidi"/>
          <w:sz w:val="24"/>
          <w:szCs w:val="24"/>
          <w:rtl/>
        </w:rPr>
        <w:t>שינויים בערך הנכס</w:t>
      </w:r>
      <w:r w:rsidR="006552C5">
        <w:rPr>
          <w:rFonts w:asciiTheme="majorBidi" w:hAnsiTheme="majorBidi" w:cstheme="majorBidi" w:hint="cs"/>
          <w:sz w:val="24"/>
          <w:szCs w:val="24"/>
          <w:rtl/>
        </w:rPr>
        <w:t xml:space="preserve">. היא </w:t>
      </w:r>
      <w:r w:rsidR="006552C5" w:rsidRPr="003D0EB7">
        <w:rPr>
          <w:rFonts w:asciiTheme="majorBidi" w:hAnsiTheme="majorBidi" w:cstheme="majorBidi"/>
          <w:sz w:val="24"/>
          <w:szCs w:val="24"/>
          <w:rtl/>
        </w:rPr>
        <w:t>משמרת בידי</w:t>
      </w:r>
      <w:r w:rsidR="006552C5">
        <w:rPr>
          <w:rFonts w:asciiTheme="majorBidi" w:hAnsiTheme="majorBidi" w:cstheme="majorBidi" w:hint="cs"/>
          <w:sz w:val="24"/>
          <w:szCs w:val="24"/>
          <w:rtl/>
        </w:rPr>
        <w:t xml:space="preserve"> המחכיר נתחים מהותיים של </w:t>
      </w:r>
      <w:r w:rsidR="00686630">
        <w:rPr>
          <w:rFonts w:asciiTheme="majorBidi" w:hAnsiTheme="majorBidi" w:cstheme="majorBidi" w:hint="cs"/>
          <w:sz w:val="24"/>
          <w:szCs w:val="24"/>
          <w:rtl/>
        </w:rPr>
        <w:t xml:space="preserve">זכות </w:t>
      </w:r>
      <w:r w:rsidR="006552C5">
        <w:rPr>
          <w:rFonts w:asciiTheme="majorBidi" w:hAnsiTheme="majorBidi" w:cstheme="majorBidi" w:hint="cs"/>
          <w:sz w:val="24"/>
          <w:szCs w:val="24"/>
          <w:rtl/>
        </w:rPr>
        <w:t xml:space="preserve">הבעלות: </w:t>
      </w:r>
      <w:r w:rsidR="006552C5" w:rsidRPr="003D0EB7">
        <w:rPr>
          <w:rFonts w:asciiTheme="majorBidi" w:hAnsiTheme="majorBidi" w:cstheme="majorBidi"/>
          <w:sz w:val="24"/>
          <w:szCs w:val="24"/>
          <w:rtl/>
        </w:rPr>
        <w:t>הזכות להביא את חוזה החכירה לידי סיום</w:t>
      </w:r>
      <w:r w:rsidR="006552C5">
        <w:rPr>
          <w:rFonts w:asciiTheme="majorBidi" w:hAnsiTheme="majorBidi" w:cstheme="majorBidi" w:hint="cs"/>
          <w:sz w:val="24"/>
          <w:szCs w:val="24"/>
          <w:rtl/>
        </w:rPr>
        <w:t xml:space="preserve"> בתום התקופה</w:t>
      </w:r>
      <w:r w:rsidR="006552C5" w:rsidRPr="003D0EB7">
        <w:rPr>
          <w:rFonts w:asciiTheme="majorBidi" w:hAnsiTheme="majorBidi" w:cstheme="majorBidi"/>
          <w:sz w:val="24"/>
          <w:szCs w:val="24"/>
          <w:rtl/>
        </w:rPr>
        <w:t xml:space="preserve">, הזכות להתנות את חידוש זכות החכירה בתנאים ובתשלום, הזכות להתנגד להעברת זכות החכירה והזכות להשפיע על </w:t>
      </w:r>
      <w:r w:rsidR="006552C5">
        <w:rPr>
          <w:rFonts w:asciiTheme="majorBidi" w:hAnsiTheme="majorBidi" w:cstheme="majorBidi" w:hint="cs"/>
          <w:sz w:val="24"/>
          <w:szCs w:val="24"/>
          <w:rtl/>
        </w:rPr>
        <w:t xml:space="preserve">מצב הנכס, על </w:t>
      </w:r>
      <w:r w:rsidR="006552C5" w:rsidRPr="003D0EB7">
        <w:rPr>
          <w:rFonts w:asciiTheme="majorBidi" w:hAnsiTheme="majorBidi" w:cstheme="majorBidi"/>
          <w:sz w:val="24"/>
          <w:szCs w:val="24"/>
          <w:rtl/>
        </w:rPr>
        <w:t>תכנו</w:t>
      </w:r>
      <w:r w:rsidR="006552C5">
        <w:rPr>
          <w:rFonts w:asciiTheme="majorBidi" w:hAnsiTheme="majorBidi" w:cstheme="majorBidi" w:hint="cs"/>
          <w:sz w:val="24"/>
          <w:szCs w:val="24"/>
          <w:rtl/>
        </w:rPr>
        <w:t xml:space="preserve">נו </w:t>
      </w:r>
      <w:r w:rsidR="006552C5" w:rsidRPr="003D0EB7">
        <w:rPr>
          <w:rFonts w:asciiTheme="majorBidi" w:hAnsiTheme="majorBidi" w:cstheme="majorBidi"/>
          <w:sz w:val="24"/>
          <w:szCs w:val="24"/>
          <w:rtl/>
        </w:rPr>
        <w:t>ו</w:t>
      </w:r>
      <w:r w:rsidR="006552C5">
        <w:rPr>
          <w:rFonts w:asciiTheme="majorBidi" w:hAnsiTheme="majorBidi" w:cstheme="majorBidi" w:hint="cs"/>
          <w:sz w:val="24"/>
          <w:szCs w:val="24"/>
          <w:rtl/>
        </w:rPr>
        <w:t xml:space="preserve">על </w:t>
      </w:r>
      <w:r w:rsidR="006552C5" w:rsidRPr="003D0EB7">
        <w:rPr>
          <w:rFonts w:asciiTheme="majorBidi" w:hAnsiTheme="majorBidi" w:cstheme="majorBidi"/>
          <w:sz w:val="24"/>
          <w:szCs w:val="24"/>
          <w:rtl/>
        </w:rPr>
        <w:t xml:space="preserve">סוגי השימוש בו. </w:t>
      </w:r>
      <w:r w:rsidR="00FB17A9">
        <w:rPr>
          <w:rFonts w:asciiTheme="majorBidi" w:hAnsiTheme="majorBidi" w:cstheme="majorBidi" w:hint="cs"/>
          <w:sz w:val="24"/>
          <w:szCs w:val="24"/>
          <w:rtl/>
        </w:rPr>
        <w:t xml:space="preserve">זו היא תמצית השקפת העולם הסוציאליסטית שעמדה אחרי חזונו של הרצל ואחרי חקיקתו של חוק יסוד: מקרקעי ישראל: הפקת רווחים </w:t>
      </w:r>
      <w:r w:rsidR="00686630">
        <w:rPr>
          <w:rFonts w:asciiTheme="majorBidi" w:hAnsiTheme="majorBidi" w:cstheme="majorBidi" w:hint="cs"/>
          <w:sz w:val="24"/>
          <w:szCs w:val="24"/>
          <w:rtl/>
        </w:rPr>
        <w:t xml:space="preserve">ותועלת </w:t>
      </w:r>
      <w:r w:rsidR="00FB17A9">
        <w:rPr>
          <w:rFonts w:asciiTheme="majorBidi" w:hAnsiTheme="majorBidi" w:cstheme="majorBidi" w:hint="cs"/>
          <w:sz w:val="24"/>
          <w:szCs w:val="24"/>
          <w:rtl/>
        </w:rPr>
        <w:t>מ</w:t>
      </w:r>
      <w:r w:rsidR="00686630">
        <w:rPr>
          <w:rFonts w:asciiTheme="majorBidi" w:hAnsiTheme="majorBidi" w:cstheme="majorBidi" w:hint="cs"/>
          <w:sz w:val="24"/>
          <w:szCs w:val="24"/>
          <w:rtl/>
        </w:rPr>
        <w:t>הבעלות ב</w:t>
      </w:r>
      <w:r w:rsidR="00FB17A9">
        <w:rPr>
          <w:rFonts w:asciiTheme="majorBidi" w:hAnsiTheme="majorBidi" w:cstheme="majorBidi" w:hint="cs"/>
          <w:sz w:val="24"/>
          <w:szCs w:val="24"/>
          <w:rtl/>
        </w:rPr>
        <w:t xml:space="preserve">מקרקעי ישראל לטובת הציבור בכללותו. </w:t>
      </w:r>
    </w:p>
    <w:p w:rsidR="00F82FC8" w:rsidRDefault="00FB17A9" w:rsidP="00686630">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6552C5" w:rsidRPr="003D0EB7">
        <w:rPr>
          <w:rFonts w:asciiTheme="majorBidi" w:hAnsiTheme="majorBidi" w:cstheme="majorBidi"/>
          <w:sz w:val="24"/>
          <w:szCs w:val="24"/>
          <w:rtl/>
        </w:rPr>
        <w:t xml:space="preserve">עם </w:t>
      </w:r>
      <w:r w:rsidR="00AF18AB">
        <w:rPr>
          <w:rFonts w:asciiTheme="majorBidi" w:hAnsiTheme="majorBidi" w:cstheme="majorBidi" w:hint="cs"/>
          <w:sz w:val="24"/>
          <w:szCs w:val="24"/>
          <w:rtl/>
        </w:rPr>
        <w:t xml:space="preserve">השנים החכירו הרשויות לאזרחים מאות אלפי </w:t>
      </w:r>
      <w:r w:rsidR="00796D05">
        <w:rPr>
          <w:rFonts w:asciiTheme="majorBidi" w:hAnsiTheme="majorBidi" w:cstheme="majorBidi" w:hint="cs"/>
          <w:sz w:val="24"/>
          <w:szCs w:val="24"/>
          <w:rtl/>
        </w:rPr>
        <w:t xml:space="preserve">יחידות דיור, בתי עסק ומבנים עירוניים אחרים </w:t>
      </w:r>
      <w:r w:rsidR="00AF18AB">
        <w:rPr>
          <w:rFonts w:asciiTheme="majorBidi" w:hAnsiTheme="majorBidi" w:cstheme="majorBidi" w:hint="cs"/>
          <w:sz w:val="24"/>
          <w:szCs w:val="24"/>
          <w:rtl/>
        </w:rPr>
        <w:t xml:space="preserve">שנבנו במקרקעי ישראל. ככל שרבו הדירות המוחכרות </w:t>
      </w:r>
      <w:r w:rsidR="006552C5" w:rsidRPr="003D0EB7">
        <w:rPr>
          <w:rFonts w:asciiTheme="majorBidi" w:hAnsiTheme="majorBidi" w:cstheme="majorBidi"/>
          <w:sz w:val="24"/>
          <w:szCs w:val="24"/>
          <w:rtl/>
        </w:rPr>
        <w:t xml:space="preserve">התברר כי </w:t>
      </w:r>
      <w:r w:rsidR="006552C5">
        <w:rPr>
          <w:rFonts w:asciiTheme="majorBidi" w:hAnsiTheme="majorBidi" w:cstheme="majorBidi" w:hint="cs"/>
          <w:sz w:val="24"/>
          <w:szCs w:val="24"/>
          <w:rtl/>
        </w:rPr>
        <w:t xml:space="preserve">מימוש </w:t>
      </w:r>
      <w:r w:rsidR="006552C5" w:rsidRPr="003D0EB7">
        <w:rPr>
          <w:rFonts w:asciiTheme="majorBidi" w:hAnsiTheme="majorBidi" w:cstheme="majorBidi"/>
          <w:sz w:val="24"/>
          <w:szCs w:val="24"/>
          <w:rtl/>
        </w:rPr>
        <w:t>היתרונות הכלכליים הטמונים ב</w:t>
      </w:r>
      <w:r w:rsidR="006552C5">
        <w:rPr>
          <w:rFonts w:asciiTheme="majorBidi" w:hAnsiTheme="majorBidi" w:cstheme="majorBidi" w:hint="cs"/>
          <w:sz w:val="24"/>
          <w:szCs w:val="24"/>
          <w:rtl/>
        </w:rPr>
        <w:t xml:space="preserve">החכרת מקרקעין </w:t>
      </w:r>
      <w:r w:rsidR="006552C5" w:rsidRPr="003D0EB7">
        <w:rPr>
          <w:rFonts w:asciiTheme="majorBidi" w:hAnsiTheme="majorBidi" w:cstheme="majorBidi"/>
          <w:sz w:val="24"/>
          <w:szCs w:val="24"/>
          <w:rtl/>
        </w:rPr>
        <w:t>כרו</w:t>
      </w:r>
      <w:r w:rsidR="006552C5">
        <w:rPr>
          <w:rFonts w:asciiTheme="majorBidi" w:hAnsiTheme="majorBidi" w:cstheme="majorBidi" w:hint="cs"/>
          <w:sz w:val="24"/>
          <w:szCs w:val="24"/>
          <w:rtl/>
        </w:rPr>
        <w:t xml:space="preserve">ך </w:t>
      </w:r>
      <w:r w:rsidR="006552C5" w:rsidRPr="003D0EB7">
        <w:rPr>
          <w:rFonts w:asciiTheme="majorBidi" w:hAnsiTheme="majorBidi" w:cstheme="majorBidi"/>
          <w:sz w:val="24"/>
          <w:szCs w:val="24"/>
          <w:rtl/>
        </w:rPr>
        <w:t>ב</w:t>
      </w:r>
      <w:r w:rsidR="006552C5">
        <w:rPr>
          <w:rFonts w:asciiTheme="majorBidi" w:hAnsiTheme="majorBidi" w:cstheme="majorBidi" w:hint="cs"/>
          <w:sz w:val="24"/>
          <w:szCs w:val="24"/>
          <w:rtl/>
        </w:rPr>
        <w:t>הקמת מנגנון בירוקרטי שיעסוק ב</w:t>
      </w:r>
      <w:r w:rsidR="00796D05">
        <w:rPr>
          <w:rFonts w:asciiTheme="majorBidi" w:hAnsiTheme="majorBidi" w:cstheme="majorBidi" w:hint="cs"/>
          <w:sz w:val="24"/>
          <w:szCs w:val="24"/>
          <w:rtl/>
        </w:rPr>
        <w:t xml:space="preserve">מימוש כל התועלות שהממשלה בקשה להפיק מן החכירות: בחתימת חוזים ובחידושם, בעריכת </w:t>
      </w:r>
      <w:r w:rsidR="006552C5">
        <w:rPr>
          <w:rFonts w:asciiTheme="majorBidi" w:hAnsiTheme="majorBidi" w:cstheme="majorBidi" w:hint="cs"/>
          <w:sz w:val="24"/>
          <w:szCs w:val="24"/>
          <w:rtl/>
        </w:rPr>
        <w:t>שומות</w:t>
      </w:r>
      <w:r w:rsidR="00796D05">
        <w:rPr>
          <w:rFonts w:asciiTheme="majorBidi" w:hAnsiTheme="majorBidi" w:cstheme="majorBidi" w:hint="cs"/>
          <w:sz w:val="24"/>
          <w:szCs w:val="24"/>
          <w:rtl/>
        </w:rPr>
        <w:t xml:space="preserve"> ובעדכונן, ב</w:t>
      </w:r>
      <w:r w:rsidR="006552C5">
        <w:rPr>
          <w:rFonts w:asciiTheme="majorBidi" w:hAnsiTheme="majorBidi" w:cstheme="majorBidi" w:hint="cs"/>
          <w:sz w:val="24"/>
          <w:szCs w:val="24"/>
          <w:rtl/>
        </w:rPr>
        <w:t>גביית תשלומים</w:t>
      </w:r>
      <w:r>
        <w:rPr>
          <w:rFonts w:asciiTheme="majorBidi" w:hAnsiTheme="majorBidi" w:cstheme="majorBidi" w:hint="cs"/>
          <w:sz w:val="24"/>
          <w:szCs w:val="24"/>
          <w:rtl/>
        </w:rPr>
        <w:t xml:space="preserve">, </w:t>
      </w:r>
      <w:r w:rsidR="00796D05">
        <w:rPr>
          <w:rFonts w:asciiTheme="majorBidi" w:hAnsiTheme="majorBidi" w:cstheme="majorBidi" w:hint="cs"/>
          <w:sz w:val="24"/>
          <w:szCs w:val="24"/>
          <w:rtl/>
        </w:rPr>
        <w:t>ב</w:t>
      </w:r>
      <w:r w:rsidR="006552C5">
        <w:rPr>
          <w:rFonts w:asciiTheme="majorBidi" w:hAnsiTheme="majorBidi" w:cstheme="majorBidi" w:hint="cs"/>
          <w:sz w:val="24"/>
          <w:szCs w:val="24"/>
          <w:rtl/>
        </w:rPr>
        <w:t>מתן היתרים</w:t>
      </w:r>
      <w:r>
        <w:rPr>
          <w:rFonts w:asciiTheme="majorBidi" w:hAnsiTheme="majorBidi" w:cstheme="majorBidi" w:hint="cs"/>
          <w:sz w:val="24"/>
          <w:szCs w:val="24"/>
          <w:rtl/>
        </w:rPr>
        <w:t xml:space="preserve"> ו</w:t>
      </w:r>
      <w:r w:rsidR="00796D05">
        <w:rPr>
          <w:rFonts w:asciiTheme="majorBidi" w:hAnsiTheme="majorBidi" w:cstheme="majorBidi" w:hint="cs"/>
          <w:sz w:val="24"/>
          <w:szCs w:val="24"/>
          <w:rtl/>
        </w:rPr>
        <w:t>ב</w:t>
      </w:r>
      <w:r>
        <w:rPr>
          <w:rFonts w:asciiTheme="majorBidi" w:hAnsiTheme="majorBidi" w:cstheme="majorBidi" w:hint="cs"/>
          <w:sz w:val="24"/>
          <w:szCs w:val="24"/>
          <w:rtl/>
        </w:rPr>
        <w:t>רישום העברות ועסקאות</w:t>
      </w:r>
      <w:r w:rsidR="006552C5">
        <w:rPr>
          <w:rFonts w:asciiTheme="majorBidi" w:hAnsiTheme="majorBidi" w:cstheme="majorBidi" w:hint="cs"/>
          <w:sz w:val="24"/>
          <w:szCs w:val="24"/>
          <w:rtl/>
        </w:rPr>
        <w:t xml:space="preserve">. מנגנון זה </w:t>
      </w:r>
      <w:r w:rsidR="00796D05">
        <w:rPr>
          <w:rFonts w:asciiTheme="majorBidi" w:hAnsiTheme="majorBidi" w:cstheme="majorBidi" w:hint="cs"/>
          <w:sz w:val="24"/>
          <w:szCs w:val="24"/>
          <w:rtl/>
        </w:rPr>
        <w:t>אמנם הוקם</w:t>
      </w:r>
      <w:r w:rsidR="00686630">
        <w:rPr>
          <w:rFonts w:asciiTheme="majorBidi" w:hAnsiTheme="majorBidi" w:cstheme="majorBidi" w:hint="cs"/>
          <w:sz w:val="24"/>
          <w:szCs w:val="24"/>
          <w:rtl/>
        </w:rPr>
        <w:t>,</w:t>
      </w:r>
      <w:r w:rsidR="00796D05">
        <w:rPr>
          <w:rFonts w:asciiTheme="majorBidi" w:hAnsiTheme="majorBidi" w:cstheme="majorBidi" w:hint="cs"/>
          <w:sz w:val="24"/>
          <w:szCs w:val="24"/>
          <w:rtl/>
        </w:rPr>
        <w:t xml:space="preserve"> אך במשך השנים </w:t>
      </w:r>
      <w:r w:rsidR="00AF18AB">
        <w:rPr>
          <w:rFonts w:asciiTheme="majorBidi" w:hAnsiTheme="majorBidi" w:cstheme="majorBidi" w:hint="cs"/>
          <w:sz w:val="24"/>
          <w:szCs w:val="24"/>
          <w:rtl/>
        </w:rPr>
        <w:t>ה</w:t>
      </w:r>
      <w:r w:rsidR="006552C5">
        <w:rPr>
          <w:rFonts w:asciiTheme="majorBidi" w:hAnsiTheme="majorBidi" w:cstheme="majorBidi" w:hint="cs"/>
          <w:sz w:val="24"/>
          <w:szCs w:val="24"/>
          <w:rtl/>
        </w:rPr>
        <w:t xml:space="preserve">פך לנטל </w:t>
      </w:r>
      <w:r w:rsidR="006552C5" w:rsidRPr="003D0EB7">
        <w:rPr>
          <w:rFonts w:asciiTheme="majorBidi" w:hAnsiTheme="majorBidi" w:cstheme="majorBidi"/>
          <w:sz w:val="24"/>
          <w:szCs w:val="24"/>
          <w:rtl/>
        </w:rPr>
        <w:t>בירוקרטי כבד</w:t>
      </w:r>
      <w:r w:rsidR="006552C5">
        <w:rPr>
          <w:rFonts w:asciiTheme="majorBidi" w:hAnsiTheme="majorBidi" w:cstheme="majorBidi" w:hint="cs"/>
          <w:sz w:val="24"/>
          <w:szCs w:val="24"/>
          <w:rtl/>
        </w:rPr>
        <w:t xml:space="preserve"> הן על הממשלה והן על החוכרים. </w:t>
      </w:r>
      <w:r w:rsidR="006552C5" w:rsidRPr="003D0EB7">
        <w:rPr>
          <w:rFonts w:asciiTheme="majorBidi" w:hAnsiTheme="majorBidi" w:cstheme="majorBidi"/>
          <w:sz w:val="24"/>
          <w:szCs w:val="24"/>
          <w:rtl/>
        </w:rPr>
        <w:t xml:space="preserve">כתוצאה מכך </w:t>
      </w:r>
      <w:r w:rsidR="006552C5">
        <w:rPr>
          <w:rFonts w:asciiTheme="majorBidi" w:hAnsiTheme="majorBidi" w:cstheme="majorBidi" w:hint="cs"/>
          <w:sz w:val="24"/>
          <w:szCs w:val="24"/>
          <w:rtl/>
        </w:rPr>
        <w:t>ננקטו צעדים שנועדו להקל נטל זה ולהקטין את ה</w:t>
      </w:r>
      <w:r w:rsidR="006552C5" w:rsidRPr="003D0EB7">
        <w:rPr>
          <w:rFonts w:asciiTheme="majorBidi" w:hAnsiTheme="majorBidi" w:cstheme="majorBidi"/>
          <w:sz w:val="24"/>
          <w:szCs w:val="24"/>
          <w:rtl/>
        </w:rPr>
        <w:t xml:space="preserve">חיכוך </w:t>
      </w:r>
      <w:r w:rsidR="006552C5">
        <w:rPr>
          <w:rFonts w:asciiTheme="majorBidi" w:hAnsiTheme="majorBidi" w:cstheme="majorBidi" w:hint="cs"/>
          <w:sz w:val="24"/>
          <w:szCs w:val="24"/>
          <w:rtl/>
        </w:rPr>
        <w:t>ה</w:t>
      </w:r>
      <w:r w:rsidR="006552C5" w:rsidRPr="003D0EB7">
        <w:rPr>
          <w:rFonts w:asciiTheme="majorBidi" w:hAnsiTheme="majorBidi" w:cstheme="majorBidi"/>
          <w:sz w:val="24"/>
          <w:szCs w:val="24"/>
          <w:rtl/>
        </w:rPr>
        <w:t>מתמשך עם החוכרים</w:t>
      </w:r>
      <w:r w:rsidR="006552C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מטרתם של צעדים אלה הייתה לכאורה מטרה מנהלית טכנית ולא נלוותה לה כוונה להעביר את הבעלות </w:t>
      </w:r>
      <w:r w:rsidR="00796D05">
        <w:rPr>
          <w:rFonts w:asciiTheme="majorBidi" w:hAnsiTheme="majorBidi" w:cstheme="majorBidi" w:hint="cs"/>
          <w:sz w:val="24"/>
          <w:szCs w:val="24"/>
          <w:rtl/>
        </w:rPr>
        <w:t xml:space="preserve">הפורמאלית </w:t>
      </w:r>
      <w:r>
        <w:rPr>
          <w:rFonts w:asciiTheme="majorBidi" w:hAnsiTheme="majorBidi" w:cstheme="majorBidi" w:hint="cs"/>
          <w:sz w:val="24"/>
          <w:szCs w:val="24"/>
          <w:rtl/>
        </w:rPr>
        <w:t xml:space="preserve">במקרקעין לחוכרים. עם זאת, </w:t>
      </w:r>
      <w:r w:rsidR="006552C5">
        <w:rPr>
          <w:rFonts w:asciiTheme="majorBidi" w:hAnsiTheme="majorBidi" w:cstheme="majorBidi" w:hint="cs"/>
          <w:sz w:val="24"/>
          <w:szCs w:val="24"/>
          <w:rtl/>
        </w:rPr>
        <w:t xml:space="preserve">צעדים אלה הובילו בפועל </w:t>
      </w:r>
      <w:r w:rsidR="00796D05">
        <w:rPr>
          <w:rFonts w:asciiTheme="majorBidi" w:hAnsiTheme="majorBidi" w:cstheme="majorBidi" w:hint="cs"/>
          <w:sz w:val="24"/>
          <w:szCs w:val="24"/>
          <w:rtl/>
        </w:rPr>
        <w:t>להפרטה בלתי-</w:t>
      </w:r>
      <w:r>
        <w:rPr>
          <w:rFonts w:asciiTheme="majorBidi" w:hAnsiTheme="majorBidi" w:cstheme="majorBidi" w:hint="cs"/>
          <w:sz w:val="24"/>
          <w:szCs w:val="24"/>
          <w:rtl/>
        </w:rPr>
        <w:t>פורמאלית של תכני הבעלות ויצרו מציאות בלתי</w:t>
      </w:r>
      <w:r w:rsidR="00AF18AB">
        <w:rPr>
          <w:rFonts w:asciiTheme="majorBidi" w:hAnsiTheme="majorBidi" w:cstheme="majorBidi" w:hint="cs"/>
          <w:sz w:val="24"/>
          <w:szCs w:val="24"/>
          <w:rtl/>
        </w:rPr>
        <w:t>-</w:t>
      </w:r>
      <w:r>
        <w:rPr>
          <w:rFonts w:asciiTheme="majorBidi" w:hAnsiTheme="majorBidi" w:cstheme="majorBidi" w:hint="cs"/>
          <w:sz w:val="24"/>
          <w:szCs w:val="24"/>
          <w:rtl/>
        </w:rPr>
        <w:t xml:space="preserve">הדירה. ראשית, הם הביאו </w:t>
      </w:r>
      <w:r w:rsidR="006552C5">
        <w:rPr>
          <w:rFonts w:asciiTheme="majorBidi" w:hAnsiTheme="majorBidi" w:cstheme="majorBidi" w:hint="cs"/>
          <w:sz w:val="24"/>
          <w:szCs w:val="24"/>
          <w:rtl/>
        </w:rPr>
        <w:t xml:space="preserve">להתפרקות הדרגתית </w:t>
      </w:r>
      <w:r>
        <w:rPr>
          <w:rFonts w:asciiTheme="majorBidi" w:hAnsiTheme="majorBidi" w:cstheme="majorBidi" w:hint="cs"/>
          <w:sz w:val="24"/>
          <w:szCs w:val="24"/>
          <w:rtl/>
        </w:rPr>
        <w:t>של הבעלים</w:t>
      </w:r>
      <w:r w:rsidR="00BD3D91">
        <w:rPr>
          <w:rFonts w:asciiTheme="majorBidi" w:hAnsiTheme="majorBidi" w:cstheme="majorBidi" w:hint="cs"/>
          <w:sz w:val="24"/>
          <w:szCs w:val="24"/>
          <w:rtl/>
        </w:rPr>
        <w:t>, הממשלה,</w:t>
      </w:r>
      <w:r>
        <w:rPr>
          <w:rFonts w:asciiTheme="majorBidi" w:hAnsiTheme="majorBidi" w:cstheme="majorBidi" w:hint="cs"/>
          <w:sz w:val="24"/>
          <w:szCs w:val="24"/>
          <w:rtl/>
        </w:rPr>
        <w:t xml:space="preserve"> </w:t>
      </w:r>
      <w:r w:rsidR="006552C5" w:rsidRPr="003D0EB7">
        <w:rPr>
          <w:rFonts w:asciiTheme="majorBidi" w:hAnsiTheme="majorBidi" w:cstheme="majorBidi"/>
          <w:sz w:val="24"/>
          <w:szCs w:val="24"/>
          <w:rtl/>
        </w:rPr>
        <w:t xml:space="preserve">מיתרונות כלכליים חשובים </w:t>
      </w:r>
      <w:r w:rsidR="006552C5">
        <w:rPr>
          <w:rFonts w:asciiTheme="majorBidi" w:hAnsiTheme="majorBidi" w:cstheme="majorBidi" w:hint="cs"/>
          <w:sz w:val="24"/>
          <w:szCs w:val="24"/>
          <w:rtl/>
        </w:rPr>
        <w:t>הגלומים בשמירת הבעלות</w:t>
      </w:r>
      <w:r>
        <w:rPr>
          <w:rFonts w:asciiTheme="majorBidi" w:hAnsiTheme="majorBidi" w:cstheme="majorBidi" w:hint="cs"/>
          <w:sz w:val="24"/>
          <w:szCs w:val="24"/>
          <w:rtl/>
        </w:rPr>
        <w:t xml:space="preserve">. שנית, הם יצרו בציבור החוכרים </w:t>
      </w:r>
      <w:r w:rsidR="006552C5">
        <w:rPr>
          <w:rFonts w:asciiTheme="majorBidi" w:hAnsiTheme="majorBidi" w:cstheme="majorBidi" w:hint="cs"/>
          <w:sz w:val="24"/>
          <w:szCs w:val="24"/>
          <w:rtl/>
        </w:rPr>
        <w:t>תחושה שמעמדם בנכס הוא כשל בעלים</w:t>
      </w:r>
      <w:r>
        <w:rPr>
          <w:rFonts w:asciiTheme="majorBidi" w:hAnsiTheme="majorBidi" w:cstheme="majorBidi" w:hint="cs"/>
          <w:sz w:val="24"/>
          <w:szCs w:val="24"/>
          <w:rtl/>
        </w:rPr>
        <w:t xml:space="preserve"> ויצרו אצלם ציפייה ואמונה כי המדינה לא תשוב לעולם לעמוד על זכויותיה כבעלים בנכסיה</w:t>
      </w:r>
      <w:r w:rsidR="006552C5">
        <w:rPr>
          <w:rFonts w:asciiTheme="majorBidi" w:hAnsiTheme="majorBidi" w:cstheme="majorBidi" w:hint="cs"/>
          <w:sz w:val="24"/>
          <w:szCs w:val="24"/>
          <w:rtl/>
        </w:rPr>
        <w:t>.</w:t>
      </w:r>
      <w:bookmarkStart w:id="8" w:name="_Ref429567986"/>
      <w:r w:rsidR="006552C5">
        <w:rPr>
          <w:rStyle w:val="ad"/>
          <w:rFonts w:asciiTheme="majorBidi" w:hAnsiTheme="majorBidi" w:cstheme="majorBidi"/>
          <w:sz w:val="24"/>
          <w:szCs w:val="24"/>
          <w:rtl/>
        </w:rPr>
        <w:footnoteReference w:id="35"/>
      </w:r>
      <w:bookmarkEnd w:id="8"/>
      <w:r w:rsidR="006552C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תהליכים אלה היו בגדר </w:t>
      </w:r>
      <w:r w:rsidR="006552C5">
        <w:rPr>
          <w:rFonts w:asciiTheme="majorBidi" w:hAnsiTheme="majorBidi" w:cstheme="majorBidi" w:hint="cs"/>
          <w:sz w:val="24"/>
          <w:szCs w:val="24"/>
          <w:rtl/>
        </w:rPr>
        <w:t>הפרטה מוסווית</w:t>
      </w:r>
      <w:r>
        <w:rPr>
          <w:rFonts w:asciiTheme="majorBidi" w:hAnsiTheme="majorBidi" w:cstheme="majorBidi" w:hint="cs"/>
          <w:sz w:val="24"/>
          <w:szCs w:val="24"/>
          <w:rtl/>
        </w:rPr>
        <w:t xml:space="preserve"> ו</w:t>
      </w:r>
      <w:r w:rsidR="006552C5">
        <w:rPr>
          <w:rFonts w:asciiTheme="majorBidi" w:hAnsiTheme="majorBidi" w:cstheme="majorBidi" w:hint="cs"/>
          <w:sz w:val="24"/>
          <w:szCs w:val="24"/>
          <w:rtl/>
        </w:rPr>
        <w:t>בלתי פורמאלית של מקרקעי ישראל</w:t>
      </w:r>
      <w:r w:rsidR="00AF18AB">
        <w:rPr>
          <w:rFonts w:asciiTheme="majorBidi" w:hAnsiTheme="majorBidi" w:cstheme="majorBidi" w:hint="cs"/>
          <w:sz w:val="24"/>
          <w:szCs w:val="24"/>
          <w:rtl/>
        </w:rPr>
        <w:t xml:space="preserve"> עירוניים</w:t>
      </w:r>
      <w:r w:rsidR="006552C5">
        <w:rPr>
          <w:rFonts w:asciiTheme="majorBidi" w:hAnsiTheme="majorBidi" w:cstheme="majorBidi" w:hint="cs"/>
          <w:sz w:val="24"/>
          <w:szCs w:val="24"/>
          <w:rtl/>
        </w:rPr>
        <w:t>. מקרקעי ישראל נותרו באופן פורמאלי ולהלכה בבעלות בעליהם אך תכני הבעלות זלגו למעשה ובאופן בלתי הפיך לחוכרים.</w:t>
      </w:r>
      <w:r>
        <w:rPr>
          <w:rFonts w:asciiTheme="majorBidi" w:hAnsiTheme="majorBidi" w:cstheme="majorBidi" w:hint="cs"/>
          <w:sz w:val="24"/>
          <w:szCs w:val="24"/>
          <w:rtl/>
        </w:rPr>
        <w:t xml:space="preserve"> נפנה עתה לתאר נקודות ציון חשובות בתהליך </w:t>
      </w:r>
      <w:r w:rsidR="00686630">
        <w:rPr>
          <w:rFonts w:asciiTheme="majorBidi" w:hAnsiTheme="majorBidi" w:cstheme="majorBidi" w:hint="cs"/>
          <w:sz w:val="24"/>
          <w:szCs w:val="24"/>
          <w:rtl/>
        </w:rPr>
        <w:t>ה</w:t>
      </w:r>
      <w:r>
        <w:rPr>
          <w:rFonts w:asciiTheme="majorBidi" w:hAnsiTheme="majorBidi" w:cstheme="majorBidi" w:hint="cs"/>
          <w:sz w:val="24"/>
          <w:szCs w:val="24"/>
          <w:rtl/>
        </w:rPr>
        <w:t xml:space="preserve">הפרטה </w:t>
      </w:r>
      <w:r w:rsidR="00686630">
        <w:rPr>
          <w:rFonts w:asciiTheme="majorBidi" w:hAnsiTheme="majorBidi" w:cstheme="majorBidi" w:hint="cs"/>
          <w:sz w:val="24"/>
          <w:szCs w:val="24"/>
          <w:rtl/>
        </w:rPr>
        <w:t>ה</w:t>
      </w:r>
      <w:r>
        <w:rPr>
          <w:rFonts w:asciiTheme="majorBidi" w:hAnsiTheme="majorBidi" w:cstheme="majorBidi" w:hint="cs"/>
          <w:sz w:val="24"/>
          <w:szCs w:val="24"/>
          <w:rtl/>
        </w:rPr>
        <w:t xml:space="preserve">בלתי פורמאלי </w:t>
      </w:r>
      <w:r w:rsidR="00686630">
        <w:rPr>
          <w:rFonts w:asciiTheme="majorBidi" w:hAnsiTheme="majorBidi" w:cstheme="majorBidi" w:hint="cs"/>
          <w:sz w:val="24"/>
          <w:szCs w:val="24"/>
          <w:rtl/>
        </w:rPr>
        <w:t>של מקרקעי ישראל עירוניים</w:t>
      </w:r>
      <w:r>
        <w:rPr>
          <w:rFonts w:asciiTheme="majorBidi" w:hAnsiTheme="majorBidi" w:cstheme="majorBidi" w:hint="cs"/>
          <w:sz w:val="24"/>
          <w:szCs w:val="24"/>
          <w:rtl/>
        </w:rPr>
        <w:t xml:space="preserve">.  </w:t>
      </w:r>
    </w:p>
    <w:p w:rsidR="00FB17A9" w:rsidRDefault="00F82FC8" w:rsidP="00AE2B5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B71BF" w:rsidRPr="003D0EB7">
        <w:rPr>
          <w:rFonts w:asciiTheme="majorBidi" w:hAnsiTheme="majorBidi" w:cstheme="majorBidi"/>
          <w:sz w:val="24"/>
          <w:szCs w:val="24"/>
          <w:rtl/>
        </w:rPr>
        <w:t xml:space="preserve">נקודת </w:t>
      </w:r>
      <w:r w:rsidR="00FB17A9">
        <w:rPr>
          <w:rFonts w:asciiTheme="majorBidi" w:hAnsiTheme="majorBidi" w:cstheme="majorBidi" w:hint="cs"/>
          <w:sz w:val="24"/>
          <w:szCs w:val="24"/>
          <w:rtl/>
        </w:rPr>
        <w:t>ה</w:t>
      </w:r>
      <w:r w:rsidR="00BB71BF" w:rsidRPr="003D0EB7">
        <w:rPr>
          <w:rFonts w:asciiTheme="majorBidi" w:hAnsiTheme="majorBidi" w:cstheme="majorBidi"/>
          <w:sz w:val="24"/>
          <w:szCs w:val="24"/>
          <w:rtl/>
        </w:rPr>
        <w:t xml:space="preserve">ציון </w:t>
      </w:r>
      <w:r w:rsidR="00BB71BF" w:rsidRPr="00F67B48">
        <w:rPr>
          <w:rFonts w:asciiTheme="majorBidi" w:hAnsiTheme="majorBidi" w:cstheme="majorBidi"/>
          <w:b/>
          <w:bCs/>
          <w:sz w:val="24"/>
          <w:szCs w:val="24"/>
          <w:rtl/>
        </w:rPr>
        <w:t>הראשונה</w:t>
      </w:r>
      <w:r w:rsidR="00FB17A9">
        <w:rPr>
          <w:rFonts w:asciiTheme="majorBidi" w:hAnsiTheme="majorBidi" w:cstheme="majorBidi"/>
          <w:sz w:val="24"/>
          <w:szCs w:val="24"/>
          <w:rtl/>
        </w:rPr>
        <w:t xml:space="preserve"> </w:t>
      </w:r>
      <w:r w:rsidR="00FB17A9">
        <w:rPr>
          <w:rFonts w:asciiTheme="majorBidi" w:hAnsiTheme="majorBidi" w:cstheme="majorBidi" w:hint="cs"/>
          <w:sz w:val="24"/>
          <w:szCs w:val="24"/>
          <w:rtl/>
        </w:rPr>
        <w:t xml:space="preserve">בתהליך </w:t>
      </w:r>
      <w:r w:rsidR="00BB71BF" w:rsidRPr="003D0EB7">
        <w:rPr>
          <w:rFonts w:asciiTheme="majorBidi" w:hAnsiTheme="majorBidi" w:cstheme="majorBidi"/>
          <w:sz w:val="24"/>
          <w:szCs w:val="24"/>
          <w:rtl/>
        </w:rPr>
        <w:t>התרחשה בשנות השבעים של המאה העשרים ובאה לידי ביטוי ב</w:t>
      </w:r>
      <w:r w:rsidR="00FB17A9">
        <w:rPr>
          <w:rFonts w:asciiTheme="majorBidi" w:hAnsiTheme="majorBidi" w:cstheme="majorBidi" w:hint="cs"/>
          <w:sz w:val="24"/>
          <w:szCs w:val="24"/>
          <w:rtl/>
        </w:rPr>
        <w:t>הנהגת מדיניות לפיה התאפשר לחוכרים של מקרקעי ישראל עירוניים לשלם את התשלומים המגיעים מהם למנהל מקרקעי ישראל כתשלום חד-פעמי מהוון לכל תקופת השכירות וזאת מראש בעת החתימה על הסכם החכירה. מדיניות זאת באה להחליף מדיניות קודמת שלפיה שולמו תשל</w:t>
      </w:r>
      <w:r w:rsidR="00AE2B52">
        <w:rPr>
          <w:rFonts w:asciiTheme="majorBidi" w:hAnsiTheme="majorBidi" w:cstheme="majorBidi" w:hint="cs"/>
          <w:sz w:val="24"/>
          <w:szCs w:val="24"/>
          <w:rtl/>
        </w:rPr>
        <w:t>ומים אלה באופן שוטף מידי שנה ו</w:t>
      </w:r>
      <w:r w:rsidR="00FB17A9">
        <w:rPr>
          <w:rFonts w:asciiTheme="majorBidi" w:hAnsiTheme="majorBidi" w:cstheme="majorBidi" w:hint="cs"/>
          <w:sz w:val="24"/>
          <w:szCs w:val="24"/>
          <w:rtl/>
        </w:rPr>
        <w:t>כל אימת שחוכר ביקש להעביר את זכות החכירה שלו לאדם אחר.</w:t>
      </w:r>
      <w:bookmarkStart w:id="9" w:name="_Ref420320191"/>
      <w:r w:rsidR="00BB71BF" w:rsidRPr="003D0EB7">
        <w:rPr>
          <w:rStyle w:val="ad"/>
          <w:rFonts w:asciiTheme="majorBidi" w:hAnsiTheme="majorBidi" w:cstheme="majorBidi"/>
          <w:sz w:val="24"/>
          <w:szCs w:val="24"/>
          <w:rtl/>
        </w:rPr>
        <w:footnoteReference w:id="36"/>
      </w:r>
      <w:bookmarkEnd w:id="9"/>
      <w:r w:rsidR="00BB71BF" w:rsidRPr="003D0EB7">
        <w:rPr>
          <w:rFonts w:asciiTheme="majorBidi" w:hAnsiTheme="majorBidi" w:cstheme="majorBidi"/>
          <w:sz w:val="24"/>
          <w:szCs w:val="24"/>
          <w:rtl/>
        </w:rPr>
        <w:t xml:space="preserve"> </w:t>
      </w:r>
      <w:r w:rsidR="00AE2B52">
        <w:rPr>
          <w:rFonts w:asciiTheme="majorBidi" w:hAnsiTheme="majorBidi" w:cstheme="majorBidi" w:hint="cs"/>
          <w:sz w:val="24"/>
          <w:szCs w:val="24"/>
          <w:rtl/>
        </w:rPr>
        <w:t xml:space="preserve">השיטה החדשה </w:t>
      </w:r>
      <w:r w:rsidR="00FB17A9">
        <w:rPr>
          <w:rFonts w:asciiTheme="majorBidi" w:hAnsiTheme="majorBidi" w:cstheme="majorBidi" w:hint="cs"/>
          <w:sz w:val="24"/>
          <w:szCs w:val="24"/>
          <w:rtl/>
        </w:rPr>
        <w:t>יוחדה רק לחוכרים של</w:t>
      </w:r>
      <w:r w:rsidR="00527902">
        <w:rPr>
          <w:rFonts w:asciiTheme="majorBidi" w:hAnsiTheme="majorBidi" w:cstheme="majorBidi" w:hint="cs"/>
          <w:sz w:val="24"/>
          <w:szCs w:val="24"/>
          <w:rtl/>
        </w:rPr>
        <w:t xml:space="preserve"> דירות מגורים בבניינים </w:t>
      </w:r>
      <w:r w:rsidR="00BB71BF">
        <w:rPr>
          <w:rFonts w:asciiTheme="majorBidi" w:hAnsiTheme="majorBidi" w:cstheme="majorBidi" w:hint="cs"/>
          <w:sz w:val="24"/>
          <w:szCs w:val="24"/>
          <w:rtl/>
        </w:rPr>
        <w:t>"</w:t>
      </w:r>
      <w:r w:rsidR="00BB71BF" w:rsidRPr="005B480D">
        <w:rPr>
          <w:rFonts w:asciiTheme="majorBidi" w:hAnsiTheme="majorBidi" w:cstheme="majorBidi"/>
          <w:sz w:val="24"/>
          <w:szCs w:val="24"/>
          <w:rtl/>
        </w:rPr>
        <w:t>רוויים</w:t>
      </w:r>
      <w:r w:rsidR="00BB71BF">
        <w:rPr>
          <w:rFonts w:asciiTheme="majorBidi" w:hAnsiTheme="majorBidi" w:cstheme="majorBidi" w:hint="cs"/>
          <w:sz w:val="24"/>
          <w:szCs w:val="24"/>
          <w:rtl/>
        </w:rPr>
        <w:t>" שהוגדרו כ"</w:t>
      </w:r>
      <w:r w:rsidR="00BB71BF" w:rsidRPr="007E1060">
        <w:rPr>
          <w:rFonts w:asciiTheme="majorBidi" w:hAnsiTheme="majorBidi" w:cstheme="majorBidi"/>
          <w:sz w:val="24"/>
          <w:szCs w:val="24"/>
          <w:rtl/>
        </w:rPr>
        <w:t>בתים</w:t>
      </w:r>
      <w:r w:rsidR="00BB71BF">
        <w:rPr>
          <w:rFonts w:asciiTheme="majorBidi" w:hAnsiTheme="majorBidi" w:cstheme="majorBidi" w:hint="cs"/>
          <w:sz w:val="24"/>
          <w:szCs w:val="24"/>
          <w:rtl/>
        </w:rPr>
        <w:t xml:space="preserve"> </w:t>
      </w:r>
      <w:r w:rsidR="00BB71BF" w:rsidRPr="005B480D">
        <w:rPr>
          <w:rFonts w:asciiTheme="majorBidi" w:hAnsiTheme="majorBidi" w:cstheme="majorBidi"/>
          <w:sz w:val="24"/>
          <w:szCs w:val="24"/>
          <w:rtl/>
        </w:rPr>
        <w:t>המכילים לפחות ארבע דירות בשתי קומות</w:t>
      </w:r>
      <w:r w:rsidR="00BB71BF">
        <w:rPr>
          <w:rFonts w:asciiTheme="majorBidi" w:hAnsiTheme="majorBidi" w:cstheme="majorBidi" w:hint="cs"/>
          <w:sz w:val="24"/>
          <w:szCs w:val="24"/>
          <w:rtl/>
        </w:rPr>
        <w:t>".</w:t>
      </w:r>
      <w:r w:rsidR="00BB71BF">
        <w:rPr>
          <w:rStyle w:val="ad"/>
          <w:rFonts w:asciiTheme="majorBidi" w:hAnsiTheme="majorBidi" w:cstheme="majorBidi"/>
          <w:sz w:val="24"/>
          <w:szCs w:val="24"/>
          <w:rtl/>
        </w:rPr>
        <w:footnoteReference w:id="37"/>
      </w:r>
      <w:r w:rsidR="00BB71BF">
        <w:rPr>
          <w:rFonts w:asciiTheme="majorBidi" w:hAnsiTheme="majorBidi" w:cstheme="majorBidi" w:hint="cs"/>
          <w:sz w:val="24"/>
          <w:szCs w:val="24"/>
          <w:rtl/>
        </w:rPr>
        <w:t xml:space="preserve"> </w:t>
      </w:r>
      <w:r w:rsidR="00AF18AB">
        <w:rPr>
          <w:rFonts w:asciiTheme="majorBidi" w:hAnsiTheme="majorBidi" w:cstheme="majorBidi" w:hint="cs"/>
          <w:sz w:val="24"/>
          <w:szCs w:val="24"/>
          <w:rtl/>
        </w:rPr>
        <w:t>זו הייתה לכאורה החלטה טכנית שנועדה לייתר תהליכים בירוקראטים שוטפים ועיתיים</w:t>
      </w:r>
      <w:r w:rsidR="00AE2B52">
        <w:rPr>
          <w:rFonts w:asciiTheme="majorBidi" w:hAnsiTheme="majorBidi" w:cstheme="majorBidi" w:hint="cs"/>
          <w:sz w:val="24"/>
          <w:szCs w:val="24"/>
          <w:rtl/>
        </w:rPr>
        <w:t xml:space="preserve"> של שומה ו</w:t>
      </w:r>
      <w:r w:rsidR="00AF18AB">
        <w:rPr>
          <w:rFonts w:asciiTheme="majorBidi" w:hAnsiTheme="majorBidi" w:cstheme="majorBidi" w:hint="cs"/>
          <w:sz w:val="24"/>
          <w:szCs w:val="24"/>
          <w:rtl/>
        </w:rPr>
        <w:t>גבייה</w:t>
      </w:r>
      <w:r w:rsidR="00AE2B52">
        <w:rPr>
          <w:rFonts w:asciiTheme="majorBidi" w:hAnsiTheme="majorBidi" w:cstheme="majorBidi" w:hint="cs"/>
          <w:sz w:val="24"/>
          <w:szCs w:val="24"/>
          <w:rtl/>
        </w:rPr>
        <w:t>.</w:t>
      </w:r>
      <w:r w:rsidR="00AF18AB">
        <w:rPr>
          <w:rFonts w:asciiTheme="majorBidi" w:hAnsiTheme="majorBidi" w:cstheme="majorBidi" w:hint="cs"/>
          <w:sz w:val="24"/>
          <w:szCs w:val="24"/>
          <w:rtl/>
        </w:rPr>
        <w:t xml:space="preserve"> ריכוז התשלומים בראשית החוזה נועד לגרום לכך שהחוכר ומהחכיר לא יצטרכו זה לזה במהלך שנת החכירה הארוכות</w:t>
      </w:r>
      <w:r w:rsidR="00BB71BF">
        <w:rPr>
          <w:rFonts w:asciiTheme="majorBidi" w:hAnsiTheme="majorBidi" w:cstheme="majorBidi" w:hint="cs"/>
          <w:sz w:val="24"/>
          <w:szCs w:val="24"/>
          <w:rtl/>
        </w:rPr>
        <w:t>.</w:t>
      </w:r>
      <w:bookmarkStart w:id="10" w:name="_Ref420321632"/>
      <w:r w:rsidR="00BB71BF">
        <w:rPr>
          <w:rStyle w:val="ad"/>
          <w:rFonts w:asciiTheme="majorBidi" w:hAnsiTheme="majorBidi" w:cstheme="majorBidi"/>
          <w:sz w:val="24"/>
          <w:szCs w:val="24"/>
          <w:rtl/>
        </w:rPr>
        <w:footnoteReference w:id="38"/>
      </w:r>
      <w:bookmarkEnd w:id="10"/>
      <w:r w:rsidR="00BB71BF">
        <w:rPr>
          <w:rFonts w:asciiTheme="majorBidi" w:hAnsiTheme="majorBidi" w:cstheme="majorBidi" w:hint="cs"/>
          <w:sz w:val="24"/>
          <w:szCs w:val="24"/>
          <w:rtl/>
        </w:rPr>
        <w:t xml:space="preserve"> עם זאת, </w:t>
      </w:r>
      <w:r w:rsidR="00BB71BF" w:rsidRPr="003D0EB7">
        <w:rPr>
          <w:rFonts w:asciiTheme="majorBidi" w:hAnsiTheme="majorBidi" w:cstheme="majorBidi"/>
          <w:sz w:val="24"/>
          <w:szCs w:val="24"/>
          <w:rtl/>
        </w:rPr>
        <w:t>היה ב</w:t>
      </w:r>
      <w:r w:rsidR="00BB71BF">
        <w:rPr>
          <w:rFonts w:asciiTheme="majorBidi" w:hAnsiTheme="majorBidi" w:cstheme="majorBidi" w:hint="cs"/>
          <w:sz w:val="24"/>
          <w:szCs w:val="24"/>
          <w:rtl/>
        </w:rPr>
        <w:t xml:space="preserve">מהלך זה </w:t>
      </w:r>
      <w:r w:rsidR="00BB71BF" w:rsidRPr="003D0EB7">
        <w:rPr>
          <w:rFonts w:asciiTheme="majorBidi" w:hAnsiTheme="majorBidi" w:cstheme="majorBidi"/>
          <w:sz w:val="24"/>
          <w:szCs w:val="24"/>
          <w:rtl/>
        </w:rPr>
        <w:t xml:space="preserve">משום ויתור </w:t>
      </w:r>
      <w:r w:rsidR="00FB17A9">
        <w:rPr>
          <w:rFonts w:asciiTheme="majorBidi" w:hAnsiTheme="majorBidi" w:cstheme="majorBidi" w:hint="cs"/>
          <w:sz w:val="24"/>
          <w:szCs w:val="24"/>
          <w:rtl/>
        </w:rPr>
        <w:t xml:space="preserve">מצד הממשלה </w:t>
      </w:r>
      <w:r w:rsidR="00BB71BF" w:rsidRPr="003D0EB7">
        <w:rPr>
          <w:rFonts w:asciiTheme="majorBidi" w:hAnsiTheme="majorBidi" w:cstheme="majorBidi"/>
          <w:sz w:val="24"/>
          <w:szCs w:val="24"/>
          <w:rtl/>
        </w:rPr>
        <w:t xml:space="preserve">על הכנסות פוטנציאליות במקרה של עליות </w:t>
      </w:r>
      <w:r w:rsidR="00BB71BF">
        <w:rPr>
          <w:rFonts w:asciiTheme="majorBidi" w:hAnsiTheme="majorBidi" w:cstheme="majorBidi" w:hint="cs"/>
          <w:sz w:val="24"/>
          <w:szCs w:val="24"/>
          <w:rtl/>
        </w:rPr>
        <w:t xml:space="preserve">ניכרות </w:t>
      </w:r>
      <w:r w:rsidR="00BB71BF" w:rsidRPr="003D0EB7">
        <w:rPr>
          <w:rFonts w:asciiTheme="majorBidi" w:hAnsiTheme="majorBidi" w:cstheme="majorBidi"/>
          <w:sz w:val="24"/>
          <w:szCs w:val="24"/>
          <w:rtl/>
        </w:rPr>
        <w:t>ב</w:t>
      </w:r>
      <w:r w:rsidR="00BB71BF">
        <w:rPr>
          <w:rFonts w:asciiTheme="majorBidi" w:hAnsiTheme="majorBidi" w:cstheme="majorBidi" w:hint="cs"/>
          <w:sz w:val="24"/>
          <w:szCs w:val="24"/>
          <w:rtl/>
        </w:rPr>
        <w:t>ערך המקרקעין</w:t>
      </w:r>
      <w:r w:rsidR="00FB17A9">
        <w:rPr>
          <w:rFonts w:asciiTheme="majorBidi" w:hAnsiTheme="majorBidi" w:cstheme="majorBidi" w:hint="cs"/>
          <w:sz w:val="24"/>
          <w:szCs w:val="24"/>
          <w:rtl/>
        </w:rPr>
        <w:t>, שלא השתקפו בחישובי הסכומים המהוונים ששולמו מראש. הפסדי הכנסות נוספים נגרמו כתוצאה מ</w:t>
      </w:r>
      <w:r w:rsidR="00BB71BF">
        <w:rPr>
          <w:rFonts w:asciiTheme="majorBidi" w:hAnsiTheme="majorBidi" w:cstheme="majorBidi" w:hint="cs"/>
          <w:sz w:val="24"/>
          <w:szCs w:val="24"/>
          <w:rtl/>
        </w:rPr>
        <w:t xml:space="preserve">הנחות ניכרות </w:t>
      </w:r>
      <w:r w:rsidR="00FB17A9">
        <w:rPr>
          <w:rFonts w:asciiTheme="majorBidi" w:hAnsiTheme="majorBidi" w:cstheme="majorBidi" w:hint="cs"/>
          <w:sz w:val="24"/>
          <w:szCs w:val="24"/>
          <w:rtl/>
        </w:rPr>
        <w:t xml:space="preserve">שניתנו לבוחרים </w:t>
      </w:r>
      <w:r w:rsidR="00BB71BF">
        <w:rPr>
          <w:rFonts w:asciiTheme="majorBidi" w:hAnsiTheme="majorBidi" w:cstheme="majorBidi" w:hint="cs"/>
          <w:sz w:val="24"/>
          <w:szCs w:val="24"/>
          <w:rtl/>
        </w:rPr>
        <w:t>בתשלום דמי החכירה</w:t>
      </w:r>
      <w:r w:rsidR="00FB17A9">
        <w:rPr>
          <w:rFonts w:asciiTheme="majorBidi" w:hAnsiTheme="majorBidi" w:cstheme="majorBidi" w:hint="cs"/>
          <w:sz w:val="24"/>
          <w:szCs w:val="24"/>
          <w:rtl/>
        </w:rPr>
        <w:t xml:space="preserve"> המהוונים </w:t>
      </w:r>
      <w:r w:rsidR="00527902">
        <w:rPr>
          <w:rFonts w:asciiTheme="majorBidi" w:hAnsiTheme="majorBidi" w:cstheme="majorBidi" w:hint="cs"/>
          <w:sz w:val="24"/>
          <w:szCs w:val="24"/>
          <w:rtl/>
        </w:rPr>
        <w:t xml:space="preserve">מראש, </w:t>
      </w:r>
      <w:r w:rsidR="00FB17A9">
        <w:rPr>
          <w:rFonts w:asciiTheme="majorBidi" w:hAnsiTheme="majorBidi" w:cstheme="majorBidi" w:hint="cs"/>
          <w:sz w:val="24"/>
          <w:szCs w:val="24"/>
          <w:rtl/>
        </w:rPr>
        <w:t>כד</w:t>
      </w:r>
      <w:r w:rsidR="00527902">
        <w:rPr>
          <w:rFonts w:asciiTheme="majorBidi" w:hAnsiTheme="majorBidi" w:cstheme="majorBidi" w:hint="cs"/>
          <w:sz w:val="24"/>
          <w:szCs w:val="24"/>
          <w:rtl/>
        </w:rPr>
        <w:t>י</w:t>
      </w:r>
      <w:r w:rsidR="00FB17A9">
        <w:rPr>
          <w:rFonts w:asciiTheme="majorBidi" w:hAnsiTheme="majorBidi" w:cstheme="majorBidi" w:hint="cs"/>
          <w:sz w:val="24"/>
          <w:szCs w:val="24"/>
          <w:rtl/>
        </w:rPr>
        <w:t xml:space="preserve"> לעודדם לעשות כן</w:t>
      </w:r>
      <w:r w:rsidR="00BB71BF">
        <w:rPr>
          <w:rFonts w:asciiTheme="majorBidi" w:hAnsiTheme="majorBidi" w:cstheme="majorBidi" w:hint="cs"/>
          <w:sz w:val="24"/>
          <w:szCs w:val="24"/>
          <w:rtl/>
        </w:rPr>
        <w:t>.</w:t>
      </w:r>
      <w:bookmarkStart w:id="11" w:name="_Ref496001621"/>
      <w:r w:rsidR="00BB71BF">
        <w:rPr>
          <w:rStyle w:val="ad"/>
          <w:rFonts w:asciiTheme="majorBidi" w:hAnsiTheme="majorBidi" w:cstheme="majorBidi"/>
          <w:sz w:val="24"/>
          <w:szCs w:val="24"/>
          <w:rtl/>
        </w:rPr>
        <w:footnoteReference w:id="39"/>
      </w:r>
      <w:bookmarkEnd w:id="11"/>
      <w:r w:rsidR="00BB71BF" w:rsidRPr="003D0EB7">
        <w:rPr>
          <w:rFonts w:asciiTheme="majorBidi" w:hAnsiTheme="majorBidi" w:cstheme="majorBidi"/>
          <w:sz w:val="24"/>
          <w:szCs w:val="24"/>
          <w:rtl/>
        </w:rPr>
        <w:t xml:space="preserve"> </w:t>
      </w:r>
      <w:r w:rsidR="00FB17A9">
        <w:rPr>
          <w:rFonts w:asciiTheme="majorBidi" w:hAnsiTheme="majorBidi" w:cstheme="majorBidi" w:hint="cs"/>
          <w:sz w:val="24"/>
          <w:szCs w:val="24"/>
          <w:rtl/>
        </w:rPr>
        <w:t xml:space="preserve">הגברת היעילות הבירוקרטית </w:t>
      </w:r>
      <w:r w:rsidR="00527902">
        <w:rPr>
          <w:rFonts w:asciiTheme="majorBidi" w:hAnsiTheme="majorBidi" w:cstheme="majorBidi" w:hint="cs"/>
          <w:sz w:val="24"/>
          <w:szCs w:val="24"/>
          <w:rtl/>
        </w:rPr>
        <w:t xml:space="preserve">קזזה לכאורה </w:t>
      </w:r>
      <w:r w:rsidR="00FB17A9">
        <w:rPr>
          <w:rFonts w:asciiTheme="majorBidi" w:hAnsiTheme="majorBidi" w:cstheme="majorBidi" w:hint="cs"/>
          <w:sz w:val="24"/>
          <w:szCs w:val="24"/>
          <w:rtl/>
        </w:rPr>
        <w:t xml:space="preserve">את הפסדי ההכנסות הללו. עם זאת, </w:t>
      </w:r>
      <w:r w:rsidR="00BB71BF">
        <w:rPr>
          <w:rFonts w:asciiTheme="majorBidi" w:hAnsiTheme="majorBidi" w:cstheme="majorBidi" w:hint="cs"/>
          <w:sz w:val="24"/>
          <w:szCs w:val="24"/>
          <w:rtl/>
        </w:rPr>
        <w:t>מהלך זה</w:t>
      </w:r>
      <w:r w:rsidR="00BB71BF" w:rsidRPr="003D0EB7">
        <w:rPr>
          <w:rFonts w:asciiTheme="majorBidi" w:hAnsiTheme="majorBidi" w:cstheme="majorBidi"/>
          <w:sz w:val="24"/>
          <w:szCs w:val="24"/>
          <w:rtl/>
        </w:rPr>
        <w:t xml:space="preserve"> </w:t>
      </w:r>
      <w:r w:rsidR="00FB17A9">
        <w:rPr>
          <w:rFonts w:asciiTheme="majorBidi" w:hAnsiTheme="majorBidi" w:cstheme="majorBidi" w:hint="cs"/>
          <w:sz w:val="24"/>
          <w:szCs w:val="24"/>
          <w:rtl/>
        </w:rPr>
        <w:t>הביא עמו תופעת לוואי שהפכה אותו לבלתי הדיר. העובדה שחוכרים נדרשו עתה לשלם סכום חד פעמי גדול עבור הנכס שרכשו</w:t>
      </w:r>
      <w:r w:rsidR="00AE2B52">
        <w:rPr>
          <w:rFonts w:asciiTheme="majorBidi" w:hAnsiTheme="majorBidi" w:cstheme="majorBidi" w:hint="cs"/>
          <w:sz w:val="24"/>
          <w:szCs w:val="24"/>
          <w:rtl/>
        </w:rPr>
        <w:t>,</w:t>
      </w:r>
      <w:r w:rsidR="00FB17A9">
        <w:rPr>
          <w:rFonts w:asciiTheme="majorBidi" w:hAnsiTheme="majorBidi" w:cstheme="majorBidi" w:hint="cs"/>
          <w:sz w:val="24"/>
          <w:szCs w:val="24"/>
          <w:rtl/>
        </w:rPr>
        <w:t xml:space="preserve"> במקום תשלומים עיתיים שנתיים</w:t>
      </w:r>
      <w:r w:rsidR="00AE2B52">
        <w:rPr>
          <w:rFonts w:asciiTheme="majorBidi" w:hAnsiTheme="majorBidi" w:cstheme="majorBidi" w:hint="cs"/>
          <w:sz w:val="24"/>
          <w:szCs w:val="24"/>
          <w:rtl/>
        </w:rPr>
        <w:t>,</w:t>
      </w:r>
      <w:r w:rsidR="00FB17A9">
        <w:rPr>
          <w:rFonts w:asciiTheme="majorBidi" w:hAnsiTheme="majorBidi" w:cstheme="majorBidi" w:hint="cs"/>
          <w:sz w:val="24"/>
          <w:szCs w:val="24"/>
          <w:rtl/>
        </w:rPr>
        <w:t xml:space="preserve"> ע</w:t>
      </w:r>
      <w:r w:rsidR="00BB71BF" w:rsidRPr="003D0EB7">
        <w:rPr>
          <w:rFonts w:asciiTheme="majorBidi" w:hAnsiTheme="majorBidi" w:cstheme="majorBidi"/>
          <w:sz w:val="24"/>
          <w:szCs w:val="24"/>
          <w:rtl/>
        </w:rPr>
        <w:t>מע</w:t>
      </w:r>
      <w:r w:rsidR="00FB17A9">
        <w:rPr>
          <w:rFonts w:asciiTheme="majorBidi" w:hAnsiTheme="majorBidi" w:cstheme="majorBidi" w:hint="cs"/>
          <w:sz w:val="24"/>
          <w:szCs w:val="24"/>
          <w:rtl/>
        </w:rPr>
        <w:t xml:space="preserve">מה </w:t>
      </w:r>
      <w:r w:rsidR="00BB71BF" w:rsidRPr="003D0EB7">
        <w:rPr>
          <w:rFonts w:asciiTheme="majorBidi" w:hAnsiTheme="majorBidi" w:cstheme="majorBidi"/>
          <w:sz w:val="24"/>
          <w:szCs w:val="24"/>
          <w:rtl/>
        </w:rPr>
        <w:t xml:space="preserve">את </w:t>
      </w:r>
      <w:r w:rsidR="00FB17A9">
        <w:rPr>
          <w:rFonts w:asciiTheme="majorBidi" w:hAnsiTheme="majorBidi" w:cstheme="majorBidi" w:hint="cs"/>
          <w:sz w:val="24"/>
          <w:szCs w:val="24"/>
          <w:rtl/>
        </w:rPr>
        <w:t xml:space="preserve">תחושתם של המשלמים שהם שוכרים ופיתחה בקרב אותם שוכרים </w:t>
      </w:r>
      <w:r w:rsidR="00FB17A9" w:rsidRPr="003D0EB7">
        <w:rPr>
          <w:rFonts w:asciiTheme="majorBidi" w:hAnsiTheme="majorBidi" w:cstheme="majorBidi"/>
          <w:sz w:val="24"/>
          <w:szCs w:val="24"/>
          <w:rtl/>
        </w:rPr>
        <w:t xml:space="preserve">את התחושה </w:t>
      </w:r>
      <w:r w:rsidR="00FB17A9">
        <w:rPr>
          <w:rFonts w:asciiTheme="majorBidi" w:hAnsiTheme="majorBidi" w:cstheme="majorBidi" w:hint="cs"/>
          <w:sz w:val="24"/>
          <w:szCs w:val="24"/>
          <w:rtl/>
        </w:rPr>
        <w:t>ש</w:t>
      </w:r>
      <w:r w:rsidR="00FB17A9" w:rsidRPr="003D0EB7">
        <w:rPr>
          <w:rFonts w:asciiTheme="majorBidi" w:hAnsiTheme="majorBidi" w:cstheme="majorBidi"/>
          <w:sz w:val="24"/>
          <w:szCs w:val="24"/>
          <w:rtl/>
        </w:rPr>
        <w:t>מעמדם הוא כשל בעלים.</w:t>
      </w:r>
      <w:r w:rsidR="00FB17A9">
        <w:rPr>
          <w:rFonts w:asciiTheme="majorBidi" w:hAnsiTheme="majorBidi" w:cstheme="majorBidi" w:hint="cs"/>
          <w:sz w:val="24"/>
          <w:szCs w:val="24"/>
          <w:rtl/>
        </w:rPr>
        <w:t xml:space="preserve"> שוכרים הדחיקו את המחשבה כי בתום תקופת החכירה ידרשו לשלם שוב סכום גבוה ועדכני עבור </w:t>
      </w:r>
      <w:r w:rsidR="00762FD1">
        <w:rPr>
          <w:rFonts w:asciiTheme="majorBidi" w:hAnsiTheme="majorBidi" w:cstheme="majorBidi" w:hint="cs"/>
          <w:sz w:val="24"/>
          <w:szCs w:val="24"/>
          <w:rtl/>
        </w:rPr>
        <w:t xml:space="preserve">מלוא </w:t>
      </w:r>
      <w:r w:rsidR="00FB17A9">
        <w:rPr>
          <w:rFonts w:asciiTheme="majorBidi" w:hAnsiTheme="majorBidi" w:cstheme="majorBidi" w:hint="cs"/>
          <w:sz w:val="24"/>
          <w:szCs w:val="24"/>
          <w:rtl/>
        </w:rPr>
        <w:t>תקופת שכירות חדשה.</w:t>
      </w:r>
      <w:r w:rsidR="00762FD1">
        <w:rPr>
          <w:rFonts w:asciiTheme="majorBidi" w:hAnsiTheme="majorBidi" w:cstheme="majorBidi" w:hint="cs"/>
          <w:sz w:val="24"/>
          <w:szCs w:val="24"/>
          <w:rtl/>
        </w:rPr>
        <w:t xml:space="preserve"> "מנקודת מבט פסיכולוגית" כתב פרופ' יהושע ויסמן, עשויה דרישה כזו "להיראות כעושק".</w:t>
      </w:r>
      <w:bookmarkStart w:id="12" w:name="_Ref496193916"/>
      <w:r w:rsidR="00762FD1">
        <w:rPr>
          <w:rStyle w:val="ad"/>
          <w:rFonts w:asciiTheme="majorBidi" w:hAnsiTheme="majorBidi" w:cstheme="majorBidi"/>
          <w:sz w:val="24"/>
          <w:szCs w:val="24"/>
          <w:rtl/>
        </w:rPr>
        <w:footnoteReference w:id="40"/>
      </w:r>
      <w:bookmarkEnd w:id="12"/>
      <w:r w:rsidR="00527902">
        <w:rPr>
          <w:rFonts w:asciiTheme="majorBidi" w:hAnsiTheme="majorBidi" w:cstheme="majorBidi" w:hint="cs"/>
          <w:sz w:val="24"/>
          <w:szCs w:val="24"/>
          <w:rtl/>
        </w:rPr>
        <w:t xml:space="preserve"> הפסיכולוגיה של השוכרים באה לידי ביטוי גם במחירי השוק של החכירות שהתעלמו מכך שהם עתידות להסתיים.</w:t>
      </w:r>
      <w:r w:rsidR="00FB17A9">
        <w:rPr>
          <w:rStyle w:val="ad"/>
          <w:rFonts w:asciiTheme="majorBidi" w:hAnsiTheme="majorBidi" w:cstheme="majorBidi"/>
          <w:sz w:val="24"/>
          <w:szCs w:val="24"/>
          <w:rtl/>
        </w:rPr>
        <w:footnoteReference w:id="41"/>
      </w:r>
      <w:r w:rsidR="00FB17A9">
        <w:rPr>
          <w:rFonts w:asciiTheme="majorBidi" w:hAnsiTheme="majorBidi" w:cstheme="majorBidi" w:hint="cs"/>
          <w:sz w:val="24"/>
          <w:szCs w:val="24"/>
          <w:rtl/>
        </w:rPr>
        <w:t xml:space="preserve"> </w:t>
      </w:r>
    </w:p>
    <w:p w:rsidR="00F82FC8" w:rsidRDefault="00FB17A9" w:rsidP="00AE2B5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תחושת ה</w:t>
      </w:r>
      <w:r w:rsidR="00AF18AB">
        <w:rPr>
          <w:rFonts w:asciiTheme="majorBidi" w:hAnsiTheme="majorBidi" w:cstheme="majorBidi" w:hint="cs"/>
          <w:sz w:val="24"/>
          <w:szCs w:val="24"/>
          <w:rtl/>
        </w:rPr>
        <w:t>ב</w:t>
      </w:r>
      <w:r>
        <w:rPr>
          <w:rFonts w:asciiTheme="majorBidi" w:hAnsiTheme="majorBidi" w:cstheme="majorBidi" w:hint="cs"/>
          <w:sz w:val="24"/>
          <w:szCs w:val="24"/>
          <w:rtl/>
        </w:rPr>
        <w:t>עלות שהתפתחה אצל חוכרי מקרקעי ישראל לא נעלמה מעינם של הפוליטיקאים האחראים על ניהולם. היא הובילה ל</w:t>
      </w:r>
      <w:r w:rsidR="00BB71BF" w:rsidRPr="003D0EB7">
        <w:rPr>
          <w:rFonts w:asciiTheme="majorBidi" w:hAnsiTheme="majorBidi" w:cstheme="majorBidi"/>
          <w:sz w:val="24"/>
          <w:szCs w:val="24"/>
          <w:rtl/>
        </w:rPr>
        <w:t xml:space="preserve">נקודת הציון </w:t>
      </w:r>
      <w:r w:rsidR="00BB71BF" w:rsidRPr="00F67B48">
        <w:rPr>
          <w:rFonts w:asciiTheme="majorBidi" w:hAnsiTheme="majorBidi" w:cstheme="majorBidi"/>
          <w:b/>
          <w:bCs/>
          <w:sz w:val="24"/>
          <w:szCs w:val="24"/>
          <w:rtl/>
        </w:rPr>
        <w:t>השנייה</w:t>
      </w:r>
      <w:r w:rsidR="00BB71BF" w:rsidRPr="003D0EB7">
        <w:rPr>
          <w:rFonts w:asciiTheme="majorBidi" w:hAnsiTheme="majorBidi" w:cstheme="majorBidi"/>
          <w:sz w:val="24"/>
          <w:szCs w:val="24"/>
          <w:rtl/>
        </w:rPr>
        <w:t xml:space="preserve"> בתהליך ההפרטה </w:t>
      </w:r>
      <w:r w:rsidR="00BB71BF">
        <w:rPr>
          <w:rFonts w:asciiTheme="majorBidi" w:hAnsiTheme="majorBidi" w:cstheme="majorBidi" w:hint="cs"/>
          <w:sz w:val="24"/>
          <w:szCs w:val="24"/>
          <w:rtl/>
        </w:rPr>
        <w:t>ה</w:t>
      </w:r>
      <w:r>
        <w:rPr>
          <w:rFonts w:asciiTheme="majorBidi" w:hAnsiTheme="majorBidi" w:cstheme="majorBidi" w:hint="cs"/>
          <w:sz w:val="24"/>
          <w:szCs w:val="24"/>
          <w:rtl/>
        </w:rPr>
        <w:t>בלתי פורמאלי: גיבוש</w:t>
      </w:r>
      <w:r w:rsidR="00BB71BF" w:rsidRPr="003D0EB7">
        <w:rPr>
          <w:rFonts w:asciiTheme="majorBidi" w:hAnsiTheme="majorBidi" w:cstheme="majorBidi"/>
          <w:sz w:val="24"/>
          <w:szCs w:val="24"/>
          <w:rtl/>
        </w:rPr>
        <w:t xml:space="preserve"> כללים בנוגע ליובל החכירה, קרי</w:t>
      </w:r>
      <w:r w:rsidR="00BB71BF">
        <w:rPr>
          <w:rFonts w:asciiTheme="majorBidi" w:hAnsiTheme="majorBidi" w:cstheme="majorBidi" w:hint="cs"/>
          <w:sz w:val="24"/>
          <w:szCs w:val="24"/>
          <w:rtl/>
        </w:rPr>
        <w:t>:</w:t>
      </w:r>
      <w:r w:rsidR="00BB71BF" w:rsidRPr="003D0EB7">
        <w:rPr>
          <w:rFonts w:asciiTheme="majorBidi" w:hAnsiTheme="majorBidi" w:cstheme="majorBidi"/>
          <w:sz w:val="24"/>
          <w:szCs w:val="24"/>
          <w:rtl/>
        </w:rPr>
        <w:t xml:space="preserve"> </w:t>
      </w:r>
      <w:r>
        <w:rPr>
          <w:rFonts w:asciiTheme="majorBidi" w:hAnsiTheme="majorBidi" w:cstheme="majorBidi" w:hint="cs"/>
          <w:sz w:val="24"/>
          <w:szCs w:val="24"/>
          <w:rtl/>
        </w:rPr>
        <w:t>קביעת ה</w:t>
      </w:r>
      <w:r w:rsidR="00BB71BF" w:rsidRPr="003D0EB7">
        <w:rPr>
          <w:rFonts w:asciiTheme="majorBidi" w:hAnsiTheme="majorBidi" w:cstheme="majorBidi"/>
          <w:sz w:val="24"/>
          <w:szCs w:val="24"/>
          <w:rtl/>
        </w:rPr>
        <w:t>תנאים להארכ</w:t>
      </w:r>
      <w:r w:rsidR="00BB71BF">
        <w:rPr>
          <w:rFonts w:asciiTheme="majorBidi" w:hAnsiTheme="majorBidi" w:cstheme="majorBidi" w:hint="cs"/>
          <w:sz w:val="24"/>
          <w:szCs w:val="24"/>
          <w:rtl/>
        </w:rPr>
        <w:t>ה של</w:t>
      </w:r>
      <w:r w:rsidR="00BB71BF" w:rsidRPr="003D0EB7">
        <w:rPr>
          <w:rFonts w:asciiTheme="majorBidi" w:hAnsiTheme="majorBidi" w:cstheme="majorBidi"/>
          <w:sz w:val="24"/>
          <w:szCs w:val="24"/>
          <w:rtl/>
        </w:rPr>
        <w:t xml:space="preserve"> תקופת </w:t>
      </w:r>
      <w:r w:rsidR="00BB71BF">
        <w:rPr>
          <w:rFonts w:asciiTheme="majorBidi" w:hAnsiTheme="majorBidi" w:cstheme="majorBidi" w:hint="cs"/>
          <w:sz w:val="24"/>
          <w:szCs w:val="24"/>
          <w:rtl/>
        </w:rPr>
        <w:t>ה</w:t>
      </w:r>
      <w:r w:rsidR="00BB71BF" w:rsidRPr="003D0EB7">
        <w:rPr>
          <w:rFonts w:asciiTheme="majorBidi" w:hAnsiTheme="majorBidi" w:cstheme="majorBidi"/>
          <w:sz w:val="24"/>
          <w:szCs w:val="24"/>
          <w:rtl/>
        </w:rPr>
        <w:t xml:space="preserve">חכירה </w:t>
      </w:r>
      <w:r w:rsidR="00BB71BF">
        <w:rPr>
          <w:rFonts w:asciiTheme="majorBidi" w:hAnsiTheme="majorBidi" w:cstheme="majorBidi" w:hint="cs"/>
          <w:sz w:val="24"/>
          <w:szCs w:val="24"/>
          <w:rtl/>
        </w:rPr>
        <w:t>ה</w:t>
      </w:r>
      <w:r w:rsidR="00BB71BF" w:rsidRPr="003D0EB7">
        <w:rPr>
          <w:rFonts w:asciiTheme="majorBidi" w:hAnsiTheme="majorBidi" w:cstheme="majorBidi"/>
          <w:sz w:val="24"/>
          <w:szCs w:val="24"/>
          <w:rtl/>
        </w:rPr>
        <w:t xml:space="preserve">ראשונית של </w:t>
      </w:r>
      <w:r w:rsidR="00BB71BF">
        <w:rPr>
          <w:rFonts w:asciiTheme="majorBidi" w:hAnsiTheme="majorBidi" w:cstheme="majorBidi" w:hint="cs"/>
          <w:sz w:val="24"/>
          <w:szCs w:val="24"/>
          <w:rtl/>
        </w:rPr>
        <w:t xml:space="preserve">49 </w:t>
      </w:r>
      <w:r w:rsidR="00BB71BF" w:rsidRPr="003D0EB7">
        <w:rPr>
          <w:rFonts w:asciiTheme="majorBidi" w:hAnsiTheme="majorBidi" w:cstheme="majorBidi"/>
          <w:sz w:val="24"/>
          <w:szCs w:val="24"/>
          <w:rtl/>
        </w:rPr>
        <w:t>שנ</w:t>
      </w:r>
      <w:r w:rsidR="00BB71BF">
        <w:rPr>
          <w:rFonts w:asciiTheme="majorBidi" w:hAnsiTheme="majorBidi" w:cstheme="majorBidi" w:hint="cs"/>
          <w:sz w:val="24"/>
          <w:szCs w:val="24"/>
          <w:rtl/>
        </w:rPr>
        <w:t>ים</w:t>
      </w:r>
      <w:r w:rsidR="00BB71BF" w:rsidRPr="003D0EB7">
        <w:rPr>
          <w:rFonts w:asciiTheme="majorBidi" w:hAnsiTheme="majorBidi" w:cstheme="majorBidi"/>
          <w:sz w:val="24"/>
          <w:szCs w:val="24"/>
          <w:rtl/>
        </w:rPr>
        <w:t xml:space="preserve"> ב</w:t>
      </w:r>
      <w:r w:rsidR="00BB71BF">
        <w:rPr>
          <w:rFonts w:asciiTheme="majorBidi" w:hAnsiTheme="majorBidi" w:cstheme="majorBidi" w:hint="cs"/>
          <w:sz w:val="24"/>
          <w:szCs w:val="24"/>
          <w:rtl/>
        </w:rPr>
        <w:t xml:space="preserve">-49 </w:t>
      </w:r>
      <w:r w:rsidR="00BB71BF" w:rsidRPr="003D0EB7">
        <w:rPr>
          <w:rFonts w:asciiTheme="majorBidi" w:hAnsiTheme="majorBidi" w:cstheme="majorBidi"/>
          <w:sz w:val="24"/>
          <w:szCs w:val="24"/>
          <w:rtl/>
        </w:rPr>
        <w:t>שנים נוספות. מדיניות יובל החכירה החלה להתגבש בשנות השבעים של המאה העשרים והתייצבה באמצע שנות השמונים</w:t>
      </w:r>
      <w:r w:rsidR="00BB71BF">
        <w:rPr>
          <w:rFonts w:asciiTheme="majorBidi" w:hAnsiTheme="majorBidi" w:cstheme="majorBidi" w:hint="cs"/>
          <w:sz w:val="24"/>
          <w:szCs w:val="24"/>
          <w:rtl/>
        </w:rPr>
        <w:t>.</w:t>
      </w:r>
      <w:r w:rsidR="00BB71BF" w:rsidRPr="003D0EB7">
        <w:rPr>
          <w:rFonts w:asciiTheme="majorBidi" w:hAnsiTheme="majorBidi" w:cstheme="majorBidi"/>
          <w:sz w:val="24"/>
          <w:szCs w:val="24"/>
          <w:rtl/>
        </w:rPr>
        <w:t xml:space="preserve"> החידוש המרכזי בה היה שלא ייגבו </w:t>
      </w:r>
      <w:r w:rsidR="00F4000C">
        <w:rPr>
          <w:rFonts w:asciiTheme="majorBidi" w:hAnsiTheme="majorBidi" w:cstheme="majorBidi" w:hint="cs"/>
          <w:sz w:val="24"/>
          <w:szCs w:val="24"/>
          <w:rtl/>
        </w:rPr>
        <w:t xml:space="preserve">כלל </w:t>
      </w:r>
      <w:r w:rsidR="00BB71BF" w:rsidRPr="003D0EB7">
        <w:rPr>
          <w:rFonts w:asciiTheme="majorBidi" w:hAnsiTheme="majorBidi" w:cstheme="majorBidi"/>
          <w:sz w:val="24"/>
          <w:szCs w:val="24"/>
          <w:rtl/>
        </w:rPr>
        <w:t>דמי חכירה ראשוניים עבור תקופת החכירה השנייה</w:t>
      </w:r>
      <w:r w:rsidR="00F4000C">
        <w:rPr>
          <w:rFonts w:asciiTheme="majorBidi" w:hAnsiTheme="majorBidi" w:cstheme="majorBidi" w:hint="cs"/>
          <w:sz w:val="24"/>
          <w:szCs w:val="24"/>
          <w:rtl/>
        </w:rPr>
        <w:t xml:space="preserve"> </w:t>
      </w:r>
      <w:r w:rsidR="00F4000C" w:rsidRPr="003D0EB7">
        <w:rPr>
          <w:rFonts w:asciiTheme="majorBidi" w:hAnsiTheme="majorBidi" w:cstheme="majorBidi"/>
          <w:sz w:val="24"/>
          <w:szCs w:val="24"/>
          <w:rtl/>
        </w:rPr>
        <w:t>(80% מערך הקרקע)</w:t>
      </w:r>
      <w:r w:rsidR="00BB71BF" w:rsidRPr="003D0EB7">
        <w:rPr>
          <w:rFonts w:asciiTheme="majorBidi" w:hAnsiTheme="majorBidi" w:cstheme="majorBidi"/>
          <w:sz w:val="24"/>
          <w:szCs w:val="24"/>
          <w:rtl/>
        </w:rPr>
        <w:t>. כמו כן נקבע כי דמי החכירה השנתיים</w:t>
      </w:r>
      <w:r w:rsidR="00BB71BF">
        <w:rPr>
          <w:rFonts w:asciiTheme="majorBidi" w:hAnsiTheme="majorBidi" w:cstheme="majorBidi" w:hint="cs"/>
          <w:sz w:val="24"/>
          <w:szCs w:val="24"/>
          <w:rtl/>
        </w:rPr>
        <w:t xml:space="preserve"> בקרקע עירונית למגורים</w:t>
      </w:r>
      <w:r w:rsidR="00BB71BF" w:rsidRPr="003D0EB7">
        <w:rPr>
          <w:rFonts w:asciiTheme="majorBidi" w:hAnsiTheme="majorBidi" w:cstheme="majorBidi"/>
          <w:sz w:val="24"/>
          <w:szCs w:val="24"/>
          <w:rtl/>
        </w:rPr>
        <w:t xml:space="preserve"> לא יעלו על אחוז אחד מערך הקרקע וכי אם יבחר החוכר לשלם </w:t>
      </w:r>
      <w:r w:rsidR="00F4000C">
        <w:rPr>
          <w:rFonts w:asciiTheme="majorBidi" w:hAnsiTheme="majorBidi" w:cstheme="majorBidi" w:hint="cs"/>
          <w:sz w:val="24"/>
          <w:szCs w:val="24"/>
          <w:rtl/>
        </w:rPr>
        <w:t>אותם מראש ב</w:t>
      </w:r>
      <w:r w:rsidR="00BB71BF" w:rsidRPr="003D0EB7">
        <w:rPr>
          <w:rFonts w:asciiTheme="majorBidi" w:hAnsiTheme="majorBidi" w:cstheme="majorBidi"/>
          <w:sz w:val="24"/>
          <w:szCs w:val="24"/>
          <w:rtl/>
        </w:rPr>
        <w:t>תשלום חד-פעמי בעת חתימת חוזה החכירה המחודש, הוא יקבל הנחה של</w:t>
      </w:r>
      <w:r w:rsidR="00AE2B52">
        <w:rPr>
          <w:rFonts w:asciiTheme="majorBidi" w:hAnsiTheme="majorBidi" w:cstheme="majorBidi" w:hint="cs"/>
          <w:sz w:val="24"/>
          <w:szCs w:val="24"/>
          <w:rtl/>
        </w:rPr>
        <w:t xml:space="preserve"> עשרות אחוזים </w:t>
      </w:r>
      <w:r w:rsidR="00F4000C">
        <w:rPr>
          <w:rFonts w:asciiTheme="majorBidi" w:hAnsiTheme="majorBidi" w:cstheme="majorBidi" w:hint="cs"/>
          <w:sz w:val="24"/>
          <w:szCs w:val="24"/>
          <w:rtl/>
        </w:rPr>
        <w:t>מהסכום</w:t>
      </w:r>
      <w:r w:rsidR="00AE2B52">
        <w:rPr>
          <w:rFonts w:asciiTheme="majorBidi" w:hAnsiTheme="majorBidi" w:cstheme="majorBidi" w:hint="cs"/>
          <w:sz w:val="24"/>
          <w:szCs w:val="24"/>
          <w:rtl/>
        </w:rPr>
        <w:t xml:space="preserve"> שיידרש לשלם</w:t>
      </w:r>
      <w:r w:rsidR="00BB71BF" w:rsidRPr="003D0EB7">
        <w:rPr>
          <w:rFonts w:asciiTheme="majorBidi" w:hAnsiTheme="majorBidi" w:cstheme="majorBidi"/>
          <w:sz w:val="24"/>
          <w:szCs w:val="24"/>
          <w:rtl/>
        </w:rPr>
        <w:t xml:space="preserve">. </w:t>
      </w:r>
      <w:r w:rsidR="00BB71BF">
        <w:rPr>
          <w:rFonts w:asciiTheme="majorBidi" w:hAnsiTheme="majorBidi" w:cstheme="majorBidi" w:hint="cs"/>
          <w:sz w:val="24"/>
          <w:szCs w:val="24"/>
          <w:rtl/>
        </w:rPr>
        <w:t>תנאים דומים, ללא הנחה בהיוון, הונהגו גם בנוגע לדמי חכירה שנתיים בקרקע עירונית שאינה משמשת למגורים אלא לבתי עסק, בתי מלאכה ומפעלי תעשייה.</w:t>
      </w:r>
      <w:r w:rsidR="00F4000C">
        <w:rPr>
          <w:rStyle w:val="ad"/>
          <w:rFonts w:asciiTheme="majorBidi" w:hAnsiTheme="majorBidi" w:cstheme="majorBidi"/>
          <w:sz w:val="24"/>
          <w:szCs w:val="24"/>
          <w:rtl/>
        </w:rPr>
        <w:footnoteReference w:id="42"/>
      </w:r>
      <w:r w:rsidR="00BB71B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אף </w:t>
      </w:r>
      <w:r w:rsidR="00F4000C">
        <w:rPr>
          <w:rFonts w:asciiTheme="majorBidi" w:hAnsiTheme="majorBidi" w:cstheme="majorBidi" w:hint="cs"/>
          <w:sz w:val="24"/>
          <w:szCs w:val="24"/>
          <w:rtl/>
        </w:rPr>
        <w:t xml:space="preserve">כי </w:t>
      </w:r>
      <w:r>
        <w:rPr>
          <w:rFonts w:asciiTheme="majorBidi" w:hAnsiTheme="majorBidi" w:cstheme="majorBidi" w:hint="cs"/>
          <w:sz w:val="24"/>
          <w:szCs w:val="24"/>
          <w:rtl/>
        </w:rPr>
        <w:t xml:space="preserve">החלטות אלה היו לכאורה החלטות טכניות שלא פגעו בבעלות הפורמאלית של </w:t>
      </w:r>
      <w:r w:rsidR="005A3C7D">
        <w:rPr>
          <w:rFonts w:asciiTheme="majorBidi" w:hAnsiTheme="majorBidi" w:cstheme="majorBidi" w:hint="cs"/>
          <w:sz w:val="24"/>
          <w:szCs w:val="24"/>
          <w:rtl/>
        </w:rPr>
        <w:t>הממשלה ב</w:t>
      </w:r>
      <w:r>
        <w:rPr>
          <w:rFonts w:asciiTheme="majorBidi" w:hAnsiTheme="majorBidi" w:cstheme="majorBidi" w:hint="cs"/>
          <w:sz w:val="24"/>
          <w:szCs w:val="24"/>
          <w:rtl/>
        </w:rPr>
        <w:t>מקרקעי ישראל</w:t>
      </w:r>
      <w:r w:rsidR="00F4000C">
        <w:rPr>
          <w:rFonts w:asciiTheme="majorBidi" w:hAnsiTheme="majorBidi" w:cstheme="majorBidi" w:hint="cs"/>
          <w:sz w:val="24"/>
          <w:szCs w:val="24"/>
          <w:rtl/>
        </w:rPr>
        <w:t>,</w:t>
      </w:r>
      <w:r>
        <w:rPr>
          <w:rFonts w:asciiTheme="majorBidi" w:hAnsiTheme="majorBidi" w:cstheme="majorBidi" w:hint="cs"/>
          <w:sz w:val="24"/>
          <w:szCs w:val="24"/>
          <w:rtl/>
        </w:rPr>
        <w:t xml:space="preserve"> הן </w:t>
      </w:r>
      <w:r w:rsidR="00AF18AB">
        <w:rPr>
          <w:rFonts w:asciiTheme="majorBidi" w:hAnsiTheme="majorBidi" w:cstheme="majorBidi" w:hint="cs"/>
          <w:sz w:val="24"/>
          <w:szCs w:val="24"/>
          <w:rtl/>
        </w:rPr>
        <w:t xml:space="preserve">היו כרוכות בוויתור </w:t>
      </w:r>
      <w:r w:rsidR="00BB71BF" w:rsidRPr="003D0EB7">
        <w:rPr>
          <w:rFonts w:asciiTheme="majorBidi" w:hAnsiTheme="majorBidi" w:cstheme="majorBidi"/>
          <w:sz w:val="24"/>
          <w:szCs w:val="24"/>
          <w:rtl/>
        </w:rPr>
        <w:t>של</w:t>
      </w:r>
      <w:r>
        <w:rPr>
          <w:rFonts w:asciiTheme="majorBidi" w:hAnsiTheme="majorBidi" w:cstheme="majorBidi" w:hint="cs"/>
          <w:sz w:val="24"/>
          <w:szCs w:val="24"/>
          <w:rtl/>
        </w:rPr>
        <w:t xml:space="preserve">ה </w:t>
      </w:r>
      <w:r w:rsidR="00AF18AB">
        <w:rPr>
          <w:rFonts w:asciiTheme="majorBidi" w:hAnsiTheme="majorBidi" w:cstheme="majorBidi" w:hint="cs"/>
          <w:sz w:val="24"/>
          <w:szCs w:val="24"/>
          <w:rtl/>
        </w:rPr>
        <w:t xml:space="preserve">על הכנסות </w:t>
      </w:r>
      <w:r>
        <w:rPr>
          <w:rFonts w:asciiTheme="majorBidi" w:hAnsiTheme="majorBidi" w:cstheme="majorBidi" w:hint="cs"/>
          <w:sz w:val="24"/>
          <w:szCs w:val="24"/>
          <w:rtl/>
        </w:rPr>
        <w:t xml:space="preserve">שהייתה אמורה להפיק כבעלים לטובת הציבור. </w:t>
      </w:r>
      <w:r w:rsidR="00BB71BF">
        <w:rPr>
          <w:rFonts w:asciiTheme="majorBidi" w:hAnsiTheme="majorBidi" w:cstheme="majorBidi" w:hint="cs"/>
          <w:sz w:val="24"/>
          <w:szCs w:val="24"/>
          <w:rtl/>
        </w:rPr>
        <w:t xml:space="preserve">מדיניות זו </w:t>
      </w:r>
      <w:r>
        <w:rPr>
          <w:rFonts w:asciiTheme="majorBidi" w:hAnsiTheme="majorBidi" w:cstheme="majorBidi" w:hint="cs"/>
          <w:sz w:val="24"/>
          <w:szCs w:val="24"/>
          <w:rtl/>
        </w:rPr>
        <w:t xml:space="preserve">הובילה </w:t>
      </w:r>
      <w:r w:rsidRPr="003D0EB7">
        <w:rPr>
          <w:rFonts w:asciiTheme="majorBidi" w:hAnsiTheme="majorBidi" w:cstheme="majorBidi"/>
          <w:sz w:val="24"/>
          <w:szCs w:val="24"/>
          <w:rtl/>
        </w:rPr>
        <w:t xml:space="preserve">לחידוש </w:t>
      </w:r>
      <w:r>
        <w:rPr>
          <w:rFonts w:asciiTheme="majorBidi" w:hAnsiTheme="majorBidi" w:cstheme="majorBidi" w:hint="cs"/>
          <w:sz w:val="24"/>
          <w:szCs w:val="24"/>
          <w:rtl/>
        </w:rPr>
        <w:t xml:space="preserve">סדרתי </w:t>
      </w:r>
      <w:r w:rsidRPr="003D0EB7">
        <w:rPr>
          <w:rFonts w:asciiTheme="majorBidi" w:hAnsiTheme="majorBidi" w:cstheme="majorBidi"/>
          <w:sz w:val="24"/>
          <w:szCs w:val="24"/>
          <w:rtl/>
        </w:rPr>
        <w:t>של חוזי חכירה לתקופות נוספות</w:t>
      </w:r>
      <w:r>
        <w:rPr>
          <w:rFonts w:asciiTheme="majorBidi" w:hAnsiTheme="majorBidi" w:cstheme="majorBidi" w:hint="cs"/>
          <w:sz w:val="24"/>
          <w:szCs w:val="24"/>
          <w:rtl/>
        </w:rPr>
        <w:t xml:space="preserve"> בתנאים מוזלים</w:t>
      </w:r>
      <w:r w:rsidRPr="003D0EB7">
        <w:rPr>
          <w:rFonts w:asciiTheme="majorBidi" w:hAnsiTheme="majorBidi" w:cstheme="majorBidi"/>
          <w:sz w:val="24"/>
          <w:szCs w:val="24"/>
          <w:rtl/>
        </w:rPr>
        <w:t xml:space="preserve"> </w:t>
      </w:r>
      <w:r>
        <w:rPr>
          <w:rFonts w:asciiTheme="majorBidi" w:hAnsiTheme="majorBidi" w:cstheme="majorBidi" w:hint="cs"/>
          <w:sz w:val="24"/>
          <w:szCs w:val="24"/>
          <w:rtl/>
        </w:rPr>
        <w:t>ו</w:t>
      </w:r>
      <w:r w:rsidR="00BB71BF" w:rsidRPr="003D0EB7">
        <w:rPr>
          <w:rFonts w:asciiTheme="majorBidi" w:hAnsiTheme="majorBidi" w:cstheme="majorBidi"/>
          <w:sz w:val="24"/>
          <w:szCs w:val="24"/>
          <w:rtl/>
        </w:rPr>
        <w:t xml:space="preserve">דחתה לטווח </w:t>
      </w:r>
      <w:r w:rsidR="00BB71BF">
        <w:rPr>
          <w:rFonts w:asciiTheme="majorBidi" w:hAnsiTheme="majorBidi" w:cstheme="majorBidi" w:hint="cs"/>
          <w:sz w:val="24"/>
          <w:szCs w:val="24"/>
          <w:rtl/>
        </w:rPr>
        <w:t xml:space="preserve">רחוק </w:t>
      </w:r>
      <w:r w:rsidR="00BB71BF" w:rsidRPr="003D0EB7">
        <w:rPr>
          <w:rFonts w:asciiTheme="majorBidi" w:hAnsiTheme="majorBidi" w:cstheme="majorBidi"/>
          <w:sz w:val="24"/>
          <w:szCs w:val="24"/>
          <w:rtl/>
        </w:rPr>
        <w:t>מאוד את ה</w:t>
      </w:r>
      <w:r w:rsidR="00AF18AB">
        <w:rPr>
          <w:rFonts w:asciiTheme="majorBidi" w:hAnsiTheme="majorBidi" w:cstheme="majorBidi" w:hint="cs"/>
          <w:sz w:val="24"/>
          <w:szCs w:val="24"/>
          <w:rtl/>
        </w:rPr>
        <w:t>מועד שבו תוכל הממשלה</w:t>
      </w:r>
      <w:r w:rsidR="00BB71BF" w:rsidRPr="003D0EB7">
        <w:rPr>
          <w:rFonts w:asciiTheme="majorBidi" w:hAnsiTheme="majorBidi" w:cstheme="majorBidi"/>
          <w:sz w:val="24"/>
          <w:szCs w:val="24"/>
          <w:rtl/>
        </w:rPr>
        <w:t xml:space="preserve"> להפיק מהקרקע הכנסות משמעותיות נוספות</w:t>
      </w:r>
      <w:r>
        <w:rPr>
          <w:rFonts w:asciiTheme="majorBidi" w:hAnsiTheme="majorBidi" w:cstheme="majorBidi" w:hint="cs"/>
          <w:sz w:val="24"/>
          <w:szCs w:val="24"/>
          <w:rtl/>
        </w:rPr>
        <w:t xml:space="preserve">. היא </w:t>
      </w:r>
      <w:r w:rsidR="00BB71BF" w:rsidRPr="003D0EB7">
        <w:rPr>
          <w:rFonts w:asciiTheme="majorBidi" w:hAnsiTheme="majorBidi" w:cstheme="majorBidi"/>
          <w:sz w:val="24"/>
          <w:szCs w:val="24"/>
          <w:rtl/>
        </w:rPr>
        <w:t>הגבירה א</w:t>
      </w:r>
      <w:r w:rsidR="00BB71BF">
        <w:rPr>
          <w:rFonts w:asciiTheme="majorBidi" w:hAnsiTheme="majorBidi" w:cstheme="majorBidi"/>
          <w:sz w:val="24"/>
          <w:szCs w:val="24"/>
          <w:rtl/>
        </w:rPr>
        <w:t>ת תחושת החוכרים כי לא יידרשו אי</w:t>
      </w:r>
      <w:r w:rsidR="00BB71BF">
        <w:rPr>
          <w:rFonts w:asciiTheme="majorBidi" w:hAnsiTheme="majorBidi" w:cstheme="majorBidi" w:hint="cs"/>
          <w:sz w:val="24"/>
          <w:szCs w:val="24"/>
          <w:rtl/>
        </w:rPr>
        <w:t>-</w:t>
      </w:r>
      <w:r w:rsidR="00BB71BF" w:rsidRPr="003D0EB7">
        <w:rPr>
          <w:rFonts w:asciiTheme="majorBidi" w:hAnsiTheme="majorBidi" w:cstheme="majorBidi"/>
          <w:sz w:val="24"/>
          <w:szCs w:val="24"/>
          <w:rtl/>
        </w:rPr>
        <w:t>פעם להשיב את הנכס ל</w:t>
      </w:r>
      <w:r w:rsidR="00BB71BF">
        <w:rPr>
          <w:rFonts w:asciiTheme="majorBidi" w:hAnsiTheme="majorBidi" w:cstheme="majorBidi" w:hint="cs"/>
          <w:sz w:val="24"/>
          <w:szCs w:val="24"/>
          <w:rtl/>
        </w:rPr>
        <w:t>בעליו.</w:t>
      </w:r>
      <w:r w:rsidR="00BB71BF" w:rsidRPr="003D0EB7">
        <w:rPr>
          <w:rFonts w:asciiTheme="majorBidi" w:hAnsiTheme="majorBidi" w:cstheme="majorBidi"/>
          <w:sz w:val="24"/>
          <w:szCs w:val="24"/>
          <w:rtl/>
        </w:rPr>
        <w:t xml:space="preserve"> </w:t>
      </w:r>
    </w:p>
    <w:p w:rsidR="008C4A34" w:rsidRDefault="007375DF" w:rsidP="00AE2B5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גורם נוסף שתרם לתחושת החוכרים כי לא ידרשו לעולם להשיב את הנכס לבעליו טמון בכך שהחוכרים ה</w:t>
      </w:r>
      <w:r w:rsidR="00AD13C6">
        <w:rPr>
          <w:rFonts w:asciiTheme="majorBidi" w:hAnsiTheme="majorBidi" w:cstheme="majorBidi" w:hint="cs"/>
          <w:sz w:val="24"/>
          <w:szCs w:val="24"/>
          <w:rtl/>
        </w:rPr>
        <w:t>ם</w:t>
      </w:r>
      <w:r>
        <w:rPr>
          <w:rFonts w:asciiTheme="majorBidi" w:hAnsiTheme="majorBidi" w:cstheme="majorBidi" w:hint="cs"/>
          <w:sz w:val="24"/>
          <w:szCs w:val="24"/>
          <w:rtl/>
        </w:rPr>
        <w:t xml:space="preserve"> בדרך כלל הנושאים </w:t>
      </w:r>
      <w:r w:rsidRPr="00AD13C6">
        <w:rPr>
          <w:rFonts w:asciiTheme="majorBidi" w:hAnsiTheme="majorBidi" w:cstheme="majorBidi" w:hint="cs"/>
          <w:sz w:val="24"/>
          <w:szCs w:val="24"/>
          <w:rtl/>
        </w:rPr>
        <w:t>בעלויות הקמת המבנים ב</w:t>
      </w:r>
      <w:r w:rsidR="005A3C7D">
        <w:rPr>
          <w:rFonts w:asciiTheme="majorBidi" w:hAnsiTheme="majorBidi" w:cstheme="majorBidi" w:hint="cs"/>
          <w:sz w:val="24"/>
          <w:szCs w:val="24"/>
          <w:rtl/>
        </w:rPr>
        <w:t>קרקע הציבורית</w:t>
      </w:r>
      <w:r w:rsidRPr="00AD13C6">
        <w:rPr>
          <w:rFonts w:asciiTheme="majorBidi" w:hAnsiTheme="majorBidi" w:cstheme="majorBidi" w:hint="cs"/>
          <w:sz w:val="24"/>
          <w:szCs w:val="24"/>
          <w:rtl/>
        </w:rPr>
        <w:t xml:space="preserve"> וכן </w:t>
      </w:r>
      <w:r w:rsidR="005A3C7D">
        <w:rPr>
          <w:rFonts w:asciiTheme="majorBidi" w:hAnsiTheme="majorBidi" w:cstheme="majorBidi" w:hint="cs"/>
          <w:sz w:val="24"/>
          <w:szCs w:val="24"/>
          <w:rtl/>
        </w:rPr>
        <w:t>ב</w:t>
      </w:r>
      <w:r w:rsidRPr="00AD13C6">
        <w:rPr>
          <w:rFonts w:asciiTheme="majorBidi" w:hAnsiTheme="majorBidi" w:cstheme="majorBidi" w:hint="cs"/>
          <w:sz w:val="24"/>
          <w:szCs w:val="24"/>
          <w:rtl/>
        </w:rPr>
        <w:t>הוצאות פיתוח ו</w:t>
      </w:r>
      <w:r w:rsidR="005A3C7D">
        <w:rPr>
          <w:rFonts w:asciiTheme="majorBidi" w:hAnsiTheme="majorBidi" w:cstheme="majorBidi" w:hint="cs"/>
          <w:sz w:val="24"/>
          <w:szCs w:val="24"/>
          <w:rtl/>
        </w:rPr>
        <w:t>ב</w:t>
      </w:r>
      <w:r w:rsidRPr="00AD13C6">
        <w:rPr>
          <w:rFonts w:asciiTheme="majorBidi" w:hAnsiTheme="majorBidi" w:cstheme="majorBidi" w:hint="cs"/>
          <w:sz w:val="24"/>
          <w:szCs w:val="24"/>
          <w:rtl/>
        </w:rPr>
        <w:t xml:space="preserve">תשלומי מסים. </w:t>
      </w:r>
      <w:r w:rsidR="00AD13C6" w:rsidRPr="00AD13C6">
        <w:rPr>
          <w:rFonts w:asciiTheme="majorBidi" w:hAnsiTheme="majorBidi" w:cstheme="majorBidi" w:hint="cs"/>
          <w:sz w:val="24"/>
          <w:szCs w:val="24"/>
          <w:rtl/>
        </w:rPr>
        <w:t>כאשר עיקר שוו</w:t>
      </w:r>
      <w:r w:rsidRPr="00AD13C6">
        <w:rPr>
          <w:rFonts w:asciiTheme="majorBidi" w:hAnsiTheme="majorBidi" w:cstheme="majorBidi" w:hint="cs"/>
          <w:sz w:val="24"/>
          <w:szCs w:val="24"/>
          <w:rtl/>
        </w:rPr>
        <w:t>ים של מקרקעין נגזר מהשקעות שהשקיעו חוכרים בהקמת מ</w:t>
      </w:r>
      <w:r w:rsidR="005A3C7D">
        <w:rPr>
          <w:rFonts w:asciiTheme="majorBidi" w:hAnsiTheme="majorBidi" w:cstheme="majorBidi" w:hint="cs"/>
          <w:sz w:val="24"/>
          <w:szCs w:val="24"/>
          <w:rtl/>
        </w:rPr>
        <w:t>בנים</w:t>
      </w:r>
      <w:r w:rsidRPr="00AD13C6">
        <w:rPr>
          <w:rFonts w:asciiTheme="majorBidi" w:hAnsiTheme="majorBidi" w:cstheme="majorBidi" w:hint="cs"/>
          <w:sz w:val="24"/>
          <w:szCs w:val="24"/>
          <w:rtl/>
        </w:rPr>
        <w:t xml:space="preserve">, לא יהיה זה הוגן לגבות מאותם חוכרים דמי שכירות בגין השקעות אלה. </w:t>
      </w:r>
      <w:r w:rsidR="00AE2B52">
        <w:rPr>
          <w:rFonts w:asciiTheme="majorBidi" w:hAnsiTheme="majorBidi" w:cstheme="majorBidi" w:hint="cs"/>
          <w:sz w:val="24"/>
          <w:szCs w:val="24"/>
          <w:rtl/>
        </w:rPr>
        <w:t xml:space="preserve">לכן קבעה </w:t>
      </w:r>
      <w:r w:rsidRPr="00AD13C6">
        <w:rPr>
          <w:rFonts w:asciiTheme="majorBidi" w:hAnsiTheme="majorBidi" w:cstheme="majorBidi" w:hint="cs"/>
          <w:sz w:val="24"/>
          <w:szCs w:val="24"/>
          <w:rtl/>
        </w:rPr>
        <w:t>מועצת מקרקעי ישראל כי</w:t>
      </w:r>
      <w:r w:rsidR="00AE2B52">
        <w:rPr>
          <w:rFonts w:asciiTheme="majorBidi" w:hAnsiTheme="majorBidi" w:cstheme="majorBidi" w:hint="cs"/>
          <w:sz w:val="24"/>
          <w:szCs w:val="24"/>
          <w:rtl/>
        </w:rPr>
        <w:t xml:space="preserve"> דמי השכירות </w:t>
      </w:r>
      <w:r w:rsidR="00AD13C6" w:rsidRPr="00AD13C6">
        <w:rPr>
          <w:rFonts w:asciiTheme="majorBidi" w:hAnsiTheme="majorBidi" w:cstheme="majorBidi" w:hint="cs"/>
          <w:sz w:val="24"/>
          <w:szCs w:val="24"/>
          <w:rtl/>
        </w:rPr>
        <w:t xml:space="preserve">עבור </w:t>
      </w:r>
      <w:r w:rsidRPr="00AD13C6">
        <w:rPr>
          <w:rFonts w:asciiTheme="majorBidi" w:hAnsiTheme="majorBidi" w:cstheme="majorBidi" w:hint="cs"/>
          <w:sz w:val="24"/>
          <w:szCs w:val="24"/>
          <w:rtl/>
        </w:rPr>
        <w:t>קרקע עירונית</w:t>
      </w:r>
      <w:r>
        <w:rPr>
          <w:rFonts w:hint="cs"/>
          <w:rtl/>
        </w:rPr>
        <w:t xml:space="preserve"> </w:t>
      </w:r>
      <w:r w:rsidRPr="00AD13C6">
        <w:rPr>
          <w:rFonts w:asciiTheme="majorBidi" w:hAnsiTheme="majorBidi" w:cstheme="majorBidi" w:hint="cs"/>
          <w:sz w:val="24"/>
          <w:szCs w:val="24"/>
          <w:rtl/>
        </w:rPr>
        <w:t xml:space="preserve">יחושבו לפי שווי הקרקע </w:t>
      </w:r>
      <w:r w:rsidR="00AE2B52">
        <w:rPr>
          <w:rFonts w:asciiTheme="majorBidi" w:hAnsiTheme="majorBidi" w:cstheme="majorBidi" w:hint="cs"/>
          <w:sz w:val="24"/>
          <w:szCs w:val="24"/>
          <w:rtl/>
        </w:rPr>
        <w:t xml:space="preserve">בלבד, </w:t>
      </w:r>
      <w:r w:rsidRPr="00AD13C6">
        <w:rPr>
          <w:rFonts w:asciiTheme="majorBidi" w:hAnsiTheme="majorBidi" w:cstheme="majorBidi" w:hint="cs"/>
          <w:sz w:val="24"/>
          <w:szCs w:val="24"/>
          <w:rtl/>
        </w:rPr>
        <w:t>ללא שווי המחוברים.</w:t>
      </w:r>
      <w:r>
        <w:rPr>
          <w:rStyle w:val="ad"/>
          <w:rtl/>
        </w:rPr>
        <w:footnoteReference w:id="43"/>
      </w:r>
      <w:bookmarkStart w:id="13" w:name="_Ref399685689"/>
      <w:r w:rsidR="00AD13C6" w:rsidRPr="00AD13C6">
        <w:rPr>
          <w:rStyle w:val="ad"/>
          <w:rtl/>
        </w:rPr>
        <w:t xml:space="preserve"> </w:t>
      </w:r>
      <w:bookmarkEnd w:id="13"/>
      <w:r w:rsidR="005A3C7D">
        <w:rPr>
          <w:rFonts w:asciiTheme="majorBidi" w:hAnsiTheme="majorBidi" w:cstheme="majorBidi" w:hint="cs"/>
          <w:sz w:val="24"/>
          <w:szCs w:val="24"/>
          <w:rtl/>
        </w:rPr>
        <w:t xml:space="preserve"> </w:t>
      </w:r>
      <w:r w:rsidRPr="00AD13C6">
        <w:rPr>
          <w:rFonts w:asciiTheme="majorBidi" w:hAnsiTheme="majorBidi" w:cstheme="majorBidi" w:hint="cs"/>
          <w:sz w:val="24"/>
          <w:szCs w:val="24"/>
          <w:rtl/>
        </w:rPr>
        <w:t xml:space="preserve">לתרומתם המשמעותית של החוכרים לשווי המקרקעין </w:t>
      </w:r>
      <w:r w:rsidR="00AE2B52">
        <w:rPr>
          <w:rFonts w:asciiTheme="majorBidi" w:hAnsiTheme="majorBidi" w:cstheme="majorBidi" w:hint="cs"/>
          <w:sz w:val="24"/>
          <w:szCs w:val="24"/>
          <w:rtl/>
        </w:rPr>
        <w:t xml:space="preserve">הייתה </w:t>
      </w:r>
      <w:r w:rsidRPr="00AD13C6">
        <w:rPr>
          <w:rFonts w:asciiTheme="majorBidi" w:hAnsiTheme="majorBidi" w:cstheme="majorBidi" w:hint="cs"/>
          <w:sz w:val="24"/>
          <w:szCs w:val="24"/>
          <w:rtl/>
        </w:rPr>
        <w:t xml:space="preserve">בסופו של דבר השפעה על </w:t>
      </w:r>
      <w:r w:rsidR="00AD13C6" w:rsidRPr="00AD13C6">
        <w:rPr>
          <w:rFonts w:asciiTheme="majorBidi" w:hAnsiTheme="majorBidi" w:cstheme="majorBidi" w:hint="cs"/>
          <w:sz w:val="24"/>
          <w:szCs w:val="24"/>
          <w:rtl/>
        </w:rPr>
        <w:t>ההיתכנות של השבת המקרקעין למדינה בתום תקופת ה</w:t>
      </w:r>
      <w:r w:rsidR="00C57BA8">
        <w:rPr>
          <w:rFonts w:asciiTheme="majorBidi" w:hAnsiTheme="majorBidi" w:cstheme="majorBidi" w:hint="cs"/>
          <w:sz w:val="24"/>
          <w:szCs w:val="24"/>
          <w:rtl/>
        </w:rPr>
        <w:t>חכירה</w:t>
      </w:r>
      <w:r w:rsidR="00AD13C6" w:rsidRPr="00AD13C6">
        <w:rPr>
          <w:rFonts w:asciiTheme="majorBidi" w:hAnsiTheme="majorBidi" w:cstheme="majorBidi" w:hint="cs"/>
          <w:sz w:val="24"/>
          <w:szCs w:val="24"/>
          <w:rtl/>
        </w:rPr>
        <w:t xml:space="preserve">. </w:t>
      </w:r>
      <w:r w:rsidRPr="00AD13C6">
        <w:rPr>
          <w:rFonts w:asciiTheme="majorBidi" w:hAnsiTheme="majorBidi" w:cstheme="majorBidi" w:hint="cs"/>
          <w:sz w:val="24"/>
          <w:szCs w:val="24"/>
          <w:rtl/>
        </w:rPr>
        <w:t>אם היה על</w:t>
      </w:r>
      <w:r w:rsidR="00AD13C6" w:rsidRPr="00AD13C6">
        <w:rPr>
          <w:rFonts w:asciiTheme="majorBidi" w:hAnsiTheme="majorBidi" w:cstheme="majorBidi" w:hint="cs"/>
          <w:sz w:val="24"/>
          <w:szCs w:val="24"/>
          <w:rtl/>
        </w:rPr>
        <w:t xml:space="preserve"> המדינה </w:t>
      </w:r>
      <w:r w:rsidRPr="00AD13C6">
        <w:rPr>
          <w:rFonts w:asciiTheme="majorBidi" w:hAnsiTheme="majorBidi" w:cstheme="majorBidi" w:hint="cs"/>
          <w:sz w:val="24"/>
          <w:szCs w:val="24"/>
          <w:rtl/>
        </w:rPr>
        <w:t xml:space="preserve">לשפות את החוכרים של קרקע עירונית על השקעותיהם במחוברים ובפיתוח </w:t>
      </w:r>
      <w:r w:rsidRPr="00AD13C6">
        <w:rPr>
          <w:rFonts w:asciiTheme="majorBidi" w:hAnsiTheme="majorBidi" w:cstheme="majorBidi" w:hint="eastAsia"/>
          <w:sz w:val="24"/>
          <w:szCs w:val="24"/>
          <w:rtl/>
        </w:rPr>
        <w:t xml:space="preserve">– </w:t>
      </w:r>
      <w:r w:rsidRPr="00AD13C6">
        <w:rPr>
          <w:rFonts w:asciiTheme="majorBidi" w:hAnsiTheme="majorBidi" w:cstheme="majorBidi" w:hint="cs"/>
          <w:sz w:val="24"/>
          <w:szCs w:val="24"/>
          <w:rtl/>
        </w:rPr>
        <w:t>ספק אם הייתה מסוגלת לעמוד בהיקפי השיפוי הנדרשים.</w:t>
      </w:r>
      <w:r w:rsidR="00AD13C6" w:rsidRPr="00AD13C6">
        <w:rPr>
          <w:rFonts w:asciiTheme="majorBidi" w:hAnsiTheme="majorBidi" w:cstheme="majorBidi" w:hint="cs"/>
          <w:sz w:val="24"/>
          <w:szCs w:val="24"/>
          <w:rtl/>
        </w:rPr>
        <w:t xml:space="preserve"> האפשרות כי תדרוש מן החוכרים להרוס את המחוברים בטרם השבת הקרקע </w:t>
      </w:r>
      <w:r w:rsidR="00AD13C6" w:rsidRPr="00AD13C6">
        <w:rPr>
          <w:rFonts w:asciiTheme="majorBidi" w:hAnsiTheme="majorBidi" w:cstheme="majorBidi"/>
          <w:sz w:val="24"/>
          <w:szCs w:val="24"/>
          <w:rtl/>
        </w:rPr>
        <w:t>–</w:t>
      </w:r>
      <w:r w:rsidR="00AD13C6" w:rsidRPr="00AD13C6">
        <w:rPr>
          <w:rFonts w:asciiTheme="majorBidi" w:hAnsiTheme="majorBidi" w:cstheme="majorBidi" w:hint="cs"/>
          <w:sz w:val="24"/>
          <w:szCs w:val="24"/>
          <w:rtl/>
        </w:rPr>
        <w:t xml:space="preserve"> נראית </w:t>
      </w:r>
      <w:r w:rsidR="00AF18AB">
        <w:rPr>
          <w:rFonts w:asciiTheme="majorBidi" w:hAnsiTheme="majorBidi" w:cstheme="majorBidi" w:hint="cs"/>
          <w:sz w:val="24"/>
          <w:szCs w:val="24"/>
          <w:rtl/>
        </w:rPr>
        <w:t xml:space="preserve">במקרים רבים </w:t>
      </w:r>
      <w:r w:rsidR="00AD13C6" w:rsidRPr="00AD13C6">
        <w:rPr>
          <w:rFonts w:asciiTheme="majorBidi" w:hAnsiTheme="majorBidi" w:cstheme="majorBidi" w:hint="cs"/>
          <w:sz w:val="24"/>
          <w:szCs w:val="24"/>
          <w:rtl/>
        </w:rPr>
        <w:t>לא הוגנת וגם לא סבירה</w:t>
      </w:r>
      <w:r w:rsidR="00AF18AB">
        <w:rPr>
          <w:rFonts w:asciiTheme="majorBidi" w:hAnsiTheme="majorBidi" w:cstheme="majorBidi" w:hint="cs"/>
          <w:sz w:val="24"/>
          <w:szCs w:val="24"/>
          <w:rtl/>
        </w:rPr>
        <w:t xml:space="preserve"> מבחינה כלכלית</w:t>
      </w:r>
      <w:r w:rsidR="00AD13C6" w:rsidRPr="00AD13C6">
        <w:rPr>
          <w:rFonts w:asciiTheme="majorBidi" w:hAnsiTheme="majorBidi" w:cstheme="majorBidi" w:hint="cs"/>
          <w:sz w:val="24"/>
          <w:szCs w:val="24"/>
          <w:rtl/>
        </w:rPr>
        <w:t>.</w:t>
      </w:r>
      <w:r w:rsidR="00AD13C6">
        <w:rPr>
          <w:rFonts w:hint="cs"/>
          <w:rtl/>
        </w:rPr>
        <w:t xml:space="preserve"> </w:t>
      </w:r>
      <w:r w:rsidR="00AF18AB">
        <w:rPr>
          <w:rFonts w:asciiTheme="majorBidi" w:hAnsiTheme="majorBidi" w:cstheme="majorBidi" w:hint="cs"/>
          <w:sz w:val="24"/>
          <w:szCs w:val="24"/>
          <w:rtl/>
        </w:rPr>
        <w:t xml:space="preserve">יש להניח כי </w:t>
      </w:r>
      <w:r w:rsidR="00AD13C6" w:rsidRPr="00AD13C6">
        <w:rPr>
          <w:rFonts w:asciiTheme="majorBidi" w:hAnsiTheme="majorBidi" w:cstheme="majorBidi" w:hint="cs"/>
          <w:sz w:val="24"/>
          <w:szCs w:val="24"/>
          <w:rtl/>
        </w:rPr>
        <w:t xml:space="preserve">המדינה </w:t>
      </w:r>
      <w:r w:rsidR="00AF18AB">
        <w:rPr>
          <w:rFonts w:asciiTheme="majorBidi" w:hAnsiTheme="majorBidi" w:cstheme="majorBidi" w:hint="cs"/>
          <w:sz w:val="24"/>
          <w:szCs w:val="24"/>
          <w:rtl/>
        </w:rPr>
        <w:t>לא הייתה מ</w:t>
      </w:r>
      <w:r w:rsidR="00AD13C6" w:rsidRPr="00AD13C6">
        <w:rPr>
          <w:rFonts w:asciiTheme="majorBidi" w:hAnsiTheme="majorBidi" w:cstheme="majorBidi" w:hint="cs"/>
          <w:sz w:val="24"/>
          <w:szCs w:val="24"/>
          <w:rtl/>
        </w:rPr>
        <w:t>צליח</w:t>
      </w:r>
      <w:r w:rsidR="00AF18AB">
        <w:rPr>
          <w:rFonts w:asciiTheme="majorBidi" w:hAnsiTheme="majorBidi" w:cstheme="majorBidi" w:hint="cs"/>
          <w:sz w:val="24"/>
          <w:szCs w:val="24"/>
          <w:rtl/>
        </w:rPr>
        <w:t>ה</w:t>
      </w:r>
      <w:r w:rsidR="00AD13C6" w:rsidRPr="00AD13C6">
        <w:rPr>
          <w:rFonts w:asciiTheme="majorBidi" w:hAnsiTheme="majorBidi" w:cstheme="majorBidi" w:hint="cs"/>
          <w:sz w:val="24"/>
          <w:szCs w:val="24"/>
          <w:rtl/>
        </w:rPr>
        <w:t xml:space="preserve"> ליישם מדיניות </w:t>
      </w:r>
      <w:r w:rsidR="00AF18AB">
        <w:rPr>
          <w:rFonts w:asciiTheme="majorBidi" w:hAnsiTheme="majorBidi" w:cstheme="majorBidi" w:hint="cs"/>
          <w:sz w:val="24"/>
          <w:szCs w:val="24"/>
          <w:rtl/>
        </w:rPr>
        <w:t xml:space="preserve">נרחבת </w:t>
      </w:r>
      <w:r w:rsidR="00AD13C6" w:rsidRPr="00AD13C6">
        <w:rPr>
          <w:rFonts w:asciiTheme="majorBidi" w:hAnsiTheme="majorBidi" w:cstheme="majorBidi" w:hint="cs"/>
          <w:sz w:val="24"/>
          <w:szCs w:val="24"/>
          <w:rtl/>
        </w:rPr>
        <w:t>כזו בלא התנגדות ציבורית נכרת</w:t>
      </w:r>
      <w:r w:rsidR="008C4A34">
        <w:rPr>
          <w:rFonts w:asciiTheme="majorBidi" w:hAnsiTheme="majorBidi" w:cstheme="majorBidi" w:hint="cs"/>
          <w:sz w:val="24"/>
          <w:szCs w:val="24"/>
          <w:rtl/>
        </w:rPr>
        <w:t xml:space="preserve">. </w:t>
      </w:r>
      <w:r w:rsidR="00C164CD" w:rsidRPr="00AD13C6">
        <w:rPr>
          <w:rFonts w:asciiTheme="majorBidi" w:hAnsiTheme="majorBidi" w:cstheme="majorBidi" w:hint="cs"/>
          <w:sz w:val="24"/>
          <w:szCs w:val="24"/>
          <w:rtl/>
        </w:rPr>
        <w:t xml:space="preserve">יצוין כי באנגליה נקבע בחקיקה, בתמיכת בית הדין האירופי לזכויות אדם, כי בנסיבות מסוימות השקעות ארוכות טווח של שוכרים במושכר מצדיקות העברת של הבעלות </w:t>
      </w:r>
      <w:r w:rsidR="001E56E5">
        <w:rPr>
          <w:rFonts w:asciiTheme="majorBidi" w:hAnsiTheme="majorBidi" w:cstheme="majorBidi" w:hint="cs"/>
          <w:sz w:val="24"/>
          <w:szCs w:val="24"/>
          <w:rtl/>
        </w:rPr>
        <w:t xml:space="preserve">בו </w:t>
      </w:r>
      <w:r w:rsidR="00C164CD" w:rsidRPr="00AD13C6">
        <w:rPr>
          <w:rFonts w:asciiTheme="majorBidi" w:hAnsiTheme="majorBidi" w:cstheme="majorBidi" w:hint="cs"/>
          <w:sz w:val="24"/>
          <w:szCs w:val="24"/>
          <w:rtl/>
        </w:rPr>
        <w:t>לשוכר</w:t>
      </w:r>
      <w:r w:rsidR="001E56E5">
        <w:rPr>
          <w:rFonts w:asciiTheme="majorBidi" w:hAnsiTheme="majorBidi" w:cstheme="majorBidi" w:hint="cs"/>
          <w:sz w:val="24"/>
          <w:szCs w:val="24"/>
          <w:rtl/>
        </w:rPr>
        <w:t>ים</w:t>
      </w:r>
      <w:r w:rsidR="00C164CD" w:rsidRPr="00AD13C6">
        <w:rPr>
          <w:rFonts w:asciiTheme="majorBidi" w:hAnsiTheme="majorBidi" w:cstheme="majorBidi" w:hint="cs"/>
          <w:sz w:val="24"/>
          <w:szCs w:val="24"/>
          <w:rtl/>
        </w:rPr>
        <w:t>.</w:t>
      </w:r>
      <w:r w:rsidR="00C164CD">
        <w:rPr>
          <w:rStyle w:val="ad"/>
          <w:rtl/>
        </w:rPr>
        <w:footnoteReference w:id="44"/>
      </w:r>
    </w:p>
    <w:p w:rsidR="008C4A34" w:rsidRDefault="008C4A34" w:rsidP="00AE2B52">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1E56E5">
        <w:rPr>
          <w:rFonts w:asciiTheme="majorBidi" w:hAnsiTheme="majorBidi" w:cstheme="majorBidi" w:hint="cs"/>
          <w:sz w:val="24"/>
          <w:szCs w:val="24"/>
          <w:rtl/>
        </w:rPr>
        <w:t>השינויים שתוארו לעיל יצרו סתירה ברורה בין המדיניות המוצהרת של הממשלה  לפיה היא נותרת בעל הנכס לבין התפרקותה המעשית מרבים מיתרונות הבעלות. שמירת הבעלות הפכה למעשה לנטל פורמאלי שאין בו כל תועלת מעשית. כדי לנסות לפתור בעיה זו מינתה הממשלה בקצב של אחת לעשור ועדות ציבוריות ש</w:t>
      </w:r>
      <w:r>
        <w:rPr>
          <w:rFonts w:asciiTheme="majorBidi" w:hAnsiTheme="majorBidi" w:cstheme="majorBidi" w:hint="cs"/>
          <w:sz w:val="24"/>
          <w:szCs w:val="24"/>
          <w:rtl/>
        </w:rPr>
        <w:t>ה</w:t>
      </w:r>
      <w:r w:rsidR="001E56E5">
        <w:rPr>
          <w:rFonts w:asciiTheme="majorBidi" w:hAnsiTheme="majorBidi" w:cstheme="majorBidi" w:hint="cs"/>
          <w:sz w:val="24"/>
          <w:szCs w:val="24"/>
          <w:rtl/>
        </w:rPr>
        <w:t xml:space="preserve">מליצו, במידה גוברת והולכת של נחישות, </w:t>
      </w:r>
      <w:r>
        <w:rPr>
          <w:rFonts w:asciiTheme="majorBidi" w:hAnsiTheme="majorBidi" w:cstheme="majorBidi" w:hint="cs"/>
          <w:sz w:val="24"/>
          <w:szCs w:val="24"/>
          <w:rtl/>
        </w:rPr>
        <w:t>להאריך את תקופות החכירה של מקרקעין עירוניים לפרקי זמן ארוכים של 196 שנה או לצמיתות.</w:t>
      </w:r>
      <w:bookmarkStart w:id="14" w:name="_Ref420568866"/>
      <w:r w:rsidRPr="00E26D6A">
        <w:rPr>
          <w:rStyle w:val="ad"/>
          <w:rFonts w:asciiTheme="majorBidi" w:hAnsiTheme="majorBidi" w:cstheme="majorBidi"/>
          <w:sz w:val="24"/>
          <w:szCs w:val="24"/>
          <w:rtl/>
        </w:rPr>
        <w:footnoteReference w:id="45"/>
      </w:r>
      <w:bookmarkEnd w:id="14"/>
      <w:r w:rsidRPr="00907B1C">
        <w:rPr>
          <w:rFonts w:asciiTheme="majorBidi" w:hAnsiTheme="majorBidi" w:cstheme="majorBidi"/>
          <w:sz w:val="24"/>
          <w:szCs w:val="24"/>
          <w:rtl/>
        </w:rPr>
        <w:t xml:space="preserve"> </w:t>
      </w:r>
      <w:r w:rsidR="00C164CD">
        <w:rPr>
          <w:rFonts w:asciiTheme="majorBidi" w:hAnsiTheme="majorBidi" w:cstheme="majorBidi" w:hint="cs"/>
          <w:sz w:val="24"/>
          <w:szCs w:val="24"/>
          <w:rtl/>
        </w:rPr>
        <w:t>הטעמים המרכזיים לשינוי היו לכאורה טכניים: צמצום "החיכוך" עם החוכרים ושחרור מנהל מקרקעי ישראל מנטל הניהול של מלאי שתועלתו מוצתה.</w:t>
      </w:r>
      <w:r w:rsidR="00C164CD">
        <w:rPr>
          <w:rStyle w:val="ad"/>
          <w:rFonts w:asciiTheme="majorBidi" w:hAnsiTheme="majorBidi" w:cstheme="majorBidi"/>
          <w:sz w:val="24"/>
          <w:szCs w:val="24"/>
          <w:rtl/>
        </w:rPr>
        <w:footnoteReference w:id="46"/>
      </w:r>
      <w:r w:rsidR="00C164C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מאחורי המלצות אלה עמד למעשה הרצון להעביר את הבעלות לחוכרים ועל כן </w:t>
      </w:r>
      <w:r w:rsidR="00AE2B52">
        <w:rPr>
          <w:rFonts w:asciiTheme="majorBidi" w:hAnsiTheme="majorBidi" w:cstheme="majorBidi" w:hint="cs"/>
          <w:sz w:val="24"/>
          <w:szCs w:val="24"/>
          <w:rtl/>
        </w:rPr>
        <w:t xml:space="preserve">מבקריהן טענו </w:t>
      </w:r>
      <w:r>
        <w:rPr>
          <w:rFonts w:asciiTheme="majorBidi" w:hAnsiTheme="majorBidi" w:cstheme="majorBidi" w:hint="cs"/>
          <w:sz w:val="24"/>
          <w:szCs w:val="24"/>
          <w:rtl/>
        </w:rPr>
        <w:t>כי אין ה</w:t>
      </w:r>
      <w:r w:rsidR="00AE2B52">
        <w:rPr>
          <w:rFonts w:asciiTheme="majorBidi" w:hAnsiTheme="majorBidi" w:cstheme="majorBidi" w:hint="cs"/>
          <w:sz w:val="24"/>
          <w:szCs w:val="24"/>
          <w:rtl/>
        </w:rPr>
        <w:t>ן</w:t>
      </w:r>
      <w:r>
        <w:rPr>
          <w:rFonts w:asciiTheme="majorBidi" w:hAnsiTheme="majorBidi" w:cstheme="majorBidi" w:hint="cs"/>
          <w:sz w:val="24"/>
          <w:szCs w:val="24"/>
          <w:rtl/>
        </w:rPr>
        <w:t xml:space="preserve"> אלא </w:t>
      </w:r>
      <w:r w:rsidRPr="003D0EB7">
        <w:rPr>
          <w:rFonts w:asciiTheme="majorBidi" w:hAnsiTheme="majorBidi" w:cstheme="majorBidi"/>
          <w:sz w:val="24"/>
          <w:szCs w:val="24"/>
          <w:rtl/>
        </w:rPr>
        <w:t>"</w:t>
      </w:r>
      <w:r>
        <w:rPr>
          <w:rFonts w:asciiTheme="majorBidi" w:hAnsiTheme="majorBidi" w:cstheme="majorBidi" w:hint="cs"/>
          <w:sz w:val="24"/>
          <w:szCs w:val="24"/>
          <w:rtl/>
        </w:rPr>
        <w:t>אחיזת עיניים</w:t>
      </w:r>
      <w:r w:rsidRPr="003D0EB7">
        <w:rPr>
          <w:rFonts w:asciiTheme="majorBidi" w:hAnsiTheme="majorBidi" w:cstheme="majorBidi"/>
          <w:sz w:val="24"/>
          <w:szCs w:val="24"/>
          <w:rtl/>
        </w:rPr>
        <w:t>"</w:t>
      </w:r>
      <w:r>
        <w:rPr>
          <w:rFonts w:asciiTheme="majorBidi" w:hAnsiTheme="majorBidi" w:cstheme="majorBidi" w:hint="cs"/>
          <w:sz w:val="24"/>
          <w:szCs w:val="24"/>
          <w:rtl/>
        </w:rPr>
        <w:t>.</w:t>
      </w:r>
      <w:r w:rsidRPr="003D0EB7">
        <w:rPr>
          <w:rStyle w:val="ad"/>
          <w:rFonts w:asciiTheme="majorBidi" w:hAnsiTheme="majorBidi" w:cstheme="majorBidi"/>
          <w:sz w:val="24"/>
          <w:szCs w:val="24"/>
          <w:rtl/>
        </w:rPr>
        <w:footnoteReference w:id="47"/>
      </w:r>
      <w:r w:rsidRPr="003D0EB7">
        <w:rPr>
          <w:rFonts w:asciiTheme="majorBidi" w:hAnsiTheme="majorBidi" w:cstheme="majorBidi"/>
          <w:sz w:val="24"/>
          <w:szCs w:val="24"/>
          <w:rtl/>
        </w:rPr>
        <w:t xml:space="preserve"> </w:t>
      </w:r>
    </w:p>
    <w:p w:rsidR="00533EE5" w:rsidRDefault="008C4A34" w:rsidP="00081478">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Pr="003D0EB7">
        <w:rPr>
          <w:rFonts w:asciiTheme="majorBidi" w:hAnsiTheme="majorBidi" w:cstheme="majorBidi"/>
          <w:sz w:val="24"/>
          <w:szCs w:val="24"/>
          <w:rtl/>
        </w:rPr>
        <w:t>בסופו של דבר</w:t>
      </w:r>
      <w:r>
        <w:rPr>
          <w:rFonts w:asciiTheme="majorBidi" w:hAnsiTheme="majorBidi" w:cstheme="majorBidi" w:hint="cs"/>
          <w:sz w:val="24"/>
          <w:szCs w:val="24"/>
          <w:rtl/>
        </w:rPr>
        <w:t xml:space="preserve"> </w:t>
      </w:r>
      <w:r w:rsidRPr="003D0EB7">
        <w:rPr>
          <w:rFonts w:asciiTheme="majorBidi" w:hAnsiTheme="majorBidi" w:cstheme="majorBidi"/>
          <w:sz w:val="24"/>
          <w:szCs w:val="24"/>
          <w:rtl/>
        </w:rPr>
        <w:t>ה</w:t>
      </w:r>
      <w:r w:rsidR="00535CEF">
        <w:rPr>
          <w:rFonts w:asciiTheme="majorBidi" w:hAnsiTheme="majorBidi" w:cstheme="majorBidi" w:hint="cs"/>
          <w:sz w:val="24"/>
          <w:szCs w:val="24"/>
          <w:rtl/>
        </w:rPr>
        <w:t xml:space="preserve">גיעה מדינת ישראל למסקנה כי אין טעם להמשיך ב"אחיזת העיניים" האמורה </w:t>
      </w:r>
      <w:r w:rsidRPr="003D0EB7">
        <w:rPr>
          <w:rFonts w:asciiTheme="majorBidi" w:hAnsiTheme="majorBidi" w:cstheme="majorBidi"/>
          <w:sz w:val="24"/>
          <w:szCs w:val="24"/>
          <w:rtl/>
        </w:rPr>
        <w:t>ו</w:t>
      </w:r>
      <w:r w:rsidR="00535CEF">
        <w:rPr>
          <w:rFonts w:asciiTheme="majorBidi" w:hAnsiTheme="majorBidi" w:cstheme="majorBidi" w:hint="cs"/>
          <w:sz w:val="24"/>
          <w:szCs w:val="24"/>
          <w:rtl/>
        </w:rPr>
        <w:t>החל</w:t>
      </w:r>
      <w:r w:rsidR="00533EE5">
        <w:rPr>
          <w:rFonts w:asciiTheme="majorBidi" w:hAnsiTheme="majorBidi" w:cstheme="majorBidi" w:hint="cs"/>
          <w:sz w:val="24"/>
          <w:szCs w:val="24"/>
          <w:rtl/>
        </w:rPr>
        <w:t>ה</w:t>
      </w:r>
      <w:r w:rsidR="00535CEF">
        <w:rPr>
          <w:rFonts w:asciiTheme="majorBidi" w:hAnsiTheme="majorBidi" w:cstheme="majorBidi" w:hint="cs"/>
          <w:sz w:val="24"/>
          <w:szCs w:val="24"/>
          <w:rtl/>
        </w:rPr>
        <w:t xml:space="preserve"> </w:t>
      </w:r>
      <w:r w:rsidR="00533EE5">
        <w:rPr>
          <w:rFonts w:asciiTheme="majorBidi" w:hAnsiTheme="majorBidi" w:cstheme="majorBidi" w:hint="cs"/>
          <w:sz w:val="24"/>
          <w:szCs w:val="24"/>
          <w:rtl/>
        </w:rPr>
        <w:t xml:space="preserve">להנהיג, </w:t>
      </w:r>
      <w:r w:rsidR="00535CEF">
        <w:rPr>
          <w:rFonts w:asciiTheme="majorBidi" w:hAnsiTheme="majorBidi" w:cstheme="majorBidi" w:hint="cs"/>
          <w:sz w:val="24"/>
          <w:szCs w:val="24"/>
          <w:rtl/>
        </w:rPr>
        <w:t>מראשית המילניום השלישי</w:t>
      </w:r>
      <w:r w:rsidR="00533EE5">
        <w:rPr>
          <w:rFonts w:asciiTheme="majorBidi" w:hAnsiTheme="majorBidi" w:cstheme="majorBidi" w:hint="cs"/>
          <w:sz w:val="24"/>
          <w:szCs w:val="24"/>
          <w:rtl/>
        </w:rPr>
        <w:t>,</w:t>
      </w:r>
      <w:r w:rsidR="00535CEF">
        <w:rPr>
          <w:rFonts w:asciiTheme="majorBidi" w:hAnsiTheme="majorBidi" w:cstheme="majorBidi" w:hint="cs"/>
          <w:sz w:val="24"/>
          <w:szCs w:val="24"/>
          <w:rtl/>
        </w:rPr>
        <w:t xml:space="preserve"> מדיניות של העברה מידית של הבעלות הפורמאלית ל</w:t>
      </w:r>
      <w:r w:rsidR="00533EE5">
        <w:rPr>
          <w:rFonts w:asciiTheme="majorBidi" w:hAnsiTheme="majorBidi" w:cstheme="majorBidi" w:hint="cs"/>
          <w:sz w:val="24"/>
          <w:szCs w:val="24"/>
          <w:rtl/>
        </w:rPr>
        <w:t>כל ה</w:t>
      </w:r>
      <w:r w:rsidR="00535CEF">
        <w:rPr>
          <w:rFonts w:asciiTheme="majorBidi" w:hAnsiTheme="majorBidi" w:cstheme="majorBidi" w:hint="cs"/>
          <w:sz w:val="24"/>
          <w:szCs w:val="24"/>
          <w:rtl/>
        </w:rPr>
        <w:t xml:space="preserve">חוכרים של קרקע עירונית ששלמו מראש </w:t>
      </w:r>
      <w:r w:rsidR="00AE352A">
        <w:rPr>
          <w:rFonts w:asciiTheme="majorBidi" w:hAnsiTheme="majorBidi" w:cstheme="majorBidi" w:hint="cs"/>
          <w:sz w:val="24"/>
          <w:szCs w:val="24"/>
          <w:rtl/>
        </w:rPr>
        <w:t xml:space="preserve">את </w:t>
      </w:r>
      <w:r w:rsidR="00535CEF">
        <w:rPr>
          <w:rFonts w:asciiTheme="majorBidi" w:hAnsiTheme="majorBidi" w:cstheme="majorBidi" w:hint="cs"/>
          <w:sz w:val="24"/>
          <w:szCs w:val="24"/>
          <w:rtl/>
        </w:rPr>
        <w:t xml:space="preserve">דמי חכירה מהוונים </w:t>
      </w:r>
      <w:r w:rsidR="00AE352A">
        <w:rPr>
          <w:rFonts w:asciiTheme="majorBidi" w:hAnsiTheme="majorBidi" w:cstheme="majorBidi" w:hint="cs"/>
          <w:sz w:val="24"/>
          <w:szCs w:val="24"/>
          <w:rtl/>
        </w:rPr>
        <w:t xml:space="preserve">ומופחתים </w:t>
      </w:r>
      <w:r w:rsidR="00535CEF">
        <w:rPr>
          <w:rFonts w:asciiTheme="majorBidi" w:hAnsiTheme="majorBidi" w:cstheme="majorBidi" w:hint="cs"/>
          <w:sz w:val="24"/>
          <w:szCs w:val="24"/>
          <w:rtl/>
        </w:rPr>
        <w:t xml:space="preserve">למשך 98 שנים. כך החל למעשה </w:t>
      </w:r>
      <w:r w:rsidRPr="003D0EB7">
        <w:rPr>
          <w:rFonts w:asciiTheme="majorBidi" w:hAnsiTheme="majorBidi" w:cstheme="majorBidi"/>
          <w:sz w:val="24"/>
          <w:szCs w:val="24"/>
          <w:rtl/>
        </w:rPr>
        <w:t>תהליך של הפרטה מלאה ו</w:t>
      </w:r>
      <w:r w:rsidR="00533EE5">
        <w:rPr>
          <w:rFonts w:asciiTheme="majorBidi" w:hAnsiTheme="majorBidi" w:cstheme="majorBidi" w:hint="cs"/>
          <w:sz w:val="24"/>
          <w:szCs w:val="24"/>
          <w:rtl/>
        </w:rPr>
        <w:t>פורמאלי</w:t>
      </w:r>
      <w:r>
        <w:rPr>
          <w:rFonts w:asciiTheme="majorBidi" w:hAnsiTheme="majorBidi" w:cstheme="majorBidi" w:hint="cs"/>
          <w:sz w:val="24"/>
          <w:szCs w:val="24"/>
          <w:rtl/>
        </w:rPr>
        <w:t xml:space="preserve">ת </w:t>
      </w:r>
      <w:r w:rsidRPr="003D0EB7">
        <w:rPr>
          <w:rFonts w:asciiTheme="majorBidi" w:hAnsiTheme="majorBidi" w:cstheme="majorBidi"/>
          <w:sz w:val="24"/>
          <w:szCs w:val="24"/>
          <w:rtl/>
        </w:rPr>
        <w:t xml:space="preserve">של </w:t>
      </w:r>
      <w:r w:rsidR="00674CB1">
        <w:rPr>
          <w:rFonts w:asciiTheme="majorBidi" w:hAnsiTheme="majorBidi" w:cstheme="majorBidi" w:hint="cs"/>
          <w:sz w:val="24"/>
          <w:szCs w:val="24"/>
          <w:rtl/>
        </w:rPr>
        <w:t xml:space="preserve">מקרקעי ציבור עירוניים </w:t>
      </w:r>
      <w:r>
        <w:rPr>
          <w:rFonts w:asciiTheme="majorBidi" w:hAnsiTheme="majorBidi" w:cstheme="majorBidi" w:hint="eastAsia"/>
          <w:sz w:val="24"/>
          <w:szCs w:val="24"/>
          <w:rtl/>
        </w:rPr>
        <w:t xml:space="preserve">– </w:t>
      </w:r>
      <w:r>
        <w:rPr>
          <w:rFonts w:asciiTheme="majorBidi" w:hAnsiTheme="majorBidi" w:cstheme="majorBidi" w:hint="cs"/>
          <w:sz w:val="24"/>
          <w:szCs w:val="24"/>
          <w:rtl/>
        </w:rPr>
        <w:t>לחוכריהם.</w:t>
      </w:r>
      <w:r w:rsidR="00535CEF">
        <w:rPr>
          <w:rFonts w:asciiTheme="majorBidi" w:hAnsiTheme="majorBidi" w:cstheme="majorBidi" w:hint="cs"/>
          <w:sz w:val="24"/>
          <w:szCs w:val="24"/>
          <w:rtl/>
        </w:rPr>
        <w:t xml:space="preserve"> גם על תהליך זה הוחלט בכמה שלבים. תחילה החליטה </w:t>
      </w:r>
      <w:r w:rsidR="00405D1B">
        <w:rPr>
          <w:rFonts w:asciiTheme="majorBidi" w:hAnsiTheme="majorBidi" w:cstheme="majorBidi"/>
          <w:sz w:val="24"/>
          <w:szCs w:val="24"/>
          <w:rtl/>
        </w:rPr>
        <w:t xml:space="preserve">הנהלת </w:t>
      </w:r>
      <w:r w:rsidR="00BB71BF" w:rsidRPr="003D0EB7">
        <w:rPr>
          <w:rFonts w:asciiTheme="majorBidi" w:hAnsiTheme="majorBidi" w:cstheme="majorBidi"/>
          <w:sz w:val="24"/>
          <w:szCs w:val="24"/>
          <w:rtl/>
        </w:rPr>
        <w:t xml:space="preserve">מנהל </w:t>
      </w:r>
      <w:r w:rsidR="00405D1B">
        <w:rPr>
          <w:rFonts w:asciiTheme="majorBidi" w:hAnsiTheme="majorBidi" w:cstheme="majorBidi" w:hint="cs"/>
          <w:sz w:val="24"/>
          <w:szCs w:val="24"/>
          <w:rtl/>
        </w:rPr>
        <w:t>מקרקעי ישראל</w:t>
      </w:r>
      <w:r w:rsidR="00535CEF">
        <w:rPr>
          <w:rFonts w:asciiTheme="majorBidi" w:hAnsiTheme="majorBidi" w:cstheme="majorBidi" w:hint="cs"/>
          <w:sz w:val="24"/>
          <w:szCs w:val="24"/>
          <w:rtl/>
        </w:rPr>
        <w:t xml:space="preserve"> לחדש את מדיניות העברת הבעלות במסגרת המכסה שנקצבה לכך כבר בשנת 1960 ואשר עד אז טרם מוצתה.</w:t>
      </w:r>
      <w:r w:rsidR="00BB71BF" w:rsidRPr="003D0EB7">
        <w:rPr>
          <w:rStyle w:val="ad"/>
          <w:rFonts w:asciiTheme="majorBidi" w:hAnsiTheme="majorBidi" w:cstheme="majorBidi"/>
          <w:sz w:val="24"/>
          <w:szCs w:val="24"/>
          <w:rtl/>
        </w:rPr>
        <w:footnoteReference w:id="48"/>
      </w:r>
      <w:r w:rsidR="00BB71BF" w:rsidRPr="003D0EB7">
        <w:rPr>
          <w:rFonts w:asciiTheme="majorBidi" w:hAnsiTheme="majorBidi" w:cstheme="majorBidi"/>
          <w:sz w:val="24"/>
          <w:szCs w:val="24"/>
          <w:rtl/>
        </w:rPr>
        <w:t xml:space="preserve"> בשנת 2006</w:t>
      </w:r>
      <w:r w:rsidR="00674CB1">
        <w:rPr>
          <w:rFonts w:asciiTheme="majorBidi" w:hAnsiTheme="majorBidi" w:cstheme="majorBidi" w:hint="cs"/>
          <w:sz w:val="24"/>
          <w:szCs w:val="24"/>
          <w:rtl/>
        </w:rPr>
        <w:t xml:space="preserve"> תוקן החוק והוגדלה </w:t>
      </w:r>
      <w:r w:rsidR="00BB71BF" w:rsidRPr="003D0EB7">
        <w:rPr>
          <w:rFonts w:asciiTheme="majorBidi" w:hAnsiTheme="majorBidi" w:cstheme="majorBidi"/>
          <w:sz w:val="24"/>
          <w:szCs w:val="24"/>
          <w:rtl/>
        </w:rPr>
        <w:t xml:space="preserve">מכסת הקרקע </w:t>
      </w:r>
      <w:r w:rsidR="00674CB1">
        <w:rPr>
          <w:rFonts w:asciiTheme="majorBidi" w:hAnsiTheme="majorBidi" w:cstheme="majorBidi" w:hint="cs"/>
          <w:sz w:val="24"/>
          <w:szCs w:val="24"/>
          <w:rtl/>
        </w:rPr>
        <w:t xml:space="preserve">הציבורית </w:t>
      </w:r>
      <w:r w:rsidR="00BB71BF" w:rsidRPr="003D0EB7">
        <w:rPr>
          <w:rFonts w:asciiTheme="majorBidi" w:hAnsiTheme="majorBidi" w:cstheme="majorBidi"/>
          <w:sz w:val="24"/>
          <w:szCs w:val="24"/>
          <w:rtl/>
        </w:rPr>
        <w:t xml:space="preserve">העירונית </w:t>
      </w:r>
      <w:r w:rsidR="00BB71BF">
        <w:rPr>
          <w:rFonts w:asciiTheme="majorBidi" w:hAnsiTheme="majorBidi" w:cstheme="majorBidi" w:hint="cs"/>
          <w:sz w:val="24"/>
          <w:szCs w:val="24"/>
          <w:rtl/>
        </w:rPr>
        <w:t xml:space="preserve">שאפשר </w:t>
      </w:r>
      <w:r w:rsidR="00BB71BF" w:rsidRPr="003D0EB7">
        <w:rPr>
          <w:rFonts w:asciiTheme="majorBidi" w:hAnsiTheme="majorBidi" w:cstheme="majorBidi"/>
          <w:sz w:val="24"/>
          <w:szCs w:val="24"/>
          <w:rtl/>
        </w:rPr>
        <w:t>להעביר בה בעלות ל-200</w:t>
      </w:r>
      <w:r w:rsidR="00BB71BF">
        <w:rPr>
          <w:rFonts w:asciiTheme="majorBidi" w:hAnsiTheme="majorBidi" w:cstheme="majorBidi" w:hint="cs"/>
          <w:sz w:val="24"/>
          <w:szCs w:val="24"/>
          <w:rtl/>
        </w:rPr>
        <w:t xml:space="preserve"> </w:t>
      </w:r>
      <w:r w:rsidR="00535CEF">
        <w:rPr>
          <w:rFonts w:asciiTheme="majorBidi" w:hAnsiTheme="majorBidi" w:cstheme="majorBidi" w:hint="cs"/>
          <w:sz w:val="24"/>
          <w:szCs w:val="24"/>
          <w:rtl/>
        </w:rPr>
        <w:t>קמ"ר</w:t>
      </w:r>
      <w:r w:rsidR="00BB71BF">
        <w:rPr>
          <w:rFonts w:asciiTheme="majorBidi" w:hAnsiTheme="majorBidi" w:cstheme="majorBidi" w:hint="cs"/>
          <w:sz w:val="24"/>
          <w:szCs w:val="24"/>
          <w:rtl/>
        </w:rPr>
        <w:t>.</w:t>
      </w:r>
      <w:r w:rsidR="00535CEF">
        <w:rPr>
          <w:rFonts w:asciiTheme="majorBidi" w:hAnsiTheme="majorBidi" w:cstheme="majorBidi" w:hint="cs"/>
          <w:sz w:val="24"/>
          <w:szCs w:val="24"/>
          <w:rtl/>
        </w:rPr>
        <w:t xml:space="preserve"> בשלב זה נקבע כי הפרטה תתבצע רק </w:t>
      </w:r>
      <w:r w:rsidR="00BB71BF" w:rsidRPr="003D0EB7">
        <w:rPr>
          <w:rFonts w:asciiTheme="majorBidi" w:hAnsiTheme="majorBidi" w:cstheme="majorBidi"/>
          <w:sz w:val="24"/>
          <w:szCs w:val="24"/>
          <w:rtl/>
        </w:rPr>
        <w:t>בבניי</w:t>
      </w:r>
      <w:r w:rsidR="00535CEF">
        <w:rPr>
          <w:rFonts w:asciiTheme="majorBidi" w:hAnsiTheme="majorBidi" w:cstheme="majorBidi" w:hint="cs"/>
          <w:sz w:val="24"/>
          <w:szCs w:val="24"/>
          <w:rtl/>
        </w:rPr>
        <w:t>נים גבוהים</w:t>
      </w:r>
      <w:r w:rsidR="00674CB1">
        <w:rPr>
          <w:rFonts w:asciiTheme="majorBidi" w:hAnsiTheme="majorBidi" w:cstheme="majorBidi" w:hint="cs"/>
          <w:sz w:val="24"/>
          <w:szCs w:val="24"/>
          <w:rtl/>
        </w:rPr>
        <w:t xml:space="preserve"> שיש בהם לא פחות מארבע דירות</w:t>
      </w:r>
      <w:r w:rsidR="00535CEF">
        <w:rPr>
          <w:rFonts w:asciiTheme="majorBidi" w:hAnsiTheme="majorBidi" w:cstheme="majorBidi" w:hint="cs"/>
          <w:sz w:val="24"/>
          <w:szCs w:val="24"/>
          <w:rtl/>
        </w:rPr>
        <w:t xml:space="preserve"> ("בניה רוויה")</w:t>
      </w:r>
      <w:r w:rsidR="00BB71BF" w:rsidRPr="003D0EB7">
        <w:rPr>
          <w:rFonts w:asciiTheme="majorBidi" w:hAnsiTheme="majorBidi" w:cstheme="majorBidi"/>
          <w:sz w:val="24"/>
          <w:szCs w:val="24"/>
          <w:rtl/>
        </w:rPr>
        <w:t>.</w:t>
      </w:r>
      <w:r w:rsidR="00BB71BF" w:rsidRPr="003D0EB7">
        <w:rPr>
          <w:rStyle w:val="ad"/>
          <w:rFonts w:asciiTheme="majorBidi" w:hAnsiTheme="majorBidi" w:cstheme="majorBidi"/>
          <w:sz w:val="24"/>
          <w:szCs w:val="24"/>
          <w:rtl/>
        </w:rPr>
        <w:footnoteReference w:id="49"/>
      </w:r>
      <w:r w:rsidR="00BB71BF" w:rsidRPr="003D0EB7">
        <w:rPr>
          <w:rFonts w:asciiTheme="majorBidi" w:hAnsiTheme="majorBidi" w:cstheme="majorBidi"/>
          <w:sz w:val="24"/>
          <w:szCs w:val="24"/>
          <w:rtl/>
        </w:rPr>
        <w:t xml:space="preserve"> </w:t>
      </w:r>
      <w:r w:rsidR="00535CEF" w:rsidRPr="003D0EB7">
        <w:rPr>
          <w:rFonts w:asciiTheme="majorBidi" w:hAnsiTheme="majorBidi" w:cstheme="majorBidi"/>
          <w:sz w:val="24"/>
          <w:szCs w:val="24"/>
          <w:rtl/>
        </w:rPr>
        <w:t xml:space="preserve">בשנת 2009 בוצעו תיקוני חקיקה נוספים שבהם אומצה מדיניות הפרטה כוללת של </w:t>
      </w:r>
      <w:r w:rsidR="00535CEF" w:rsidRPr="002455E1">
        <w:rPr>
          <w:rFonts w:asciiTheme="majorBidi" w:hAnsiTheme="majorBidi" w:cstheme="majorBidi"/>
          <w:b/>
          <w:bCs/>
          <w:sz w:val="24"/>
          <w:szCs w:val="24"/>
          <w:rtl/>
        </w:rPr>
        <w:t>כל</w:t>
      </w:r>
      <w:r w:rsidR="00535CEF" w:rsidRPr="003D0EB7">
        <w:rPr>
          <w:rFonts w:asciiTheme="majorBidi" w:hAnsiTheme="majorBidi" w:cstheme="majorBidi"/>
          <w:sz w:val="24"/>
          <w:szCs w:val="24"/>
          <w:rtl/>
        </w:rPr>
        <w:t xml:space="preserve"> הקרקע העירונית</w:t>
      </w:r>
      <w:r w:rsidR="00533EE5">
        <w:rPr>
          <w:rFonts w:asciiTheme="majorBidi" w:hAnsiTheme="majorBidi" w:cstheme="majorBidi" w:hint="cs"/>
          <w:sz w:val="24"/>
          <w:szCs w:val="24"/>
          <w:rtl/>
        </w:rPr>
        <w:t xml:space="preserve">, לרבות </w:t>
      </w:r>
      <w:r w:rsidR="00533EE5" w:rsidRPr="003D0EB7">
        <w:rPr>
          <w:rFonts w:asciiTheme="majorBidi" w:hAnsiTheme="majorBidi" w:cstheme="majorBidi"/>
          <w:sz w:val="24"/>
          <w:szCs w:val="24"/>
          <w:rtl/>
        </w:rPr>
        <w:t xml:space="preserve">הפרטה של שטחים </w:t>
      </w:r>
      <w:r w:rsidR="002455E1">
        <w:rPr>
          <w:rFonts w:asciiTheme="majorBidi" w:hAnsiTheme="majorBidi" w:cstheme="majorBidi" w:hint="cs"/>
          <w:sz w:val="24"/>
          <w:szCs w:val="24"/>
          <w:rtl/>
        </w:rPr>
        <w:t>בבניה נמוכה ש</w:t>
      </w:r>
      <w:r w:rsidR="00533EE5">
        <w:rPr>
          <w:rFonts w:asciiTheme="majorBidi" w:hAnsiTheme="majorBidi" w:cstheme="majorBidi" w:hint="cs"/>
          <w:sz w:val="24"/>
          <w:szCs w:val="24"/>
          <w:rtl/>
        </w:rPr>
        <w:t xml:space="preserve">אפשר </w:t>
      </w:r>
      <w:r w:rsidR="00533EE5" w:rsidRPr="003D0EB7">
        <w:rPr>
          <w:rFonts w:asciiTheme="majorBidi" w:hAnsiTheme="majorBidi" w:cstheme="majorBidi"/>
          <w:sz w:val="24"/>
          <w:szCs w:val="24"/>
          <w:rtl/>
        </w:rPr>
        <w:t>להוסיף ולהשביחם בעתיד</w:t>
      </w:r>
      <w:r w:rsidR="00535CEF" w:rsidRPr="003D0EB7">
        <w:rPr>
          <w:rFonts w:asciiTheme="majorBidi" w:hAnsiTheme="majorBidi" w:cstheme="majorBidi"/>
          <w:sz w:val="24"/>
          <w:szCs w:val="24"/>
          <w:rtl/>
        </w:rPr>
        <w:t>.</w:t>
      </w:r>
      <w:r w:rsidR="00535CEF">
        <w:rPr>
          <w:rFonts w:asciiTheme="majorBidi" w:hAnsiTheme="majorBidi" w:cstheme="majorBidi" w:hint="cs"/>
          <w:sz w:val="24"/>
          <w:szCs w:val="24"/>
          <w:rtl/>
        </w:rPr>
        <w:t xml:space="preserve"> </w:t>
      </w:r>
      <w:r w:rsidR="002455E1">
        <w:rPr>
          <w:rFonts w:asciiTheme="majorBidi" w:hAnsiTheme="majorBidi" w:cstheme="majorBidi" w:hint="cs"/>
          <w:sz w:val="24"/>
          <w:szCs w:val="24"/>
          <w:rtl/>
        </w:rPr>
        <w:t xml:space="preserve">כמו כן </w:t>
      </w:r>
      <w:r w:rsidR="00533EE5" w:rsidRPr="003D0EB7">
        <w:rPr>
          <w:rFonts w:asciiTheme="majorBidi" w:hAnsiTheme="majorBidi" w:cstheme="majorBidi"/>
          <w:sz w:val="24"/>
          <w:szCs w:val="24"/>
          <w:rtl/>
        </w:rPr>
        <w:t>הותרה העברת בעלות ל</w:t>
      </w:r>
      <w:r w:rsidR="002455E1">
        <w:rPr>
          <w:rFonts w:asciiTheme="majorBidi" w:hAnsiTheme="majorBidi" w:cstheme="majorBidi" w:hint="cs"/>
          <w:sz w:val="24"/>
          <w:szCs w:val="24"/>
          <w:rtl/>
        </w:rPr>
        <w:t xml:space="preserve">א רק לחוכרי דירות מגורים אלא גם לחוכרי מבנים לצרכי </w:t>
      </w:r>
      <w:r w:rsidR="00B72EE7">
        <w:rPr>
          <w:rFonts w:asciiTheme="majorBidi" w:hAnsiTheme="majorBidi" w:cstheme="majorBidi" w:hint="cs"/>
          <w:sz w:val="24"/>
          <w:szCs w:val="24"/>
          <w:rtl/>
        </w:rPr>
        <w:t>"</w:t>
      </w:r>
      <w:r w:rsidR="002455E1">
        <w:rPr>
          <w:rFonts w:asciiTheme="majorBidi" w:hAnsiTheme="majorBidi" w:cstheme="majorBidi" w:hint="cs"/>
          <w:sz w:val="24"/>
          <w:szCs w:val="24"/>
          <w:rtl/>
        </w:rPr>
        <w:t>תעסוקה</w:t>
      </w:r>
      <w:r w:rsidR="00B72EE7">
        <w:rPr>
          <w:rFonts w:asciiTheme="majorBidi" w:hAnsiTheme="majorBidi" w:cstheme="majorBidi" w:hint="cs"/>
          <w:sz w:val="24"/>
          <w:szCs w:val="24"/>
          <w:rtl/>
        </w:rPr>
        <w:t>" לרבות "</w:t>
      </w:r>
      <w:r w:rsidR="00B72EE7" w:rsidRPr="00B72EE7">
        <w:rPr>
          <w:rFonts w:asciiTheme="majorBidi" w:hAnsiTheme="majorBidi" w:cstheme="majorBidi" w:hint="cs"/>
          <w:sz w:val="24"/>
          <w:szCs w:val="24"/>
          <w:rtl/>
        </w:rPr>
        <w:t>תעשייה, מלאכה, משרדים, מסחר, תיירות</w:t>
      </w:r>
      <w:r w:rsidR="00B72EE7" w:rsidRPr="00B72EE7">
        <w:rPr>
          <w:rFonts w:asciiTheme="majorBidi" w:hAnsiTheme="majorBidi" w:cstheme="majorBidi"/>
          <w:sz w:val="24"/>
          <w:szCs w:val="24"/>
        </w:rPr>
        <w:t xml:space="preserve"> </w:t>
      </w:r>
      <w:r w:rsidR="00B72EE7" w:rsidRPr="00B72EE7">
        <w:rPr>
          <w:rFonts w:asciiTheme="majorBidi" w:hAnsiTheme="majorBidi" w:cstheme="majorBidi" w:hint="cs"/>
          <w:sz w:val="24"/>
          <w:szCs w:val="24"/>
          <w:rtl/>
        </w:rPr>
        <w:t>או</w:t>
      </w:r>
      <w:r w:rsidR="00B72EE7" w:rsidRPr="00B72EE7">
        <w:rPr>
          <w:rFonts w:asciiTheme="majorBidi" w:hAnsiTheme="majorBidi" w:cstheme="majorBidi"/>
          <w:sz w:val="24"/>
          <w:szCs w:val="24"/>
        </w:rPr>
        <w:t xml:space="preserve"> </w:t>
      </w:r>
      <w:r w:rsidR="00B72EE7" w:rsidRPr="00B72EE7">
        <w:rPr>
          <w:rFonts w:asciiTheme="majorBidi" w:hAnsiTheme="majorBidi" w:cstheme="majorBidi" w:hint="cs"/>
          <w:sz w:val="24"/>
          <w:szCs w:val="24"/>
          <w:rtl/>
        </w:rPr>
        <w:t>מלונאות"</w:t>
      </w:r>
      <w:r w:rsidR="00533EE5" w:rsidRPr="003D0EB7">
        <w:rPr>
          <w:rFonts w:asciiTheme="majorBidi" w:hAnsiTheme="majorBidi" w:cstheme="majorBidi"/>
          <w:sz w:val="24"/>
          <w:szCs w:val="24"/>
          <w:rtl/>
        </w:rPr>
        <w:t>.</w:t>
      </w:r>
      <w:r w:rsidR="00533EE5" w:rsidRPr="00BB6C88">
        <w:rPr>
          <w:rStyle w:val="ad"/>
          <w:rFonts w:asciiTheme="majorBidi" w:hAnsiTheme="majorBidi" w:cstheme="majorBidi"/>
          <w:sz w:val="24"/>
          <w:szCs w:val="24"/>
          <w:rtl/>
        </w:rPr>
        <w:footnoteReference w:id="50"/>
      </w:r>
      <w:r w:rsidR="00533EE5">
        <w:rPr>
          <w:rFonts w:asciiTheme="majorBidi" w:hAnsiTheme="majorBidi" w:cstheme="majorBidi" w:hint="cs"/>
          <w:sz w:val="24"/>
          <w:szCs w:val="24"/>
          <w:rtl/>
        </w:rPr>
        <w:t xml:space="preserve"> </w:t>
      </w:r>
      <w:r w:rsidR="00B72EE7">
        <w:rPr>
          <w:rFonts w:asciiTheme="majorBidi" w:hAnsiTheme="majorBidi" w:cstheme="majorBidi" w:hint="cs"/>
          <w:sz w:val="24"/>
          <w:szCs w:val="24"/>
          <w:rtl/>
        </w:rPr>
        <w:t xml:space="preserve">עם זאת חוכרים של מקרקעין </w:t>
      </w:r>
      <w:r w:rsidR="00081478">
        <w:rPr>
          <w:rFonts w:asciiTheme="majorBidi" w:hAnsiTheme="majorBidi" w:cstheme="majorBidi" w:hint="cs"/>
          <w:sz w:val="24"/>
          <w:szCs w:val="24"/>
          <w:rtl/>
        </w:rPr>
        <w:t xml:space="preserve">בבנייה נמוכה ולא </w:t>
      </w:r>
      <w:r w:rsidR="00B72EE7">
        <w:rPr>
          <w:rFonts w:asciiTheme="majorBidi" w:hAnsiTheme="majorBidi" w:cstheme="majorBidi" w:hint="cs"/>
          <w:sz w:val="24"/>
          <w:szCs w:val="24"/>
          <w:rtl/>
        </w:rPr>
        <w:t>"רווי</w:t>
      </w:r>
      <w:r w:rsidR="00081478">
        <w:rPr>
          <w:rFonts w:asciiTheme="majorBidi" w:hAnsiTheme="majorBidi" w:cstheme="majorBidi" w:hint="cs"/>
          <w:sz w:val="24"/>
          <w:szCs w:val="24"/>
          <w:rtl/>
        </w:rPr>
        <w:t>ה</w:t>
      </w:r>
      <w:r w:rsidR="00B72EE7">
        <w:rPr>
          <w:rFonts w:asciiTheme="majorBidi" w:hAnsiTheme="majorBidi" w:cstheme="majorBidi" w:hint="cs"/>
          <w:sz w:val="24"/>
          <w:szCs w:val="24"/>
          <w:rtl/>
        </w:rPr>
        <w:t>" נדרשים לשלם עבור העברת הבעלות תשלומים נוספים המשקפים את שווי האפשרות לנצל את הקרקע בעתיד.</w:t>
      </w:r>
      <w:bookmarkStart w:id="15" w:name="_Ref420571408"/>
      <w:r w:rsidR="00C164CD">
        <w:rPr>
          <w:rStyle w:val="ad"/>
          <w:rtl/>
        </w:rPr>
        <w:footnoteReference w:id="51"/>
      </w:r>
      <w:bookmarkEnd w:id="15"/>
      <w:r w:rsidR="00C164CD">
        <w:rPr>
          <w:rFonts w:asciiTheme="majorBidi" w:hAnsiTheme="majorBidi" w:cstheme="majorBidi" w:hint="cs"/>
          <w:sz w:val="24"/>
          <w:szCs w:val="24"/>
          <w:rtl/>
        </w:rPr>
        <w:t xml:space="preserve"> </w:t>
      </w:r>
      <w:r w:rsidR="00B72EE7">
        <w:rPr>
          <w:rFonts w:asciiTheme="majorBidi" w:hAnsiTheme="majorBidi" w:cstheme="majorBidi" w:hint="cs"/>
          <w:sz w:val="24"/>
          <w:szCs w:val="24"/>
          <w:rtl/>
        </w:rPr>
        <w:t xml:space="preserve">החלטות המועצה מאפשרות בעתיד לבצע הפרטה </w:t>
      </w:r>
      <w:r w:rsidR="00535CEF" w:rsidRPr="003D0EB7">
        <w:rPr>
          <w:rFonts w:asciiTheme="majorBidi" w:hAnsiTheme="majorBidi" w:cstheme="majorBidi"/>
          <w:sz w:val="24"/>
          <w:szCs w:val="24"/>
          <w:rtl/>
        </w:rPr>
        <w:t xml:space="preserve">לא רק בתחומי יישובים עירוניים אלא גם </w:t>
      </w:r>
      <w:r w:rsidR="00B72EE7">
        <w:rPr>
          <w:rFonts w:asciiTheme="majorBidi" w:hAnsiTheme="majorBidi" w:cstheme="majorBidi" w:hint="cs"/>
          <w:sz w:val="24"/>
          <w:szCs w:val="24"/>
          <w:rtl/>
        </w:rPr>
        <w:t xml:space="preserve">על מבנים </w:t>
      </w:r>
      <w:r w:rsidR="00535CEF" w:rsidRPr="003D0EB7">
        <w:rPr>
          <w:rFonts w:asciiTheme="majorBidi" w:hAnsiTheme="majorBidi" w:cstheme="majorBidi"/>
          <w:sz w:val="24"/>
          <w:szCs w:val="24"/>
          <w:rtl/>
        </w:rPr>
        <w:t xml:space="preserve">בתחום יישובים </w:t>
      </w:r>
      <w:r w:rsidR="00C164CD">
        <w:rPr>
          <w:rFonts w:asciiTheme="majorBidi" w:hAnsiTheme="majorBidi" w:cstheme="majorBidi" w:hint="cs"/>
          <w:sz w:val="24"/>
          <w:szCs w:val="24"/>
          <w:rtl/>
        </w:rPr>
        <w:t xml:space="preserve">קהילתיים או </w:t>
      </w:r>
      <w:r w:rsidR="00535CEF" w:rsidRPr="003D0EB7">
        <w:rPr>
          <w:rFonts w:asciiTheme="majorBidi" w:hAnsiTheme="majorBidi" w:cstheme="majorBidi"/>
          <w:sz w:val="24"/>
          <w:szCs w:val="24"/>
          <w:rtl/>
        </w:rPr>
        <w:t>חקלא</w:t>
      </w:r>
      <w:r w:rsidR="00535CEF">
        <w:rPr>
          <w:rFonts w:asciiTheme="majorBidi" w:hAnsiTheme="majorBidi" w:cstheme="majorBidi"/>
          <w:sz w:val="24"/>
          <w:szCs w:val="24"/>
          <w:rtl/>
        </w:rPr>
        <w:t>יים בעלי אופי כפרי</w:t>
      </w:r>
      <w:r w:rsidR="00535CEF">
        <w:rPr>
          <w:rFonts w:asciiTheme="majorBidi" w:hAnsiTheme="majorBidi" w:cstheme="majorBidi" w:hint="cs"/>
          <w:sz w:val="24"/>
          <w:szCs w:val="24"/>
          <w:rtl/>
        </w:rPr>
        <w:t>.</w:t>
      </w:r>
      <w:r w:rsidR="00C164CD">
        <w:rPr>
          <w:rStyle w:val="ad"/>
          <w:rFonts w:asciiTheme="majorBidi" w:hAnsiTheme="majorBidi" w:cstheme="majorBidi"/>
          <w:sz w:val="24"/>
          <w:szCs w:val="24"/>
          <w:rtl/>
        </w:rPr>
        <w:footnoteReference w:id="52"/>
      </w:r>
      <w:r w:rsidR="006549EE">
        <w:rPr>
          <w:rFonts w:asciiTheme="majorBidi" w:hAnsiTheme="majorBidi" w:cstheme="majorBidi" w:hint="cs"/>
          <w:sz w:val="24"/>
          <w:szCs w:val="24"/>
          <w:rtl/>
        </w:rPr>
        <w:t xml:space="preserve"> </w:t>
      </w:r>
      <w:r w:rsidR="00B72EE7">
        <w:rPr>
          <w:rFonts w:asciiTheme="majorBidi" w:hAnsiTheme="majorBidi" w:cstheme="majorBidi" w:hint="cs"/>
          <w:sz w:val="24"/>
          <w:szCs w:val="24"/>
          <w:rtl/>
        </w:rPr>
        <w:t xml:space="preserve">כיום </w:t>
      </w:r>
      <w:r w:rsidR="006549EE">
        <w:rPr>
          <w:rFonts w:asciiTheme="majorBidi" w:hAnsiTheme="majorBidi" w:cstheme="majorBidi" w:hint="cs"/>
          <w:sz w:val="24"/>
          <w:szCs w:val="24"/>
          <w:rtl/>
        </w:rPr>
        <w:t xml:space="preserve">רשות מקרקעי ישראל פועלת </w:t>
      </w:r>
      <w:r w:rsidR="006549EE" w:rsidRPr="003D0EB7">
        <w:rPr>
          <w:rFonts w:asciiTheme="majorBidi" w:hAnsiTheme="majorBidi" w:cstheme="majorBidi"/>
          <w:sz w:val="24"/>
          <w:szCs w:val="24"/>
          <w:rtl/>
        </w:rPr>
        <w:t xml:space="preserve">להפריט </w:t>
      </w:r>
      <w:r w:rsidR="006549EE">
        <w:rPr>
          <w:rFonts w:asciiTheme="majorBidi" w:hAnsiTheme="majorBidi" w:cstheme="majorBidi" w:hint="cs"/>
          <w:sz w:val="24"/>
          <w:szCs w:val="24"/>
          <w:rtl/>
        </w:rPr>
        <w:t xml:space="preserve">את </w:t>
      </w:r>
      <w:r w:rsidR="006549EE" w:rsidRPr="006368A5">
        <w:rPr>
          <w:rFonts w:asciiTheme="majorBidi" w:hAnsiTheme="majorBidi" w:cstheme="majorBidi" w:hint="cs"/>
          <w:sz w:val="24"/>
          <w:szCs w:val="24"/>
          <w:rtl/>
        </w:rPr>
        <w:t xml:space="preserve">כלל השטח </w:t>
      </w:r>
      <w:r w:rsidR="00B72EE7">
        <w:rPr>
          <w:rFonts w:asciiTheme="majorBidi" w:hAnsiTheme="majorBidi" w:cstheme="majorBidi" w:hint="cs"/>
          <w:sz w:val="24"/>
          <w:szCs w:val="24"/>
          <w:rtl/>
        </w:rPr>
        <w:t xml:space="preserve">הציבורי </w:t>
      </w:r>
      <w:r w:rsidR="006549EE">
        <w:rPr>
          <w:rFonts w:asciiTheme="majorBidi" w:hAnsiTheme="majorBidi" w:cstheme="majorBidi" w:hint="cs"/>
          <w:sz w:val="24"/>
          <w:szCs w:val="24"/>
          <w:rtl/>
        </w:rPr>
        <w:t xml:space="preserve">הבנוי </w:t>
      </w:r>
      <w:r w:rsidR="006549EE" w:rsidRPr="006368A5">
        <w:rPr>
          <w:rFonts w:asciiTheme="majorBidi" w:hAnsiTheme="majorBidi" w:cstheme="majorBidi" w:hint="cs"/>
          <w:sz w:val="24"/>
          <w:szCs w:val="24"/>
          <w:rtl/>
        </w:rPr>
        <w:t>החכור למגורים ולתעסוקה</w:t>
      </w:r>
      <w:r w:rsidR="006549EE">
        <w:rPr>
          <w:rFonts w:asciiTheme="majorBidi" w:hAnsiTheme="majorBidi" w:cstheme="majorBidi" w:hint="cs"/>
          <w:sz w:val="24"/>
          <w:szCs w:val="24"/>
          <w:rtl/>
        </w:rPr>
        <w:t xml:space="preserve">. בשנת 2009 </w:t>
      </w:r>
      <w:r w:rsidR="00C41304">
        <w:rPr>
          <w:rFonts w:asciiTheme="majorBidi" w:hAnsiTheme="majorBidi" w:cstheme="majorBidi"/>
          <w:sz w:val="24"/>
          <w:szCs w:val="24"/>
          <w:rtl/>
        </w:rPr>
        <w:t>ה</w:t>
      </w:r>
      <w:r w:rsidR="00C41304">
        <w:rPr>
          <w:rFonts w:asciiTheme="majorBidi" w:hAnsiTheme="majorBidi" w:cstheme="majorBidi" w:hint="cs"/>
          <w:sz w:val="24"/>
          <w:szCs w:val="24"/>
          <w:rtl/>
        </w:rPr>
        <w:t xml:space="preserve">וחכרו מקרקעי ישראל עירוניים </w:t>
      </w:r>
      <w:r w:rsidR="006549EE" w:rsidRPr="003D0EB7">
        <w:rPr>
          <w:rFonts w:asciiTheme="majorBidi" w:hAnsiTheme="majorBidi" w:cstheme="majorBidi"/>
          <w:sz w:val="24"/>
          <w:szCs w:val="24"/>
          <w:rtl/>
        </w:rPr>
        <w:t>לכ-80</w:t>
      </w:r>
      <w:r w:rsidR="00C41304">
        <w:rPr>
          <w:rFonts w:asciiTheme="majorBidi" w:hAnsiTheme="majorBidi" w:cstheme="majorBidi" w:hint="cs"/>
          <w:sz w:val="24"/>
          <w:szCs w:val="24"/>
          <w:rtl/>
        </w:rPr>
        <w:t>0</w:t>
      </w:r>
      <w:r w:rsidR="006549EE">
        <w:rPr>
          <w:rFonts w:asciiTheme="majorBidi" w:hAnsiTheme="majorBidi" w:cstheme="majorBidi" w:hint="cs"/>
          <w:sz w:val="24"/>
          <w:szCs w:val="24"/>
          <w:rtl/>
        </w:rPr>
        <w:t xml:space="preserve"> אלף</w:t>
      </w:r>
      <w:r w:rsidR="006549EE" w:rsidRPr="003D0EB7">
        <w:rPr>
          <w:rFonts w:asciiTheme="majorBidi" w:hAnsiTheme="majorBidi" w:cstheme="majorBidi"/>
          <w:sz w:val="24"/>
          <w:szCs w:val="24"/>
          <w:rtl/>
        </w:rPr>
        <w:t xml:space="preserve"> חוכרי</w:t>
      </w:r>
      <w:r w:rsidR="00C41304">
        <w:rPr>
          <w:rFonts w:asciiTheme="majorBidi" w:hAnsiTheme="majorBidi" w:cstheme="majorBidi" w:hint="cs"/>
          <w:sz w:val="24"/>
          <w:szCs w:val="24"/>
          <w:rtl/>
        </w:rPr>
        <w:t>ם: כ-63% מהם בדירות מגורים</w:t>
      </w:r>
      <w:r w:rsidR="006549EE" w:rsidRPr="003D0EB7">
        <w:rPr>
          <w:rFonts w:asciiTheme="majorBidi" w:hAnsiTheme="majorBidi" w:cstheme="majorBidi"/>
          <w:sz w:val="24"/>
          <w:szCs w:val="24"/>
          <w:rtl/>
        </w:rPr>
        <w:t xml:space="preserve"> </w:t>
      </w:r>
      <w:r w:rsidR="00B72EE7">
        <w:rPr>
          <w:rFonts w:asciiTheme="majorBidi" w:hAnsiTheme="majorBidi" w:cstheme="majorBidi" w:hint="cs"/>
          <w:sz w:val="24"/>
          <w:szCs w:val="24"/>
          <w:rtl/>
        </w:rPr>
        <w:t>ב</w:t>
      </w:r>
      <w:r w:rsidR="006549EE" w:rsidRPr="003D0EB7">
        <w:rPr>
          <w:rFonts w:asciiTheme="majorBidi" w:hAnsiTheme="majorBidi" w:cstheme="majorBidi"/>
          <w:sz w:val="24"/>
          <w:szCs w:val="24"/>
          <w:rtl/>
        </w:rPr>
        <w:t>בניי</w:t>
      </w:r>
      <w:r w:rsidR="00B72EE7">
        <w:rPr>
          <w:rFonts w:asciiTheme="majorBidi" w:hAnsiTheme="majorBidi" w:cstheme="majorBidi" w:hint="cs"/>
          <w:sz w:val="24"/>
          <w:szCs w:val="24"/>
          <w:rtl/>
        </w:rPr>
        <w:t>נים "</w:t>
      </w:r>
      <w:r w:rsidR="006549EE" w:rsidRPr="003D0EB7">
        <w:rPr>
          <w:rFonts w:asciiTheme="majorBidi" w:hAnsiTheme="majorBidi" w:cstheme="majorBidi"/>
          <w:sz w:val="24"/>
          <w:szCs w:val="24"/>
          <w:rtl/>
        </w:rPr>
        <w:t>רווי</w:t>
      </w:r>
      <w:r w:rsidR="00B72EE7">
        <w:rPr>
          <w:rFonts w:asciiTheme="majorBidi" w:hAnsiTheme="majorBidi" w:cstheme="majorBidi" w:hint="cs"/>
          <w:sz w:val="24"/>
          <w:szCs w:val="24"/>
          <w:rtl/>
        </w:rPr>
        <w:t>ים"</w:t>
      </w:r>
      <w:r w:rsidR="00C41304">
        <w:rPr>
          <w:rFonts w:asciiTheme="majorBidi" w:hAnsiTheme="majorBidi" w:cstheme="majorBidi" w:hint="cs"/>
          <w:sz w:val="24"/>
          <w:szCs w:val="24"/>
          <w:rtl/>
        </w:rPr>
        <w:t>, כ-32% בבניני מגורים נמוכים שבהם פחות מארבע דירות והיתר (כ-5%) ב</w:t>
      </w:r>
      <w:r w:rsidR="006549EE" w:rsidRPr="003D0EB7">
        <w:rPr>
          <w:rFonts w:asciiTheme="majorBidi" w:hAnsiTheme="majorBidi" w:cstheme="majorBidi"/>
          <w:sz w:val="24"/>
          <w:szCs w:val="24"/>
          <w:rtl/>
        </w:rPr>
        <w:t>מקרקעין לתעסוקה.</w:t>
      </w:r>
      <w:r w:rsidR="006549EE" w:rsidRPr="003D0EB7">
        <w:rPr>
          <w:rStyle w:val="ad"/>
          <w:rFonts w:asciiTheme="majorBidi" w:hAnsiTheme="majorBidi" w:cstheme="majorBidi"/>
          <w:sz w:val="24"/>
          <w:szCs w:val="24"/>
          <w:rtl/>
        </w:rPr>
        <w:footnoteReference w:id="53"/>
      </w:r>
      <w:r w:rsidR="006549EE" w:rsidRPr="003D0EB7">
        <w:rPr>
          <w:rFonts w:asciiTheme="majorBidi" w:hAnsiTheme="majorBidi" w:cstheme="majorBidi"/>
          <w:sz w:val="24"/>
          <w:szCs w:val="24"/>
          <w:rtl/>
        </w:rPr>
        <w:t xml:space="preserve"> </w:t>
      </w:r>
      <w:r w:rsidR="006549EE">
        <w:rPr>
          <w:rFonts w:asciiTheme="majorBidi" w:hAnsiTheme="majorBidi" w:cstheme="majorBidi" w:hint="cs"/>
          <w:sz w:val="24"/>
          <w:szCs w:val="24"/>
          <w:rtl/>
        </w:rPr>
        <w:t xml:space="preserve">בשנים 2011-2016 הועברה הבעלות ב-439,141 נכסים. </w:t>
      </w:r>
      <w:r w:rsidR="006549EE" w:rsidRPr="003D0EB7">
        <w:rPr>
          <w:rFonts w:asciiTheme="majorBidi" w:hAnsiTheme="majorBidi" w:cstheme="majorBidi"/>
          <w:sz w:val="24"/>
          <w:szCs w:val="24"/>
          <w:rtl/>
        </w:rPr>
        <w:t>חוכרי</w:t>
      </w:r>
      <w:r w:rsidR="006549EE">
        <w:rPr>
          <w:rFonts w:asciiTheme="majorBidi" w:hAnsiTheme="majorBidi" w:cstheme="majorBidi" w:hint="cs"/>
          <w:sz w:val="24"/>
          <w:szCs w:val="24"/>
          <w:rtl/>
        </w:rPr>
        <w:t xml:space="preserve">ם של עשרות אלפי </w:t>
      </w:r>
      <w:r w:rsidR="006549EE" w:rsidRPr="003D0EB7">
        <w:rPr>
          <w:rFonts w:asciiTheme="majorBidi" w:hAnsiTheme="majorBidi" w:cstheme="majorBidi"/>
          <w:sz w:val="24"/>
          <w:szCs w:val="24"/>
          <w:rtl/>
        </w:rPr>
        <w:t>נכסים נוספים</w:t>
      </w:r>
      <w:r w:rsidR="006549EE">
        <w:rPr>
          <w:rFonts w:asciiTheme="majorBidi" w:hAnsiTheme="majorBidi" w:cstheme="majorBidi" w:hint="cs"/>
          <w:sz w:val="24"/>
          <w:szCs w:val="24"/>
          <w:rtl/>
        </w:rPr>
        <w:t xml:space="preserve"> שלא ניתן לרשום את העברת הבעלות על שמם בשל בעיות טכניות מקבלים </w:t>
      </w:r>
      <w:r w:rsidR="006549EE" w:rsidRPr="003D0EB7">
        <w:rPr>
          <w:rFonts w:asciiTheme="majorBidi" w:hAnsiTheme="majorBidi" w:cstheme="majorBidi"/>
          <w:sz w:val="24"/>
          <w:szCs w:val="24"/>
          <w:rtl/>
        </w:rPr>
        <w:t>א</w:t>
      </w:r>
      <w:r w:rsidR="006549EE">
        <w:rPr>
          <w:rFonts w:asciiTheme="majorBidi" w:hAnsiTheme="majorBidi" w:cstheme="majorBidi" w:hint="cs"/>
          <w:sz w:val="24"/>
          <w:szCs w:val="24"/>
          <w:rtl/>
        </w:rPr>
        <w:t>י</w:t>
      </w:r>
      <w:r w:rsidR="006549EE" w:rsidRPr="003D0EB7">
        <w:rPr>
          <w:rFonts w:asciiTheme="majorBidi" w:hAnsiTheme="majorBidi" w:cstheme="majorBidi"/>
          <w:sz w:val="24"/>
          <w:szCs w:val="24"/>
          <w:rtl/>
        </w:rPr>
        <w:t>גר</w:t>
      </w:r>
      <w:r w:rsidR="006549EE">
        <w:rPr>
          <w:rFonts w:asciiTheme="majorBidi" w:hAnsiTheme="majorBidi" w:cstheme="majorBidi" w:hint="cs"/>
          <w:sz w:val="24"/>
          <w:szCs w:val="24"/>
          <w:rtl/>
        </w:rPr>
        <w:t>ו</w:t>
      </w:r>
      <w:r w:rsidR="006549EE" w:rsidRPr="003D0EB7">
        <w:rPr>
          <w:rFonts w:asciiTheme="majorBidi" w:hAnsiTheme="majorBidi" w:cstheme="majorBidi"/>
          <w:sz w:val="24"/>
          <w:szCs w:val="24"/>
          <w:rtl/>
        </w:rPr>
        <w:t>ת זכאות לבעלות.</w:t>
      </w:r>
      <w:r w:rsidR="006549EE" w:rsidRPr="003D0EB7">
        <w:rPr>
          <w:rStyle w:val="ad"/>
          <w:rFonts w:asciiTheme="majorBidi" w:hAnsiTheme="majorBidi" w:cstheme="majorBidi"/>
          <w:sz w:val="24"/>
          <w:szCs w:val="24"/>
          <w:rtl/>
        </w:rPr>
        <w:footnoteReference w:id="54"/>
      </w:r>
    </w:p>
    <w:p w:rsidR="00BB71BF" w:rsidRDefault="00533EE5" w:rsidP="00D82BA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BB71BF">
        <w:rPr>
          <w:rFonts w:asciiTheme="majorBidi" w:hAnsiTheme="majorBidi" w:cstheme="majorBidi" w:hint="cs"/>
          <w:sz w:val="24"/>
          <w:szCs w:val="24"/>
          <w:rtl/>
        </w:rPr>
        <w:t xml:space="preserve">אף כי המדיניות הנוכחית אינה ממצה את מרב ההכנסות שאפשר יהיה להפיק בעתיד ממלאי המקרקעין המופרט, במיוחד בחלקיו הפחות מפותחים, אפשר להצדיקה </w:t>
      </w:r>
      <w:r w:rsidR="00C164CD">
        <w:rPr>
          <w:rFonts w:asciiTheme="majorBidi" w:hAnsiTheme="majorBidi" w:cstheme="majorBidi" w:hint="cs"/>
          <w:sz w:val="24"/>
          <w:szCs w:val="24"/>
          <w:rtl/>
        </w:rPr>
        <w:t>ב</w:t>
      </w:r>
      <w:r w:rsidR="00BB71BF">
        <w:rPr>
          <w:rFonts w:asciiTheme="majorBidi" w:hAnsiTheme="majorBidi" w:cstheme="majorBidi" w:hint="cs"/>
          <w:sz w:val="24"/>
          <w:szCs w:val="24"/>
          <w:rtl/>
        </w:rPr>
        <w:t>תועלות הבירוקרטיות ש</w:t>
      </w:r>
      <w:r w:rsidR="00C164CD">
        <w:rPr>
          <w:rFonts w:asciiTheme="majorBidi" w:hAnsiTheme="majorBidi" w:cstheme="majorBidi" w:hint="cs"/>
          <w:sz w:val="24"/>
          <w:szCs w:val="24"/>
          <w:rtl/>
        </w:rPr>
        <w:t>היא מצמיחה.</w:t>
      </w:r>
      <w:r w:rsidR="00BB71BF">
        <w:rPr>
          <w:rFonts w:asciiTheme="majorBidi" w:hAnsiTheme="majorBidi" w:cstheme="majorBidi" w:hint="cs"/>
          <w:sz w:val="24"/>
          <w:szCs w:val="24"/>
          <w:rtl/>
        </w:rPr>
        <w:t xml:space="preserve"> ההפרטה של מקרקעין שמיועדים למגורים ולתעסוקה מוצדקת </w:t>
      </w:r>
      <w:r w:rsidR="00405D1B">
        <w:rPr>
          <w:rFonts w:asciiTheme="majorBidi" w:hAnsiTheme="majorBidi" w:cstheme="majorBidi" w:hint="cs"/>
          <w:sz w:val="24"/>
          <w:szCs w:val="24"/>
          <w:rtl/>
        </w:rPr>
        <w:t xml:space="preserve">גם משום </w:t>
      </w:r>
      <w:r w:rsidR="00BB71BF">
        <w:rPr>
          <w:rFonts w:asciiTheme="majorBidi" w:hAnsiTheme="majorBidi" w:cstheme="majorBidi" w:hint="cs"/>
          <w:sz w:val="24"/>
          <w:szCs w:val="24"/>
          <w:rtl/>
        </w:rPr>
        <w:t xml:space="preserve">שפיתוח עירוני למגורים ולתעסוקה אינו מוצר ציבורי, והשוק הפרטי מספקו כבר כיום ברוב המרקמים העירוניים בישראל. ממילא העברת הבעלות נעשית במקרקעין מתוכננים ומחולקים כך שהיא אינה יוצרת בעיות של </w:t>
      </w:r>
      <w:r w:rsidR="00405D1B">
        <w:rPr>
          <w:rFonts w:asciiTheme="majorBidi" w:hAnsiTheme="majorBidi" w:cstheme="majorBidi" w:hint="cs"/>
          <w:sz w:val="24"/>
          <w:szCs w:val="24"/>
          <w:rtl/>
        </w:rPr>
        <w:t xml:space="preserve">קשיי </w:t>
      </w:r>
      <w:r w:rsidR="00BB71BF">
        <w:rPr>
          <w:rFonts w:asciiTheme="majorBidi" w:hAnsiTheme="majorBidi" w:cstheme="majorBidi" w:hint="cs"/>
          <w:sz w:val="24"/>
          <w:szCs w:val="24"/>
          <w:rtl/>
        </w:rPr>
        <w:t xml:space="preserve">פעולה משותפת או </w:t>
      </w:r>
      <w:r w:rsidR="00C164CD">
        <w:rPr>
          <w:rFonts w:asciiTheme="majorBidi" w:hAnsiTheme="majorBidi" w:cstheme="majorBidi" w:hint="cs"/>
          <w:sz w:val="24"/>
          <w:szCs w:val="24"/>
          <w:rtl/>
        </w:rPr>
        <w:t xml:space="preserve">לחץ של הבעלים </w:t>
      </w:r>
      <w:r w:rsidR="00BB71BF">
        <w:rPr>
          <w:rFonts w:asciiTheme="majorBidi" w:hAnsiTheme="majorBidi" w:cstheme="majorBidi" w:hint="cs"/>
          <w:sz w:val="24"/>
          <w:szCs w:val="24"/>
          <w:rtl/>
        </w:rPr>
        <w:t xml:space="preserve">לשינויי </w:t>
      </w:r>
      <w:r w:rsidR="00165346">
        <w:rPr>
          <w:rFonts w:asciiTheme="majorBidi" w:hAnsiTheme="majorBidi" w:cstheme="majorBidi" w:hint="cs"/>
          <w:sz w:val="24"/>
          <w:szCs w:val="24"/>
          <w:rtl/>
        </w:rPr>
        <w:t>התכנון העירוני מ</w:t>
      </w:r>
      <w:r w:rsidR="00BB71BF">
        <w:rPr>
          <w:rFonts w:asciiTheme="majorBidi" w:hAnsiTheme="majorBidi" w:cstheme="majorBidi" w:hint="cs"/>
          <w:sz w:val="24"/>
          <w:szCs w:val="24"/>
          <w:rtl/>
        </w:rPr>
        <w:t xml:space="preserve">ייעוד </w:t>
      </w:r>
      <w:r w:rsidR="00C164CD">
        <w:rPr>
          <w:rFonts w:asciiTheme="majorBidi" w:hAnsiTheme="majorBidi" w:cstheme="majorBidi" w:hint="cs"/>
          <w:sz w:val="24"/>
          <w:szCs w:val="24"/>
          <w:rtl/>
        </w:rPr>
        <w:t>ציבורי לייעוד פרטי</w:t>
      </w:r>
      <w:r w:rsidR="00BB71BF">
        <w:rPr>
          <w:rFonts w:asciiTheme="majorBidi" w:hAnsiTheme="majorBidi" w:cstheme="majorBidi" w:hint="cs"/>
          <w:sz w:val="24"/>
          <w:szCs w:val="24"/>
          <w:rtl/>
        </w:rPr>
        <w:t xml:space="preserve">. תהליך ההפרטה הנוכחי </w:t>
      </w:r>
      <w:r w:rsidR="00405D1B">
        <w:rPr>
          <w:rFonts w:asciiTheme="majorBidi" w:hAnsiTheme="majorBidi" w:cstheme="majorBidi" w:hint="cs"/>
          <w:sz w:val="24"/>
          <w:szCs w:val="24"/>
          <w:rtl/>
        </w:rPr>
        <w:t xml:space="preserve">של הקרקע העירונית </w:t>
      </w:r>
      <w:r w:rsidR="00BB71BF">
        <w:rPr>
          <w:rFonts w:asciiTheme="majorBidi" w:hAnsiTheme="majorBidi" w:cstheme="majorBidi" w:hint="cs"/>
          <w:sz w:val="24"/>
          <w:szCs w:val="24"/>
          <w:rtl/>
        </w:rPr>
        <w:t>מתייחס רק לחלק קטן ממקרקעי ישראל ואינו פוגם בשמירת הבעלות ברוב מלאי מקרקעי ישראל.</w:t>
      </w:r>
      <w:r w:rsidR="00BB71BF" w:rsidRPr="003D0EB7">
        <w:rPr>
          <w:rFonts w:asciiTheme="majorBidi" w:hAnsiTheme="majorBidi" w:cstheme="majorBidi"/>
          <w:sz w:val="24"/>
          <w:szCs w:val="24"/>
          <w:rtl/>
        </w:rPr>
        <w:t xml:space="preserve"> </w:t>
      </w:r>
      <w:r w:rsidR="006549EE">
        <w:rPr>
          <w:rFonts w:asciiTheme="majorBidi" w:hAnsiTheme="majorBidi" w:cstheme="majorBidi" w:hint="cs"/>
          <w:sz w:val="24"/>
          <w:szCs w:val="24"/>
          <w:rtl/>
        </w:rPr>
        <w:t xml:space="preserve">עם זאת, בראיה ארוכת טווח, יש כאן התפרקות של הממשלה מהכנסות עתידיות העומדת לכאורה בניגוד לעקרון החוקתי של שמירת הבעלות במקרקעי ישראל. יתרה מזאת, </w:t>
      </w:r>
      <w:r w:rsidR="006549EE" w:rsidRPr="003D0EB7">
        <w:rPr>
          <w:rFonts w:asciiTheme="majorBidi" w:hAnsiTheme="majorBidi" w:cstheme="majorBidi"/>
          <w:sz w:val="24"/>
          <w:szCs w:val="24"/>
          <w:rtl/>
        </w:rPr>
        <w:t xml:space="preserve">מכסת מקרקעי ישראל </w:t>
      </w:r>
      <w:r w:rsidR="006549EE">
        <w:rPr>
          <w:rFonts w:asciiTheme="majorBidi" w:hAnsiTheme="majorBidi" w:cstheme="majorBidi" w:hint="cs"/>
          <w:sz w:val="24"/>
          <w:szCs w:val="24"/>
          <w:rtl/>
        </w:rPr>
        <w:t>שאפשר</w:t>
      </w:r>
      <w:r w:rsidR="006549EE" w:rsidRPr="003D0EB7">
        <w:rPr>
          <w:rFonts w:asciiTheme="majorBidi" w:hAnsiTheme="majorBidi" w:cstheme="majorBidi"/>
          <w:sz w:val="24"/>
          <w:szCs w:val="24"/>
          <w:rtl/>
        </w:rPr>
        <w:t xml:space="preserve"> להעביר בה</w:t>
      </w:r>
      <w:r w:rsidR="006549EE">
        <w:rPr>
          <w:rFonts w:asciiTheme="majorBidi" w:hAnsiTheme="majorBidi" w:cstheme="majorBidi" w:hint="cs"/>
          <w:sz w:val="24"/>
          <w:szCs w:val="24"/>
          <w:rtl/>
        </w:rPr>
        <w:t>ם</w:t>
      </w:r>
      <w:r w:rsidR="006549EE" w:rsidRPr="003D0EB7">
        <w:rPr>
          <w:rFonts w:asciiTheme="majorBidi" w:hAnsiTheme="majorBidi" w:cstheme="majorBidi"/>
          <w:sz w:val="24"/>
          <w:szCs w:val="24"/>
          <w:rtl/>
        </w:rPr>
        <w:t xml:space="preserve"> בעלות </w:t>
      </w:r>
      <w:r w:rsidR="00165346">
        <w:rPr>
          <w:rFonts w:asciiTheme="majorBidi" w:hAnsiTheme="majorBidi" w:cstheme="majorBidi" w:hint="cs"/>
          <w:sz w:val="24"/>
          <w:szCs w:val="24"/>
          <w:rtl/>
        </w:rPr>
        <w:t xml:space="preserve">מאז </w:t>
      </w:r>
      <w:r w:rsidR="006549EE">
        <w:rPr>
          <w:rFonts w:asciiTheme="majorBidi" w:hAnsiTheme="majorBidi" w:cstheme="majorBidi" w:hint="cs"/>
          <w:sz w:val="24"/>
          <w:szCs w:val="24"/>
          <w:rtl/>
        </w:rPr>
        <w:t xml:space="preserve">שנת 2009 </w:t>
      </w:r>
      <w:r w:rsidR="00165346">
        <w:rPr>
          <w:rFonts w:asciiTheme="majorBidi" w:hAnsiTheme="majorBidi" w:cstheme="majorBidi" w:hint="cs"/>
          <w:sz w:val="24"/>
          <w:szCs w:val="24"/>
          <w:rtl/>
        </w:rPr>
        <w:t>(כ</w:t>
      </w:r>
      <w:r w:rsidR="006549EE" w:rsidRPr="003D0EB7">
        <w:rPr>
          <w:rFonts w:asciiTheme="majorBidi" w:hAnsiTheme="majorBidi" w:cstheme="majorBidi"/>
          <w:sz w:val="24"/>
          <w:szCs w:val="24"/>
          <w:rtl/>
        </w:rPr>
        <w:t>-800</w:t>
      </w:r>
      <w:r w:rsidR="006549EE">
        <w:rPr>
          <w:rFonts w:asciiTheme="majorBidi" w:hAnsiTheme="majorBidi" w:cstheme="majorBidi" w:hint="cs"/>
          <w:sz w:val="24"/>
          <w:szCs w:val="24"/>
          <w:rtl/>
        </w:rPr>
        <w:t xml:space="preserve"> </w:t>
      </w:r>
      <w:r w:rsidR="00165346">
        <w:rPr>
          <w:rFonts w:asciiTheme="majorBidi" w:hAnsiTheme="majorBidi" w:cstheme="majorBidi" w:hint="cs"/>
          <w:sz w:val="24"/>
          <w:szCs w:val="24"/>
          <w:rtl/>
        </w:rPr>
        <w:t xml:space="preserve">קמ"ר) </w:t>
      </w:r>
      <w:r w:rsidR="006549EE">
        <w:rPr>
          <w:rFonts w:asciiTheme="majorBidi" w:hAnsiTheme="majorBidi" w:cstheme="majorBidi" w:hint="cs"/>
          <w:sz w:val="24"/>
          <w:szCs w:val="24"/>
          <w:rtl/>
        </w:rPr>
        <w:t xml:space="preserve">גדולה פי שלושה מכלל שטחם של מקרקעי ישראל העירוניים </w:t>
      </w:r>
      <w:r w:rsidR="00D02924">
        <w:rPr>
          <w:rFonts w:asciiTheme="majorBidi" w:hAnsiTheme="majorBidi" w:cstheme="majorBidi" w:hint="cs"/>
          <w:sz w:val="24"/>
          <w:szCs w:val="24"/>
          <w:rtl/>
        </w:rPr>
        <w:t>שכבר הוחכרו.</w:t>
      </w:r>
      <w:bookmarkStart w:id="16" w:name="_Ref368300914"/>
      <w:r w:rsidR="00D02924" w:rsidRPr="003D0EB7">
        <w:rPr>
          <w:rStyle w:val="ad"/>
          <w:rFonts w:asciiTheme="majorBidi" w:hAnsiTheme="majorBidi" w:cstheme="majorBidi"/>
          <w:sz w:val="24"/>
          <w:szCs w:val="24"/>
          <w:rtl/>
        </w:rPr>
        <w:footnoteReference w:id="55"/>
      </w:r>
      <w:bookmarkEnd w:id="16"/>
      <w:r w:rsidR="006549EE">
        <w:rPr>
          <w:rFonts w:asciiTheme="majorBidi" w:hAnsiTheme="majorBidi" w:cstheme="majorBidi" w:hint="cs"/>
          <w:sz w:val="24"/>
          <w:szCs w:val="24"/>
          <w:rtl/>
        </w:rPr>
        <w:t xml:space="preserve"> </w:t>
      </w:r>
      <w:r w:rsidR="00D02924">
        <w:rPr>
          <w:rFonts w:asciiTheme="majorBidi" w:hAnsiTheme="majorBidi" w:cstheme="majorBidi" w:hint="cs"/>
          <w:sz w:val="24"/>
          <w:szCs w:val="24"/>
          <w:rtl/>
        </w:rPr>
        <w:t xml:space="preserve">היא </w:t>
      </w:r>
      <w:r w:rsidR="006549EE">
        <w:rPr>
          <w:rFonts w:asciiTheme="majorBidi" w:hAnsiTheme="majorBidi" w:cstheme="majorBidi" w:hint="cs"/>
          <w:sz w:val="24"/>
          <w:szCs w:val="24"/>
          <w:rtl/>
        </w:rPr>
        <w:t xml:space="preserve">מאפשרת לממשלה באופן עקרוני להחליט על העברת בעלות של מקרקעין המיועדים לפיתוח עירוני עוד בטרם פותחו. </w:t>
      </w:r>
      <w:r w:rsidR="00D02924">
        <w:rPr>
          <w:rFonts w:asciiTheme="majorBidi" w:hAnsiTheme="majorBidi" w:cstheme="majorBidi" w:hint="cs"/>
          <w:sz w:val="24"/>
          <w:szCs w:val="24"/>
          <w:rtl/>
        </w:rPr>
        <w:t>החשש כי הממשלה תתפרק מבעלותה גם במקרקעין כאלה</w:t>
      </w:r>
      <w:r w:rsidR="00081478">
        <w:rPr>
          <w:rFonts w:asciiTheme="majorBidi" w:hAnsiTheme="majorBidi" w:cstheme="majorBidi" w:hint="cs"/>
          <w:sz w:val="24"/>
          <w:szCs w:val="24"/>
          <w:rtl/>
        </w:rPr>
        <w:t xml:space="preserve">, עוד לפני שמיצתה מהם את מרב התועלת הכלכלית, </w:t>
      </w:r>
      <w:r w:rsidR="00D02924">
        <w:rPr>
          <w:rFonts w:asciiTheme="majorBidi" w:hAnsiTheme="majorBidi" w:cstheme="majorBidi" w:hint="cs"/>
          <w:sz w:val="24"/>
          <w:szCs w:val="24"/>
          <w:rtl/>
        </w:rPr>
        <w:t>הוביל קואליציה ייחודית של</w:t>
      </w:r>
      <w:r w:rsidR="001912FC">
        <w:rPr>
          <w:rFonts w:asciiTheme="majorBidi" w:hAnsiTheme="majorBidi" w:cstheme="majorBidi" w:hint="cs"/>
          <w:sz w:val="24"/>
          <w:szCs w:val="24"/>
          <w:rtl/>
        </w:rPr>
        <w:t xml:space="preserve"> פוליטיקאים ו-</w:t>
      </w:r>
      <w:r w:rsidR="00D02924">
        <w:rPr>
          <w:rFonts w:asciiTheme="majorBidi" w:hAnsiTheme="majorBidi" w:cstheme="majorBidi" w:hint="cs"/>
          <w:sz w:val="24"/>
          <w:szCs w:val="24"/>
        </w:rPr>
        <w:t>NGO</w:t>
      </w:r>
      <w:r w:rsidR="00D02924">
        <w:rPr>
          <w:rFonts w:asciiTheme="majorBidi" w:hAnsiTheme="majorBidi" w:cstheme="majorBidi"/>
          <w:sz w:val="24"/>
          <w:szCs w:val="24"/>
        </w:rPr>
        <w:t>s</w:t>
      </w:r>
      <w:r w:rsidR="00D02924">
        <w:rPr>
          <w:rFonts w:asciiTheme="majorBidi" w:hAnsiTheme="majorBidi" w:cstheme="majorBidi" w:hint="cs"/>
          <w:sz w:val="24"/>
          <w:szCs w:val="24"/>
          <w:rtl/>
        </w:rPr>
        <w:t xml:space="preserve"> </w:t>
      </w:r>
      <w:r w:rsidR="001912FC">
        <w:rPr>
          <w:rFonts w:asciiTheme="majorBidi" w:hAnsiTheme="majorBidi" w:cstheme="majorBidi" w:hint="cs"/>
          <w:sz w:val="24"/>
          <w:szCs w:val="24"/>
          <w:rtl/>
        </w:rPr>
        <w:t>משמאל ומימין להגיש לבית המשפט העליון עתירה כנגד תהליך ההפרטה.</w:t>
      </w:r>
      <w:r w:rsidR="00D02924">
        <w:rPr>
          <w:rFonts w:asciiTheme="majorBidi" w:hAnsiTheme="majorBidi" w:cstheme="majorBidi" w:hint="cs"/>
          <w:sz w:val="24"/>
          <w:szCs w:val="24"/>
          <w:rtl/>
        </w:rPr>
        <w:t xml:space="preserve"> </w:t>
      </w:r>
      <w:r w:rsidR="001912FC">
        <w:rPr>
          <w:rFonts w:asciiTheme="majorBidi" w:hAnsiTheme="majorBidi" w:cstheme="majorBidi" w:hint="cs"/>
          <w:sz w:val="24"/>
          <w:szCs w:val="24"/>
          <w:rtl/>
        </w:rPr>
        <w:t xml:space="preserve">בית המשפט העליון אמנם </w:t>
      </w:r>
      <w:r w:rsidR="006549EE">
        <w:rPr>
          <w:rFonts w:asciiTheme="majorBidi" w:hAnsiTheme="majorBidi" w:cstheme="majorBidi" w:hint="cs"/>
          <w:sz w:val="24"/>
          <w:szCs w:val="24"/>
          <w:rtl/>
        </w:rPr>
        <w:t>אישר</w:t>
      </w:r>
      <w:r w:rsidR="001912FC">
        <w:rPr>
          <w:rFonts w:asciiTheme="majorBidi" w:hAnsiTheme="majorBidi" w:cstheme="majorBidi" w:hint="cs"/>
          <w:sz w:val="24"/>
          <w:szCs w:val="24"/>
          <w:rtl/>
        </w:rPr>
        <w:t xml:space="preserve"> את </w:t>
      </w:r>
      <w:proofErr w:type="spellStart"/>
      <w:r w:rsidR="001912FC">
        <w:rPr>
          <w:rFonts w:asciiTheme="majorBidi" w:hAnsiTheme="majorBidi" w:cstheme="majorBidi" w:hint="cs"/>
          <w:sz w:val="24"/>
          <w:szCs w:val="24"/>
          <w:rtl/>
        </w:rPr>
        <w:t>חוקתיותו</w:t>
      </w:r>
      <w:proofErr w:type="spellEnd"/>
      <w:r w:rsidR="001912FC">
        <w:rPr>
          <w:rFonts w:asciiTheme="majorBidi" w:hAnsiTheme="majorBidi" w:cstheme="majorBidi" w:hint="cs"/>
          <w:sz w:val="24"/>
          <w:szCs w:val="24"/>
          <w:rtl/>
        </w:rPr>
        <w:t xml:space="preserve"> של </w:t>
      </w:r>
      <w:r w:rsidR="00405D1B">
        <w:rPr>
          <w:rFonts w:asciiTheme="majorBidi" w:hAnsiTheme="majorBidi" w:cstheme="majorBidi" w:hint="cs"/>
          <w:sz w:val="24"/>
          <w:szCs w:val="24"/>
          <w:rtl/>
        </w:rPr>
        <w:t>תהליך</w:t>
      </w:r>
      <w:r w:rsidR="006549EE">
        <w:rPr>
          <w:rFonts w:asciiTheme="majorBidi" w:hAnsiTheme="majorBidi" w:cstheme="majorBidi" w:hint="cs"/>
          <w:sz w:val="24"/>
          <w:szCs w:val="24"/>
          <w:rtl/>
        </w:rPr>
        <w:t xml:space="preserve"> ההפרטה, </w:t>
      </w:r>
      <w:r w:rsidR="00D82BA1">
        <w:rPr>
          <w:rFonts w:asciiTheme="majorBidi" w:hAnsiTheme="majorBidi" w:cstheme="majorBidi" w:hint="cs"/>
          <w:sz w:val="24"/>
          <w:szCs w:val="24"/>
          <w:rtl/>
        </w:rPr>
        <w:t xml:space="preserve">אך הזהיר </w:t>
      </w:r>
      <w:r w:rsidR="00BB71BF">
        <w:rPr>
          <w:rFonts w:asciiTheme="majorBidi" w:hAnsiTheme="majorBidi" w:cstheme="majorBidi" w:hint="cs"/>
          <w:sz w:val="24"/>
          <w:szCs w:val="24"/>
          <w:rtl/>
        </w:rPr>
        <w:t xml:space="preserve">כי </w:t>
      </w:r>
      <w:r w:rsidR="00BB71BF" w:rsidRPr="003D0EB7">
        <w:rPr>
          <w:rFonts w:asciiTheme="majorBidi" w:hAnsiTheme="majorBidi" w:cstheme="majorBidi"/>
          <w:sz w:val="24"/>
          <w:szCs w:val="24"/>
          <w:rtl/>
        </w:rPr>
        <w:t>"העברת המקרקעין תיעשה במשורה, ובהתאם לצרכים הנובעים מהגידול הטבעי של האוכלוסייה</w:t>
      </w:r>
      <w:r w:rsidR="00BB71BF">
        <w:rPr>
          <w:rFonts w:asciiTheme="majorBidi" w:hAnsiTheme="majorBidi" w:cstheme="majorBidi" w:hint="cs"/>
          <w:sz w:val="24"/>
          <w:szCs w:val="24"/>
          <w:rtl/>
        </w:rPr>
        <w:t>".</w:t>
      </w:r>
      <w:r w:rsidR="00BB71BF" w:rsidRPr="003D0EB7">
        <w:rPr>
          <w:rStyle w:val="ad"/>
          <w:rFonts w:asciiTheme="majorBidi" w:hAnsiTheme="majorBidi" w:cstheme="majorBidi"/>
          <w:sz w:val="24"/>
          <w:szCs w:val="24"/>
          <w:rtl/>
        </w:rPr>
        <w:footnoteReference w:id="56"/>
      </w:r>
      <w:r w:rsidR="00BB71BF">
        <w:rPr>
          <w:rFonts w:asciiTheme="majorBidi" w:hAnsiTheme="majorBidi" w:cstheme="majorBidi" w:hint="cs"/>
          <w:sz w:val="24"/>
          <w:szCs w:val="24"/>
          <w:rtl/>
        </w:rPr>
        <w:t xml:space="preserve"> אפשר להבין מאזהרה זו כי אם תינקט מדיניות "פזרנית" של </w:t>
      </w:r>
      <w:r w:rsidR="001912FC">
        <w:rPr>
          <w:rFonts w:asciiTheme="majorBidi" w:hAnsiTheme="majorBidi" w:cstheme="majorBidi" w:hint="cs"/>
          <w:sz w:val="24"/>
          <w:szCs w:val="24"/>
          <w:rtl/>
        </w:rPr>
        <w:t xml:space="preserve">הפרטת יתר של </w:t>
      </w:r>
      <w:r w:rsidR="00BB71BF">
        <w:rPr>
          <w:rFonts w:asciiTheme="majorBidi" w:hAnsiTheme="majorBidi" w:cstheme="majorBidi" w:hint="cs"/>
          <w:sz w:val="24"/>
          <w:szCs w:val="24"/>
          <w:rtl/>
        </w:rPr>
        <w:t xml:space="preserve">מקרקעי </w:t>
      </w:r>
      <w:r w:rsidR="001912FC">
        <w:rPr>
          <w:rFonts w:asciiTheme="majorBidi" w:hAnsiTheme="majorBidi" w:cstheme="majorBidi" w:hint="cs"/>
          <w:sz w:val="24"/>
          <w:szCs w:val="24"/>
          <w:rtl/>
        </w:rPr>
        <w:t>הממשלה</w:t>
      </w:r>
      <w:r w:rsidR="00BB71BF">
        <w:rPr>
          <w:rFonts w:asciiTheme="majorBidi" w:hAnsiTheme="majorBidi" w:cstheme="majorBidi" w:hint="cs"/>
          <w:sz w:val="24"/>
          <w:szCs w:val="24"/>
          <w:rtl/>
        </w:rPr>
        <w:t>, בית המשפט יראה בה</w:t>
      </w:r>
      <w:r w:rsidR="00C164CD">
        <w:rPr>
          <w:rFonts w:asciiTheme="majorBidi" w:hAnsiTheme="majorBidi" w:cstheme="majorBidi" w:hint="cs"/>
          <w:sz w:val="24"/>
          <w:szCs w:val="24"/>
          <w:rtl/>
        </w:rPr>
        <w:t xml:space="preserve"> </w:t>
      </w:r>
      <w:r w:rsidR="00BB71BF">
        <w:rPr>
          <w:rFonts w:asciiTheme="majorBidi" w:hAnsiTheme="majorBidi" w:cstheme="majorBidi" w:hint="cs"/>
          <w:sz w:val="24"/>
          <w:szCs w:val="24"/>
          <w:rtl/>
        </w:rPr>
        <w:t xml:space="preserve">חריגה מהמסגרת </w:t>
      </w:r>
      <w:r w:rsidR="006549EE">
        <w:rPr>
          <w:rFonts w:asciiTheme="majorBidi" w:hAnsiTheme="majorBidi" w:cstheme="majorBidi" w:hint="cs"/>
          <w:sz w:val="24"/>
          <w:szCs w:val="24"/>
          <w:rtl/>
        </w:rPr>
        <w:t xml:space="preserve">החוקתית </w:t>
      </w:r>
      <w:r w:rsidR="00BB71BF">
        <w:rPr>
          <w:rFonts w:asciiTheme="majorBidi" w:hAnsiTheme="majorBidi" w:cstheme="majorBidi" w:hint="cs"/>
          <w:sz w:val="24"/>
          <w:szCs w:val="24"/>
          <w:rtl/>
        </w:rPr>
        <w:t>שהותרה בחוק</w:t>
      </w:r>
      <w:r w:rsidR="00C164CD">
        <w:rPr>
          <w:rFonts w:asciiTheme="majorBidi" w:hAnsiTheme="majorBidi" w:cstheme="majorBidi" w:hint="cs"/>
          <w:sz w:val="24"/>
          <w:szCs w:val="24"/>
          <w:rtl/>
        </w:rPr>
        <w:t xml:space="preserve"> היסוד</w:t>
      </w:r>
      <w:r w:rsidR="00BB71BF">
        <w:rPr>
          <w:rFonts w:asciiTheme="majorBidi" w:hAnsiTheme="majorBidi" w:cstheme="majorBidi" w:hint="cs"/>
          <w:sz w:val="24"/>
          <w:szCs w:val="24"/>
          <w:rtl/>
        </w:rPr>
        <w:t xml:space="preserve">. </w:t>
      </w:r>
    </w:p>
    <w:p w:rsidR="00DF68EC" w:rsidRDefault="00C164CD" w:rsidP="00D82BA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071DCB">
        <w:rPr>
          <w:rFonts w:asciiTheme="majorBidi" w:hAnsiTheme="majorBidi" w:cstheme="majorBidi" w:hint="cs"/>
          <w:sz w:val="24"/>
          <w:szCs w:val="24"/>
          <w:rtl/>
        </w:rPr>
        <w:t>בניגוד לנכונות של הממשלה לוותר על הבעלות במקרקעין העירוניים, בעלי קרקעות גדולים אחרים</w:t>
      </w:r>
      <w:r w:rsidR="00D82BA1">
        <w:rPr>
          <w:rFonts w:asciiTheme="majorBidi" w:hAnsiTheme="majorBidi" w:cstheme="majorBidi" w:hint="cs"/>
          <w:sz w:val="24"/>
          <w:szCs w:val="24"/>
          <w:rtl/>
        </w:rPr>
        <w:t xml:space="preserve"> בישראל</w:t>
      </w:r>
      <w:r w:rsidR="00071DCB">
        <w:rPr>
          <w:rFonts w:asciiTheme="majorBidi" w:hAnsiTheme="majorBidi" w:cstheme="majorBidi" w:hint="cs"/>
          <w:sz w:val="24"/>
          <w:szCs w:val="24"/>
          <w:rtl/>
        </w:rPr>
        <w:t xml:space="preserve">, כגון כנסיות נוצריות ועיריית תל אביב </w:t>
      </w:r>
      <w:r w:rsidR="00071DCB">
        <w:rPr>
          <w:rFonts w:asciiTheme="majorBidi" w:hAnsiTheme="majorBidi" w:cstheme="majorBidi"/>
          <w:sz w:val="24"/>
          <w:szCs w:val="24"/>
          <w:rtl/>
        </w:rPr>
        <w:t>–</w:t>
      </w:r>
      <w:r w:rsidR="00071DCB">
        <w:rPr>
          <w:rFonts w:asciiTheme="majorBidi" w:hAnsiTheme="majorBidi" w:cstheme="majorBidi" w:hint="cs"/>
          <w:sz w:val="24"/>
          <w:szCs w:val="24"/>
          <w:rtl/>
        </w:rPr>
        <w:t xml:space="preserve"> שומרים בקנאות על בעלותם במקרקעין שאותם הם מחכירים לתקופות ארוכות. זו היא למשל מדיניותם של </w:t>
      </w:r>
      <w:r w:rsidR="00405400">
        <w:rPr>
          <w:rFonts w:asciiTheme="majorBidi" w:hAnsiTheme="majorBidi" w:cstheme="majorBidi" w:hint="cs"/>
          <w:sz w:val="24"/>
          <w:szCs w:val="24"/>
          <w:rtl/>
        </w:rPr>
        <w:t>הפטריארכיה היוונית אורתודוכסית ומסדר האחיות ציון</w:t>
      </w:r>
      <w:r w:rsidR="00071DCB">
        <w:rPr>
          <w:rFonts w:asciiTheme="majorBidi" w:hAnsiTheme="majorBidi" w:cstheme="majorBidi" w:hint="cs"/>
          <w:sz w:val="24"/>
          <w:szCs w:val="24"/>
          <w:rtl/>
        </w:rPr>
        <w:t xml:space="preserve"> לגבי </w:t>
      </w:r>
      <w:r w:rsidR="00405400">
        <w:rPr>
          <w:rFonts w:asciiTheme="majorBidi" w:hAnsiTheme="majorBidi" w:cstheme="majorBidi" w:hint="cs"/>
          <w:sz w:val="24"/>
          <w:szCs w:val="24"/>
          <w:rtl/>
        </w:rPr>
        <w:t xml:space="preserve">קרקעות </w:t>
      </w:r>
      <w:r w:rsidR="00071DCB">
        <w:rPr>
          <w:rFonts w:asciiTheme="majorBidi" w:hAnsiTheme="majorBidi" w:cstheme="majorBidi" w:hint="cs"/>
          <w:sz w:val="24"/>
          <w:szCs w:val="24"/>
          <w:rtl/>
        </w:rPr>
        <w:t xml:space="preserve">שרכשו </w:t>
      </w:r>
      <w:r w:rsidR="00405400">
        <w:rPr>
          <w:rFonts w:asciiTheme="majorBidi" w:hAnsiTheme="majorBidi" w:cstheme="majorBidi" w:hint="cs"/>
          <w:sz w:val="24"/>
          <w:szCs w:val="24"/>
          <w:rtl/>
        </w:rPr>
        <w:t xml:space="preserve">במאה ה-19 </w:t>
      </w:r>
      <w:r w:rsidR="00071DCB">
        <w:rPr>
          <w:rFonts w:asciiTheme="majorBidi" w:hAnsiTheme="majorBidi" w:cstheme="majorBidi" w:hint="cs"/>
          <w:sz w:val="24"/>
          <w:szCs w:val="24"/>
          <w:rtl/>
        </w:rPr>
        <w:t xml:space="preserve">אשר נמצאות בלב </w:t>
      </w:r>
      <w:r w:rsidR="00405400">
        <w:rPr>
          <w:rFonts w:asciiTheme="majorBidi" w:hAnsiTheme="majorBidi" w:cstheme="majorBidi" w:hint="cs"/>
          <w:sz w:val="24"/>
          <w:szCs w:val="24"/>
          <w:rtl/>
        </w:rPr>
        <w:t xml:space="preserve">שכונות מרכזיות </w:t>
      </w:r>
      <w:r w:rsidR="00071DCB">
        <w:rPr>
          <w:rFonts w:asciiTheme="majorBidi" w:hAnsiTheme="majorBidi" w:cstheme="majorBidi" w:hint="cs"/>
          <w:sz w:val="24"/>
          <w:szCs w:val="24"/>
          <w:rtl/>
        </w:rPr>
        <w:t xml:space="preserve">ויקרות </w:t>
      </w:r>
      <w:r w:rsidR="00405400">
        <w:rPr>
          <w:rFonts w:asciiTheme="majorBidi" w:hAnsiTheme="majorBidi" w:cstheme="majorBidi" w:hint="cs"/>
          <w:sz w:val="24"/>
          <w:szCs w:val="24"/>
          <w:rtl/>
        </w:rPr>
        <w:t>של ירושלים</w:t>
      </w:r>
      <w:r w:rsidR="00071DCB">
        <w:rPr>
          <w:rFonts w:asciiTheme="majorBidi" w:hAnsiTheme="majorBidi" w:cstheme="majorBidi" w:hint="cs"/>
          <w:sz w:val="24"/>
          <w:szCs w:val="24"/>
          <w:rtl/>
        </w:rPr>
        <w:t xml:space="preserve">, </w:t>
      </w:r>
      <w:r w:rsidR="00405400">
        <w:rPr>
          <w:rFonts w:asciiTheme="majorBidi" w:hAnsiTheme="majorBidi" w:cstheme="majorBidi" w:hint="cs"/>
          <w:sz w:val="24"/>
          <w:szCs w:val="24"/>
          <w:rtl/>
        </w:rPr>
        <w:t xml:space="preserve">כגון רחביה </w:t>
      </w:r>
      <w:proofErr w:type="spellStart"/>
      <w:r w:rsidR="00405400">
        <w:rPr>
          <w:rFonts w:asciiTheme="majorBidi" w:hAnsiTheme="majorBidi" w:cstheme="majorBidi" w:hint="cs"/>
          <w:sz w:val="24"/>
          <w:szCs w:val="24"/>
          <w:rtl/>
        </w:rPr>
        <w:t>וטלביה</w:t>
      </w:r>
      <w:proofErr w:type="spellEnd"/>
      <w:r w:rsidR="00405400">
        <w:rPr>
          <w:rFonts w:asciiTheme="majorBidi" w:hAnsiTheme="majorBidi" w:cstheme="majorBidi" w:hint="cs"/>
          <w:sz w:val="24"/>
          <w:szCs w:val="24"/>
          <w:rtl/>
        </w:rPr>
        <w:t xml:space="preserve">. </w:t>
      </w:r>
      <w:r w:rsidR="00F914CE">
        <w:rPr>
          <w:rFonts w:asciiTheme="majorBidi" w:hAnsiTheme="majorBidi" w:cstheme="majorBidi" w:hint="cs"/>
          <w:sz w:val="24"/>
          <w:szCs w:val="24"/>
          <w:rtl/>
        </w:rPr>
        <w:t xml:space="preserve">בתקופת המנדט הבריטי החכירו </w:t>
      </w:r>
      <w:r w:rsidR="00071DCB">
        <w:rPr>
          <w:rFonts w:asciiTheme="majorBidi" w:hAnsiTheme="majorBidi" w:cstheme="majorBidi" w:hint="cs"/>
          <w:sz w:val="24"/>
          <w:szCs w:val="24"/>
          <w:rtl/>
        </w:rPr>
        <w:t>הכנסיות, הבעלים, את קרקעותיה</w:t>
      </w:r>
      <w:r w:rsidR="00D82BA1">
        <w:rPr>
          <w:rFonts w:asciiTheme="majorBidi" w:hAnsiTheme="majorBidi" w:cstheme="majorBidi" w:hint="cs"/>
          <w:sz w:val="24"/>
          <w:szCs w:val="24"/>
          <w:rtl/>
        </w:rPr>
        <w:t>ן</w:t>
      </w:r>
      <w:r w:rsidR="00071DCB">
        <w:rPr>
          <w:rFonts w:asciiTheme="majorBidi" w:hAnsiTheme="majorBidi" w:cstheme="majorBidi" w:hint="cs"/>
          <w:sz w:val="24"/>
          <w:szCs w:val="24"/>
          <w:rtl/>
        </w:rPr>
        <w:t xml:space="preserve"> בחוזי חכירה לתקופות של מאה שנה</w:t>
      </w:r>
      <w:r w:rsidR="00D82BA1">
        <w:rPr>
          <w:rFonts w:asciiTheme="majorBidi" w:hAnsiTheme="majorBidi" w:cstheme="majorBidi" w:hint="cs"/>
          <w:sz w:val="24"/>
          <w:szCs w:val="24"/>
          <w:rtl/>
        </w:rPr>
        <w:t>.</w:t>
      </w:r>
      <w:r w:rsidR="006549EE">
        <w:rPr>
          <w:rFonts w:asciiTheme="majorBidi" w:hAnsiTheme="majorBidi" w:cstheme="majorBidi" w:hint="cs"/>
          <w:sz w:val="24"/>
          <w:szCs w:val="24"/>
          <w:rtl/>
        </w:rPr>
        <w:t xml:space="preserve"> החוכרים</w:t>
      </w:r>
      <w:r w:rsidR="00D82BA1">
        <w:rPr>
          <w:rFonts w:asciiTheme="majorBidi" w:hAnsiTheme="majorBidi" w:cstheme="majorBidi" w:hint="cs"/>
          <w:sz w:val="24"/>
          <w:szCs w:val="24"/>
          <w:rtl/>
        </w:rPr>
        <w:t>, שאחת הבולטות בהן היא הקרן הקיימת לישראל,</w:t>
      </w:r>
      <w:r w:rsidR="006549EE">
        <w:rPr>
          <w:rFonts w:asciiTheme="majorBidi" w:hAnsiTheme="majorBidi" w:cstheme="majorBidi" w:hint="cs"/>
          <w:sz w:val="24"/>
          <w:szCs w:val="24"/>
          <w:rtl/>
        </w:rPr>
        <w:t xml:space="preserve"> הקימו בקרקעות אלה מבני דירות והחכירו</w:t>
      </w:r>
      <w:r w:rsidR="008C4A34" w:rsidRPr="00AD13C6">
        <w:rPr>
          <w:rFonts w:asciiTheme="majorBidi" w:hAnsiTheme="majorBidi" w:cstheme="majorBidi" w:hint="cs"/>
          <w:sz w:val="24"/>
          <w:szCs w:val="24"/>
          <w:rtl/>
        </w:rPr>
        <w:t xml:space="preserve"> </w:t>
      </w:r>
      <w:r w:rsidR="006549EE">
        <w:rPr>
          <w:rFonts w:asciiTheme="majorBidi" w:hAnsiTheme="majorBidi" w:cstheme="majorBidi" w:hint="cs"/>
          <w:sz w:val="24"/>
          <w:szCs w:val="24"/>
          <w:rtl/>
        </w:rPr>
        <w:t xml:space="preserve">את הדירות </w:t>
      </w:r>
      <w:r w:rsidR="008C4A34" w:rsidRPr="00AD13C6">
        <w:rPr>
          <w:rFonts w:asciiTheme="majorBidi" w:hAnsiTheme="majorBidi" w:cstheme="majorBidi" w:hint="cs"/>
          <w:sz w:val="24"/>
          <w:szCs w:val="24"/>
          <w:rtl/>
        </w:rPr>
        <w:t xml:space="preserve">לחוכרי משנה </w:t>
      </w:r>
      <w:r w:rsidR="006549EE">
        <w:rPr>
          <w:rFonts w:asciiTheme="majorBidi" w:hAnsiTheme="majorBidi" w:cstheme="majorBidi" w:hint="cs"/>
          <w:sz w:val="24"/>
          <w:szCs w:val="24"/>
          <w:rtl/>
        </w:rPr>
        <w:t>פרטיים. שווי הקרקע והדירות בשכונות אלה</w:t>
      </w:r>
      <w:r w:rsidR="00D82BA1">
        <w:rPr>
          <w:rFonts w:asciiTheme="majorBidi" w:hAnsiTheme="majorBidi" w:cstheme="majorBidi" w:hint="cs"/>
          <w:sz w:val="24"/>
          <w:szCs w:val="24"/>
          <w:rtl/>
        </w:rPr>
        <w:t>-</w:t>
      </w:r>
      <w:r w:rsidR="008C4A34">
        <w:rPr>
          <w:rFonts w:asciiTheme="majorBidi" w:hAnsiTheme="majorBidi" w:cstheme="majorBidi" w:hint="cs"/>
          <w:sz w:val="24"/>
          <w:szCs w:val="24"/>
          <w:rtl/>
        </w:rPr>
        <w:t>מן היקר</w:t>
      </w:r>
      <w:r w:rsidR="006549EE">
        <w:rPr>
          <w:rFonts w:asciiTheme="majorBidi" w:hAnsiTheme="majorBidi" w:cstheme="majorBidi" w:hint="cs"/>
          <w:sz w:val="24"/>
          <w:szCs w:val="24"/>
          <w:rtl/>
        </w:rPr>
        <w:t>ים</w:t>
      </w:r>
      <w:r w:rsidR="008C4A34">
        <w:rPr>
          <w:rFonts w:asciiTheme="majorBidi" w:hAnsiTheme="majorBidi" w:cstheme="majorBidi" w:hint="cs"/>
          <w:sz w:val="24"/>
          <w:szCs w:val="24"/>
          <w:rtl/>
        </w:rPr>
        <w:t xml:space="preserve"> בירושלים.</w:t>
      </w:r>
      <w:r w:rsidR="00F914CE">
        <w:rPr>
          <w:rStyle w:val="ad"/>
          <w:rFonts w:asciiTheme="majorBidi" w:hAnsiTheme="majorBidi" w:cstheme="majorBidi"/>
          <w:sz w:val="24"/>
          <w:szCs w:val="24"/>
          <w:rtl/>
        </w:rPr>
        <w:footnoteReference w:id="57"/>
      </w:r>
      <w:r w:rsidR="00D82BA1">
        <w:rPr>
          <w:rFonts w:asciiTheme="majorBidi" w:hAnsiTheme="majorBidi" w:cstheme="majorBidi" w:hint="cs"/>
          <w:sz w:val="24"/>
          <w:szCs w:val="24"/>
          <w:rtl/>
        </w:rPr>
        <w:t xml:space="preserve"> </w:t>
      </w:r>
      <w:r w:rsidR="00071DCB">
        <w:rPr>
          <w:rFonts w:asciiTheme="majorBidi" w:hAnsiTheme="majorBidi" w:cstheme="majorBidi" w:hint="cs"/>
          <w:sz w:val="24"/>
          <w:szCs w:val="24"/>
          <w:rtl/>
        </w:rPr>
        <w:t>עם זאת ככל שהתקרב סיומה של תקופת החכירה,</w:t>
      </w:r>
      <w:r w:rsidR="008C4A34">
        <w:rPr>
          <w:rFonts w:asciiTheme="majorBidi" w:hAnsiTheme="majorBidi" w:cstheme="majorBidi" w:hint="cs"/>
          <w:sz w:val="24"/>
          <w:szCs w:val="24"/>
          <w:rtl/>
        </w:rPr>
        <w:t xml:space="preserve"> </w:t>
      </w:r>
      <w:r w:rsidR="00071DCB">
        <w:rPr>
          <w:rFonts w:asciiTheme="majorBidi" w:hAnsiTheme="majorBidi" w:cstheme="majorBidi" w:hint="cs"/>
          <w:sz w:val="24"/>
          <w:szCs w:val="24"/>
          <w:rtl/>
        </w:rPr>
        <w:t xml:space="preserve">גבר </w:t>
      </w:r>
      <w:r w:rsidR="00DF68EC">
        <w:rPr>
          <w:rFonts w:asciiTheme="majorBidi" w:hAnsiTheme="majorBidi" w:cstheme="majorBidi" w:hint="cs"/>
          <w:sz w:val="24"/>
          <w:szCs w:val="24"/>
          <w:rtl/>
        </w:rPr>
        <w:t xml:space="preserve">חשש </w:t>
      </w:r>
      <w:r w:rsidR="00071DCB">
        <w:rPr>
          <w:rFonts w:asciiTheme="majorBidi" w:hAnsiTheme="majorBidi" w:cstheme="majorBidi" w:hint="cs"/>
          <w:sz w:val="24"/>
          <w:szCs w:val="24"/>
          <w:rtl/>
        </w:rPr>
        <w:t xml:space="preserve">החוכרים </w:t>
      </w:r>
      <w:r w:rsidR="00DF68EC">
        <w:rPr>
          <w:rFonts w:asciiTheme="majorBidi" w:hAnsiTheme="majorBidi" w:cstheme="majorBidi" w:hint="cs"/>
          <w:sz w:val="24"/>
          <w:szCs w:val="24"/>
          <w:rtl/>
        </w:rPr>
        <w:t>כי בתום תקופת החכירה ישובו הנכסים לבעלים</w:t>
      </w:r>
      <w:r w:rsidR="00071DCB">
        <w:rPr>
          <w:rFonts w:asciiTheme="majorBidi" w:hAnsiTheme="majorBidi" w:cstheme="majorBidi" w:hint="cs"/>
          <w:sz w:val="24"/>
          <w:szCs w:val="24"/>
          <w:rtl/>
        </w:rPr>
        <w:t xml:space="preserve"> או שיהי</w:t>
      </w:r>
      <w:r w:rsidR="00D82BA1">
        <w:rPr>
          <w:rFonts w:asciiTheme="majorBidi" w:hAnsiTheme="majorBidi" w:cstheme="majorBidi" w:hint="cs"/>
          <w:sz w:val="24"/>
          <w:szCs w:val="24"/>
          <w:rtl/>
        </w:rPr>
        <w:t>ה</w:t>
      </w:r>
      <w:r w:rsidR="00071DCB">
        <w:rPr>
          <w:rFonts w:asciiTheme="majorBidi" w:hAnsiTheme="majorBidi" w:cstheme="majorBidi" w:hint="cs"/>
          <w:sz w:val="24"/>
          <w:szCs w:val="24"/>
          <w:rtl/>
        </w:rPr>
        <w:t xml:space="preserve"> צורך בחידוש חוזי החכירה בתנאים שונים. הציפייה כי כך יקרה</w:t>
      </w:r>
      <w:r w:rsidR="00DF68EC">
        <w:rPr>
          <w:rFonts w:asciiTheme="majorBidi" w:hAnsiTheme="majorBidi" w:cstheme="majorBidi" w:hint="cs"/>
          <w:sz w:val="24"/>
          <w:szCs w:val="24"/>
          <w:rtl/>
        </w:rPr>
        <w:t xml:space="preserve"> גור</w:t>
      </w:r>
      <w:r w:rsidR="00071DCB">
        <w:rPr>
          <w:rFonts w:asciiTheme="majorBidi" w:hAnsiTheme="majorBidi" w:cstheme="majorBidi" w:hint="cs"/>
          <w:sz w:val="24"/>
          <w:szCs w:val="24"/>
          <w:rtl/>
        </w:rPr>
        <w:t xml:space="preserve">מת </w:t>
      </w:r>
      <w:r w:rsidR="00DF68EC">
        <w:rPr>
          <w:rFonts w:asciiTheme="majorBidi" w:hAnsiTheme="majorBidi" w:cstheme="majorBidi" w:hint="cs"/>
          <w:sz w:val="24"/>
          <w:szCs w:val="24"/>
          <w:rtl/>
        </w:rPr>
        <w:t>לירידת ערך מתמדת והדרגתית של שווי זכויות החוכרים עד להתאפסות הערך בסיום החכירה.</w:t>
      </w:r>
      <w:r w:rsidR="00DF68EC">
        <w:rPr>
          <w:rStyle w:val="ad"/>
          <w:rFonts w:asciiTheme="majorBidi" w:hAnsiTheme="majorBidi" w:cstheme="majorBidi"/>
          <w:sz w:val="24"/>
          <w:szCs w:val="24"/>
          <w:rtl/>
        </w:rPr>
        <w:footnoteReference w:id="58"/>
      </w:r>
      <w:r w:rsidR="00DF68EC">
        <w:rPr>
          <w:rFonts w:asciiTheme="majorBidi" w:hAnsiTheme="majorBidi" w:cstheme="majorBidi" w:hint="cs"/>
          <w:sz w:val="24"/>
          <w:szCs w:val="24"/>
          <w:rtl/>
        </w:rPr>
        <w:t xml:space="preserve"> </w:t>
      </w:r>
      <w:r w:rsidR="00071DCB">
        <w:rPr>
          <w:rFonts w:asciiTheme="majorBidi" w:hAnsiTheme="majorBidi" w:cstheme="majorBidi" w:hint="cs"/>
          <w:sz w:val="24"/>
          <w:szCs w:val="24"/>
          <w:rtl/>
        </w:rPr>
        <w:t xml:space="preserve">לאחרונה נודע בציבור כי הכנסיות </w:t>
      </w:r>
      <w:r w:rsidR="006549EE">
        <w:rPr>
          <w:rFonts w:asciiTheme="majorBidi" w:hAnsiTheme="majorBidi" w:cstheme="majorBidi" w:hint="cs"/>
          <w:sz w:val="24"/>
          <w:szCs w:val="24"/>
          <w:rtl/>
        </w:rPr>
        <w:t>בעל</w:t>
      </w:r>
      <w:r w:rsidR="00071DCB">
        <w:rPr>
          <w:rFonts w:asciiTheme="majorBidi" w:hAnsiTheme="majorBidi" w:cstheme="majorBidi" w:hint="cs"/>
          <w:sz w:val="24"/>
          <w:szCs w:val="24"/>
          <w:rtl/>
        </w:rPr>
        <w:t xml:space="preserve">ות </w:t>
      </w:r>
      <w:r w:rsidR="006549EE">
        <w:rPr>
          <w:rFonts w:asciiTheme="majorBidi" w:hAnsiTheme="majorBidi" w:cstheme="majorBidi" w:hint="cs"/>
          <w:sz w:val="24"/>
          <w:szCs w:val="24"/>
          <w:rtl/>
        </w:rPr>
        <w:t xml:space="preserve">הקרקע </w:t>
      </w:r>
      <w:r w:rsidR="00DF68EC">
        <w:rPr>
          <w:rFonts w:asciiTheme="majorBidi" w:hAnsiTheme="majorBidi" w:cstheme="majorBidi" w:hint="cs"/>
          <w:sz w:val="24"/>
          <w:szCs w:val="24"/>
          <w:rtl/>
        </w:rPr>
        <w:t>התקשרו</w:t>
      </w:r>
      <w:r w:rsidR="00071DCB">
        <w:rPr>
          <w:rFonts w:asciiTheme="majorBidi" w:hAnsiTheme="majorBidi" w:cstheme="majorBidi" w:hint="cs"/>
          <w:sz w:val="24"/>
          <w:szCs w:val="24"/>
          <w:rtl/>
        </w:rPr>
        <w:t xml:space="preserve"> כבר עתה עם יזמי נדל"ן </w:t>
      </w:r>
      <w:r w:rsidR="00DF68EC">
        <w:rPr>
          <w:rFonts w:asciiTheme="majorBidi" w:hAnsiTheme="majorBidi" w:cstheme="majorBidi" w:hint="cs"/>
          <w:sz w:val="24"/>
          <w:szCs w:val="24"/>
          <w:rtl/>
        </w:rPr>
        <w:t>בהסכ</w:t>
      </w:r>
      <w:r w:rsidR="00071DCB">
        <w:rPr>
          <w:rFonts w:asciiTheme="majorBidi" w:hAnsiTheme="majorBidi" w:cstheme="majorBidi" w:hint="cs"/>
          <w:sz w:val="24"/>
          <w:szCs w:val="24"/>
          <w:rtl/>
        </w:rPr>
        <w:t>מי</w:t>
      </w:r>
      <w:r w:rsidR="00DF68EC">
        <w:rPr>
          <w:rFonts w:asciiTheme="majorBidi" w:hAnsiTheme="majorBidi" w:cstheme="majorBidi" w:hint="cs"/>
          <w:sz w:val="24"/>
          <w:szCs w:val="24"/>
          <w:rtl/>
        </w:rPr>
        <w:t>ם ל</w:t>
      </w:r>
      <w:r w:rsidR="00071DCB">
        <w:rPr>
          <w:rFonts w:asciiTheme="majorBidi" w:hAnsiTheme="majorBidi" w:cstheme="majorBidi" w:hint="cs"/>
          <w:sz w:val="24"/>
          <w:szCs w:val="24"/>
          <w:rtl/>
        </w:rPr>
        <w:t>ה</w:t>
      </w:r>
      <w:r w:rsidR="00DF68EC">
        <w:rPr>
          <w:rFonts w:asciiTheme="majorBidi" w:hAnsiTheme="majorBidi" w:cstheme="majorBidi" w:hint="cs"/>
          <w:sz w:val="24"/>
          <w:szCs w:val="24"/>
          <w:rtl/>
        </w:rPr>
        <w:t xml:space="preserve">חכרת הנכסים </w:t>
      </w:r>
      <w:r w:rsidR="00071DCB">
        <w:rPr>
          <w:rFonts w:asciiTheme="majorBidi" w:hAnsiTheme="majorBidi" w:cstheme="majorBidi" w:hint="cs"/>
          <w:sz w:val="24"/>
          <w:szCs w:val="24"/>
          <w:rtl/>
        </w:rPr>
        <w:t xml:space="preserve">לכשתסתיים תקופת </w:t>
      </w:r>
      <w:r w:rsidR="00DF68EC">
        <w:rPr>
          <w:rFonts w:asciiTheme="majorBidi" w:hAnsiTheme="majorBidi" w:cstheme="majorBidi" w:hint="cs"/>
          <w:sz w:val="24"/>
          <w:szCs w:val="24"/>
          <w:rtl/>
        </w:rPr>
        <w:t>החכיר</w:t>
      </w:r>
      <w:r w:rsidR="00071DCB">
        <w:rPr>
          <w:rFonts w:asciiTheme="majorBidi" w:hAnsiTheme="majorBidi" w:cstheme="majorBidi" w:hint="cs"/>
          <w:sz w:val="24"/>
          <w:szCs w:val="24"/>
          <w:rtl/>
        </w:rPr>
        <w:t>ה</w:t>
      </w:r>
      <w:r w:rsidR="00DF68EC">
        <w:rPr>
          <w:rFonts w:asciiTheme="majorBidi" w:hAnsiTheme="majorBidi" w:cstheme="majorBidi" w:hint="cs"/>
          <w:sz w:val="24"/>
          <w:szCs w:val="24"/>
          <w:rtl/>
        </w:rPr>
        <w:t xml:space="preserve"> הנוכחית, בעוד כשלושים שנה</w:t>
      </w:r>
      <w:r w:rsidR="008C4A34" w:rsidRPr="00AD13C6">
        <w:rPr>
          <w:rFonts w:asciiTheme="majorBidi" w:hAnsiTheme="majorBidi" w:cstheme="majorBidi" w:hint="cs"/>
          <w:sz w:val="24"/>
          <w:szCs w:val="24"/>
          <w:rtl/>
        </w:rPr>
        <w:t xml:space="preserve">. </w:t>
      </w:r>
      <w:r w:rsidR="008C4A34">
        <w:rPr>
          <w:rFonts w:asciiTheme="majorBidi" w:hAnsiTheme="majorBidi" w:cstheme="majorBidi" w:hint="cs"/>
          <w:sz w:val="24"/>
          <w:szCs w:val="24"/>
          <w:rtl/>
        </w:rPr>
        <w:t>מהלך זה מרמז שאין בכוונת</w:t>
      </w:r>
      <w:r w:rsidR="00D82BA1">
        <w:rPr>
          <w:rFonts w:asciiTheme="majorBidi" w:hAnsiTheme="majorBidi" w:cstheme="majorBidi" w:hint="cs"/>
          <w:sz w:val="24"/>
          <w:szCs w:val="24"/>
          <w:rtl/>
        </w:rPr>
        <w:t>ן</w:t>
      </w:r>
      <w:r w:rsidR="006549EE">
        <w:rPr>
          <w:rFonts w:asciiTheme="majorBidi" w:hAnsiTheme="majorBidi" w:cstheme="majorBidi" w:hint="cs"/>
          <w:sz w:val="24"/>
          <w:szCs w:val="24"/>
          <w:rtl/>
        </w:rPr>
        <w:t xml:space="preserve"> </w:t>
      </w:r>
      <w:r w:rsidR="008C4A34">
        <w:rPr>
          <w:rFonts w:asciiTheme="majorBidi" w:hAnsiTheme="majorBidi" w:cstheme="majorBidi" w:hint="cs"/>
          <w:sz w:val="24"/>
          <w:szCs w:val="24"/>
          <w:rtl/>
        </w:rPr>
        <w:t>לחדש את חוזי החכירה של החוכרים הנוכחיים וכי בתום תקופת החכירה יהיה עליהם להשיב את הנכסים החכורים.</w:t>
      </w:r>
      <w:r w:rsidR="00DF68EC">
        <w:rPr>
          <w:rStyle w:val="ad"/>
          <w:rFonts w:asciiTheme="majorBidi" w:hAnsiTheme="majorBidi" w:cstheme="majorBidi"/>
          <w:sz w:val="24"/>
          <w:szCs w:val="24"/>
          <w:rtl/>
        </w:rPr>
        <w:footnoteReference w:id="59"/>
      </w:r>
      <w:r w:rsidR="008C4A34">
        <w:rPr>
          <w:rFonts w:asciiTheme="majorBidi" w:hAnsiTheme="majorBidi" w:cstheme="majorBidi" w:hint="cs"/>
          <w:sz w:val="24"/>
          <w:szCs w:val="24"/>
          <w:rtl/>
        </w:rPr>
        <w:t xml:space="preserve"> כתוצאה ממהלכ</w:t>
      </w:r>
      <w:r w:rsidR="006549EE">
        <w:rPr>
          <w:rFonts w:asciiTheme="majorBidi" w:hAnsiTheme="majorBidi" w:cstheme="majorBidi" w:hint="cs"/>
          <w:sz w:val="24"/>
          <w:szCs w:val="24"/>
          <w:rtl/>
        </w:rPr>
        <w:t>י הבעלים פתחו</w:t>
      </w:r>
      <w:r w:rsidR="008C4A34">
        <w:rPr>
          <w:rFonts w:asciiTheme="majorBidi" w:hAnsiTheme="majorBidi" w:cstheme="majorBidi" w:hint="cs"/>
          <w:sz w:val="24"/>
          <w:szCs w:val="24"/>
          <w:rtl/>
        </w:rPr>
        <w:t xml:space="preserve"> </w:t>
      </w:r>
      <w:r w:rsidR="008C4A34" w:rsidRPr="00AD13C6">
        <w:rPr>
          <w:rFonts w:asciiTheme="majorBidi" w:hAnsiTheme="majorBidi" w:cstheme="majorBidi" w:hint="cs"/>
          <w:sz w:val="24"/>
          <w:szCs w:val="24"/>
          <w:rtl/>
        </w:rPr>
        <w:t xml:space="preserve">חוכרי המשנה </w:t>
      </w:r>
      <w:r w:rsidR="006549EE">
        <w:rPr>
          <w:rFonts w:asciiTheme="majorBidi" w:hAnsiTheme="majorBidi" w:cstheme="majorBidi" w:hint="cs"/>
          <w:sz w:val="24"/>
          <w:szCs w:val="24"/>
          <w:rtl/>
        </w:rPr>
        <w:t>ב</w:t>
      </w:r>
      <w:r w:rsidR="008C4A34" w:rsidRPr="00AD13C6">
        <w:rPr>
          <w:rFonts w:asciiTheme="majorBidi" w:hAnsiTheme="majorBidi" w:cstheme="majorBidi" w:hint="cs"/>
          <w:sz w:val="24"/>
          <w:szCs w:val="24"/>
          <w:rtl/>
        </w:rPr>
        <w:t>מאבק ציבורי</w:t>
      </w:r>
      <w:r w:rsidR="008C4A34">
        <w:rPr>
          <w:rFonts w:asciiTheme="majorBidi" w:hAnsiTheme="majorBidi" w:cstheme="majorBidi" w:hint="cs"/>
          <w:sz w:val="24"/>
          <w:szCs w:val="24"/>
          <w:rtl/>
        </w:rPr>
        <w:t>, בסיוע חברי כנסת</w:t>
      </w:r>
      <w:r w:rsidR="00863935">
        <w:rPr>
          <w:rFonts w:asciiTheme="majorBidi" w:hAnsiTheme="majorBidi" w:cstheme="majorBidi" w:hint="cs"/>
          <w:sz w:val="24"/>
          <w:szCs w:val="24"/>
          <w:rtl/>
        </w:rPr>
        <w:t>, ראש עיריית ירושלים ואפילו נשיא המדינה, ראובן ריבלין</w:t>
      </w:r>
      <w:r w:rsidR="008C4A34">
        <w:rPr>
          <w:rFonts w:asciiTheme="majorBidi" w:hAnsiTheme="majorBidi" w:cstheme="majorBidi" w:hint="cs"/>
          <w:sz w:val="24"/>
          <w:szCs w:val="24"/>
          <w:rtl/>
        </w:rPr>
        <w:t>. הם דורשים ממנהל מקרקע</w:t>
      </w:r>
      <w:r w:rsidR="00863935">
        <w:rPr>
          <w:rFonts w:asciiTheme="majorBidi" w:hAnsiTheme="majorBidi" w:cstheme="majorBidi" w:hint="cs"/>
          <w:sz w:val="24"/>
          <w:szCs w:val="24"/>
          <w:rtl/>
        </w:rPr>
        <w:t>י</w:t>
      </w:r>
      <w:r w:rsidR="008C4A34">
        <w:rPr>
          <w:rFonts w:asciiTheme="majorBidi" w:hAnsiTheme="majorBidi" w:cstheme="majorBidi" w:hint="cs"/>
          <w:sz w:val="24"/>
          <w:szCs w:val="24"/>
          <w:rtl/>
        </w:rPr>
        <w:t xml:space="preserve"> ישראל ומה-</w:t>
      </w:r>
      <w:r w:rsidR="008C4A34">
        <w:rPr>
          <w:rFonts w:asciiTheme="majorBidi" w:hAnsiTheme="majorBidi" w:cstheme="majorBidi" w:hint="cs"/>
          <w:sz w:val="24"/>
          <w:szCs w:val="24"/>
        </w:rPr>
        <w:t>JNF</w:t>
      </w:r>
      <w:r w:rsidR="008C4A34">
        <w:rPr>
          <w:rFonts w:asciiTheme="majorBidi" w:hAnsiTheme="majorBidi" w:cstheme="majorBidi" w:hint="cs"/>
          <w:sz w:val="24"/>
          <w:szCs w:val="24"/>
          <w:rtl/>
        </w:rPr>
        <w:t xml:space="preserve"> </w:t>
      </w:r>
      <w:r w:rsidR="008C4A34" w:rsidRPr="00AD13C6">
        <w:rPr>
          <w:rFonts w:asciiTheme="majorBidi" w:hAnsiTheme="majorBidi" w:cstheme="majorBidi" w:hint="cs"/>
          <w:sz w:val="24"/>
          <w:szCs w:val="24"/>
          <w:rtl/>
        </w:rPr>
        <w:t xml:space="preserve">כי </w:t>
      </w:r>
      <w:r w:rsidR="006549EE">
        <w:rPr>
          <w:rFonts w:asciiTheme="majorBidi" w:hAnsiTheme="majorBidi" w:cstheme="majorBidi" w:hint="cs"/>
          <w:sz w:val="24"/>
          <w:szCs w:val="24"/>
          <w:rtl/>
        </w:rPr>
        <w:t>יפעלו לכך ש</w:t>
      </w:r>
      <w:r w:rsidR="008C4A34" w:rsidRPr="00AD13C6">
        <w:rPr>
          <w:rFonts w:asciiTheme="majorBidi" w:hAnsiTheme="majorBidi" w:cstheme="majorBidi" w:hint="cs"/>
          <w:sz w:val="24"/>
          <w:szCs w:val="24"/>
          <w:rtl/>
        </w:rPr>
        <w:t xml:space="preserve">הבניינים יימסרו להם לתקופה נוספת באותם תנאים </w:t>
      </w:r>
      <w:r w:rsidR="00071DCB">
        <w:rPr>
          <w:rFonts w:asciiTheme="majorBidi" w:hAnsiTheme="majorBidi" w:cstheme="majorBidi" w:hint="cs"/>
          <w:sz w:val="24"/>
          <w:szCs w:val="24"/>
          <w:rtl/>
        </w:rPr>
        <w:t xml:space="preserve">נוחים </w:t>
      </w:r>
      <w:r w:rsidR="008C4A34" w:rsidRPr="00AD13C6">
        <w:rPr>
          <w:rFonts w:asciiTheme="majorBidi" w:hAnsiTheme="majorBidi" w:cstheme="majorBidi" w:hint="cs"/>
          <w:sz w:val="24"/>
          <w:szCs w:val="24"/>
          <w:rtl/>
        </w:rPr>
        <w:t>שבהם נמסרים בניינים לחוכרי מקרקעי ישראל.</w:t>
      </w:r>
      <w:r w:rsidR="008C4A34">
        <w:rPr>
          <w:rStyle w:val="ad"/>
          <w:rFonts w:asciiTheme="majorBidi" w:hAnsiTheme="majorBidi" w:cstheme="majorBidi"/>
          <w:sz w:val="24"/>
          <w:szCs w:val="24"/>
          <w:rtl/>
        </w:rPr>
        <w:footnoteReference w:id="60"/>
      </w:r>
      <w:r w:rsidR="008C4A34" w:rsidRPr="00AD13C6">
        <w:rPr>
          <w:rFonts w:asciiTheme="majorBidi" w:hAnsiTheme="majorBidi" w:cstheme="majorBidi" w:hint="cs"/>
          <w:sz w:val="24"/>
          <w:szCs w:val="24"/>
          <w:rtl/>
        </w:rPr>
        <w:t xml:space="preserve"> בעת כתיבת שורות אלה לא ברור כיצד תסתיים הפרשה</w:t>
      </w:r>
      <w:r w:rsidR="008C4A34">
        <w:rPr>
          <w:rFonts w:asciiTheme="majorBidi" w:hAnsiTheme="majorBidi" w:cstheme="majorBidi" w:hint="cs"/>
          <w:sz w:val="24"/>
          <w:szCs w:val="24"/>
          <w:rtl/>
        </w:rPr>
        <w:t>.</w:t>
      </w:r>
      <w:r w:rsidR="003A1D5D">
        <w:rPr>
          <w:rFonts w:asciiTheme="majorBidi" w:hAnsiTheme="majorBidi" w:cstheme="majorBidi" w:hint="cs"/>
          <w:sz w:val="24"/>
          <w:szCs w:val="24"/>
          <w:rtl/>
        </w:rPr>
        <w:t xml:space="preserve"> </w:t>
      </w:r>
    </w:p>
    <w:p w:rsidR="00893370" w:rsidRDefault="00DF68EC" w:rsidP="00D82BA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3A1D5D">
        <w:rPr>
          <w:rFonts w:asciiTheme="majorBidi" w:hAnsiTheme="majorBidi" w:cstheme="majorBidi" w:hint="cs"/>
          <w:sz w:val="24"/>
          <w:szCs w:val="24"/>
          <w:rtl/>
        </w:rPr>
        <w:t xml:space="preserve">גם עיריית תל-אביב, שבבעלותה </w:t>
      </w:r>
      <w:r w:rsidR="00071DCB">
        <w:rPr>
          <w:rFonts w:asciiTheme="majorBidi" w:hAnsiTheme="majorBidi" w:cstheme="majorBidi" w:hint="cs"/>
          <w:sz w:val="24"/>
          <w:szCs w:val="24"/>
          <w:rtl/>
        </w:rPr>
        <w:t xml:space="preserve">למעלה מ-13,000 </w:t>
      </w:r>
      <w:r w:rsidR="003A1D5D">
        <w:rPr>
          <w:rFonts w:asciiTheme="majorBidi" w:hAnsiTheme="majorBidi" w:cstheme="majorBidi" w:hint="cs"/>
          <w:sz w:val="24"/>
          <w:szCs w:val="24"/>
          <w:rtl/>
        </w:rPr>
        <w:t>נכסים בעיר</w:t>
      </w:r>
      <w:r w:rsidR="00071DCB">
        <w:rPr>
          <w:rFonts w:asciiTheme="majorBidi" w:hAnsiTheme="majorBidi" w:cstheme="majorBidi" w:hint="cs"/>
          <w:sz w:val="24"/>
          <w:szCs w:val="24"/>
          <w:rtl/>
        </w:rPr>
        <w:t xml:space="preserve"> שבה הנדל"ן היקר בישראל</w:t>
      </w:r>
      <w:r w:rsidR="003A1D5D">
        <w:rPr>
          <w:rFonts w:asciiTheme="majorBidi" w:hAnsiTheme="majorBidi" w:cstheme="majorBidi" w:hint="cs"/>
          <w:sz w:val="24"/>
          <w:szCs w:val="24"/>
          <w:rtl/>
        </w:rPr>
        <w:t>,</w:t>
      </w:r>
      <w:r w:rsidR="003A1D5D">
        <w:rPr>
          <w:rStyle w:val="ad"/>
          <w:rFonts w:asciiTheme="majorBidi" w:hAnsiTheme="majorBidi" w:cstheme="majorBidi"/>
          <w:sz w:val="24"/>
          <w:szCs w:val="24"/>
          <w:rtl/>
        </w:rPr>
        <w:footnoteReference w:id="61"/>
      </w:r>
      <w:r w:rsidR="003A1D5D">
        <w:rPr>
          <w:rFonts w:asciiTheme="majorBidi" w:hAnsiTheme="majorBidi" w:cstheme="majorBidi" w:hint="cs"/>
          <w:sz w:val="24"/>
          <w:szCs w:val="24"/>
          <w:rtl/>
        </w:rPr>
        <w:t xml:space="preserve"> נהג</w:t>
      </w:r>
      <w:r w:rsidR="00685C48">
        <w:rPr>
          <w:rFonts w:asciiTheme="majorBidi" w:hAnsiTheme="majorBidi" w:cstheme="majorBidi" w:hint="cs"/>
          <w:sz w:val="24"/>
          <w:szCs w:val="24"/>
          <w:rtl/>
        </w:rPr>
        <w:t xml:space="preserve">ה עד לאחרונה </w:t>
      </w:r>
      <w:r w:rsidR="003A1D5D">
        <w:rPr>
          <w:rFonts w:asciiTheme="majorBidi" w:hAnsiTheme="majorBidi" w:cstheme="majorBidi" w:hint="cs"/>
          <w:sz w:val="24"/>
          <w:szCs w:val="24"/>
          <w:rtl/>
        </w:rPr>
        <w:t xml:space="preserve">באופן קשוח יותר ממדינת ישראל. היא אמנם </w:t>
      </w:r>
      <w:r w:rsidR="00685C48">
        <w:rPr>
          <w:rFonts w:asciiTheme="majorBidi" w:hAnsiTheme="majorBidi" w:cstheme="majorBidi" w:hint="cs"/>
          <w:sz w:val="24"/>
          <w:szCs w:val="24"/>
          <w:rtl/>
        </w:rPr>
        <w:t xml:space="preserve">הייתה </w:t>
      </w:r>
      <w:r w:rsidR="003A1D5D">
        <w:rPr>
          <w:rFonts w:asciiTheme="majorBidi" w:hAnsiTheme="majorBidi" w:cstheme="majorBidi" w:hint="cs"/>
          <w:sz w:val="24"/>
          <w:szCs w:val="24"/>
          <w:rtl/>
        </w:rPr>
        <w:t>מוכנה לחדש חוזי חכ</w:t>
      </w:r>
      <w:r w:rsidR="00685C48">
        <w:rPr>
          <w:rFonts w:asciiTheme="majorBidi" w:hAnsiTheme="majorBidi" w:cstheme="majorBidi" w:hint="cs"/>
          <w:sz w:val="24"/>
          <w:szCs w:val="24"/>
          <w:rtl/>
        </w:rPr>
        <w:t>ירה בתום תקופת חכירה ארוכה, אך ה</w:t>
      </w:r>
      <w:r w:rsidR="003A1D5D">
        <w:rPr>
          <w:rFonts w:asciiTheme="majorBidi" w:hAnsiTheme="majorBidi" w:cstheme="majorBidi" w:hint="cs"/>
          <w:sz w:val="24"/>
          <w:szCs w:val="24"/>
          <w:rtl/>
        </w:rPr>
        <w:t>תנ</w:t>
      </w:r>
      <w:r w:rsidR="00685C48">
        <w:rPr>
          <w:rFonts w:asciiTheme="majorBidi" w:hAnsiTheme="majorBidi" w:cstheme="majorBidi" w:hint="cs"/>
          <w:sz w:val="24"/>
          <w:szCs w:val="24"/>
          <w:rtl/>
        </w:rPr>
        <w:t>ת</w:t>
      </w:r>
      <w:r w:rsidR="003A1D5D">
        <w:rPr>
          <w:rFonts w:asciiTheme="majorBidi" w:hAnsiTheme="majorBidi" w:cstheme="majorBidi" w:hint="cs"/>
          <w:sz w:val="24"/>
          <w:szCs w:val="24"/>
          <w:rtl/>
        </w:rPr>
        <w:t xml:space="preserve">ה את החידוש בתשלום </w:t>
      </w:r>
      <w:r w:rsidR="006549EE">
        <w:rPr>
          <w:rFonts w:asciiTheme="majorBidi" w:hAnsiTheme="majorBidi" w:cstheme="majorBidi" w:hint="cs"/>
          <w:sz w:val="24"/>
          <w:szCs w:val="24"/>
          <w:rtl/>
        </w:rPr>
        <w:t>מלא</w:t>
      </w:r>
      <w:r w:rsidR="00685C48">
        <w:rPr>
          <w:rFonts w:asciiTheme="majorBidi" w:hAnsiTheme="majorBidi" w:cstheme="majorBidi" w:hint="cs"/>
          <w:sz w:val="24"/>
          <w:szCs w:val="24"/>
          <w:rtl/>
        </w:rPr>
        <w:t>,</w:t>
      </w:r>
      <w:r w:rsidR="006549EE">
        <w:rPr>
          <w:rFonts w:asciiTheme="majorBidi" w:hAnsiTheme="majorBidi" w:cstheme="majorBidi" w:hint="cs"/>
          <w:sz w:val="24"/>
          <w:szCs w:val="24"/>
          <w:rtl/>
        </w:rPr>
        <w:t xml:space="preserve"> ללא כל הנחות</w:t>
      </w:r>
      <w:r w:rsidR="00685C48">
        <w:rPr>
          <w:rFonts w:asciiTheme="majorBidi" w:hAnsiTheme="majorBidi" w:cstheme="majorBidi" w:hint="cs"/>
          <w:sz w:val="24"/>
          <w:szCs w:val="24"/>
          <w:rtl/>
        </w:rPr>
        <w:t>,</w:t>
      </w:r>
      <w:r w:rsidR="006549EE">
        <w:rPr>
          <w:rFonts w:asciiTheme="majorBidi" w:hAnsiTheme="majorBidi" w:cstheme="majorBidi" w:hint="cs"/>
          <w:sz w:val="24"/>
          <w:szCs w:val="24"/>
          <w:rtl/>
        </w:rPr>
        <w:t xml:space="preserve"> של </w:t>
      </w:r>
      <w:r w:rsidR="003A1D5D">
        <w:rPr>
          <w:rFonts w:asciiTheme="majorBidi" w:hAnsiTheme="majorBidi" w:cstheme="majorBidi" w:hint="cs"/>
          <w:sz w:val="24"/>
          <w:szCs w:val="24"/>
          <w:rtl/>
        </w:rPr>
        <w:t>דמי חכירה עבור הקרקע למשך כל תקופת החכירה החדשה. כנגד חוכרים ש</w:t>
      </w:r>
      <w:r w:rsidR="00685C48">
        <w:rPr>
          <w:rFonts w:asciiTheme="majorBidi" w:hAnsiTheme="majorBidi" w:cstheme="majorBidi" w:hint="cs"/>
          <w:sz w:val="24"/>
          <w:szCs w:val="24"/>
          <w:rtl/>
        </w:rPr>
        <w:t>ל</w:t>
      </w:r>
      <w:r w:rsidR="003A1D5D">
        <w:rPr>
          <w:rFonts w:asciiTheme="majorBidi" w:hAnsiTheme="majorBidi" w:cstheme="majorBidi" w:hint="cs"/>
          <w:sz w:val="24"/>
          <w:szCs w:val="24"/>
          <w:rtl/>
        </w:rPr>
        <w:t>א</w:t>
      </w:r>
      <w:r w:rsidR="00685C48">
        <w:rPr>
          <w:rFonts w:asciiTheme="majorBidi" w:hAnsiTheme="majorBidi" w:cstheme="majorBidi" w:hint="cs"/>
          <w:sz w:val="24"/>
          <w:szCs w:val="24"/>
          <w:rtl/>
        </w:rPr>
        <w:t xml:space="preserve"> היו </w:t>
      </w:r>
      <w:r w:rsidR="003A1D5D">
        <w:rPr>
          <w:rFonts w:asciiTheme="majorBidi" w:hAnsiTheme="majorBidi" w:cstheme="majorBidi" w:hint="cs"/>
          <w:sz w:val="24"/>
          <w:szCs w:val="24"/>
          <w:rtl/>
        </w:rPr>
        <w:t>מוכנים לכך פתח</w:t>
      </w:r>
      <w:r w:rsidR="00685C48">
        <w:rPr>
          <w:rFonts w:asciiTheme="majorBidi" w:hAnsiTheme="majorBidi" w:cstheme="majorBidi" w:hint="cs"/>
          <w:sz w:val="24"/>
          <w:szCs w:val="24"/>
          <w:rtl/>
        </w:rPr>
        <w:t>ה</w:t>
      </w:r>
      <w:r w:rsidR="003A1D5D">
        <w:rPr>
          <w:rFonts w:asciiTheme="majorBidi" w:hAnsiTheme="majorBidi" w:cstheme="majorBidi" w:hint="cs"/>
          <w:sz w:val="24"/>
          <w:szCs w:val="24"/>
          <w:rtl/>
        </w:rPr>
        <w:t xml:space="preserve"> העירייה בתביעות פינוי שאושרו בבית המשפט העליון.</w:t>
      </w:r>
      <w:r w:rsidR="003A1D5D">
        <w:rPr>
          <w:rStyle w:val="ad"/>
          <w:rFonts w:asciiTheme="majorBidi" w:hAnsiTheme="majorBidi" w:cstheme="majorBidi"/>
          <w:sz w:val="24"/>
          <w:szCs w:val="24"/>
          <w:rtl/>
        </w:rPr>
        <w:footnoteReference w:id="62"/>
      </w:r>
      <w:r w:rsidR="003A1D5D">
        <w:rPr>
          <w:rFonts w:asciiTheme="majorBidi" w:hAnsiTheme="majorBidi" w:cstheme="majorBidi" w:hint="cs"/>
          <w:sz w:val="24"/>
          <w:szCs w:val="24"/>
          <w:rtl/>
        </w:rPr>
        <w:t xml:space="preserve"> </w:t>
      </w:r>
      <w:r w:rsidR="00D82BA1">
        <w:rPr>
          <w:rFonts w:asciiTheme="majorBidi" w:hAnsiTheme="majorBidi" w:cstheme="majorBidi" w:hint="cs"/>
          <w:sz w:val="24"/>
          <w:szCs w:val="24"/>
          <w:rtl/>
        </w:rPr>
        <w:t xml:space="preserve">לפני שנים אחדות </w:t>
      </w:r>
      <w:r w:rsidR="00FC46AC">
        <w:rPr>
          <w:rFonts w:asciiTheme="majorBidi" w:hAnsiTheme="majorBidi" w:cstheme="majorBidi" w:hint="cs"/>
          <w:sz w:val="24"/>
          <w:szCs w:val="24"/>
          <w:rtl/>
        </w:rPr>
        <w:t>החכירה העירייה מקרקעין בבעלותה לשם בניית מגדלי דירות יוקרה מן היקרים בארץ. תקופת החכירה של דירות אלה אמורה להסתיים בתום המאה הנוכחית אך לחוכרי דירות אלה לא מובטח כי בתום תקופת החכירה תועבר להם הבעלות.</w:t>
      </w:r>
      <w:r w:rsidR="00FC46AC">
        <w:rPr>
          <w:rStyle w:val="ad"/>
          <w:rFonts w:asciiTheme="majorBidi" w:hAnsiTheme="majorBidi" w:cstheme="majorBidi"/>
          <w:sz w:val="24"/>
          <w:szCs w:val="24"/>
          <w:rtl/>
        </w:rPr>
        <w:footnoteReference w:id="63"/>
      </w:r>
      <w:r w:rsidR="00FC46AC">
        <w:rPr>
          <w:rFonts w:asciiTheme="majorBidi" w:hAnsiTheme="majorBidi" w:cstheme="majorBidi" w:hint="cs"/>
          <w:sz w:val="24"/>
          <w:szCs w:val="24"/>
          <w:rtl/>
        </w:rPr>
        <w:t xml:space="preserve"> </w:t>
      </w:r>
      <w:r w:rsidR="00685C48">
        <w:rPr>
          <w:rFonts w:asciiTheme="majorBidi" w:hAnsiTheme="majorBidi" w:cstheme="majorBidi" w:hint="cs"/>
          <w:sz w:val="24"/>
          <w:szCs w:val="24"/>
          <w:rtl/>
        </w:rPr>
        <w:t>עם זאת, בשנים האחרונות אכן החלה גם העירייה לבצע מבצעי מכירה של דירות בשכונות יד אליהו ונחלת יצחק</w:t>
      </w:r>
      <w:r w:rsidR="003A1D5D">
        <w:rPr>
          <w:rFonts w:asciiTheme="majorBidi" w:hAnsiTheme="majorBidi" w:cstheme="majorBidi" w:hint="cs"/>
          <w:sz w:val="24"/>
          <w:szCs w:val="24"/>
          <w:rtl/>
        </w:rPr>
        <w:t>.</w:t>
      </w:r>
      <w:r w:rsidR="00685C48">
        <w:rPr>
          <w:rStyle w:val="ad"/>
          <w:rFonts w:asciiTheme="majorBidi" w:hAnsiTheme="majorBidi" w:cstheme="majorBidi"/>
          <w:sz w:val="24"/>
          <w:szCs w:val="24"/>
          <w:rtl/>
        </w:rPr>
        <w:footnoteReference w:id="64"/>
      </w:r>
      <w:r w:rsidR="003A1D5D">
        <w:rPr>
          <w:rFonts w:asciiTheme="majorBidi" w:hAnsiTheme="majorBidi" w:cstheme="majorBidi" w:hint="cs"/>
          <w:sz w:val="24"/>
          <w:szCs w:val="24"/>
          <w:rtl/>
        </w:rPr>
        <w:t xml:space="preserve"> </w:t>
      </w:r>
    </w:p>
    <w:p w:rsidR="003A1D5D" w:rsidRDefault="00893370" w:rsidP="00D82BA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3A1D5D">
        <w:rPr>
          <w:rFonts w:asciiTheme="majorBidi" w:hAnsiTheme="majorBidi" w:cstheme="majorBidi" w:hint="cs"/>
          <w:sz w:val="24"/>
          <w:szCs w:val="24"/>
          <w:rtl/>
        </w:rPr>
        <w:t xml:space="preserve">נראה כי הן </w:t>
      </w:r>
      <w:r w:rsidR="004362D4">
        <w:rPr>
          <w:rFonts w:asciiTheme="majorBidi" w:hAnsiTheme="majorBidi" w:cstheme="majorBidi" w:hint="cs"/>
          <w:sz w:val="24"/>
          <w:szCs w:val="24"/>
          <w:rtl/>
        </w:rPr>
        <w:t xml:space="preserve">הכנסיות הנוצריות </w:t>
      </w:r>
      <w:r w:rsidR="003A1D5D">
        <w:rPr>
          <w:rFonts w:asciiTheme="majorBidi" w:hAnsiTheme="majorBidi" w:cstheme="majorBidi" w:hint="cs"/>
          <w:sz w:val="24"/>
          <w:szCs w:val="24"/>
          <w:rtl/>
        </w:rPr>
        <w:t>והן עיריית תל אביב מנהלים בקרקעות העירוניות שבבעלותם מדיניות מסחרית קשוחה יותר מזו שניהלה מדינת ישראל במקרקעי ישראל עירונ</w:t>
      </w:r>
      <w:r w:rsidR="00D82BA1">
        <w:rPr>
          <w:rFonts w:asciiTheme="majorBidi" w:hAnsiTheme="majorBidi" w:cstheme="majorBidi" w:hint="cs"/>
          <w:sz w:val="24"/>
          <w:szCs w:val="24"/>
          <w:rtl/>
        </w:rPr>
        <w:t>י</w:t>
      </w:r>
      <w:r w:rsidR="003A1D5D">
        <w:rPr>
          <w:rFonts w:asciiTheme="majorBidi" w:hAnsiTheme="majorBidi" w:cstheme="majorBidi" w:hint="cs"/>
          <w:sz w:val="24"/>
          <w:szCs w:val="24"/>
          <w:rtl/>
        </w:rPr>
        <w:t>ים.</w:t>
      </w:r>
      <w:r w:rsidR="003A1D5D">
        <w:rPr>
          <w:rFonts w:asciiTheme="majorBidi" w:hAnsiTheme="majorBidi" w:cstheme="majorBidi" w:hint="cs"/>
          <w:b/>
          <w:bCs/>
          <w:sz w:val="24"/>
          <w:szCs w:val="24"/>
          <w:rtl/>
        </w:rPr>
        <w:t xml:space="preserve"> </w:t>
      </w:r>
      <w:r w:rsidR="003A1D5D" w:rsidRPr="00C164CD">
        <w:rPr>
          <w:rFonts w:asciiTheme="majorBidi" w:hAnsiTheme="majorBidi" w:cstheme="majorBidi" w:hint="cs"/>
          <w:sz w:val="24"/>
          <w:szCs w:val="24"/>
          <w:rtl/>
        </w:rPr>
        <w:t>השאלה האם יצליח</w:t>
      </w:r>
      <w:r w:rsidR="003A1D5D">
        <w:rPr>
          <w:rFonts w:asciiTheme="majorBidi" w:hAnsiTheme="majorBidi" w:cstheme="majorBidi" w:hint="cs"/>
          <w:sz w:val="24"/>
          <w:szCs w:val="24"/>
          <w:rtl/>
        </w:rPr>
        <w:t xml:space="preserve">ו להתמיד במדיניות זו </w:t>
      </w:r>
      <w:r w:rsidR="003A1D5D" w:rsidRPr="00C164CD">
        <w:rPr>
          <w:rFonts w:asciiTheme="majorBidi" w:hAnsiTheme="majorBidi" w:cstheme="majorBidi" w:hint="cs"/>
          <w:sz w:val="24"/>
          <w:szCs w:val="24"/>
          <w:rtl/>
        </w:rPr>
        <w:t>במקום שבו המדינה כשלה-</w:t>
      </w:r>
      <w:r w:rsidR="003A1D5D">
        <w:rPr>
          <w:rFonts w:asciiTheme="majorBidi" w:hAnsiTheme="majorBidi" w:cstheme="majorBidi" w:hint="cs"/>
          <w:sz w:val="24"/>
          <w:szCs w:val="24"/>
          <w:rtl/>
        </w:rPr>
        <w:t>תמשיך להתנופף כחרב מתהפכת על ראשם של החוכרים בקרקעות שני גופים אלה.</w:t>
      </w:r>
      <w:r>
        <w:rPr>
          <w:rFonts w:asciiTheme="majorBidi" w:hAnsiTheme="majorBidi" w:cstheme="majorBidi" w:hint="cs"/>
          <w:sz w:val="24"/>
          <w:szCs w:val="24"/>
          <w:rtl/>
        </w:rPr>
        <w:t xml:space="preserve"> אין לדעת האם לאורך זמן יצליחו הגופים הפרטיים לעמוד בפני לחצם של חוכרים</w:t>
      </w:r>
      <w:r w:rsidR="002D68C3">
        <w:rPr>
          <w:rFonts w:asciiTheme="majorBidi" w:hAnsiTheme="majorBidi" w:cstheme="majorBidi" w:hint="cs"/>
          <w:sz w:val="24"/>
          <w:szCs w:val="24"/>
          <w:rtl/>
        </w:rPr>
        <w:t xml:space="preserve"> אך נראה כי עד כה עמדו בלחצים אלה טוב מעמידתה של מ</w:t>
      </w:r>
      <w:r w:rsidR="00D82BA1">
        <w:rPr>
          <w:rFonts w:asciiTheme="majorBidi" w:hAnsiTheme="majorBidi" w:cstheme="majorBidi" w:hint="cs"/>
          <w:sz w:val="24"/>
          <w:szCs w:val="24"/>
          <w:rtl/>
        </w:rPr>
        <w:t>משל</w:t>
      </w:r>
      <w:r w:rsidR="002D68C3">
        <w:rPr>
          <w:rFonts w:asciiTheme="majorBidi" w:hAnsiTheme="majorBidi" w:cstheme="majorBidi" w:hint="cs"/>
          <w:sz w:val="24"/>
          <w:szCs w:val="24"/>
          <w:rtl/>
        </w:rPr>
        <w:t>ת ישראל</w:t>
      </w:r>
      <w:r>
        <w:rPr>
          <w:rFonts w:asciiTheme="majorBidi" w:hAnsiTheme="majorBidi" w:cstheme="majorBidi" w:hint="cs"/>
          <w:sz w:val="24"/>
          <w:szCs w:val="24"/>
          <w:rtl/>
        </w:rPr>
        <w:t xml:space="preserve">. </w:t>
      </w:r>
      <w:r w:rsidR="004362D4">
        <w:rPr>
          <w:rFonts w:asciiTheme="majorBidi" w:hAnsiTheme="majorBidi" w:cstheme="majorBidi" w:hint="cs"/>
          <w:sz w:val="24"/>
          <w:szCs w:val="24"/>
          <w:rtl/>
        </w:rPr>
        <w:t>השוואה בין שני המקרים מצביעה על כך ש</w:t>
      </w:r>
      <w:r w:rsidR="002D68C3">
        <w:rPr>
          <w:rFonts w:asciiTheme="majorBidi" w:hAnsiTheme="majorBidi" w:cstheme="majorBidi" w:hint="cs"/>
          <w:sz w:val="24"/>
          <w:szCs w:val="24"/>
          <w:rtl/>
        </w:rPr>
        <w:t xml:space="preserve">זרעי ההפרטה הפורמאלית </w:t>
      </w:r>
      <w:r w:rsidR="004362D4">
        <w:rPr>
          <w:rFonts w:asciiTheme="majorBidi" w:hAnsiTheme="majorBidi" w:cstheme="majorBidi" w:hint="cs"/>
          <w:sz w:val="24"/>
          <w:szCs w:val="24"/>
          <w:rtl/>
        </w:rPr>
        <w:t xml:space="preserve">של מקרקעין עירוניים לחוכרים </w:t>
      </w:r>
      <w:r w:rsidR="002D68C3">
        <w:rPr>
          <w:rFonts w:asciiTheme="majorBidi" w:hAnsiTheme="majorBidi" w:cstheme="majorBidi" w:hint="cs"/>
          <w:sz w:val="24"/>
          <w:szCs w:val="24"/>
          <w:rtl/>
        </w:rPr>
        <w:t xml:space="preserve">נזרעים שנים רבות בטרם התרחשותה, אך נביטתה של ההפרטה אינה תוצאה הכרחית או אילוץ של כוח עליון. </w:t>
      </w:r>
      <w:r w:rsidR="003A1D5D" w:rsidRPr="003A1D5D">
        <w:rPr>
          <w:rFonts w:asciiTheme="majorBidi" w:hAnsiTheme="majorBidi" w:cstheme="majorBidi" w:hint="cs"/>
          <w:sz w:val="24"/>
          <w:szCs w:val="24"/>
          <w:rtl/>
        </w:rPr>
        <w:t xml:space="preserve">ההבדל בין </w:t>
      </w:r>
      <w:r w:rsidR="003A1D5D">
        <w:rPr>
          <w:rFonts w:asciiTheme="majorBidi" w:hAnsiTheme="majorBidi" w:cstheme="majorBidi" w:hint="cs"/>
          <w:sz w:val="24"/>
          <w:szCs w:val="24"/>
          <w:rtl/>
        </w:rPr>
        <w:t>ש</w:t>
      </w:r>
      <w:r w:rsidR="002D68C3">
        <w:rPr>
          <w:rFonts w:asciiTheme="majorBidi" w:hAnsiTheme="majorBidi" w:cstheme="majorBidi" w:hint="cs"/>
          <w:sz w:val="24"/>
          <w:szCs w:val="24"/>
          <w:rtl/>
        </w:rPr>
        <w:t xml:space="preserve">ני הז'אנרים של התנהגויות המחכירים, </w:t>
      </w:r>
      <w:r>
        <w:rPr>
          <w:rFonts w:asciiTheme="majorBidi" w:hAnsiTheme="majorBidi" w:cstheme="majorBidi" w:hint="cs"/>
          <w:sz w:val="24"/>
          <w:szCs w:val="24"/>
          <w:rtl/>
        </w:rPr>
        <w:t>ככל שאכן יתקיים לאורך זמן,</w:t>
      </w:r>
      <w:r w:rsidR="003A1D5D">
        <w:rPr>
          <w:rFonts w:asciiTheme="majorBidi" w:hAnsiTheme="majorBidi" w:cstheme="majorBidi" w:hint="cs"/>
          <w:sz w:val="24"/>
          <w:szCs w:val="24"/>
          <w:rtl/>
        </w:rPr>
        <w:t xml:space="preserve"> </w:t>
      </w:r>
      <w:r>
        <w:rPr>
          <w:rFonts w:asciiTheme="majorBidi" w:hAnsiTheme="majorBidi" w:cstheme="majorBidi" w:hint="cs"/>
          <w:sz w:val="24"/>
          <w:szCs w:val="24"/>
          <w:rtl/>
        </w:rPr>
        <w:t>נובע כנראה מ</w:t>
      </w:r>
      <w:r w:rsidR="003A1D5D">
        <w:rPr>
          <w:rFonts w:asciiTheme="majorBidi" w:hAnsiTheme="majorBidi" w:cstheme="majorBidi" w:hint="cs"/>
          <w:sz w:val="24"/>
          <w:szCs w:val="24"/>
          <w:rtl/>
        </w:rPr>
        <w:t xml:space="preserve">גודלו של המלאי הממשלתי, </w:t>
      </w:r>
      <w:r>
        <w:rPr>
          <w:rFonts w:asciiTheme="majorBidi" w:hAnsiTheme="majorBidi" w:cstheme="majorBidi" w:hint="cs"/>
          <w:sz w:val="24"/>
          <w:szCs w:val="24"/>
          <w:rtl/>
        </w:rPr>
        <w:t>מה</w:t>
      </w:r>
      <w:r w:rsidR="003A1D5D">
        <w:rPr>
          <w:rFonts w:asciiTheme="majorBidi" w:hAnsiTheme="majorBidi" w:cstheme="majorBidi" w:hint="cs"/>
          <w:sz w:val="24"/>
          <w:szCs w:val="24"/>
          <w:rtl/>
        </w:rPr>
        <w:t>עלות הגבוהה של ניהולו ו</w:t>
      </w:r>
      <w:r w:rsidR="002D68C3">
        <w:rPr>
          <w:rFonts w:asciiTheme="majorBidi" w:hAnsiTheme="majorBidi" w:cstheme="majorBidi" w:hint="cs"/>
          <w:sz w:val="24"/>
          <w:szCs w:val="24"/>
          <w:rtl/>
        </w:rPr>
        <w:t xml:space="preserve">בעיקר </w:t>
      </w:r>
      <w:r>
        <w:rPr>
          <w:rFonts w:asciiTheme="majorBidi" w:hAnsiTheme="majorBidi" w:cstheme="majorBidi" w:hint="cs"/>
          <w:sz w:val="24"/>
          <w:szCs w:val="24"/>
          <w:rtl/>
        </w:rPr>
        <w:t>מה</w:t>
      </w:r>
      <w:r w:rsidR="003A1D5D">
        <w:rPr>
          <w:rFonts w:asciiTheme="majorBidi" w:hAnsiTheme="majorBidi" w:cstheme="majorBidi" w:hint="cs"/>
          <w:sz w:val="24"/>
          <w:szCs w:val="24"/>
          <w:rtl/>
        </w:rPr>
        <w:t xml:space="preserve">רגישות היתרה של מנהליו לדעת הקהל וללחצי קבוצות </w:t>
      </w:r>
      <w:r w:rsidR="00D82BA1">
        <w:rPr>
          <w:rFonts w:asciiTheme="majorBidi" w:hAnsiTheme="majorBidi" w:cstheme="majorBidi" w:hint="cs"/>
          <w:sz w:val="24"/>
          <w:szCs w:val="24"/>
          <w:rtl/>
        </w:rPr>
        <w:t>אינטרס</w:t>
      </w:r>
      <w:r w:rsidR="003A1D5D">
        <w:rPr>
          <w:rFonts w:asciiTheme="majorBidi" w:hAnsiTheme="majorBidi" w:cstheme="majorBidi" w:hint="cs"/>
          <w:sz w:val="24"/>
          <w:szCs w:val="24"/>
          <w:rtl/>
        </w:rPr>
        <w:t xml:space="preserve">. </w:t>
      </w:r>
    </w:p>
    <w:p w:rsidR="00D82BA1" w:rsidRDefault="00D82BA1" w:rsidP="00FB2BBF">
      <w:pPr>
        <w:spacing w:line="480" w:lineRule="auto"/>
        <w:rPr>
          <w:rFonts w:asciiTheme="majorBidi" w:hAnsiTheme="majorBidi" w:cstheme="majorBidi"/>
          <w:b/>
          <w:bCs/>
          <w:sz w:val="24"/>
          <w:szCs w:val="24"/>
          <w:rtl/>
        </w:rPr>
      </w:pPr>
    </w:p>
    <w:p w:rsidR="00AC6CDD" w:rsidRPr="00AC6CDD" w:rsidRDefault="00AC6CDD" w:rsidP="00FB2BBF">
      <w:pPr>
        <w:spacing w:line="480" w:lineRule="auto"/>
        <w:rPr>
          <w:rFonts w:asciiTheme="majorBidi" w:hAnsiTheme="majorBidi" w:cstheme="majorBidi"/>
          <w:b/>
          <w:bCs/>
          <w:sz w:val="24"/>
          <w:szCs w:val="24"/>
          <w:rtl/>
        </w:rPr>
      </w:pPr>
      <w:r w:rsidRPr="00AC6CDD">
        <w:rPr>
          <w:rFonts w:asciiTheme="majorBidi" w:hAnsiTheme="majorBidi" w:cstheme="majorBidi" w:hint="cs"/>
          <w:b/>
          <w:bCs/>
          <w:sz w:val="24"/>
          <w:szCs w:val="24"/>
          <w:rtl/>
        </w:rPr>
        <w:t>הפרטה של קרקע חקלאית</w:t>
      </w:r>
      <w:r w:rsidR="00DC7D03">
        <w:rPr>
          <w:rFonts w:asciiTheme="majorBidi" w:hAnsiTheme="majorBidi" w:cstheme="majorBidi" w:hint="cs"/>
          <w:b/>
          <w:bCs/>
          <w:sz w:val="24"/>
          <w:szCs w:val="24"/>
          <w:rtl/>
        </w:rPr>
        <w:t xml:space="preserve"> המשמשת לחקלאות</w:t>
      </w:r>
    </w:p>
    <w:p w:rsidR="00C77993" w:rsidRDefault="00C77993" w:rsidP="00D82BA1">
      <w:pPr>
        <w:spacing w:line="48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0308EC">
        <w:rPr>
          <w:rFonts w:asciiTheme="majorBidi" w:hAnsiTheme="majorBidi" w:cstheme="majorBidi" w:hint="cs"/>
          <w:sz w:val="24"/>
          <w:szCs w:val="24"/>
          <w:rtl/>
        </w:rPr>
        <w:t xml:space="preserve">שלא כמו במקרקעי ישראל עירוניים, </w:t>
      </w:r>
      <w:r w:rsidR="0079643A">
        <w:rPr>
          <w:rFonts w:asciiTheme="majorBidi" w:hAnsiTheme="majorBidi" w:cstheme="majorBidi" w:hint="cs"/>
          <w:sz w:val="24"/>
          <w:szCs w:val="24"/>
          <w:rtl/>
        </w:rPr>
        <w:t>אין בישראל חקיקה המתירה העברת בעלות פורמאלית ב</w:t>
      </w:r>
      <w:r w:rsidR="000308EC">
        <w:rPr>
          <w:rFonts w:asciiTheme="majorBidi" w:hAnsiTheme="majorBidi" w:cstheme="majorBidi" w:hint="cs"/>
          <w:sz w:val="24"/>
          <w:szCs w:val="24"/>
          <w:rtl/>
        </w:rPr>
        <w:t xml:space="preserve">מקרקעי ישראל </w:t>
      </w:r>
      <w:r w:rsidR="0079643A">
        <w:rPr>
          <w:rFonts w:asciiTheme="majorBidi" w:hAnsiTheme="majorBidi" w:cstheme="majorBidi" w:hint="cs"/>
          <w:sz w:val="24"/>
          <w:szCs w:val="24"/>
          <w:rtl/>
        </w:rPr>
        <w:t>חקלאי</w:t>
      </w:r>
      <w:r w:rsidR="000308EC">
        <w:rPr>
          <w:rFonts w:asciiTheme="majorBidi" w:hAnsiTheme="majorBidi" w:cstheme="majorBidi" w:hint="cs"/>
          <w:sz w:val="24"/>
          <w:szCs w:val="24"/>
          <w:rtl/>
        </w:rPr>
        <w:t>ים</w:t>
      </w:r>
      <w:r w:rsidR="00A92DDE">
        <w:rPr>
          <w:rFonts w:asciiTheme="majorBidi" w:hAnsiTheme="majorBidi" w:cstheme="majorBidi" w:hint="cs"/>
          <w:sz w:val="24"/>
          <w:szCs w:val="24"/>
          <w:rtl/>
        </w:rPr>
        <w:t xml:space="preserve"> ולא מתבצעת בישראל כלל הפרטה פורמאלית של </w:t>
      </w:r>
      <w:r w:rsidR="000308EC">
        <w:rPr>
          <w:rFonts w:asciiTheme="majorBidi" w:hAnsiTheme="majorBidi" w:cstheme="majorBidi" w:hint="cs"/>
          <w:sz w:val="24"/>
          <w:szCs w:val="24"/>
          <w:rtl/>
        </w:rPr>
        <w:t>קרקע חקלאית כזו</w:t>
      </w:r>
      <w:r w:rsidR="0079643A">
        <w:rPr>
          <w:rFonts w:asciiTheme="majorBidi" w:hAnsiTheme="majorBidi" w:cstheme="majorBidi" w:hint="cs"/>
          <w:sz w:val="24"/>
          <w:szCs w:val="24"/>
          <w:rtl/>
        </w:rPr>
        <w:t xml:space="preserve">. </w:t>
      </w:r>
      <w:r>
        <w:rPr>
          <w:rFonts w:asciiTheme="majorBidi" w:hAnsiTheme="majorBidi" w:cstheme="majorBidi" w:hint="cs"/>
          <w:sz w:val="24"/>
          <w:szCs w:val="24"/>
          <w:rtl/>
        </w:rPr>
        <w:t>היקף מקרקעי ישראל החקלאיים גדול פי כמה וכמה מהיקף השטח העירוני. בישראל כ- 4,400 קמ"ר (כ-20% משטח המדינה) המיועדים לעיבוד חקלאי.</w:t>
      </w:r>
      <w:r>
        <w:rPr>
          <w:rStyle w:val="ad"/>
          <w:rFonts w:asciiTheme="majorBidi" w:hAnsiTheme="majorBidi" w:cstheme="majorBidi"/>
          <w:sz w:val="24"/>
          <w:szCs w:val="24"/>
          <w:rtl/>
        </w:rPr>
        <w:footnoteReference w:id="65"/>
      </w:r>
      <w:r>
        <w:rPr>
          <w:rFonts w:asciiTheme="majorBidi" w:hAnsiTheme="majorBidi" w:cstheme="majorBidi" w:hint="cs"/>
          <w:sz w:val="24"/>
          <w:szCs w:val="24"/>
          <w:rtl/>
        </w:rPr>
        <w:t xml:space="preserve"> </w:t>
      </w:r>
      <w:r w:rsidRPr="0079643A">
        <w:rPr>
          <w:rFonts w:asciiTheme="majorBidi" w:hAnsiTheme="majorBidi" w:cstheme="majorBidi" w:hint="cs"/>
          <w:sz w:val="24"/>
          <w:szCs w:val="24"/>
          <w:rtl/>
        </w:rPr>
        <w:t>כ-</w:t>
      </w:r>
      <w:r>
        <w:rPr>
          <w:rFonts w:asciiTheme="majorBidi" w:hAnsiTheme="majorBidi" w:cstheme="majorBidi" w:hint="cs"/>
          <w:sz w:val="24"/>
          <w:szCs w:val="24"/>
          <w:rtl/>
        </w:rPr>
        <w:t>4</w:t>
      </w:r>
      <w:r w:rsidRPr="0079643A">
        <w:rPr>
          <w:rFonts w:asciiTheme="majorBidi" w:hAnsiTheme="majorBidi" w:cstheme="majorBidi" w:hint="cs"/>
          <w:sz w:val="24"/>
          <w:szCs w:val="24"/>
          <w:rtl/>
        </w:rPr>
        <w:t>,</w:t>
      </w:r>
      <w:r>
        <w:rPr>
          <w:rFonts w:asciiTheme="majorBidi" w:hAnsiTheme="majorBidi" w:cstheme="majorBidi" w:hint="cs"/>
          <w:sz w:val="24"/>
          <w:szCs w:val="24"/>
          <w:rtl/>
        </w:rPr>
        <w:t>0</w:t>
      </w:r>
      <w:r w:rsidRPr="0079643A">
        <w:rPr>
          <w:rFonts w:asciiTheme="majorBidi" w:hAnsiTheme="majorBidi" w:cstheme="majorBidi" w:hint="cs"/>
          <w:sz w:val="24"/>
          <w:szCs w:val="24"/>
          <w:rtl/>
        </w:rPr>
        <w:t>00 קמ"ר נוספים משמשים למרעה</w:t>
      </w:r>
      <w:r>
        <w:rPr>
          <w:rFonts w:hint="cs"/>
          <w:rtl/>
        </w:rPr>
        <w:t>.</w:t>
      </w:r>
      <w:bookmarkStart w:id="17" w:name="_Ref496514103"/>
      <w:r>
        <w:rPr>
          <w:rStyle w:val="ad"/>
          <w:rtl/>
        </w:rPr>
        <w:footnoteReference w:id="66"/>
      </w:r>
      <w:bookmarkEnd w:id="17"/>
      <w:r>
        <w:rPr>
          <w:rFonts w:hint="cs"/>
          <w:rtl/>
        </w:rPr>
        <w:t xml:space="preserve"> </w:t>
      </w:r>
      <w:r>
        <w:rPr>
          <w:rFonts w:asciiTheme="majorBidi" w:hAnsiTheme="majorBidi" w:cstheme="majorBidi" w:hint="cs"/>
          <w:sz w:val="24"/>
          <w:szCs w:val="24"/>
          <w:rtl/>
        </w:rPr>
        <w:t>רוב השטח המשמש לחקלאות וכל שטח המרעה נכללים במקרקעי ישראל</w:t>
      </w:r>
      <w:r w:rsidR="00A131B3">
        <w:rPr>
          <w:rFonts w:asciiTheme="majorBidi" w:hAnsiTheme="majorBidi" w:cstheme="majorBidi" w:hint="cs"/>
          <w:sz w:val="24"/>
          <w:szCs w:val="24"/>
          <w:rtl/>
        </w:rPr>
        <w:t xml:space="preserve"> ונתון לניהולה של הממשלה</w:t>
      </w:r>
      <w:r>
        <w:rPr>
          <w:rFonts w:asciiTheme="majorBidi" w:hAnsiTheme="majorBidi" w:cstheme="majorBidi" w:hint="cs"/>
          <w:sz w:val="24"/>
          <w:szCs w:val="24"/>
          <w:rtl/>
        </w:rPr>
        <w:t>.</w:t>
      </w:r>
      <w:r>
        <w:rPr>
          <w:rStyle w:val="ad"/>
          <w:rFonts w:asciiTheme="majorBidi" w:hAnsiTheme="majorBidi" w:cstheme="majorBidi"/>
          <w:sz w:val="24"/>
          <w:szCs w:val="24"/>
          <w:rtl/>
        </w:rPr>
        <w:footnoteReference w:id="67"/>
      </w:r>
      <w:r>
        <w:rPr>
          <w:rFonts w:asciiTheme="majorBidi" w:hAnsiTheme="majorBidi" w:cstheme="majorBidi" w:hint="cs"/>
          <w:sz w:val="24"/>
          <w:szCs w:val="24"/>
          <w:rtl/>
        </w:rPr>
        <w:t xml:space="preserve"> </w:t>
      </w:r>
      <w:r w:rsidR="0079643A">
        <w:rPr>
          <w:rFonts w:asciiTheme="majorBidi" w:hAnsiTheme="majorBidi" w:cstheme="majorBidi" w:hint="cs"/>
          <w:sz w:val="24"/>
          <w:szCs w:val="24"/>
          <w:rtl/>
        </w:rPr>
        <w:t>החלט</w:t>
      </w:r>
      <w:r>
        <w:rPr>
          <w:rFonts w:asciiTheme="majorBidi" w:hAnsiTheme="majorBidi" w:cstheme="majorBidi" w:hint="cs"/>
          <w:sz w:val="24"/>
          <w:szCs w:val="24"/>
          <w:rtl/>
        </w:rPr>
        <w:t>ה מס' 1 של מועצת מקרקעי ישראל ק</w:t>
      </w:r>
      <w:r w:rsidR="0079643A">
        <w:rPr>
          <w:rFonts w:asciiTheme="majorBidi" w:hAnsiTheme="majorBidi" w:cstheme="majorBidi" w:hint="cs"/>
          <w:sz w:val="24"/>
          <w:szCs w:val="24"/>
          <w:rtl/>
        </w:rPr>
        <w:t>בע</w:t>
      </w:r>
      <w:r>
        <w:rPr>
          <w:rFonts w:asciiTheme="majorBidi" w:hAnsiTheme="majorBidi" w:cstheme="majorBidi" w:hint="cs"/>
          <w:sz w:val="24"/>
          <w:szCs w:val="24"/>
          <w:rtl/>
        </w:rPr>
        <w:t>ה</w:t>
      </w:r>
      <w:r w:rsidR="0079643A">
        <w:rPr>
          <w:rFonts w:asciiTheme="majorBidi" w:hAnsiTheme="majorBidi" w:cstheme="majorBidi" w:hint="cs"/>
          <w:sz w:val="24"/>
          <w:szCs w:val="24"/>
          <w:rtl/>
        </w:rPr>
        <w:t xml:space="preserve"> כי גם </w:t>
      </w:r>
      <w:r w:rsidR="005321B9">
        <w:rPr>
          <w:rFonts w:asciiTheme="majorBidi" w:hAnsiTheme="majorBidi" w:cstheme="majorBidi" w:hint="cs"/>
          <w:sz w:val="24"/>
          <w:szCs w:val="24"/>
          <w:rtl/>
        </w:rPr>
        <w:t xml:space="preserve">קרקעות אלה, בדומה לקרקע העירונית, </w:t>
      </w:r>
      <w:r w:rsidR="0079643A">
        <w:rPr>
          <w:rFonts w:asciiTheme="majorBidi" w:hAnsiTheme="majorBidi" w:cstheme="majorBidi" w:hint="cs"/>
          <w:sz w:val="24"/>
          <w:szCs w:val="24"/>
          <w:rtl/>
        </w:rPr>
        <w:t>ימסר</w:t>
      </w:r>
      <w:r w:rsidR="005321B9">
        <w:rPr>
          <w:rFonts w:asciiTheme="majorBidi" w:hAnsiTheme="majorBidi" w:cstheme="majorBidi" w:hint="cs"/>
          <w:sz w:val="24"/>
          <w:szCs w:val="24"/>
          <w:rtl/>
        </w:rPr>
        <w:t>ו</w:t>
      </w:r>
      <w:r w:rsidR="0079643A">
        <w:rPr>
          <w:rFonts w:asciiTheme="majorBidi" w:hAnsiTheme="majorBidi" w:cstheme="majorBidi" w:hint="cs"/>
          <w:sz w:val="24"/>
          <w:szCs w:val="24"/>
          <w:rtl/>
        </w:rPr>
        <w:t xml:space="preserve"> בדרך של חכיר</w:t>
      </w:r>
      <w:r w:rsidR="005321B9">
        <w:rPr>
          <w:rFonts w:asciiTheme="majorBidi" w:hAnsiTheme="majorBidi" w:cstheme="majorBidi" w:hint="cs"/>
          <w:sz w:val="24"/>
          <w:szCs w:val="24"/>
          <w:rtl/>
        </w:rPr>
        <w:t>ות לתקופה שלא תעלה על 49 שנים</w:t>
      </w:r>
      <w:r w:rsidR="0079643A">
        <w:rPr>
          <w:rFonts w:asciiTheme="majorBidi" w:hAnsiTheme="majorBidi" w:cstheme="majorBidi" w:hint="cs"/>
          <w:sz w:val="24"/>
          <w:szCs w:val="24"/>
          <w:rtl/>
        </w:rPr>
        <w:t>.</w:t>
      </w:r>
      <w:r w:rsidR="0079643A">
        <w:rPr>
          <w:rStyle w:val="ad"/>
          <w:rFonts w:asciiTheme="majorBidi" w:hAnsiTheme="majorBidi" w:cstheme="majorBidi"/>
          <w:sz w:val="24"/>
          <w:szCs w:val="24"/>
          <w:rtl/>
        </w:rPr>
        <w:footnoteReference w:id="68"/>
      </w:r>
      <w:r w:rsidR="00A92DDE">
        <w:rPr>
          <w:rFonts w:hint="cs"/>
          <w:rtl/>
        </w:rPr>
        <w:t xml:space="preserve"> </w:t>
      </w:r>
      <w:r w:rsidR="00A92DDE" w:rsidRPr="00A92DDE">
        <w:rPr>
          <w:rFonts w:asciiTheme="majorBidi" w:hAnsiTheme="majorBidi" w:cstheme="majorBidi" w:hint="cs"/>
          <w:sz w:val="24"/>
          <w:szCs w:val="24"/>
          <w:rtl/>
        </w:rPr>
        <w:t>שטחי מרעה נמסרים בחוזים למשך תקופות שאינן עולות על שנה.</w:t>
      </w:r>
      <w:r w:rsidR="00A92DDE">
        <w:rPr>
          <w:rStyle w:val="ad"/>
          <w:rtl/>
        </w:rPr>
        <w:footnoteReference w:id="69"/>
      </w:r>
      <w:r w:rsidR="00A92DDE">
        <w:rPr>
          <w:rFonts w:hint="cs"/>
          <w:rtl/>
        </w:rPr>
        <w:t xml:space="preserve"> </w:t>
      </w:r>
      <w:r>
        <w:rPr>
          <w:rFonts w:asciiTheme="majorBidi" w:hAnsiTheme="majorBidi" w:cstheme="majorBidi" w:hint="cs"/>
          <w:sz w:val="24"/>
          <w:szCs w:val="24"/>
          <w:rtl/>
        </w:rPr>
        <w:t>כפי שציינו בפרק קודם, הקרקע החקלאית הייתה מבחינה היסטורית היעד הטבעי ביותר לשמירת הבעלות הממשלתית בגלל החשיבות שייחס</w:t>
      </w:r>
      <w:r w:rsidR="00674CC1">
        <w:rPr>
          <w:rFonts w:asciiTheme="majorBidi" w:hAnsiTheme="majorBidi" w:cstheme="majorBidi" w:hint="cs"/>
          <w:sz w:val="24"/>
          <w:szCs w:val="24"/>
          <w:rtl/>
        </w:rPr>
        <w:t>ו</w:t>
      </w:r>
      <w:r>
        <w:rPr>
          <w:rFonts w:asciiTheme="majorBidi" w:hAnsiTheme="majorBidi" w:cstheme="majorBidi" w:hint="cs"/>
          <w:sz w:val="24"/>
          <w:szCs w:val="24"/>
          <w:rtl/>
        </w:rPr>
        <w:t xml:space="preserve"> הציונות ומדינת ישראל לחקלאות בתהליך ההיאחזות המחודש בארץ ישראל. שמירת בעלות בקרקע החקלאית תואמת גם את הרציונל המצומצם יותר של </w:t>
      </w:r>
      <w:r w:rsidRPr="00C77993">
        <w:rPr>
          <w:rFonts w:asciiTheme="majorBidi" w:hAnsiTheme="majorBidi" w:cstheme="majorBidi" w:hint="cs"/>
          <w:sz w:val="24"/>
          <w:szCs w:val="24"/>
          <w:rtl/>
        </w:rPr>
        <w:t>הבטחת הייצור של מוצרים ציבוריים שכן החקלאות מייצרת מוצרים כאלה כגון ביטחון המזון של הציבור, תרומה לאיכות הסביבה, פיתוח המרחב הכפרי וגם הגברת הביטחון הכללי והמדיני באזורי ספר.</w:t>
      </w:r>
      <w:r>
        <w:rPr>
          <w:rFonts w:hint="cs"/>
          <w:rtl/>
        </w:rPr>
        <w:t xml:space="preserve"> </w:t>
      </w:r>
      <w:r w:rsidRPr="00C77993">
        <w:rPr>
          <w:rFonts w:asciiTheme="majorBidi" w:hAnsiTheme="majorBidi" w:cstheme="majorBidi" w:hint="cs"/>
          <w:sz w:val="24"/>
          <w:szCs w:val="24"/>
          <w:rtl/>
        </w:rPr>
        <w:t xml:space="preserve">שמירת הבעלות במקרקעין המיועדים לחקלאות </w:t>
      </w:r>
      <w:r w:rsidR="00D82BA1">
        <w:rPr>
          <w:rFonts w:asciiTheme="majorBidi" w:hAnsiTheme="majorBidi" w:cstheme="majorBidi" w:hint="cs"/>
          <w:sz w:val="24"/>
          <w:szCs w:val="24"/>
          <w:rtl/>
        </w:rPr>
        <w:t xml:space="preserve">אמורה להבטיח </w:t>
      </w:r>
      <w:r w:rsidRPr="00C77993">
        <w:rPr>
          <w:rFonts w:asciiTheme="majorBidi" w:hAnsiTheme="majorBidi" w:cstheme="majorBidi" w:hint="cs"/>
          <w:sz w:val="24"/>
          <w:szCs w:val="24"/>
          <w:rtl/>
        </w:rPr>
        <w:t xml:space="preserve">אספקה של מוצר ציבורי זה </w:t>
      </w:r>
      <w:r w:rsidR="00D82BA1">
        <w:rPr>
          <w:rFonts w:asciiTheme="majorBidi" w:hAnsiTheme="majorBidi" w:cstheme="majorBidi" w:hint="cs"/>
          <w:sz w:val="24"/>
          <w:szCs w:val="24"/>
          <w:rtl/>
        </w:rPr>
        <w:t xml:space="preserve">במקרה של משבר מדיני וכן לסבסד את החקלאות ולהגן עליה מפני </w:t>
      </w:r>
      <w:r w:rsidRPr="00C77993">
        <w:rPr>
          <w:rFonts w:asciiTheme="majorBidi" w:hAnsiTheme="majorBidi" w:cstheme="majorBidi" w:hint="cs"/>
          <w:sz w:val="24"/>
          <w:szCs w:val="24"/>
          <w:rtl/>
        </w:rPr>
        <w:t xml:space="preserve">מאפיינים ייחודיים </w:t>
      </w:r>
      <w:r w:rsidR="00D82BA1">
        <w:rPr>
          <w:rFonts w:asciiTheme="majorBidi" w:hAnsiTheme="majorBidi" w:cstheme="majorBidi" w:hint="cs"/>
          <w:sz w:val="24"/>
          <w:szCs w:val="24"/>
          <w:rtl/>
        </w:rPr>
        <w:t xml:space="preserve">שמשפיעים על </w:t>
      </w:r>
      <w:r w:rsidRPr="00C77993">
        <w:rPr>
          <w:rFonts w:asciiTheme="majorBidi" w:hAnsiTheme="majorBidi" w:cstheme="majorBidi" w:hint="cs"/>
          <w:sz w:val="24"/>
          <w:szCs w:val="24"/>
          <w:rtl/>
        </w:rPr>
        <w:t>י</w:t>
      </w:r>
      <w:r w:rsidR="005321B9">
        <w:rPr>
          <w:rFonts w:asciiTheme="majorBidi" w:hAnsiTheme="majorBidi" w:cstheme="majorBidi" w:hint="cs"/>
          <w:sz w:val="24"/>
          <w:szCs w:val="24"/>
          <w:rtl/>
        </w:rPr>
        <w:t>ציבות</w:t>
      </w:r>
      <w:r w:rsidR="00D82BA1">
        <w:rPr>
          <w:rFonts w:asciiTheme="majorBidi" w:hAnsiTheme="majorBidi" w:cstheme="majorBidi" w:hint="cs"/>
          <w:sz w:val="24"/>
          <w:szCs w:val="24"/>
          <w:rtl/>
        </w:rPr>
        <w:t xml:space="preserve"> הענף כגון </w:t>
      </w:r>
      <w:r w:rsidR="00674CC1" w:rsidRPr="00674CC1">
        <w:rPr>
          <w:rFonts w:asciiTheme="majorBidi" w:hAnsiTheme="majorBidi" w:cstheme="majorBidi" w:hint="cs"/>
          <w:sz w:val="24"/>
          <w:szCs w:val="24"/>
          <w:rtl/>
        </w:rPr>
        <w:t>ייצור עונתי, קושי בהתאמת היצע לביקוש</w:t>
      </w:r>
      <w:r w:rsidR="00D82BA1">
        <w:rPr>
          <w:rFonts w:asciiTheme="majorBidi" w:hAnsiTheme="majorBidi" w:cstheme="majorBidi" w:hint="cs"/>
          <w:sz w:val="24"/>
          <w:szCs w:val="24"/>
          <w:rtl/>
        </w:rPr>
        <w:t>,</w:t>
      </w:r>
      <w:r w:rsidR="00674CC1" w:rsidRPr="00674CC1">
        <w:rPr>
          <w:rFonts w:asciiTheme="majorBidi" w:hAnsiTheme="majorBidi" w:cstheme="majorBidi" w:hint="cs"/>
          <w:sz w:val="24"/>
          <w:szCs w:val="24"/>
          <w:rtl/>
        </w:rPr>
        <w:t xml:space="preserve"> תנודתיות גבוהה בהיצע ובמחירים</w:t>
      </w:r>
      <w:r w:rsidR="00D82BA1">
        <w:rPr>
          <w:rFonts w:asciiTheme="majorBidi" w:hAnsiTheme="majorBidi" w:cstheme="majorBidi" w:hint="cs"/>
          <w:sz w:val="24"/>
          <w:szCs w:val="24"/>
          <w:rtl/>
        </w:rPr>
        <w:t xml:space="preserve"> ותלות באספקת מים משתנה</w:t>
      </w:r>
      <w:r w:rsidR="00674CC1" w:rsidRPr="00674CC1">
        <w:rPr>
          <w:rFonts w:asciiTheme="majorBidi" w:hAnsiTheme="majorBidi" w:cstheme="majorBidi" w:hint="cs"/>
          <w:sz w:val="24"/>
          <w:szCs w:val="24"/>
          <w:rtl/>
        </w:rPr>
        <w:t>.</w:t>
      </w:r>
      <w:r>
        <w:rPr>
          <w:rFonts w:hint="cs"/>
          <w:rtl/>
        </w:rPr>
        <w:t xml:space="preserve"> </w:t>
      </w:r>
      <w:r w:rsidR="00C6706C">
        <w:rPr>
          <w:rFonts w:asciiTheme="majorBidi" w:hAnsiTheme="majorBidi" w:cstheme="majorBidi" w:hint="cs"/>
          <w:sz w:val="24"/>
          <w:szCs w:val="24"/>
          <w:rtl/>
        </w:rPr>
        <w:t>ממשלת ישראל עודנה רואה חשיבות רבה בשי</w:t>
      </w:r>
      <w:r w:rsidR="005321B9">
        <w:rPr>
          <w:rFonts w:asciiTheme="majorBidi" w:hAnsiTheme="majorBidi" w:cstheme="majorBidi" w:hint="cs"/>
          <w:sz w:val="24"/>
          <w:szCs w:val="24"/>
          <w:rtl/>
        </w:rPr>
        <w:t>מורה</w:t>
      </w:r>
      <w:r w:rsidR="001B067D">
        <w:rPr>
          <w:rFonts w:asciiTheme="majorBidi" w:hAnsiTheme="majorBidi" w:cstheme="majorBidi" w:hint="cs"/>
          <w:sz w:val="24"/>
          <w:szCs w:val="24"/>
          <w:rtl/>
        </w:rPr>
        <w:t xml:space="preserve"> של החקלאות ובפיתוחה</w:t>
      </w:r>
      <w:r w:rsidR="00C6706C">
        <w:rPr>
          <w:rFonts w:asciiTheme="majorBidi" w:hAnsiTheme="majorBidi" w:cstheme="majorBidi" w:hint="cs"/>
          <w:sz w:val="24"/>
          <w:szCs w:val="24"/>
          <w:rtl/>
        </w:rPr>
        <w:t>.</w:t>
      </w:r>
      <w:r w:rsidR="001B067D">
        <w:rPr>
          <w:rStyle w:val="ad"/>
          <w:rtl/>
        </w:rPr>
        <w:footnoteReference w:id="70"/>
      </w:r>
      <w:r w:rsidR="00C6706C">
        <w:rPr>
          <w:rFonts w:asciiTheme="majorBidi" w:hAnsiTheme="majorBidi" w:cstheme="majorBidi" w:hint="cs"/>
          <w:sz w:val="24"/>
          <w:szCs w:val="24"/>
          <w:rtl/>
        </w:rPr>
        <w:t xml:space="preserve"> </w:t>
      </w:r>
      <w:r w:rsidR="001B067D" w:rsidRPr="00C77993">
        <w:rPr>
          <w:rFonts w:asciiTheme="majorBidi" w:hAnsiTheme="majorBidi" w:cstheme="majorBidi" w:hint="cs"/>
          <w:sz w:val="24"/>
          <w:szCs w:val="24"/>
          <w:rtl/>
        </w:rPr>
        <w:t xml:space="preserve">הפרטה של מקרקעין </w:t>
      </w:r>
      <w:r w:rsidR="001B067D">
        <w:rPr>
          <w:rFonts w:asciiTheme="majorBidi" w:hAnsiTheme="majorBidi" w:cstheme="majorBidi" w:hint="cs"/>
          <w:sz w:val="24"/>
          <w:szCs w:val="24"/>
          <w:rtl/>
        </w:rPr>
        <w:t xml:space="preserve">חקלאיים </w:t>
      </w:r>
      <w:r w:rsidR="001B067D" w:rsidRPr="00C77993">
        <w:rPr>
          <w:rFonts w:asciiTheme="majorBidi" w:hAnsiTheme="majorBidi" w:cstheme="majorBidi" w:hint="cs"/>
          <w:sz w:val="24"/>
          <w:szCs w:val="24"/>
          <w:rtl/>
        </w:rPr>
        <w:t>עלולה ל</w:t>
      </w:r>
      <w:r w:rsidR="001B067D">
        <w:rPr>
          <w:rFonts w:asciiTheme="majorBidi" w:hAnsiTheme="majorBidi" w:cstheme="majorBidi" w:hint="cs"/>
          <w:sz w:val="24"/>
          <w:szCs w:val="24"/>
          <w:rtl/>
        </w:rPr>
        <w:t>סכל מטרה זו ולה</w:t>
      </w:r>
      <w:r w:rsidR="001B067D" w:rsidRPr="00C77993">
        <w:rPr>
          <w:rFonts w:asciiTheme="majorBidi" w:hAnsiTheme="majorBidi" w:cstheme="majorBidi" w:hint="cs"/>
          <w:sz w:val="24"/>
          <w:szCs w:val="24"/>
          <w:rtl/>
        </w:rPr>
        <w:t xml:space="preserve">וביל את בעליהם </w:t>
      </w:r>
      <w:r w:rsidR="001B067D">
        <w:rPr>
          <w:rFonts w:asciiTheme="majorBidi" w:hAnsiTheme="majorBidi" w:cstheme="majorBidi" w:hint="cs"/>
          <w:sz w:val="24"/>
          <w:szCs w:val="24"/>
          <w:rtl/>
        </w:rPr>
        <w:t xml:space="preserve">הפרטיים </w:t>
      </w:r>
      <w:r w:rsidR="001B067D" w:rsidRPr="00C77993">
        <w:rPr>
          <w:rFonts w:asciiTheme="majorBidi" w:hAnsiTheme="majorBidi" w:cstheme="majorBidi" w:hint="cs"/>
          <w:sz w:val="24"/>
          <w:szCs w:val="24"/>
          <w:rtl/>
        </w:rPr>
        <w:t>ל</w:t>
      </w:r>
      <w:r w:rsidR="001B067D">
        <w:rPr>
          <w:rFonts w:asciiTheme="majorBidi" w:hAnsiTheme="majorBidi" w:cstheme="majorBidi" w:hint="cs"/>
          <w:sz w:val="24"/>
          <w:szCs w:val="24"/>
          <w:rtl/>
        </w:rPr>
        <w:t>זנוח את החקלאות ואת המוצרים הציבוריים שהיא מפיקה לטובת ייעודים לא חקלאיים</w:t>
      </w:r>
      <w:r w:rsidR="001B067D" w:rsidRPr="00C77993">
        <w:rPr>
          <w:rFonts w:asciiTheme="majorBidi" w:hAnsiTheme="majorBidi" w:cstheme="majorBidi" w:hint="cs"/>
          <w:sz w:val="24"/>
          <w:szCs w:val="24"/>
          <w:rtl/>
        </w:rPr>
        <w:t>.</w:t>
      </w:r>
      <w:r w:rsidR="001B067D">
        <w:rPr>
          <w:rFonts w:asciiTheme="majorBidi" w:hAnsiTheme="majorBidi" w:cstheme="majorBidi" w:hint="cs"/>
          <w:sz w:val="24"/>
          <w:szCs w:val="24"/>
          <w:rtl/>
        </w:rPr>
        <w:t xml:space="preserve"> </w:t>
      </w:r>
      <w:r w:rsidR="00C6706C">
        <w:rPr>
          <w:rFonts w:asciiTheme="majorBidi" w:hAnsiTheme="majorBidi" w:cstheme="majorBidi" w:hint="cs"/>
          <w:sz w:val="24"/>
          <w:szCs w:val="24"/>
          <w:rtl/>
        </w:rPr>
        <w:t xml:space="preserve">על כן </w:t>
      </w:r>
      <w:r>
        <w:rPr>
          <w:rFonts w:asciiTheme="majorBidi" w:hAnsiTheme="majorBidi" w:cstheme="majorBidi" w:hint="cs"/>
          <w:sz w:val="24"/>
          <w:szCs w:val="24"/>
          <w:rtl/>
        </w:rPr>
        <w:t xml:space="preserve">לא הונהגה ולא הותרה </w:t>
      </w:r>
      <w:r w:rsidR="00C6706C">
        <w:rPr>
          <w:rFonts w:asciiTheme="majorBidi" w:hAnsiTheme="majorBidi" w:cstheme="majorBidi" w:hint="cs"/>
          <w:sz w:val="24"/>
          <w:szCs w:val="24"/>
          <w:rtl/>
        </w:rPr>
        <w:t xml:space="preserve">עד כה </w:t>
      </w:r>
      <w:r>
        <w:rPr>
          <w:rFonts w:asciiTheme="majorBidi" w:hAnsiTheme="majorBidi" w:cstheme="majorBidi" w:hint="cs"/>
          <w:sz w:val="24"/>
          <w:szCs w:val="24"/>
          <w:rtl/>
        </w:rPr>
        <w:t>מדיניות הפרטה פורמאלית של מקרקעי ישראל חקלאיים.</w:t>
      </w:r>
      <w:r w:rsidR="00FD5229">
        <w:rPr>
          <w:rFonts w:asciiTheme="majorBidi" w:hAnsiTheme="majorBidi" w:cstheme="majorBidi" w:hint="cs"/>
          <w:sz w:val="24"/>
          <w:szCs w:val="24"/>
          <w:rtl/>
        </w:rPr>
        <w:t xml:space="preserve"> </w:t>
      </w:r>
    </w:p>
    <w:p w:rsidR="00C6706C" w:rsidRDefault="00C77993" w:rsidP="00D82BA1">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5321B9">
        <w:rPr>
          <w:rFonts w:asciiTheme="majorBidi" w:hAnsiTheme="majorBidi" w:cstheme="majorBidi" w:hint="cs"/>
          <w:sz w:val="24"/>
          <w:szCs w:val="24"/>
          <w:rtl/>
        </w:rPr>
        <w:t>למרות זאת</w:t>
      </w:r>
      <w:r w:rsidR="00A92DDE" w:rsidRPr="00A92DDE">
        <w:rPr>
          <w:rFonts w:asciiTheme="majorBidi" w:hAnsiTheme="majorBidi" w:cstheme="majorBidi" w:hint="cs"/>
          <w:sz w:val="24"/>
          <w:szCs w:val="24"/>
          <w:rtl/>
        </w:rPr>
        <w:t xml:space="preserve">, </w:t>
      </w:r>
      <w:r w:rsidR="003B5164">
        <w:rPr>
          <w:rFonts w:asciiTheme="majorBidi" w:hAnsiTheme="majorBidi" w:cstheme="majorBidi" w:hint="cs"/>
          <w:sz w:val="24"/>
          <w:szCs w:val="24"/>
          <w:rtl/>
        </w:rPr>
        <w:t>תהליכי הפרטה בלתי</w:t>
      </w:r>
      <w:r w:rsidR="001B067D">
        <w:rPr>
          <w:rFonts w:asciiTheme="majorBidi" w:hAnsiTheme="majorBidi" w:cstheme="majorBidi" w:hint="cs"/>
          <w:sz w:val="24"/>
          <w:szCs w:val="24"/>
          <w:rtl/>
        </w:rPr>
        <w:t>-</w:t>
      </w:r>
      <w:r w:rsidR="003B5164">
        <w:rPr>
          <w:rFonts w:asciiTheme="majorBidi" w:hAnsiTheme="majorBidi" w:cstheme="majorBidi" w:hint="cs"/>
          <w:sz w:val="24"/>
          <w:szCs w:val="24"/>
          <w:rtl/>
        </w:rPr>
        <w:t>פורמאליים</w:t>
      </w:r>
      <w:r w:rsidR="00C6706C">
        <w:rPr>
          <w:rFonts w:asciiTheme="majorBidi" w:hAnsiTheme="majorBidi" w:cstheme="majorBidi" w:hint="cs"/>
          <w:sz w:val="24"/>
          <w:szCs w:val="24"/>
          <w:rtl/>
        </w:rPr>
        <w:t xml:space="preserve"> מתרחשים</w:t>
      </w:r>
      <w:r w:rsidR="005321B9">
        <w:rPr>
          <w:rFonts w:asciiTheme="majorBidi" w:hAnsiTheme="majorBidi" w:cstheme="majorBidi" w:hint="cs"/>
          <w:sz w:val="24"/>
          <w:szCs w:val="24"/>
          <w:rtl/>
        </w:rPr>
        <w:t xml:space="preserve"> גם</w:t>
      </w:r>
      <w:r w:rsidR="00C6706C">
        <w:rPr>
          <w:rFonts w:asciiTheme="majorBidi" w:hAnsiTheme="majorBidi" w:cstheme="majorBidi" w:hint="cs"/>
          <w:sz w:val="24"/>
          <w:szCs w:val="24"/>
          <w:rtl/>
        </w:rPr>
        <w:t xml:space="preserve"> במקרקעי ישראל חקלאיים</w:t>
      </w:r>
      <w:r w:rsidR="003B5164">
        <w:rPr>
          <w:rFonts w:asciiTheme="majorBidi" w:hAnsiTheme="majorBidi" w:cstheme="majorBidi" w:hint="cs"/>
          <w:sz w:val="24"/>
          <w:szCs w:val="24"/>
          <w:rtl/>
        </w:rPr>
        <w:t xml:space="preserve">. הטעם המרכזי לתהליכי הפרטה אלה הוא </w:t>
      </w:r>
      <w:r w:rsidR="003B5164" w:rsidRPr="00ED5296">
        <w:rPr>
          <w:rFonts w:asciiTheme="majorBidi" w:hAnsiTheme="majorBidi" w:cstheme="majorBidi" w:hint="cs"/>
          <w:sz w:val="24"/>
          <w:szCs w:val="24"/>
          <w:rtl/>
        </w:rPr>
        <w:t>העלייה המתמדת ב</w:t>
      </w:r>
      <w:r w:rsidR="003B5164">
        <w:rPr>
          <w:rFonts w:asciiTheme="majorBidi" w:hAnsiTheme="majorBidi" w:cstheme="majorBidi" w:hint="cs"/>
          <w:sz w:val="24"/>
          <w:szCs w:val="24"/>
          <w:rtl/>
        </w:rPr>
        <w:t xml:space="preserve">ביקוש לשימוש בקרקעות </w:t>
      </w:r>
      <w:r w:rsidR="003B5164" w:rsidRPr="00ED5296">
        <w:rPr>
          <w:rFonts w:asciiTheme="majorBidi" w:hAnsiTheme="majorBidi" w:cstheme="majorBidi" w:hint="cs"/>
          <w:sz w:val="24"/>
          <w:szCs w:val="24"/>
          <w:rtl/>
        </w:rPr>
        <w:t>חקלאי</w:t>
      </w:r>
      <w:r w:rsidR="003B5164">
        <w:rPr>
          <w:rFonts w:asciiTheme="majorBidi" w:hAnsiTheme="majorBidi" w:cstheme="majorBidi" w:hint="cs"/>
          <w:sz w:val="24"/>
          <w:szCs w:val="24"/>
          <w:rtl/>
        </w:rPr>
        <w:t>ות</w:t>
      </w:r>
      <w:r w:rsidR="003B5164" w:rsidRPr="00ED5296">
        <w:rPr>
          <w:rFonts w:asciiTheme="majorBidi" w:hAnsiTheme="majorBidi" w:cstheme="majorBidi" w:hint="cs"/>
          <w:sz w:val="24"/>
          <w:szCs w:val="24"/>
          <w:rtl/>
        </w:rPr>
        <w:t xml:space="preserve"> לייעודים רווחיים יותר כגון מגורים, תעסוקה, תיירות ותעשייה.</w:t>
      </w:r>
      <w:r w:rsidR="003B5164">
        <w:rPr>
          <w:rFonts w:asciiTheme="majorBidi" w:hAnsiTheme="majorBidi" w:cstheme="majorBidi" w:hint="cs"/>
          <w:sz w:val="24"/>
          <w:szCs w:val="24"/>
          <w:rtl/>
        </w:rPr>
        <w:t xml:space="preserve"> </w:t>
      </w:r>
      <w:r w:rsidR="003B5164" w:rsidRPr="00ED5296">
        <w:rPr>
          <w:rFonts w:asciiTheme="majorBidi" w:hAnsiTheme="majorBidi" w:cstheme="majorBidi" w:hint="cs"/>
          <w:sz w:val="24"/>
          <w:szCs w:val="24"/>
          <w:rtl/>
        </w:rPr>
        <w:t xml:space="preserve">הארץ קטנה, מלאי המקרקעין </w:t>
      </w:r>
      <w:r w:rsidR="003B5164">
        <w:rPr>
          <w:rFonts w:asciiTheme="majorBidi" w:hAnsiTheme="majorBidi" w:cstheme="majorBidi" w:hint="cs"/>
          <w:sz w:val="24"/>
          <w:szCs w:val="24"/>
          <w:rtl/>
        </w:rPr>
        <w:t xml:space="preserve">באזורי הביקוש </w:t>
      </w:r>
      <w:r w:rsidR="003B5164" w:rsidRPr="00ED5296">
        <w:rPr>
          <w:rFonts w:asciiTheme="majorBidi" w:hAnsiTheme="majorBidi" w:cstheme="majorBidi" w:hint="cs"/>
          <w:sz w:val="24"/>
          <w:szCs w:val="24"/>
          <w:rtl/>
        </w:rPr>
        <w:t>מצומצם והצרכים הולכים וגדלים.</w:t>
      </w:r>
      <w:r w:rsidR="003B5164">
        <w:rPr>
          <w:rFonts w:asciiTheme="majorBidi" w:hAnsiTheme="majorBidi" w:cstheme="majorBidi" w:hint="cs"/>
          <w:sz w:val="24"/>
          <w:szCs w:val="24"/>
          <w:rtl/>
        </w:rPr>
        <w:t xml:space="preserve"> עליית ביקוש זו הובילה למעשה</w:t>
      </w:r>
      <w:r w:rsidR="00C6706C">
        <w:rPr>
          <w:rFonts w:asciiTheme="majorBidi" w:hAnsiTheme="majorBidi" w:cstheme="majorBidi" w:hint="cs"/>
          <w:sz w:val="24"/>
          <w:szCs w:val="24"/>
          <w:rtl/>
        </w:rPr>
        <w:t>,</w:t>
      </w:r>
      <w:r w:rsidR="003B5164">
        <w:rPr>
          <w:rFonts w:asciiTheme="majorBidi" w:hAnsiTheme="majorBidi" w:cstheme="majorBidi" w:hint="cs"/>
          <w:sz w:val="24"/>
          <w:szCs w:val="24"/>
          <w:rtl/>
        </w:rPr>
        <w:t xml:space="preserve"> גם אם לא להלכה</w:t>
      </w:r>
      <w:r w:rsidR="00C6706C">
        <w:rPr>
          <w:rFonts w:asciiTheme="majorBidi" w:hAnsiTheme="majorBidi" w:cstheme="majorBidi" w:hint="cs"/>
          <w:sz w:val="24"/>
          <w:szCs w:val="24"/>
          <w:rtl/>
        </w:rPr>
        <w:t>,</w:t>
      </w:r>
      <w:r w:rsidR="003B5164">
        <w:rPr>
          <w:rFonts w:asciiTheme="majorBidi" w:hAnsiTheme="majorBidi" w:cstheme="majorBidi" w:hint="cs"/>
          <w:sz w:val="24"/>
          <w:szCs w:val="24"/>
          <w:rtl/>
        </w:rPr>
        <w:t xml:space="preserve"> לירידת קרנה של החקלא</w:t>
      </w:r>
      <w:r w:rsidR="00C6706C">
        <w:rPr>
          <w:rFonts w:asciiTheme="majorBidi" w:hAnsiTheme="majorBidi" w:cstheme="majorBidi" w:hint="cs"/>
          <w:sz w:val="24"/>
          <w:szCs w:val="24"/>
          <w:rtl/>
        </w:rPr>
        <w:t>ו</w:t>
      </w:r>
      <w:r w:rsidR="003B5164">
        <w:rPr>
          <w:rFonts w:asciiTheme="majorBidi" w:hAnsiTheme="majorBidi" w:cstheme="majorBidi" w:hint="cs"/>
          <w:sz w:val="24"/>
          <w:szCs w:val="24"/>
          <w:rtl/>
        </w:rPr>
        <w:t>ת.</w:t>
      </w:r>
      <w:r w:rsidR="00C6706C">
        <w:rPr>
          <w:rFonts w:asciiTheme="majorBidi" w:hAnsiTheme="majorBidi" w:cstheme="majorBidi" w:hint="cs"/>
          <w:sz w:val="24"/>
          <w:szCs w:val="24"/>
          <w:rtl/>
        </w:rPr>
        <w:t xml:space="preserve"> </w:t>
      </w:r>
      <w:r w:rsidR="00C6706C" w:rsidRPr="00C6706C">
        <w:rPr>
          <w:rFonts w:asciiTheme="majorBidi" w:hAnsiTheme="majorBidi" w:cstheme="majorBidi" w:hint="cs"/>
          <w:sz w:val="24"/>
          <w:szCs w:val="24"/>
          <w:rtl/>
        </w:rPr>
        <w:t xml:space="preserve">החזקת הקרקע בייעודה החקלאי נהפכה </w:t>
      </w:r>
      <w:r w:rsidR="00C6706C" w:rsidRPr="00C6706C">
        <w:rPr>
          <w:rFonts w:asciiTheme="majorBidi" w:hAnsiTheme="majorBidi" w:cstheme="majorBidi" w:hint="eastAsia"/>
          <w:sz w:val="24"/>
          <w:szCs w:val="24"/>
          <w:rtl/>
        </w:rPr>
        <w:t xml:space="preserve">– </w:t>
      </w:r>
      <w:r w:rsidR="00C6706C" w:rsidRPr="00C6706C">
        <w:rPr>
          <w:rFonts w:asciiTheme="majorBidi" w:hAnsiTheme="majorBidi" w:cstheme="majorBidi" w:hint="cs"/>
          <w:sz w:val="24"/>
          <w:szCs w:val="24"/>
          <w:rtl/>
        </w:rPr>
        <w:t xml:space="preserve">בעיני </w:t>
      </w:r>
      <w:r w:rsidR="00C6706C">
        <w:rPr>
          <w:rFonts w:asciiTheme="majorBidi" w:hAnsiTheme="majorBidi" w:cstheme="majorBidi" w:hint="cs"/>
          <w:sz w:val="24"/>
          <w:szCs w:val="24"/>
          <w:rtl/>
        </w:rPr>
        <w:t xml:space="preserve">החוכרים והמחזיקים </w:t>
      </w:r>
      <w:r w:rsidR="00C6706C" w:rsidRPr="00C6706C">
        <w:rPr>
          <w:rFonts w:asciiTheme="majorBidi" w:hAnsiTheme="majorBidi" w:cstheme="majorBidi" w:hint="cs"/>
          <w:sz w:val="24"/>
          <w:szCs w:val="24"/>
          <w:rtl/>
        </w:rPr>
        <w:t xml:space="preserve">שלהם נמסרה וגם בעיני </w:t>
      </w:r>
      <w:r w:rsidR="005321B9">
        <w:rPr>
          <w:rFonts w:asciiTheme="majorBidi" w:hAnsiTheme="majorBidi" w:cstheme="majorBidi" w:hint="cs"/>
          <w:sz w:val="24"/>
          <w:szCs w:val="24"/>
          <w:rtl/>
        </w:rPr>
        <w:t>רשות</w:t>
      </w:r>
      <w:r w:rsidR="00C6706C" w:rsidRPr="00C6706C">
        <w:rPr>
          <w:rFonts w:asciiTheme="majorBidi" w:hAnsiTheme="majorBidi" w:cstheme="majorBidi" w:hint="cs"/>
          <w:sz w:val="24"/>
          <w:szCs w:val="24"/>
          <w:rtl/>
        </w:rPr>
        <w:t xml:space="preserve"> מקרקעי ישראל </w:t>
      </w:r>
      <w:r w:rsidR="00C6706C" w:rsidRPr="00C6706C">
        <w:rPr>
          <w:rFonts w:asciiTheme="majorBidi" w:hAnsiTheme="majorBidi" w:cstheme="majorBidi" w:hint="eastAsia"/>
          <w:sz w:val="24"/>
          <w:szCs w:val="24"/>
          <w:rtl/>
        </w:rPr>
        <w:t xml:space="preserve">– </w:t>
      </w:r>
      <w:r w:rsidR="00C6706C" w:rsidRPr="00C6706C">
        <w:rPr>
          <w:rFonts w:asciiTheme="majorBidi" w:hAnsiTheme="majorBidi" w:cstheme="majorBidi" w:hint="cs"/>
          <w:sz w:val="24"/>
          <w:szCs w:val="24"/>
          <w:rtl/>
        </w:rPr>
        <w:t xml:space="preserve">מטרה טפלה למטרה עיקרית אחרת: הפקת תועלת מרבית, מידית או עתידית, מרכיבים לא חקלאיים שלה או משינוי ייעודה בעתיד לייעודים עירוניים רווחיים יותר. המשך הייעוד החקלאי משמש קלף מיקוח בידי מחזיקי הקרקע </w:t>
      </w:r>
      <w:r w:rsidR="00D82BA1">
        <w:rPr>
          <w:rFonts w:asciiTheme="majorBidi" w:hAnsiTheme="majorBidi" w:cstheme="majorBidi" w:hint="cs"/>
          <w:sz w:val="24"/>
          <w:szCs w:val="24"/>
          <w:rtl/>
        </w:rPr>
        <w:t xml:space="preserve">מול </w:t>
      </w:r>
      <w:r w:rsidR="00C37C57">
        <w:rPr>
          <w:rFonts w:asciiTheme="majorBidi" w:hAnsiTheme="majorBidi" w:cstheme="majorBidi" w:hint="cs"/>
          <w:sz w:val="24"/>
          <w:szCs w:val="24"/>
          <w:rtl/>
        </w:rPr>
        <w:t xml:space="preserve">בעלת הקרקע, </w:t>
      </w:r>
      <w:r w:rsidR="00C6706C" w:rsidRPr="00C6706C">
        <w:rPr>
          <w:rFonts w:asciiTheme="majorBidi" w:hAnsiTheme="majorBidi" w:cstheme="majorBidi" w:hint="cs"/>
          <w:sz w:val="24"/>
          <w:szCs w:val="24"/>
          <w:rtl/>
        </w:rPr>
        <w:t>רשות מקרקעי ישראל</w:t>
      </w:r>
      <w:r w:rsidR="00C37C57">
        <w:rPr>
          <w:rFonts w:asciiTheme="majorBidi" w:hAnsiTheme="majorBidi" w:cstheme="majorBidi" w:hint="cs"/>
          <w:sz w:val="24"/>
          <w:szCs w:val="24"/>
          <w:rtl/>
        </w:rPr>
        <w:t>,</w:t>
      </w:r>
      <w:r w:rsidR="00C6706C" w:rsidRPr="00C6706C">
        <w:rPr>
          <w:rFonts w:asciiTheme="majorBidi" w:hAnsiTheme="majorBidi" w:cstheme="majorBidi" w:hint="cs"/>
          <w:sz w:val="24"/>
          <w:szCs w:val="24"/>
          <w:rtl/>
        </w:rPr>
        <w:t xml:space="preserve"> בקרב על חלוקת הפירות של שינוי הייעוד. </w:t>
      </w:r>
      <w:r w:rsidR="00C37C57">
        <w:rPr>
          <w:rFonts w:asciiTheme="majorBidi" w:hAnsiTheme="majorBidi" w:cstheme="majorBidi" w:hint="cs"/>
          <w:sz w:val="24"/>
          <w:szCs w:val="24"/>
          <w:rtl/>
        </w:rPr>
        <w:t xml:space="preserve">קרב זה </w:t>
      </w:r>
      <w:r w:rsidR="00C6706C" w:rsidRPr="00C6706C">
        <w:rPr>
          <w:rFonts w:asciiTheme="majorBidi" w:hAnsiTheme="majorBidi" w:cstheme="majorBidi" w:hint="cs"/>
          <w:sz w:val="24"/>
          <w:szCs w:val="24"/>
          <w:rtl/>
        </w:rPr>
        <w:t>מעכב שינוי ייעוד במקומות שבהם הוא נחוץ</w:t>
      </w:r>
      <w:r w:rsidR="00C37C57">
        <w:rPr>
          <w:rFonts w:asciiTheme="majorBidi" w:hAnsiTheme="majorBidi" w:cstheme="majorBidi" w:hint="cs"/>
          <w:sz w:val="24"/>
          <w:szCs w:val="24"/>
          <w:rtl/>
        </w:rPr>
        <w:t xml:space="preserve"> והוא אחד הגורמים להאמרת מחירי הקרקע באזורי הביקוש בישראל. </w:t>
      </w:r>
    </w:p>
    <w:p w:rsidR="003B5164" w:rsidRPr="003B5164" w:rsidRDefault="00C6706C" w:rsidP="006879C9">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ביטוי סמלי וציורי לירידת קרנה של הקרקע החקלאית ניתן למצוא </w:t>
      </w:r>
      <w:r w:rsidRPr="00C6706C">
        <w:rPr>
          <w:rFonts w:asciiTheme="majorBidi" w:hAnsiTheme="majorBidi" w:cstheme="majorBidi" w:hint="cs"/>
          <w:sz w:val="24"/>
          <w:szCs w:val="24"/>
          <w:rtl/>
        </w:rPr>
        <w:t xml:space="preserve">אפילו </w:t>
      </w:r>
      <w:r>
        <w:rPr>
          <w:rFonts w:asciiTheme="majorBidi" w:hAnsiTheme="majorBidi" w:cstheme="majorBidi" w:hint="cs"/>
          <w:sz w:val="24"/>
          <w:szCs w:val="24"/>
          <w:rtl/>
        </w:rPr>
        <w:t xml:space="preserve">בבחינת ההבדלים בין </w:t>
      </w:r>
      <w:r w:rsidR="003B5164" w:rsidRPr="003B5164">
        <w:rPr>
          <w:rFonts w:asciiTheme="majorBidi" w:hAnsiTheme="majorBidi" w:cstheme="majorBidi" w:hint="cs"/>
          <w:sz w:val="24"/>
          <w:szCs w:val="24"/>
          <w:rtl/>
        </w:rPr>
        <w:t>סמל מנהל מקרקעי ישראל</w:t>
      </w:r>
      <w:r>
        <w:rPr>
          <w:rFonts w:asciiTheme="majorBidi" w:hAnsiTheme="majorBidi" w:cstheme="majorBidi" w:hint="cs"/>
          <w:sz w:val="24"/>
          <w:szCs w:val="24"/>
          <w:rtl/>
        </w:rPr>
        <w:t>, שניהל את מקרקעי ישראל עד שנת 2009,</w:t>
      </w:r>
      <w:r w:rsidR="003B5164" w:rsidRPr="003B5164">
        <w:rPr>
          <w:rFonts w:asciiTheme="majorBidi" w:hAnsiTheme="majorBidi" w:cstheme="majorBidi" w:hint="cs"/>
          <w:sz w:val="24"/>
          <w:szCs w:val="24"/>
          <w:rtl/>
        </w:rPr>
        <w:t xml:space="preserve"> לבין סמלה החדש של רשות מקרקעי ישראל</w:t>
      </w:r>
      <w:r>
        <w:rPr>
          <w:rFonts w:asciiTheme="majorBidi" w:hAnsiTheme="majorBidi" w:cstheme="majorBidi" w:hint="cs"/>
          <w:sz w:val="24"/>
          <w:szCs w:val="24"/>
          <w:rtl/>
        </w:rPr>
        <w:t xml:space="preserve">, אשר נכנסה בנעליו בשנת 2009. </w:t>
      </w:r>
      <w:r w:rsidR="003B5164" w:rsidRPr="003B5164">
        <w:rPr>
          <w:rFonts w:asciiTheme="majorBidi" w:hAnsiTheme="majorBidi" w:cstheme="majorBidi" w:hint="cs"/>
          <w:sz w:val="24"/>
          <w:szCs w:val="24"/>
          <w:rtl/>
        </w:rPr>
        <w:t>סמל המִנהל מדמה מרחבי קרקע רחבים באמצעות קווים ירוקים כהים שיכולים לסמל קרקע ירוקה, חקלאית או מיוערת; אין בו ביטוי ציורי לקרקע העירונית. בסמלה החדש של הרשות הצטמצם הייצוג הציורי של הקרקע החקלאית וניתן ביטוי בולט לקרקע העירונית: הסמל כולל רק קו ירוק אחד, עם נטייה כלפי מטה, ומתחתיו קו חום המסמל את פני הקרקע וקו כחול הנוסק אל על ומסמל את הנטייה הסביבתית. מעליהם מפוזרים שבעה ריבועים שחורים בגדלים שונים המסמלים, מן הסתם, את הקרקע העירונית.</w:t>
      </w:r>
      <w:r>
        <w:rPr>
          <w:rFonts w:asciiTheme="majorBidi" w:hAnsiTheme="majorBidi" w:cstheme="majorBidi" w:hint="cs"/>
          <w:sz w:val="24"/>
          <w:szCs w:val="24"/>
          <w:rtl/>
        </w:rPr>
        <w:t xml:space="preserve"> שני הסמלים מוצגים להלן ב-</w:t>
      </w:r>
      <w:r w:rsidRPr="003B5164">
        <w:rPr>
          <w:rFonts w:asciiTheme="majorBidi" w:hAnsiTheme="majorBidi" w:cstheme="majorBidi" w:hint="cs"/>
          <w:sz w:val="24"/>
          <w:szCs w:val="24"/>
        </w:rPr>
        <w:t>F</w:t>
      </w:r>
      <w:r w:rsidRPr="003B5164">
        <w:rPr>
          <w:rFonts w:asciiTheme="majorBidi" w:hAnsiTheme="majorBidi" w:cstheme="majorBidi"/>
          <w:sz w:val="24"/>
          <w:szCs w:val="24"/>
        </w:rPr>
        <w:t>igure 4</w:t>
      </w:r>
      <w:r>
        <w:rPr>
          <w:rFonts w:asciiTheme="majorBidi" w:hAnsiTheme="majorBidi" w:cstheme="majorBidi" w:hint="cs"/>
          <w:sz w:val="24"/>
          <w:szCs w:val="24"/>
          <w:rtl/>
        </w:rPr>
        <w:t>.</w:t>
      </w:r>
    </w:p>
    <w:p w:rsidR="001B067D" w:rsidRDefault="001B067D" w:rsidP="001B067D">
      <w:pPr>
        <w:bidi w:val="0"/>
        <w:spacing w:line="360" w:lineRule="auto"/>
        <w:jc w:val="center"/>
        <w:rPr>
          <w:rFonts w:asciiTheme="majorBidi" w:hAnsiTheme="majorBidi" w:cstheme="majorBidi"/>
          <w:b/>
          <w:bCs/>
          <w:sz w:val="24"/>
          <w:szCs w:val="24"/>
          <w:u w:val="single"/>
        </w:rPr>
      </w:pPr>
    </w:p>
    <w:p w:rsidR="001B067D" w:rsidRDefault="001B067D" w:rsidP="001B067D">
      <w:pPr>
        <w:bidi w:val="0"/>
        <w:spacing w:line="360" w:lineRule="auto"/>
        <w:jc w:val="center"/>
        <w:rPr>
          <w:rFonts w:asciiTheme="majorBidi" w:hAnsiTheme="majorBidi" w:cstheme="majorBidi"/>
          <w:b/>
          <w:bCs/>
          <w:sz w:val="24"/>
          <w:szCs w:val="24"/>
          <w:u w:val="single"/>
        </w:rPr>
      </w:pPr>
    </w:p>
    <w:p w:rsidR="001B067D" w:rsidRDefault="001B067D" w:rsidP="001B067D">
      <w:pPr>
        <w:bidi w:val="0"/>
        <w:spacing w:line="360" w:lineRule="auto"/>
        <w:jc w:val="center"/>
        <w:rPr>
          <w:rFonts w:asciiTheme="majorBidi" w:hAnsiTheme="majorBidi" w:cstheme="majorBidi"/>
          <w:b/>
          <w:bCs/>
          <w:sz w:val="24"/>
          <w:szCs w:val="24"/>
          <w:u w:val="single"/>
        </w:rPr>
      </w:pPr>
    </w:p>
    <w:p w:rsidR="001B067D" w:rsidRDefault="001B067D" w:rsidP="001B067D">
      <w:pPr>
        <w:bidi w:val="0"/>
        <w:spacing w:line="360" w:lineRule="auto"/>
        <w:jc w:val="center"/>
        <w:rPr>
          <w:rFonts w:asciiTheme="majorBidi" w:hAnsiTheme="majorBidi" w:cstheme="majorBidi"/>
          <w:b/>
          <w:bCs/>
          <w:sz w:val="24"/>
          <w:szCs w:val="24"/>
          <w:u w:val="single"/>
        </w:rPr>
      </w:pPr>
    </w:p>
    <w:p w:rsidR="001B067D" w:rsidRPr="00C6706C" w:rsidRDefault="003B5164" w:rsidP="001B067D">
      <w:pPr>
        <w:bidi w:val="0"/>
        <w:spacing w:line="360" w:lineRule="auto"/>
        <w:jc w:val="center"/>
        <w:rPr>
          <w:b/>
          <w:bCs/>
          <w:u w:val="single"/>
        </w:rPr>
      </w:pPr>
      <w:r w:rsidRPr="00C6706C">
        <w:rPr>
          <w:rFonts w:asciiTheme="majorBidi" w:hAnsiTheme="majorBidi" w:cstheme="majorBidi" w:hint="cs"/>
          <w:b/>
          <w:bCs/>
          <w:sz w:val="24"/>
          <w:szCs w:val="24"/>
          <w:u w:val="single"/>
        </w:rPr>
        <w:t>F</w:t>
      </w:r>
      <w:r w:rsidRPr="00C6706C">
        <w:rPr>
          <w:rFonts w:asciiTheme="majorBidi" w:hAnsiTheme="majorBidi" w:cstheme="majorBidi"/>
          <w:b/>
          <w:bCs/>
          <w:sz w:val="24"/>
          <w:szCs w:val="24"/>
          <w:u w:val="single"/>
        </w:rPr>
        <w:t xml:space="preserve">igure 4: </w:t>
      </w:r>
      <w:r w:rsidRPr="00C6706C">
        <w:rPr>
          <w:rFonts w:hint="eastAsia"/>
          <w:b/>
          <w:bCs/>
          <w:u w:val="single"/>
          <w:rtl/>
        </w:rPr>
        <w:t>סמלי</w:t>
      </w:r>
      <w:r w:rsidRPr="00C6706C">
        <w:rPr>
          <w:b/>
          <w:bCs/>
          <w:u w:val="single"/>
          <w:rtl/>
        </w:rPr>
        <w:t xml:space="preserve"> </w:t>
      </w:r>
      <w:r w:rsidRPr="00C6706C">
        <w:rPr>
          <w:rFonts w:hint="eastAsia"/>
          <w:b/>
          <w:bCs/>
          <w:u w:val="single"/>
          <w:rtl/>
        </w:rPr>
        <w:t>מנהל</w:t>
      </w:r>
      <w:r w:rsidRPr="00C6706C">
        <w:rPr>
          <w:b/>
          <w:bCs/>
          <w:u w:val="single"/>
          <w:rtl/>
        </w:rPr>
        <w:t xml:space="preserve"> </w:t>
      </w:r>
      <w:r w:rsidRPr="00C6706C">
        <w:rPr>
          <w:rFonts w:hint="eastAsia"/>
          <w:b/>
          <w:bCs/>
          <w:u w:val="single"/>
          <w:rtl/>
        </w:rPr>
        <w:t>מקרקעי</w:t>
      </w:r>
      <w:r w:rsidRPr="00C6706C">
        <w:rPr>
          <w:b/>
          <w:bCs/>
          <w:u w:val="single"/>
          <w:rtl/>
        </w:rPr>
        <w:t xml:space="preserve"> </w:t>
      </w:r>
      <w:r w:rsidRPr="00C6706C">
        <w:rPr>
          <w:rFonts w:hint="eastAsia"/>
          <w:b/>
          <w:bCs/>
          <w:u w:val="single"/>
          <w:rtl/>
        </w:rPr>
        <w:t>ישראל</w:t>
      </w:r>
      <w:r w:rsidRPr="00C6706C">
        <w:rPr>
          <w:b/>
          <w:bCs/>
          <w:u w:val="single"/>
          <w:rtl/>
        </w:rPr>
        <w:t xml:space="preserve"> </w:t>
      </w:r>
      <w:r w:rsidRPr="00C6706C">
        <w:rPr>
          <w:rFonts w:hint="eastAsia"/>
          <w:b/>
          <w:bCs/>
          <w:u w:val="single"/>
          <w:rtl/>
        </w:rPr>
        <w:t>ורשות</w:t>
      </w:r>
      <w:r w:rsidRPr="00C6706C">
        <w:rPr>
          <w:b/>
          <w:bCs/>
          <w:u w:val="single"/>
          <w:rtl/>
        </w:rPr>
        <w:t xml:space="preserve"> </w:t>
      </w:r>
      <w:r w:rsidRPr="00C6706C">
        <w:rPr>
          <w:rFonts w:hint="eastAsia"/>
          <w:b/>
          <w:bCs/>
          <w:u w:val="single"/>
          <w:rtl/>
        </w:rPr>
        <w:t>מקרקעי</w:t>
      </w:r>
      <w:r w:rsidRPr="00C6706C">
        <w:rPr>
          <w:b/>
          <w:bCs/>
          <w:u w:val="single"/>
          <w:rtl/>
        </w:rPr>
        <w:t xml:space="preserve"> </w:t>
      </w:r>
      <w:r w:rsidRPr="00C6706C">
        <w:rPr>
          <w:rFonts w:hint="eastAsia"/>
          <w:b/>
          <w:bCs/>
          <w:u w:val="single"/>
          <w:rtl/>
        </w:rPr>
        <w:t>ישראל</w:t>
      </w:r>
      <w:r w:rsidRPr="00C6706C" w:rsidDel="006A2FF7">
        <w:rPr>
          <w:rFonts w:ascii="Arial" w:hAnsi="Arial" w:cs="Arial"/>
          <w:b/>
          <w:bCs/>
          <w:color w:val="FF0000"/>
          <w:sz w:val="16"/>
          <w:u w:val="single"/>
          <w:rtl/>
        </w:rPr>
        <w:t xml:space="preserve"> </w:t>
      </w:r>
    </w:p>
    <w:p w:rsidR="003B5164" w:rsidRDefault="003B5164" w:rsidP="003B5164">
      <w:pPr>
        <w:spacing w:line="360" w:lineRule="auto"/>
        <w:jc w:val="center"/>
        <w:rPr>
          <w:rtl/>
        </w:rPr>
      </w:pPr>
      <w:r>
        <w:rPr>
          <w:noProof/>
          <w:rtl/>
        </w:rPr>
        <w:drawing>
          <wp:inline distT="0" distB="0" distL="0" distR="0" wp14:anchorId="2D4D1FD8" wp14:editId="02CB65BC">
            <wp:extent cx="1800000" cy="946800"/>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מי.jpg"/>
                    <pic:cNvPicPr/>
                  </pic:nvPicPr>
                  <pic:blipFill>
                    <a:blip r:embed="rId8">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inline>
        </w:drawing>
      </w:r>
      <w:r>
        <w:rPr>
          <w:noProof/>
          <w:rtl/>
        </w:rPr>
        <w:drawing>
          <wp:inline distT="0" distB="0" distL="0" distR="0" wp14:anchorId="500A7C9E" wp14:editId="3D5B9065">
            <wp:extent cx="2001600" cy="748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שות מקרקעי ישראל.jpg"/>
                    <pic:cNvPicPr/>
                  </pic:nvPicPr>
                  <pic:blipFill>
                    <a:blip r:embed="rId9">
                      <a:extLst>
                        <a:ext uri="{28A0092B-C50C-407E-A947-70E740481C1C}">
                          <a14:useLocalDpi xmlns:a14="http://schemas.microsoft.com/office/drawing/2010/main" val="0"/>
                        </a:ext>
                      </a:extLst>
                    </a:blip>
                    <a:stretch>
                      <a:fillRect/>
                    </a:stretch>
                  </pic:blipFill>
                  <pic:spPr>
                    <a:xfrm>
                      <a:off x="0" y="0"/>
                      <a:ext cx="2001600" cy="748800"/>
                    </a:xfrm>
                    <a:prstGeom prst="rect">
                      <a:avLst/>
                    </a:prstGeom>
                  </pic:spPr>
                </pic:pic>
              </a:graphicData>
            </a:graphic>
          </wp:inline>
        </w:drawing>
      </w:r>
    </w:p>
    <w:p w:rsidR="003B5164" w:rsidRPr="00C6706C" w:rsidRDefault="003B5164" w:rsidP="00C6706C">
      <w:pPr>
        <w:spacing w:line="240" w:lineRule="auto"/>
        <w:jc w:val="both"/>
        <w:rPr>
          <w:rFonts w:asciiTheme="majorBidi" w:hAnsiTheme="majorBidi" w:cstheme="majorBidi"/>
          <w:b/>
          <w:bCs/>
          <w:sz w:val="24"/>
          <w:szCs w:val="24"/>
          <w:rtl/>
        </w:rPr>
      </w:pPr>
      <w:r w:rsidRPr="00C6706C">
        <w:rPr>
          <w:rFonts w:asciiTheme="majorBidi" w:hAnsiTheme="majorBidi" w:cstheme="majorBidi" w:hint="cs"/>
          <w:b/>
          <w:bCs/>
          <w:sz w:val="24"/>
          <w:szCs w:val="24"/>
          <w:rtl/>
        </w:rPr>
        <w:t xml:space="preserve">                                  עד 2009</w:t>
      </w:r>
      <w:r w:rsidRPr="00C6706C">
        <w:rPr>
          <w:rFonts w:asciiTheme="majorBidi" w:hAnsiTheme="majorBidi" w:cstheme="majorBidi"/>
          <w:b/>
          <w:bCs/>
          <w:sz w:val="24"/>
          <w:szCs w:val="24"/>
          <w:rtl/>
        </w:rPr>
        <w:tab/>
      </w:r>
      <w:r w:rsidRPr="00C6706C">
        <w:rPr>
          <w:rFonts w:asciiTheme="majorBidi" w:hAnsiTheme="majorBidi" w:cstheme="majorBidi"/>
          <w:b/>
          <w:bCs/>
          <w:sz w:val="24"/>
          <w:szCs w:val="24"/>
          <w:rtl/>
        </w:rPr>
        <w:tab/>
      </w:r>
      <w:r w:rsidRPr="00C6706C">
        <w:rPr>
          <w:rFonts w:asciiTheme="majorBidi" w:hAnsiTheme="majorBidi" w:cstheme="majorBidi" w:hint="cs"/>
          <w:b/>
          <w:bCs/>
          <w:sz w:val="24"/>
          <w:szCs w:val="24"/>
          <w:rtl/>
        </w:rPr>
        <w:t xml:space="preserve">             </w:t>
      </w:r>
      <w:r w:rsidRPr="00C6706C">
        <w:rPr>
          <w:rFonts w:asciiTheme="majorBidi" w:hAnsiTheme="majorBidi" w:cstheme="majorBidi"/>
          <w:b/>
          <w:bCs/>
          <w:sz w:val="24"/>
          <w:szCs w:val="24"/>
          <w:rtl/>
        </w:rPr>
        <w:tab/>
      </w:r>
      <w:r w:rsidRPr="00C6706C">
        <w:rPr>
          <w:rFonts w:asciiTheme="majorBidi" w:hAnsiTheme="majorBidi" w:cstheme="majorBidi" w:hint="cs"/>
          <w:b/>
          <w:bCs/>
          <w:sz w:val="24"/>
          <w:szCs w:val="24"/>
          <w:rtl/>
        </w:rPr>
        <w:t>מ 2009</w:t>
      </w:r>
    </w:p>
    <w:p w:rsidR="003B5164" w:rsidRPr="00C6706C" w:rsidRDefault="003B5164" w:rsidP="00C6706C">
      <w:pPr>
        <w:spacing w:line="240" w:lineRule="auto"/>
        <w:jc w:val="both"/>
        <w:rPr>
          <w:rFonts w:asciiTheme="majorBidi" w:hAnsiTheme="majorBidi" w:cstheme="majorBidi"/>
          <w:b/>
          <w:bCs/>
          <w:sz w:val="24"/>
          <w:szCs w:val="24"/>
          <w:rtl/>
        </w:rPr>
      </w:pPr>
      <w:r w:rsidRPr="00C6706C">
        <w:rPr>
          <w:rFonts w:asciiTheme="majorBidi" w:hAnsiTheme="majorBidi" w:cstheme="majorBidi" w:hint="cs"/>
          <w:b/>
          <w:bCs/>
          <w:sz w:val="24"/>
          <w:szCs w:val="24"/>
          <w:rtl/>
        </w:rPr>
        <w:t xml:space="preserve">                        סמל מנהל מקרקעי ישראל</w:t>
      </w:r>
      <w:r w:rsidRPr="00C6706C">
        <w:rPr>
          <w:rFonts w:asciiTheme="majorBidi" w:hAnsiTheme="majorBidi" w:cstheme="majorBidi" w:hint="cs"/>
          <w:b/>
          <w:bCs/>
          <w:sz w:val="24"/>
          <w:szCs w:val="24"/>
          <w:rtl/>
        </w:rPr>
        <w:tab/>
        <w:t xml:space="preserve">  סמל רשות מקרקעי ישראל </w:t>
      </w:r>
    </w:p>
    <w:p w:rsidR="00C6706C" w:rsidRDefault="00C6706C" w:rsidP="003B5164">
      <w:pPr>
        <w:spacing w:line="480" w:lineRule="auto"/>
        <w:jc w:val="both"/>
        <w:rPr>
          <w:rFonts w:asciiTheme="majorBidi" w:hAnsiTheme="majorBidi" w:cstheme="majorBidi"/>
          <w:sz w:val="24"/>
          <w:szCs w:val="24"/>
          <w:rtl/>
        </w:rPr>
      </w:pPr>
    </w:p>
    <w:p w:rsidR="006879C9" w:rsidRDefault="003B5164" w:rsidP="00DC7D03">
      <w:pPr>
        <w:spacing w:line="480" w:lineRule="auto"/>
        <w:jc w:val="both"/>
        <w:rPr>
          <w:rFonts w:ascii="FrankRuehl" w:hAnsi="FrankRuehl"/>
          <w:rtl/>
        </w:rPr>
      </w:pPr>
      <w:r>
        <w:rPr>
          <w:rFonts w:asciiTheme="majorBidi" w:hAnsiTheme="majorBidi" w:cstheme="majorBidi" w:hint="cs"/>
          <w:sz w:val="24"/>
          <w:szCs w:val="24"/>
          <w:rtl/>
        </w:rPr>
        <w:t xml:space="preserve">   </w:t>
      </w:r>
      <w:r w:rsidR="00C37C57">
        <w:rPr>
          <w:rFonts w:asciiTheme="majorBidi" w:hAnsiTheme="majorBidi" w:cstheme="majorBidi" w:hint="cs"/>
          <w:sz w:val="24"/>
          <w:szCs w:val="24"/>
          <w:rtl/>
        </w:rPr>
        <w:t>החל</w:t>
      </w:r>
      <w:r w:rsidR="006879C9">
        <w:rPr>
          <w:rFonts w:asciiTheme="majorBidi" w:hAnsiTheme="majorBidi" w:cstheme="majorBidi" w:hint="cs"/>
          <w:sz w:val="24"/>
          <w:szCs w:val="24"/>
          <w:rtl/>
        </w:rPr>
        <w:t xml:space="preserve"> מסוף שנות התשעים</w:t>
      </w:r>
      <w:r w:rsidR="00C37C57">
        <w:rPr>
          <w:rFonts w:asciiTheme="majorBidi" w:hAnsiTheme="majorBidi" w:cstheme="majorBidi" w:hint="cs"/>
          <w:sz w:val="24"/>
          <w:szCs w:val="24"/>
          <w:rtl/>
        </w:rPr>
        <w:t xml:space="preserve"> ניטש </w:t>
      </w:r>
      <w:r w:rsidR="00A92DDE" w:rsidRPr="00A92DDE">
        <w:rPr>
          <w:rFonts w:asciiTheme="majorBidi" w:hAnsiTheme="majorBidi" w:cstheme="majorBidi" w:hint="cs"/>
          <w:sz w:val="24"/>
          <w:szCs w:val="24"/>
          <w:rtl/>
        </w:rPr>
        <w:t>מ</w:t>
      </w:r>
      <w:r w:rsidR="00267AE2">
        <w:rPr>
          <w:rFonts w:asciiTheme="majorBidi" w:hAnsiTheme="majorBidi" w:cstheme="majorBidi" w:hint="cs"/>
          <w:sz w:val="24"/>
          <w:szCs w:val="24"/>
          <w:rtl/>
        </w:rPr>
        <w:t xml:space="preserve">אבק </w:t>
      </w:r>
      <w:r w:rsidR="00932998">
        <w:rPr>
          <w:rFonts w:asciiTheme="majorBidi" w:hAnsiTheme="majorBidi" w:cstheme="majorBidi" w:hint="cs"/>
          <w:sz w:val="24"/>
          <w:szCs w:val="24"/>
          <w:rtl/>
        </w:rPr>
        <w:t xml:space="preserve">ציבורי </w:t>
      </w:r>
      <w:r w:rsidR="00A92DDE" w:rsidRPr="00A92DDE">
        <w:rPr>
          <w:rFonts w:asciiTheme="majorBidi" w:hAnsiTheme="majorBidi" w:cstheme="majorBidi" w:hint="cs"/>
          <w:sz w:val="24"/>
          <w:szCs w:val="24"/>
          <w:rtl/>
        </w:rPr>
        <w:t xml:space="preserve">בין הממשלה </w:t>
      </w:r>
      <w:r>
        <w:rPr>
          <w:rFonts w:asciiTheme="majorBidi" w:hAnsiTheme="majorBidi" w:cstheme="majorBidi" w:hint="cs"/>
          <w:sz w:val="24"/>
          <w:szCs w:val="24"/>
          <w:rtl/>
        </w:rPr>
        <w:t xml:space="preserve">לבין </w:t>
      </w:r>
      <w:r w:rsidR="00932998">
        <w:rPr>
          <w:rFonts w:asciiTheme="majorBidi" w:hAnsiTheme="majorBidi" w:cstheme="majorBidi" w:hint="cs"/>
          <w:sz w:val="24"/>
          <w:szCs w:val="24"/>
          <w:rtl/>
        </w:rPr>
        <w:t xml:space="preserve">נציגי המגזר </w:t>
      </w:r>
      <w:r w:rsidR="00F00100">
        <w:rPr>
          <w:rFonts w:asciiTheme="majorBidi" w:hAnsiTheme="majorBidi" w:cstheme="majorBidi" w:hint="cs"/>
          <w:sz w:val="24"/>
          <w:szCs w:val="24"/>
          <w:rtl/>
        </w:rPr>
        <w:t xml:space="preserve">החקלאי </w:t>
      </w:r>
      <w:r w:rsidR="00A92DDE" w:rsidRPr="00A92DDE">
        <w:rPr>
          <w:rFonts w:asciiTheme="majorBidi" w:hAnsiTheme="majorBidi" w:cstheme="majorBidi" w:hint="cs"/>
          <w:sz w:val="24"/>
          <w:szCs w:val="24"/>
          <w:rtl/>
        </w:rPr>
        <w:t>על היקף הנתח שיקבלו ה</w:t>
      </w:r>
      <w:r>
        <w:rPr>
          <w:rFonts w:asciiTheme="majorBidi" w:hAnsiTheme="majorBidi" w:cstheme="majorBidi" w:hint="cs"/>
          <w:sz w:val="24"/>
          <w:szCs w:val="24"/>
          <w:rtl/>
        </w:rPr>
        <w:t xml:space="preserve">חקלאים </w:t>
      </w:r>
      <w:r w:rsidR="00A92DDE" w:rsidRPr="00A92DDE">
        <w:rPr>
          <w:rFonts w:asciiTheme="majorBidi" w:hAnsiTheme="majorBidi" w:cstheme="majorBidi" w:hint="cs"/>
          <w:sz w:val="24"/>
          <w:szCs w:val="24"/>
          <w:rtl/>
        </w:rPr>
        <w:t xml:space="preserve">בפירות שינוי הייעוד. </w:t>
      </w:r>
      <w:r w:rsidR="00267AE2">
        <w:rPr>
          <w:rFonts w:asciiTheme="majorBidi" w:hAnsiTheme="majorBidi" w:cstheme="majorBidi" w:hint="cs"/>
          <w:sz w:val="24"/>
          <w:szCs w:val="24"/>
          <w:rtl/>
        </w:rPr>
        <w:t xml:space="preserve">בעוד </w:t>
      </w:r>
      <w:r>
        <w:rPr>
          <w:rFonts w:asciiTheme="majorBidi" w:hAnsiTheme="majorBidi" w:cstheme="majorBidi" w:hint="cs"/>
          <w:sz w:val="24"/>
          <w:szCs w:val="24"/>
          <w:rtl/>
        </w:rPr>
        <w:t>החקלאים</w:t>
      </w:r>
      <w:r w:rsidR="00267AE2">
        <w:rPr>
          <w:rFonts w:asciiTheme="majorBidi" w:hAnsiTheme="majorBidi" w:cstheme="majorBidi" w:hint="cs"/>
          <w:sz w:val="24"/>
          <w:szCs w:val="24"/>
          <w:rtl/>
        </w:rPr>
        <w:t xml:space="preserve"> טוענים כי הם ראויים לנתחים גדולים י</w:t>
      </w:r>
      <w:r w:rsidR="00932998">
        <w:rPr>
          <w:rFonts w:asciiTheme="majorBidi" w:hAnsiTheme="majorBidi" w:cstheme="majorBidi" w:hint="cs"/>
          <w:sz w:val="24"/>
          <w:szCs w:val="24"/>
          <w:rtl/>
        </w:rPr>
        <w:t xml:space="preserve">חסית </w:t>
      </w:r>
      <w:r w:rsidR="00267AE2">
        <w:rPr>
          <w:rFonts w:asciiTheme="majorBidi" w:hAnsiTheme="majorBidi" w:cstheme="majorBidi" w:hint="cs"/>
          <w:sz w:val="24"/>
          <w:szCs w:val="24"/>
          <w:rtl/>
        </w:rPr>
        <w:t>מפירות שינוי הייעוד</w:t>
      </w:r>
      <w:r>
        <w:rPr>
          <w:rFonts w:asciiTheme="majorBidi" w:hAnsiTheme="majorBidi" w:cstheme="majorBidi" w:hint="cs"/>
          <w:sz w:val="24"/>
          <w:szCs w:val="24"/>
          <w:rtl/>
        </w:rPr>
        <w:t>,</w:t>
      </w:r>
      <w:r w:rsidR="00267AE2" w:rsidRPr="00A92DDE">
        <w:rPr>
          <w:rFonts w:asciiTheme="majorBidi" w:hAnsiTheme="majorBidi" w:cstheme="majorBidi" w:hint="cs"/>
          <w:sz w:val="24"/>
          <w:szCs w:val="24"/>
          <w:rtl/>
        </w:rPr>
        <w:t xml:space="preserve"> </w:t>
      </w:r>
      <w:r w:rsidR="00267AE2">
        <w:rPr>
          <w:rFonts w:asciiTheme="majorBidi" w:hAnsiTheme="majorBidi" w:cstheme="majorBidi" w:hint="cs"/>
          <w:sz w:val="24"/>
          <w:szCs w:val="24"/>
          <w:rtl/>
        </w:rPr>
        <w:t xml:space="preserve">הממשלה מבקשת לצמצם נתח זה ככל האפשר. </w:t>
      </w:r>
      <w:r w:rsidR="00932998">
        <w:rPr>
          <w:rFonts w:asciiTheme="majorBidi" w:hAnsiTheme="majorBidi" w:cstheme="majorBidi" w:hint="cs"/>
          <w:sz w:val="24"/>
          <w:szCs w:val="24"/>
          <w:rtl/>
        </w:rPr>
        <w:t xml:space="preserve">מאבק זה עורר מחלוקת חריפה בדעת הקהל בישראל, אשר נראה כי בשנים האחרונות מגלה פחות אהדה לחקלאים מזו שהורגלו לה בשנותיה הראשונות של המדינה. </w:t>
      </w:r>
      <w:r w:rsidR="00F00100">
        <w:rPr>
          <w:rFonts w:asciiTheme="majorBidi" w:hAnsiTheme="majorBidi" w:cstheme="majorBidi" w:hint="cs"/>
          <w:sz w:val="24"/>
          <w:szCs w:val="24"/>
          <w:rtl/>
        </w:rPr>
        <w:t xml:space="preserve">את תחילתו של המאבק סמלה עתירה שהגישה לבית המשפט העליון בסוף שנות התשעים תנועה חברתית ששמה </w:t>
      </w:r>
      <w:r w:rsidR="00854909">
        <w:rPr>
          <w:rFonts w:asciiTheme="majorBidi" w:hAnsiTheme="majorBidi" w:cstheme="majorBidi" w:hint="cs"/>
          <w:sz w:val="24"/>
          <w:szCs w:val="24"/>
          <w:rtl/>
        </w:rPr>
        <w:t>המקוצר "</w:t>
      </w:r>
      <w:r w:rsidR="00F00100">
        <w:rPr>
          <w:rFonts w:asciiTheme="majorBidi" w:hAnsiTheme="majorBidi" w:cstheme="majorBidi" w:hint="cs"/>
          <w:sz w:val="24"/>
          <w:szCs w:val="24"/>
          <w:rtl/>
        </w:rPr>
        <w:t>הקשת הדמוקרטית המזרחית</w:t>
      </w:r>
      <w:r w:rsidR="00854909">
        <w:rPr>
          <w:rFonts w:asciiTheme="majorBidi" w:hAnsiTheme="majorBidi" w:cstheme="majorBidi" w:hint="cs"/>
          <w:sz w:val="24"/>
          <w:szCs w:val="24"/>
          <w:rtl/>
        </w:rPr>
        <w:t>" ושמה הרשמי "</w:t>
      </w:r>
      <w:r w:rsidR="00F00100" w:rsidRPr="00F00100">
        <w:rPr>
          <w:rFonts w:asciiTheme="majorBidi" w:hAnsiTheme="majorBidi" w:cstheme="majorBidi"/>
          <w:sz w:val="24"/>
          <w:szCs w:val="24"/>
          <w:rtl/>
        </w:rPr>
        <w:t>שיח חדש – למען השיח הדמוקרטי והרב</w:t>
      </w:r>
      <w:r w:rsidR="00F00100" w:rsidRPr="00F00100">
        <w:rPr>
          <w:rFonts w:asciiTheme="majorBidi" w:hAnsiTheme="majorBidi" w:cstheme="majorBidi"/>
          <w:sz w:val="24"/>
          <w:szCs w:val="24"/>
        </w:rPr>
        <w:t>-</w:t>
      </w:r>
      <w:r w:rsidR="00F00100" w:rsidRPr="00F00100">
        <w:rPr>
          <w:rFonts w:asciiTheme="majorBidi" w:hAnsiTheme="majorBidi" w:cstheme="majorBidi"/>
          <w:sz w:val="24"/>
          <w:szCs w:val="24"/>
          <w:rtl/>
        </w:rPr>
        <w:t>תרבותי בישראל</w:t>
      </w:r>
      <w:r w:rsidR="00854909">
        <w:rPr>
          <w:rFonts w:asciiTheme="majorBidi" w:hAnsiTheme="majorBidi" w:cstheme="majorBidi" w:hint="cs"/>
          <w:sz w:val="24"/>
          <w:szCs w:val="24"/>
          <w:rtl/>
        </w:rPr>
        <w:t>"</w:t>
      </w:r>
      <w:r w:rsidR="000968C6">
        <w:rPr>
          <w:rFonts w:asciiTheme="majorBidi" w:hAnsiTheme="majorBidi" w:cstheme="majorBidi" w:hint="cs"/>
          <w:sz w:val="24"/>
          <w:szCs w:val="24"/>
          <w:rtl/>
        </w:rPr>
        <w:t xml:space="preserve"> (להלן: פרשת </w:t>
      </w:r>
      <w:r w:rsidR="00854909">
        <w:rPr>
          <w:rFonts w:asciiTheme="majorBidi" w:hAnsiTheme="majorBidi" w:cstheme="majorBidi" w:hint="cs"/>
          <w:b/>
          <w:bCs/>
          <w:sz w:val="24"/>
          <w:szCs w:val="24"/>
          <w:rtl/>
        </w:rPr>
        <w:t>שיח חדש</w:t>
      </w:r>
      <w:r w:rsidR="000968C6">
        <w:rPr>
          <w:rFonts w:asciiTheme="majorBidi" w:hAnsiTheme="majorBidi" w:cstheme="majorBidi" w:hint="cs"/>
          <w:sz w:val="24"/>
          <w:szCs w:val="24"/>
          <w:rtl/>
        </w:rPr>
        <w:t>)</w:t>
      </w:r>
      <w:r w:rsidR="00F00100">
        <w:rPr>
          <w:rFonts w:asciiTheme="majorBidi" w:hAnsiTheme="majorBidi" w:cstheme="majorBidi" w:hint="cs"/>
          <w:sz w:val="24"/>
          <w:szCs w:val="24"/>
          <w:rtl/>
        </w:rPr>
        <w:t>.</w:t>
      </w:r>
      <w:r w:rsidR="00F00100">
        <w:rPr>
          <w:rStyle w:val="ad"/>
          <w:rFonts w:asciiTheme="majorBidi" w:hAnsiTheme="majorBidi" w:cstheme="majorBidi"/>
          <w:sz w:val="24"/>
          <w:szCs w:val="24"/>
          <w:rtl/>
        </w:rPr>
        <w:footnoteReference w:id="71"/>
      </w:r>
      <w:r w:rsidR="00F00100">
        <w:rPr>
          <w:rFonts w:asciiTheme="majorBidi" w:hAnsiTheme="majorBidi" w:cstheme="majorBidi" w:hint="cs"/>
          <w:sz w:val="24"/>
          <w:szCs w:val="24"/>
          <w:rtl/>
        </w:rPr>
        <w:t xml:space="preserve"> במהלך השנים עד לעתירה זו היו לתנועות המייצגות את היישובים החקלאים מהלכים הן במועצת מקרקעי ישראל והן בדרג הפוליטי. </w:t>
      </w:r>
      <w:r w:rsidR="00854909">
        <w:rPr>
          <w:rFonts w:asciiTheme="majorBidi" w:hAnsiTheme="majorBidi" w:cstheme="majorBidi" w:hint="cs"/>
          <w:sz w:val="24"/>
          <w:szCs w:val="24"/>
          <w:rtl/>
        </w:rPr>
        <w:t xml:space="preserve">השרים הממונים על מנהל מקרקעי ישראל </w:t>
      </w:r>
      <w:r w:rsidR="00F00100">
        <w:rPr>
          <w:rFonts w:asciiTheme="majorBidi" w:hAnsiTheme="majorBidi" w:cstheme="majorBidi" w:hint="cs"/>
          <w:sz w:val="24"/>
          <w:szCs w:val="24"/>
          <w:rtl/>
        </w:rPr>
        <w:t xml:space="preserve">באו לעתים קרובות מן המגזר החקלאי </w:t>
      </w:r>
      <w:r w:rsidR="00854909">
        <w:rPr>
          <w:rFonts w:asciiTheme="majorBidi" w:hAnsiTheme="majorBidi" w:cstheme="majorBidi" w:hint="cs"/>
          <w:sz w:val="24"/>
          <w:szCs w:val="24"/>
          <w:rtl/>
        </w:rPr>
        <w:t>ו</w:t>
      </w:r>
      <w:r w:rsidR="00F00100">
        <w:rPr>
          <w:rFonts w:asciiTheme="majorBidi" w:hAnsiTheme="majorBidi" w:cstheme="majorBidi" w:hint="cs"/>
          <w:sz w:val="24"/>
          <w:szCs w:val="24"/>
          <w:rtl/>
        </w:rPr>
        <w:t xml:space="preserve">גילו אהדה כלפי האינטרסים של המגזר החקלאי. </w:t>
      </w:r>
      <w:r w:rsidR="00854909">
        <w:rPr>
          <w:rFonts w:asciiTheme="majorBidi" w:hAnsiTheme="majorBidi" w:cstheme="majorBidi" w:hint="cs"/>
          <w:sz w:val="24"/>
          <w:szCs w:val="24"/>
          <w:rtl/>
        </w:rPr>
        <w:t xml:space="preserve">כך, </w:t>
      </w:r>
      <w:r w:rsidR="00F00100">
        <w:rPr>
          <w:rFonts w:asciiTheme="majorBidi" w:hAnsiTheme="majorBidi" w:cstheme="majorBidi" w:hint="cs"/>
          <w:sz w:val="24"/>
          <w:szCs w:val="24"/>
          <w:rtl/>
        </w:rPr>
        <w:t>בשנות התשעים הצליחו נציגי היישובים החקלאיים לשכנע את מועצת מקרקעי ישראל ואת העומד בראשה אז, השר</w:t>
      </w:r>
      <w:r w:rsidR="00854909">
        <w:rPr>
          <w:rFonts w:asciiTheme="majorBidi" w:hAnsiTheme="majorBidi" w:cstheme="majorBidi" w:hint="cs"/>
          <w:sz w:val="24"/>
          <w:szCs w:val="24"/>
          <w:rtl/>
        </w:rPr>
        <w:t xml:space="preserve"> אריאל שרון (לימים ראש הממשלה ובעלים של חוות השקמים בנגב), </w:t>
      </w:r>
      <w:r w:rsidR="00F00100">
        <w:rPr>
          <w:rFonts w:asciiTheme="majorBidi" w:hAnsiTheme="majorBidi" w:cstheme="majorBidi" w:hint="cs"/>
          <w:sz w:val="24"/>
          <w:szCs w:val="24"/>
          <w:rtl/>
        </w:rPr>
        <w:t xml:space="preserve">לקבל מספר החלטות </w:t>
      </w:r>
      <w:r w:rsidR="00854909">
        <w:rPr>
          <w:rFonts w:asciiTheme="majorBidi" w:hAnsiTheme="majorBidi" w:cstheme="majorBidi" w:hint="cs"/>
          <w:sz w:val="24"/>
          <w:szCs w:val="24"/>
          <w:rtl/>
        </w:rPr>
        <w:t xml:space="preserve">שכונו בקיצור "החלטות </w:t>
      </w:r>
      <w:proofErr w:type="spellStart"/>
      <w:r w:rsidR="00854909">
        <w:rPr>
          <w:rFonts w:asciiTheme="majorBidi" w:hAnsiTheme="majorBidi" w:cstheme="majorBidi" w:hint="cs"/>
          <w:sz w:val="24"/>
          <w:szCs w:val="24"/>
          <w:rtl/>
        </w:rPr>
        <w:t>הבואינג</w:t>
      </w:r>
      <w:proofErr w:type="spellEnd"/>
      <w:r w:rsidR="00854909">
        <w:rPr>
          <w:rFonts w:asciiTheme="majorBidi" w:hAnsiTheme="majorBidi" w:cstheme="majorBidi" w:hint="cs"/>
          <w:sz w:val="24"/>
          <w:szCs w:val="24"/>
          <w:rtl/>
        </w:rPr>
        <w:t>", בשל הדמיון המקרי בין מספרם הסידורי במניין החלטות המועצה לבין מספרי דגמים של מטוסי בואינג.</w:t>
      </w:r>
      <w:r w:rsidR="00854909">
        <w:rPr>
          <w:rStyle w:val="ad"/>
          <w:rFonts w:asciiTheme="majorBidi" w:hAnsiTheme="majorBidi" w:cstheme="majorBidi"/>
          <w:sz w:val="24"/>
          <w:szCs w:val="24"/>
          <w:rtl/>
        </w:rPr>
        <w:footnoteReference w:id="72"/>
      </w:r>
      <w:r w:rsidR="00854909">
        <w:rPr>
          <w:rFonts w:asciiTheme="majorBidi" w:hAnsiTheme="majorBidi" w:cstheme="majorBidi" w:hint="cs"/>
          <w:sz w:val="24"/>
          <w:szCs w:val="24"/>
          <w:rtl/>
        </w:rPr>
        <w:t xml:space="preserve"> החלטות אלה </w:t>
      </w:r>
      <w:r w:rsidR="00F00100">
        <w:rPr>
          <w:rFonts w:asciiTheme="majorBidi" w:hAnsiTheme="majorBidi" w:cstheme="majorBidi" w:hint="cs"/>
          <w:sz w:val="24"/>
          <w:szCs w:val="24"/>
          <w:rtl/>
        </w:rPr>
        <w:t xml:space="preserve">העניקו ליישובים חקלאיים שתי הטבות בעלות ערך כלכלי רב במקרה של שינוי ייעודה של קרקע חקלאית למטרות עירוניות: זכות קדימה לקבל את הנכס ללא מכרז בייעודו החדש וזכות לקבל זאת בהנחה. ההנחה נקבעה לפי השווי החדש של הנכס ושוויה הכלכלי גדל ככל שהקרקע מוקמה באזורים מבוקשים יותר. תנועת הקשת הדמוקרטית </w:t>
      </w:r>
      <w:r w:rsidR="00093205">
        <w:rPr>
          <w:rFonts w:asciiTheme="majorBidi" w:hAnsiTheme="majorBidi" w:cstheme="majorBidi" w:hint="cs"/>
          <w:sz w:val="24"/>
          <w:szCs w:val="24"/>
          <w:rtl/>
        </w:rPr>
        <w:t xml:space="preserve">עתרה </w:t>
      </w:r>
      <w:r w:rsidR="00F00100">
        <w:rPr>
          <w:rFonts w:asciiTheme="majorBidi" w:hAnsiTheme="majorBidi" w:cstheme="majorBidi" w:hint="cs"/>
          <w:sz w:val="24"/>
          <w:szCs w:val="24"/>
          <w:rtl/>
        </w:rPr>
        <w:t>לב</w:t>
      </w:r>
      <w:r w:rsidR="00093205">
        <w:rPr>
          <w:rFonts w:asciiTheme="majorBidi" w:hAnsiTheme="majorBidi" w:cstheme="majorBidi" w:hint="cs"/>
          <w:sz w:val="24"/>
          <w:szCs w:val="24"/>
          <w:rtl/>
        </w:rPr>
        <w:t>י</w:t>
      </w:r>
      <w:r w:rsidR="00F00100">
        <w:rPr>
          <w:rFonts w:asciiTheme="majorBidi" w:hAnsiTheme="majorBidi" w:cstheme="majorBidi" w:hint="cs"/>
          <w:sz w:val="24"/>
          <w:szCs w:val="24"/>
          <w:rtl/>
        </w:rPr>
        <w:t>ט</w:t>
      </w:r>
      <w:r w:rsidR="00093205">
        <w:rPr>
          <w:rFonts w:asciiTheme="majorBidi" w:hAnsiTheme="majorBidi" w:cstheme="majorBidi" w:hint="cs"/>
          <w:sz w:val="24"/>
          <w:szCs w:val="24"/>
          <w:rtl/>
        </w:rPr>
        <w:t>ו</w:t>
      </w:r>
      <w:r w:rsidR="00F00100">
        <w:rPr>
          <w:rFonts w:asciiTheme="majorBidi" w:hAnsiTheme="majorBidi" w:cstheme="majorBidi" w:hint="cs"/>
          <w:sz w:val="24"/>
          <w:szCs w:val="24"/>
          <w:rtl/>
        </w:rPr>
        <w:t xml:space="preserve">ל החלטות אלה. מקימי </w:t>
      </w:r>
      <w:r w:rsidR="00093205">
        <w:rPr>
          <w:rFonts w:asciiTheme="majorBidi" w:hAnsiTheme="majorBidi" w:cstheme="majorBidi" w:hint="cs"/>
          <w:sz w:val="24"/>
          <w:szCs w:val="24"/>
          <w:rtl/>
        </w:rPr>
        <w:t>ה</w:t>
      </w:r>
      <w:r w:rsidR="00F00100">
        <w:rPr>
          <w:rFonts w:asciiTheme="majorBidi" w:hAnsiTheme="majorBidi" w:cstheme="majorBidi" w:hint="cs"/>
          <w:sz w:val="24"/>
          <w:szCs w:val="24"/>
          <w:rtl/>
        </w:rPr>
        <w:t>תנועה, אנשי אקדמיה</w:t>
      </w:r>
      <w:r w:rsidR="00093205">
        <w:rPr>
          <w:rFonts w:asciiTheme="majorBidi" w:hAnsiTheme="majorBidi" w:cstheme="majorBidi" w:hint="cs"/>
          <w:sz w:val="24"/>
          <w:szCs w:val="24"/>
          <w:rtl/>
        </w:rPr>
        <w:t xml:space="preserve">, </w:t>
      </w:r>
      <w:r w:rsidR="00F00100">
        <w:rPr>
          <w:rFonts w:asciiTheme="majorBidi" w:hAnsiTheme="majorBidi" w:cstheme="majorBidi" w:hint="cs"/>
          <w:sz w:val="24"/>
          <w:szCs w:val="24"/>
          <w:rtl/>
        </w:rPr>
        <w:t xml:space="preserve">טענו כי </w:t>
      </w:r>
      <w:r w:rsidR="00093205">
        <w:rPr>
          <w:rFonts w:asciiTheme="majorBidi" w:hAnsiTheme="majorBidi" w:cstheme="majorBidi" w:hint="cs"/>
          <w:sz w:val="24"/>
          <w:szCs w:val="24"/>
          <w:rtl/>
        </w:rPr>
        <w:t>אין לתת הטבות למגזר החקלאי משום שהן פוגעות בשוויון. לטענתם המגזר החקל</w:t>
      </w:r>
      <w:r w:rsidR="00636B40">
        <w:rPr>
          <w:rFonts w:asciiTheme="majorBidi" w:hAnsiTheme="majorBidi" w:cstheme="majorBidi" w:hint="cs"/>
          <w:sz w:val="24"/>
          <w:szCs w:val="24"/>
          <w:rtl/>
        </w:rPr>
        <w:t xml:space="preserve">אי הוא מיעוט </w:t>
      </w:r>
      <w:r w:rsidR="00093205">
        <w:rPr>
          <w:rFonts w:asciiTheme="majorBidi" w:hAnsiTheme="majorBidi" w:cstheme="majorBidi" w:hint="cs"/>
          <w:sz w:val="24"/>
          <w:szCs w:val="24"/>
          <w:rtl/>
        </w:rPr>
        <w:t>מבוסס, המייצג את דור ה</w:t>
      </w:r>
      <w:r w:rsidR="00B76D2E">
        <w:rPr>
          <w:rFonts w:asciiTheme="majorBidi" w:hAnsiTheme="majorBidi" w:cstheme="majorBidi" w:hint="cs"/>
          <w:sz w:val="24"/>
          <w:szCs w:val="24"/>
          <w:rtl/>
        </w:rPr>
        <w:t>"</w:t>
      </w:r>
      <w:r w:rsidR="00093205">
        <w:rPr>
          <w:rFonts w:asciiTheme="majorBidi" w:hAnsiTheme="majorBidi" w:cstheme="majorBidi" w:hint="cs"/>
          <w:sz w:val="24"/>
          <w:szCs w:val="24"/>
          <w:rtl/>
        </w:rPr>
        <w:t>מייסדים</w:t>
      </w:r>
      <w:r w:rsidR="00B76D2E">
        <w:rPr>
          <w:rFonts w:asciiTheme="majorBidi" w:hAnsiTheme="majorBidi" w:cstheme="majorBidi" w:hint="cs"/>
          <w:sz w:val="24"/>
          <w:szCs w:val="24"/>
          <w:rtl/>
        </w:rPr>
        <w:t>"</w:t>
      </w:r>
      <w:r w:rsidR="00093205">
        <w:rPr>
          <w:rFonts w:asciiTheme="majorBidi" w:hAnsiTheme="majorBidi" w:cstheme="majorBidi" w:hint="cs"/>
          <w:sz w:val="24"/>
          <w:szCs w:val="24"/>
          <w:rtl/>
        </w:rPr>
        <w:t xml:space="preserve"> של המדינה שעלה ממזרח אירופה</w:t>
      </w:r>
      <w:r w:rsidR="00636B40">
        <w:rPr>
          <w:rFonts w:asciiTheme="majorBidi" w:hAnsiTheme="majorBidi" w:cstheme="majorBidi" w:hint="cs"/>
          <w:sz w:val="24"/>
          <w:szCs w:val="24"/>
          <w:rtl/>
        </w:rPr>
        <w:t>,</w:t>
      </w:r>
      <w:r w:rsidR="00093205">
        <w:rPr>
          <w:rFonts w:asciiTheme="majorBidi" w:hAnsiTheme="majorBidi" w:cstheme="majorBidi" w:hint="cs"/>
          <w:sz w:val="24"/>
          <w:szCs w:val="24"/>
          <w:rtl/>
        </w:rPr>
        <w:t xml:space="preserve"> ואין הצדקה להעדיפו על פני מגזרים חלשים יותר שהתנועה ראתה עצמה כמייצגת שלהם כגון "מהגרים"-יהודים שהיגרו מארצות ערב ו"ילידים"-אזרחים ערבים.</w:t>
      </w:r>
      <w:r w:rsidR="00093205">
        <w:rPr>
          <w:rStyle w:val="ad"/>
          <w:rFonts w:asciiTheme="majorBidi" w:hAnsiTheme="majorBidi" w:cstheme="majorBidi"/>
          <w:sz w:val="24"/>
          <w:szCs w:val="24"/>
          <w:rtl/>
        </w:rPr>
        <w:footnoteReference w:id="73"/>
      </w:r>
      <w:r w:rsidR="00093205">
        <w:rPr>
          <w:rFonts w:asciiTheme="majorBidi" w:hAnsiTheme="majorBidi" w:cstheme="majorBidi" w:hint="cs"/>
          <w:sz w:val="24"/>
          <w:szCs w:val="24"/>
          <w:rtl/>
        </w:rPr>
        <w:t xml:space="preserve"> </w:t>
      </w:r>
      <w:r w:rsidR="00CD7400" w:rsidRPr="006879C9">
        <w:rPr>
          <w:rFonts w:asciiTheme="majorBidi" w:hAnsiTheme="majorBidi" w:cstheme="majorBidi" w:hint="cs"/>
          <w:sz w:val="24"/>
          <w:szCs w:val="24"/>
          <w:rtl/>
        </w:rPr>
        <w:t xml:space="preserve">היועץ המשפטי לממשלה </w:t>
      </w:r>
      <w:r w:rsidR="00CD7400">
        <w:rPr>
          <w:rFonts w:asciiTheme="majorBidi" w:hAnsiTheme="majorBidi" w:cstheme="majorBidi" w:hint="cs"/>
          <w:sz w:val="24"/>
          <w:szCs w:val="24"/>
          <w:rtl/>
        </w:rPr>
        <w:t>הצטרף לעמדת העותרים כי יש לבטל את ההחלטות</w:t>
      </w:r>
      <w:r w:rsidR="00DC7D03">
        <w:rPr>
          <w:rFonts w:asciiTheme="majorBidi" w:hAnsiTheme="majorBidi" w:cstheme="majorBidi" w:hint="cs"/>
          <w:sz w:val="24"/>
          <w:szCs w:val="24"/>
          <w:rtl/>
        </w:rPr>
        <w:t xml:space="preserve"> אך לא מטעמיהם</w:t>
      </w:r>
      <w:r w:rsidR="00CD7400">
        <w:rPr>
          <w:rFonts w:asciiTheme="majorBidi" w:hAnsiTheme="majorBidi" w:cstheme="majorBidi" w:hint="cs"/>
          <w:sz w:val="24"/>
          <w:szCs w:val="24"/>
          <w:rtl/>
        </w:rPr>
        <w:t>. הוא נימק את עמדתו בכך ש"</w:t>
      </w:r>
      <w:r w:rsidR="00CD7400" w:rsidRPr="006879C9">
        <w:rPr>
          <w:rFonts w:asciiTheme="majorBidi" w:hAnsiTheme="majorBidi" w:cstheme="majorBidi"/>
          <w:sz w:val="24"/>
          <w:szCs w:val="24"/>
          <w:rtl/>
        </w:rPr>
        <w:t>אינן מתאימות למציאות הקרקעית של ימינו</w:t>
      </w:r>
      <w:r w:rsidR="00CD7400">
        <w:rPr>
          <w:rFonts w:asciiTheme="majorBidi" w:hAnsiTheme="majorBidi" w:cstheme="majorBidi" w:hint="cs"/>
          <w:sz w:val="24"/>
          <w:szCs w:val="24"/>
          <w:rtl/>
        </w:rPr>
        <w:t>...</w:t>
      </w:r>
      <w:r w:rsidR="00CD7400" w:rsidRPr="006879C9">
        <w:rPr>
          <w:rFonts w:asciiTheme="majorBidi" w:hAnsiTheme="majorBidi" w:cstheme="majorBidi"/>
          <w:sz w:val="24"/>
          <w:szCs w:val="24"/>
          <w:rtl/>
        </w:rPr>
        <w:t>לכן אין הן סבירות</w:t>
      </w:r>
      <w:r w:rsidR="00CD7400" w:rsidRPr="006879C9">
        <w:rPr>
          <w:rFonts w:asciiTheme="majorBidi" w:hAnsiTheme="majorBidi" w:cstheme="majorBidi" w:hint="cs"/>
          <w:sz w:val="24"/>
          <w:szCs w:val="24"/>
          <w:rtl/>
        </w:rPr>
        <w:t>".</w:t>
      </w:r>
      <w:r w:rsidR="00CD7400">
        <w:rPr>
          <w:rStyle w:val="ad"/>
          <w:rFonts w:ascii="FrankRuehl" w:hAnsi="FrankRuehl"/>
          <w:rtl/>
        </w:rPr>
        <w:footnoteReference w:id="74"/>
      </w:r>
      <w:r w:rsidR="00CD7400">
        <w:rPr>
          <w:rFonts w:asciiTheme="majorBidi" w:hAnsiTheme="majorBidi" w:cstheme="majorBidi" w:hint="cs"/>
          <w:sz w:val="24"/>
          <w:szCs w:val="24"/>
          <w:rtl/>
        </w:rPr>
        <w:t xml:space="preserve">  </w:t>
      </w:r>
      <w:r w:rsidR="00093205" w:rsidRPr="006879C9">
        <w:rPr>
          <w:rFonts w:asciiTheme="majorBidi" w:hAnsiTheme="majorBidi" w:cstheme="majorBidi" w:hint="cs"/>
          <w:sz w:val="24"/>
          <w:szCs w:val="24"/>
          <w:rtl/>
        </w:rPr>
        <w:t>בית המשפט קבל את העתירה ובטל את ההחלטות אשר העניקו הטבות לחקלאים</w:t>
      </w:r>
      <w:r w:rsidR="006879C9" w:rsidRPr="006879C9">
        <w:rPr>
          <w:rFonts w:asciiTheme="majorBidi" w:hAnsiTheme="majorBidi" w:cstheme="majorBidi" w:hint="cs"/>
          <w:sz w:val="24"/>
          <w:szCs w:val="24"/>
          <w:rtl/>
        </w:rPr>
        <w:t>.</w:t>
      </w:r>
      <w:r w:rsidR="006879C9">
        <w:rPr>
          <w:rStyle w:val="ad"/>
          <w:rFonts w:ascii="FrankRuehl" w:hAnsi="FrankRuehl"/>
          <w:rtl/>
        </w:rPr>
        <w:footnoteReference w:id="75"/>
      </w:r>
      <w:r w:rsidR="006879C9">
        <w:rPr>
          <w:rFonts w:ascii="FrankRuehl" w:hAnsi="FrankRuehl" w:hint="cs"/>
          <w:rtl/>
        </w:rPr>
        <w:t xml:space="preserve"> </w:t>
      </w:r>
      <w:r w:rsidR="00DC7D03">
        <w:rPr>
          <w:rFonts w:asciiTheme="majorBidi" w:hAnsiTheme="majorBidi" w:cstheme="majorBidi" w:hint="cs"/>
          <w:sz w:val="24"/>
          <w:szCs w:val="24"/>
          <w:rtl/>
        </w:rPr>
        <w:t xml:space="preserve">הוא </w:t>
      </w:r>
      <w:r w:rsidR="00CD7400">
        <w:rPr>
          <w:rFonts w:asciiTheme="majorBidi" w:hAnsiTheme="majorBidi" w:cstheme="majorBidi" w:hint="cs"/>
          <w:sz w:val="24"/>
          <w:szCs w:val="24"/>
          <w:rtl/>
        </w:rPr>
        <w:t>לא התייחס לאבחנות הסוציולוגיות של העותרים בפסק דינו ואף ציין את המגזר החקלאי לשבח על תרומתו ההיסטורית "</w:t>
      </w:r>
      <w:r w:rsidR="00CD7400" w:rsidRPr="00093205">
        <w:rPr>
          <w:rFonts w:asciiTheme="majorBidi" w:hAnsiTheme="majorBidi" w:cstheme="majorBidi"/>
          <w:sz w:val="24"/>
          <w:szCs w:val="24"/>
          <w:rtl/>
        </w:rPr>
        <w:t>לארץ-ישראל ולמדינת ישראל</w:t>
      </w:r>
      <w:r w:rsidR="00CD7400">
        <w:rPr>
          <w:rFonts w:asciiTheme="majorBidi" w:hAnsiTheme="majorBidi" w:cstheme="majorBidi" w:hint="cs"/>
          <w:sz w:val="24"/>
          <w:szCs w:val="24"/>
          <w:rtl/>
        </w:rPr>
        <w:t>".</w:t>
      </w:r>
      <w:bookmarkStart w:id="18" w:name="_Ref496547849"/>
      <w:r w:rsidR="00CD7400">
        <w:rPr>
          <w:rStyle w:val="ad"/>
          <w:rFonts w:asciiTheme="majorBidi" w:hAnsiTheme="majorBidi" w:cstheme="majorBidi"/>
          <w:sz w:val="24"/>
          <w:szCs w:val="24"/>
          <w:rtl/>
        </w:rPr>
        <w:footnoteReference w:id="76"/>
      </w:r>
      <w:bookmarkEnd w:id="18"/>
      <w:r w:rsidR="00CD7400">
        <w:rPr>
          <w:rFonts w:asciiTheme="majorBidi" w:hAnsiTheme="majorBidi" w:cstheme="majorBidi" w:hint="cs"/>
          <w:sz w:val="24"/>
          <w:szCs w:val="24"/>
          <w:rtl/>
        </w:rPr>
        <w:t xml:space="preserve"> </w:t>
      </w:r>
      <w:r w:rsidR="00B76D2E">
        <w:rPr>
          <w:rFonts w:asciiTheme="majorBidi" w:hAnsiTheme="majorBidi" w:cstheme="majorBidi" w:hint="cs"/>
          <w:sz w:val="24"/>
          <w:szCs w:val="24"/>
          <w:rtl/>
        </w:rPr>
        <w:t xml:space="preserve">בית המשפט בסס את הכרעתו </w:t>
      </w:r>
      <w:r w:rsidR="006879C9" w:rsidRPr="006879C9">
        <w:rPr>
          <w:rFonts w:asciiTheme="majorBidi" w:hAnsiTheme="majorBidi" w:cstheme="majorBidi" w:hint="cs"/>
          <w:sz w:val="24"/>
          <w:szCs w:val="24"/>
          <w:rtl/>
        </w:rPr>
        <w:t xml:space="preserve">לבטל </w:t>
      </w:r>
      <w:r w:rsidR="00B76D2E">
        <w:rPr>
          <w:rFonts w:asciiTheme="majorBidi" w:hAnsiTheme="majorBidi" w:cstheme="majorBidi" w:hint="cs"/>
          <w:sz w:val="24"/>
          <w:szCs w:val="24"/>
          <w:rtl/>
        </w:rPr>
        <w:t xml:space="preserve">את </w:t>
      </w:r>
      <w:r w:rsidR="006879C9" w:rsidRPr="006879C9">
        <w:rPr>
          <w:rFonts w:asciiTheme="majorBidi" w:hAnsiTheme="majorBidi" w:cstheme="majorBidi" w:hint="cs"/>
          <w:sz w:val="24"/>
          <w:szCs w:val="24"/>
          <w:rtl/>
        </w:rPr>
        <w:t>החלטות</w:t>
      </w:r>
      <w:r w:rsidR="00B76D2E">
        <w:rPr>
          <w:rFonts w:asciiTheme="majorBidi" w:hAnsiTheme="majorBidi" w:cstheme="majorBidi" w:hint="cs"/>
          <w:sz w:val="24"/>
          <w:szCs w:val="24"/>
          <w:rtl/>
        </w:rPr>
        <w:t xml:space="preserve"> מנהל מקרקעי ישראל </w:t>
      </w:r>
      <w:r w:rsidR="006879C9" w:rsidRPr="006879C9">
        <w:rPr>
          <w:rFonts w:asciiTheme="majorBidi" w:hAnsiTheme="majorBidi" w:cstheme="majorBidi" w:hint="cs"/>
          <w:sz w:val="24"/>
          <w:szCs w:val="24"/>
          <w:rtl/>
        </w:rPr>
        <w:t xml:space="preserve">על </w:t>
      </w:r>
      <w:r w:rsidR="00B76D2E">
        <w:rPr>
          <w:rFonts w:asciiTheme="majorBidi" w:hAnsiTheme="majorBidi" w:cstheme="majorBidi" w:hint="cs"/>
          <w:sz w:val="24"/>
          <w:szCs w:val="24"/>
          <w:rtl/>
        </w:rPr>
        <w:t>הטענה ש</w:t>
      </w:r>
      <w:r w:rsidR="006879C9" w:rsidRPr="006879C9">
        <w:rPr>
          <w:rFonts w:asciiTheme="majorBidi" w:hAnsiTheme="majorBidi" w:cstheme="majorBidi" w:hint="cs"/>
          <w:sz w:val="24"/>
          <w:szCs w:val="24"/>
          <w:rtl/>
        </w:rPr>
        <w:t>הן מעניקות לחקלאים הטבות מופרזות</w:t>
      </w:r>
      <w:r w:rsidR="006879C9">
        <w:rPr>
          <w:rFonts w:asciiTheme="majorBidi" w:hAnsiTheme="majorBidi" w:cstheme="majorBidi" w:hint="cs"/>
          <w:sz w:val="24"/>
          <w:szCs w:val="24"/>
          <w:rtl/>
        </w:rPr>
        <w:t xml:space="preserve"> </w:t>
      </w:r>
      <w:r w:rsidR="00B76D2E">
        <w:rPr>
          <w:rFonts w:asciiTheme="majorBidi" w:hAnsiTheme="majorBidi" w:cstheme="majorBidi" w:hint="cs"/>
          <w:sz w:val="24"/>
          <w:szCs w:val="24"/>
          <w:rtl/>
        </w:rPr>
        <w:t xml:space="preserve">ולא סבירות </w:t>
      </w:r>
      <w:r w:rsidR="006879C9">
        <w:rPr>
          <w:rFonts w:asciiTheme="majorBidi" w:hAnsiTheme="majorBidi" w:cstheme="majorBidi" w:hint="cs"/>
          <w:sz w:val="24"/>
          <w:szCs w:val="24"/>
          <w:rtl/>
        </w:rPr>
        <w:t xml:space="preserve">הנקבעות באופן שרירותי לפי שווי הקרקע </w:t>
      </w:r>
      <w:r w:rsidR="006879C9" w:rsidRPr="006879C9">
        <w:rPr>
          <w:rFonts w:asciiTheme="majorBidi" w:hAnsiTheme="majorBidi" w:cstheme="majorBidi" w:hint="cs"/>
          <w:sz w:val="24"/>
          <w:szCs w:val="24"/>
          <w:rtl/>
        </w:rPr>
        <w:t>ועל כן פוגעות בעקרונות של שוויון וצדק חלוקתי.</w:t>
      </w:r>
      <w:r w:rsidR="006879C9">
        <w:rPr>
          <w:rStyle w:val="ad"/>
          <w:rFonts w:ascii="FrankRuehl" w:hAnsi="FrankRuehl"/>
          <w:rtl/>
        </w:rPr>
        <w:footnoteReference w:id="77"/>
      </w:r>
      <w:r w:rsidR="006879C9">
        <w:rPr>
          <w:rFonts w:ascii="FrankRuehl" w:hAnsi="FrankRuehl" w:hint="cs"/>
          <w:rtl/>
        </w:rPr>
        <w:t xml:space="preserve"> </w:t>
      </w:r>
    </w:p>
    <w:p w:rsidR="00932998" w:rsidRDefault="006879C9" w:rsidP="00DC7D03">
      <w:pPr>
        <w:spacing w:line="480" w:lineRule="auto"/>
        <w:jc w:val="both"/>
        <w:rPr>
          <w:rFonts w:ascii="FrankRuehl" w:hAnsi="FrankRuehl"/>
          <w:rtl/>
        </w:rPr>
      </w:pPr>
      <w:r>
        <w:rPr>
          <w:rFonts w:ascii="FrankRuehl" w:hAnsi="FrankRuehl" w:hint="cs"/>
          <w:rtl/>
        </w:rPr>
        <w:t xml:space="preserve">   </w:t>
      </w:r>
      <w:r w:rsidR="00B76D2E" w:rsidRPr="00B76D2E">
        <w:rPr>
          <w:rFonts w:asciiTheme="majorBidi" w:hAnsiTheme="majorBidi" w:cstheme="majorBidi" w:hint="cs"/>
          <w:sz w:val="24"/>
          <w:szCs w:val="24"/>
          <w:rtl/>
        </w:rPr>
        <w:t xml:space="preserve">מאז </w:t>
      </w:r>
      <w:r w:rsidR="00932998" w:rsidRPr="00932998">
        <w:rPr>
          <w:rFonts w:asciiTheme="majorBidi" w:hAnsiTheme="majorBidi" w:cstheme="majorBidi" w:hint="cs"/>
          <w:sz w:val="24"/>
          <w:szCs w:val="24"/>
          <w:rtl/>
        </w:rPr>
        <w:t>פ</w:t>
      </w:r>
      <w:r w:rsidR="008D014A">
        <w:rPr>
          <w:rFonts w:asciiTheme="majorBidi" w:hAnsiTheme="majorBidi" w:cstheme="majorBidi" w:hint="cs"/>
          <w:sz w:val="24"/>
          <w:szCs w:val="24"/>
          <w:rtl/>
        </w:rPr>
        <w:t xml:space="preserve">רשת </w:t>
      </w:r>
      <w:r w:rsidR="008D014A" w:rsidRPr="00DC7D03">
        <w:rPr>
          <w:rFonts w:asciiTheme="majorBidi" w:hAnsiTheme="majorBidi" w:cstheme="majorBidi" w:hint="cs"/>
          <w:b/>
          <w:bCs/>
          <w:sz w:val="24"/>
          <w:szCs w:val="24"/>
          <w:rtl/>
        </w:rPr>
        <w:t>שיח חדש</w:t>
      </w:r>
      <w:r w:rsidR="008D014A">
        <w:rPr>
          <w:rFonts w:asciiTheme="majorBidi" w:hAnsiTheme="majorBidi" w:cstheme="majorBidi" w:hint="cs"/>
          <w:sz w:val="24"/>
          <w:szCs w:val="24"/>
          <w:rtl/>
        </w:rPr>
        <w:t xml:space="preserve"> </w:t>
      </w:r>
      <w:r w:rsidR="00932998" w:rsidRPr="00932998">
        <w:rPr>
          <w:rFonts w:asciiTheme="majorBidi" w:hAnsiTheme="majorBidi" w:cstheme="majorBidi" w:hint="cs"/>
          <w:sz w:val="24"/>
          <w:szCs w:val="24"/>
          <w:rtl/>
        </w:rPr>
        <w:t xml:space="preserve">לובש המאבק על פירות שינוי הייעוד צורות שונות. הממשלה מצידה גיבשה מדיניות הטבות "רזה" יותר לחקלאים המבקשים לשנות את ייעוד הקרקע החקלאית: עליהם להחזיר את הקרקע לרשות מקרקעי ישראל תמורת פיצוי על שוויה החקלאי בלבד. </w:t>
      </w:r>
      <w:r w:rsidR="00B76D2E">
        <w:rPr>
          <w:rFonts w:asciiTheme="majorBidi" w:hAnsiTheme="majorBidi" w:cstheme="majorBidi" w:hint="cs"/>
          <w:sz w:val="24"/>
          <w:szCs w:val="24"/>
          <w:rtl/>
        </w:rPr>
        <w:t>הממשלה מוכנה להעניק עבור החזרת הקרקע</w:t>
      </w:r>
      <w:r w:rsidR="00932998" w:rsidRPr="00932998">
        <w:rPr>
          <w:rFonts w:asciiTheme="majorBidi" w:hAnsiTheme="majorBidi" w:cstheme="majorBidi" w:hint="cs"/>
          <w:sz w:val="24"/>
          <w:szCs w:val="24"/>
          <w:rtl/>
        </w:rPr>
        <w:t xml:space="preserve"> פיצוי נוסף, לא גבוה במיוחד, הנגזר מאורך תקופת ההחזקה של החקלאי בקרקע</w:t>
      </w:r>
      <w:r w:rsidR="005A7709">
        <w:rPr>
          <w:rFonts w:asciiTheme="majorBidi" w:hAnsiTheme="majorBidi" w:cstheme="majorBidi" w:hint="cs"/>
          <w:sz w:val="24"/>
          <w:szCs w:val="24"/>
          <w:rtl/>
        </w:rPr>
        <w:t xml:space="preserve"> ולעתים אף הטבות נוספות</w:t>
      </w:r>
      <w:r w:rsidR="00DC7D03">
        <w:rPr>
          <w:rFonts w:asciiTheme="majorBidi" w:hAnsiTheme="majorBidi" w:cstheme="majorBidi" w:hint="cs"/>
          <w:sz w:val="24"/>
          <w:szCs w:val="24"/>
          <w:rtl/>
        </w:rPr>
        <w:t>, כגון שותפות באחוזים נמוכים בפרויקטים העירוניים שייבנו על הקרקע לאחר החזרתה</w:t>
      </w:r>
      <w:r w:rsidR="00932998" w:rsidRPr="00932998">
        <w:rPr>
          <w:rFonts w:asciiTheme="majorBidi" w:hAnsiTheme="majorBidi" w:cstheme="majorBidi" w:hint="cs"/>
          <w:sz w:val="24"/>
          <w:szCs w:val="24"/>
          <w:rtl/>
        </w:rPr>
        <w:t>.</w:t>
      </w:r>
      <w:r w:rsidR="005A7709">
        <w:rPr>
          <w:rStyle w:val="ad"/>
          <w:rFonts w:asciiTheme="majorBidi" w:hAnsiTheme="majorBidi" w:cstheme="majorBidi"/>
          <w:sz w:val="24"/>
          <w:szCs w:val="24"/>
          <w:rtl/>
        </w:rPr>
        <w:footnoteReference w:id="78"/>
      </w:r>
      <w:r w:rsidR="00B76D2E">
        <w:rPr>
          <w:rFonts w:asciiTheme="majorBidi" w:hAnsiTheme="majorBidi" w:cstheme="majorBidi" w:hint="cs"/>
          <w:sz w:val="24"/>
          <w:szCs w:val="24"/>
          <w:rtl/>
        </w:rPr>
        <w:t xml:space="preserve"> החקלאים אי</w:t>
      </w:r>
      <w:r w:rsidR="00F9338F">
        <w:rPr>
          <w:rFonts w:asciiTheme="majorBidi" w:hAnsiTheme="majorBidi" w:cstheme="majorBidi" w:hint="cs"/>
          <w:sz w:val="24"/>
          <w:szCs w:val="24"/>
          <w:rtl/>
        </w:rPr>
        <w:t>נם רואים בתמריצים אלה פיצוי מספק עבור החזרת הקרקעות</w:t>
      </w:r>
      <w:r w:rsidR="00582A2E">
        <w:rPr>
          <w:rFonts w:asciiTheme="majorBidi" w:hAnsiTheme="majorBidi" w:cstheme="majorBidi" w:hint="cs"/>
          <w:sz w:val="24"/>
          <w:szCs w:val="24"/>
          <w:rtl/>
        </w:rPr>
        <w:t xml:space="preserve"> ואינם ממהרים לפנות את הקרקע החקלאית. </w:t>
      </w:r>
      <w:r w:rsidR="00130AF9">
        <w:rPr>
          <w:rFonts w:asciiTheme="majorBidi" w:hAnsiTheme="majorBidi" w:cstheme="majorBidi" w:hint="cs"/>
          <w:sz w:val="24"/>
          <w:szCs w:val="24"/>
          <w:rtl/>
        </w:rPr>
        <w:t xml:space="preserve">אחד מבכירי </w:t>
      </w:r>
      <w:r w:rsidR="00582A2E">
        <w:rPr>
          <w:rFonts w:asciiTheme="majorBidi" w:hAnsiTheme="majorBidi" w:cstheme="majorBidi" w:hint="cs"/>
          <w:sz w:val="24"/>
          <w:szCs w:val="24"/>
          <w:rtl/>
        </w:rPr>
        <w:t>רשות מקרקעי ישראל</w:t>
      </w:r>
      <w:r w:rsidR="00130AF9">
        <w:rPr>
          <w:rFonts w:asciiTheme="majorBidi" w:hAnsiTheme="majorBidi" w:cstheme="majorBidi" w:hint="cs"/>
          <w:sz w:val="24"/>
          <w:szCs w:val="24"/>
          <w:rtl/>
        </w:rPr>
        <w:t xml:space="preserve"> העיד בכנסת בשנת 2014 כי עד להנהגת המדיניות החדשה בעקבות פרשת </w:t>
      </w:r>
      <w:r w:rsidR="00130AF9" w:rsidRPr="00DC7D03">
        <w:rPr>
          <w:rFonts w:asciiTheme="majorBidi" w:hAnsiTheme="majorBidi" w:cstheme="majorBidi" w:hint="cs"/>
          <w:b/>
          <w:bCs/>
          <w:sz w:val="24"/>
          <w:szCs w:val="24"/>
          <w:rtl/>
        </w:rPr>
        <w:t>שיח חדש</w:t>
      </w:r>
      <w:r w:rsidR="00130AF9">
        <w:rPr>
          <w:rFonts w:asciiTheme="majorBidi" w:hAnsiTheme="majorBidi" w:cstheme="majorBidi" w:hint="cs"/>
          <w:sz w:val="24"/>
          <w:szCs w:val="24"/>
          <w:rtl/>
        </w:rPr>
        <w:t xml:space="preserve"> "</w:t>
      </w:r>
      <w:r w:rsidR="00582A2E" w:rsidRPr="00742958">
        <w:rPr>
          <w:rFonts w:ascii="Times New Roman" w:eastAsia="Times New Roman" w:hAnsi="Times New Roman" w:cs="Times New Roman"/>
          <w:rtl/>
        </w:rPr>
        <w:t xml:space="preserve">ההסכמים היו יחסית פשוטים והרצון של בעלי הזכויות בקרקע להשיב אותה היה הרבה יותר </w:t>
      </w:r>
      <w:bookmarkStart w:id="19" w:name="_ETM_Q1_4998896968"/>
      <w:bookmarkEnd w:id="19"/>
      <w:r w:rsidR="00582A2E" w:rsidRPr="00742958">
        <w:rPr>
          <w:rFonts w:ascii="Times New Roman" w:eastAsia="Times New Roman" w:hAnsi="Times New Roman" w:cs="Times New Roman"/>
          <w:rtl/>
        </w:rPr>
        <w:t>פשוט. היום זה הרבה יותר מסובך</w:t>
      </w:r>
      <w:r w:rsidR="00582A2E" w:rsidRPr="00742958">
        <w:rPr>
          <w:rFonts w:ascii="Times New Roman" w:eastAsia="Times New Roman" w:hAnsi="Times New Roman" w:cs="Times New Roman" w:hint="cs"/>
          <w:rtl/>
        </w:rPr>
        <w:t>"</w:t>
      </w:r>
      <w:r w:rsidR="00130AF9">
        <w:rPr>
          <w:rFonts w:ascii="Times New Roman" w:eastAsia="Times New Roman" w:hAnsi="Times New Roman" w:cs="Times New Roman" w:hint="cs"/>
          <w:rtl/>
        </w:rPr>
        <w:t>.</w:t>
      </w:r>
      <w:r w:rsidR="00130AF9">
        <w:rPr>
          <w:rStyle w:val="ad"/>
          <w:rFonts w:ascii="Times New Roman" w:eastAsia="Times New Roman" w:hAnsi="Times New Roman" w:cs="Times New Roman"/>
          <w:rtl/>
        </w:rPr>
        <w:footnoteReference w:id="79"/>
      </w:r>
      <w:r w:rsidR="00130AF9">
        <w:rPr>
          <w:rFonts w:ascii="Times New Roman" w:eastAsia="Times New Roman" w:hAnsi="Times New Roman" w:cs="Times New Roman" w:hint="cs"/>
          <w:rtl/>
        </w:rPr>
        <w:t xml:space="preserve"> כעבור שנה העיד </w:t>
      </w:r>
      <w:r w:rsidR="002E0F31">
        <w:rPr>
          <w:rFonts w:ascii="Times New Roman" w:eastAsia="Times New Roman" w:hAnsi="Times New Roman" w:cs="Times New Roman" w:hint="cs"/>
          <w:rtl/>
        </w:rPr>
        <w:t xml:space="preserve">בפני מועצת מקרקעי ישראל </w:t>
      </w:r>
      <w:r w:rsidR="00130AF9">
        <w:rPr>
          <w:rFonts w:ascii="Times New Roman" w:eastAsia="Times New Roman" w:hAnsi="Times New Roman" w:cs="Times New Roman" w:hint="cs"/>
          <w:rtl/>
        </w:rPr>
        <w:t xml:space="preserve">כי </w:t>
      </w:r>
      <w:r w:rsidR="00582A2E" w:rsidRPr="00742958">
        <w:rPr>
          <w:rFonts w:ascii="Times New Roman" w:eastAsia="Times New Roman" w:hAnsi="Times New Roman" w:cs="Times New Roman"/>
          <w:rtl/>
        </w:rPr>
        <w:t>"למעשה מאז [בג"</w:t>
      </w:r>
      <w:r w:rsidR="00582A2E" w:rsidRPr="00742958">
        <w:rPr>
          <w:rFonts w:ascii="Times New Roman" w:eastAsia="Times New Roman" w:hAnsi="Times New Roman" w:cs="Times New Roman" w:hint="eastAsia"/>
          <w:rtl/>
        </w:rPr>
        <w:t>ץ</w:t>
      </w:r>
      <w:r w:rsidR="00582A2E" w:rsidRPr="00742958">
        <w:rPr>
          <w:rFonts w:ascii="Times New Roman" w:eastAsia="Times New Roman" w:hAnsi="Times New Roman" w:cs="Times New Roman"/>
          <w:rtl/>
        </w:rPr>
        <w:t xml:space="preserve"> </w:t>
      </w:r>
      <w:r w:rsidR="002E0F31">
        <w:rPr>
          <w:rFonts w:ascii="Times New Roman" w:eastAsia="Times New Roman" w:hAnsi="Times New Roman" w:cs="Times New Roman" w:hint="cs"/>
          <w:rtl/>
        </w:rPr>
        <w:t>שיח חדש</w:t>
      </w:r>
      <w:r w:rsidR="00582A2E" w:rsidRPr="00742958">
        <w:rPr>
          <w:rFonts w:ascii="Times New Roman" w:eastAsia="Times New Roman" w:hAnsi="Times New Roman" w:cs="Times New Roman"/>
          <w:rtl/>
        </w:rPr>
        <w:t>] אנחנו מנסים לייצר סדר חדש לגבי עניין של השבה והח</w:t>
      </w:r>
      <w:r w:rsidR="00130AF9">
        <w:rPr>
          <w:rFonts w:ascii="Times New Roman" w:eastAsia="Times New Roman" w:hAnsi="Times New Roman" w:cs="Times New Roman"/>
          <w:rtl/>
        </w:rPr>
        <w:t>זרה של קרקע בעקבות שינוי ייעוד"</w:t>
      </w:r>
      <w:r w:rsidR="00582A2E" w:rsidRPr="00742958">
        <w:rPr>
          <w:rFonts w:ascii="Times New Roman" w:eastAsia="Times New Roman" w:hAnsi="Times New Roman" w:cs="Times New Roman"/>
          <w:rtl/>
        </w:rPr>
        <w:t>.</w:t>
      </w:r>
      <w:r w:rsidR="00130AF9">
        <w:rPr>
          <w:rStyle w:val="ad"/>
          <w:rFonts w:ascii="Times New Roman" w:eastAsia="Times New Roman" w:hAnsi="Times New Roman" w:cs="Times New Roman"/>
          <w:rtl/>
        </w:rPr>
        <w:footnoteReference w:id="80"/>
      </w:r>
      <w:r w:rsidR="00E25749">
        <w:rPr>
          <w:rFonts w:ascii="Times New Roman" w:eastAsia="Times New Roman" w:hAnsi="Times New Roman" w:cs="Times New Roman" w:hint="cs"/>
          <w:rtl/>
        </w:rPr>
        <w:t xml:space="preserve"> </w:t>
      </w:r>
      <w:r w:rsidR="00932998" w:rsidRPr="00932998">
        <w:rPr>
          <w:rFonts w:asciiTheme="majorBidi" w:hAnsiTheme="majorBidi" w:cstheme="majorBidi" w:hint="cs"/>
          <w:sz w:val="24"/>
          <w:szCs w:val="24"/>
          <w:rtl/>
        </w:rPr>
        <w:t>בהעדר</w:t>
      </w:r>
      <w:r w:rsidR="00932998">
        <w:rPr>
          <w:rFonts w:ascii="FrankRuehl" w:hAnsi="FrankRuehl" w:hint="cs"/>
          <w:rtl/>
        </w:rPr>
        <w:t xml:space="preserve"> </w:t>
      </w:r>
      <w:r w:rsidR="00932998" w:rsidRPr="00932998">
        <w:rPr>
          <w:rFonts w:asciiTheme="majorBidi" w:hAnsiTheme="majorBidi" w:cstheme="majorBidi" w:hint="cs"/>
          <w:sz w:val="24"/>
          <w:szCs w:val="24"/>
          <w:rtl/>
        </w:rPr>
        <w:t xml:space="preserve">תמריצים </w:t>
      </w:r>
      <w:r w:rsidR="00E25749">
        <w:rPr>
          <w:rFonts w:asciiTheme="majorBidi" w:hAnsiTheme="majorBidi" w:cstheme="majorBidi" w:hint="cs"/>
          <w:sz w:val="24"/>
          <w:szCs w:val="24"/>
          <w:rtl/>
        </w:rPr>
        <w:t>מספ</w:t>
      </w:r>
      <w:r w:rsidR="00DC7D03">
        <w:rPr>
          <w:rFonts w:asciiTheme="majorBidi" w:hAnsiTheme="majorBidi" w:cstheme="majorBidi" w:hint="cs"/>
          <w:sz w:val="24"/>
          <w:szCs w:val="24"/>
          <w:rtl/>
        </w:rPr>
        <w:t>י</w:t>
      </w:r>
      <w:r w:rsidR="00E25749">
        <w:rPr>
          <w:rFonts w:asciiTheme="majorBidi" w:hAnsiTheme="majorBidi" w:cstheme="majorBidi" w:hint="cs"/>
          <w:sz w:val="24"/>
          <w:szCs w:val="24"/>
          <w:rtl/>
        </w:rPr>
        <w:t xml:space="preserve">קים לפינוי, </w:t>
      </w:r>
      <w:r w:rsidR="00B76D2E">
        <w:rPr>
          <w:rFonts w:asciiTheme="majorBidi" w:hAnsiTheme="majorBidi" w:cstheme="majorBidi" w:hint="cs"/>
          <w:sz w:val="24"/>
          <w:szCs w:val="24"/>
          <w:rtl/>
        </w:rPr>
        <w:t xml:space="preserve">כל צד </w:t>
      </w:r>
      <w:r w:rsidR="00E25749">
        <w:rPr>
          <w:rFonts w:asciiTheme="majorBidi" w:hAnsiTheme="majorBidi" w:cstheme="majorBidi" w:hint="cs"/>
          <w:sz w:val="24"/>
          <w:szCs w:val="24"/>
          <w:rtl/>
        </w:rPr>
        <w:t xml:space="preserve">מצחצח </w:t>
      </w:r>
      <w:r w:rsidR="00B76D2E">
        <w:rPr>
          <w:rFonts w:asciiTheme="majorBidi" w:hAnsiTheme="majorBidi" w:cstheme="majorBidi" w:hint="cs"/>
          <w:sz w:val="24"/>
          <w:szCs w:val="24"/>
          <w:rtl/>
        </w:rPr>
        <w:t>את חרבותיו</w:t>
      </w:r>
      <w:r w:rsidR="00E25749">
        <w:rPr>
          <w:rFonts w:asciiTheme="majorBidi" w:hAnsiTheme="majorBidi" w:cstheme="majorBidi" w:hint="cs"/>
          <w:sz w:val="24"/>
          <w:szCs w:val="24"/>
          <w:rtl/>
        </w:rPr>
        <w:t xml:space="preserve"> כדי לשפר עמד</w:t>
      </w:r>
      <w:r w:rsidR="00DC7D03">
        <w:rPr>
          <w:rFonts w:asciiTheme="majorBidi" w:hAnsiTheme="majorBidi" w:cstheme="majorBidi" w:hint="cs"/>
          <w:sz w:val="24"/>
          <w:szCs w:val="24"/>
          <w:rtl/>
        </w:rPr>
        <w:t>ו</w:t>
      </w:r>
      <w:r w:rsidR="00E25749">
        <w:rPr>
          <w:rFonts w:asciiTheme="majorBidi" w:hAnsiTheme="majorBidi" w:cstheme="majorBidi" w:hint="cs"/>
          <w:sz w:val="24"/>
          <w:szCs w:val="24"/>
          <w:rtl/>
        </w:rPr>
        <w:t>ת לקראת הפינוי הצפוי</w:t>
      </w:r>
      <w:r w:rsidR="00B76D2E">
        <w:rPr>
          <w:rFonts w:asciiTheme="majorBidi" w:hAnsiTheme="majorBidi" w:cstheme="majorBidi" w:hint="cs"/>
          <w:sz w:val="24"/>
          <w:szCs w:val="24"/>
          <w:rtl/>
        </w:rPr>
        <w:t xml:space="preserve">. החקלאים דבקים בשימוש החקלאי לפי החוזים שבידיהם. המדינה </w:t>
      </w:r>
      <w:r w:rsidR="00E25749">
        <w:rPr>
          <w:rFonts w:asciiTheme="majorBidi" w:hAnsiTheme="majorBidi" w:cstheme="majorBidi" w:hint="cs"/>
          <w:sz w:val="24"/>
          <w:szCs w:val="24"/>
          <w:rtl/>
        </w:rPr>
        <w:t>מגד</w:t>
      </w:r>
      <w:r w:rsidR="00496E90">
        <w:rPr>
          <w:rFonts w:asciiTheme="majorBidi" w:hAnsiTheme="majorBidi" w:cstheme="majorBidi" w:hint="cs"/>
          <w:sz w:val="24"/>
          <w:szCs w:val="24"/>
          <w:rtl/>
        </w:rPr>
        <w:t>י</w:t>
      </w:r>
      <w:r w:rsidR="00E25749">
        <w:rPr>
          <w:rFonts w:asciiTheme="majorBidi" w:hAnsiTheme="majorBidi" w:cstheme="majorBidi" w:hint="cs"/>
          <w:sz w:val="24"/>
          <w:szCs w:val="24"/>
          <w:rtl/>
        </w:rPr>
        <w:t xml:space="preserve">לה בהדרגה את התמריצים המוצעים לפינוי מרצון אך במקביל </w:t>
      </w:r>
      <w:r w:rsidR="00B76D2E">
        <w:rPr>
          <w:rFonts w:asciiTheme="majorBidi" w:hAnsiTheme="majorBidi" w:cstheme="majorBidi" w:hint="cs"/>
          <w:sz w:val="24"/>
          <w:szCs w:val="24"/>
          <w:rtl/>
        </w:rPr>
        <w:t>מאיימת להפסיק את החוזים ו</w:t>
      </w:r>
      <w:r w:rsidR="00E25749">
        <w:rPr>
          <w:rFonts w:asciiTheme="majorBidi" w:hAnsiTheme="majorBidi" w:cstheme="majorBidi" w:hint="cs"/>
          <w:sz w:val="24"/>
          <w:szCs w:val="24"/>
          <w:rtl/>
        </w:rPr>
        <w:t>מרחיבה לשם כך את סמכויות הפינוי שממילא יש לה</w:t>
      </w:r>
      <w:r w:rsidR="00B76D2E">
        <w:rPr>
          <w:rFonts w:asciiTheme="majorBidi" w:hAnsiTheme="majorBidi" w:cstheme="majorBidi" w:hint="cs"/>
          <w:sz w:val="24"/>
          <w:szCs w:val="24"/>
          <w:rtl/>
        </w:rPr>
        <w:t>.</w:t>
      </w:r>
      <w:r w:rsidR="00582A2E">
        <w:rPr>
          <w:rStyle w:val="ad"/>
          <w:rFonts w:asciiTheme="majorBidi" w:hAnsiTheme="majorBidi" w:cstheme="majorBidi"/>
          <w:sz w:val="24"/>
          <w:szCs w:val="24"/>
          <w:rtl/>
        </w:rPr>
        <w:footnoteReference w:id="81"/>
      </w:r>
      <w:r w:rsidR="00B76D2E">
        <w:rPr>
          <w:rFonts w:asciiTheme="majorBidi" w:hAnsiTheme="majorBidi" w:cstheme="majorBidi" w:hint="cs"/>
          <w:sz w:val="24"/>
          <w:szCs w:val="24"/>
          <w:rtl/>
        </w:rPr>
        <w:t xml:space="preserve"> עם זאת, </w:t>
      </w:r>
      <w:r w:rsidR="00932998" w:rsidRPr="00932998">
        <w:rPr>
          <w:rFonts w:asciiTheme="majorBidi" w:hAnsiTheme="majorBidi" w:cstheme="majorBidi" w:hint="cs"/>
          <w:sz w:val="24"/>
          <w:szCs w:val="24"/>
          <w:rtl/>
        </w:rPr>
        <w:t>על אף קיומה של סמכות חוקית לסלק את החקלאים עם שינוי ייעודה של הקרקע, מדינת ישראל נמנעה עד כה מלהגיש תביעות פינוי כנגד חקלאים שמבקשים להמשיך בחקלאות. הממשלה בישראל לא ששה להשתמש בסמכויות הפינוי בשל השלכותיהם הציבוריות. מדינת ישראל אינה מצטיינת בפעולות פינוי המוניות, כפי שאפשר ללמוד הן מקשיי האכיפה במגזר הבדואי</w:t>
      </w:r>
      <w:r w:rsidR="00932998">
        <w:rPr>
          <w:rStyle w:val="ad"/>
          <w:rtl/>
        </w:rPr>
        <w:footnoteReference w:id="82"/>
      </w:r>
      <w:r w:rsidR="00932998">
        <w:rPr>
          <w:rFonts w:hint="cs"/>
          <w:rtl/>
        </w:rPr>
        <w:t xml:space="preserve"> </w:t>
      </w:r>
      <w:r w:rsidR="00932998" w:rsidRPr="00932998">
        <w:rPr>
          <w:rFonts w:asciiTheme="majorBidi" w:hAnsiTheme="majorBidi" w:cstheme="majorBidi" w:hint="cs"/>
          <w:sz w:val="24"/>
          <w:szCs w:val="24"/>
          <w:rtl/>
        </w:rPr>
        <w:t xml:space="preserve">והן מהבעיות המתעוררות בהקשר של פינוי אוכלוסייה </w:t>
      </w:r>
      <w:r w:rsidR="00496E90">
        <w:rPr>
          <w:rFonts w:asciiTheme="majorBidi" w:hAnsiTheme="majorBidi" w:cstheme="majorBidi" w:hint="cs"/>
          <w:sz w:val="24"/>
          <w:szCs w:val="24"/>
          <w:rtl/>
        </w:rPr>
        <w:t xml:space="preserve">מעזה </w:t>
      </w:r>
      <w:r w:rsidR="00932998" w:rsidRPr="00932998">
        <w:rPr>
          <w:rFonts w:asciiTheme="majorBidi" w:hAnsiTheme="majorBidi" w:cstheme="majorBidi" w:hint="cs"/>
          <w:sz w:val="24"/>
          <w:szCs w:val="24"/>
          <w:rtl/>
        </w:rPr>
        <w:t xml:space="preserve">או </w:t>
      </w:r>
      <w:r w:rsidR="00496E90">
        <w:rPr>
          <w:rFonts w:asciiTheme="majorBidi" w:hAnsiTheme="majorBidi" w:cstheme="majorBidi" w:hint="cs"/>
          <w:sz w:val="24"/>
          <w:szCs w:val="24"/>
          <w:rtl/>
        </w:rPr>
        <w:t>מ</w:t>
      </w:r>
      <w:r w:rsidR="00932998" w:rsidRPr="00932998">
        <w:rPr>
          <w:rFonts w:asciiTheme="majorBidi" w:hAnsiTheme="majorBidi" w:cstheme="majorBidi" w:hint="cs"/>
          <w:sz w:val="24"/>
          <w:szCs w:val="24"/>
          <w:rtl/>
        </w:rPr>
        <w:t>יהודה ושומרון.</w:t>
      </w:r>
      <w:r w:rsidR="00932998">
        <w:rPr>
          <w:rStyle w:val="ad"/>
          <w:rtl/>
        </w:rPr>
        <w:footnoteReference w:id="83"/>
      </w:r>
      <w:r w:rsidR="00932998">
        <w:rPr>
          <w:rFonts w:hint="cs"/>
          <w:rtl/>
        </w:rPr>
        <w:t xml:space="preserve"> </w:t>
      </w:r>
      <w:r w:rsidR="00932998" w:rsidRPr="00932998">
        <w:rPr>
          <w:rFonts w:asciiTheme="majorBidi" w:hAnsiTheme="majorBidi" w:cstheme="majorBidi" w:hint="cs"/>
          <w:sz w:val="24"/>
          <w:szCs w:val="24"/>
          <w:rtl/>
        </w:rPr>
        <w:t>ברור כי המדינה אינה ששה להצטיין בפעילות כזו דווקא נגד המגזר החקלאי, שרבים חשים הערכה לתרומתו ההיסטורית למדינת ישראל.</w:t>
      </w:r>
      <w:bookmarkStart w:id="20" w:name="_Ref398131670"/>
      <w:r w:rsidR="00932998">
        <w:rPr>
          <w:rStyle w:val="ad"/>
          <w:rtl/>
        </w:rPr>
        <w:footnoteReference w:id="84"/>
      </w:r>
      <w:bookmarkEnd w:id="20"/>
      <w:r w:rsidR="00932998">
        <w:rPr>
          <w:rFonts w:ascii="FrankRuehl" w:hAnsi="FrankRuehl" w:hint="cs"/>
          <w:rtl/>
        </w:rPr>
        <w:t xml:space="preserve"> </w:t>
      </w:r>
      <w:r w:rsidR="00CF644D">
        <w:rPr>
          <w:rFonts w:asciiTheme="majorBidi" w:hAnsiTheme="majorBidi" w:cstheme="majorBidi" w:hint="cs"/>
          <w:sz w:val="24"/>
          <w:szCs w:val="24"/>
          <w:rtl/>
        </w:rPr>
        <w:t>היא תעדיף להמתין ולהגיע בסופו של דבר לפ</w:t>
      </w:r>
      <w:r w:rsidR="00932998" w:rsidRPr="00932998">
        <w:rPr>
          <w:rFonts w:asciiTheme="majorBidi" w:hAnsiTheme="majorBidi" w:cstheme="majorBidi" w:hint="cs"/>
          <w:sz w:val="24"/>
          <w:szCs w:val="24"/>
          <w:rtl/>
        </w:rPr>
        <w:t>ינוי בהסכמה</w:t>
      </w:r>
      <w:r w:rsidR="00CF644D">
        <w:rPr>
          <w:rFonts w:asciiTheme="majorBidi" w:hAnsiTheme="majorBidi" w:cstheme="majorBidi" w:hint="cs"/>
          <w:sz w:val="24"/>
          <w:szCs w:val="24"/>
          <w:rtl/>
        </w:rPr>
        <w:t>.</w:t>
      </w:r>
      <w:r w:rsidR="00932998" w:rsidRPr="00932998">
        <w:rPr>
          <w:rFonts w:asciiTheme="majorBidi" w:hAnsiTheme="majorBidi" w:cstheme="majorBidi" w:hint="cs"/>
          <w:sz w:val="24"/>
          <w:szCs w:val="24"/>
          <w:rtl/>
        </w:rPr>
        <w:t xml:space="preserve"> </w:t>
      </w:r>
      <w:r w:rsidR="00B76D2E">
        <w:rPr>
          <w:rFonts w:asciiTheme="majorBidi" w:hAnsiTheme="majorBidi" w:cstheme="majorBidi" w:hint="cs"/>
          <w:sz w:val="24"/>
          <w:szCs w:val="24"/>
          <w:rtl/>
        </w:rPr>
        <w:t xml:space="preserve">זה </w:t>
      </w:r>
      <w:r w:rsidR="00932998" w:rsidRPr="00932998">
        <w:rPr>
          <w:rFonts w:asciiTheme="majorBidi" w:hAnsiTheme="majorBidi" w:cstheme="majorBidi" w:hint="cs"/>
          <w:sz w:val="24"/>
          <w:szCs w:val="24"/>
          <w:rtl/>
        </w:rPr>
        <w:t>הוא אפוא תהליך ההפרטה הבלתי פורמאלי המרכזי שמתרחש בקרקע החקלאית: החקלאי אוחז בקרקע בדבקות תוך שהוא מנופף מצד אחד בציוניותו ומצד שני בעליית מחירי הקרקע שנגרמת כתוצאה מכך שהקרקע החקלאית לא הופכת לעירונית. אלה קלפי המיקוח של החקלאי. בסופו של דבר הם מניבים לו חלק מפירות שינוי הייעוד</w:t>
      </w:r>
      <w:r w:rsidR="00932998">
        <w:rPr>
          <w:rFonts w:ascii="FrankRuehl" w:hAnsi="FrankRuehl" w:hint="cs"/>
          <w:rtl/>
        </w:rPr>
        <w:t>.</w:t>
      </w:r>
    </w:p>
    <w:p w:rsidR="00932998" w:rsidRDefault="00932998" w:rsidP="00DC7D03">
      <w:pPr>
        <w:spacing w:line="480" w:lineRule="auto"/>
        <w:jc w:val="both"/>
        <w:rPr>
          <w:rtl/>
        </w:rPr>
      </w:pPr>
      <w:r>
        <w:rPr>
          <w:rFonts w:ascii="FrankRuehl" w:hAnsi="FrankRuehl" w:hint="cs"/>
          <w:rtl/>
        </w:rPr>
        <w:t xml:space="preserve">   </w:t>
      </w:r>
      <w:r w:rsidRPr="00932998">
        <w:rPr>
          <w:rFonts w:asciiTheme="majorBidi" w:hAnsiTheme="majorBidi" w:cstheme="majorBidi" w:hint="cs"/>
          <w:sz w:val="24"/>
          <w:szCs w:val="24"/>
          <w:rtl/>
        </w:rPr>
        <w:t>דוגמא מאלפת לתהליך זה ניתן למצוא בפרשת</w:t>
      </w:r>
      <w:r>
        <w:rPr>
          <w:rFonts w:ascii="FrankRuehl" w:hAnsi="FrankRuehl" w:hint="cs"/>
          <w:rtl/>
        </w:rPr>
        <w:t xml:space="preserve"> </w:t>
      </w:r>
      <w:r w:rsidRPr="008E312C">
        <w:rPr>
          <w:rFonts w:asciiTheme="majorBidi" w:hAnsiTheme="majorBidi" w:cstheme="majorBidi" w:hint="cs"/>
          <w:b/>
          <w:bCs/>
          <w:sz w:val="24"/>
          <w:szCs w:val="24"/>
          <w:rtl/>
        </w:rPr>
        <w:t>מהדרין</w:t>
      </w:r>
      <w:r>
        <w:rPr>
          <w:rFonts w:hint="cs"/>
          <w:rtl/>
        </w:rPr>
        <w:t>.</w:t>
      </w:r>
      <w:bookmarkStart w:id="21" w:name="_Ref398824702"/>
      <w:r>
        <w:rPr>
          <w:rStyle w:val="ad"/>
          <w:rtl/>
        </w:rPr>
        <w:footnoteReference w:id="85"/>
      </w:r>
      <w:bookmarkEnd w:id="21"/>
      <w:r>
        <w:rPr>
          <w:rFonts w:hint="cs"/>
          <w:rtl/>
        </w:rPr>
        <w:t xml:space="preserve"> </w:t>
      </w:r>
      <w:r w:rsidR="00D338D1">
        <w:rPr>
          <w:rFonts w:asciiTheme="majorBidi" w:hAnsiTheme="majorBidi" w:cstheme="majorBidi" w:hint="cs"/>
          <w:sz w:val="24"/>
          <w:szCs w:val="24"/>
          <w:rtl/>
        </w:rPr>
        <w:t xml:space="preserve">מדינת ישראל החכירה </w:t>
      </w:r>
      <w:r w:rsidR="00DC7D03">
        <w:rPr>
          <w:rFonts w:asciiTheme="majorBidi" w:hAnsiTheme="majorBidi" w:cstheme="majorBidi" w:hint="cs"/>
          <w:sz w:val="24"/>
          <w:szCs w:val="24"/>
          <w:rtl/>
        </w:rPr>
        <w:t xml:space="preserve">בשנות החמישים </w:t>
      </w:r>
      <w:r w:rsidR="00D338D1">
        <w:rPr>
          <w:rFonts w:asciiTheme="majorBidi" w:hAnsiTheme="majorBidi" w:cstheme="majorBidi" w:hint="cs"/>
          <w:sz w:val="24"/>
          <w:szCs w:val="24"/>
          <w:rtl/>
        </w:rPr>
        <w:t>ל</w:t>
      </w:r>
      <w:r w:rsidRPr="008E312C">
        <w:rPr>
          <w:rFonts w:asciiTheme="majorBidi" w:hAnsiTheme="majorBidi" w:cstheme="majorBidi" w:hint="cs"/>
          <w:sz w:val="24"/>
          <w:szCs w:val="24"/>
          <w:rtl/>
        </w:rPr>
        <w:t xml:space="preserve">חברת מהדרין </w:t>
      </w:r>
      <w:r w:rsidR="00DC7D03">
        <w:rPr>
          <w:rFonts w:asciiTheme="majorBidi" w:hAnsiTheme="majorBidi" w:cstheme="majorBidi" w:hint="cs"/>
          <w:sz w:val="24"/>
          <w:szCs w:val="24"/>
          <w:rtl/>
        </w:rPr>
        <w:t>מקרקעין</w:t>
      </w:r>
      <w:r w:rsidRPr="008E312C">
        <w:rPr>
          <w:rFonts w:asciiTheme="majorBidi" w:hAnsiTheme="majorBidi" w:cstheme="majorBidi" w:hint="cs"/>
          <w:sz w:val="24"/>
          <w:szCs w:val="24"/>
          <w:rtl/>
        </w:rPr>
        <w:t xml:space="preserve"> ל</w:t>
      </w:r>
      <w:r w:rsidR="00D338D1">
        <w:rPr>
          <w:rFonts w:asciiTheme="majorBidi" w:hAnsiTheme="majorBidi" w:cstheme="majorBidi" w:hint="cs"/>
          <w:sz w:val="24"/>
          <w:szCs w:val="24"/>
          <w:rtl/>
        </w:rPr>
        <w:t xml:space="preserve">מטרת </w:t>
      </w:r>
      <w:r w:rsidRPr="008E312C">
        <w:rPr>
          <w:rFonts w:asciiTheme="majorBidi" w:hAnsiTheme="majorBidi" w:cstheme="majorBidi" w:hint="cs"/>
          <w:sz w:val="24"/>
          <w:szCs w:val="24"/>
          <w:rtl/>
        </w:rPr>
        <w:t>נטיעת פרדסים ומטעים.</w:t>
      </w:r>
      <w:r>
        <w:rPr>
          <w:rStyle w:val="ad"/>
          <w:rtl/>
        </w:rPr>
        <w:footnoteReference w:id="86"/>
      </w:r>
      <w:r>
        <w:rPr>
          <w:rFonts w:hint="cs"/>
          <w:rtl/>
        </w:rPr>
        <w:t xml:space="preserve"> </w:t>
      </w:r>
      <w:r w:rsidRPr="008E312C">
        <w:rPr>
          <w:rFonts w:asciiTheme="majorBidi" w:hAnsiTheme="majorBidi" w:cstheme="majorBidi" w:hint="cs"/>
          <w:sz w:val="24"/>
          <w:szCs w:val="24"/>
          <w:rtl/>
        </w:rPr>
        <w:t>בחוזה החכירה המקורי לא הייתה תניה מפורשת המתירה למחכיר אפשרות לסיים את החוזה במקרה שהקרקע נחוצה לו ל</w:t>
      </w:r>
      <w:r w:rsidR="00D338D1">
        <w:rPr>
          <w:rFonts w:asciiTheme="majorBidi" w:hAnsiTheme="majorBidi" w:cstheme="majorBidi" w:hint="cs"/>
          <w:sz w:val="24"/>
          <w:szCs w:val="24"/>
          <w:rtl/>
        </w:rPr>
        <w:t>מטרה אחרת</w:t>
      </w:r>
      <w:r w:rsidR="00B76D2E">
        <w:rPr>
          <w:rFonts w:asciiTheme="majorBidi" w:hAnsiTheme="majorBidi" w:cstheme="majorBidi" w:hint="cs"/>
          <w:sz w:val="24"/>
          <w:szCs w:val="24"/>
          <w:rtl/>
        </w:rPr>
        <w:t xml:space="preserve">. משהגיעה העת לחדש את חוזה החכירה, התנה </w:t>
      </w:r>
      <w:r w:rsidRPr="008E312C">
        <w:rPr>
          <w:rFonts w:asciiTheme="majorBidi" w:hAnsiTheme="majorBidi" w:cstheme="majorBidi" w:hint="cs"/>
          <w:sz w:val="24"/>
          <w:szCs w:val="24"/>
          <w:rtl/>
        </w:rPr>
        <w:t xml:space="preserve">מנהל מקרקעי ישראל את </w:t>
      </w:r>
      <w:r w:rsidR="00B76D2E">
        <w:rPr>
          <w:rFonts w:asciiTheme="majorBidi" w:hAnsiTheme="majorBidi" w:cstheme="majorBidi" w:hint="cs"/>
          <w:sz w:val="24"/>
          <w:szCs w:val="24"/>
          <w:rtl/>
        </w:rPr>
        <w:t xml:space="preserve">חידושו </w:t>
      </w:r>
      <w:r w:rsidRPr="008E312C">
        <w:rPr>
          <w:rFonts w:asciiTheme="majorBidi" w:hAnsiTheme="majorBidi" w:cstheme="majorBidi" w:hint="cs"/>
          <w:sz w:val="24"/>
          <w:szCs w:val="24"/>
          <w:rtl/>
        </w:rPr>
        <w:t xml:space="preserve">בהכללת תנאי כזה בחוזה, מתוך הנחה שביום מן הימים יזדקק לקרקע למטרות </w:t>
      </w:r>
      <w:r w:rsidR="00B76D2E">
        <w:rPr>
          <w:rFonts w:asciiTheme="majorBidi" w:hAnsiTheme="majorBidi" w:cstheme="majorBidi" w:hint="cs"/>
          <w:sz w:val="24"/>
          <w:szCs w:val="24"/>
          <w:rtl/>
        </w:rPr>
        <w:t xml:space="preserve">לא חקלאיות. </w:t>
      </w:r>
      <w:r w:rsidRPr="008E312C">
        <w:rPr>
          <w:rFonts w:asciiTheme="majorBidi" w:hAnsiTheme="majorBidi" w:cstheme="majorBidi" w:hint="cs"/>
          <w:sz w:val="24"/>
          <w:szCs w:val="24"/>
          <w:rtl/>
        </w:rPr>
        <w:t>חברת מהדרין התנגדה להוספת תנאי זה תוך שהיא עומדת על זכותה להמשיך בחכירה בייעוד החקלאי לפי התנאים המקוריים.</w:t>
      </w:r>
      <w:r>
        <w:rPr>
          <w:rStyle w:val="ad"/>
          <w:rtl/>
        </w:rPr>
        <w:footnoteReference w:id="87"/>
      </w:r>
      <w:r>
        <w:rPr>
          <w:rFonts w:hint="cs"/>
          <w:rtl/>
        </w:rPr>
        <w:t xml:space="preserve"> </w:t>
      </w:r>
      <w:r w:rsidRPr="008E312C">
        <w:rPr>
          <w:rFonts w:asciiTheme="majorBidi" w:hAnsiTheme="majorBidi" w:cstheme="majorBidi" w:hint="cs"/>
          <w:sz w:val="24"/>
          <w:szCs w:val="24"/>
          <w:rtl/>
        </w:rPr>
        <w:t>החברה טענה כי היא מעוניינת להמשיך בחקלאות ואין פניה ל"ספקולציה כלכלית במקרקעין".</w:t>
      </w:r>
      <w:r>
        <w:rPr>
          <w:rStyle w:val="ad"/>
          <w:rtl/>
        </w:rPr>
        <w:footnoteReference w:id="88"/>
      </w:r>
      <w:r>
        <w:rPr>
          <w:rFonts w:hint="cs"/>
          <w:rtl/>
        </w:rPr>
        <w:t xml:space="preserve"> </w:t>
      </w:r>
      <w:r w:rsidR="00EE54C4" w:rsidRPr="008E312C">
        <w:rPr>
          <w:rFonts w:asciiTheme="majorBidi" w:hAnsiTheme="majorBidi" w:cstheme="majorBidi" w:hint="cs"/>
          <w:sz w:val="24"/>
          <w:szCs w:val="24"/>
          <w:rtl/>
        </w:rPr>
        <w:t>עיקר פעילותה של החברה מבוסס על גידול ושיווק של תוצרת חקלאית,</w:t>
      </w:r>
      <w:r w:rsidR="00EE54C4" w:rsidRPr="008E312C">
        <w:rPr>
          <w:rFonts w:asciiTheme="majorBidi" w:hAnsiTheme="majorBidi" w:cstheme="majorBidi"/>
          <w:sz w:val="24"/>
          <w:szCs w:val="24"/>
          <w:rtl/>
        </w:rPr>
        <w:t xml:space="preserve"> </w:t>
      </w:r>
      <w:r w:rsidR="00EE54C4" w:rsidRPr="008E312C">
        <w:rPr>
          <w:rFonts w:asciiTheme="majorBidi" w:hAnsiTheme="majorBidi" w:cstheme="majorBidi" w:hint="cs"/>
          <w:sz w:val="24"/>
          <w:szCs w:val="24"/>
          <w:rtl/>
        </w:rPr>
        <w:t>אך מניות החברה נסחרות בבורסה לניירות ערך בתל-אביב בענף "נדל"ן ובינוי" ויש לה גם ענף מתפתח של נכסי</w:t>
      </w:r>
      <w:r w:rsidR="008E312C">
        <w:rPr>
          <w:rFonts w:asciiTheme="majorBidi" w:hAnsiTheme="majorBidi" w:cstheme="majorBidi" w:hint="cs"/>
          <w:sz w:val="24"/>
          <w:szCs w:val="24"/>
          <w:rtl/>
        </w:rPr>
        <w:t xml:space="preserve"> נדל"ן</w:t>
      </w:r>
      <w:r w:rsidR="00EE54C4" w:rsidRPr="008E312C">
        <w:rPr>
          <w:rFonts w:asciiTheme="majorBidi" w:hAnsiTheme="majorBidi" w:cstheme="majorBidi" w:hint="cs"/>
          <w:sz w:val="24"/>
          <w:szCs w:val="24"/>
          <w:rtl/>
        </w:rPr>
        <w:t xml:space="preserve"> מניבים</w:t>
      </w:r>
      <w:r w:rsidR="00EE54C4">
        <w:rPr>
          <w:rFonts w:hint="cs"/>
          <w:rtl/>
        </w:rPr>
        <w:t xml:space="preserve">. </w:t>
      </w:r>
      <w:r w:rsidR="00B76D2E" w:rsidRPr="00B76D2E">
        <w:rPr>
          <w:rFonts w:asciiTheme="majorBidi" w:hAnsiTheme="majorBidi" w:cstheme="majorBidi" w:hint="cs"/>
          <w:sz w:val="24"/>
          <w:szCs w:val="24"/>
          <w:rtl/>
        </w:rPr>
        <w:t>בעלי מניותיה הם חברות השקעות ונדל"ן גדולות במשק הישראלי.</w:t>
      </w:r>
      <w:r w:rsidR="00B76D2E">
        <w:rPr>
          <w:rStyle w:val="ad"/>
          <w:rFonts w:asciiTheme="majorBidi" w:hAnsiTheme="majorBidi" w:cstheme="majorBidi"/>
          <w:sz w:val="24"/>
          <w:szCs w:val="24"/>
          <w:rtl/>
        </w:rPr>
        <w:footnoteReference w:id="89"/>
      </w:r>
      <w:r w:rsidR="00B76D2E" w:rsidRPr="00B76D2E">
        <w:rPr>
          <w:rFonts w:asciiTheme="majorBidi" w:hAnsiTheme="majorBidi" w:cstheme="majorBidi" w:hint="cs"/>
          <w:sz w:val="24"/>
          <w:szCs w:val="24"/>
          <w:rtl/>
        </w:rPr>
        <w:t xml:space="preserve"> </w:t>
      </w:r>
      <w:r w:rsidR="00EE54C4" w:rsidRPr="008E312C">
        <w:rPr>
          <w:rFonts w:asciiTheme="majorBidi" w:hAnsiTheme="majorBidi" w:cstheme="majorBidi" w:hint="cs"/>
          <w:sz w:val="24"/>
          <w:szCs w:val="24"/>
          <w:rtl/>
        </w:rPr>
        <w:t xml:space="preserve">בית המשפט המחוזי בתל-אביב </w:t>
      </w:r>
      <w:r w:rsidR="00D338D1">
        <w:rPr>
          <w:rFonts w:asciiTheme="majorBidi" w:hAnsiTheme="majorBidi" w:cstheme="majorBidi" w:hint="cs"/>
          <w:sz w:val="24"/>
          <w:szCs w:val="24"/>
          <w:rtl/>
        </w:rPr>
        <w:t xml:space="preserve">קיבל בשנת 2012 </w:t>
      </w:r>
      <w:r w:rsidR="00EE54C4" w:rsidRPr="008E312C">
        <w:rPr>
          <w:rFonts w:asciiTheme="majorBidi" w:hAnsiTheme="majorBidi" w:cstheme="majorBidi" w:hint="cs"/>
          <w:sz w:val="24"/>
          <w:szCs w:val="24"/>
          <w:rtl/>
        </w:rPr>
        <w:t>את עמדת החברה שלפה אין לכלול בחוזה החדש את התנאי שדרשה המדינה</w:t>
      </w:r>
      <w:r w:rsidR="00EE54C4">
        <w:rPr>
          <w:rFonts w:hint="cs"/>
          <w:rtl/>
        </w:rPr>
        <w:t>.</w:t>
      </w:r>
      <w:r w:rsidR="00EE54C4">
        <w:rPr>
          <w:rStyle w:val="ad"/>
          <w:rtl/>
        </w:rPr>
        <w:footnoteReference w:id="90"/>
      </w:r>
      <w:r w:rsidR="00EE54C4">
        <w:rPr>
          <w:rFonts w:hint="cs"/>
          <w:rtl/>
        </w:rPr>
        <w:t xml:space="preserve"> </w:t>
      </w:r>
      <w:r w:rsidR="00B76D2E">
        <w:rPr>
          <w:rFonts w:asciiTheme="majorBidi" w:hAnsiTheme="majorBidi" w:cstheme="majorBidi" w:hint="cs"/>
          <w:sz w:val="24"/>
          <w:szCs w:val="24"/>
          <w:rtl/>
        </w:rPr>
        <w:t xml:space="preserve">כתוצאה מכך דיווחה </w:t>
      </w:r>
      <w:r w:rsidRPr="008E312C">
        <w:rPr>
          <w:rFonts w:asciiTheme="majorBidi" w:hAnsiTheme="majorBidi" w:cstheme="majorBidi" w:hint="cs"/>
          <w:sz w:val="24"/>
          <w:szCs w:val="24"/>
          <w:rtl/>
        </w:rPr>
        <w:t>החברה למשקיעיה</w:t>
      </w:r>
      <w:r w:rsidR="00EE54C4" w:rsidRPr="008E312C">
        <w:rPr>
          <w:rFonts w:asciiTheme="majorBidi" w:hAnsiTheme="majorBidi" w:cstheme="majorBidi" w:hint="cs"/>
          <w:sz w:val="24"/>
          <w:szCs w:val="24"/>
          <w:rtl/>
        </w:rPr>
        <w:t xml:space="preserve"> </w:t>
      </w:r>
      <w:r w:rsidR="00B76D2E" w:rsidRPr="008E312C">
        <w:rPr>
          <w:rFonts w:asciiTheme="majorBidi" w:hAnsiTheme="majorBidi" w:cstheme="majorBidi" w:hint="cs"/>
          <w:sz w:val="24"/>
          <w:szCs w:val="24"/>
          <w:rtl/>
        </w:rPr>
        <w:t>בשנת 2013</w:t>
      </w:r>
      <w:r w:rsidR="00B76D2E">
        <w:rPr>
          <w:rFonts w:asciiTheme="majorBidi" w:hAnsiTheme="majorBidi" w:cstheme="majorBidi" w:hint="cs"/>
          <w:sz w:val="24"/>
          <w:szCs w:val="24"/>
          <w:rtl/>
        </w:rPr>
        <w:t xml:space="preserve"> </w:t>
      </w:r>
      <w:r w:rsidR="00EE54C4" w:rsidRPr="008E312C">
        <w:rPr>
          <w:rFonts w:asciiTheme="majorBidi" w:hAnsiTheme="majorBidi" w:cstheme="majorBidi" w:hint="cs"/>
          <w:sz w:val="24"/>
          <w:szCs w:val="24"/>
          <w:rtl/>
        </w:rPr>
        <w:t>כי</w:t>
      </w:r>
      <w:r w:rsidRPr="008E312C">
        <w:rPr>
          <w:rFonts w:asciiTheme="majorBidi" w:hAnsiTheme="majorBidi" w:cstheme="majorBidi" w:hint="cs"/>
          <w:sz w:val="24"/>
          <w:szCs w:val="24"/>
          <w:rtl/>
        </w:rPr>
        <w:t>:</w:t>
      </w:r>
      <w:r w:rsidR="00EE54C4" w:rsidRPr="00EE54C4">
        <w:rPr>
          <w:rStyle w:val="ad"/>
          <w:rtl/>
        </w:rPr>
        <w:t xml:space="preserve"> </w:t>
      </w:r>
      <w:r w:rsidR="00EE54C4">
        <w:rPr>
          <w:rStyle w:val="ad"/>
          <w:rtl/>
        </w:rPr>
        <w:footnoteReference w:id="91"/>
      </w:r>
      <w:r>
        <w:rPr>
          <w:rFonts w:hint="cs"/>
          <w:rtl/>
        </w:rPr>
        <w:t xml:space="preserve"> </w:t>
      </w:r>
    </w:p>
    <w:p w:rsidR="00932998" w:rsidRDefault="00932998" w:rsidP="00EE54C4">
      <w:pPr>
        <w:spacing w:before="240" w:after="240" w:line="360" w:lineRule="auto"/>
        <w:ind w:left="1134" w:right="1134"/>
        <w:jc w:val="both"/>
        <w:rPr>
          <w:rtl/>
        </w:rPr>
      </w:pPr>
      <w:r w:rsidRPr="008E312C">
        <w:rPr>
          <w:rFonts w:asciiTheme="majorBidi" w:hAnsiTheme="majorBidi" w:cstheme="majorBidi" w:hint="cs"/>
          <w:sz w:val="24"/>
          <w:szCs w:val="24"/>
          <w:rtl/>
        </w:rPr>
        <w:t>ל</w:t>
      </w:r>
      <w:r w:rsidRPr="008E312C">
        <w:rPr>
          <w:rFonts w:asciiTheme="majorBidi" w:hAnsiTheme="majorBidi" w:cstheme="majorBidi"/>
          <w:sz w:val="24"/>
          <w:szCs w:val="24"/>
          <w:rtl/>
        </w:rPr>
        <w:t>הערכת החברה</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במהלך</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שני העשורים הקרובים</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עתיד להשתנות ייעודם של</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מאות רבות של דונמים</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מהקרקעות</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אותן הקבוצה</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חוכרת</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מייעוד חקלאי</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לייעוד אחר. זכויות הקבוצה</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באותם מקרקעין</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לרבות</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גובה הפיצוי</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שתקבל</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הקבוצה</w:t>
      </w:r>
      <w:r w:rsidRPr="008E312C">
        <w:rPr>
          <w:rFonts w:asciiTheme="majorBidi" w:hAnsiTheme="majorBidi" w:cstheme="majorBidi" w:hint="cs"/>
          <w:sz w:val="24"/>
          <w:szCs w:val="24"/>
          <w:rtl/>
        </w:rPr>
        <w:t xml:space="preserve"> (אם בכלל) </w:t>
      </w:r>
      <w:r w:rsidRPr="008E312C">
        <w:rPr>
          <w:rFonts w:asciiTheme="majorBidi" w:hAnsiTheme="majorBidi" w:cstheme="majorBidi"/>
          <w:sz w:val="24"/>
          <w:szCs w:val="24"/>
          <w:rtl/>
        </w:rPr>
        <w:t>והיכולת</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שלה</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להמשיך ולהחזיק את הקרקע בייעודה</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החדש באמצעות פטור ממכרז או באופן אחר</w:t>
      </w:r>
      <w:r w:rsidRPr="008E312C">
        <w:rPr>
          <w:rFonts w:asciiTheme="majorBidi" w:hAnsiTheme="majorBidi" w:cstheme="majorBidi"/>
          <w:sz w:val="24"/>
          <w:szCs w:val="24"/>
        </w:rPr>
        <w:t>,</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תלויות, בין היתר</w:t>
      </w:r>
      <w:r w:rsidRPr="008E312C">
        <w:rPr>
          <w:rFonts w:asciiTheme="majorBidi" w:hAnsiTheme="majorBidi" w:cstheme="majorBidi"/>
          <w:sz w:val="24"/>
          <w:szCs w:val="24"/>
        </w:rPr>
        <w:t>,</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בהסכם החכירה שיהיה בתוקף</w:t>
      </w:r>
      <w:r w:rsidRPr="008E312C">
        <w:rPr>
          <w:rFonts w:asciiTheme="majorBidi" w:hAnsiTheme="majorBidi" w:cstheme="majorBidi" w:hint="cs"/>
          <w:sz w:val="24"/>
          <w:szCs w:val="24"/>
          <w:rtl/>
        </w:rPr>
        <w:t xml:space="preserve"> </w:t>
      </w:r>
      <w:r w:rsidRPr="008E312C">
        <w:rPr>
          <w:rFonts w:asciiTheme="majorBidi" w:hAnsiTheme="majorBidi" w:cstheme="majorBidi"/>
          <w:sz w:val="24"/>
          <w:szCs w:val="24"/>
          <w:rtl/>
        </w:rPr>
        <w:t>באותו מועד</w:t>
      </w:r>
      <w:r w:rsidRPr="008E312C">
        <w:rPr>
          <w:rFonts w:asciiTheme="majorBidi" w:hAnsiTheme="majorBidi" w:cstheme="majorBidi" w:hint="cs"/>
          <w:sz w:val="24"/>
          <w:szCs w:val="24"/>
          <w:rtl/>
        </w:rPr>
        <w:t>.</w:t>
      </w:r>
      <w:r>
        <w:rPr>
          <w:rFonts w:hint="cs"/>
          <w:rtl/>
        </w:rPr>
        <w:t xml:space="preserve"> </w:t>
      </w:r>
    </w:p>
    <w:p w:rsidR="00EE54C4" w:rsidRPr="008E312C" w:rsidRDefault="008E312C" w:rsidP="00C3647A">
      <w:pPr>
        <w:spacing w:line="480" w:lineRule="auto"/>
        <w:jc w:val="both"/>
        <w:rPr>
          <w:rFonts w:asciiTheme="majorBidi" w:hAnsiTheme="majorBidi" w:cstheme="majorBidi"/>
          <w:sz w:val="24"/>
          <w:szCs w:val="24"/>
          <w:rtl/>
        </w:rPr>
      </w:pPr>
      <w:r w:rsidRPr="008E312C">
        <w:rPr>
          <w:rFonts w:asciiTheme="majorBidi" w:hAnsiTheme="majorBidi" w:cstheme="majorBidi" w:hint="cs"/>
          <w:sz w:val="24"/>
          <w:szCs w:val="24"/>
          <w:rtl/>
        </w:rPr>
        <w:t>ניכר מדיווחי החברה לעיל כי החברה הביאה בחשבון את התועלות הכלכליות שעשויות לצמוח לה משינוי הייעוד.</w:t>
      </w:r>
      <w:r>
        <w:rPr>
          <w:rFonts w:asciiTheme="majorBidi" w:hAnsiTheme="majorBidi" w:cstheme="majorBidi" w:hint="cs"/>
          <w:sz w:val="24"/>
          <w:szCs w:val="24"/>
          <w:rtl/>
        </w:rPr>
        <w:t xml:space="preserve"> </w:t>
      </w:r>
    </w:p>
    <w:p w:rsidR="00932998" w:rsidRPr="008E312C" w:rsidRDefault="00EE54C4" w:rsidP="00DC7D03">
      <w:pPr>
        <w:spacing w:line="480" w:lineRule="auto"/>
        <w:jc w:val="both"/>
        <w:rPr>
          <w:rFonts w:asciiTheme="majorBidi" w:hAnsiTheme="majorBidi" w:cstheme="majorBidi"/>
          <w:sz w:val="24"/>
          <w:szCs w:val="24"/>
          <w:rtl/>
        </w:rPr>
      </w:pPr>
      <w:r>
        <w:rPr>
          <w:rFonts w:hint="cs"/>
          <w:rtl/>
        </w:rPr>
        <w:t xml:space="preserve">   </w:t>
      </w:r>
      <w:r w:rsidRPr="008E312C">
        <w:rPr>
          <w:rFonts w:asciiTheme="majorBidi" w:hAnsiTheme="majorBidi" w:cstheme="majorBidi" w:hint="cs"/>
          <w:sz w:val="24"/>
          <w:szCs w:val="24"/>
          <w:rtl/>
        </w:rPr>
        <w:t xml:space="preserve">מדינת ישראל ערערה על פסק הדין ובית המשפט העליון </w:t>
      </w:r>
      <w:r w:rsidR="00B76D2E">
        <w:rPr>
          <w:rFonts w:asciiTheme="majorBidi" w:hAnsiTheme="majorBidi" w:cstheme="majorBidi" w:hint="cs"/>
          <w:sz w:val="24"/>
          <w:szCs w:val="24"/>
          <w:rtl/>
        </w:rPr>
        <w:t>קיבל את הערעור ו</w:t>
      </w:r>
      <w:r w:rsidRPr="008E312C">
        <w:rPr>
          <w:rFonts w:asciiTheme="majorBidi" w:hAnsiTheme="majorBidi" w:cstheme="majorBidi" w:hint="cs"/>
          <w:sz w:val="24"/>
          <w:szCs w:val="24"/>
          <w:rtl/>
        </w:rPr>
        <w:t xml:space="preserve">דחה את התנגדותה של החברה לכלול </w:t>
      </w:r>
      <w:r w:rsidR="00B76D2E">
        <w:rPr>
          <w:rFonts w:asciiTheme="majorBidi" w:hAnsiTheme="majorBidi" w:cstheme="majorBidi" w:hint="cs"/>
          <w:sz w:val="24"/>
          <w:szCs w:val="24"/>
          <w:rtl/>
        </w:rPr>
        <w:t xml:space="preserve">בחוזים החדשים </w:t>
      </w:r>
      <w:r w:rsidRPr="008E312C">
        <w:rPr>
          <w:rFonts w:asciiTheme="majorBidi" w:hAnsiTheme="majorBidi" w:cstheme="majorBidi" w:hint="cs"/>
          <w:sz w:val="24"/>
          <w:szCs w:val="24"/>
          <w:rtl/>
        </w:rPr>
        <w:t xml:space="preserve">סעיף </w:t>
      </w:r>
      <w:r w:rsidR="00B76D2E">
        <w:rPr>
          <w:rFonts w:asciiTheme="majorBidi" w:hAnsiTheme="majorBidi" w:cstheme="majorBidi" w:hint="cs"/>
          <w:sz w:val="24"/>
          <w:szCs w:val="24"/>
          <w:rtl/>
        </w:rPr>
        <w:t xml:space="preserve">שיאפשר לבעלים להחזיר את הקרקע עם </w:t>
      </w:r>
      <w:r w:rsidRPr="008E312C">
        <w:rPr>
          <w:rFonts w:asciiTheme="majorBidi" w:hAnsiTheme="majorBidi" w:cstheme="majorBidi" w:hint="cs"/>
          <w:sz w:val="24"/>
          <w:szCs w:val="24"/>
          <w:rtl/>
        </w:rPr>
        <w:t>שינוי ייעוד</w:t>
      </w:r>
      <w:r w:rsidR="00B76D2E">
        <w:rPr>
          <w:rFonts w:asciiTheme="majorBidi" w:hAnsiTheme="majorBidi" w:cstheme="majorBidi" w:hint="cs"/>
          <w:sz w:val="24"/>
          <w:szCs w:val="24"/>
          <w:rtl/>
        </w:rPr>
        <w:t>ה</w:t>
      </w:r>
      <w:r w:rsidRPr="008E312C">
        <w:rPr>
          <w:rFonts w:asciiTheme="majorBidi" w:hAnsiTheme="majorBidi" w:cstheme="majorBidi" w:hint="cs"/>
          <w:sz w:val="24"/>
          <w:szCs w:val="24"/>
          <w:rtl/>
        </w:rPr>
        <w:t>.</w:t>
      </w:r>
      <w:r>
        <w:rPr>
          <w:rStyle w:val="ad"/>
          <w:rtl/>
        </w:rPr>
        <w:footnoteReference w:id="92"/>
      </w:r>
      <w:r>
        <w:rPr>
          <w:rFonts w:hint="cs"/>
          <w:rtl/>
        </w:rPr>
        <w:t xml:space="preserve"> </w:t>
      </w:r>
      <w:r w:rsidR="00932998" w:rsidRPr="008E312C">
        <w:rPr>
          <w:rFonts w:asciiTheme="majorBidi" w:hAnsiTheme="majorBidi" w:cstheme="majorBidi" w:hint="cs"/>
          <w:sz w:val="24"/>
          <w:szCs w:val="24"/>
          <w:rtl/>
        </w:rPr>
        <w:t xml:space="preserve">השופט רובינשטיין </w:t>
      </w:r>
      <w:r w:rsidR="00C3647A">
        <w:rPr>
          <w:rFonts w:asciiTheme="majorBidi" w:hAnsiTheme="majorBidi" w:cstheme="majorBidi" w:hint="cs"/>
          <w:sz w:val="24"/>
          <w:szCs w:val="24"/>
          <w:rtl/>
        </w:rPr>
        <w:t xml:space="preserve">אמנם </w:t>
      </w:r>
      <w:r w:rsidR="00DC7D03">
        <w:rPr>
          <w:rFonts w:asciiTheme="majorBidi" w:hAnsiTheme="majorBidi" w:cstheme="majorBidi" w:hint="cs"/>
          <w:sz w:val="24"/>
          <w:szCs w:val="24"/>
          <w:rtl/>
        </w:rPr>
        <w:t xml:space="preserve">טען שאינו מפקפק </w:t>
      </w:r>
      <w:r w:rsidR="00932998" w:rsidRPr="008E312C">
        <w:rPr>
          <w:rFonts w:asciiTheme="majorBidi" w:hAnsiTheme="majorBidi" w:cstheme="majorBidi" w:hint="cs"/>
          <w:sz w:val="24"/>
          <w:szCs w:val="24"/>
          <w:rtl/>
        </w:rPr>
        <w:t>באותנטיות של "</w:t>
      </w:r>
      <w:r w:rsidR="00932998" w:rsidRPr="008E312C">
        <w:rPr>
          <w:rFonts w:asciiTheme="majorBidi" w:hAnsiTheme="majorBidi" w:cstheme="majorBidi"/>
          <w:sz w:val="24"/>
          <w:szCs w:val="24"/>
          <w:rtl/>
        </w:rPr>
        <w:t xml:space="preserve">הצהרתן של המשיבות כי כשלעצמן הן מעוניינות בחקלאות ולא בהיבט </w:t>
      </w:r>
      <w:proofErr w:type="spellStart"/>
      <w:r w:rsidR="00932998" w:rsidRPr="008E312C">
        <w:rPr>
          <w:rFonts w:asciiTheme="majorBidi" w:hAnsiTheme="majorBidi" w:cstheme="majorBidi"/>
          <w:sz w:val="24"/>
          <w:szCs w:val="24"/>
          <w:rtl/>
        </w:rPr>
        <w:t>הנדל"ני</w:t>
      </w:r>
      <w:proofErr w:type="spellEnd"/>
      <w:r w:rsidR="00932998" w:rsidRPr="008E312C">
        <w:rPr>
          <w:rFonts w:asciiTheme="majorBidi" w:hAnsiTheme="majorBidi" w:cstheme="majorBidi"/>
          <w:sz w:val="24"/>
          <w:szCs w:val="24"/>
          <w:rtl/>
        </w:rPr>
        <w:t xml:space="preserve"> של הקרקע</w:t>
      </w:r>
      <w:r w:rsidR="00932998" w:rsidRPr="008E312C">
        <w:rPr>
          <w:rFonts w:asciiTheme="majorBidi" w:hAnsiTheme="majorBidi" w:cstheme="majorBidi" w:hint="cs"/>
          <w:sz w:val="24"/>
          <w:szCs w:val="24"/>
          <w:rtl/>
        </w:rPr>
        <w:t>", אך ציין כי עמדתן זו "</w:t>
      </w:r>
      <w:r w:rsidR="00932998" w:rsidRPr="008E312C">
        <w:rPr>
          <w:rFonts w:asciiTheme="majorBidi" w:hAnsiTheme="majorBidi" w:cstheme="majorBidi"/>
          <w:sz w:val="24"/>
          <w:szCs w:val="24"/>
          <w:rtl/>
        </w:rPr>
        <w:t>איננה מביאה בחשבון די הצורך צמצום הצורך הלאומי בקרקע חקלאית לעומת יעוד העבר</w:t>
      </w:r>
      <w:r w:rsidR="00932998" w:rsidRPr="008E312C">
        <w:rPr>
          <w:rFonts w:asciiTheme="majorBidi" w:hAnsiTheme="majorBidi" w:cstheme="majorBidi" w:hint="cs"/>
          <w:sz w:val="24"/>
          <w:szCs w:val="24"/>
          <w:rtl/>
        </w:rPr>
        <w:t>"</w:t>
      </w:r>
      <w:r w:rsidR="00932998">
        <w:rPr>
          <w:rFonts w:hint="cs"/>
          <w:rtl/>
        </w:rPr>
        <w:t xml:space="preserve"> </w:t>
      </w:r>
      <w:r w:rsidR="00932998" w:rsidRPr="008E312C">
        <w:rPr>
          <w:rFonts w:asciiTheme="majorBidi" w:hAnsiTheme="majorBidi" w:cstheme="majorBidi" w:hint="cs"/>
          <w:sz w:val="24"/>
          <w:szCs w:val="24"/>
          <w:rtl/>
        </w:rPr>
        <w:t>וכי "</w:t>
      </w:r>
      <w:r w:rsidR="00932998" w:rsidRPr="008E312C">
        <w:rPr>
          <w:rFonts w:asciiTheme="majorBidi" w:hAnsiTheme="majorBidi" w:cstheme="majorBidi"/>
          <w:sz w:val="24"/>
          <w:szCs w:val="24"/>
          <w:rtl/>
        </w:rPr>
        <w:t>פיתוח הארץ –</w:t>
      </w:r>
      <w:r w:rsidR="00932998" w:rsidRPr="008E312C">
        <w:rPr>
          <w:rFonts w:asciiTheme="majorBidi" w:hAnsiTheme="majorBidi" w:cstheme="majorBidi" w:hint="cs"/>
          <w:sz w:val="24"/>
          <w:szCs w:val="24"/>
          <w:rtl/>
        </w:rPr>
        <w:t xml:space="preserve"> כן. ספקולציות </w:t>
      </w:r>
      <w:r w:rsidR="00932998" w:rsidRPr="008E312C">
        <w:rPr>
          <w:rFonts w:asciiTheme="majorBidi" w:hAnsiTheme="majorBidi" w:cstheme="majorBidi"/>
          <w:sz w:val="24"/>
          <w:szCs w:val="24"/>
          <w:rtl/>
        </w:rPr>
        <w:t>–</w:t>
      </w:r>
      <w:r w:rsidR="00932998" w:rsidRPr="008E312C">
        <w:rPr>
          <w:rFonts w:asciiTheme="majorBidi" w:hAnsiTheme="majorBidi" w:cstheme="majorBidi" w:hint="cs"/>
          <w:sz w:val="24"/>
          <w:szCs w:val="24"/>
          <w:rtl/>
        </w:rPr>
        <w:t xml:space="preserve"> </w:t>
      </w:r>
      <w:r w:rsidR="00932998" w:rsidRPr="008E312C">
        <w:rPr>
          <w:rFonts w:asciiTheme="majorBidi" w:hAnsiTheme="majorBidi" w:cstheme="majorBidi"/>
          <w:sz w:val="24"/>
          <w:szCs w:val="24"/>
          <w:rtl/>
        </w:rPr>
        <w:t>לא</w:t>
      </w:r>
      <w:r w:rsidR="00932998" w:rsidRPr="008E312C">
        <w:rPr>
          <w:rFonts w:asciiTheme="majorBidi" w:hAnsiTheme="majorBidi" w:cstheme="majorBidi" w:hint="cs"/>
          <w:sz w:val="24"/>
          <w:szCs w:val="24"/>
          <w:rtl/>
        </w:rPr>
        <w:t xml:space="preserve">, </w:t>
      </w:r>
      <w:r w:rsidR="00932998" w:rsidRPr="008E312C">
        <w:rPr>
          <w:rFonts w:asciiTheme="majorBidi" w:hAnsiTheme="majorBidi" w:cstheme="majorBidi"/>
          <w:sz w:val="24"/>
          <w:szCs w:val="24"/>
          <w:rtl/>
        </w:rPr>
        <w:t xml:space="preserve">כך </w:t>
      </w:r>
      <w:proofErr w:type="spellStart"/>
      <w:r w:rsidR="00932998" w:rsidRPr="008E312C">
        <w:rPr>
          <w:rFonts w:asciiTheme="majorBidi" w:hAnsiTheme="majorBidi" w:cstheme="majorBidi"/>
          <w:sz w:val="24"/>
          <w:szCs w:val="24"/>
          <w:rtl/>
        </w:rPr>
        <w:t>למינהל</w:t>
      </w:r>
      <w:proofErr w:type="spellEnd"/>
      <w:r w:rsidR="00932998" w:rsidRPr="008E312C">
        <w:rPr>
          <w:rFonts w:asciiTheme="majorBidi" w:hAnsiTheme="majorBidi" w:cstheme="majorBidi" w:hint="cs"/>
          <w:sz w:val="24"/>
          <w:szCs w:val="24"/>
          <w:rtl/>
        </w:rPr>
        <w:t xml:space="preserve">, </w:t>
      </w:r>
      <w:r w:rsidR="00932998" w:rsidRPr="008E312C">
        <w:rPr>
          <w:rFonts w:asciiTheme="majorBidi" w:hAnsiTheme="majorBidi" w:cstheme="majorBidi"/>
          <w:sz w:val="24"/>
          <w:szCs w:val="24"/>
          <w:rtl/>
        </w:rPr>
        <w:t>כך לחוכרים</w:t>
      </w:r>
      <w:r w:rsidR="00932998" w:rsidRPr="008E312C">
        <w:rPr>
          <w:rFonts w:asciiTheme="majorBidi" w:hAnsiTheme="majorBidi" w:cstheme="majorBidi" w:hint="cs"/>
          <w:sz w:val="24"/>
          <w:szCs w:val="24"/>
          <w:rtl/>
        </w:rPr>
        <w:t>".</w:t>
      </w:r>
      <w:r w:rsidR="00932998">
        <w:rPr>
          <w:rStyle w:val="ad"/>
          <w:rtl/>
        </w:rPr>
        <w:footnoteReference w:id="93"/>
      </w:r>
      <w:r w:rsidR="00932998">
        <w:rPr>
          <w:rFonts w:hint="cs"/>
          <w:rtl/>
        </w:rPr>
        <w:t xml:space="preserve"> </w:t>
      </w:r>
      <w:r w:rsidR="00932998" w:rsidRPr="008E312C">
        <w:rPr>
          <w:rFonts w:asciiTheme="majorBidi" w:hAnsiTheme="majorBidi" w:cstheme="majorBidi" w:hint="cs"/>
          <w:sz w:val="24"/>
          <w:szCs w:val="24"/>
          <w:rtl/>
        </w:rPr>
        <w:t>עם זאת, ההנחיות שקבע בית המשפט בנוגע לאופן הפעלת הסמכות</w:t>
      </w:r>
      <w:r w:rsidR="00B76D2E">
        <w:rPr>
          <w:rFonts w:asciiTheme="majorBidi" w:hAnsiTheme="majorBidi" w:cstheme="majorBidi" w:hint="cs"/>
          <w:sz w:val="24"/>
          <w:szCs w:val="24"/>
          <w:rtl/>
        </w:rPr>
        <w:t xml:space="preserve"> להשיב את הקרקע</w:t>
      </w:r>
      <w:r w:rsidR="00932998" w:rsidRPr="008E312C">
        <w:rPr>
          <w:rFonts w:asciiTheme="majorBidi" w:hAnsiTheme="majorBidi" w:cstheme="majorBidi" w:hint="cs"/>
          <w:sz w:val="24"/>
          <w:szCs w:val="24"/>
          <w:rtl/>
        </w:rPr>
        <w:t xml:space="preserve"> מעודדות את </w:t>
      </w:r>
      <w:r w:rsidR="00B76D2E">
        <w:rPr>
          <w:rFonts w:asciiTheme="majorBidi" w:hAnsiTheme="majorBidi" w:cstheme="majorBidi" w:hint="cs"/>
          <w:sz w:val="24"/>
          <w:szCs w:val="24"/>
          <w:rtl/>
        </w:rPr>
        <w:t>החקלאים לדבוק ב</w:t>
      </w:r>
      <w:r w:rsidR="00932998" w:rsidRPr="008E312C">
        <w:rPr>
          <w:rFonts w:asciiTheme="majorBidi" w:hAnsiTheme="majorBidi" w:cstheme="majorBidi" w:hint="cs"/>
          <w:sz w:val="24"/>
          <w:szCs w:val="24"/>
          <w:rtl/>
        </w:rPr>
        <w:t xml:space="preserve">המשך החזקת הקרקע בייעוד החקלאי אף </w:t>
      </w:r>
      <w:r w:rsidR="00B76D2E">
        <w:rPr>
          <w:rFonts w:asciiTheme="majorBidi" w:hAnsiTheme="majorBidi" w:cstheme="majorBidi" w:hint="cs"/>
          <w:sz w:val="24"/>
          <w:szCs w:val="24"/>
          <w:rtl/>
        </w:rPr>
        <w:t>אם שני</w:t>
      </w:r>
      <w:r w:rsidR="00932998" w:rsidRPr="008E312C">
        <w:rPr>
          <w:rFonts w:asciiTheme="majorBidi" w:hAnsiTheme="majorBidi" w:cstheme="majorBidi" w:hint="cs"/>
          <w:sz w:val="24"/>
          <w:szCs w:val="24"/>
          <w:rtl/>
        </w:rPr>
        <w:t xml:space="preserve"> מהצדדים </w:t>
      </w:r>
      <w:r w:rsidR="00B76D2E">
        <w:rPr>
          <w:rFonts w:asciiTheme="majorBidi" w:hAnsiTheme="majorBidi" w:cstheme="majorBidi" w:hint="cs"/>
          <w:sz w:val="24"/>
          <w:szCs w:val="24"/>
          <w:rtl/>
        </w:rPr>
        <w:t xml:space="preserve">אינם </w:t>
      </w:r>
      <w:r w:rsidR="00932998" w:rsidRPr="008E312C">
        <w:rPr>
          <w:rFonts w:asciiTheme="majorBidi" w:hAnsiTheme="majorBidi" w:cstheme="majorBidi" w:hint="cs"/>
          <w:sz w:val="24"/>
          <w:szCs w:val="24"/>
          <w:rtl/>
        </w:rPr>
        <w:t>מעוניי</w:t>
      </w:r>
      <w:r w:rsidR="00B76D2E">
        <w:rPr>
          <w:rFonts w:asciiTheme="majorBidi" w:hAnsiTheme="majorBidi" w:cstheme="majorBidi" w:hint="cs"/>
          <w:sz w:val="24"/>
          <w:szCs w:val="24"/>
          <w:rtl/>
        </w:rPr>
        <w:t xml:space="preserve">נים בכך. </w:t>
      </w:r>
      <w:r w:rsidRPr="008E312C">
        <w:rPr>
          <w:rFonts w:asciiTheme="majorBidi" w:hAnsiTheme="majorBidi" w:cstheme="majorBidi" w:hint="cs"/>
          <w:sz w:val="24"/>
          <w:szCs w:val="24"/>
          <w:rtl/>
        </w:rPr>
        <w:t xml:space="preserve">השופט רובינשטיין ציווה על רשות מקרקעי ישראל </w:t>
      </w:r>
      <w:r w:rsidR="00932998" w:rsidRPr="008E312C">
        <w:rPr>
          <w:rFonts w:asciiTheme="majorBidi" w:hAnsiTheme="majorBidi" w:cstheme="majorBidi" w:hint="cs"/>
          <w:sz w:val="24"/>
          <w:szCs w:val="24"/>
          <w:rtl/>
        </w:rPr>
        <w:t xml:space="preserve">לבחון את מידת הנחיצות של שינוי הייעוד לטובת הכלל: "בחינה מעמיקה [...] בכובד ראש [...] לשקול היטב היטב [...] אין הדברים צריכים להיעשות ביד קלה". כמו כן </w:t>
      </w:r>
      <w:r w:rsidRPr="008E312C">
        <w:rPr>
          <w:rFonts w:asciiTheme="majorBidi" w:hAnsiTheme="majorBidi" w:cstheme="majorBidi" w:hint="cs"/>
          <w:sz w:val="24"/>
          <w:szCs w:val="24"/>
          <w:rtl/>
        </w:rPr>
        <w:t xml:space="preserve">הורה </w:t>
      </w:r>
      <w:r w:rsidR="00932998" w:rsidRPr="008E312C">
        <w:rPr>
          <w:rFonts w:asciiTheme="majorBidi" w:hAnsiTheme="majorBidi" w:cstheme="majorBidi" w:hint="cs"/>
          <w:sz w:val="24"/>
          <w:szCs w:val="24"/>
          <w:rtl/>
        </w:rPr>
        <w:t>כי "</w:t>
      </w:r>
      <w:r w:rsidR="00932998" w:rsidRPr="008E312C">
        <w:rPr>
          <w:rFonts w:asciiTheme="majorBidi" w:hAnsiTheme="majorBidi" w:cstheme="majorBidi"/>
          <w:sz w:val="24"/>
          <w:szCs w:val="24"/>
          <w:rtl/>
        </w:rPr>
        <w:t>יישקל רצונן של המשיבות</w:t>
      </w:r>
      <w:r w:rsidR="00932998" w:rsidRPr="008E312C">
        <w:rPr>
          <w:rFonts w:asciiTheme="majorBidi" w:hAnsiTheme="majorBidi" w:cstheme="majorBidi" w:hint="cs"/>
          <w:sz w:val="24"/>
          <w:szCs w:val="24"/>
          <w:rtl/>
        </w:rPr>
        <w:t xml:space="preserve">, </w:t>
      </w:r>
      <w:r w:rsidR="00932998" w:rsidRPr="008E312C">
        <w:rPr>
          <w:rFonts w:asciiTheme="majorBidi" w:hAnsiTheme="majorBidi" w:cstheme="majorBidi"/>
          <w:sz w:val="24"/>
          <w:szCs w:val="24"/>
          <w:rtl/>
        </w:rPr>
        <w:t>ככל שיהא בעינו</w:t>
      </w:r>
      <w:r w:rsidR="00932998" w:rsidRPr="008E312C">
        <w:rPr>
          <w:rFonts w:asciiTheme="majorBidi" w:hAnsiTheme="majorBidi" w:cstheme="majorBidi" w:hint="cs"/>
          <w:sz w:val="24"/>
          <w:szCs w:val="24"/>
          <w:rtl/>
        </w:rPr>
        <w:t xml:space="preserve">, </w:t>
      </w:r>
      <w:r w:rsidR="00932998" w:rsidRPr="008E312C">
        <w:rPr>
          <w:rFonts w:asciiTheme="majorBidi" w:hAnsiTheme="majorBidi" w:cstheme="majorBidi"/>
          <w:sz w:val="24"/>
          <w:szCs w:val="24"/>
          <w:rtl/>
        </w:rPr>
        <w:t>להמשיך בעיבוד החקלאי שלשמו קיבלו את החכירה מקדם</w:t>
      </w:r>
      <w:r w:rsidR="00932998" w:rsidRPr="008E312C">
        <w:rPr>
          <w:rFonts w:asciiTheme="majorBidi" w:hAnsiTheme="majorBidi" w:cstheme="majorBidi" w:hint="cs"/>
          <w:sz w:val="24"/>
          <w:szCs w:val="24"/>
          <w:rtl/>
        </w:rPr>
        <w:t>".</w:t>
      </w:r>
      <w:r w:rsidR="00932998">
        <w:rPr>
          <w:rStyle w:val="ad"/>
          <w:rtl/>
        </w:rPr>
        <w:footnoteReference w:id="94"/>
      </w:r>
      <w:r w:rsidR="00932998">
        <w:rPr>
          <w:rFonts w:hint="cs"/>
          <w:rtl/>
        </w:rPr>
        <w:t xml:space="preserve">  </w:t>
      </w:r>
      <w:r w:rsidR="00DC7D03">
        <w:rPr>
          <w:rFonts w:asciiTheme="majorBidi" w:hAnsiTheme="majorBidi" w:cstheme="majorBidi" w:hint="cs"/>
          <w:sz w:val="24"/>
          <w:szCs w:val="24"/>
          <w:rtl/>
        </w:rPr>
        <w:t>הנחיות אלה עשויות לחזק את דבקותם של החקלאים בחקלאות, אך ספק אם הן יעקרו את תקוותם לקבל פיצוי הגון עבור הוויתור עליה</w:t>
      </w:r>
      <w:r w:rsidR="00932998" w:rsidRPr="008E312C">
        <w:rPr>
          <w:rFonts w:asciiTheme="majorBidi" w:hAnsiTheme="majorBidi" w:cstheme="majorBidi" w:hint="cs"/>
          <w:sz w:val="24"/>
          <w:szCs w:val="24"/>
          <w:rtl/>
        </w:rPr>
        <w:t xml:space="preserve">. </w:t>
      </w:r>
    </w:p>
    <w:p w:rsidR="00932998" w:rsidRPr="008E312C" w:rsidRDefault="00EE54C4" w:rsidP="00DC7D03">
      <w:pPr>
        <w:spacing w:line="480" w:lineRule="auto"/>
        <w:jc w:val="both"/>
        <w:rPr>
          <w:rFonts w:asciiTheme="majorBidi" w:hAnsiTheme="majorBidi" w:cstheme="majorBidi"/>
          <w:sz w:val="24"/>
          <w:szCs w:val="24"/>
          <w:rtl/>
        </w:rPr>
      </w:pPr>
      <w:r w:rsidRPr="008E312C">
        <w:rPr>
          <w:rFonts w:asciiTheme="majorBidi" w:hAnsiTheme="majorBidi" w:cstheme="majorBidi" w:hint="cs"/>
          <w:sz w:val="24"/>
          <w:szCs w:val="24"/>
          <w:rtl/>
        </w:rPr>
        <w:t xml:space="preserve">   </w:t>
      </w:r>
      <w:r w:rsidR="00932998" w:rsidRPr="008E312C">
        <w:rPr>
          <w:rFonts w:asciiTheme="majorBidi" w:hAnsiTheme="majorBidi" w:cstheme="majorBidi" w:hint="cs"/>
          <w:sz w:val="24"/>
          <w:szCs w:val="24"/>
          <w:rtl/>
        </w:rPr>
        <w:t xml:space="preserve">אכן, </w:t>
      </w:r>
      <w:r w:rsidRPr="008E312C">
        <w:rPr>
          <w:rFonts w:asciiTheme="majorBidi" w:hAnsiTheme="majorBidi" w:cstheme="majorBidi" w:hint="cs"/>
          <w:sz w:val="24"/>
          <w:szCs w:val="24"/>
          <w:rtl/>
        </w:rPr>
        <w:t xml:space="preserve">זמן קצר </w:t>
      </w:r>
      <w:r w:rsidR="00932998" w:rsidRPr="008E312C">
        <w:rPr>
          <w:rFonts w:asciiTheme="majorBidi" w:hAnsiTheme="majorBidi" w:cstheme="majorBidi" w:hint="cs"/>
          <w:sz w:val="24"/>
          <w:szCs w:val="24"/>
          <w:rtl/>
        </w:rPr>
        <w:t>לאחר מתן פסק הדין פנו בעלי מניות</w:t>
      </w:r>
      <w:r w:rsidR="00B76D2E">
        <w:rPr>
          <w:rFonts w:asciiTheme="majorBidi" w:hAnsiTheme="majorBidi" w:cstheme="majorBidi" w:hint="cs"/>
          <w:sz w:val="24"/>
          <w:szCs w:val="24"/>
          <w:rtl/>
        </w:rPr>
        <w:t xml:space="preserve"> </w:t>
      </w:r>
      <w:r w:rsidR="00DC7D03">
        <w:rPr>
          <w:rFonts w:asciiTheme="majorBidi" w:hAnsiTheme="majorBidi" w:cstheme="majorBidi" w:hint="cs"/>
          <w:sz w:val="24"/>
          <w:szCs w:val="24"/>
          <w:rtl/>
        </w:rPr>
        <w:t xml:space="preserve">השליטה </w:t>
      </w:r>
      <w:r w:rsidR="00932998" w:rsidRPr="008E312C">
        <w:rPr>
          <w:rFonts w:asciiTheme="majorBidi" w:hAnsiTheme="majorBidi" w:cstheme="majorBidi" w:hint="cs"/>
          <w:sz w:val="24"/>
          <w:szCs w:val="24"/>
          <w:rtl/>
        </w:rPr>
        <w:t>בחבר</w:t>
      </w:r>
      <w:r w:rsidR="00B76D2E">
        <w:rPr>
          <w:rFonts w:asciiTheme="majorBidi" w:hAnsiTheme="majorBidi" w:cstheme="majorBidi" w:hint="cs"/>
          <w:sz w:val="24"/>
          <w:szCs w:val="24"/>
          <w:rtl/>
        </w:rPr>
        <w:t>ת מהדרין</w:t>
      </w:r>
      <w:r w:rsidR="00932998" w:rsidRPr="008E312C">
        <w:rPr>
          <w:rFonts w:asciiTheme="majorBidi" w:hAnsiTheme="majorBidi" w:cstheme="majorBidi" w:hint="cs"/>
          <w:sz w:val="24"/>
          <w:szCs w:val="24"/>
          <w:rtl/>
        </w:rPr>
        <w:t xml:space="preserve"> בהצעת רכש לציבור </w:t>
      </w:r>
      <w:r w:rsidR="00DC7D03">
        <w:rPr>
          <w:rFonts w:asciiTheme="majorBidi" w:hAnsiTheme="majorBidi" w:cstheme="majorBidi" w:hint="cs"/>
          <w:sz w:val="24"/>
          <w:szCs w:val="24"/>
          <w:rtl/>
        </w:rPr>
        <w:t xml:space="preserve">המשקיעים הרחב </w:t>
      </w:r>
      <w:r w:rsidR="00932998" w:rsidRPr="008E312C">
        <w:rPr>
          <w:rFonts w:asciiTheme="majorBidi" w:hAnsiTheme="majorBidi" w:cstheme="majorBidi" w:hint="cs"/>
          <w:sz w:val="24"/>
          <w:szCs w:val="24"/>
          <w:rtl/>
        </w:rPr>
        <w:t>המחזיק במניות החברה ובה נקבו במחירים גבוהים משווי השוק הבורסאי הגבוה ממילא של החברה.</w:t>
      </w:r>
      <w:r w:rsidR="00932998">
        <w:rPr>
          <w:rStyle w:val="ad"/>
          <w:rtl/>
        </w:rPr>
        <w:footnoteReference w:id="95"/>
      </w:r>
      <w:r w:rsidR="00932998">
        <w:rPr>
          <w:rFonts w:hint="cs"/>
          <w:rtl/>
        </w:rPr>
        <w:t xml:space="preserve"> </w:t>
      </w:r>
      <w:r w:rsidRPr="008E312C">
        <w:rPr>
          <w:rFonts w:asciiTheme="majorBidi" w:hAnsiTheme="majorBidi" w:cstheme="majorBidi" w:hint="cs"/>
          <w:sz w:val="24"/>
          <w:szCs w:val="24"/>
          <w:rtl/>
        </w:rPr>
        <w:t>המשקיעים דחו את הצעת הרכש.</w:t>
      </w:r>
      <w:r>
        <w:rPr>
          <w:rStyle w:val="ad"/>
          <w:rtl/>
        </w:rPr>
        <w:footnoteReference w:id="96"/>
      </w:r>
      <w:r w:rsidR="00B76D2E">
        <w:rPr>
          <w:rFonts w:hint="cs"/>
          <w:rtl/>
        </w:rPr>
        <w:t xml:space="preserve"> </w:t>
      </w:r>
      <w:r w:rsidR="00B76D2E" w:rsidRPr="00B76D2E">
        <w:rPr>
          <w:rFonts w:asciiTheme="majorBidi" w:hAnsiTheme="majorBidi" w:cstheme="majorBidi" w:hint="cs"/>
          <w:sz w:val="24"/>
          <w:szCs w:val="24"/>
          <w:rtl/>
        </w:rPr>
        <w:t xml:space="preserve">ההסבר הן להצעת הרכש </w:t>
      </w:r>
      <w:r w:rsidR="00B76D2E">
        <w:rPr>
          <w:rFonts w:asciiTheme="majorBidi" w:hAnsiTheme="majorBidi" w:cstheme="majorBidi" w:hint="cs"/>
          <w:sz w:val="24"/>
          <w:szCs w:val="24"/>
          <w:rtl/>
        </w:rPr>
        <w:t>והן לדחייתה טמון בכך שעל אף פסיקת בית המשפט העליון החזיקו כל הצדדים ב</w:t>
      </w:r>
      <w:r w:rsidR="00932998" w:rsidRPr="008E312C">
        <w:rPr>
          <w:rFonts w:asciiTheme="majorBidi" w:hAnsiTheme="majorBidi" w:cstheme="majorBidi" w:hint="cs"/>
          <w:sz w:val="24"/>
          <w:szCs w:val="24"/>
          <w:rtl/>
        </w:rPr>
        <w:t xml:space="preserve">ציפיות ספקולטיביות </w:t>
      </w:r>
      <w:r w:rsidR="00B76D2E">
        <w:rPr>
          <w:rFonts w:asciiTheme="majorBidi" w:hAnsiTheme="majorBidi" w:cstheme="majorBidi" w:hint="cs"/>
          <w:sz w:val="24"/>
          <w:szCs w:val="24"/>
          <w:rtl/>
        </w:rPr>
        <w:t xml:space="preserve">חיוביות </w:t>
      </w:r>
      <w:r w:rsidR="00932998" w:rsidRPr="008E312C">
        <w:rPr>
          <w:rFonts w:asciiTheme="majorBidi" w:hAnsiTheme="majorBidi" w:cstheme="majorBidi" w:hint="cs"/>
          <w:sz w:val="24"/>
          <w:szCs w:val="24"/>
          <w:rtl/>
        </w:rPr>
        <w:t>בנוגע לעתיד הקרקע ולפירות המשך האחיזה בה.</w:t>
      </w:r>
      <w:r w:rsidRPr="008E312C">
        <w:rPr>
          <w:rFonts w:asciiTheme="majorBidi" w:hAnsiTheme="majorBidi" w:cstheme="majorBidi" w:hint="cs"/>
          <w:sz w:val="24"/>
          <w:szCs w:val="24"/>
          <w:rtl/>
        </w:rPr>
        <w:t xml:space="preserve"> בעקבות דחיית הצעת הרכש </w:t>
      </w:r>
      <w:r w:rsidR="00B76D2E">
        <w:rPr>
          <w:rFonts w:asciiTheme="majorBidi" w:hAnsiTheme="majorBidi" w:cstheme="majorBidi" w:hint="cs"/>
          <w:sz w:val="24"/>
          <w:szCs w:val="24"/>
          <w:rtl/>
        </w:rPr>
        <w:t>המשיכו כל הצדדים "לשבת על הגדר" ומניות החברה נכנסו</w:t>
      </w:r>
      <w:r w:rsidRPr="008E312C">
        <w:rPr>
          <w:rFonts w:asciiTheme="majorBidi" w:hAnsiTheme="majorBidi" w:cstheme="majorBidi" w:hint="cs"/>
          <w:sz w:val="24"/>
          <w:szCs w:val="24"/>
          <w:rtl/>
        </w:rPr>
        <w:t xml:space="preserve">, </w:t>
      </w:r>
      <w:r w:rsidR="00B76D2E">
        <w:rPr>
          <w:rFonts w:asciiTheme="majorBidi" w:hAnsiTheme="majorBidi" w:cstheme="majorBidi" w:hint="cs"/>
          <w:sz w:val="24"/>
          <w:szCs w:val="24"/>
          <w:rtl/>
        </w:rPr>
        <w:t xml:space="preserve">בין </w:t>
      </w:r>
      <w:r w:rsidRPr="008E312C">
        <w:rPr>
          <w:rFonts w:asciiTheme="majorBidi" w:hAnsiTheme="majorBidi" w:cstheme="majorBidi" w:hint="cs"/>
          <w:sz w:val="24"/>
          <w:szCs w:val="24"/>
          <w:rtl/>
        </w:rPr>
        <w:t>י</w:t>
      </w:r>
      <w:r w:rsidR="00F72A6D" w:rsidRPr="008E312C">
        <w:rPr>
          <w:rFonts w:asciiTheme="majorBidi" w:hAnsiTheme="majorBidi" w:cstheme="majorBidi" w:hint="cs"/>
          <w:sz w:val="24"/>
          <w:szCs w:val="24"/>
          <w:rtl/>
        </w:rPr>
        <w:t>ונ</w:t>
      </w:r>
      <w:r w:rsidRPr="008E312C">
        <w:rPr>
          <w:rFonts w:asciiTheme="majorBidi" w:hAnsiTheme="majorBidi" w:cstheme="majorBidi" w:hint="cs"/>
          <w:sz w:val="24"/>
          <w:szCs w:val="24"/>
          <w:rtl/>
        </w:rPr>
        <w:t xml:space="preserve">י </w:t>
      </w:r>
      <w:r w:rsidR="00932998" w:rsidRPr="008E312C">
        <w:rPr>
          <w:rFonts w:asciiTheme="majorBidi" w:hAnsiTheme="majorBidi" w:cstheme="majorBidi" w:hint="cs"/>
          <w:sz w:val="24"/>
          <w:szCs w:val="24"/>
          <w:rtl/>
        </w:rPr>
        <w:t>2015</w:t>
      </w:r>
      <w:r w:rsidRPr="008E312C">
        <w:rPr>
          <w:rFonts w:asciiTheme="majorBidi" w:hAnsiTheme="majorBidi" w:cstheme="majorBidi" w:hint="cs"/>
          <w:sz w:val="24"/>
          <w:szCs w:val="24"/>
          <w:rtl/>
        </w:rPr>
        <w:t xml:space="preserve"> </w:t>
      </w:r>
      <w:r w:rsidR="00B76D2E">
        <w:rPr>
          <w:rFonts w:asciiTheme="majorBidi" w:hAnsiTheme="majorBidi" w:cstheme="majorBidi" w:hint="cs"/>
          <w:sz w:val="24"/>
          <w:szCs w:val="24"/>
          <w:rtl/>
        </w:rPr>
        <w:t>לפברואר 2017, ל</w:t>
      </w:r>
      <w:r w:rsidR="00932998" w:rsidRPr="008E312C">
        <w:rPr>
          <w:rFonts w:asciiTheme="majorBidi" w:hAnsiTheme="majorBidi" w:cstheme="majorBidi" w:hint="cs"/>
          <w:sz w:val="24"/>
          <w:szCs w:val="24"/>
          <w:rtl/>
        </w:rPr>
        <w:t>רשימת ניירות הערך דלי הסחירות בבורסה בתל-אביב.</w:t>
      </w:r>
      <w:r w:rsidR="00932998">
        <w:rPr>
          <w:rStyle w:val="ad"/>
          <w:rtl/>
        </w:rPr>
        <w:footnoteReference w:id="97"/>
      </w:r>
      <w:r w:rsidR="00F72A6D">
        <w:rPr>
          <w:rFonts w:ascii="FrankRuehl" w:hAnsi="FrankRuehl" w:hint="cs"/>
          <w:rtl/>
        </w:rPr>
        <w:t xml:space="preserve"> </w:t>
      </w:r>
      <w:r w:rsidR="00B76D2E">
        <w:rPr>
          <w:rFonts w:asciiTheme="majorBidi" w:hAnsiTheme="majorBidi" w:cstheme="majorBidi" w:hint="cs"/>
          <w:sz w:val="24"/>
          <w:szCs w:val="24"/>
          <w:rtl/>
        </w:rPr>
        <w:t xml:space="preserve">היקף המסחר במניה גדל לקראת חתימתו במאי 2017 של </w:t>
      </w:r>
      <w:r w:rsidR="00F72A6D" w:rsidRPr="008E312C">
        <w:rPr>
          <w:rFonts w:asciiTheme="majorBidi" w:hAnsiTheme="majorBidi" w:cstheme="majorBidi" w:hint="cs"/>
          <w:sz w:val="24"/>
          <w:szCs w:val="24"/>
          <w:rtl/>
        </w:rPr>
        <w:t>הסכם לפיו זכתה החברה</w:t>
      </w:r>
      <w:r w:rsidR="00B76D2E">
        <w:rPr>
          <w:rFonts w:asciiTheme="majorBidi" w:hAnsiTheme="majorBidi" w:cstheme="majorBidi" w:hint="cs"/>
          <w:sz w:val="24"/>
          <w:szCs w:val="24"/>
          <w:rtl/>
        </w:rPr>
        <w:t xml:space="preserve"> ב</w:t>
      </w:r>
      <w:r w:rsidR="00F72A6D" w:rsidRPr="008E312C">
        <w:rPr>
          <w:rFonts w:asciiTheme="majorBidi" w:hAnsiTheme="majorBidi" w:cstheme="majorBidi" w:hint="cs"/>
          <w:sz w:val="24"/>
          <w:szCs w:val="24"/>
          <w:rtl/>
        </w:rPr>
        <w:t xml:space="preserve">פיצויים גבוהים </w:t>
      </w:r>
      <w:r w:rsidR="00B76D2E">
        <w:rPr>
          <w:rFonts w:asciiTheme="majorBidi" w:hAnsiTheme="majorBidi" w:cstheme="majorBidi" w:hint="cs"/>
          <w:sz w:val="24"/>
          <w:szCs w:val="24"/>
          <w:rtl/>
        </w:rPr>
        <w:t>על כך שהחזירה לרשות מקרקעי ישראל שטח חקלאי שהוחכר לה. בנוסף</w:t>
      </w:r>
      <w:r w:rsidR="00A56341">
        <w:rPr>
          <w:rFonts w:asciiTheme="majorBidi" w:hAnsiTheme="majorBidi" w:cstheme="majorBidi" w:hint="cs"/>
          <w:sz w:val="24"/>
          <w:szCs w:val="24"/>
          <w:rtl/>
        </w:rPr>
        <w:t>,</w:t>
      </w:r>
      <w:r w:rsidR="00B76D2E">
        <w:rPr>
          <w:rFonts w:asciiTheme="majorBidi" w:hAnsiTheme="majorBidi" w:cstheme="majorBidi" w:hint="cs"/>
          <w:sz w:val="24"/>
          <w:szCs w:val="24"/>
          <w:rtl/>
        </w:rPr>
        <w:t xml:space="preserve"> העניק החוזה לחברה, </w:t>
      </w:r>
      <w:r w:rsidR="00F72A6D" w:rsidRPr="008E312C">
        <w:rPr>
          <w:rFonts w:asciiTheme="majorBidi" w:hAnsiTheme="majorBidi" w:cstheme="majorBidi" w:hint="cs"/>
          <w:sz w:val="24"/>
          <w:szCs w:val="24"/>
          <w:rtl/>
        </w:rPr>
        <w:t>ללא מכרז</w:t>
      </w:r>
      <w:r w:rsidR="00B76D2E">
        <w:rPr>
          <w:rFonts w:asciiTheme="majorBidi" w:hAnsiTheme="majorBidi" w:cstheme="majorBidi" w:hint="cs"/>
          <w:sz w:val="24"/>
          <w:szCs w:val="24"/>
          <w:rtl/>
        </w:rPr>
        <w:t xml:space="preserve"> פומבי, אחוזים</w:t>
      </w:r>
      <w:r w:rsidR="00F72A6D" w:rsidRPr="008E312C">
        <w:rPr>
          <w:rFonts w:asciiTheme="majorBidi" w:hAnsiTheme="majorBidi" w:cstheme="majorBidi" w:hint="cs"/>
          <w:sz w:val="24"/>
          <w:szCs w:val="24"/>
          <w:rtl/>
        </w:rPr>
        <w:t xml:space="preserve"> בפרויקט מגורים </w:t>
      </w:r>
      <w:r w:rsidR="00B76D2E">
        <w:rPr>
          <w:rFonts w:asciiTheme="majorBidi" w:hAnsiTheme="majorBidi" w:cstheme="majorBidi" w:hint="cs"/>
          <w:sz w:val="24"/>
          <w:szCs w:val="24"/>
          <w:rtl/>
        </w:rPr>
        <w:t xml:space="preserve">גדול </w:t>
      </w:r>
      <w:r w:rsidR="00F72A6D" w:rsidRPr="008E312C">
        <w:rPr>
          <w:rFonts w:asciiTheme="majorBidi" w:hAnsiTheme="majorBidi" w:cstheme="majorBidi" w:hint="cs"/>
          <w:sz w:val="24"/>
          <w:szCs w:val="24"/>
          <w:rtl/>
        </w:rPr>
        <w:t xml:space="preserve">שייבנה </w:t>
      </w:r>
      <w:r w:rsidR="00B76D2E">
        <w:rPr>
          <w:rFonts w:asciiTheme="majorBidi" w:hAnsiTheme="majorBidi" w:cstheme="majorBidi" w:hint="cs"/>
          <w:sz w:val="24"/>
          <w:szCs w:val="24"/>
          <w:rtl/>
        </w:rPr>
        <w:t>בשטח שהחזירה. החברה כמובן דווחה על כך באופן מידי למשקיעיה.</w:t>
      </w:r>
      <w:r w:rsidR="00F72A6D">
        <w:rPr>
          <w:rStyle w:val="ad"/>
          <w:rFonts w:ascii="FrankRuehl" w:hAnsi="FrankRuehl"/>
          <w:rtl/>
        </w:rPr>
        <w:footnoteReference w:id="98"/>
      </w:r>
      <w:r w:rsidR="00F72A6D">
        <w:rPr>
          <w:rFonts w:ascii="FrankRuehl" w:hAnsi="FrankRuehl" w:hint="cs"/>
          <w:rtl/>
        </w:rPr>
        <w:t xml:space="preserve"> </w:t>
      </w:r>
      <w:r w:rsidR="008E312C" w:rsidRPr="008E312C">
        <w:rPr>
          <w:rFonts w:asciiTheme="majorBidi" w:hAnsiTheme="majorBidi" w:cstheme="majorBidi" w:hint="cs"/>
          <w:sz w:val="24"/>
          <w:szCs w:val="24"/>
          <w:rtl/>
        </w:rPr>
        <w:t>ההמתנה השתלמה</w:t>
      </w:r>
      <w:r w:rsidR="00B76D2E">
        <w:rPr>
          <w:rFonts w:asciiTheme="majorBidi" w:hAnsiTheme="majorBidi" w:cstheme="majorBidi" w:hint="cs"/>
          <w:sz w:val="24"/>
          <w:szCs w:val="24"/>
          <w:rtl/>
        </w:rPr>
        <w:t>.</w:t>
      </w:r>
      <w:r w:rsidR="008E312C" w:rsidRPr="008E312C">
        <w:rPr>
          <w:rFonts w:asciiTheme="majorBidi" w:hAnsiTheme="majorBidi" w:cstheme="majorBidi" w:hint="cs"/>
          <w:sz w:val="24"/>
          <w:szCs w:val="24"/>
          <w:rtl/>
        </w:rPr>
        <w:t xml:space="preserve"> החברה זכתה בחלק מפירות שינוי הייעוד</w:t>
      </w:r>
      <w:r w:rsidR="002D6894">
        <w:rPr>
          <w:rFonts w:asciiTheme="majorBidi" w:hAnsiTheme="majorBidi" w:cstheme="majorBidi" w:hint="cs"/>
          <w:sz w:val="24"/>
          <w:szCs w:val="24"/>
          <w:rtl/>
        </w:rPr>
        <w:t>.</w:t>
      </w:r>
      <w:r w:rsidR="00A56341">
        <w:rPr>
          <w:rFonts w:asciiTheme="majorBidi" w:hAnsiTheme="majorBidi" w:cstheme="majorBidi" w:hint="cs"/>
          <w:sz w:val="24"/>
          <w:szCs w:val="24"/>
          <w:rtl/>
        </w:rPr>
        <w:t xml:space="preserve">  </w:t>
      </w:r>
    </w:p>
    <w:p w:rsidR="00DC7D03" w:rsidRDefault="00DC7D03" w:rsidP="00101754">
      <w:pPr>
        <w:spacing w:line="480" w:lineRule="auto"/>
        <w:jc w:val="both"/>
        <w:rPr>
          <w:rFonts w:ascii="FrankRuehl" w:hAnsi="FrankRuehl"/>
          <w:rtl/>
        </w:rPr>
      </w:pPr>
    </w:p>
    <w:p w:rsidR="00DC7D03" w:rsidRPr="00AC6CDD" w:rsidRDefault="00DC7D03" w:rsidP="00DC7D03">
      <w:pPr>
        <w:spacing w:line="480" w:lineRule="auto"/>
        <w:rPr>
          <w:rFonts w:asciiTheme="majorBidi" w:hAnsiTheme="majorBidi" w:cstheme="majorBidi"/>
          <w:b/>
          <w:bCs/>
          <w:sz w:val="24"/>
          <w:szCs w:val="24"/>
          <w:rtl/>
        </w:rPr>
      </w:pPr>
      <w:r w:rsidRPr="00AC6CDD">
        <w:rPr>
          <w:rFonts w:asciiTheme="majorBidi" w:hAnsiTheme="majorBidi" w:cstheme="majorBidi" w:hint="cs"/>
          <w:b/>
          <w:bCs/>
          <w:sz w:val="24"/>
          <w:szCs w:val="24"/>
          <w:rtl/>
        </w:rPr>
        <w:t>הפרטה של קרקע חקלאית</w:t>
      </w:r>
      <w:r>
        <w:rPr>
          <w:rFonts w:asciiTheme="majorBidi" w:hAnsiTheme="majorBidi" w:cstheme="majorBidi" w:hint="cs"/>
          <w:b/>
          <w:bCs/>
          <w:sz w:val="24"/>
          <w:szCs w:val="24"/>
          <w:rtl/>
        </w:rPr>
        <w:t xml:space="preserve"> המשמשת למגורים</w:t>
      </w:r>
    </w:p>
    <w:p w:rsidR="00ED5296" w:rsidRDefault="008E312C" w:rsidP="00DC7D03">
      <w:pPr>
        <w:spacing w:line="480" w:lineRule="auto"/>
        <w:jc w:val="both"/>
        <w:rPr>
          <w:rFonts w:asciiTheme="majorBidi" w:hAnsiTheme="majorBidi" w:cstheme="majorBidi"/>
          <w:sz w:val="24"/>
          <w:szCs w:val="24"/>
          <w:rtl/>
        </w:rPr>
      </w:pPr>
      <w:r>
        <w:rPr>
          <w:rFonts w:ascii="FrankRuehl" w:hAnsi="FrankRuehl" w:hint="cs"/>
          <w:rtl/>
        </w:rPr>
        <w:t xml:space="preserve">   </w:t>
      </w:r>
      <w:r w:rsidR="000968C6">
        <w:rPr>
          <w:rFonts w:asciiTheme="majorBidi" w:hAnsiTheme="majorBidi" w:cstheme="majorBidi" w:hint="cs"/>
          <w:sz w:val="24"/>
          <w:szCs w:val="24"/>
          <w:rtl/>
        </w:rPr>
        <w:t>תהליך הפרטה בלתי פורמאלי נוסף שהתרחש ב</w:t>
      </w:r>
      <w:r w:rsidRPr="008E312C">
        <w:rPr>
          <w:rFonts w:asciiTheme="majorBidi" w:hAnsiTheme="majorBidi" w:cstheme="majorBidi" w:hint="cs"/>
          <w:sz w:val="24"/>
          <w:szCs w:val="24"/>
          <w:rtl/>
        </w:rPr>
        <w:t>מקרקעי ישראל חקלאיים ה</w:t>
      </w:r>
      <w:r w:rsidR="000968C6">
        <w:rPr>
          <w:rFonts w:asciiTheme="majorBidi" w:hAnsiTheme="majorBidi" w:cstheme="majorBidi" w:hint="cs"/>
          <w:sz w:val="24"/>
          <w:szCs w:val="24"/>
          <w:rtl/>
        </w:rPr>
        <w:t xml:space="preserve">וא תהליך שבו מעבירה רשות מקרקעי ישראל לחוכרי </w:t>
      </w:r>
      <w:r w:rsidR="006879C9">
        <w:rPr>
          <w:rFonts w:asciiTheme="majorBidi" w:hAnsiTheme="majorBidi" w:cstheme="majorBidi" w:hint="cs"/>
          <w:sz w:val="24"/>
          <w:szCs w:val="24"/>
          <w:rtl/>
        </w:rPr>
        <w:t>קרקע חקלאית</w:t>
      </w:r>
      <w:r w:rsidR="000968C6">
        <w:rPr>
          <w:rFonts w:asciiTheme="majorBidi" w:hAnsiTheme="majorBidi" w:cstheme="majorBidi" w:hint="cs"/>
          <w:sz w:val="24"/>
          <w:szCs w:val="24"/>
          <w:rtl/>
        </w:rPr>
        <w:t>,</w:t>
      </w:r>
      <w:r w:rsidR="006879C9">
        <w:rPr>
          <w:rFonts w:asciiTheme="majorBidi" w:hAnsiTheme="majorBidi" w:cstheme="majorBidi" w:hint="cs"/>
          <w:sz w:val="24"/>
          <w:szCs w:val="24"/>
          <w:rtl/>
        </w:rPr>
        <w:t xml:space="preserve"> </w:t>
      </w:r>
      <w:r>
        <w:rPr>
          <w:rFonts w:asciiTheme="majorBidi" w:hAnsiTheme="majorBidi" w:cstheme="majorBidi" w:hint="cs"/>
          <w:sz w:val="24"/>
          <w:szCs w:val="24"/>
          <w:rtl/>
        </w:rPr>
        <w:t>בהנחות ניכרות</w:t>
      </w:r>
      <w:r w:rsidR="000968C6">
        <w:rPr>
          <w:rFonts w:asciiTheme="majorBidi" w:hAnsiTheme="majorBidi" w:cstheme="majorBidi" w:hint="cs"/>
          <w:sz w:val="24"/>
          <w:szCs w:val="24"/>
          <w:rtl/>
        </w:rPr>
        <w:t>,</w:t>
      </w:r>
      <w:r>
        <w:rPr>
          <w:rFonts w:asciiTheme="majorBidi" w:hAnsiTheme="majorBidi" w:cstheme="majorBidi" w:hint="cs"/>
          <w:sz w:val="24"/>
          <w:szCs w:val="24"/>
          <w:rtl/>
        </w:rPr>
        <w:t xml:space="preserve"> זכויות </w:t>
      </w:r>
      <w:r w:rsidR="000968C6">
        <w:rPr>
          <w:rFonts w:asciiTheme="majorBidi" w:hAnsiTheme="majorBidi" w:cstheme="majorBidi" w:hint="cs"/>
          <w:sz w:val="24"/>
          <w:szCs w:val="24"/>
          <w:rtl/>
        </w:rPr>
        <w:t xml:space="preserve">קניין קרובות מאוד לבעלות </w:t>
      </w:r>
      <w:r w:rsidR="006879C9" w:rsidRPr="00A92DDE">
        <w:rPr>
          <w:rFonts w:asciiTheme="majorBidi" w:hAnsiTheme="majorBidi" w:cstheme="majorBidi" w:hint="cs"/>
          <w:sz w:val="24"/>
          <w:szCs w:val="24"/>
          <w:rtl/>
        </w:rPr>
        <w:t>ב</w:t>
      </w:r>
      <w:r w:rsidR="000968C6">
        <w:rPr>
          <w:rFonts w:asciiTheme="majorBidi" w:hAnsiTheme="majorBidi" w:cstheme="majorBidi" w:hint="cs"/>
          <w:sz w:val="24"/>
          <w:szCs w:val="24"/>
          <w:rtl/>
        </w:rPr>
        <w:t xml:space="preserve">קרקעות חקלאיות </w:t>
      </w:r>
      <w:r w:rsidR="006879C9" w:rsidRPr="00A92DDE">
        <w:rPr>
          <w:rFonts w:asciiTheme="majorBidi" w:hAnsiTheme="majorBidi" w:cstheme="majorBidi" w:hint="cs"/>
          <w:sz w:val="24"/>
          <w:szCs w:val="24"/>
          <w:rtl/>
        </w:rPr>
        <w:t>המשמש</w:t>
      </w:r>
      <w:r w:rsidR="000968C6">
        <w:rPr>
          <w:rFonts w:asciiTheme="majorBidi" w:hAnsiTheme="majorBidi" w:cstheme="majorBidi" w:hint="cs"/>
          <w:sz w:val="24"/>
          <w:szCs w:val="24"/>
          <w:rtl/>
        </w:rPr>
        <w:t xml:space="preserve">ות את החקלאים </w:t>
      </w:r>
      <w:r w:rsidR="006879C9" w:rsidRPr="00A92DDE">
        <w:rPr>
          <w:rFonts w:asciiTheme="majorBidi" w:hAnsiTheme="majorBidi" w:cstheme="majorBidi" w:hint="cs"/>
          <w:sz w:val="24"/>
          <w:szCs w:val="24"/>
          <w:rtl/>
        </w:rPr>
        <w:t xml:space="preserve">למגורים. </w:t>
      </w:r>
      <w:r w:rsidR="006879C9">
        <w:rPr>
          <w:rFonts w:asciiTheme="majorBidi" w:hAnsiTheme="majorBidi" w:cstheme="majorBidi" w:hint="cs"/>
          <w:sz w:val="24"/>
          <w:szCs w:val="24"/>
          <w:rtl/>
        </w:rPr>
        <w:t xml:space="preserve">תהליך זה </w:t>
      </w:r>
      <w:r w:rsidR="000968C6">
        <w:rPr>
          <w:rFonts w:asciiTheme="majorBidi" w:hAnsiTheme="majorBidi" w:cstheme="majorBidi" w:hint="cs"/>
          <w:sz w:val="24"/>
          <w:szCs w:val="24"/>
          <w:rtl/>
        </w:rPr>
        <w:t>נראה לכאורה כ</w:t>
      </w:r>
      <w:r w:rsidR="006879C9">
        <w:rPr>
          <w:rFonts w:asciiTheme="majorBidi" w:hAnsiTheme="majorBidi" w:cstheme="majorBidi" w:hint="cs"/>
          <w:sz w:val="24"/>
          <w:szCs w:val="24"/>
          <w:rtl/>
        </w:rPr>
        <w:t xml:space="preserve">המשכו הישיר </w:t>
      </w:r>
      <w:r w:rsidR="000968C6">
        <w:rPr>
          <w:rFonts w:asciiTheme="majorBidi" w:hAnsiTheme="majorBidi" w:cstheme="majorBidi" w:hint="cs"/>
          <w:sz w:val="24"/>
          <w:szCs w:val="24"/>
          <w:rtl/>
        </w:rPr>
        <w:t xml:space="preserve">והטבעי </w:t>
      </w:r>
      <w:r w:rsidR="006879C9">
        <w:rPr>
          <w:rFonts w:asciiTheme="majorBidi" w:hAnsiTheme="majorBidi" w:cstheme="majorBidi" w:hint="cs"/>
          <w:sz w:val="24"/>
          <w:szCs w:val="24"/>
          <w:rtl/>
        </w:rPr>
        <w:t>של תהליך ההפרטה של השטח העירוני</w:t>
      </w:r>
      <w:r w:rsidR="000968C6">
        <w:rPr>
          <w:rFonts w:asciiTheme="majorBidi" w:hAnsiTheme="majorBidi" w:cstheme="majorBidi" w:hint="cs"/>
          <w:sz w:val="24"/>
          <w:szCs w:val="24"/>
          <w:rtl/>
        </w:rPr>
        <w:t xml:space="preserve">. </w:t>
      </w:r>
      <w:r w:rsidR="00101754">
        <w:rPr>
          <w:rFonts w:asciiTheme="majorBidi" w:hAnsiTheme="majorBidi" w:cstheme="majorBidi" w:hint="cs"/>
          <w:sz w:val="24"/>
          <w:szCs w:val="24"/>
          <w:rtl/>
        </w:rPr>
        <w:t>האופי שלו כתהליך בלתי פורמאלי נובע מ</w:t>
      </w:r>
      <w:r w:rsidR="003B5164">
        <w:rPr>
          <w:rFonts w:asciiTheme="majorBidi" w:hAnsiTheme="majorBidi" w:cstheme="majorBidi" w:hint="cs"/>
          <w:sz w:val="24"/>
          <w:szCs w:val="24"/>
          <w:rtl/>
        </w:rPr>
        <w:t xml:space="preserve">שיטת ההקצאה של רוב הקרקע החקלאית המכונה </w:t>
      </w:r>
      <w:r w:rsidR="00C77993">
        <w:rPr>
          <w:rFonts w:asciiTheme="majorBidi" w:hAnsiTheme="majorBidi" w:cstheme="majorBidi" w:hint="cs"/>
          <w:sz w:val="24"/>
          <w:szCs w:val="24"/>
          <w:rtl/>
        </w:rPr>
        <w:t>"</w:t>
      </w:r>
      <w:r w:rsidR="00267AE2">
        <w:rPr>
          <w:rFonts w:asciiTheme="majorBidi" w:hAnsiTheme="majorBidi" w:cstheme="majorBidi" w:hint="cs"/>
          <w:sz w:val="24"/>
          <w:szCs w:val="24"/>
          <w:rtl/>
        </w:rPr>
        <w:t>שיטת</w:t>
      </w:r>
      <w:r w:rsidR="00C77993">
        <w:rPr>
          <w:rFonts w:asciiTheme="majorBidi" w:hAnsiTheme="majorBidi" w:cstheme="majorBidi" w:hint="cs"/>
          <w:sz w:val="24"/>
          <w:szCs w:val="24"/>
          <w:rtl/>
        </w:rPr>
        <w:t xml:space="preserve"> </w:t>
      </w:r>
      <w:r w:rsidR="00267AE2">
        <w:rPr>
          <w:rFonts w:asciiTheme="majorBidi" w:hAnsiTheme="majorBidi" w:cstheme="majorBidi" w:hint="cs"/>
          <w:sz w:val="24"/>
          <w:szCs w:val="24"/>
          <w:rtl/>
        </w:rPr>
        <w:t>ה-</w:t>
      </w:r>
      <w:proofErr w:type="spellStart"/>
      <w:r w:rsidR="00101754" w:rsidRPr="00267AE2">
        <w:rPr>
          <w:rFonts w:asciiTheme="majorBidi" w:hAnsiTheme="majorBidi" w:cstheme="majorBidi"/>
          <w:i/>
          <w:iCs/>
          <w:sz w:val="24"/>
          <w:szCs w:val="24"/>
        </w:rPr>
        <w:t>Nahalot</w:t>
      </w:r>
      <w:proofErr w:type="spellEnd"/>
      <w:r w:rsidR="00267AE2">
        <w:rPr>
          <w:rFonts w:asciiTheme="majorBidi" w:hAnsiTheme="majorBidi" w:cstheme="majorBidi" w:hint="cs"/>
          <w:sz w:val="24"/>
          <w:szCs w:val="24"/>
          <w:rtl/>
        </w:rPr>
        <w:t>" (</w:t>
      </w:r>
      <w:r w:rsidR="00101754">
        <w:rPr>
          <w:rFonts w:asciiTheme="majorBidi" w:hAnsiTheme="majorBidi" w:cstheme="majorBidi"/>
          <w:sz w:val="24"/>
          <w:szCs w:val="24"/>
        </w:rPr>
        <w:t>Estates</w:t>
      </w:r>
      <w:r w:rsidR="00267AE2">
        <w:rPr>
          <w:rFonts w:asciiTheme="majorBidi" w:hAnsiTheme="majorBidi" w:cstheme="majorBidi" w:hint="cs"/>
          <w:sz w:val="24"/>
          <w:szCs w:val="24"/>
          <w:rtl/>
        </w:rPr>
        <w:t>).</w:t>
      </w:r>
      <w:r w:rsidR="00267AE2">
        <w:rPr>
          <w:rStyle w:val="ad"/>
          <w:rFonts w:asciiTheme="majorBidi" w:hAnsiTheme="majorBidi" w:cstheme="majorBidi"/>
          <w:sz w:val="24"/>
          <w:szCs w:val="24"/>
          <w:rtl/>
        </w:rPr>
        <w:footnoteReference w:id="99"/>
      </w:r>
      <w:r w:rsidR="00267AE2" w:rsidRPr="00267AE2">
        <w:rPr>
          <w:rFonts w:asciiTheme="majorBidi" w:hAnsiTheme="majorBidi" w:cstheme="majorBidi" w:hint="cs"/>
          <w:sz w:val="24"/>
          <w:szCs w:val="24"/>
          <w:rtl/>
        </w:rPr>
        <w:t xml:space="preserve"> </w:t>
      </w:r>
      <w:r w:rsidR="003B5164">
        <w:rPr>
          <w:rFonts w:asciiTheme="majorBidi" w:hAnsiTheme="majorBidi" w:cstheme="majorBidi" w:hint="cs"/>
          <w:sz w:val="24"/>
          <w:szCs w:val="24"/>
          <w:rtl/>
        </w:rPr>
        <w:t xml:space="preserve">על פי שיטה זו מוקצים בישראל </w:t>
      </w:r>
      <w:r w:rsidR="003E1119">
        <w:rPr>
          <w:rFonts w:asciiTheme="majorBidi" w:hAnsiTheme="majorBidi" w:cstheme="majorBidi" w:hint="cs"/>
          <w:sz w:val="24"/>
          <w:szCs w:val="24"/>
          <w:rtl/>
        </w:rPr>
        <w:t xml:space="preserve">כ-3000 קמ"ר של מקרקעי ישראל </w:t>
      </w:r>
      <w:r w:rsidR="00267AE2">
        <w:rPr>
          <w:rFonts w:asciiTheme="majorBidi" w:hAnsiTheme="majorBidi" w:cstheme="majorBidi" w:hint="cs"/>
          <w:sz w:val="24"/>
          <w:szCs w:val="24"/>
          <w:rtl/>
        </w:rPr>
        <w:t>חקלאיים</w:t>
      </w:r>
      <w:r w:rsidR="003B5164">
        <w:rPr>
          <w:rFonts w:asciiTheme="majorBidi" w:hAnsiTheme="majorBidi" w:cstheme="majorBidi" w:hint="cs"/>
          <w:sz w:val="24"/>
          <w:szCs w:val="24"/>
          <w:rtl/>
        </w:rPr>
        <w:t xml:space="preserve"> </w:t>
      </w:r>
      <w:r w:rsidR="008410EC">
        <w:rPr>
          <w:rFonts w:asciiTheme="majorBidi" w:hAnsiTheme="majorBidi" w:cstheme="majorBidi" w:hint="cs"/>
          <w:sz w:val="24"/>
          <w:szCs w:val="24"/>
          <w:rtl/>
        </w:rPr>
        <w:t>ליישובים בעלי אופי קולקטיבי</w:t>
      </w:r>
      <w:r w:rsidR="00101754">
        <w:rPr>
          <w:rFonts w:asciiTheme="majorBidi" w:hAnsiTheme="majorBidi" w:cstheme="majorBidi" w:hint="cs"/>
          <w:sz w:val="24"/>
          <w:szCs w:val="24"/>
          <w:rtl/>
        </w:rPr>
        <w:t>,</w:t>
      </w:r>
      <w:r w:rsidR="008410EC">
        <w:rPr>
          <w:rFonts w:asciiTheme="majorBidi" w:hAnsiTheme="majorBidi" w:cstheme="majorBidi" w:hint="cs"/>
          <w:sz w:val="24"/>
          <w:szCs w:val="24"/>
          <w:rtl/>
        </w:rPr>
        <w:t xml:space="preserve"> קרי </w:t>
      </w:r>
      <w:r w:rsidR="003B5164">
        <w:rPr>
          <w:rFonts w:asciiTheme="majorBidi" w:hAnsiTheme="majorBidi" w:cstheme="majorBidi" w:hint="cs"/>
          <w:sz w:val="24"/>
          <w:szCs w:val="24"/>
          <w:rtl/>
        </w:rPr>
        <w:t>מושבים (32,508 נחלות)</w:t>
      </w:r>
      <w:r w:rsidR="00267AE2">
        <w:rPr>
          <w:rFonts w:asciiTheme="majorBidi" w:hAnsiTheme="majorBidi" w:cstheme="majorBidi" w:hint="cs"/>
          <w:sz w:val="24"/>
          <w:szCs w:val="24"/>
          <w:rtl/>
        </w:rPr>
        <w:t xml:space="preserve"> </w:t>
      </w:r>
      <w:r w:rsidR="003B5164">
        <w:rPr>
          <w:rFonts w:asciiTheme="majorBidi" w:hAnsiTheme="majorBidi" w:cstheme="majorBidi" w:hint="cs"/>
          <w:sz w:val="24"/>
          <w:szCs w:val="24"/>
          <w:rtl/>
        </w:rPr>
        <w:t>ו</w:t>
      </w:r>
      <w:r w:rsidR="00267AE2">
        <w:rPr>
          <w:rFonts w:asciiTheme="majorBidi" w:hAnsiTheme="majorBidi" w:cstheme="majorBidi" w:hint="cs"/>
          <w:sz w:val="24"/>
          <w:szCs w:val="24"/>
          <w:rtl/>
        </w:rPr>
        <w:t>קיבוצים (35,402</w:t>
      </w:r>
      <w:r w:rsidR="00C77993">
        <w:rPr>
          <w:rFonts w:asciiTheme="majorBidi" w:hAnsiTheme="majorBidi" w:cstheme="majorBidi" w:hint="cs"/>
          <w:sz w:val="24"/>
          <w:szCs w:val="24"/>
          <w:rtl/>
        </w:rPr>
        <w:t xml:space="preserve"> נחלות</w:t>
      </w:r>
      <w:r w:rsidR="003B5164">
        <w:rPr>
          <w:rFonts w:asciiTheme="majorBidi" w:hAnsiTheme="majorBidi" w:cstheme="majorBidi" w:hint="cs"/>
          <w:sz w:val="24"/>
          <w:szCs w:val="24"/>
          <w:rtl/>
        </w:rPr>
        <w:t>)</w:t>
      </w:r>
      <w:r w:rsidR="00267AE2">
        <w:rPr>
          <w:rFonts w:asciiTheme="majorBidi" w:hAnsiTheme="majorBidi" w:cstheme="majorBidi" w:hint="cs"/>
          <w:sz w:val="24"/>
          <w:szCs w:val="24"/>
          <w:rtl/>
        </w:rPr>
        <w:t>.</w:t>
      </w:r>
      <w:r w:rsidR="00267AE2" w:rsidRPr="00267AE2">
        <w:rPr>
          <w:rStyle w:val="ad"/>
          <w:rFonts w:asciiTheme="majorBidi" w:hAnsiTheme="majorBidi" w:cstheme="majorBidi"/>
          <w:sz w:val="24"/>
          <w:szCs w:val="24"/>
          <w:rtl/>
        </w:rPr>
        <w:footnoteReference w:id="100"/>
      </w:r>
      <w:r w:rsidR="00267AE2">
        <w:rPr>
          <w:rFonts w:asciiTheme="majorBidi" w:hAnsiTheme="majorBidi" w:cstheme="majorBidi" w:hint="cs"/>
          <w:sz w:val="24"/>
          <w:szCs w:val="24"/>
          <w:rtl/>
        </w:rPr>
        <w:t xml:space="preserve"> </w:t>
      </w:r>
      <w:r w:rsidR="00267AE2" w:rsidRPr="00267AE2">
        <w:rPr>
          <w:rFonts w:asciiTheme="majorBidi" w:hAnsiTheme="majorBidi" w:cstheme="majorBidi" w:hint="cs"/>
          <w:sz w:val="24"/>
          <w:szCs w:val="24"/>
          <w:rtl/>
        </w:rPr>
        <w:t>הנחלה שהיא יחידת ההקצאה הבסיסית לפי שיטה זו, כוללת</w:t>
      </w:r>
      <w:r w:rsidR="00C77993">
        <w:rPr>
          <w:rFonts w:asciiTheme="majorBidi" w:hAnsiTheme="majorBidi" w:cstheme="majorBidi" w:hint="cs"/>
          <w:sz w:val="24"/>
          <w:szCs w:val="24"/>
          <w:rtl/>
        </w:rPr>
        <w:t>,</w:t>
      </w:r>
      <w:r w:rsidR="00267AE2" w:rsidRPr="00267AE2">
        <w:rPr>
          <w:rFonts w:asciiTheme="majorBidi" w:hAnsiTheme="majorBidi" w:cstheme="majorBidi" w:hint="cs"/>
          <w:sz w:val="24"/>
          <w:szCs w:val="24"/>
          <w:rtl/>
        </w:rPr>
        <w:t xml:space="preserve"> כמקשה אחת</w:t>
      </w:r>
      <w:r w:rsidR="00C77993">
        <w:rPr>
          <w:rFonts w:asciiTheme="majorBidi" w:hAnsiTheme="majorBidi" w:cstheme="majorBidi" w:hint="cs"/>
          <w:sz w:val="24"/>
          <w:szCs w:val="24"/>
          <w:rtl/>
        </w:rPr>
        <w:t>,</w:t>
      </w:r>
      <w:r w:rsidR="00267AE2" w:rsidRPr="00267AE2">
        <w:rPr>
          <w:rFonts w:asciiTheme="majorBidi" w:hAnsiTheme="majorBidi" w:cstheme="majorBidi" w:hint="cs"/>
          <w:sz w:val="24"/>
          <w:szCs w:val="24"/>
          <w:rtl/>
        </w:rPr>
        <w:t xml:space="preserve"> הן קרקע המשמשת לחקלאות והן רכיבים נוספים המשמשים לייעודים אחרים</w:t>
      </w:r>
      <w:r w:rsidR="003E1119">
        <w:rPr>
          <w:rFonts w:asciiTheme="majorBidi" w:hAnsiTheme="majorBidi" w:cstheme="majorBidi" w:hint="cs"/>
          <w:sz w:val="24"/>
          <w:szCs w:val="24"/>
          <w:rtl/>
        </w:rPr>
        <w:t xml:space="preserve"> כגון </w:t>
      </w:r>
      <w:r w:rsidR="00267AE2" w:rsidRPr="00267AE2">
        <w:rPr>
          <w:rFonts w:asciiTheme="majorBidi" w:hAnsiTheme="majorBidi" w:cstheme="majorBidi" w:hint="cs"/>
          <w:sz w:val="24"/>
          <w:szCs w:val="24"/>
          <w:rtl/>
        </w:rPr>
        <w:t>מבנים המשמשים למגורי</w:t>
      </w:r>
      <w:r w:rsidR="003E1119">
        <w:rPr>
          <w:rFonts w:asciiTheme="majorBidi" w:hAnsiTheme="majorBidi" w:cstheme="majorBidi" w:hint="cs"/>
          <w:sz w:val="24"/>
          <w:szCs w:val="24"/>
          <w:rtl/>
        </w:rPr>
        <w:t xml:space="preserve"> החקלאי</w:t>
      </w:r>
      <w:r w:rsidR="00267AE2" w:rsidRPr="00267AE2">
        <w:rPr>
          <w:rFonts w:asciiTheme="majorBidi" w:hAnsiTheme="majorBidi" w:cstheme="majorBidi" w:hint="cs"/>
          <w:sz w:val="24"/>
          <w:szCs w:val="24"/>
          <w:rtl/>
        </w:rPr>
        <w:t xml:space="preserve"> ומבנים הנחוצים לייצור חקלאי ולצרכים </w:t>
      </w:r>
      <w:r w:rsidR="00101754">
        <w:rPr>
          <w:rFonts w:asciiTheme="majorBidi" w:hAnsiTheme="majorBidi" w:cstheme="majorBidi" w:hint="cs"/>
          <w:sz w:val="24"/>
          <w:szCs w:val="24"/>
          <w:rtl/>
        </w:rPr>
        <w:t>אחרים של החקלאים</w:t>
      </w:r>
      <w:r w:rsidR="00267AE2" w:rsidRPr="00267AE2">
        <w:rPr>
          <w:rFonts w:asciiTheme="majorBidi" w:hAnsiTheme="majorBidi" w:cstheme="majorBidi" w:hint="cs"/>
          <w:sz w:val="24"/>
          <w:szCs w:val="24"/>
          <w:rtl/>
        </w:rPr>
        <w:t>.</w:t>
      </w:r>
      <w:r w:rsidR="00267AE2">
        <w:rPr>
          <w:rStyle w:val="ad"/>
          <w:rtl/>
        </w:rPr>
        <w:footnoteReference w:id="101"/>
      </w:r>
      <w:r w:rsidR="00267AE2">
        <w:rPr>
          <w:rFonts w:hint="cs"/>
          <w:rtl/>
        </w:rPr>
        <w:t xml:space="preserve"> </w:t>
      </w:r>
      <w:r w:rsidR="00C77993">
        <w:rPr>
          <w:rFonts w:asciiTheme="majorBidi" w:hAnsiTheme="majorBidi" w:cstheme="majorBidi" w:hint="cs"/>
          <w:sz w:val="24"/>
          <w:szCs w:val="24"/>
          <w:rtl/>
        </w:rPr>
        <w:t xml:space="preserve">כאשר הממשלה מתקשרת בחוזה להחכרת נחלה חקלאית היא למעשה מחכירה לא </w:t>
      </w:r>
      <w:r w:rsidR="00267AE2" w:rsidRPr="00ED5296">
        <w:rPr>
          <w:rFonts w:asciiTheme="majorBidi" w:hAnsiTheme="majorBidi" w:cstheme="majorBidi" w:hint="cs"/>
          <w:sz w:val="24"/>
          <w:szCs w:val="24"/>
          <w:rtl/>
        </w:rPr>
        <w:t>רק קרקע "חקלאית" אלא גם קרקע המשמשת לייעודים אחרים, אורבניים יותר. מעצבי מדיניות המקרקעין בשנות החמישים סברו כי השימוש ה</w:t>
      </w:r>
      <w:r w:rsidR="00ED5296" w:rsidRPr="00ED5296">
        <w:rPr>
          <w:rFonts w:asciiTheme="majorBidi" w:hAnsiTheme="majorBidi" w:cstheme="majorBidi" w:hint="cs"/>
          <w:sz w:val="24"/>
          <w:szCs w:val="24"/>
          <w:rtl/>
        </w:rPr>
        <w:t xml:space="preserve">עיקרי </w:t>
      </w:r>
      <w:r w:rsidR="00267AE2" w:rsidRPr="00ED5296">
        <w:rPr>
          <w:rFonts w:asciiTheme="majorBidi" w:hAnsiTheme="majorBidi" w:cstheme="majorBidi" w:hint="cs"/>
          <w:sz w:val="24"/>
          <w:szCs w:val="24"/>
          <w:rtl/>
        </w:rPr>
        <w:t>בנחלה הוא השימוש החקלאי ואילו השימושים הלא</w:t>
      </w:r>
      <w:r w:rsidR="00101754">
        <w:rPr>
          <w:rFonts w:asciiTheme="majorBidi" w:hAnsiTheme="majorBidi" w:cstheme="majorBidi" w:hint="cs"/>
          <w:sz w:val="24"/>
          <w:szCs w:val="24"/>
          <w:rtl/>
        </w:rPr>
        <w:t>-</w:t>
      </w:r>
      <w:r w:rsidR="00267AE2" w:rsidRPr="00ED5296">
        <w:rPr>
          <w:rFonts w:asciiTheme="majorBidi" w:hAnsiTheme="majorBidi" w:cstheme="majorBidi" w:hint="cs"/>
          <w:sz w:val="24"/>
          <w:szCs w:val="24"/>
          <w:rtl/>
        </w:rPr>
        <w:t xml:space="preserve">חקלאיים הם </w:t>
      </w:r>
      <w:r w:rsidR="00E87059">
        <w:rPr>
          <w:rFonts w:asciiTheme="majorBidi" w:hAnsiTheme="majorBidi" w:cstheme="majorBidi" w:hint="cs"/>
          <w:sz w:val="24"/>
          <w:szCs w:val="24"/>
          <w:rtl/>
        </w:rPr>
        <w:t>משניים/</w:t>
      </w:r>
      <w:proofErr w:type="spellStart"/>
      <w:r w:rsidR="00267AE2" w:rsidRPr="00ED5296">
        <w:rPr>
          <w:rFonts w:asciiTheme="majorBidi" w:hAnsiTheme="majorBidi" w:cstheme="majorBidi" w:hint="cs"/>
          <w:sz w:val="24"/>
          <w:szCs w:val="24"/>
          <w:rtl/>
        </w:rPr>
        <w:t>אינצידנטלים</w:t>
      </w:r>
      <w:proofErr w:type="spellEnd"/>
      <w:r w:rsidR="00267AE2" w:rsidRPr="00ED5296">
        <w:rPr>
          <w:rFonts w:asciiTheme="majorBidi" w:hAnsiTheme="majorBidi" w:cstheme="majorBidi" w:hint="cs"/>
          <w:sz w:val="24"/>
          <w:szCs w:val="24"/>
          <w:rtl/>
        </w:rPr>
        <w:t xml:space="preserve"> ל</w:t>
      </w:r>
      <w:r w:rsidR="00ED5296" w:rsidRPr="00ED5296">
        <w:rPr>
          <w:rFonts w:asciiTheme="majorBidi" w:hAnsiTheme="majorBidi" w:cstheme="majorBidi" w:hint="cs"/>
          <w:sz w:val="24"/>
          <w:szCs w:val="24"/>
          <w:rtl/>
        </w:rPr>
        <w:t xml:space="preserve">שימוש </w:t>
      </w:r>
      <w:r w:rsidR="00267AE2" w:rsidRPr="00ED5296">
        <w:rPr>
          <w:rFonts w:asciiTheme="majorBidi" w:hAnsiTheme="majorBidi" w:cstheme="majorBidi" w:hint="cs"/>
          <w:sz w:val="24"/>
          <w:szCs w:val="24"/>
          <w:rtl/>
        </w:rPr>
        <w:t>העיקרי</w:t>
      </w:r>
      <w:r w:rsidR="003B5164">
        <w:rPr>
          <w:rFonts w:asciiTheme="majorBidi" w:hAnsiTheme="majorBidi" w:cstheme="majorBidi" w:hint="cs"/>
          <w:sz w:val="24"/>
          <w:szCs w:val="24"/>
          <w:rtl/>
        </w:rPr>
        <w:t xml:space="preserve"> ומשרתים אותו.</w:t>
      </w:r>
      <w:r w:rsidR="008E4462">
        <w:rPr>
          <w:rFonts w:asciiTheme="majorBidi" w:hAnsiTheme="majorBidi" w:cstheme="majorBidi" w:hint="cs"/>
          <w:sz w:val="24"/>
          <w:szCs w:val="24"/>
          <w:rtl/>
        </w:rPr>
        <w:t xml:space="preserve"> לתפיסה זו היו שלוש השלכות אופרטיביות: ראשית, נאסר פיצול רכיבי הנחלה השונים </w:t>
      </w:r>
      <w:r w:rsidR="003B5164">
        <w:rPr>
          <w:rFonts w:asciiTheme="majorBidi" w:hAnsiTheme="majorBidi" w:cstheme="majorBidi" w:hint="cs"/>
          <w:sz w:val="24"/>
          <w:szCs w:val="24"/>
          <w:rtl/>
        </w:rPr>
        <w:t>מתוך מחשבה שכולם נועדו לשרת כמקשה אחת את הייעוד החקלאי שלה.</w:t>
      </w:r>
      <w:r w:rsidR="008E4462">
        <w:rPr>
          <w:rFonts w:asciiTheme="majorBidi" w:hAnsiTheme="majorBidi" w:cstheme="majorBidi" w:hint="cs"/>
          <w:sz w:val="24"/>
          <w:szCs w:val="24"/>
          <w:rtl/>
        </w:rPr>
        <w:t xml:space="preserve"> שנית,</w:t>
      </w:r>
      <w:r w:rsidR="00C77993">
        <w:rPr>
          <w:rFonts w:asciiTheme="majorBidi" w:hAnsiTheme="majorBidi" w:cstheme="majorBidi" w:hint="cs"/>
          <w:sz w:val="24"/>
          <w:szCs w:val="24"/>
          <w:rtl/>
        </w:rPr>
        <w:t xml:space="preserve"> </w:t>
      </w:r>
      <w:r w:rsidR="00267AE2" w:rsidRPr="00ED5296">
        <w:rPr>
          <w:rFonts w:asciiTheme="majorBidi" w:hAnsiTheme="majorBidi" w:cstheme="majorBidi" w:hint="cs"/>
          <w:sz w:val="24"/>
          <w:szCs w:val="24"/>
          <w:rtl/>
        </w:rPr>
        <w:t>הזכויות ב</w:t>
      </w:r>
      <w:r w:rsidR="00C77993">
        <w:rPr>
          <w:rFonts w:asciiTheme="majorBidi" w:hAnsiTheme="majorBidi" w:cstheme="majorBidi" w:hint="cs"/>
          <w:sz w:val="24"/>
          <w:szCs w:val="24"/>
          <w:rtl/>
        </w:rPr>
        <w:t xml:space="preserve">נחלות כולן </w:t>
      </w:r>
      <w:r w:rsidR="00267AE2" w:rsidRPr="00ED5296">
        <w:rPr>
          <w:rFonts w:asciiTheme="majorBidi" w:hAnsiTheme="majorBidi" w:cstheme="majorBidi" w:hint="cs"/>
          <w:sz w:val="24"/>
          <w:szCs w:val="24"/>
          <w:rtl/>
        </w:rPr>
        <w:t xml:space="preserve">הוקנו לחקלאי </w:t>
      </w:r>
      <w:r w:rsidR="00C77993">
        <w:rPr>
          <w:rFonts w:asciiTheme="majorBidi" w:hAnsiTheme="majorBidi" w:cstheme="majorBidi" w:hint="cs"/>
          <w:sz w:val="24"/>
          <w:szCs w:val="24"/>
          <w:rtl/>
        </w:rPr>
        <w:t>תמורת דמי שכירות סמליים הנהוגים לגבי קרקע חקלאית.</w:t>
      </w:r>
      <w:r w:rsidR="00267AE2" w:rsidRPr="00ED5296">
        <w:rPr>
          <w:rFonts w:asciiTheme="majorBidi" w:hAnsiTheme="majorBidi" w:cstheme="majorBidi" w:hint="cs"/>
          <w:sz w:val="24"/>
          <w:szCs w:val="24"/>
          <w:rtl/>
        </w:rPr>
        <w:t xml:space="preserve"> </w:t>
      </w:r>
      <w:r w:rsidR="00C77993">
        <w:rPr>
          <w:rFonts w:asciiTheme="majorBidi" w:hAnsiTheme="majorBidi" w:cstheme="majorBidi" w:hint="cs"/>
          <w:sz w:val="24"/>
          <w:szCs w:val="24"/>
          <w:rtl/>
        </w:rPr>
        <w:t>ש</w:t>
      </w:r>
      <w:r w:rsidR="008E4462">
        <w:rPr>
          <w:rFonts w:asciiTheme="majorBidi" w:hAnsiTheme="majorBidi" w:cstheme="majorBidi" w:hint="cs"/>
          <w:sz w:val="24"/>
          <w:szCs w:val="24"/>
          <w:rtl/>
        </w:rPr>
        <w:t>לישית,</w:t>
      </w:r>
      <w:r w:rsidR="00C77993">
        <w:rPr>
          <w:rFonts w:asciiTheme="majorBidi" w:hAnsiTheme="majorBidi" w:cstheme="majorBidi" w:hint="cs"/>
          <w:sz w:val="24"/>
          <w:szCs w:val="24"/>
          <w:rtl/>
        </w:rPr>
        <w:t xml:space="preserve"> </w:t>
      </w:r>
      <w:r w:rsidR="008E4462">
        <w:rPr>
          <w:rFonts w:asciiTheme="majorBidi" w:hAnsiTheme="majorBidi" w:cstheme="majorBidi" w:hint="cs"/>
          <w:sz w:val="24"/>
          <w:szCs w:val="24"/>
          <w:rtl/>
        </w:rPr>
        <w:t xml:space="preserve">המשך ההסכם עם החקלאי </w:t>
      </w:r>
      <w:r w:rsidR="00267AE2" w:rsidRPr="00ED5296">
        <w:rPr>
          <w:rFonts w:asciiTheme="majorBidi" w:hAnsiTheme="majorBidi" w:cstheme="majorBidi" w:hint="cs"/>
          <w:sz w:val="24"/>
          <w:szCs w:val="24"/>
          <w:rtl/>
        </w:rPr>
        <w:t>הותנה בהמשך השימוש החקלאי ובמגורים של החקלאי עצמו בנכס. ח</w:t>
      </w:r>
      <w:r w:rsidR="00ED5296">
        <w:rPr>
          <w:rFonts w:asciiTheme="majorBidi" w:hAnsiTheme="majorBidi" w:cstheme="majorBidi" w:hint="cs"/>
          <w:sz w:val="24"/>
          <w:szCs w:val="24"/>
          <w:rtl/>
        </w:rPr>
        <w:t>ק</w:t>
      </w:r>
      <w:r w:rsidR="00267AE2" w:rsidRPr="00ED5296">
        <w:rPr>
          <w:rFonts w:asciiTheme="majorBidi" w:hAnsiTheme="majorBidi" w:cstheme="majorBidi" w:hint="cs"/>
          <w:sz w:val="24"/>
          <w:szCs w:val="24"/>
          <w:rtl/>
        </w:rPr>
        <w:t xml:space="preserve">לאי שחדל לעבד את הנחלה או שעזב אותה </w:t>
      </w:r>
      <w:r w:rsidR="00ED5296">
        <w:rPr>
          <w:rFonts w:asciiTheme="majorBidi" w:hAnsiTheme="majorBidi" w:cstheme="majorBidi" w:hint="cs"/>
          <w:sz w:val="24"/>
          <w:szCs w:val="24"/>
          <w:rtl/>
        </w:rPr>
        <w:t xml:space="preserve">אמור </w:t>
      </w:r>
      <w:r w:rsidR="00267AE2" w:rsidRPr="00ED5296">
        <w:rPr>
          <w:rFonts w:asciiTheme="majorBidi" w:hAnsiTheme="majorBidi" w:cstheme="majorBidi" w:hint="cs"/>
          <w:sz w:val="24"/>
          <w:szCs w:val="24"/>
          <w:rtl/>
        </w:rPr>
        <w:t>היה ל</w:t>
      </w:r>
      <w:r w:rsidR="00ED5296">
        <w:rPr>
          <w:rFonts w:asciiTheme="majorBidi" w:hAnsiTheme="majorBidi" w:cstheme="majorBidi" w:hint="cs"/>
          <w:sz w:val="24"/>
          <w:szCs w:val="24"/>
          <w:rtl/>
        </w:rPr>
        <w:t>החזיר את הנחלה על כל מרכיביה לממשלה לשם הקצאתה המחודשת לאחר.</w:t>
      </w:r>
      <w:r w:rsidR="00ED5296">
        <w:rPr>
          <w:rStyle w:val="ad"/>
          <w:rFonts w:asciiTheme="majorBidi" w:hAnsiTheme="majorBidi" w:cstheme="majorBidi"/>
          <w:sz w:val="24"/>
          <w:szCs w:val="24"/>
          <w:rtl/>
        </w:rPr>
        <w:footnoteReference w:id="102"/>
      </w:r>
      <w:r w:rsidR="00ED5296">
        <w:rPr>
          <w:rFonts w:asciiTheme="majorBidi" w:hAnsiTheme="majorBidi" w:cstheme="majorBidi" w:hint="cs"/>
          <w:sz w:val="24"/>
          <w:szCs w:val="24"/>
          <w:rtl/>
        </w:rPr>
        <w:t xml:space="preserve"> </w:t>
      </w:r>
      <w:r w:rsidR="00267AE2" w:rsidRPr="00ED5296">
        <w:rPr>
          <w:rFonts w:asciiTheme="majorBidi" w:hAnsiTheme="majorBidi" w:cstheme="majorBidi" w:hint="cs"/>
          <w:sz w:val="24"/>
          <w:szCs w:val="24"/>
          <w:rtl/>
        </w:rPr>
        <w:t xml:space="preserve">מדיניות זו תאמה את השקפת העולם הסוציאליסטית-ציונית של מעצבי השיטה ששמה דגש על עידוד חקלאות ועל הצורך </w:t>
      </w:r>
      <w:proofErr w:type="spellStart"/>
      <w:r w:rsidR="00267AE2" w:rsidRPr="00ED5296">
        <w:rPr>
          <w:rFonts w:asciiTheme="majorBidi" w:hAnsiTheme="majorBidi" w:cstheme="majorBidi" w:hint="cs"/>
          <w:sz w:val="24"/>
          <w:szCs w:val="24"/>
          <w:rtl/>
        </w:rPr>
        <w:t>לסבסדה</w:t>
      </w:r>
      <w:proofErr w:type="spellEnd"/>
      <w:r w:rsidR="00267AE2" w:rsidRPr="00ED5296">
        <w:rPr>
          <w:rFonts w:asciiTheme="majorBidi" w:hAnsiTheme="majorBidi" w:cstheme="majorBidi" w:hint="cs"/>
          <w:sz w:val="24"/>
          <w:szCs w:val="24"/>
          <w:rtl/>
        </w:rPr>
        <w:t>. אח</w:t>
      </w:r>
      <w:r w:rsidR="00ED5296">
        <w:rPr>
          <w:rFonts w:asciiTheme="majorBidi" w:hAnsiTheme="majorBidi" w:cstheme="majorBidi" w:hint="cs"/>
          <w:sz w:val="24"/>
          <w:szCs w:val="24"/>
          <w:rtl/>
        </w:rPr>
        <w:t>ד</w:t>
      </w:r>
      <w:r w:rsidR="00267AE2" w:rsidRPr="00ED5296">
        <w:rPr>
          <w:rFonts w:asciiTheme="majorBidi" w:hAnsiTheme="majorBidi" w:cstheme="majorBidi" w:hint="cs"/>
          <w:sz w:val="24"/>
          <w:szCs w:val="24"/>
          <w:rtl/>
        </w:rPr>
        <w:t xml:space="preserve"> </w:t>
      </w:r>
      <w:r w:rsidR="00ED5296">
        <w:rPr>
          <w:rFonts w:asciiTheme="majorBidi" w:hAnsiTheme="majorBidi" w:cstheme="majorBidi" w:hint="cs"/>
          <w:sz w:val="24"/>
          <w:szCs w:val="24"/>
          <w:rtl/>
        </w:rPr>
        <w:t>ההישגים של שיטה זו הוא ש</w:t>
      </w:r>
      <w:r w:rsidR="00267AE2" w:rsidRPr="00ED5296">
        <w:rPr>
          <w:rFonts w:asciiTheme="majorBidi" w:hAnsiTheme="majorBidi" w:cstheme="majorBidi" w:hint="cs"/>
          <w:sz w:val="24"/>
          <w:szCs w:val="24"/>
          <w:rtl/>
        </w:rPr>
        <w:t>רוב הנחלות מעובדות</w:t>
      </w:r>
      <w:r w:rsidR="00ED5296">
        <w:rPr>
          <w:rFonts w:asciiTheme="majorBidi" w:hAnsiTheme="majorBidi" w:cstheme="majorBidi" w:hint="cs"/>
          <w:sz w:val="24"/>
          <w:szCs w:val="24"/>
          <w:rtl/>
        </w:rPr>
        <w:t xml:space="preserve"> עד עצם היום הזה.</w:t>
      </w:r>
      <w:r w:rsidR="00ED5296">
        <w:rPr>
          <w:rStyle w:val="ad"/>
          <w:rFonts w:asciiTheme="majorBidi" w:hAnsiTheme="majorBidi" w:cstheme="majorBidi"/>
          <w:sz w:val="24"/>
          <w:szCs w:val="24"/>
          <w:rtl/>
        </w:rPr>
        <w:footnoteReference w:id="103"/>
      </w:r>
      <w:r w:rsidR="00ED5296">
        <w:rPr>
          <w:rFonts w:asciiTheme="majorBidi" w:hAnsiTheme="majorBidi" w:cstheme="majorBidi" w:hint="cs"/>
          <w:sz w:val="24"/>
          <w:szCs w:val="24"/>
          <w:rtl/>
        </w:rPr>
        <w:t xml:space="preserve"> </w:t>
      </w:r>
    </w:p>
    <w:p w:rsidR="00C77993" w:rsidRDefault="00ED5296" w:rsidP="00AA6E84">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עם זאת, המציאות הפכה את ההסדר הזה להסדר מסוכן ובלתי יעיל למחזיקים ולממשלה. הטעם המרכזי לכך הוא</w:t>
      </w:r>
      <w:r w:rsidR="00D01437">
        <w:rPr>
          <w:rFonts w:asciiTheme="majorBidi" w:hAnsiTheme="majorBidi" w:cstheme="majorBidi" w:hint="cs"/>
          <w:sz w:val="24"/>
          <w:szCs w:val="24"/>
          <w:rtl/>
        </w:rPr>
        <w:t>, כאמור,</w:t>
      </w:r>
      <w:r>
        <w:rPr>
          <w:rFonts w:asciiTheme="majorBidi" w:hAnsiTheme="majorBidi" w:cstheme="majorBidi" w:hint="cs"/>
          <w:sz w:val="24"/>
          <w:szCs w:val="24"/>
          <w:rtl/>
        </w:rPr>
        <w:t xml:space="preserve"> </w:t>
      </w:r>
      <w:r w:rsidRPr="00ED5296">
        <w:rPr>
          <w:rFonts w:asciiTheme="majorBidi" w:hAnsiTheme="majorBidi" w:cstheme="majorBidi" w:hint="cs"/>
          <w:sz w:val="24"/>
          <w:szCs w:val="24"/>
          <w:rtl/>
        </w:rPr>
        <w:t>העלייה המתמדת ב</w:t>
      </w:r>
      <w:r>
        <w:rPr>
          <w:rFonts w:asciiTheme="majorBidi" w:hAnsiTheme="majorBidi" w:cstheme="majorBidi" w:hint="cs"/>
          <w:sz w:val="24"/>
          <w:szCs w:val="24"/>
          <w:rtl/>
        </w:rPr>
        <w:t xml:space="preserve">ביקוש לשימוש בקרקעות </w:t>
      </w:r>
      <w:r w:rsidRPr="00ED5296">
        <w:rPr>
          <w:rFonts w:asciiTheme="majorBidi" w:hAnsiTheme="majorBidi" w:cstheme="majorBidi" w:hint="cs"/>
          <w:sz w:val="24"/>
          <w:szCs w:val="24"/>
          <w:rtl/>
        </w:rPr>
        <w:t>חקלאי</w:t>
      </w:r>
      <w:r>
        <w:rPr>
          <w:rFonts w:asciiTheme="majorBidi" w:hAnsiTheme="majorBidi" w:cstheme="majorBidi" w:hint="cs"/>
          <w:sz w:val="24"/>
          <w:szCs w:val="24"/>
          <w:rtl/>
        </w:rPr>
        <w:t>ות</w:t>
      </w:r>
      <w:r w:rsidRPr="00ED5296">
        <w:rPr>
          <w:rFonts w:asciiTheme="majorBidi" w:hAnsiTheme="majorBidi" w:cstheme="majorBidi" w:hint="cs"/>
          <w:sz w:val="24"/>
          <w:szCs w:val="24"/>
          <w:rtl/>
        </w:rPr>
        <w:t xml:space="preserve"> לייעודים רווחיים יותר.</w:t>
      </w:r>
      <w:r>
        <w:rPr>
          <w:rFonts w:asciiTheme="majorBidi" w:hAnsiTheme="majorBidi" w:cstheme="majorBidi" w:hint="cs"/>
          <w:sz w:val="24"/>
          <w:szCs w:val="24"/>
          <w:rtl/>
        </w:rPr>
        <w:t xml:space="preserve"> </w:t>
      </w:r>
      <w:r w:rsidRPr="00ED5296">
        <w:rPr>
          <w:rFonts w:asciiTheme="majorBidi" w:hAnsiTheme="majorBidi" w:cstheme="majorBidi" w:hint="cs"/>
          <w:sz w:val="24"/>
          <w:szCs w:val="24"/>
          <w:rtl/>
        </w:rPr>
        <w:t>ערכן של נחלות באזורי</w:t>
      </w:r>
      <w:r w:rsidR="00C77993">
        <w:rPr>
          <w:rFonts w:asciiTheme="majorBidi" w:hAnsiTheme="majorBidi" w:cstheme="majorBidi" w:hint="cs"/>
          <w:sz w:val="24"/>
          <w:szCs w:val="24"/>
          <w:rtl/>
        </w:rPr>
        <w:t xml:space="preserve">ם רבים מושפע במידה ניכרת משווי </w:t>
      </w:r>
      <w:r w:rsidRPr="00ED5296">
        <w:rPr>
          <w:rFonts w:asciiTheme="majorBidi" w:hAnsiTheme="majorBidi" w:cstheme="majorBidi" w:hint="cs"/>
          <w:sz w:val="24"/>
          <w:szCs w:val="24"/>
          <w:rtl/>
        </w:rPr>
        <w:t>רכיבי</w:t>
      </w:r>
      <w:r w:rsidR="00C77993">
        <w:rPr>
          <w:rFonts w:asciiTheme="majorBidi" w:hAnsiTheme="majorBidi" w:cstheme="majorBidi" w:hint="cs"/>
          <w:sz w:val="24"/>
          <w:szCs w:val="24"/>
          <w:rtl/>
        </w:rPr>
        <w:t xml:space="preserve"> הקרקע </w:t>
      </w:r>
      <w:r w:rsidRPr="00ED5296">
        <w:rPr>
          <w:rFonts w:asciiTheme="majorBidi" w:hAnsiTheme="majorBidi" w:cstheme="majorBidi" w:hint="cs"/>
          <w:sz w:val="24"/>
          <w:szCs w:val="24"/>
          <w:rtl/>
        </w:rPr>
        <w:t>ה</w:t>
      </w:r>
      <w:r w:rsidR="00C77993">
        <w:rPr>
          <w:rFonts w:asciiTheme="majorBidi" w:hAnsiTheme="majorBidi" w:cstheme="majorBidi" w:hint="cs"/>
          <w:sz w:val="24"/>
          <w:szCs w:val="24"/>
          <w:rtl/>
        </w:rPr>
        <w:t xml:space="preserve">לא-חקלאיים </w:t>
      </w:r>
      <w:r w:rsidRPr="00ED5296">
        <w:rPr>
          <w:rFonts w:asciiTheme="majorBidi" w:hAnsiTheme="majorBidi" w:cstheme="majorBidi" w:hint="cs"/>
          <w:sz w:val="24"/>
          <w:szCs w:val="24"/>
          <w:rtl/>
        </w:rPr>
        <w:t>הנכללים בהן, ובמיוחד משווי רכיב המגורים.</w:t>
      </w:r>
      <w:r>
        <w:rPr>
          <w:rFonts w:hint="cs"/>
          <w:rtl/>
        </w:rPr>
        <w:t xml:space="preserve"> </w:t>
      </w:r>
      <w:r w:rsidRPr="00ED5296">
        <w:rPr>
          <w:rFonts w:asciiTheme="majorBidi" w:hAnsiTheme="majorBidi" w:cstheme="majorBidi" w:hint="cs"/>
          <w:sz w:val="24"/>
          <w:szCs w:val="24"/>
          <w:rtl/>
        </w:rPr>
        <w:t>בעל</w:t>
      </w:r>
      <w:r w:rsidR="00BC7DBE">
        <w:rPr>
          <w:rFonts w:asciiTheme="majorBidi" w:hAnsiTheme="majorBidi" w:cstheme="majorBidi" w:hint="cs"/>
          <w:sz w:val="24"/>
          <w:szCs w:val="24"/>
          <w:rtl/>
        </w:rPr>
        <w:t>י</w:t>
      </w:r>
      <w:r w:rsidRPr="00ED5296">
        <w:rPr>
          <w:rFonts w:asciiTheme="majorBidi" w:hAnsiTheme="majorBidi" w:cstheme="majorBidi" w:hint="cs"/>
          <w:sz w:val="24"/>
          <w:szCs w:val="24"/>
          <w:rtl/>
        </w:rPr>
        <w:t xml:space="preserve"> הון המבקש</w:t>
      </w:r>
      <w:r w:rsidR="00BC7DBE">
        <w:rPr>
          <w:rFonts w:asciiTheme="majorBidi" w:hAnsiTheme="majorBidi" w:cstheme="majorBidi" w:hint="cs"/>
          <w:sz w:val="24"/>
          <w:szCs w:val="24"/>
          <w:rtl/>
        </w:rPr>
        <w:t>ים</w:t>
      </w:r>
      <w:r w:rsidRPr="00ED5296">
        <w:rPr>
          <w:rFonts w:asciiTheme="majorBidi" w:hAnsiTheme="majorBidi" w:cstheme="majorBidi" w:hint="cs"/>
          <w:sz w:val="24"/>
          <w:szCs w:val="24"/>
          <w:rtl/>
        </w:rPr>
        <w:t xml:space="preserve"> לעצמ</w:t>
      </w:r>
      <w:r w:rsidR="00BC7DBE">
        <w:rPr>
          <w:rFonts w:asciiTheme="majorBidi" w:hAnsiTheme="majorBidi" w:cstheme="majorBidi" w:hint="cs"/>
          <w:sz w:val="24"/>
          <w:szCs w:val="24"/>
          <w:rtl/>
        </w:rPr>
        <w:t>ם</w:t>
      </w:r>
      <w:r w:rsidRPr="00ED5296">
        <w:rPr>
          <w:rFonts w:asciiTheme="majorBidi" w:hAnsiTheme="majorBidi" w:cstheme="majorBidi" w:hint="cs"/>
          <w:sz w:val="24"/>
          <w:szCs w:val="24"/>
          <w:rtl/>
        </w:rPr>
        <w:t xml:space="preserve"> בית מידות נאה בנחלה </w:t>
      </w:r>
      <w:r w:rsidR="00FA4068">
        <w:rPr>
          <w:rFonts w:asciiTheme="majorBidi" w:hAnsiTheme="majorBidi" w:cstheme="majorBidi" w:hint="cs"/>
          <w:sz w:val="24"/>
          <w:szCs w:val="24"/>
          <w:rtl/>
        </w:rPr>
        <w:t>מוכנים</w:t>
      </w:r>
      <w:r w:rsidRPr="00ED5296">
        <w:rPr>
          <w:rFonts w:asciiTheme="majorBidi" w:hAnsiTheme="majorBidi" w:cstheme="majorBidi" w:hint="cs"/>
          <w:sz w:val="24"/>
          <w:szCs w:val="24"/>
          <w:rtl/>
        </w:rPr>
        <w:t xml:space="preserve"> לשלם </w:t>
      </w:r>
      <w:r w:rsidR="00FA4068">
        <w:rPr>
          <w:rFonts w:asciiTheme="majorBidi" w:hAnsiTheme="majorBidi" w:cstheme="majorBidi" w:hint="cs"/>
          <w:sz w:val="24"/>
          <w:szCs w:val="24"/>
          <w:rtl/>
        </w:rPr>
        <w:t>סכומים גבוהים, שיכולים לנוע בין מיליון וחצי לשמונה-תשעה מיליון דולרים</w:t>
      </w:r>
      <w:r w:rsidR="003E1119">
        <w:rPr>
          <w:rFonts w:asciiTheme="majorBidi" w:hAnsiTheme="majorBidi" w:cstheme="majorBidi" w:hint="cs"/>
          <w:sz w:val="24"/>
          <w:szCs w:val="24"/>
          <w:rtl/>
        </w:rPr>
        <w:t>.</w:t>
      </w:r>
      <w:bookmarkStart w:id="22" w:name="_Ref398029170"/>
      <w:r w:rsidR="00FA4068">
        <w:rPr>
          <w:rStyle w:val="ad"/>
          <w:rtl/>
        </w:rPr>
        <w:footnoteReference w:id="104"/>
      </w:r>
      <w:bookmarkEnd w:id="22"/>
      <w:r w:rsidR="003E1119">
        <w:rPr>
          <w:rFonts w:asciiTheme="majorBidi" w:hAnsiTheme="majorBidi" w:cstheme="majorBidi" w:hint="cs"/>
          <w:sz w:val="24"/>
          <w:szCs w:val="24"/>
          <w:rtl/>
        </w:rPr>
        <w:t xml:space="preserve"> </w:t>
      </w:r>
      <w:r w:rsidRPr="00ED5296">
        <w:rPr>
          <w:rFonts w:asciiTheme="majorBidi" w:hAnsiTheme="majorBidi" w:cstheme="majorBidi" w:hint="cs"/>
          <w:sz w:val="24"/>
          <w:szCs w:val="24"/>
          <w:rtl/>
        </w:rPr>
        <w:t>החובה להמשיך לקיים את השימוש החקלאי תהיה בעיני</w:t>
      </w:r>
      <w:r w:rsidR="00FA4068">
        <w:rPr>
          <w:rFonts w:asciiTheme="majorBidi" w:hAnsiTheme="majorBidi" w:cstheme="majorBidi" w:hint="cs"/>
          <w:sz w:val="24"/>
          <w:szCs w:val="24"/>
          <w:rtl/>
        </w:rPr>
        <w:t>הם</w:t>
      </w:r>
      <w:r w:rsidRPr="00ED5296">
        <w:rPr>
          <w:rFonts w:asciiTheme="majorBidi" w:hAnsiTheme="majorBidi" w:cstheme="majorBidi" w:hint="cs"/>
          <w:sz w:val="24"/>
          <w:szCs w:val="24"/>
          <w:rtl/>
        </w:rPr>
        <w:t xml:space="preserve"> נטל טפל לעיקר</w:t>
      </w:r>
      <w:r>
        <w:rPr>
          <w:rFonts w:hint="cs"/>
          <w:rtl/>
        </w:rPr>
        <w:t xml:space="preserve">. </w:t>
      </w:r>
      <w:r w:rsidRPr="00ED5296">
        <w:rPr>
          <w:rFonts w:asciiTheme="majorBidi" w:hAnsiTheme="majorBidi" w:cstheme="majorBidi" w:hint="cs"/>
          <w:sz w:val="24"/>
          <w:szCs w:val="24"/>
          <w:rtl/>
        </w:rPr>
        <w:t xml:space="preserve">עם זאת, העלות הגבוהה של </w:t>
      </w:r>
      <w:r w:rsidR="00BC7DBE">
        <w:rPr>
          <w:rFonts w:asciiTheme="majorBidi" w:hAnsiTheme="majorBidi" w:cstheme="majorBidi" w:hint="cs"/>
          <w:sz w:val="24"/>
          <w:szCs w:val="24"/>
          <w:rtl/>
        </w:rPr>
        <w:t xml:space="preserve">הנחלה, בשל </w:t>
      </w:r>
      <w:r w:rsidRPr="00ED5296">
        <w:rPr>
          <w:rFonts w:asciiTheme="majorBidi" w:hAnsiTheme="majorBidi" w:cstheme="majorBidi" w:hint="cs"/>
          <w:sz w:val="24"/>
          <w:szCs w:val="24"/>
          <w:rtl/>
        </w:rPr>
        <w:t>רכיב המגורים</w:t>
      </w:r>
      <w:r w:rsidR="00BC7DBE">
        <w:rPr>
          <w:rFonts w:asciiTheme="majorBidi" w:hAnsiTheme="majorBidi" w:cstheme="majorBidi" w:hint="cs"/>
          <w:sz w:val="24"/>
          <w:szCs w:val="24"/>
          <w:rtl/>
        </w:rPr>
        <w:t xml:space="preserve">, </w:t>
      </w:r>
      <w:r w:rsidRPr="00ED5296">
        <w:rPr>
          <w:rFonts w:asciiTheme="majorBidi" w:hAnsiTheme="majorBidi" w:cstheme="majorBidi" w:hint="cs"/>
          <w:sz w:val="24"/>
          <w:szCs w:val="24"/>
          <w:rtl/>
        </w:rPr>
        <w:t>תמנע את רכישת הנחלה על ידי מי שמעוניין בה דווקא לשם עיסוק בחקלאות, שכן הסיכויים שהפעילות החקלאית תחזיר את ההשקעה ברכישת נחלה כה יקרה הם קטנים.</w:t>
      </w:r>
      <w:r>
        <w:rPr>
          <w:rStyle w:val="ad"/>
          <w:rtl/>
        </w:rPr>
        <w:footnoteReference w:id="105"/>
      </w:r>
      <w:r>
        <w:rPr>
          <w:rFonts w:hint="cs"/>
          <w:rtl/>
        </w:rPr>
        <w:t xml:space="preserve"> </w:t>
      </w:r>
      <w:r w:rsidRPr="00C77993">
        <w:rPr>
          <w:rFonts w:asciiTheme="majorBidi" w:hAnsiTheme="majorBidi" w:cstheme="majorBidi" w:hint="cs"/>
          <w:sz w:val="24"/>
          <w:szCs w:val="24"/>
          <w:rtl/>
        </w:rPr>
        <w:t>עבור התושבים הוותיקים של יישובים חקלאיים ההתנאה בין החקלאות לבין המשך המגורים בנכס מסוכנת מאוד. רבים מהם אינם מתפרנסים עוד מחקלאות אך ממשיכים להחזיק בנחלות בעיקר בשל היתרונות הלא-חקלאיים שיש בהן או שעשויים להימצא בהן בעתיד.</w:t>
      </w:r>
      <w:bookmarkStart w:id="23" w:name="_Ref397971132"/>
      <w:r>
        <w:rPr>
          <w:rStyle w:val="ad"/>
          <w:rtl/>
        </w:rPr>
        <w:footnoteReference w:id="106"/>
      </w:r>
      <w:bookmarkEnd w:id="23"/>
      <w:r>
        <w:rPr>
          <w:rFonts w:hint="cs"/>
          <w:rtl/>
        </w:rPr>
        <w:t xml:space="preserve"> </w:t>
      </w:r>
      <w:r w:rsidRPr="00C77993">
        <w:rPr>
          <w:rFonts w:asciiTheme="majorBidi" w:hAnsiTheme="majorBidi" w:cstheme="majorBidi" w:hint="cs"/>
          <w:sz w:val="24"/>
          <w:szCs w:val="24"/>
          <w:rtl/>
        </w:rPr>
        <w:t>החשש לאבד יתרונות אלה הוא שמנע עד כה את זניחת השטח החקלאי אבל הוא גם טומן בחובו סכנת פינוי לחקלאים הוותיקים.</w:t>
      </w:r>
      <w:r w:rsidR="00C77993">
        <w:rPr>
          <w:rFonts w:asciiTheme="majorBidi" w:hAnsiTheme="majorBidi" w:cstheme="majorBidi" w:hint="cs"/>
          <w:sz w:val="24"/>
          <w:szCs w:val="24"/>
          <w:rtl/>
        </w:rPr>
        <w:t xml:space="preserve"> הלינקג' בין השטח הבנוי לבין השטח החקלאי הפך להיות עבור </w:t>
      </w:r>
      <w:r w:rsidR="00CA3E7A">
        <w:rPr>
          <w:rFonts w:asciiTheme="majorBidi" w:hAnsiTheme="majorBidi" w:cstheme="majorBidi" w:hint="cs"/>
          <w:sz w:val="24"/>
          <w:szCs w:val="24"/>
          <w:rtl/>
        </w:rPr>
        <w:t>חלק מ</w:t>
      </w:r>
      <w:r w:rsidR="00C77993">
        <w:rPr>
          <w:rFonts w:asciiTheme="majorBidi" w:hAnsiTheme="majorBidi" w:cstheme="majorBidi" w:hint="cs"/>
          <w:sz w:val="24"/>
          <w:szCs w:val="24"/>
          <w:rtl/>
        </w:rPr>
        <w:t xml:space="preserve">מחזיקי הנחלות לנטל. </w:t>
      </w:r>
      <w:r w:rsidR="00C77993">
        <w:rPr>
          <w:rFonts w:hint="cs"/>
          <w:rtl/>
        </w:rPr>
        <w:t xml:space="preserve"> </w:t>
      </w:r>
      <w:r w:rsidR="00C77993">
        <w:rPr>
          <w:rFonts w:asciiTheme="majorBidi" w:hAnsiTheme="majorBidi" w:cstheme="majorBidi" w:hint="cs"/>
          <w:sz w:val="24"/>
          <w:szCs w:val="24"/>
          <w:rtl/>
        </w:rPr>
        <w:t xml:space="preserve">גם מבחינת הממשלה יש למצב זה חסרונות. הקשר בין המרכיבים השונים של הנחלה פוגע בסחירות של השטחים הבנויים באזורים החקלאיים, מגביל את יכולת הפיתוח שלהם </w:t>
      </w:r>
      <w:r w:rsidRPr="00C77993">
        <w:rPr>
          <w:rFonts w:asciiTheme="majorBidi" w:hAnsiTheme="majorBidi" w:cstheme="majorBidi" w:hint="cs"/>
          <w:sz w:val="24"/>
          <w:szCs w:val="24"/>
          <w:rtl/>
        </w:rPr>
        <w:t>ומגביר את עליית מחירי הדירות.</w:t>
      </w:r>
      <w:r w:rsidR="00C77993">
        <w:rPr>
          <w:rFonts w:asciiTheme="majorBidi" w:hAnsiTheme="majorBidi" w:cstheme="majorBidi" w:hint="cs"/>
          <w:sz w:val="24"/>
          <w:szCs w:val="24"/>
          <w:rtl/>
        </w:rPr>
        <w:t xml:space="preserve"> מכירת נחלה במחירי שוק גבוהים המשקפים את ערכה העירוני מניבה לחקלאי פרמיה גדולה הנובעת מהפער בין דמי השכירות הסמליים שהוא משלם לבין שווי השוק העירוני של הנחלה. הממשלה אמנם מקבלת מפרמיה זו נתח הגון בצורת מיסוי אך נתח זה יכול לגדול ככל שיופרדו המרכיבים האורבניים ויוכפפו לכללי התשלום הנהוגים בקרקע העירונית. </w:t>
      </w:r>
    </w:p>
    <w:p w:rsidR="005F3A72" w:rsidRDefault="003E1119" w:rsidP="00CA3E7A">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    בשל טעמים אלה תבע</w:t>
      </w:r>
      <w:r w:rsidR="00081551">
        <w:rPr>
          <w:rFonts w:asciiTheme="majorBidi" w:hAnsiTheme="majorBidi" w:cstheme="majorBidi" w:hint="cs"/>
          <w:sz w:val="24"/>
          <w:szCs w:val="24"/>
          <w:rtl/>
        </w:rPr>
        <w:t>ו</w:t>
      </w:r>
      <w:r>
        <w:rPr>
          <w:rFonts w:asciiTheme="majorBidi" w:hAnsiTheme="majorBidi" w:cstheme="majorBidi" w:hint="cs"/>
          <w:sz w:val="24"/>
          <w:szCs w:val="24"/>
          <w:rtl/>
        </w:rPr>
        <w:t xml:space="preserve"> נציגי החקלאי</w:t>
      </w:r>
      <w:r w:rsidR="002B4EFD">
        <w:rPr>
          <w:rFonts w:asciiTheme="majorBidi" w:hAnsiTheme="majorBidi" w:cstheme="majorBidi" w:hint="cs"/>
          <w:sz w:val="24"/>
          <w:szCs w:val="24"/>
          <w:rtl/>
        </w:rPr>
        <w:t>ם</w:t>
      </w:r>
      <w:r>
        <w:rPr>
          <w:rFonts w:asciiTheme="majorBidi" w:hAnsiTheme="majorBidi" w:cstheme="majorBidi" w:hint="cs"/>
          <w:sz w:val="24"/>
          <w:szCs w:val="24"/>
          <w:rtl/>
        </w:rPr>
        <w:t xml:space="preserve"> במשך שנים לה</w:t>
      </w:r>
      <w:r w:rsidR="00AA6E84">
        <w:rPr>
          <w:rFonts w:asciiTheme="majorBidi" w:hAnsiTheme="majorBidi" w:cstheme="majorBidi" w:hint="cs"/>
          <w:sz w:val="24"/>
          <w:szCs w:val="24"/>
          <w:rtl/>
        </w:rPr>
        <w:t xml:space="preserve">שוות את מעמד </w:t>
      </w:r>
      <w:r>
        <w:rPr>
          <w:rFonts w:asciiTheme="majorBidi" w:hAnsiTheme="majorBidi" w:cstheme="majorBidi" w:hint="cs"/>
          <w:sz w:val="24"/>
          <w:szCs w:val="24"/>
          <w:rtl/>
        </w:rPr>
        <w:t>זכויות הקניין שלהם בבתי המגורים שבנחלות</w:t>
      </w:r>
      <w:r w:rsidR="00AA6E84">
        <w:rPr>
          <w:rFonts w:asciiTheme="majorBidi" w:hAnsiTheme="majorBidi" w:cstheme="majorBidi" w:hint="cs"/>
          <w:sz w:val="24"/>
          <w:szCs w:val="24"/>
          <w:rtl/>
        </w:rPr>
        <w:t xml:space="preserve"> למעמד זכויות החוכרים בקרקע העירונית</w:t>
      </w:r>
      <w:r>
        <w:rPr>
          <w:rFonts w:asciiTheme="majorBidi" w:hAnsiTheme="majorBidi" w:cstheme="majorBidi" w:hint="cs"/>
          <w:sz w:val="24"/>
          <w:szCs w:val="24"/>
          <w:rtl/>
        </w:rPr>
        <w:t xml:space="preserve">. ועדות </w:t>
      </w:r>
      <w:r w:rsidR="00AA6E84">
        <w:rPr>
          <w:rFonts w:asciiTheme="majorBidi" w:hAnsiTheme="majorBidi" w:cstheme="majorBidi" w:hint="cs"/>
          <w:sz w:val="24"/>
          <w:szCs w:val="24"/>
          <w:rtl/>
        </w:rPr>
        <w:t xml:space="preserve">ציבוריות </w:t>
      </w:r>
      <w:r>
        <w:rPr>
          <w:rFonts w:asciiTheme="majorBidi" w:hAnsiTheme="majorBidi" w:cstheme="majorBidi" w:hint="cs"/>
          <w:sz w:val="24"/>
          <w:szCs w:val="24"/>
          <w:rtl/>
        </w:rPr>
        <w:t>שונות המ</w:t>
      </w:r>
      <w:r w:rsidR="00AA6E84">
        <w:rPr>
          <w:rFonts w:asciiTheme="majorBidi" w:hAnsiTheme="majorBidi" w:cstheme="majorBidi" w:hint="cs"/>
          <w:sz w:val="24"/>
          <w:szCs w:val="24"/>
          <w:rtl/>
        </w:rPr>
        <w:t xml:space="preserve">ליצו </w:t>
      </w:r>
      <w:r w:rsidR="00081551">
        <w:rPr>
          <w:rFonts w:asciiTheme="majorBidi" w:hAnsiTheme="majorBidi" w:cstheme="majorBidi" w:hint="cs"/>
          <w:sz w:val="24"/>
          <w:szCs w:val="24"/>
          <w:rtl/>
        </w:rPr>
        <w:t xml:space="preserve">מידי כמה שנים </w:t>
      </w:r>
      <w:r w:rsidR="00AA6E84">
        <w:rPr>
          <w:rFonts w:asciiTheme="majorBidi" w:hAnsiTheme="majorBidi" w:cstheme="majorBidi" w:hint="cs"/>
          <w:sz w:val="24"/>
          <w:szCs w:val="24"/>
          <w:rtl/>
        </w:rPr>
        <w:t xml:space="preserve">על עיגון </w:t>
      </w:r>
      <w:r>
        <w:rPr>
          <w:rFonts w:asciiTheme="majorBidi" w:hAnsiTheme="majorBidi" w:cstheme="majorBidi" w:hint="cs"/>
          <w:sz w:val="24"/>
          <w:szCs w:val="24"/>
          <w:rtl/>
        </w:rPr>
        <w:t xml:space="preserve">זכויות </w:t>
      </w:r>
      <w:r w:rsidR="00AA6E84">
        <w:rPr>
          <w:rFonts w:asciiTheme="majorBidi" w:hAnsiTheme="majorBidi" w:cstheme="majorBidi" w:hint="cs"/>
          <w:sz w:val="24"/>
          <w:szCs w:val="24"/>
          <w:rtl/>
        </w:rPr>
        <w:t xml:space="preserve">החקלאים </w:t>
      </w:r>
      <w:r>
        <w:rPr>
          <w:rFonts w:asciiTheme="majorBidi" w:hAnsiTheme="majorBidi" w:cstheme="majorBidi" w:hint="cs"/>
          <w:sz w:val="24"/>
          <w:szCs w:val="24"/>
          <w:rtl/>
        </w:rPr>
        <w:t>בבית המגורים</w:t>
      </w:r>
      <w:r w:rsidR="00081551">
        <w:rPr>
          <w:rFonts w:asciiTheme="majorBidi" w:hAnsiTheme="majorBidi" w:cstheme="majorBidi" w:hint="cs"/>
          <w:sz w:val="24"/>
          <w:szCs w:val="24"/>
          <w:rtl/>
        </w:rPr>
        <w:t xml:space="preserve"> לטווח ארוך</w:t>
      </w:r>
      <w:r>
        <w:rPr>
          <w:rFonts w:asciiTheme="majorBidi" w:hAnsiTheme="majorBidi" w:cstheme="majorBidi" w:hint="cs"/>
          <w:sz w:val="24"/>
          <w:szCs w:val="24"/>
          <w:rtl/>
        </w:rPr>
        <w:t>.</w:t>
      </w:r>
      <w:r w:rsidR="001E50C6">
        <w:rPr>
          <w:rStyle w:val="ad"/>
          <w:rFonts w:asciiTheme="majorBidi" w:hAnsiTheme="majorBidi" w:cstheme="majorBidi"/>
          <w:sz w:val="24"/>
          <w:szCs w:val="24"/>
          <w:rtl/>
        </w:rPr>
        <w:footnoteReference w:id="107"/>
      </w:r>
      <w:r>
        <w:rPr>
          <w:rFonts w:asciiTheme="majorBidi" w:hAnsiTheme="majorBidi" w:cstheme="majorBidi" w:hint="cs"/>
          <w:sz w:val="24"/>
          <w:szCs w:val="24"/>
          <w:rtl/>
        </w:rPr>
        <w:t xml:space="preserve"> עם זאת, </w:t>
      </w:r>
      <w:r w:rsidR="008E2C9B">
        <w:rPr>
          <w:rFonts w:asciiTheme="majorBidi" w:hAnsiTheme="majorBidi" w:cstheme="majorBidi" w:hint="cs"/>
          <w:sz w:val="24"/>
          <w:szCs w:val="24"/>
          <w:rtl/>
        </w:rPr>
        <w:t>יישומן של המלצות א</w:t>
      </w:r>
      <w:r w:rsidR="00CA3E7A">
        <w:rPr>
          <w:rFonts w:asciiTheme="majorBidi" w:hAnsiTheme="majorBidi" w:cstheme="majorBidi" w:hint="cs"/>
          <w:sz w:val="24"/>
          <w:szCs w:val="24"/>
          <w:rtl/>
        </w:rPr>
        <w:t>ל</w:t>
      </w:r>
      <w:r w:rsidR="008E2C9B">
        <w:rPr>
          <w:rFonts w:asciiTheme="majorBidi" w:hAnsiTheme="majorBidi" w:cstheme="majorBidi" w:hint="cs"/>
          <w:sz w:val="24"/>
          <w:szCs w:val="24"/>
          <w:rtl/>
        </w:rPr>
        <w:t>ה התעכב במשך שנים רבות, נו</w:t>
      </w:r>
      <w:r w:rsidR="00081551">
        <w:rPr>
          <w:rFonts w:asciiTheme="majorBidi" w:hAnsiTheme="majorBidi" w:cstheme="majorBidi" w:hint="cs"/>
          <w:sz w:val="24"/>
          <w:szCs w:val="24"/>
          <w:rtl/>
        </w:rPr>
        <w:t>כח הירידה באהדה הציבורית למ</w:t>
      </w:r>
      <w:r w:rsidR="008E2C9B">
        <w:rPr>
          <w:rFonts w:asciiTheme="majorBidi" w:hAnsiTheme="majorBidi" w:cstheme="majorBidi" w:hint="cs"/>
          <w:sz w:val="24"/>
          <w:szCs w:val="24"/>
          <w:rtl/>
        </w:rPr>
        <w:t>ג</w:t>
      </w:r>
      <w:r w:rsidR="00081551">
        <w:rPr>
          <w:rFonts w:asciiTheme="majorBidi" w:hAnsiTheme="majorBidi" w:cstheme="majorBidi" w:hint="cs"/>
          <w:sz w:val="24"/>
          <w:szCs w:val="24"/>
          <w:rtl/>
        </w:rPr>
        <w:t xml:space="preserve">זר החקלאי </w:t>
      </w:r>
      <w:r w:rsidR="008E2C9B">
        <w:rPr>
          <w:rFonts w:asciiTheme="majorBidi" w:hAnsiTheme="majorBidi" w:cstheme="majorBidi" w:hint="cs"/>
          <w:sz w:val="24"/>
          <w:szCs w:val="24"/>
          <w:rtl/>
        </w:rPr>
        <w:t xml:space="preserve">והמסר השיפוטי של פרשת </w:t>
      </w:r>
      <w:r w:rsidR="008E2C9B" w:rsidRPr="00CA3E7A">
        <w:rPr>
          <w:rFonts w:asciiTheme="majorBidi" w:hAnsiTheme="majorBidi" w:cstheme="majorBidi" w:hint="cs"/>
          <w:b/>
          <w:bCs/>
          <w:sz w:val="24"/>
          <w:szCs w:val="24"/>
          <w:rtl/>
        </w:rPr>
        <w:t>שיח חדש</w:t>
      </w:r>
      <w:r w:rsidR="00CA3E7A">
        <w:rPr>
          <w:rFonts w:asciiTheme="majorBidi" w:hAnsiTheme="majorBidi" w:cstheme="majorBidi" w:hint="cs"/>
          <w:sz w:val="24"/>
          <w:szCs w:val="24"/>
          <w:rtl/>
        </w:rPr>
        <w:t>,</w:t>
      </w:r>
      <w:r w:rsidR="008E2C9B">
        <w:rPr>
          <w:rFonts w:asciiTheme="majorBidi" w:hAnsiTheme="majorBidi" w:cstheme="majorBidi" w:hint="cs"/>
          <w:sz w:val="24"/>
          <w:szCs w:val="24"/>
          <w:rtl/>
        </w:rPr>
        <w:t xml:space="preserve"> לפיו אין מקום לתת לחקלאים הטבות מופרזות. שוב התפתח משא ומתן </w:t>
      </w:r>
      <w:r w:rsidR="00CA3E7A">
        <w:rPr>
          <w:rFonts w:asciiTheme="majorBidi" w:hAnsiTheme="majorBidi" w:cstheme="majorBidi" w:hint="cs"/>
          <w:sz w:val="24"/>
          <w:szCs w:val="24"/>
          <w:rtl/>
        </w:rPr>
        <w:t xml:space="preserve">בין </w:t>
      </w:r>
      <w:proofErr w:type="spellStart"/>
      <w:r w:rsidR="00CA3E7A">
        <w:rPr>
          <w:rFonts w:asciiTheme="majorBidi" w:hAnsiTheme="majorBidi" w:cstheme="majorBidi" w:hint="cs"/>
          <w:sz w:val="24"/>
          <w:szCs w:val="24"/>
          <w:rtl/>
        </w:rPr>
        <w:t>החלקאים</w:t>
      </w:r>
      <w:proofErr w:type="spellEnd"/>
      <w:r w:rsidR="00CA3E7A">
        <w:rPr>
          <w:rFonts w:asciiTheme="majorBidi" w:hAnsiTheme="majorBidi" w:cstheme="majorBidi" w:hint="cs"/>
          <w:sz w:val="24"/>
          <w:szCs w:val="24"/>
          <w:rtl/>
        </w:rPr>
        <w:t xml:space="preserve"> לבין פקידי הציבור </w:t>
      </w:r>
      <w:r w:rsidR="008E2C9B">
        <w:rPr>
          <w:rFonts w:asciiTheme="majorBidi" w:hAnsiTheme="majorBidi" w:cstheme="majorBidi" w:hint="cs"/>
          <w:sz w:val="24"/>
          <w:szCs w:val="24"/>
          <w:rtl/>
        </w:rPr>
        <w:t xml:space="preserve">על התנאים לעיגון הזכויות באזור המגורים. </w:t>
      </w:r>
      <w:r>
        <w:rPr>
          <w:rFonts w:asciiTheme="majorBidi" w:hAnsiTheme="majorBidi" w:cstheme="majorBidi" w:hint="cs"/>
          <w:sz w:val="24"/>
          <w:szCs w:val="24"/>
          <w:rtl/>
        </w:rPr>
        <w:t>בעוד החקלאים טענו כי יש להעניק להם את הזכויות בתנאי הח</w:t>
      </w:r>
      <w:r w:rsidR="008E2C9B">
        <w:rPr>
          <w:rFonts w:asciiTheme="majorBidi" w:hAnsiTheme="majorBidi" w:cstheme="majorBidi" w:hint="cs"/>
          <w:sz w:val="24"/>
          <w:szCs w:val="24"/>
          <w:rtl/>
        </w:rPr>
        <w:t>ו</w:t>
      </w:r>
      <w:r>
        <w:rPr>
          <w:rFonts w:asciiTheme="majorBidi" w:hAnsiTheme="majorBidi" w:cstheme="majorBidi" w:hint="cs"/>
          <w:sz w:val="24"/>
          <w:szCs w:val="24"/>
          <w:rtl/>
        </w:rPr>
        <w:t>כרים העירוניים, טענה המדינה כי נוכח מחירי החכירה הסמליים של הקרקע החקלאית-עליהם לשלם יותר</w:t>
      </w:r>
      <w:r w:rsidR="008E2C9B">
        <w:rPr>
          <w:rFonts w:asciiTheme="majorBidi" w:hAnsiTheme="majorBidi" w:cstheme="majorBidi" w:hint="cs"/>
          <w:sz w:val="24"/>
          <w:szCs w:val="24"/>
          <w:rtl/>
        </w:rPr>
        <w:t>.</w:t>
      </w:r>
      <w:r>
        <w:rPr>
          <w:rFonts w:asciiTheme="majorBidi" w:hAnsiTheme="majorBidi" w:cstheme="majorBidi" w:hint="cs"/>
          <w:sz w:val="24"/>
          <w:szCs w:val="24"/>
          <w:rtl/>
        </w:rPr>
        <w:t xml:space="preserve"> </w:t>
      </w:r>
      <w:r w:rsidR="00DE6D27">
        <w:rPr>
          <w:rFonts w:asciiTheme="majorBidi" w:hAnsiTheme="majorBidi" w:cstheme="majorBidi" w:hint="cs"/>
          <w:sz w:val="24"/>
          <w:szCs w:val="24"/>
          <w:rtl/>
        </w:rPr>
        <w:t xml:space="preserve">כמו כן הובע חשש מכך שעיגון הזכויות בבתי מגורים במרחב הכפרי ישמיט את התמריץ להמשך העיבוד של הרכיבים החקלאיים של הנחלה ויגרום </w:t>
      </w:r>
      <w:proofErr w:type="spellStart"/>
      <w:r w:rsidR="00DE6D27">
        <w:rPr>
          <w:rFonts w:asciiTheme="majorBidi" w:hAnsiTheme="majorBidi" w:cstheme="majorBidi" w:hint="cs"/>
          <w:sz w:val="24"/>
          <w:szCs w:val="24"/>
          <w:rtl/>
        </w:rPr>
        <w:t>לפירבור</w:t>
      </w:r>
      <w:proofErr w:type="spellEnd"/>
      <w:r w:rsidR="00DE6D27">
        <w:rPr>
          <w:rFonts w:asciiTheme="majorBidi" w:hAnsiTheme="majorBidi" w:cstheme="majorBidi" w:hint="cs"/>
          <w:sz w:val="24"/>
          <w:szCs w:val="24"/>
          <w:rtl/>
        </w:rPr>
        <w:t xml:space="preserve"> עירוני מוגזם.</w:t>
      </w:r>
      <w:r>
        <w:rPr>
          <w:rStyle w:val="ad"/>
          <w:rFonts w:asciiTheme="majorBidi" w:hAnsiTheme="majorBidi" w:cstheme="majorBidi"/>
          <w:sz w:val="24"/>
          <w:szCs w:val="24"/>
          <w:rtl/>
        </w:rPr>
        <w:footnoteReference w:id="108"/>
      </w:r>
      <w:r>
        <w:rPr>
          <w:rFonts w:asciiTheme="majorBidi" w:hAnsiTheme="majorBidi" w:cstheme="majorBidi" w:hint="cs"/>
          <w:sz w:val="24"/>
          <w:szCs w:val="24"/>
          <w:rtl/>
        </w:rPr>
        <w:t xml:space="preserve"> בסופו של דבר </w:t>
      </w:r>
      <w:r w:rsidR="00DE6D27">
        <w:rPr>
          <w:rFonts w:asciiTheme="majorBidi" w:hAnsiTheme="majorBidi" w:cstheme="majorBidi" w:hint="cs"/>
          <w:sz w:val="24"/>
          <w:szCs w:val="24"/>
          <w:rtl/>
        </w:rPr>
        <w:t xml:space="preserve">גיבשה </w:t>
      </w:r>
      <w:r>
        <w:rPr>
          <w:rFonts w:asciiTheme="majorBidi" w:hAnsiTheme="majorBidi" w:cstheme="majorBidi" w:hint="cs"/>
          <w:sz w:val="24"/>
          <w:szCs w:val="24"/>
          <w:rtl/>
        </w:rPr>
        <w:t>מועצת מקרקעי ישראל</w:t>
      </w:r>
      <w:r w:rsidR="00DE6D27">
        <w:rPr>
          <w:rFonts w:asciiTheme="majorBidi" w:hAnsiTheme="majorBidi" w:cstheme="majorBidi" w:hint="cs"/>
          <w:sz w:val="24"/>
          <w:szCs w:val="24"/>
          <w:rtl/>
        </w:rPr>
        <w:t>, בסדרה של החלטות,</w:t>
      </w:r>
      <w:r>
        <w:rPr>
          <w:rFonts w:asciiTheme="majorBidi" w:hAnsiTheme="majorBidi" w:cstheme="majorBidi" w:hint="cs"/>
          <w:sz w:val="24"/>
          <w:szCs w:val="24"/>
          <w:rtl/>
        </w:rPr>
        <w:t xml:space="preserve"> מדיניות שהעניקה לחקלאים </w:t>
      </w:r>
      <w:r w:rsidR="00DF7047">
        <w:rPr>
          <w:rFonts w:asciiTheme="majorBidi" w:hAnsiTheme="majorBidi" w:cstheme="majorBidi" w:hint="cs"/>
          <w:sz w:val="24"/>
          <w:szCs w:val="24"/>
          <w:rtl/>
        </w:rPr>
        <w:t xml:space="preserve">ברכיב המגורים של הנחלה </w:t>
      </w:r>
      <w:r>
        <w:rPr>
          <w:rFonts w:asciiTheme="majorBidi" w:hAnsiTheme="majorBidi" w:cstheme="majorBidi" w:hint="cs"/>
          <w:sz w:val="24"/>
          <w:szCs w:val="24"/>
          <w:rtl/>
        </w:rPr>
        <w:t xml:space="preserve">זכויות </w:t>
      </w:r>
      <w:r w:rsidR="00DF7047">
        <w:rPr>
          <w:rFonts w:asciiTheme="majorBidi" w:hAnsiTheme="majorBidi" w:cstheme="majorBidi" w:hint="cs"/>
          <w:sz w:val="24"/>
          <w:szCs w:val="24"/>
          <w:rtl/>
        </w:rPr>
        <w:t xml:space="preserve">חכירה זהות לאלה המוענקות לחוכרי קרקע עירונית וזאת </w:t>
      </w:r>
      <w:r>
        <w:rPr>
          <w:rFonts w:asciiTheme="majorBidi" w:hAnsiTheme="majorBidi" w:cstheme="majorBidi" w:hint="cs"/>
          <w:sz w:val="24"/>
          <w:szCs w:val="24"/>
          <w:rtl/>
        </w:rPr>
        <w:t>בתמורה לתשלום</w:t>
      </w:r>
      <w:r w:rsidR="00DF7047">
        <w:rPr>
          <w:rFonts w:asciiTheme="majorBidi" w:hAnsiTheme="majorBidi" w:cstheme="majorBidi" w:hint="cs"/>
          <w:sz w:val="24"/>
          <w:szCs w:val="24"/>
          <w:rtl/>
        </w:rPr>
        <w:t xml:space="preserve"> מהוון של </w:t>
      </w:r>
      <w:r>
        <w:rPr>
          <w:rFonts w:asciiTheme="majorBidi" w:hAnsiTheme="majorBidi" w:cstheme="majorBidi" w:hint="cs"/>
          <w:sz w:val="24"/>
          <w:szCs w:val="24"/>
          <w:rtl/>
        </w:rPr>
        <w:t xml:space="preserve">33% </w:t>
      </w:r>
      <w:r w:rsidR="00DF7047">
        <w:rPr>
          <w:rFonts w:asciiTheme="majorBidi" w:hAnsiTheme="majorBidi" w:cstheme="majorBidi" w:hint="cs"/>
          <w:sz w:val="24"/>
          <w:szCs w:val="24"/>
          <w:rtl/>
        </w:rPr>
        <w:t xml:space="preserve">בלבד </w:t>
      </w:r>
      <w:r>
        <w:rPr>
          <w:rFonts w:asciiTheme="majorBidi" w:hAnsiTheme="majorBidi" w:cstheme="majorBidi" w:hint="cs"/>
          <w:sz w:val="24"/>
          <w:szCs w:val="24"/>
          <w:rtl/>
        </w:rPr>
        <w:t>מערך הקרקע</w:t>
      </w:r>
      <w:r w:rsidR="00DF7047">
        <w:rPr>
          <w:rFonts w:asciiTheme="majorBidi" w:hAnsiTheme="majorBidi" w:cstheme="majorBidi" w:hint="cs"/>
          <w:sz w:val="24"/>
          <w:szCs w:val="24"/>
          <w:rtl/>
        </w:rPr>
        <w:t xml:space="preserve"> והזכויות בה.</w:t>
      </w:r>
      <w:r>
        <w:rPr>
          <w:rFonts w:asciiTheme="majorBidi" w:hAnsiTheme="majorBidi" w:cstheme="majorBidi" w:hint="cs"/>
          <w:sz w:val="24"/>
          <w:szCs w:val="24"/>
          <w:rtl/>
        </w:rPr>
        <w:t xml:space="preserve"> </w:t>
      </w:r>
      <w:r w:rsidR="00DF7047">
        <w:rPr>
          <w:rFonts w:asciiTheme="majorBidi" w:hAnsiTheme="majorBidi" w:cstheme="majorBidi" w:hint="cs"/>
          <w:sz w:val="24"/>
          <w:szCs w:val="24"/>
          <w:rtl/>
        </w:rPr>
        <w:t xml:space="preserve">כמו כן הוענקה לחקלאים </w:t>
      </w:r>
      <w:r>
        <w:rPr>
          <w:rFonts w:asciiTheme="majorBidi" w:hAnsiTheme="majorBidi" w:cstheme="majorBidi" w:hint="cs"/>
          <w:sz w:val="24"/>
          <w:szCs w:val="24"/>
          <w:rtl/>
        </w:rPr>
        <w:t>זכות לפצל חלק מ</w:t>
      </w:r>
      <w:r w:rsidR="00DF7047">
        <w:rPr>
          <w:rFonts w:asciiTheme="majorBidi" w:hAnsiTheme="majorBidi" w:cstheme="majorBidi" w:hint="cs"/>
          <w:sz w:val="24"/>
          <w:szCs w:val="24"/>
          <w:rtl/>
        </w:rPr>
        <w:t xml:space="preserve">מבני המגורים </w:t>
      </w:r>
      <w:r>
        <w:rPr>
          <w:rFonts w:asciiTheme="majorBidi" w:hAnsiTheme="majorBidi" w:cstheme="majorBidi" w:hint="cs"/>
          <w:sz w:val="24"/>
          <w:szCs w:val="24"/>
          <w:rtl/>
        </w:rPr>
        <w:t>מן הנחלה החקלאית ולסחור ב</w:t>
      </w:r>
      <w:r w:rsidR="00DE6D27">
        <w:rPr>
          <w:rFonts w:asciiTheme="majorBidi" w:hAnsiTheme="majorBidi" w:cstheme="majorBidi" w:hint="cs"/>
          <w:sz w:val="24"/>
          <w:szCs w:val="24"/>
          <w:rtl/>
        </w:rPr>
        <w:t>הם, בכפוף לכך שבית מגורים אחד יוותר כחלק מהנחלה וימשיך להיות כפוף להמשך העיבוד החקלאי</w:t>
      </w:r>
      <w:r>
        <w:rPr>
          <w:rFonts w:asciiTheme="majorBidi" w:hAnsiTheme="majorBidi" w:cstheme="majorBidi" w:hint="cs"/>
          <w:sz w:val="24"/>
          <w:szCs w:val="24"/>
          <w:rtl/>
        </w:rPr>
        <w:t>.</w:t>
      </w:r>
      <w:r w:rsidR="00020BD2">
        <w:rPr>
          <w:rStyle w:val="ad"/>
          <w:rFonts w:asciiTheme="majorBidi" w:hAnsiTheme="majorBidi" w:cstheme="majorBidi"/>
          <w:sz w:val="24"/>
          <w:szCs w:val="24"/>
          <w:rtl/>
        </w:rPr>
        <w:footnoteReference w:id="109"/>
      </w:r>
      <w:r>
        <w:rPr>
          <w:rFonts w:asciiTheme="majorBidi" w:hAnsiTheme="majorBidi" w:cstheme="majorBidi" w:hint="cs"/>
          <w:sz w:val="24"/>
          <w:szCs w:val="24"/>
          <w:rtl/>
        </w:rPr>
        <w:t xml:space="preserve"> כנגד מדיניות זו הוגשו עתירות לבית המשפט העליון הן על ידי החקלאים, שטענו כי המחיר גבוה מידי </w:t>
      </w:r>
      <w:r w:rsidR="005F3A72">
        <w:rPr>
          <w:rFonts w:asciiTheme="majorBidi" w:hAnsiTheme="majorBidi" w:cstheme="majorBidi" w:hint="cs"/>
          <w:sz w:val="24"/>
          <w:szCs w:val="24"/>
          <w:rtl/>
        </w:rPr>
        <w:t>ומתעלם מהשקעותיהם בנכסים</w:t>
      </w:r>
      <w:r w:rsidR="00CA3E7A">
        <w:rPr>
          <w:rFonts w:asciiTheme="majorBidi" w:hAnsiTheme="majorBidi" w:cstheme="majorBidi" w:hint="cs"/>
          <w:sz w:val="24"/>
          <w:szCs w:val="24"/>
          <w:rtl/>
        </w:rPr>
        <w:t>,</w:t>
      </w:r>
      <w:r w:rsidR="005F3A7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והן על ידי </w:t>
      </w:r>
      <w:r w:rsidR="005F3A72">
        <w:rPr>
          <w:rFonts w:asciiTheme="majorBidi" w:hAnsiTheme="majorBidi" w:cstheme="majorBidi" w:hint="cs"/>
          <w:sz w:val="24"/>
          <w:szCs w:val="24"/>
          <w:rtl/>
        </w:rPr>
        <w:t xml:space="preserve">"האגודה לצדק חלוקתי" </w:t>
      </w:r>
      <w:r>
        <w:rPr>
          <w:rFonts w:asciiTheme="majorBidi" w:hAnsiTheme="majorBidi" w:cstheme="majorBidi" w:hint="cs"/>
          <w:sz w:val="24"/>
          <w:szCs w:val="24"/>
          <w:rtl/>
        </w:rPr>
        <w:t>שטענ</w:t>
      </w:r>
      <w:r w:rsidR="00CA3E7A">
        <w:rPr>
          <w:rFonts w:asciiTheme="majorBidi" w:hAnsiTheme="majorBidi" w:cstheme="majorBidi" w:hint="cs"/>
          <w:sz w:val="24"/>
          <w:szCs w:val="24"/>
          <w:rtl/>
        </w:rPr>
        <w:t>ה</w:t>
      </w:r>
      <w:r w:rsidR="005F3A72">
        <w:rPr>
          <w:rFonts w:asciiTheme="majorBidi" w:hAnsiTheme="majorBidi" w:cstheme="majorBidi" w:hint="cs"/>
          <w:sz w:val="24"/>
          <w:szCs w:val="24"/>
          <w:rtl/>
        </w:rPr>
        <w:t xml:space="preserve"> כי מחיר ההטבה לחקלאים נמוך מידי ומפלה אותם לטובה ביחס למגזר העירוני</w:t>
      </w:r>
      <w:r>
        <w:rPr>
          <w:rFonts w:asciiTheme="majorBidi" w:hAnsiTheme="majorBidi" w:cstheme="majorBidi" w:hint="cs"/>
          <w:sz w:val="24"/>
          <w:szCs w:val="24"/>
          <w:rtl/>
        </w:rPr>
        <w:t>.</w:t>
      </w:r>
      <w:r w:rsidR="00DF7047">
        <w:rPr>
          <w:rStyle w:val="ad"/>
          <w:rFonts w:asciiTheme="majorBidi" w:hAnsiTheme="majorBidi" w:cstheme="majorBidi"/>
          <w:sz w:val="24"/>
          <w:szCs w:val="24"/>
          <w:rtl/>
        </w:rPr>
        <w:footnoteReference w:id="110"/>
      </w:r>
      <w:r>
        <w:rPr>
          <w:rFonts w:asciiTheme="majorBidi" w:hAnsiTheme="majorBidi" w:cstheme="majorBidi" w:hint="cs"/>
          <w:sz w:val="24"/>
          <w:szCs w:val="24"/>
          <w:rtl/>
        </w:rPr>
        <w:t xml:space="preserve"> למתנגדים הצטר</w:t>
      </w:r>
      <w:r w:rsidR="005F3A72">
        <w:rPr>
          <w:rFonts w:asciiTheme="majorBidi" w:hAnsiTheme="majorBidi" w:cstheme="majorBidi" w:hint="cs"/>
          <w:sz w:val="24"/>
          <w:szCs w:val="24"/>
          <w:rtl/>
        </w:rPr>
        <w:t xml:space="preserve">ף </w:t>
      </w:r>
      <w:r>
        <w:rPr>
          <w:rFonts w:asciiTheme="majorBidi" w:hAnsiTheme="majorBidi" w:cstheme="majorBidi" w:hint="cs"/>
          <w:sz w:val="24"/>
          <w:szCs w:val="24"/>
          <w:rtl/>
        </w:rPr>
        <w:t xml:space="preserve">גם </w:t>
      </w:r>
      <w:r w:rsidRPr="00DF7047">
        <w:rPr>
          <w:rFonts w:asciiTheme="majorBidi" w:hAnsiTheme="majorBidi" w:cstheme="majorBidi" w:hint="cs"/>
          <w:b/>
          <w:bCs/>
          <w:sz w:val="24"/>
          <w:szCs w:val="24"/>
          <w:rtl/>
        </w:rPr>
        <w:t>פורום ראשי הערים הגדולות בישראל</w:t>
      </w:r>
      <w:r>
        <w:rPr>
          <w:rFonts w:asciiTheme="majorBidi" w:hAnsiTheme="majorBidi" w:cstheme="majorBidi" w:hint="cs"/>
          <w:sz w:val="24"/>
          <w:szCs w:val="24"/>
          <w:rtl/>
        </w:rPr>
        <w:t xml:space="preserve"> </w:t>
      </w:r>
      <w:r w:rsidR="005F3A72">
        <w:rPr>
          <w:rFonts w:asciiTheme="majorBidi" w:hAnsiTheme="majorBidi" w:cstheme="majorBidi" w:hint="cs"/>
          <w:sz w:val="24"/>
          <w:szCs w:val="24"/>
          <w:rtl/>
        </w:rPr>
        <w:t xml:space="preserve">שטען </w:t>
      </w:r>
      <w:r>
        <w:rPr>
          <w:rFonts w:asciiTheme="majorBidi" w:hAnsiTheme="majorBidi" w:cstheme="majorBidi" w:hint="cs"/>
          <w:sz w:val="24"/>
          <w:szCs w:val="24"/>
          <w:rtl/>
        </w:rPr>
        <w:t>כי האורבניזציה של הכפר מת</w:t>
      </w:r>
      <w:r w:rsidR="00DF7047">
        <w:rPr>
          <w:rFonts w:asciiTheme="majorBidi" w:hAnsiTheme="majorBidi" w:cstheme="majorBidi" w:hint="cs"/>
          <w:sz w:val="24"/>
          <w:szCs w:val="24"/>
          <w:rtl/>
        </w:rPr>
        <w:t>ח</w:t>
      </w:r>
      <w:r>
        <w:rPr>
          <w:rFonts w:asciiTheme="majorBidi" w:hAnsiTheme="majorBidi" w:cstheme="majorBidi" w:hint="cs"/>
          <w:sz w:val="24"/>
          <w:szCs w:val="24"/>
          <w:rtl/>
        </w:rPr>
        <w:t>רה בערים</w:t>
      </w:r>
      <w:r w:rsidR="005F3A72">
        <w:rPr>
          <w:rFonts w:asciiTheme="majorBidi" w:hAnsiTheme="majorBidi" w:cstheme="majorBidi" w:hint="cs"/>
          <w:sz w:val="24"/>
          <w:szCs w:val="24"/>
          <w:rtl/>
        </w:rPr>
        <w:t xml:space="preserve"> ו</w:t>
      </w:r>
      <w:r>
        <w:rPr>
          <w:rFonts w:asciiTheme="majorBidi" w:hAnsiTheme="majorBidi" w:cstheme="majorBidi" w:hint="cs"/>
          <w:sz w:val="24"/>
          <w:szCs w:val="24"/>
          <w:rtl/>
        </w:rPr>
        <w:t>מאיימת על ההתפתחות האורבנית התקינה שלהן.</w:t>
      </w:r>
      <w:r>
        <w:rPr>
          <w:rStyle w:val="ad"/>
          <w:rFonts w:asciiTheme="majorBidi" w:hAnsiTheme="majorBidi" w:cstheme="majorBidi"/>
          <w:sz w:val="24"/>
          <w:szCs w:val="24"/>
          <w:rtl/>
        </w:rPr>
        <w:footnoteReference w:id="111"/>
      </w:r>
      <w:r>
        <w:rPr>
          <w:rFonts w:asciiTheme="majorBidi" w:hAnsiTheme="majorBidi" w:cstheme="majorBidi" w:hint="cs"/>
          <w:sz w:val="24"/>
          <w:szCs w:val="24"/>
          <w:rtl/>
        </w:rPr>
        <w:t xml:space="preserve"> ב</w:t>
      </w:r>
      <w:r w:rsidR="00DF7047">
        <w:rPr>
          <w:rFonts w:asciiTheme="majorBidi" w:hAnsiTheme="majorBidi" w:cstheme="majorBidi" w:hint="cs"/>
          <w:sz w:val="24"/>
          <w:szCs w:val="24"/>
          <w:rtl/>
        </w:rPr>
        <w:t>ית המשפט העליון דן בכל ההתנגדויות ו</w:t>
      </w:r>
      <w:r>
        <w:rPr>
          <w:rFonts w:asciiTheme="majorBidi" w:hAnsiTheme="majorBidi" w:cstheme="majorBidi" w:hint="cs"/>
          <w:sz w:val="24"/>
          <w:szCs w:val="24"/>
          <w:rtl/>
        </w:rPr>
        <w:t xml:space="preserve">דחה </w:t>
      </w:r>
      <w:r w:rsidR="00DF7047">
        <w:rPr>
          <w:rFonts w:asciiTheme="majorBidi" w:hAnsiTheme="majorBidi" w:cstheme="majorBidi" w:hint="cs"/>
          <w:sz w:val="24"/>
          <w:szCs w:val="24"/>
          <w:rtl/>
        </w:rPr>
        <w:t>את כולן.</w:t>
      </w:r>
      <w:r w:rsidR="005F3A72">
        <w:rPr>
          <w:rFonts w:asciiTheme="majorBidi" w:hAnsiTheme="majorBidi" w:cstheme="majorBidi" w:hint="cs"/>
          <w:sz w:val="24"/>
          <w:szCs w:val="24"/>
          <w:rtl/>
        </w:rPr>
        <w:t xml:space="preserve"> השופטת ארבל סכמה את פסק דינה בקביעה כי החלטת מועצת מ</w:t>
      </w:r>
      <w:r w:rsidR="00CA3E7A">
        <w:rPr>
          <w:rFonts w:asciiTheme="majorBidi" w:hAnsiTheme="majorBidi" w:cstheme="majorBidi" w:hint="cs"/>
          <w:sz w:val="24"/>
          <w:szCs w:val="24"/>
          <w:rtl/>
        </w:rPr>
        <w:t>ק</w:t>
      </w:r>
      <w:r w:rsidR="005F3A72">
        <w:rPr>
          <w:rFonts w:asciiTheme="majorBidi" w:hAnsiTheme="majorBidi" w:cstheme="majorBidi" w:hint="cs"/>
          <w:sz w:val="24"/>
          <w:szCs w:val="24"/>
          <w:rtl/>
        </w:rPr>
        <w:t>רקעי ישראל בנושא:</w:t>
      </w:r>
      <w:r w:rsidR="00DF7047" w:rsidRPr="003D0EB7">
        <w:rPr>
          <w:rStyle w:val="ad"/>
          <w:rFonts w:asciiTheme="majorBidi" w:hAnsiTheme="majorBidi" w:cstheme="majorBidi"/>
          <w:sz w:val="24"/>
          <w:szCs w:val="24"/>
          <w:rtl/>
        </w:rPr>
        <w:footnoteReference w:id="112"/>
      </w:r>
    </w:p>
    <w:p w:rsidR="005F3A72" w:rsidRPr="005F3A72" w:rsidRDefault="005F3A72" w:rsidP="005F3A72">
      <w:pPr>
        <w:spacing w:line="480" w:lineRule="auto"/>
        <w:jc w:val="both"/>
        <w:rPr>
          <w:rFonts w:asciiTheme="majorBidi" w:hAnsiTheme="majorBidi" w:cstheme="majorBidi"/>
          <w:sz w:val="24"/>
          <w:szCs w:val="24"/>
          <w:rtl/>
        </w:rPr>
      </w:pPr>
      <w:r w:rsidRPr="005F3A72">
        <w:rPr>
          <w:rFonts w:asciiTheme="majorBidi" w:hAnsiTheme="majorBidi" w:cstheme="majorBidi" w:hint="cs"/>
          <w:sz w:val="24"/>
          <w:szCs w:val="24"/>
          <w:rtl/>
        </w:rPr>
        <w:t>"...</w:t>
      </w:r>
      <w:r w:rsidRPr="005F3A72">
        <w:rPr>
          <w:rFonts w:asciiTheme="majorBidi" w:hAnsiTheme="majorBidi" w:cstheme="majorBidi"/>
          <w:sz w:val="24"/>
          <w:szCs w:val="24"/>
          <w:rtl/>
        </w:rPr>
        <w:t>נותן משקל הולם למציאות המורכבת, לעבר וגם להווה, להתיישבות החקלאית וגם להתיישבות העירונית, למאמץ שהושקע ולתמורה שראוי שתינתן בגינו, לשינוי וגם להתחדשות</w:t>
      </w:r>
      <w:r w:rsidRPr="005F3A72">
        <w:rPr>
          <w:rFonts w:asciiTheme="majorBidi" w:hAnsiTheme="majorBidi" w:cstheme="majorBidi" w:hint="cs"/>
          <w:sz w:val="24"/>
          <w:szCs w:val="24"/>
          <w:rtl/>
        </w:rPr>
        <w:t>"</w:t>
      </w:r>
      <w:r w:rsidRPr="005F3A72">
        <w:rPr>
          <w:rFonts w:asciiTheme="majorBidi" w:hAnsiTheme="majorBidi" w:cstheme="majorBidi"/>
          <w:sz w:val="24"/>
          <w:szCs w:val="24"/>
          <w:rtl/>
        </w:rPr>
        <w:t>.</w:t>
      </w:r>
      <w:r w:rsidRPr="00FB2E53">
        <w:rPr>
          <w:rtl/>
        </w:rPr>
        <w:t xml:space="preserve"> </w:t>
      </w:r>
    </w:p>
    <w:p w:rsidR="00CA3E7A" w:rsidRPr="00B668C5" w:rsidRDefault="00DF7047" w:rsidP="00524D67">
      <w:pPr>
        <w:spacing w:line="480" w:lineRule="auto"/>
        <w:jc w:val="both"/>
        <w:rPr>
          <w:rFonts w:asciiTheme="majorBidi" w:eastAsia="Times New Roman" w:hAnsiTheme="majorBidi" w:cstheme="majorBidi"/>
          <w:i/>
          <w:iCs/>
          <w:color w:val="000000"/>
          <w:sz w:val="24"/>
          <w:szCs w:val="24"/>
          <w:shd w:val="clear" w:color="auto" w:fill="FFFFFF"/>
          <w:rtl/>
        </w:rPr>
      </w:pPr>
      <w:r w:rsidRPr="00DF7047">
        <w:rPr>
          <w:rFonts w:asciiTheme="majorBidi" w:hAnsiTheme="majorBidi" w:cstheme="majorBidi" w:hint="cs"/>
          <w:sz w:val="24"/>
          <w:szCs w:val="24"/>
          <w:rtl/>
        </w:rPr>
        <w:t xml:space="preserve">   נוכח התפתחויות אלה נראה שגורל שטח המגורים ביישובים החקלאיים כבר נחרץ. אמנם מועצת מקרקעי ישראל טרם החליטה על העברת הבעלות הפורמאלית בו לחקלאים, אך מבחינה מהותית הבעלות כבר נמצאת בידי החקלאים. </w:t>
      </w:r>
      <w:r w:rsidR="001B4E40">
        <w:rPr>
          <w:rFonts w:asciiTheme="majorBidi" w:hAnsiTheme="majorBidi" w:cstheme="majorBidi" w:hint="cs"/>
          <w:sz w:val="24"/>
          <w:szCs w:val="24"/>
          <w:rtl/>
        </w:rPr>
        <w:t xml:space="preserve">האם </w:t>
      </w:r>
      <w:r>
        <w:rPr>
          <w:rFonts w:asciiTheme="majorBidi" w:hAnsiTheme="majorBidi" w:cstheme="majorBidi" w:hint="cs"/>
          <w:sz w:val="24"/>
          <w:szCs w:val="24"/>
          <w:rtl/>
        </w:rPr>
        <w:t xml:space="preserve">מהלך </w:t>
      </w:r>
      <w:r w:rsidR="001B4E40">
        <w:rPr>
          <w:rFonts w:asciiTheme="majorBidi" w:hAnsiTheme="majorBidi" w:cstheme="majorBidi" w:hint="cs"/>
          <w:sz w:val="24"/>
          <w:szCs w:val="24"/>
          <w:rtl/>
        </w:rPr>
        <w:t xml:space="preserve">זה </w:t>
      </w:r>
      <w:r>
        <w:rPr>
          <w:rFonts w:asciiTheme="majorBidi" w:hAnsiTheme="majorBidi" w:cstheme="majorBidi" w:hint="cs"/>
          <w:sz w:val="24"/>
          <w:szCs w:val="24"/>
          <w:rtl/>
        </w:rPr>
        <w:t>לא יפגע בתמריץ שהיה עד כה לחקלאי להמשיך בעיבוד יתר קרקעותיו</w:t>
      </w:r>
      <w:r w:rsidR="001B4E4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ב</w:t>
      </w:r>
      <w:r w:rsidR="005F3A72">
        <w:rPr>
          <w:rFonts w:asciiTheme="majorBidi" w:hAnsiTheme="majorBidi" w:cstheme="majorBidi" w:hint="cs"/>
          <w:sz w:val="24"/>
          <w:szCs w:val="24"/>
          <w:rtl/>
        </w:rPr>
        <w:t>י</w:t>
      </w:r>
      <w:r>
        <w:rPr>
          <w:rFonts w:asciiTheme="majorBidi" w:hAnsiTheme="majorBidi" w:cstheme="majorBidi" w:hint="cs"/>
          <w:sz w:val="24"/>
          <w:szCs w:val="24"/>
          <w:rtl/>
        </w:rPr>
        <w:t xml:space="preserve">ת המשפט העליון סבר כי </w:t>
      </w:r>
      <w:r w:rsidRPr="00025776">
        <w:rPr>
          <w:rFonts w:asciiTheme="majorBidi" w:hAnsiTheme="majorBidi" w:cstheme="majorBidi" w:hint="cs"/>
          <w:sz w:val="24"/>
          <w:szCs w:val="24"/>
          <w:rtl/>
        </w:rPr>
        <w:t>החובה</w:t>
      </w:r>
      <w:r>
        <w:rPr>
          <w:rFonts w:asciiTheme="majorBidi" w:hAnsiTheme="majorBidi" w:cstheme="majorBidi" w:hint="cs"/>
          <w:sz w:val="24"/>
          <w:szCs w:val="24"/>
          <w:rtl/>
        </w:rPr>
        <w:t>, שנותרה בעינה,</w:t>
      </w:r>
      <w:r w:rsidRPr="00025776">
        <w:rPr>
          <w:rFonts w:asciiTheme="majorBidi" w:hAnsiTheme="majorBidi" w:cstheme="majorBidi" w:hint="cs"/>
          <w:sz w:val="24"/>
          <w:szCs w:val="24"/>
          <w:rtl/>
        </w:rPr>
        <w:t xml:space="preserve"> לשמור על </w:t>
      </w:r>
      <w:r w:rsidR="001B4E40">
        <w:rPr>
          <w:rFonts w:asciiTheme="majorBidi" w:hAnsiTheme="majorBidi" w:cstheme="majorBidi" w:hint="cs"/>
          <w:sz w:val="24"/>
          <w:szCs w:val="24"/>
          <w:rtl/>
        </w:rPr>
        <w:t xml:space="preserve">לינקג' </w:t>
      </w:r>
      <w:r w:rsidRPr="00025776">
        <w:rPr>
          <w:rFonts w:asciiTheme="majorBidi" w:hAnsiTheme="majorBidi" w:cstheme="majorBidi" w:hint="cs"/>
          <w:sz w:val="24"/>
          <w:szCs w:val="24"/>
          <w:rtl/>
        </w:rPr>
        <w:t>בין אחד מ</w:t>
      </w:r>
      <w:r w:rsidR="001B4E40">
        <w:rPr>
          <w:rFonts w:asciiTheme="majorBidi" w:hAnsiTheme="majorBidi" w:cstheme="majorBidi" w:hint="cs"/>
          <w:sz w:val="24"/>
          <w:szCs w:val="24"/>
          <w:rtl/>
        </w:rPr>
        <w:t>בתי המגורים בחלקת המגורים לבין ה</w:t>
      </w:r>
      <w:r w:rsidRPr="00025776">
        <w:rPr>
          <w:rFonts w:asciiTheme="majorBidi" w:hAnsiTheme="majorBidi" w:cstheme="majorBidi" w:hint="cs"/>
          <w:sz w:val="24"/>
          <w:szCs w:val="24"/>
          <w:rtl/>
        </w:rPr>
        <w:t>רכיב החקלאי של הנחלה</w:t>
      </w:r>
      <w:r>
        <w:rPr>
          <w:rFonts w:asciiTheme="majorBidi" w:hAnsiTheme="majorBidi" w:cstheme="majorBidi" w:hint="cs"/>
          <w:sz w:val="24"/>
          <w:szCs w:val="24"/>
          <w:rtl/>
        </w:rPr>
        <w:t>,</w:t>
      </w:r>
      <w:r w:rsidRPr="00025776">
        <w:rPr>
          <w:rFonts w:asciiTheme="majorBidi" w:hAnsiTheme="majorBidi" w:cstheme="majorBidi" w:hint="cs"/>
          <w:sz w:val="24"/>
          <w:szCs w:val="24"/>
          <w:rtl/>
        </w:rPr>
        <w:t xml:space="preserve"> שמשמעותה המשך כפיפותו של בעל הזכויות לחובה להתגורר ב</w:t>
      </w:r>
      <w:r w:rsidR="001B4E40">
        <w:rPr>
          <w:rFonts w:asciiTheme="majorBidi" w:hAnsiTheme="majorBidi" w:cstheme="majorBidi" w:hint="cs"/>
          <w:sz w:val="24"/>
          <w:szCs w:val="24"/>
          <w:rtl/>
        </w:rPr>
        <w:t>ה</w:t>
      </w:r>
      <w:r w:rsidRPr="00025776">
        <w:rPr>
          <w:rFonts w:asciiTheme="majorBidi" w:hAnsiTheme="majorBidi" w:cstheme="majorBidi" w:hint="cs"/>
          <w:sz w:val="24"/>
          <w:szCs w:val="24"/>
          <w:rtl/>
        </w:rPr>
        <w:t xml:space="preserve"> ולעבד א</w:t>
      </w:r>
      <w:r w:rsidR="001B4E40">
        <w:rPr>
          <w:rFonts w:asciiTheme="majorBidi" w:hAnsiTheme="majorBidi" w:cstheme="majorBidi" w:hint="cs"/>
          <w:sz w:val="24"/>
          <w:szCs w:val="24"/>
          <w:rtl/>
        </w:rPr>
        <w:t>ו</w:t>
      </w:r>
      <w:r w:rsidRPr="00025776">
        <w:rPr>
          <w:rFonts w:asciiTheme="majorBidi" w:hAnsiTheme="majorBidi" w:cstheme="majorBidi" w:hint="cs"/>
          <w:sz w:val="24"/>
          <w:szCs w:val="24"/>
          <w:rtl/>
        </w:rPr>
        <w:t>ת</w:t>
      </w:r>
      <w:r w:rsidR="001B4E40">
        <w:rPr>
          <w:rFonts w:asciiTheme="majorBidi" w:hAnsiTheme="majorBidi" w:cstheme="majorBidi" w:hint="cs"/>
          <w:sz w:val="24"/>
          <w:szCs w:val="24"/>
          <w:rtl/>
        </w:rPr>
        <w:t>ה</w:t>
      </w:r>
      <w:r>
        <w:rPr>
          <w:rFonts w:asciiTheme="majorBidi" w:hAnsiTheme="majorBidi" w:cstheme="majorBidi" w:hint="cs"/>
          <w:sz w:val="24"/>
          <w:szCs w:val="24"/>
          <w:rtl/>
        </w:rPr>
        <w:t>,</w:t>
      </w:r>
      <w:r w:rsidRPr="00025776">
        <w:rPr>
          <w:rFonts w:asciiTheme="majorBidi" w:hAnsiTheme="majorBidi" w:cstheme="majorBidi" w:hint="cs"/>
          <w:sz w:val="24"/>
          <w:szCs w:val="24"/>
          <w:rtl/>
        </w:rPr>
        <w:t xml:space="preserve"> תבטיח את המשך הפעילות החקלאית</w:t>
      </w:r>
      <w:r>
        <w:rPr>
          <w:rFonts w:hint="cs"/>
          <w:rtl/>
        </w:rPr>
        <w:t>.</w:t>
      </w:r>
      <w:r>
        <w:rPr>
          <w:rStyle w:val="ad"/>
          <w:rtl/>
        </w:rPr>
        <w:footnoteReference w:id="113"/>
      </w:r>
      <w:r>
        <w:rPr>
          <w:rFonts w:hint="cs"/>
          <w:rtl/>
        </w:rPr>
        <w:t xml:space="preserve"> </w:t>
      </w:r>
      <w:r>
        <w:rPr>
          <w:rFonts w:asciiTheme="majorBidi" w:hAnsiTheme="majorBidi" w:cstheme="majorBidi" w:hint="cs"/>
          <w:sz w:val="24"/>
          <w:szCs w:val="24"/>
          <w:rtl/>
        </w:rPr>
        <w:t>מעבר לרוח הציונית ש</w:t>
      </w:r>
      <w:r w:rsidR="005F3A72">
        <w:rPr>
          <w:rFonts w:asciiTheme="majorBidi" w:hAnsiTheme="majorBidi" w:cstheme="majorBidi" w:hint="cs"/>
          <w:sz w:val="24"/>
          <w:szCs w:val="24"/>
          <w:rtl/>
        </w:rPr>
        <w:t xml:space="preserve">עודנה </w:t>
      </w:r>
      <w:r>
        <w:rPr>
          <w:rFonts w:asciiTheme="majorBidi" w:hAnsiTheme="majorBidi" w:cstheme="majorBidi" w:hint="cs"/>
          <w:sz w:val="24"/>
          <w:szCs w:val="24"/>
          <w:rtl/>
        </w:rPr>
        <w:t xml:space="preserve">מפעמת ברוחם של חלק מהחקלאים, נראה כי מבטחה המרכזי של החקלאות </w:t>
      </w:r>
      <w:r w:rsidR="005F3A72">
        <w:rPr>
          <w:rFonts w:asciiTheme="majorBidi" w:hAnsiTheme="majorBidi" w:cstheme="majorBidi" w:hint="cs"/>
          <w:sz w:val="24"/>
          <w:szCs w:val="24"/>
          <w:rtl/>
        </w:rPr>
        <w:t xml:space="preserve">בישראל </w:t>
      </w:r>
      <w:r>
        <w:rPr>
          <w:rFonts w:asciiTheme="majorBidi" w:hAnsiTheme="majorBidi" w:cstheme="majorBidi" w:hint="cs"/>
          <w:sz w:val="24"/>
          <w:szCs w:val="24"/>
          <w:rtl/>
        </w:rPr>
        <w:t xml:space="preserve">טמון </w:t>
      </w:r>
      <w:r w:rsidR="005F3A72">
        <w:rPr>
          <w:rFonts w:asciiTheme="majorBidi" w:hAnsiTheme="majorBidi" w:cstheme="majorBidi" w:hint="cs"/>
          <w:sz w:val="24"/>
          <w:szCs w:val="24"/>
          <w:rtl/>
        </w:rPr>
        <w:t xml:space="preserve">כיום </w:t>
      </w:r>
      <w:r>
        <w:rPr>
          <w:rFonts w:asciiTheme="majorBidi" w:hAnsiTheme="majorBidi" w:cstheme="majorBidi" w:hint="cs"/>
          <w:sz w:val="24"/>
          <w:szCs w:val="24"/>
          <w:rtl/>
        </w:rPr>
        <w:t xml:space="preserve">דווקא בהתמשכותו של הקרב על פירות שינוי הייעוד של </w:t>
      </w:r>
      <w:r w:rsidR="001B4E40">
        <w:rPr>
          <w:rFonts w:asciiTheme="majorBidi" w:hAnsiTheme="majorBidi" w:cstheme="majorBidi" w:hint="cs"/>
          <w:sz w:val="24"/>
          <w:szCs w:val="24"/>
          <w:rtl/>
        </w:rPr>
        <w:t>הקרקע החקלאית</w:t>
      </w:r>
      <w:r w:rsidR="00CA3E7A">
        <w:rPr>
          <w:rFonts w:asciiTheme="majorBidi" w:hAnsiTheme="majorBidi" w:cstheme="majorBidi" w:hint="cs"/>
          <w:sz w:val="24"/>
          <w:szCs w:val="24"/>
          <w:rtl/>
        </w:rPr>
        <w:t xml:space="preserve"> המשמשת כיום לחקלאות</w:t>
      </w:r>
      <w:r w:rsidR="001B4E40">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החקלאים ימשיכו להחזיק בה ולעבדה </w:t>
      </w:r>
      <w:r w:rsidR="001B4E40">
        <w:rPr>
          <w:rFonts w:asciiTheme="majorBidi" w:hAnsiTheme="majorBidi" w:cstheme="majorBidi" w:hint="cs"/>
          <w:sz w:val="24"/>
          <w:szCs w:val="24"/>
          <w:rtl/>
        </w:rPr>
        <w:t xml:space="preserve">בדבקות </w:t>
      </w:r>
      <w:r>
        <w:rPr>
          <w:rFonts w:asciiTheme="majorBidi" w:hAnsiTheme="majorBidi" w:cstheme="majorBidi" w:hint="cs"/>
          <w:sz w:val="24"/>
          <w:szCs w:val="24"/>
          <w:rtl/>
        </w:rPr>
        <w:t>מתוך שאיפה לזכות</w:t>
      </w:r>
      <w:r w:rsidR="001B4E40">
        <w:rPr>
          <w:rFonts w:asciiTheme="majorBidi" w:hAnsiTheme="majorBidi" w:cstheme="majorBidi" w:hint="cs"/>
          <w:sz w:val="24"/>
          <w:szCs w:val="24"/>
          <w:rtl/>
        </w:rPr>
        <w:t>,</w:t>
      </w:r>
      <w:r>
        <w:rPr>
          <w:rFonts w:asciiTheme="majorBidi" w:hAnsiTheme="majorBidi" w:cstheme="majorBidi" w:hint="cs"/>
          <w:sz w:val="24"/>
          <w:szCs w:val="24"/>
          <w:rtl/>
        </w:rPr>
        <w:t xml:space="preserve"> בסופו של דבר</w:t>
      </w:r>
      <w:r w:rsidR="001B4E40">
        <w:rPr>
          <w:rFonts w:asciiTheme="majorBidi" w:hAnsiTheme="majorBidi" w:cstheme="majorBidi" w:hint="cs"/>
          <w:sz w:val="24"/>
          <w:szCs w:val="24"/>
          <w:rtl/>
        </w:rPr>
        <w:t>,</w:t>
      </w:r>
      <w:r>
        <w:rPr>
          <w:rFonts w:asciiTheme="majorBidi" w:hAnsiTheme="majorBidi" w:cstheme="majorBidi" w:hint="cs"/>
          <w:sz w:val="24"/>
          <w:szCs w:val="24"/>
          <w:rtl/>
        </w:rPr>
        <w:t xml:space="preserve"> בנתח </w:t>
      </w:r>
      <w:r w:rsidR="005F3A72">
        <w:rPr>
          <w:rFonts w:asciiTheme="majorBidi" w:hAnsiTheme="majorBidi" w:cstheme="majorBidi" w:hint="cs"/>
          <w:sz w:val="24"/>
          <w:szCs w:val="24"/>
          <w:rtl/>
        </w:rPr>
        <w:t>ה</w:t>
      </w:r>
      <w:r>
        <w:rPr>
          <w:rFonts w:asciiTheme="majorBidi" w:hAnsiTheme="majorBidi" w:cstheme="majorBidi" w:hint="cs"/>
          <w:sz w:val="24"/>
          <w:szCs w:val="24"/>
          <w:rtl/>
        </w:rPr>
        <w:t xml:space="preserve">עסיסי </w:t>
      </w:r>
      <w:r w:rsidR="005F3A72">
        <w:rPr>
          <w:rFonts w:asciiTheme="majorBidi" w:hAnsiTheme="majorBidi" w:cstheme="majorBidi" w:hint="cs"/>
          <w:sz w:val="24"/>
          <w:szCs w:val="24"/>
          <w:rtl/>
        </w:rPr>
        <w:t>ו</w:t>
      </w:r>
      <w:r w:rsidR="00CA3E7A">
        <w:rPr>
          <w:rFonts w:asciiTheme="majorBidi" w:hAnsiTheme="majorBidi" w:cstheme="majorBidi" w:hint="cs"/>
          <w:sz w:val="24"/>
          <w:szCs w:val="24"/>
          <w:rtl/>
        </w:rPr>
        <w:t>ה</w:t>
      </w:r>
      <w:r w:rsidR="005F3A72">
        <w:rPr>
          <w:rFonts w:asciiTheme="majorBidi" w:hAnsiTheme="majorBidi" w:cstheme="majorBidi" w:hint="cs"/>
          <w:sz w:val="24"/>
          <w:szCs w:val="24"/>
          <w:rtl/>
        </w:rPr>
        <w:t xml:space="preserve">אורבאני מטבעו </w:t>
      </w:r>
      <w:r>
        <w:rPr>
          <w:rFonts w:asciiTheme="majorBidi" w:hAnsiTheme="majorBidi" w:cstheme="majorBidi" w:hint="cs"/>
          <w:sz w:val="24"/>
          <w:szCs w:val="24"/>
          <w:rtl/>
        </w:rPr>
        <w:t>של פירות אלה.</w:t>
      </w:r>
      <w:r w:rsidR="001B4E40">
        <w:rPr>
          <w:rFonts w:asciiTheme="majorBidi" w:hAnsiTheme="majorBidi" w:cstheme="majorBidi" w:hint="cs"/>
          <w:sz w:val="24"/>
          <w:szCs w:val="24"/>
          <w:rtl/>
        </w:rPr>
        <w:t xml:space="preserve"> קשה לשער כי יקו</w:t>
      </w:r>
      <w:r w:rsidR="00CA3E7A">
        <w:rPr>
          <w:rFonts w:asciiTheme="majorBidi" w:hAnsiTheme="majorBidi" w:cstheme="majorBidi" w:hint="cs"/>
          <w:sz w:val="24"/>
          <w:szCs w:val="24"/>
          <w:rtl/>
        </w:rPr>
        <w:t>ם</w:t>
      </w:r>
      <w:r w:rsidR="001B4E40">
        <w:rPr>
          <w:rFonts w:asciiTheme="majorBidi" w:hAnsiTheme="majorBidi" w:cstheme="majorBidi" w:hint="cs"/>
          <w:sz w:val="24"/>
          <w:szCs w:val="24"/>
          <w:rtl/>
        </w:rPr>
        <w:t xml:space="preserve"> בישראל פוליטיקאי או פקיד בכיר כלשה</w:t>
      </w:r>
      <w:r w:rsidR="00CA3E7A">
        <w:rPr>
          <w:rFonts w:asciiTheme="majorBidi" w:hAnsiTheme="majorBidi" w:cstheme="majorBidi" w:hint="cs"/>
          <w:sz w:val="24"/>
          <w:szCs w:val="24"/>
          <w:rtl/>
        </w:rPr>
        <w:t>ו</w:t>
      </w:r>
      <w:r w:rsidR="001B4E40">
        <w:rPr>
          <w:rFonts w:asciiTheme="majorBidi" w:hAnsiTheme="majorBidi" w:cstheme="majorBidi" w:hint="cs"/>
          <w:sz w:val="24"/>
          <w:szCs w:val="24"/>
          <w:rtl/>
        </w:rPr>
        <w:t xml:space="preserve"> שיעז לי</w:t>
      </w:r>
      <w:r w:rsidR="001B4E40" w:rsidRPr="00DF7047">
        <w:rPr>
          <w:rFonts w:asciiTheme="majorBidi" w:hAnsiTheme="majorBidi" w:cstheme="majorBidi" w:hint="cs"/>
          <w:sz w:val="24"/>
          <w:szCs w:val="24"/>
          <w:rtl/>
        </w:rPr>
        <w:t>ט</w:t>
      </w:r>
      <w:r w:rsidR="001B4E40">
        <w:rPr>
          <w:rFonts w:asciiTheme="majorBidi" w:hAnsiTheme="majorBidi" w:cstheme="majorBidi" w:hint="cs"/>
          <w:sz w:val="24"/>
          <w:szCs w:val="24"/>
          <w:rtl/>
        </w:rPr>
        <w:t>ו</w:t>
      </w:r>
      <w:r w:rsidR="001B4E40" w:rsidRPr="00DF7047">
        <w:rPr>
          <w:rFonts w:asciiTheme="majorBidi" w:hAnsiTheme="majorBidi" w:cstheme="majorBidi" w:hint="cs"/>
          <w:sz w:val="24"/>
          <w:szCs w:val="24"/>
          <w:rtl/>
        </w:rPr>
        <w:t>ל</w:t>
      </w:r>
      <w:r w:rsidR="001B4E40">
        <w:rPr>
          <w:rFonts w:asciiTheme="majorBidi" w:hAnsiTheme="majorBidi" w:cstheme="majorBidi" w:hint="cs"/>
          <w:sz w:val="24"/>
          <w:szCs w:val="24"/>
          <w:rtl/>
        </w:rPr>
        <w:t xml:space="preserve"> בכוח את נחלות החקלאים או את בתי מגוריהם מתוך כוונה לשנות את ייעודם. זה לא קרה עד כה</w:t>
      </w:r>
      <w:r w:rsidR="00CA3E7A">
        <w:rPr>
          <w:rFonts w:asciiTheme="majorBidi" w:hAnsiTheme="majorBidi" w:cstheme="majorBidi" w:hint="cs"/>
          <w:sz w:val="24"/>
          <w:szCs w:val="24"/>
          <w:rtl/>
        </w:rPr>
        <w:t xml:space="preserve"> ולא סביר שיקרה בעתיד</w:t>
      </w:r>
      <w:r w:rsidR="001B4E40">
        <w:rPr>
          <w:rFonts w:asciiTheme="majorBidi" w:hAnsiTheme="majorBidi" w:cstheme="majorBidi" w:hint="cs"/>
          <w:sz w:val="24"/>
          <w:szCs w:val="24"/>
          <w:rtl/>
        </w:rPr>
        <w:t xml:space="preserve">. </w:t>
      </w:r>
      <w:r w:rsidR="00CA3E7A">
        <w:rPr>
          <w:rFonts w:asciiTheme="majorBidi" w:hAnsiTheme="majorBidi" w:cstheme="majorBidi" w:hint="cs"/>
          <w:sz w:val="24"/>
          <w:szCs w:val="24"/>
          <w:rtl/>
        </w:rPr>
        <w:t>הבעלות הפורמאלית בקרקע החקלאית עדיין בידי הממשלה, אך חלק ניכר מתכניה כבר עבר לבלי שוב לידיים פרטיות. זו עוד דוגמא למי</w:t>
      </w:r>
      <w:r w:rsidR="00524D67">
        <w:rPr>
          <w:rFonts w:asciiTheme="majorBidi" w:hAnsiTheme="majorBidi" w:cstheme="majorBidi" w:hint="cs"/>
          <w:sz w:val="24"/>
          <w:szCs w:val="24"/>
          <w:rtl/>
        </w:rPr>
        <w:t xml:space="preserve">מרתו המפורסמת </w:t>
      </w:r>
      <w:r w:rsidR="00CA3E7A">
        <w:rPr>
          <w:rFonts w:asciiTheme="majorBidi" w:hAnsiTheme="majorBidi" w:cstheme="majorBidi" w:hint="cs"/>
          <w:sz w:val="24"/>
          <w:szCs w:val="24"/>
          <w:rtl/>
        </w:rPr>
        <w:t xml:space="preserve">כי </w:t>
      </w:r>
      <w:r w:rsidR="00CA3E7A" w:rsidRPr="00CA3E7A">
        <w:rPr>
          <w:rFonts w:asciiTheme="majorBidi" w:eastAsia="Times New Roman" w:hAnsiTheme="majorBidi" w:cstheme="majorBidi"/>
          <w:color w:val="000000"/>
          <w:sz w:val="24"/>
          <w:szCs w:val="24"/>
          <w:shd w:val="clear" w:color="auto" w:fill="FFFFFF"/>
        </w:rPr>
        <w:t>"Bureaucracy defends the status quo long past the time when the quo has lost its status"</w:t>
      </w:r>
      <w:r w:rsidR="00CA3E7A" w:rsidRPr="007215A5">
        <w:rPr>
          <w:rFonts w:asciiTheme="majorBidi" w:eastAsia="Times New Roman" w:hAnsiTheme="majorBidi" w:cstheme="majorBidi"/>
          <w:i/>
          <w:iCs/>
          <w:color w:val="000000"/>
          <w:sz w:val="24"/>
          <w:szCs w:val="24"/>
          <w:shd w:val="clear" w:color="auto" w:fill="FFFFFF"/>
        </w:rPr>
        <w:t>.</w:t>
      </w:r>
      <w:r w:rsidR="00CA3E7A" w:rsidRPr="00CA3E7A">
        <w:rPr>
          <w:rStyle w:val="ad"/>
          <w:rFonts w:asciiTheme="majorBidi" w:hAnsiTheme="majorBidi" w:cstheme="majorBidi"/>
          <w:color w:val="333333"/>
          <w:sz w:val="24"/>
          <w:szCs w:val="24"/>
          <w:shd w:val="clear" w:color="auto" w:fill="FFFFFF"/>
        </w:rPr>
        <w:footnoteReference w:id="114"/>
      </w:r>
    </w:p>
    <w:sectPr w:rsidR="00CA3E7A" w:rsidRPr="00B668C5" w:rsidSect="00B854B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D8" w:rsidRDefault="00965ED8" w:rsidP="00354195">
      <w:pPr>
        <w:spacing w:after="0" w:line="240" w:lineRule="auto"/>
      </w:pPr>
      <w:r>
        <w:separator/>
      </w:r>
    </w:p>
  </w:endnote>
  <w:endnote w:type="continuationSeparator" w:id="0">
    <w:p w:rsidR="00965ED8" w:rsidRDefault="00965ED8" w:rsidP="0035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Keren">
    <w:altName w:val="Segoe UI Semilight"/>
    <w:charset w:val="B1"/>
    <w:family w:val="auto"/>
    <w:pitch w:val="variable"/>
    <w:sig w:usb0="00000800" w:usb1="4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Arial TUR">
    <w:altName w:val="Arial"/>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D8" w:rsidRDefault="00965ED8" w:rsidP="00354195">
      <w:pPr>
        <w:spacing w:after="0" w:line="240" w:lineRule="auto"/>
      </w:pPr>
      <w:r>
        <w:separator/>
      </w:r>
    </w:p>
  </w:footnote>
  <w:footnote w:type="continuationSeparator" w:id="0">
    <w:p w:rsidR="00965ED8" w:rsidRDefault="00965ED8" w:rsidP="00354195">
      <w:pPr>
        <w:spacing w:after="0" w:line="240" w:lineRule="auto"/>
      </w:pPr>
      <w:r>
        <w:continuationSeparator/>
      </w:r>
    </w:p>
  </w:footnote>
  <w:footnote w:id="1">
    <w:p w:rsidR="00CA3E7A" w:rsidRDefault="00CA3E7A" w:rsidP="00CA3E7A">
      <w:pPr>
        <w:pStyle w:val="ab"/>
        <w:bidi w:val="0"/>
      </w:pPr>
      <w:r>
        <w:rPr>
          <w:rStyle w:val="ad"/>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 w:id="2">
    <w:p w:rsidR="00AE2B52" w:rsidRDefault="00AE2B52" w:rsidP="007A1897">
      <w:pPr>
        <w:pStyle w:val="ab"/>
        <w:bidi w:val="0"/>
      </w:pPr>
      <w:r>
        <w:rPr>
          <w:rStyle w:val="ad"/>
        </w:rPr>
        <w:footnoteRef/>
      </w:r>
      <w:r>
        <w:rPr>
          <w:rFonts w:asciiTheme="minorBidi" w:hAnsiTheme="minorBidi"/>
          <w:rtl/>
        </w:rPr>
        <w:t>§</w:t>
      </w:r>
      <w:r>
        <w:t xml:space="preserve">1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w:t>
      </w:r>
      <w:r w:rsidRPr="00FF51DE">
        <w:rPr>
          <w:rFonts w:ascii="Times New Roman" w:hAnsi="Times New Roman" w:cs="Times New Roman"/>
        </w:rPr>
        <w:t>(</w:t>
      </w:r>
      <w:r>
        <w:rPr>
          <w:rFonts w:ascii="Times New Roman" w:hAnsi="Times New Roman" w:cs="Times New Roman"/>
        </w:rPr>
        <w:t>Emphasis</w:t>
      </w:r>
      <w:r w:rsidRPr="00FF51DE">
        <w:rPr>
          <w:rFonts w:ascii="Times New Roman" w:hAnsi="Times New Roman" w:cs="Times New Roman"/>
        </w:rPr>
        <w:t xml:space="preserve"> added)</w:t>
      </w:r>
      <w:r>
        <w:rPr>
          <w:rFonts w:ascii="Times New Roman" w:hAnsi="Times New Roman" w:cs="Times New Roman"/>
        </w:rPr>
        <w:t>.</w:t>
      </w:r>
    </w:p>
  </w:footnote>
  <w:footnote w:id="3">
    <w:p w:rsidR="00AE2B52" w:rsidRPr="000A6276" w:rsidRDefault="00AE2B52" w:rsidP="00D63858">
      <w:pPr>
        <w:autoSpaceDE w:val="0"/>
        <w:autoSpaceDN w:val="0"/>
        <w:bidi w:val="0"/>
        <w:adjustRightInd w:val="0"/>
        <w:spacing w:after="0" w:line="240" w:lineRule="auto"/>
        <w:jc w:val="both"/>
        <w:rPr>
          <w:rFonts w:ascii="Times New Roman" w:hAnsi="Times New Roman" w:cs="Times New Roman"/>
          <w:sz w:val="20"/>
          <w:szCs w:val="20"/>
          <w:rtl/>
        </w:rPr>
      </w:pPr>
      <w:r>
        <w:rPr>
          <w:rStyle w:val="ad"/>
        </w:rPr>
        <w:footnoteRef/>
      </w:r>
      <w:r>
        <w:t xml:space="preserve"> </w:t>
      </w:r>
      <w:proofErr w:type="spellStart"/>
      <w:r w:rsidRPr="000A6276">
        <w:rPr>
          <w:rFonts w:ascii="Times New Roman" w:hAnsi="Times New Roman" w:cs="Times New Roman"/>
          <w:sz w:val="20"/>
          <w:szCs w:val="20"/>
        </w:rPr>
        <w:t>G</w:t>
      </w:r>
      <w:r>
        <w:rPr>
          <w:rFonts w:ascii="Times New Roman" w:hAnsi="Times New Roman" w:cs="Times New Roman"/>
          <w:sz w:val="20"/>
          <w:szCs w:val="20"/>
        </w:rPr>
        <w:t>ilat</w:t>
      </w:r>
      <w:proofErr w:type="spellEnd"/>
      <w:r w:rsidRPr="000A6276">
        <w:rPr>
          <w:rFonts w:ascii="Times New Roman" w:hAnsi="Times New Roman" w:cs="Times New Roman"/>
          <w:sz w:val="20"/>
          <w:szCs w:val="20"/>
        </w:rPr>
        <w:t xml:space="preserve"> </w:t>
      </w:r>
      <w:proofErr w:type="spellStart"/>
      <w:r w:rsidRPr="000A6276">
        <w:rPr>
          <w:rFonts w:ascii="Times New Roman" w:hAnsi="Times New Roman" w:cs="Times New Roman"/>
          <w:sz w:val="20"/>
          <w:szCs w:val="20"/>
        </w:rPr>
        <w:t>Benchetrit</w:t>
      </w:r>
      <w:proofErr w:type="spellEnd"/>
      <w:r w:rsidRPr="000A6276">
        <w:rPr>
          <w:rFonts w:ascii="Times New Roman" w:hAnsi="Times New Roman" w:cs="Times New Roman"/>
          <w:sz w:val="20"/>
          <w:szCs w:val="20"/>
        </w:rPr>
        <w:t>, D</w:t>
      </w:r>
      <w:r>
        <w:rPr>
          <w:rFonts w:ascii="Times New Roman" w:hAnsi="Times New Roman" w:cs="Times New Roman"/>
          <w:sz w:val="20"/>
          <w:szCs w:val="20"/>
        </w:rPr>
        <w:t>aniel</w:t>
      </w:r>
      <w:r w:rsidRPr="000A6276">
        <w:rPr>
          <w:rFonts w:ascii="Times New Roman" w:hAnsi="Times New Roman" w:cs="Times New Roman"/>
          <w:sz w:val="20"/>
          <w:szCs w:val="20"/>
        </w:rPr>
        <w:t xml:space="preserve"> </w:t>
      </w:r>
      <w:proofErr w:type="spellStart"/>
      <w:r w:rsidRPr="000A6276">
        <w:rPr>
          <w:rFonts w:ascii="Times New Roman" w:hAnsi="Times New Roman" w:cs="Times New Roman"/>
          <w:sz w:val="20"/>
          <w:szCs w:val="20"/>
        </w:rPr>
        <w:t>Czamanski</w:t>
      </w:r>
      <w:proofErr w:type="spellEnd"/>
      <w:r w:rsidRPr="000A6276">
        <w:rPr>
          <w:rFonts w:ascii="Times New Roman" w:hAnsi="Times New Roman" w:cs="Times New Roman"/>
          <w:sz w:val="20"/>
          <w:szCs w:val="20"/>
        </w:rPr>
        <w:t xml:space="preserve">, </w:t>
      </w:r>
      <w:r w:rsidRPr="000D491D">
        <w:rPr>
          <w:rFonts w:ascii="Times New Roman" w:hAnsi="Times New Roman" w:cs="Times New Roman"/>
          <w:i/>
          <w:iCs/>
          <w:sz w:val="20"/>
          <w:szCs w:val="20"/>
        </w:rPr>
        <w:t xml:space="preserve">The gradual abolition of the public leasehold system in Israel and Canberra: what lessons </w:t>
      </w:r>
      <w:proofErr w:type="gramStart"/>
      <w:r w:rsidRPr="000D491D">
        <w:rPr>
          <w:rFonts w:ascii="Times New Roman" w:hAnsi="Times New Roman" w:cs="Times New Roman"/>
          <w:i/>
          <w:iCs/>
          <w:sz w:val="20"/>
          <w:szCs w:val="20"/>
        </w:rPr>
        <w:t>can be learned</w:t>
      </w:r>
      <w:proofErr w:type="gramEnd"/>
      <w:r w:rsidRPr="000D491D">
        <w:rPr>
          <w:rFonts w:ascii="Times New Roman" w:hAnsi="Times New Roman" w:cs="Times New Roman"/>
          <w:i/>
          <w:iCs/>
          <w:sz w:val="20"/>
          <w:szCs w:val="20"/>
        </w:rPr>
        <w:t>?</w:t>
      </w:r>
      <w:r w:rsidRPr="000A6276">
        <w:rPr>
          <w:rFonts w:ascii="Times New Roman" w:hAnsi="Times New Roman" w:cs="Times New Roman"/>
          <w:sz w:val="20"/>
          <w:szCs w:val="20"/>
        </w:rPr>
        <w:t xml:space="preserve"> 21 </w:t>
      </w:r>
      <w:r w:rsidRPr="000D491D">
        <w:rPr>
          <w:rFonts w:ascii="Times New Roman" w:hAnsi="Times New Roman" w:cs="Times New Roman"/>
          <w:smallCaps/>
          <w:sz w:val="20"/>
          <w:szCs w:val="20"/>
        </w:rPr>
        <w:t>Land Use Policy</w:t>
      </w:r>
      <w:r w:rsidRPr="000A6276">
        <w:rPr>
          <w:rFonts w:ascii="Times New Roman" w:hAnsi="Times New Roman" w:cs="Times New Roman"/>
          <w:sz w:val="20"/>
          <w:szCs w:val="20"/>
        </w:rPr>
        <w:t xml:space="preserve"> 45, 48 (2004)</w:t>
      </w:r>
      <w:r>
        <w:rPr>
          <w:rFonts w:ascii="Times New Roman" w:hAnsi="Times New Roman" w:cs="Times New Roman"/>
          <w:sz w:val="20"/>
          <w:szCs w:val="20"/>
        </w:rPr>
        <w:t xml:space="preserve">; </w:t>
      </w:r>
      <w:r w:rsidRPr="000A6276">
        <w:rPr>
          <w:rFonts w:ascii="Times New Roman" w:hAnsi="Times New Roman" w:cs="Times New Roman"/>
          <w:sz w:val="20"/>
          <w:szCs w:val="20"/>
        </w:rPr>
        <w:t xml:space="preserve">Rachelle Alterman, </w:t>
      </w:r>
      <w:r w:rsidRPr="000A6276">
        <w:rPr>
          <w:rFonts w:ascii="Times New Roman" w:hAnsi="Times New Roman" w:cs="Times New Roman"/>
          <w:smallCaps/>
          <w:sz w:val="20"/>
          <w:szCs w:val="20"/>
        </w:rPr>
        <w:t xml:space="preserve">Planning in the face of crisis: Land use, housing and mass immigration in </w:t>
      </w:r>
      <w:proofErr w:type="gramStart"/>
      <w:r w:rsidRPr="000A6276">
        <w:rPr>
          <w:rFonts w:ascii="Times New Roman" w:hAnsi="Times New Roman" w:cs="Times New Roman"/>
          <w:smallCaps/>
          <w:sz w:val="20"/>
          <w:szCs w:val="20"/>
        </w:rPr>
        <w:t>Israel</w:t>
      </w:r>
      <w:r w:rsidRPr="000A6276">
        <w:rPr>
          <w:rFonts w:ascii="Times New Roman" w:hAnsi="Times New Roman" w:cs="Times New Roman"/>
          <w:sz w:val="20"/>
          <w:szCs w:val="20"/>
        </w:rPr>
        <w:t xml:space="preserve"> </w:t>
      </w:r>
      <w:r w:rsidRPr="000A6276">
        <w:rPr>
          <w:rFonts w:ascii="Times New Roman" w:hAnsi="Times New Roman" w:cs="Times New Roman"/>
          <w:sz w:val="20"/>
          <w:szCs w:val="20"/>
          <w:highlight w:val="yellow"/>
        </w:rPr>
        <w:t>???</w:t>
      </w:r>
      <w:proofErr w:type="gramEnd"/>
      <w:r w:rsidRPr="000A6276">
        <w:rPr>
          <w:rFonts w:ascii="Times New Roman" w:hAnsi="Times New Roman" w:cs="Times New Roman"/>
          <w:sz w:val="20"/>
          <w:szCs w:val="20"/>
        </w:rPr>
        <w:t xml:space="preserve"> </w:t>
      </w:r>
      <w:proofErr w:type="gramStart"/>
      <w:r w:rsidRPr="000A6276">
        <w:rPr>
          <w:rFonts w:ascii="Times New Roman" w:hAnsi="Times New Roman" w:cs="Times New Roman"/>
          <w:sz w:val="20"/>
          <w:szCs w:val="20"/>
        </w:rPr>
        <w:t>(Routledge 2002);</w:t>
      </w:r>
      <w:r>
        <w:rPr>
          <w:rFonts w:ascii="Times New Roman" w:hAnsi="Times New Roman" w:cs="Times New Roman"/>
          <w:sz w:val="20"/>
          <w:szCs w:val="20"/>
        </w:rPr>
        <w:t xml:space="preserve"> </w:t>
      </w:r>
      <w:r w:rsidRPr="000A6276">
        <w:rPr>
          <w:rFonts w:ascii="Times New Roman" w:hAnsi="Times New Roman" w:cs="Times New Roman"/>
          <w:sz w:val="20"/>
          <w:szCs w:val="20"/>
        </w:rPr>
        <w:t xml:space="preserve">Joshua Weisman, </w:t>
      </w:r>
      <w:r w:rsidRPr="000A6276">
        <w:rPr>
          <w:rFonts w:ascii="Times New Roman" w:hAnsi="Times New Roman" w:cs="Times New Roman"/>
          <w:i/>
          <w:iCs/>
          <w:sz w:val="20"/>
          <w:szCs w:val="20"/>
        </w:rPr>
        <w:t>Camouflaged Privatization of Land in Israel</w:t>
      </w:r>
      <w:r w:rsidRPr="000A6276">
        <w:rPr>
          <w:rFonts w:ascii="Times New Roman" w:hAnsi="Times New Roman" w:cs="Times New Roman"/>
          <w:sz w:val="20"/>
          <w:szCs w:val="20"/>
        </w:rPr>
        <w:t xml:space="preserve"> 21 </w:t>
      </w:r>
      <w:r w:rsidRPr="000A6276">
        <w:rPr>
          <w:rFonts w:ascii="Times New Roman" w:hAnsi="Times New Roman" w:cs="Times New Roman"/>
          <w:smallCaps/>
          <w:sz w:val="20"/>
          <w:szCs w:val="20"/>
        </w:rPr>
        <w:t xml:space="preserve">Tel-Aviv Law Review </w:t>
      </w:r>
      <w:r w:rsidRPr="000A6276">
        <w:rPr>
          <w:rFonts w:ascii="Times New Roman" w:hAnsi="Times New Roman" w:cs="Times New Roman"/>
          <w:sz w:val="20"/>
          <w:szCs w:val="20"/>
        </w:rPr>
        <w:t xml:space="preserve">525, 527-528 (1998)(Hebrew); Rachelle Alterman, </w:t>
      </w:r>
      <w:r w:rsidRPr="000A6276">
        <w:rPr>
          <w:rFonts w:ascii="Times New Roman" w:hAnsi="Times New Roman" w:cs="Times New Roman"/>
          <w:i/>
          <w:iCs/>
          <w:sz w:val="20"/>
          <w:szCs w:val="20"/>
        </w:rPr>
        <w:t>Who can retell the exploits of the Israel Lands Authority?-From the aspects of justifying the continuation of local ownership of land</w:t>
      </w:r>
      <w:r w:rsidRPr="000A6276">
        <w:rPr>
          <w:rFonts w:ascii="Times New Roman" w:hAnsi="Times New Roman" w:cs="Times New Roman"/>
          <w:sz w:val="20"/>
          <w:szCs w:val="20"/>
        </w:rPr>
        <w:t xml:space="preserve">, 21 </w:t>
      </w:r>
      <w:r w:rsidRPr="000A6276">
        <w:rPr>
          <w:rFonts w:ascii="Times New Roman" w:hAnsi="Times New Roman" w:cs="Times New Roman"/>
          <w:smallCaps/>
          <w:sz w:val="20"/>
          <w:szCs w:val="20"/>
        </w:rPr>
        <w:t>Tel-Aviv University Law Review</w:t>
      </w:r>
      <w:r w:rsidRPr="000A6276">
        <w:rPr>
          <w:rFonts w:ascii="Times New Roman" w:hAnsi="Times New Roman" w:cs="Times New Roman"/>
          <w:sz w:val="20"/>
          <w:szCs w:val="20"/>
        </w:rPr>
        <w:t xml:space="preserve"> 535, 546 (1998)(Hebrew); </w:t>
      </w:r>
      <w:r w:rsidRPr="00CA3814">
        <w:rPr>
          <w:rFonts w:ascii="Times New Roman" w:hAnsi="Times New Roman" w:cs="Times New Roman"/>
          <w:sz w:val="20"/>
          <w:szCs w:val="20"/>
        </w:rPr>
        <w:t xml:space="preserve">Daphna Barak-Erez, </w:t>
      </w:r>
      <w:r w:rsidRPr="00CA3814">
        <w:rPr>
          <w:rFonts w:ascii="Times New Roman" w:hAnsi="Times New Roman" w:cs="Times New Roman"/>
          <w:i/>
          <w:iCs/>
          <w:sz w:val="20"/>
          <w:szCs w:val="20"/>
        </w:rPr>
        <w:t>An Acre here, an Acre there: Israel Land Administration in the Vise of Interest Groups</w:t>
      </w:r>
      <w:r>
        <w:rPr>
          <w:rFonts w:ascii="Times New Roman" w:hAnsi="Times New Roman" w:cs="Times New Roman"/>
          <w:sz w:val="20"/>
          <w:szCs w:val="20"/>
        </w:rPr>
        <w:t xml:space="preserve">, </w:t>
      </w:r>
      <w:r w:rsidRPr="000A6276">
        <w:rPr>
          <w:rFonts w:ascii="Times New Roman" w:hAnsi="Times New Roman" w:cs="Times New Roman"/>
          <w:sz w:val="20"/>
          <w:szCs w:val="20"/>
        </w:rPr>
        <w:t xml:space="preserve">21 </w:t>
      </w:r>
      <w:r w:rsidRPr="00CA3814">
        <w:rPr>
          <w:rFonts w:ascii="Times New Roman" w:hAnsi="Times New Roman" w:cs="Times New Roman"/>
          <w:smallCaps/>
          <w:sz w:val="20"/>
          <w:szCs w:val="20"/>
        </w:rPr>
        <w:t>Tel-Aviv University Law Review</w:t>
      </w:r>
      <w:r w:rsidRPr="000A6276">
        <w:rPr>
          <w:rFonts w:ascii="Times New Roman" w:hAnsi="Times New Roman" w:cs="Times New Roman"/>
          <w:sz w:val="20"/>
          <w:szCs w:val="20"/>
        </w:rPr>
        <w:t xml:space="preserve"> </w:t>
      </w:r>
      <w:r>
        <w:rPr>
          <w:rFonts w:ascii="Times New Roman" w:hAnsi="Times New Roman" w:cs="Times New Roman"/>
          <w:sz w:val="20"/>
          <w:szCs w:val="20"/>
        </w:rPr>
        <w:t>613</w:t>
      </w:r>
      <w:r w:rsidRPr="000A6276">
        <w:rPr>
          <w:rFonts w:ascii="Times New Roman" w:hAnsi="Times New Roman" w:cs="Times New Roman"/>
          <w:sz w:val="20"/>
          <w:szCs w:val="20"/>
        </w:rPr>
        <w:t xml:space="preserve">, </w:t>
      </w:r>
      <w:r>
        <w:rPr>
          <w:rFonts w:ascii="Times New Roman" w:hAnsi="Times New Roman" w:cs="Times New Roman"/>
          <w:sz w:val="20"/>
          <w:szCs w:val="20"/>
        </w:rPr>
        <w:t xml:space="preserve">614-617 </w:t>
      </w:r>
      <w:r w:rsidRPr="000A6276">
        <w:rPr>
          <w:rFonts w:ascii="Times New Roman" w:hAnsi="Times New Roman" w:cs="Times New Roman"/>
          <w:sz w:val="20"/>
          <w:szCs w:val="20"/>
        </w:rPr>
        <w:t>(1998)(Hebrew)</w:t>
      </w:r>
      <w:r>
        <w:rPr>
          <w:rFonts w:ascii="Times New Roman" w:hAnsi="Times New Roman" w:cs="Times New Roman"/>
          <w:sz w:val="20"/>
          <w:szCs w:val="20"/>
        </w:rPr>
        <w:t>.</w:t>
      </w:r>
      <w:proofErr w:type="gramEnd"/>
    </w:p>
  </w:footnote>
  <w:footnote w:id="4">
    <w:p w:rsidR="00AE2B52" w:rsidRPr="00BA70A4" w:rsidRDefault="00AE2B52" w:rsidP="009A6D84">
      <w:pPr>
        <w:pStyle w:val="ab"/>
        <w:bidi w:val="0"/>
        <w:jc w:val="both"/>
        <w:rPr>
          <w:rFonts w:asciiTheme="majorBidi" w:hAnsiTheme="majorBidi" w:cstheme="majorBidi"/>
          <w:rtl/>
        </w:rPr>
      </w:pPr>
      <w:r>
        <w:rPr>
          <w:rStyle w:val="ad"/>
        </w:rPr>
        <w:footnoteRef/>
      </w:r>
      <w:r>
        <w:rPr>
          <w:rtl/>
        </w:rPr>
        <w:t xml:space="preserve"> </w:t>
      </w:r>
      <w:r w:rsidRPr="00CA3814">
        <w:rPr>
          <w:rFonts w:ascii="Times New Roman" w:hAnsi="Times New Roman" w:cs="Times New Roman"/>
        </w:rPr>
        <w:t>Daphna Barak-Erez</w:t>
      </w:r>
      <w:r w:rsidRPr="009A6D84">
        <w:rPr>
          <w:rFonts w:ascii="Times New Roman" w:hAnsi="Times New Roman" w:cs="Times New Roman"/>
        </w:rPr>
        <w:t xml:space="preserve">, </w:t>
      </w:r>
      <w:r w:rsidRPr="009A6D84">
        <w:rPr>
          <w:rFonts w:ascii="Times New Roman" w:hAnsi="Times New Roman" w:cs="Times New Roman"/>
          <w:i/>
          <w:iCs/>
        </w:rPr>
        <w:t>The Administrative Process as a Domain of Conflicting Interests</w:t>
      </w:r>
      <w:r>
        <w:rPr>
          <w:rFonts w:ascii="Times New Roman" w:hAnsi="Times New Roman" w:cs="Times New Roman"/>
        </w:rPr>
        <w:t>,</w:t>
      </w:r>
      <w:r w:rsidRPr="009A6D84">
        <w:rPr>
          <w:rFonts w:ascii="Times New Roman" w:hAnsi="Times New Roman" w:cs="Times New Roman"/>
        </w:rPr>
        <w:t xml:space="preserve"> 6 </w:t>
      </w:r>
      <w:r w:rsidRPr="009A6D84">
        <w:rPr>
          <w:rFonts w:ascii="Times New Roman" w:hAnsi="Times New Roman" w:cs="Times New Roman"/>
          <w:smallCaps/>
        </w:rPr>
        <w:t>Theoretical Inquiries in Law</w:t>
      </w:r>
      <w:r w:rsidRPr="009A6D84">
        <w:rPr>
          <w:rFonts w:ascii="Times New Roman" w:hAnsi="Times New Roman" w:cs="Times New Roman"/>
        </w:rPr>
        <w:t xml:space="preserve"> 193, 204-208 </w:t>
      </w:r>
      <w:r>
        <w:rPr>
          <w:rFonts w:ascii="Times New Roman" w:hAnsi="Times New Roman" w:cs="Times New Roman"/>
        </w:rPr>
        <w:t>(</w:t>
      </w:r>
      <w:r w:rsidRPr="009A6D84">
        <w:rPr>
          <w:rFonts w:ascii="Times New Roman" w:hAnsi="Times New Roman" w:cs="Times New Roman"/>
        </w:rPr>
        <w:t>2005</w:t>
      </w:r>
      <w:r>
        <w:rPr>
          <w:rFonts w:ascii="Times New Roman" w:hAnsi="Times New Roman" w:cs="Times New Roman"/>
        </w:rPr>
        <w:t xml:space="preserve">); </w:t>
      </w:r>
      <w:r w:rsidRPr="00BA70A4">
        <w:rPr>
          <w:rFonts w:asciiTheme="majorBidi" w:hAnsiTheme="majorBidi" w:cstheme="majorBidi"/>
        </w:rPr>
        <w:t xml:space="preserve">Barak-Erez, </w:t>
      </w:r>
      <w:r w:rsidRPr="00BA70A4">
        <w:rPr>
          <w:rFonts w:asciiTheme="majorBidi" w:hAnsiTheme="majorBidi" w:cstheme="majorBidi"/>
          <w:i/>
          <w:iCs/>
        </w:rPr>
        <w:t>An Acre here</w:t>
      </w:r>
      <w:r w:rsidRPr="00BA70A4">
        <w:rPr>
          <w:rFonts w:asciiTheme="majorBidi" w:hAnsiTheme="majorBidi" w:cstheme="majorBidi"/>
        </w:rPr>
        <w:t xml:space="preserve">, supra note </w:t>
      </w:r>
      <w:r w:rsidRPr="00BA70A4">
        <w:rPr>
          <w:rFonts w:asciiTheme="majorBidi" w:hAnsiTheme="majorBidi" w:cstheme="majorBidi"/>
        </w:rPr>
        <w:fldChar w:fldCharType="begin"/>
      </w:r>
      <w:r w:rsidRPr="00BA70A4">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BA70A4">
        <w:rPr>
          <w:rFonts w:asciiTheme="majorBidi" w:hAnsiTheme="majorBidi" w:cstheme="majorBidi"/>
        </w:rPr>
      </w:r>
      <w:r w:rsidRPr="00BA70A4">
        <w:rPr>
          <w:rFonts w:asciiTheme="majorBidi" w:hAnsiTheme="majorBidi" w:cstheme="majorBidi"/>
        </w:rPr>
        <w:fldChar w:fldCharType="separate"/>
      </w:r>
      <w:r w:rsidRPr="00BA70A4">
        <w:rPr>
          <w:rFonts w:asciiTheme="majorBidi" w:hAnsiTheme="majorBidi" w:cstheme="majorBidi"/>
        </w:rPr>
        <w:t>2</w:t>
      </w:r>
      <w:r w:rsidRPr="00BA70A4">
        <w:rPr>
          <w:rFonts w:asciiTheme="majorBidi" w:hAnsiTheme="majorBidi" w:cstheme="majorBidi"/>
        </w:rPr>
        <w:fldChar w:fldCharType="end"/>
      </w:r>
      <w:r w:rsidRPr="00BA70A4">
        <w:rPr>
          <w:rFonts w:asciiTheme="majorBidi" w:hAnsiTheme="majorBidi" w:cstheme="majorBidi"/>
        </w:rPr>
        <w:t>, at 617-620.</w:t>
      </w:r>
    </w:p>
  </w:footnote>
  <w:footnote w:id="5">
    <w:p w:rsidR="00AE2B52" w:rsidRDefault="00AE2B52" w:rsidP="00EE67C7">
      <w:pPr>
        <w:pStyle w:val="ab"/>
        <w:bidi w:val="0"/>
      </w:pPr>
      <w:r>
        <w:rPr>
          <w:rStyle w:val="ad"/>
        </w:rPr>
        <w:footnoteRef/>
      </w:r>
      <w:r>
        <w:rPr>
          <w:rtl/>
        </w:rPr>
        <w:t xml:space="preserve"> </w:t>
      </w:r>
      <w:r>
        <w:rPr>
          <w:rFonts w:ascii="Times New Roman" w:hAnsi="Times New Roman" w:cs="Times New Roman"/>
        </w:rPr>
        <w:t xml:space="preserve">§ 3 </w:t>
      </w:r>
      <w:r w:rsidRPr="00694021">
        <w:rPr>
          <w:rFonts w:ascii="Times New Roman" w:hAnsi="Times New Roman" w:cs="Times New Roman"/>
        </w:rPr>
        <w:t>Israel Land</w:t>
      </w:r>
      <w:r>
        <w:rPr>
          <w:rFonts w:ascii="Times New Roman" w:hAnsi="Times New Roman" w:cs="Times New Roman"/>
        </w:rPr>
        <w:t>s</w:t>
      </w:r>
      <w:r w:rsidRPr="00694021">
        <w:rPr>
          <w:rFonts w:ascii="Times New Roman" w:hAnsi="Times New Roman" w:cs="Times New Roman"/>
        </w:rPr>
        <w:t xml:space="preserve"> Administration Law 5720-1960, S.H.57, 14 L.S.I. 50</w:t>
      </w:r>
      <w:r>
        <w:rPr>
          <w:rFonts w:ascii="Times New Roman" w:hAnsi="Times New Roman" w:cs="Times New Roman"/>
        </w:rPr>
        <w:t>.</w:t>
      </w:r>
    </w:p>
  </w:footnote>
  <w:footnote w:id="6">
    <w:p w:rsidR="00AE2B52" w:rsidRDefault="00AE2B52" w:rsidP="00EE67C7">
      <w:pPr>
        <w:pStyle w:val="ab"/>
        <w:bidi w:val="0"/>
      </w:pPr>
      <w:r>
        <w:rPr>
          <w:rStyle w:val="ad"/>
        </w:rPr>
        <w:footnoteRef/>
      </w:r>
      <w:r>
        <w:rPr>
          <w:rtl/>
        </w:rPr>
        <w:t xml:space="preserve"> </w:t>
      </w:r>
      <w:r w:rsidRPr="00EE67C7">
        <w:rPr>
          <w:rFonts w:asciiTheme="majorBidi" w:hAnsiTheme="majorBidi" w:cstheme="majorBidi"/>
        </w:rPr>
        <w:t>Ibid.</w:t>
      </w:r>
    </w:p>
  </w:footnote>
  <w:footnote w:id="7">
    <w:p w:rsidR="00AE2B52" w:rsidRPr="00EE67C7" w:rsidRDefault="00AE2B52" w:rsidP="00854909">
      <w:pPr>
        <w:pStyle w:val="ab"/>
        <w:bidi w:val="0"/>
        <w:jc w:val="both"/>
        <w:rPr>
          <w:rFonts w:ascii="Times New Roman" w:hAnsi="Times New Roman" w:cs="Times New Roman"/>
        </w:rPr>
      </w:pPr>
      <w:r>
        <w:rPr>
          <w:rStyle w:val="ad"/>
        </w:rPr>
        <w:footnoteRef/>
      </w:r>
      <w:r>
        <w:rPr>
          <w:rtl/>
        </w:rPr>
        <w:t xml:space="preserve"> </w:t>
      </w:r>
      <w:r w:rsidRPr="00EE67C7">
        <w:rPr>
          <w:rFonts w:ascii="Times New Roman" w:hAnsi="Times New Roman" w:cs="Times New Roman"/>
        </w:rPr>
        <w:t>HCJ 244/00 </w:t>
      </w:r>
      <w:r w:rsidRPr="00EE67C7">
        <w:rPr>
          <w:rFonts w:ascii="Times New Roman" w:hAnsi="Times New Roman" w:cs="Times New Roman"/>
          <w:smallCaps/>
        </w:rPr>
        <w:t>The New Discourse Organization for a Democratic Discourse in Israel v. The Minister of National Infrastructures</w:t>
      </w:r>
      <w:r w:rsidRPr="00EE67C7">
        <w:rPr>
          <w:rFonts w:ascii="Times New Roman" w:hAnsi="Times New Roman" w:cs="Times New Roman"/>
        </w:rPr>
        <w:t>, PD 56(6) 25</w:t>
      </w:r>
      <w:r>
        <w:rPr>
          <w:rFonts w:ascii="Times New Roman" w:hAnsi="Times New Roman" w:cs="Times New Roman"/>
        </w:rPr>
        <w:t>, 87-88</w:t>
      </w:r>
      <w:r w:rsidRPr="00EE67C7">
        <w:rPr>
          <w:rFonts w:ascii="Times New Roman" w:hAnsi="Times New Roman" w:cs="Times New Roman"/>
        </w:rPr>
        <w:t xml:space="preserve"> (2002)</w:t>
      </w:r>
      <w:r>
        <w:rPr>
          <w:rFonts w:ascii="Times New Roman" w:hAnsi="Times New Roman" w:cs="Times New Roman"/>
        </w:rPr>
        <w:t>(Hebrew</w:t>
      </w:r>
      <w:r w:rsidRPr="00EE67C7">
        <w:rPr>
          <w:rFonts w:ascii="Times New Roman" w:hAnsi="Times New Roman" w:cs="Times New Roman"/>
        </w:rPr>
        <w:t>)</w:t>
      </w:r>
      <w:r>
        <w:rPr>
          <w:rFonts w:ascii="Times New Roman" w:hAnsi="Times New Roman" w:cs="Times New Roman"/>
        </w:rPr>
        <w:t xml:space="preserve">(Hereafter </w:t>
      </w:r>
      <w:r w:rsidRPr="00854909">
        <w:rPr>
          <w:rFonts w:ascii="Times New Roman" w:hAnsi="Times New Roman" w:cs="Times New Roman"/>
          <w:i/>
          <w:iCs/>
        </w:rPr>
        <w:t>The New Discourse</w:t>
      </w:r>
      <w:r>
        <w:rPr>
          <w:rFonts w:ascii="Times New Roman" w:hAnsi="Times New Roman" w:cs="Times New Roman"/>
        </w:rPr>
        <w:t xml:space="preserve"> case)</w:t>
      </w:r>
      <w:r w:rsidRPr="00EE67C7">
        <w:rPr>
          <w:rFonts w:ascii="Times New Roman" w:hAnsi="Times New Roman" w:cs="Times New Roman"/>
        </w:rPr>
        <w:t>.</w:t>
      </w:r>
    </w:p>
  </w:footnote>
  <w:footnote w:id="8">
    <w:p w:rsidR="00AE2B52" w:rsidRPr="00EE67C7" w:rsidRDefault="00AE2B52" w:rsidP="00EE67C7">
      <w:pPr>
        <w:pStyle w:val="ab"/>
        <w:bidi w:val="0"/>
        <w:rPr>
          <w:rFonts w:asciiTheme="majorBidi" w:hAnsiTheme="majorBidi" w:cstheme="majorBidi"/>
          <w:rtl/>
        </w:rPr>
      </w:pPr>
      <w:r>
        <w:rPr>
          <w:rStyle w:val="ad"/>
        </w:rPr>
        <w:footnoteRef/>
      </w:r>
      <w:r>
        <w:rPr>
          <w:rtl/>
        </w:rPr>
        <w:t xml:space="preserve"> </w:t>
      </w:r>
      <w:r>
        <w:rPr>
          <w:rFonts w:asciiTheme="majorBidi" w:hAnsiTheme="majorBidi" w:cstheme="majorBidi"/>
        </w:rPr>
        <w:t>Ibid, at 65-66.</w:t>
      </w:r>
    </w:p>
  </w:footnote>
  <w:footnote w:id="9">
    <w:p w:rsidR="00AE2B52" w:rsidRPr="00FC4833" w:rsidRDefault="00AE2B52" w:rsidP="00FC4833">
      <w:pPr>
        <w:pStyle w:val="ab"/>
        <w:bidi w:val="0"/>
        <w:jc w:val="both"/>
        <w:rPr>
          <w:rFonts w:asciiTheme="majorBidi" w:hAnsiTheme="majorBidi" w:cstheme="majorBidi"/>
        </w:rPr>
      </w:pPr>
      <w:r w:rsidRPr="00FC4833">
        <w:rPr>
          <w:rStyle w:val="ad"/>
          <w:rFonts w:asciiTheme="majorBidi" w:hAnsiTheme="majorBidi" w:cstheme="majorBidi"/>
        </w:rPr>
        <w:footnoteRef/>
      </w:r>
      <w:r w:rsidRPr="00FC4833">
        <w:rPr>
          <w:rFonts w:asciiTheme="majorBidi" w:hAnsiTheme="majorBidi" w:cstheme="majorBidi"/>
          <w:rtl/>
        </w:rPr>
        <w:t xml:space="preserve"> </w:t>
      </w:r>
      <w:r w:rsidRPr="00FC4833">
        <w:rPr>
          <w:rFonts w:asciiTheme="majorBidi" w:hAnsiTheme="majorBidi" w:cstheme="majorBidi"/>
        </w:rPr>
        <w:t>§ 4a Israel Lands Administration Law 5720-1960 as amended by §</w:t>
      </w:r>
      <w:proofErr w:type="gramStart"/>
      <w:r w:rsidRPr="00FC4833">
        <w:rPr>
          <w:rFonts w:asciiTheme="majorBidi" w:hAnsiTheme="majorBidi" w:cstheme="majorBidi"/>
        </w:rPr>
        <w:t>3</w:t>
      </w:r>
      <w:proofErr w:type="gramEnd"/>
      <w:r w:rsidRPr="00FC4833">
        <w:rPr>
          <w:rFonts w:asciiTheme="majorBidi" w:hAnsiTheme="majorBidi" w:cstheme="majorBidi"/>
        </w:rPr>
        <w:t xml:space="preserve"> Israel Lands Administration (Amendment) Law 5755-1995, S.H. 111 (Hebrew) and §6 Israel Lands Administration (Amendment No. 7) Law, 5769-2009, H.H. 318 (Hebrew).</w:t>
      </w:r>
    </w:p>
  </w:footnote>
  <w:footnote w:id="10">
    <w:p w:rsidR="00AE2B52" w:rsidRDefault="00AE2B52" w:rsidP="008857C1">
      <w:pPr>
        <w:pStyle w:val="ab"/>
        <w:bidi w:val="0"/>
        <w:jc w:val="both"/>
      </w:pPr>
      <w:r>
        <w:rPr>
          <w:rStyle w:val="ad"/>
        </w:rPr>
        <w:footnoteRef/>
      </w:r>
      <w:r>
        <w:rPr>
          <w:rtl/>
        </w:rPr>
        <w:t xml:space="preserve"> </w:t>
      </w:r>
      <w:r>
        <w:t xml:space="preserve"> </w:t>
      </w:r>
      <w:r w:rsidRPr="008857C1">
        <w:rPr>
          <w:rFonts w:asciiTheme="majorBidi" w:hAnsiTheme="majorBidi" w:cstheme="majorBidi"/>
        </w:rPr>
        <w:t xml:space="preserve">These changes </w:t>
      </w:r>
      <w:proofErr w:type="gramStart"/>
      <w:r w:rsidRPr="008857C1">
        <w:rPr>
          <w:rFonts w:asciiTheme="majorBidi" w:hAnsiTheme="majorBidi" w:cstheme="majorBidi"/>
        </w:rPr>
        <w:t xml:space="preserve">can be </w:t>
      </w:r>
      <w:r>
        <w:rPr>
          <w:rFonts w:asciiTheme="majorBidi" w:hAnsiTheme="majorBidi" w:cstheme="majorBidi"/>
        </w:rPr>
        <w:t xml:space="preserve">formally </w:t>
      </w:r>
      <w:r w:rsidRPr="008857C1">
        <w:rPr>
          <w:rFonts w:asciiTheme="majorBidi" w:hAnsiTheme="majorBidi" w:cstheme="majorBidi"/>
        </w:rPr>
        <w:t>identified</w:t>
      </w:r>
      <w:proofErr w:type="gramEnd"/>
      <w:r w:rsidRPr="008857C1">
        <w:rPr>
          <w:rFonts w:asciiTheme="majorBidi" w:hAnsiTheme="majorBidi" w:cstheme="majorBidi"/>
        </w:rPr>
        <w:t xml:space="preserve"> by tracing the changes in the definition of "Minister" in </w:t>
      </w:r>
      <w:r w:rsidRPr="00FC4833">
        <w:rPr>
          <w:rFonts w:asciiTheme="majorBidi" w:hAnsiTheme="majorBidi" w:cstheme="majorBidi"/>
        </w:rPr>
        <w:t>Israel Lands Administration Law</w:t>
      </w:r>
      <w:r w:rsidRPr="008857C1">
        <w:rPr>
          <w:rFonts w:asciiTheme="majorBidi" w:hAnsiTheme="majorBidi" w:cstheme="majorBidi"/>
        </w:rPr>
        <w:t>.</w:t>
      </w:r>
    </w:p>
  </w:footnote>
  <w:footnote w:id="11">
    <w:p w:rsidR="00AE2B52" w:rsidRDefault="00AE2B52" w:rsidP="00FF3986">
      <w:pPr>
        <w:pStyle w:val="ab"/>
        <w:bidi w:val="0"/>
        <w:jc w:val="both"/>
        <w:rPr>
          <w:rtl/>
        </w:rPr>
      </w:pPr>
      <w:r>
        <w:rPr>
          <w:rStyle w:val="ad"/>
        </w:rPr>
        <w:footnoteRef/>
      </w:r>
      <w:r>
        <w:rPr>
          <w:rtl/>
        </w:rPr>
        <w:t xml:space="preserve"> </w:t>
      </w:r>
      <w:r w:rsidRPr="00FF3986">
        <w:rPr>
          <w:rFonts w:asciiTheme="majorBidi" w:hAnsiTheme="majorBidi" w:cstheme="majorBidi"/>
        </w:rPr>
        <w:t xml:space="preserve">The identity of the chairpersons of the Council </w:t>
      </w:r>
      <w:proofErr w:type="gramStart"/>
      <w:r w:rsidRPr="00FF3986">
        <w:rPr>
          <w:rFonts w:asciiTheme="majorBidi" w:hAnsiTheme="majorBidi" w:cstheme="majorBidi"/>
        </w:rPr>
        <w:t>can be monitored</w:t>
      </w:r>
      <w:proofErr w:type="gramEnd"/>
      <w:r w:rsidRPr="00FF3986">
        <w:rPr>
          <w:rFonts w:asciiTheme="majorBidi" w:hAnsiTheme="majorBidi" w:cstheme="majorBidi"/>
        </w:rPr>
        <w:t xml:space="preserve"> according to their signatures on the decisions of the Council. Ariel Sharon served as the head of the Council during the years 1990-1992, 1996-1999 and during </w:t>
      </w:r>
      <w:r>
        <w:rPr>
          <w:rFonts w:asciiTheme="majorBidi" w:hAnsiTheme="majorBidi" w:cstheme="majorBidi"/>
        </w:rPr>
        <w:t xml:space="preserve">part of </w:t>
      </w:r>
      <w:r w:rsidRPr="00FF3986">
        <w:rPr>
          <w:rFonts w:asciiTheme="majorBidi" w:hAnsiTheme="majorBidi" w:cstheme="majorBidi"/>
        </w:rPr>
        <w:t>his tenure as Prime Minister</w:t>
      </w:r>
      <w:r>
        <w:rPr>
          <w:rFonts w:asciiTheme="majorBidi" w:hAnsiTheme="majorBidi" w:cstheme="majorBidi"/>
        </w:rPr>
        <w:t xml:space="preserve"> at the years</w:t>
      </w:r>
      <w:r w:rsidRPr="00FF3986">
        <w:rPr>
          <w:rFonts w:asciiTheme="majorBidi" w:hAnsiTheme="majorBidi" w:cstheme="majorBidi"/>
        </w:rPr>
        <w:t xml:space="preserve"> 2002-2003. Ehud Olmert served as the council's chairperson</w:t>
      </w:r>
      <w:r>
        <w:rPr>
          <w:rFonts w:asciiTheme="majorBidi" w:hAnsiTheme="majorBidi" w:cstheme="majorBidi"/>
        </w:rPr>
        <w:t xml:space="preserve"> in 2003-2006.</w:t>
      </w:r>
      <w:r>
        <w:rPr>
          <w:rFonts w:hint="cs"/>
          <w:rtl/>
        </w:rPr>
        <w:t xml:space="preserve"> </w:t>
      </w:r>
    </w:p>
  </w:footnote>
  <w:footnote w:id="12">
    <w:p w:rsidR="00AE2B52" w:rsidRPr="003B4B56" w:rsidRDefault="00AE2B52" w:rsidP="003B4B56">
      <w:pPr>
        <w:pStyle w:val="ab"/>
        <w:bidi w:val="0"/>
        <w:jc w:val="both"/>
        <w:rPr>
          <w:rFonts w:asciiTheme="majorBidi" w:hAnsiTheme="majorBidi" w:cstheme="majorBidi"/>
          <w:rtl/>
        </w:rPr>
      </w:pPr>
      <w:r>
        <w:rPr>
          <w:rStyle w:val="ad"/>
        </w:rPr>
        <w:footnoteRef/>
      </w:r>
      <w:r>
        <w:t xml:space="preserve"> </w:t>
      </w:r>
      <w:proofErr w:type="gramStart"/>
      <w:r w:rsidRPr="00FA288B">
        <w:rPr>
          <w:rFonts w:asciiTheme="majorBidi" w:hAnsiTheme="majorBidi" w:cstheme="majorBidi"/>
        </w:rPr>
        <w:t>Moran Azulay</w:t>
      </w:r>
      <w:r>
        <w:rPr>
          <w:rFonts w:asciiTheme="majorBidi" w:hAnsiTheme="majorBidi" w:cstheme="majorBidi"/>
        </w:rPr>
        <w:t>,</w:t>
      </w:r>
      <w:r w:rsidRPr="00FA288B">
        <w:rPr>
          <w:rFonts w:asciiTheme="majorBidi" w:hAnsiTheme="majorBidi" w:cstheme="majorBidi"/>
        </w:rPr>
        <w:t xml:space="preserve"> </w:t>
      </w:r>
      <w:proofErr w:type="spellStart"/>
      <w:r w:rsidRPr="00FA288B">
        <w:rPr>
          <w:rFonts w:asciiTheme="majorBidi" w:hAnsiTheme="majorBidi" w:cstheme="majorBidi"/>
          <w:i/>
          <w:iCs/>
          <w:color w:val="000000"/>
        </w:rPr>
        <w:t>Kahlon</w:t>
      </w:r>
      <w:proofErr w:type="spellEnd"/>
      <w:r w:rsidRPr="00FA288B">
        <w:rPr>
          <w:rFonts w:asciiTheme="majorBidi" w:hAnsiTheme="majorBidi" w:cstheme="majorBidi"/>
          <w:i/>
          <w:iCs/>
          <w:color w:val="000000"/>
        </w:rPr>
        <w:t xml:space="preserve"> demands Israel Land Administration portfolio</w:t>
      </w:r>
      <w:r>
        <w:rPr>
          <w:rFonts w:asciiTheme="majorBidi" w:hAnsiTheme="majorBidi" w:cstheme="majorBidi"/>
          <w:color w:val="000000"/>
        </w:rPr>
        <w:t>,</w:t>
      </w:r>
      <w:r w:rsidRPr="00FA288B">
        <w:rPr>
          <w:rFonts w:asciiTheme="majorBidi" w:hAnsiTheme="majorBidi" w:cstheme="majorBidi"/>
          <w:color w:val="000000"/>
        </w:rPr>
        <w:t xml:space="preserve"> </w:t>
      </w:r>
      <w:proofErr w:type="spellStart"/>
      <w:r w:rsidRPr="00FA288B">
        <w:rPr>
          <w:rFonts w:asciiTheme="majorBidi" w:hAnsiTheme="majorBidi" w:cstheme="majorBidi"/>
          <w:smallCaps/>
          <w:color w:val="000000"/>
        </w:rPr>
        <w:t>Ynet</w:t>
      </w:r>
      <w:proofErr w:type="spellEnd"/>
      <w:r w:rsidRPr="00FA288B">
        <w:rPr>
          <w:rFonts w:asciiTheme="majorBidi" w:hAnsiTheme="majorBidi" w:cstheme="majorBidi"/>
          <w:smallCaps/>
          <w:color w:val="000000"/>
        </w:rPr>
        <w:t>-New</w:t>
      </w:r>
      <w:r>
        <w:rPr>
          <w:rFonts w:asciiTheme="majorBidi" w:hAnsiTheme="majorBidi" w:cstheme="majorBidi"/>
          <w:color w:val="000000"/>
        </w:rPr>
        <w:t xml:space="preserve">s, </w:t>
      </w:r>
      <w:r w:rsidRPr="00FA288B">
        <w:rPr>
          <w:rFonts w:asciiTheme="majorBidi" w:hAnsiTheme="majorBidi" w:cstheme="majorBidi"/>
          <w:color w:val="000000"/>
        </w:rPr>
        <w:t xml:space="preserve">12 January 2015, </w:t>
      </w:r>
      <w:hyperlink r:id="rId1" w:history="1">
        <w:r w:rsidRPr="00E43410">
          <w:rPr>
            <w:rStyle w:val="Hyperlink"/>
            <w:rFonts w:asciiTheme="majorBidi" w:hAnsiTheme="majorBidi" w:cstheme="majorBidi"/>
          </w:rPr>
          <w:t>https://www.ynetnews.com/articles/0,7340,L-4614404,00.html</w:t>
        </w:r>
      </w:hyperlink>
      <w:r>
        <w:rPr>
          <w:rFonts w:asciiTheme="majorBidi" w:hAnsiTheme="majorBidi" w:cstheme="majorBidi"/>
          <w:color w:val="000000"/>
        </w:rPr>
        <w:t>;</w:t>
      </w:r>
      <w:r>
        <w:rPr>
          <w:rFonts w:asciiTheme="majorBidi" w:hAnsiTheme="majorBidi" w:cstheme="majorBidi"/>
        </w:rPr>
        <w:t xml:space="preserve"> </w:t>
      </w:r>
      <w:r w:rsidRPr="003B4B56">
        <w:rPr>
          <w:rFonts w:asciiTheme="majorBidi" w:hAnsiTheme="majorBidi" w:cstheme="majorBidi"/>
        </w:rPr>
        <w:t>§</w:t>
      </w:r>
      <w:r>
        <w:rPr>
          <w:rFonts w:asciiTheme="majorBidi" w:hAnsiTheme="majorBidi" w:cstheme="majorBidi"/>
        </w:rPr>
        <w:t xml:space="preserve">14.1 </w:t>
      </w:r>
      <w:r w:rsidRPr="003B4B56">
        <w:rPr>
          <w:rFonts w:asciiTheme="majorBidi" w:hAnsiTheme="majorBidi" w:cstheme="majorBidi"/>
        </w:rPr>
        <w:t xml:space="preserve">A coalition agreement for the establishment of the 34th Government of the State of Israel between the Likud faction in the 20th Knesset and all of our faction headed by Moshe </w:t>
      </w:r>
      <w:proofErr w:type="spellStart"/>
      <w:r w:rsidRPr="003B4B56">
        <w:rPr>
          <w:rFonts w:asciiTheme="majorBidi" w:hAnsiTheme="majorBidi" w:cstheme="majorBidi"/>
        </w:rPr>
        <w:t>Kahlon</w:t>
      </w:r>
      <w:proofErr w:type="spellEnd"/>
      <w:r w:rsidRPr="003B4B56">
        <w:rPr>
          <w:rFonts w:asciiTheme="majorBidi" w:hAnsiTheme="majorBidi" w:cstheme="majorBidi"/>
        </w:rPr>
        <w:t xml:space="preserve"> in the 20th Knesset, </w:t>
      </w:r>
      <w:r>
        <w:rPr>
          <w:rFonts w:asciiTheme="majorBidi" w:hAnsiTheme="majorBidi" w:cstheme="majorBidi"/>
        </w:rPr>
        <w:t xml:space="preserve">29 </w:t>
      </w:r>
      <w:r w:rsidRPr="003B4B56">
        <w:rPr>
          <w:rFonts w:asciiTheme="majorBidi" w:hAnsiTheme="majorBidi" w:cstheme="majorBidi"/>
        </w:rPr>
        <w:t>April 2015 (Hebrew)</w:t>
      </w:r>
      <w:r>
        <w:rPr>
          <w:rFonts w:asciiTheme="majorBidi" w:hAnsiTheme="majorBidi" w:cstheme="majorBidi"/>
        </w:rPr>
        <w:t xml:space="preserve">, </w:t>
      </w:r>
      <w:hyperlink r:id="rId2" w:history="1">
        <w:r w:rsidRPr="003B4B56">
          <w:rPr>
            <w:rStyle w:val="Hyperlink"/>
            <w:rFonts w:asciiTheme="majorBidi" w:hAnsiTheme="majorBidi" w:cstheme="majorBidi"/>
          </w:rPr>
          <w:t>http://main.knesset.gov.il/mk/government/documents/Coalition2015_1.pdf</w:t>
        </w:r>
      </w:hyperlink>
      <w:r>
        <w:rPr>
          <w:rFonts w:asciiTheme="majorBidi" w:hAnsiTheme="majorBidi" w:cstheme="majorBidi"/>
          <w:color w:val="222222"/>
        </w:rPr>
        <w:t xml:space="preserve">; Moti </w:t>
      </w:r>
      <w:proofErr w:type="spellStart"/>
      <w:r>
        <w:rPr>
          <w:rFonts w:asciiTheme="majorBidi" w:hAnsiTheme="majorBidi" w:cstheme="majorBidi"/>
          <w:color w:val="222222"/>
        </w:rPr>
        <w:t>Basok</w:t>
      </w:r>
      <w:proofErr w:type="spellEnd"/>
      <w:r>
        <w:rPr>
          <w:rFonts w:asciiTheme="majorBidi" w:hAnsiTheme="majorBidi" w:cstheme="majorBidi"/>
          <w:color w:val="222222"/>
        </w:rPr>
        <w:t xml:space="preserve">, </w:t>
      </w:r>
      <w:r w:rsidRPr="003B4B56">
        <w:rPr>
          <w:rFonts w:asciiTheme="majorBidi" w:hAnsiTheme="majorBidi" w:cstheme="majorBidi"/>
          <w:i/>
          <w:iCs/>
          <w:color w:val="222222"/>
        </w:rPr>
        <w:t>The government approved the transfer of the Israel Lands Authority and the Planning Administration to the Treasury</w:t>
      </w:r>
      <w:r>
        <w:rPr>
          <w:rFonts w:asciiTheme="majorBidi" w:hAnsiTheme="majorBidi" w:cstheme="majorBidi"/>
          <w:color w:val="222222"/>
        </w:rPr>
        <w:t xml:space="preserve">, </w:t>
      </w:r>
      <w:proofErr w:type="spellStart"/>
      <w:r>
        <w:rPr>
          <w:rFonts w:asciiTheme="majorBidi" w:hAnsiTheme="majorBidi" w:cstheme="majorBidi"/>
          <w:smallCaps/>
        </w:rPr>
        <w:t>The</w:t>
      </w:r>
      <w:r w:rsidRPr="003B4B56">
        <w:rPr>
          <w:rFonts w:asciiTheme="majorBidi" w:hAnsiTheme="majorBidi" w:cstheme="majorBidi"/>
          <w:smallCaps/>
        </w:rPr>
        <w:t>Marker</w:t>
      </w:r>
      <w:proofErr w:type="spellEnd"/>
      <w:r>
        <w:rPr>
          <w:rFonts w:asciiTheme="majorBidi" w:hAnsiTheme="majorBidi" w:cstheme="majorBidi"/>
        </w:rPr>
        <w:t xml:space="preserve"> 19 May 2015 (Hebrew), </w:t>
      </w:r>
      <w:hyperlink r:id="rId3" w:history="1">
        <w:r w:rsidRPr="00E43410">
          <w:rPr>
            <w:rStyle w:val="Hyperlink"/>
            <w:rFonts w:asciiTheme="majorBidi" w:hAnsiTheme="majorBidi" w:cstheme="majorBidi"/>
          </w:rPr>
          <w:t>https://www.themarker.com/news/1.2640198</w:t>
        </w:r>
      </w:hyperlink>
      <w:r>
        <w:rPr>
          <w:rFonts w:asciiTheme="majorBidi" w:hAnsiTheme="majorBidi" w:cstheme="majorBidi"/>
        </w:rPr>
        <w:t>.</w:t>
      </w:r>
      <w:proofErr w:type="gramEnd"/>
    </w:p>
  </w:footnote>
  <w:footnote w:id="13">
    <w:p w:rsidR="00AE2B52" w:rsidRDefault="00AE2B52" w:rsidP="00CB1B61">
      <w:pPr>
        <w:pStyle w:val="ab"/>
        <w:bidi w:val="0"/>
      </w:pPr>
      <w:r>
        <w:rPr>
          <w:rStyle w:val="ad"/>
        </w:rPr>
        <w:footnoteRef/>
      </w:r>
      <w:r w:rsidRPr="00CB1B61">
        <w:rPr>
          <w:rFonts w:asciiTheme="majorBidi" w:hAnsiTheme="majorBidi" w:cstheme="majorBidi"/>
          <w:rtl/>
        </w:rPr>
        <w:t>§</w:t>
      </w:r>
      <w:r>
        <w:rPr>
          <w:rFonts w:asciiTheme="majorBidi" w:hAnsiTheme="majorBidi" w:cstheme="majorBidi" w:hint="cs"/>
          <w:rtl/>
        </w:rPr>
        <w:t xml:space="preserve"> </w:t>
      </w:r>
      <w:r w:rsidRPr="00CB1B61">
        <w:rPr>
          <w:rFonts w:asciiTheme="majorBidi" w:hAnsiTheme="majorBidi" w:cstheme="majorBidi"/>
        </w:rPr>
        <w:t>4 Proposed Bill Basic Law: Israel Lands5720-1960, H.H.34 (Hebrew).</w:t>
      </w:r>
      <w:r>
        <w:rPr>
          <w:rtl/>
        </w:rPr>
        <w:t xml:space="preserve"> </w:t>
      </w:r>
    </w:p>
  </w:footnote>
  <w:footnote w:id="14">
    <w:p w:rsidR="00AE2B52" w:rsidRDefault="00AE2B52" w:rsidP="00CB1B61">
      <w:pPr>
        <w:pStyle w:val="ab"/>
        <w:bidi w:val="0"/>
      </w:pPr>
      <w:r>
        <w:rPr>
          <w:rStyle w:val="ad"/>
        </w:rPr>
        <w:footnoteRef/>
      </w:r>
      <w:r>
        <w:rPr>
          <w:rtl/>
        </w:rPr>
        <w:t xml:space="preserve"> </w:t>
      </w:r>
      <w:r>
        <w:rPr>
          <w:rFonts w:ascii="Times New Roman" w:hAnsi="Times New Roman" w:cs="Times New Roman"/>
        </w:rPr>
        <w:t xml:space="preserve">Yossi Katz, </w:t>
      </w:r>
      <w:r w:rsidRPr="00AB7FF9">
        <w:rPr>
          <w:rFonts w:ascii="Times New Roman" w:hAnsi="Times New Roman" w:cs="Times New Roman"/>
          <w:smallCaps/>
        </w:rPr>
        <w:t xml:space="preserve">The Land </w:t>
      </w:r>
      <w:proofErr w:type="gramStart"/>
      <w:r w:rsidRPr="00AB7FF9">
        <w:rPr>
          <w:rFonts w:ascii="Times New Roman" w:hAnsi="Times New Roman" w:cs="Times New Roman"/>
          <w:smallCaps/>
        </w:rPr>
        <w:t>Shall Not Be Sold</w:t>
      </w:r>
      <w:proofErr w:type="gramEnd"/>
      <w:r w:rsidRPr="00AB7FF9">
        <w:rPr>
          <w:rFonts w:ascii="Times New Roman" w:hAnsi="Times New Roman" w:cs="Times New Roman"/>
          <w:smallCaps/>
        </w:rPr>
        <w:t xml:space="preserve"> in Perpetuity: The Jewish National Fund and the history of state ownership of land in Israel</w:t>
      </w:r>
      <w:r>
        <w:rPr>
          <w:rFonts w:ascii="Times New Roman" w:hAnsi="Times New Roman" w:cs="Times New Roman"/>
        </w:rPr>
        <w:t xml:space="preserve"> </w:t>
      </w:r>
      <w:r w:rsidRPr="00CB1B61">
        <w:rPr>
          <w:rFonts w:ascii="Times New Roman" w:hAnsi="Times New Roman" w:cs="Times New Roman"/>
          <w:highlight w:val="yellow"/>
        </w:rPr>
        <w:t>76</w:t>
      </w:r>
      <w:r w:rsidRPr="00AB7FF9">
        <w:rPr>
          <w:rFonts w:ascii="Times New Roman" w:hAnsi="Times New Roman" w:cs="Times New Roman"/>
        </w:rPr>
        <w:t xml:space="preserve"> (De </w:t>
      </w:r>
      <w:proofErr w:type="spellStart"/>
      <w:r w:rsidRPr="00AB7FF9">
        <w:rPr>
          <w:rFonts w:ascii="Times New Roman" w:hAnsi="Times New Roman" w:cs="Times New Roman"/>
        </w:rPr>
        <w:t>Gruyter</w:t>
      </w:r>
      <w:proofErr w:type="spellEnd"/>
      <w:r w:rsidRPr="00AB7FF9">
        <w:rPr>
          <w:rFonts w:ascii="Times New Roman" w:hAnsi="Times New Roman" w:cs="Times New Roman"/>
        </w:rPr>
        <w:t>, Berlin 2016)</w:t>
      </w:r>
      <w:r>
        <w:rPr>
          <w:rFonts w:ascii="Times New Roman" w:hAnsi="Times New Roman" w:cs="Times New Roman"/>
        </w:rPr>
        <w:t>.</w:t>
      </w:r>
    </w:p>
  </w:footnote>
  <w:footnote w:id="15">
    <w:p w:rsidR="00AE2B52" w:rsidRPr="00CB1B61" w:rsidRDefault="00AE2B52" w:rsidP="00CB1B61">
      <w:pPr>
        <w:pStyle w:val="ab"/>
        <w:bidi w:val="0"/>
        <w:jc w:val="both"/>
        <w:rPr>
          <w:rFonts w:asciiTheme="majorBidi" w:hAnsiTheme="majorBidi" w:cstheme="majorBidi"/>
        </w:rPr>
      </w:pPr>
      <w:r>
        <w:rPr>
          <w:rStyle w:val="ad"/>
        </w:rPr>
        <w:footnoteRef/>
      </w:r>
      <w:r>
        <w:rPr>
          <w:rtl/>
        </w:rPr>
        <w:t xml:space="preserve"> </w:t>
      </w:r>
      <w:r w:rsidRPr="00FC4833">
        <w:rPr>
          <w:rFonts w:asciiTheme="majorBidi" w:hAnsiTheme="majorBidi" w:cstheme="majorBidi"/>
        </w:rPr>
        <w:t>§ 4a Israel Lands Administration Law 5720-1960 as amended by §</w:t>
      </w:r>
      <w:proofErr w:type="gramStart"/>
      <w:r w:rsidRPr="00FC4833">
        <w:rPr>
          <w:rFonts w:asciiTheme="majorBidi" w:hAnsiTheme="majorBidi" w:cstheme="majorBidi"/>
        </w:rPr>
        <w:t>6</w:t>
      </w:r>
      <w:proofErr w:type="gramEnd"/>
      <w:r w:rsidRPr="00FC4833">
        <w:rPr>
          <w:rFonts w:asciiTheme="majorBidi" w:hAnsiTheme="majorBidi" w:cstheme="majorBidi"/>
        </w:rPr>
        <w:t xml:space="preserve"> Israel Lands Administration (Amendment No. 7) Law, 5769-2009, H.H. 318 (Hebrew).</w:t>
      </w:r>
    </w:p>
  </w:footnote>
  <w:footnote w:id="16">
    <w:p w:rsidR="00AE2B52" w:rsidRDefault="00AE2B52" w:rsidP="005B7958">
      <w:pPr>
        <w:pStyle w:val="ab"/>
        <w:bidi w:val="0"/>
        <w:jc w:val="both"/>
      </w:pPr>
      <w:r w:rsidRPr="00C91140">
        <w:rPr>
          <w:rStyle w:val="ad"/>
          <w:rFonts w:ascii="Times New Roman" w:hAnsi="Times New Roman" w:cs="Times New Roman"/>
        </w:rPr>
        <w:footnoteRef/>
      </w:r>
      <w:r>
        <w:rPr>
          <w:rFonts w:asciiTheme="majorBidi" w:hAnsiTheme="majorBidi" w:cstheme="majorBidi"/>
        </w:rPr>
        <w:t xml:space="preserve"> </w:t>
      </w:r>
      <w:r w:rsidRPr="005B7958">
        <w:rPr>
          <w:rFonts w:asciiTheme="majorBidi" w:hAnsiTheme="majorBidi" w:cstheme="majorBidi"/>
        </w:rPr>
        <w:t xml:space="preserve">Ravit </w:t>
      </w:r>
      <w:proofErr w:type="spellStart"/>
      <w:r w:rsidRPr="005B7958">
        <w:rPr>
          <w:rFonts w:asciiTheme="majorBidi" w:hAnsiTheme="majorBidi" w:cstheme="majorBidi"/>
        </w:rPr>
        <w:t>Hananel</w:t>
      </w:r>
      <w:proofErr w:type="spellEnd"/>
      <w:r>
        <w:rPr>
          <w:rFonts w:asciiTheme="majorBidi" w:hAnsiTheme="majorBidi" w:cstheme="majorBidi"/>
        </w:rPr>
        <w:t xml:space="preserve">, </w:t>
      </w:r>
      <w:hyperlink r:id="rId4" w:history="1">
        <w:r w:rsidRPr="005B7958">
          <w:rPr>
            <w:rStyle w:val="Hyperlink"/>
            <w:rFonts w:asciiTheme="majorBidi" w:hAnsiTheme="majorBidi" w:cstheme="majorBidi"/>
            <w:i/>
            <w:iCs/>
            <w:color w:val="auto"/>
            <w:u w:val="none"/>
          </w:rPr>
          <w:t>Zionism and agricultural land: National narratives, environmental objectives, and land policy in Israel</w:t>
        </w:r>
      </w:hyperlink>
      <w:r>
        <w:rPr>
          <w:rFonts w:asciiTheme="majorBidi" w:hAnsiTheme="majorBidi" w:cstheme="majorBidi"/>
        </w:rPr>
        <w:t xml:space="preserve">, </w:t>
      </w:r>
      <w:r w:rsidRPr="005B7958">
        <w:rPr>
          <w:rFonts w:asciiTheme="majorBidi" w:hAnsiTheme="majorBidi" w:cstheme="majorBidi"/>
          <w:smallCaps/>
        </w:rPr>
        <w:t>27 Land Use Policy 1160, 1163 (2010)</w:t>
      </w:r>
      <w:r>
        <w:rPr>
          <w:rFonts w:asciiTheme="majorBidi" w:hAnsiTheme="majorBidi" w:cstheme="majorBidi"/>
          <w:smallCaps/>
        </w:rPr>
        <w:t xml:space="preserve">; </w:t>
      </w:r>
      <w:r w:rsidRPr="002D24B9">
        <w:rPr>
          <w:rFonts w:ascii="Times New Roman" w:hAnsi="Times New Roman" w:cs="Times New Roman"/>
          <w:smallCaps/>
        </w:rPr>
        <w:t>The Committee for Examining the Separation of the Management of JNF Assets from the Administration of the Israel Land Administration ("Ben-Eliyahu Committee")</w:t>
      </w:r>
      <w:r>
        <w:rPr>
          <w:rFonts w:ascii="Times New Roman" w:hAnsi="Times New Roman" w:cs="Times New Roman"/>
        </w:rPr>
        <w:t xml:space="preserve"> 33-34 (29.1.2009)(Hebrew).</w:t>
      </w:r>
    </w:p>
  </w:footnote>
  <w:footnote w:id="17">
    <w:p w:rsidR="00AE2B52" w:rsidRDefault="00AE2B52" w:rsidP="00CD1513">
      <w:pPr>
        <w:pStyle w:val="ab"/>
        <w:bidi w:val="0"/>
        <w:jc w:val="both"/>
      </w:pPr>
      <w:r>
        <w:rPr>
          <w:rStyle w:val="ad"/>
        </w:rPr>
        <w:footnoteRef/>
      </w:r>
      <w:r>
        <w:rPr>
          <w:rtl/>
        </w:rPr>
        <w:t xml:space="preserve"> </w:t>
      </w:r>
      <w:r w:rsidRPr="00CD1513">
        <w:rPr>
          <w:rFonts w:asciiTheme="majorBidi" w:hAnsiTheme="majorBidi" w:cstheme="majorBidi"/>
        </w:rPr>
        <w:t>Mickey Rosenthal</w:t>
      </w:r>
      <w:r>
        <w:rPr>
          <w:rFonts w:asciiTheme="majorBidi" w:hAnsiTheme="majorBidi" w:cstheme="majorBidi"/>
        </w:rPr>
        <w:t>,</w:t>
      </w:r>
      <w:r w:rsidRPr="00CD1513">
        <w:rPr>
          <w:rFonts w:asciiTheme="majorBidi" w:hAnsiTheme="majorBidi" w:cstheme="majorBidi"/>
        </w:rPr>
        <w:t xml:space="preserve"> </w:t>
      </w:r>
      <w:r w:rsidRPr="00CD1513">
        <w:rPr>
          <w:rFonts w:asciiTheme="majorBidi" w:hAnsiTheme="majorBidi" w:cstheme="majorBidi"/>
          <w:smallCaps/>
        </w:rPr>
        <w:t xml:space="preserve">The </w:t>
      </w:r>
      <w:proofErr w:type="spellStart"/>
      <w:r w:rsidRPr="00CD1513">
        <w:rPr>
          <w:rFonts w:asciiTheme="majorBidi" w:hAnsiTheme="majorBidi" w:cstheme="majorBidi"/>
          <w:smallCaps/>
        </w:rPr>
        <w:t>Shakshuka</w:t>
      </w:r>
      <w:proofErr w:type="spellEnd"/>
      <w:r w:rsidRPr="00CD1513">
        <w:rPr>
          <w:rFonts w:asciiTheme="majorBidi" w:hAnsiTheme="majorBidi" w:cstheme="majorBidi"/>
          <w:smallCaps/>
        </w:rPr>
        <w:t xml:space="preserve"> System-Documentary Film</w:t>
      </w:r>
      <w:r w:rsidRPr="00CD1513">
        <w:rPr>
          <w:rFonts w:asciiTheme="majorBidi" w:hAnsiTheme="majorBidi" w:cstheme="majorBidi"/>
        </w:rPr>
        <w:t xml:space="preserve"> (Hebrew, English subtitles), </w:t>
      </w:r>
      <w:hyperlink r:id="rId5" w:history="1">
        <w:r w:rsidRPr="00CD1513">
          <w:rPr>
            <w:rStyle w:val="Hyperlink"/>
            <w:rFonts w:asciiTheme="majorBidi" w:hAnsiTheme="majorBidi" w:cstheme="majorBidi"/>
          </w:rPr>
          <w:t>https://www.youtube.com/watch?v=mwVUr8yQ-xg</w:t>
        </w:r>
      </w:hyperlink>
      <w:r>
        <w:t xml:space="preserve"> </w:t>
      </w:r>
    </w:p>
  </w:footnote>
  <w:footnote w:id="18">
    <w:p w:rsidR="00AE2B52" w:rsidRDefault="00AE2B52" w:rsidP="00CD1513">
      <w:pPr>
        <w:pStyle w:val="ab"/>
        <w:bidi w:val="0"/>
        <w:jc w:val="both"/>
        <w:rPr>
          <w:rtl/>
        </w:rPr>
      </w:pPr>
      <w:r>
        <w:rPr>
          <w:rStyle w:val="ad"/>
        </w:rPr>
        <w:footnoteRef/>
      </w:r>
      <w:r>
        <w:rPr>
          <w:rtl/>
        </w:rPr>
        <w:t xml:space="preserve"> </w:t>
      </w:r>
      <w:proofErr w:type="spellStart"/>
      <w:r w:rsidRPr="00CD1513">
        <w:rPr>
          <w:rFonts w:asciiTheme="majorBidi" w:hAnsiTheme="majorBidi" w:cstheme="majorBidi"/>
        </w:rPr>
        <w:t>Shuki</w:t>
      </w:r>
      <w:proofErr w:type="spellEnd"/>
      <w:r w:rsidRPr="00CD1513">
        <w:rPr>
          <w:rFonts w:asciiTheme="majorBidi" w:hAnsiTheme="majorBidi" w:cstheme="majorBidi"/>
        </w:rPr>
        <w:t xml:space="preserve"> Sadeh, </w:t>
      </w:r>
      <w:r w:rsidRPr="00CD1513">
        <w:rPr>
          <w:rFonts w:asciiTheme="majorBidi" w:hAnsiTheme="majorBidi" w:cstheme="majorBidi"/>
          <w:i/>
          <w:iCs/>
        </w:rPr>
        <w:t xml:space="preserve">Digging </w:t>
      </w:r>
      <w:proofErr w:type="gramStart"/>
      <w:r w:rsidRPr="00CD1513">
        <w:rPr>
          <w:rFonts w:asciiTheme="majorBidi" w:hAnsiTheme="majorBidi" w:cstheme="majorBidi"/>
          <w:i/>
          <w:iCs/>
        </w:rPr>
        <w:t>Into</w:t>
      </w:r>
      <w:proofErr w:type="gramEnd"/>
      <w:r w:rsidRPr="00CD1513">
        <w:rPr>
          <w:rFonts w:asciiTheme="majorBidi" w:hAnsiTheme="majorBidi" w:cstheme="majorBidi"/>
          <w:i/>
          <w:iCs/>
        </w:rPr>
        <w:t xml:space="preserve"> the Lobbying Efforts of Natural Gas Partner Noble Energy</w:t>
      </w:r>
      <w:r w:rsidRPr="00CD1513">
        <w:rPr>
          <w:rFonts w:asciiTheme="majorBidi" w:hAnsiTheme="majorBidi" w:cstheme="majorBidi"/>
        </w:rPr>
        <w:t xml:space="preserve">, </w:t>
      </w:r>
      <w:r w:rsidRPr="00CD1513">
        <w:rPr>
          <w:rFonts w:asciiTheme="majorBidi" w:hAnsiTheme="majorBidi" w:cstheme="majorBidi"/>
          <w:smallCaps/>
        </w:rPr>
        <w:t>HA</w:t>
      </w:r>
      <w:r>
        <w:rPr>
          <w:rFonts w:asciiTheme="majorBidi" w:hAnsiTheme="majorBidi" w:cstheme="majorBidi"/>
          <w:smallCaps/>
        </w:rPr>
        <w:t>A</w:t>
      </w:r>
      <w:r w:rsidRPr="00CD1513">
        <w:rPr>
          <w:rFonts w:asciiTheme="majorBidi" w:hAnsiTheme="majorBidi" w:cstheme="majorBidi"/>
          <w:smallCaps/>
        </w:rPr>
        <w:t>RETZ</w:t>
      </w:r>
      <w:r w:rsidRPr="00CD1513">
        <w:rPr>
          <w:rFonts w:asciiTheme="majorBidi" w:hAnsiTheme="majorBidi" w:cstheme="majorBidi"/>
        </w:rPr>
        <w:t xml:space="preserve"> July 11, 2015, </w:t>
      </w:r>
      <w:hyperlink r:id="rId6" w:history="1">
        <w:r w:rsidRPr="00CD1513">
          <w:rPr>
            <w:rStyle w:val="Hyperlink"/>
            <w:rFonts w:asciiTheme="majorBidi" w:hAnsiTheme="majorBidi" w:cstheme="majorBidi"/>
          </w:rPr>
          <w:t>https://www.haaretz.com/israel-news/business/.premium-1.665415</w:t>
        </w:r>
      </w:hyperlink>
      <w:r w:rsidRPr="00CD1513">
        <w:rPr>
          <w:rFonts w:asciiTheme="majorBidi" w:hAnsiTheme="majorBidi" w:cstheme="majorBidi"/>
        </w:rPr>
        <w:t>.</w:t>
      </w:r>
      <w:r>
        <w:t xml:space="preserve"> </w:t>
      </w:r>
    </w:p>
  </w:footnote>
  <w:footnote w:id="19">
    <w:p w:rsidR="00AE2B52" w:rsidRPr="00111927" w:rsidRDefault="00AE2B52" w:rsidP="00F267B4">
      <w:pPr>
        <w:pStyle w:val="ab"/>
        <w:bidi w:val="0"/>
        <w:jc w:val="both"/>
        <w:rPr>
          <w:rFonts w:ascii="Times New Roman" w:hAnsi="Times New Roman" w:cs="Times New Roman"/>
          <w:rtl/>
        </w:rPr>
      </w:pPr>
      <w:r w:rsidRPr="00111927">
        <w:rPr>
          <w:rStyle w:val="ad"/>
          <w:rFonts w:ascii="Times New Roman" w:hAnsi="Times New Roman" w:cs="Times New Roman"/>
        </w:rPr>
        <w:footnoteRef/>
      </w:r>
      <w:r>
        <w:rPr>
          <w:rFonts w:ascii="Times New Roman" w:hAnsi="Times New Roman" w:cs="Times New Roman"/>
        </w:rPr>
        <w:t xml:space="preserve"> </w:t>
      </w:r>
      <w:r w:rsidRPr="00B26D70">
        <w:rPr>
          <w:rFonts w:ascii="Times New Roman" w:hAnsi="Times New Roman" w:cs="Times New Roman"/>
        </w:rPr>
        <w:t>The Dead Sea Concession Law (Amendment No. 2), 5746-1986</w:t>
      </w:r>
      <w:proofErr w:type="gramStart"/>
      <w:r w:rsidRPr="00B26D70">
        <w:rPr>
          <w:rFonts w:ascii="Times New Roman" w:hAnsi="Times New Roman" w:cs="Times New Roman"/>
        </w:rPr>
        <w:t>,</w:t>
      </w:r>
      <w:r>
        <w:rPr>
          <w:rFonts w:ascii="Times New Roman" w:hAnsi="Times New Roman" w:cs="Times New Roman"/>
        </w:rPr>
        <w:t>S.H.208</w:t>
      </w:r>
      <w:proofErr w:type="gramEnd"/>
      <w:r>
        <w:rPr>
          <w:rFonts w:ascii="Times New Roman" w:hAnsi="Times New Roman" w:cs="Times New Roman"/>
        </w:rPr>
        <w:t xml:space="preserve"> (Hebrew).</w:t>
      </w:r>
      <w:r>
        <w:rPr>
          <w:rFonts w:ascii="Times New Roman" w:hAnsi="Times New Roman" w:cs="Times New Roman" w:hint="cs"/>
          <w:rtl/>
        </w:rPr>
        <w:t xml:space="preserve">  </w:t>
      </w:r>
    </w:p>
  </w:footnote>
  <w:footnote w:id="20">
    <w:p w:rsidR="00AE2B52" w:rsidRPr="0008243F" w:rsidRDefault="00AE2B52" w:rsidP="0008243F">
      <w:pPr>
        <w:pStyle w:val="ab"/>
        <w:bidi w:val="0"/>
        <w:rPr>
          <w:rFonts w:ascii="Times New Roman" w:hAnsi="Times New Roman" w:cs="Times New Roman"/>
        </w:rPr>
      </w:pPr>
      <w:r>
        <w:rPr>
          <w:rStyle w:val="ad"/>
        </w:rPr>
        <w:footnoteRef/>
      </w:r>
      <w:r>
        <w:rPr>
          <w:rFonts w:ascii="Times New Roman" w:hAnsi="Times New Roman" w:cs="Times New Roman" w:hint="cs"/>
          <w:rtl/>
        </w:rPr>
        <w:t xml:space="preserve"> </w:t>
      </w:r>
      <w:r w:rsidRPr="0008243F">
        <w:rPr>
          <w:rFonts w:ascii="Times New Roman" w:hAnsi="Times New Roman" w:cs="Times New Roman"/>
        </w:rPr>
        <w:t xml:space="preserve">Minutes of meeting no. 200 of the Eleventh Knesset, </w:t>
      </w:r>
      <w:r>
        <w:rPr>
          <w:rFonts w:ascii="Times New Roman" w:hAnsi="Times New Roman" w:cs="Times New Roman"/>
        </w:rPr>
        <w:t xml:space="preserve">April </w:t>
      </w:r>
      <w:r w:rsidRPr="0008243F">
        <w:rPr>
          <w:rFonts w:ascii="Times New Roman" w:hAnsi="Times New Roman" w:cs="Times New Roman"/>
        </w:rPr>
        <w:t>16</w:t>
      </w:r>
      <w:r>
        <w:rPr>
          <w:rFonts w:ascii="Times New Roman" w:hAnsi="Times New Roman" w:cs="Times New Roman"/>
        </w:rPr>
        <w:t xml:space="preserve">, </w:t>
      </w:r>
      <w:r w:rsidRPr="0008243F">
        <w:rPr>
          <w:rFonts w:ascii="Times New Roman" w:hAnsi="Times New Roman" w:cs="Times New Roman"/>
        </w:rPr>
        <w:t>1986</w:t>
      </w:r>
      <w:r>
        <w:rPr>
          <w:rFonts w:ascii="Times New Roman" w:hAnsi="Times New Roman" w:cs="Times New Roman"/>
        </w:rPr>
        <w:t xml:space="preserve"> (Hebrew).</w:t>
      </w:r>
    </w:p>
  </w:footnote>
  <w:footnote w:id="21">
    <w:p w:rsidR="00AE2B52" w:rsidRDefault="00AE2B52" w:rsidP="0008243F">
      <w:pPr>
        <w:pStyle w:val="ab"/>
        <w:bidi w:val="0"/>
        <w:jc w:val="both"/>
        <w:rPr>
          <w:rtl/>
        </w:rPr>
      </w:pPr>
      <w:r>
        <w:rPr>
          <w:rStyle w:val="ad"/>
        </w:rPr>
        <w:footnoteRef/>
      </w:r>
      <w:r>
        <w:rPr>
          <w:rtl/>
        </w:rPr>
        <w:t xml:space="preserve"> </w:t>
      </w:r>
      <w:r w:rsidRPr="0008243F">
        <w:rPr>
          <w:rFonts w:ascii="Times New Roman" w:hAnsi="Times New Roman" w:cs="Times New Roman"/>
        </w:rPr>
        <w:t>Minutes of Session 205 of the Eleventh Knesset</w:t>
      </w:r>
      <w:r>
        <w:rPr>
          <w:rFonts w:ascii="Times New Roman" w:hAnsi="Times New Roman" w:cs="Times New Roman"/>
        </w:rPr>
        <w:t>,</w:t>
      </w:r>
      <w:r w:rsidRPr="0008243F">
        <w:rPr>
          <w:rFonts w:ascii="Times New Roman" w:hAnsi="Times New Roman" w:cs="Times New Roman"/>
        </w:rPr>
        <w:t xml:space="preserve"> May 27, 1986</w:t>
      </w:r>
      <w:r>
        <w:rPr>
          <w:rFonts w:ascii="Times New Roman" w:hAnsi="Times New Roman" w:cs="Times New Roman"/>
        </w:rPr>
        <w:t xml:space="preserve"> (Hebrew</w:t>
      </w:r>
      <w:r w:rsidRPr="0008243F">
        <w:rPr>
          <w:rFonts w:ascii="Times New Roman" w:hAnsi="Times New Roman" w:cs="Times New Roman"/>
        </w:rPr>
        <w:t>)</w:t>
      </w:r>
      <w:r>
        <w:rPr>
          <w:rFonts w:ascii="Times New Roman" w:hAnsi="Times New Roman" w:cs="Times New Roman"/>
        </w:rPr>
        <w:t>.</w:t>
      </w:r>
    </w:p>
  </w:footnote>
  <w:footnote w:id="22">
    <w:p w:rsidR="00AE2B52" w:rsidRPr="006C47DC" w:rsidRDefault="00AE2B52" w:rsidP="006C47DC">
      <w:pPr>
        <w:pStyle w:val="ab"/>
        <w:bidi w:val="0"/>
        <w:jc w:val="both"/>
        <w:rPr>
          <w:rFonts w:asciiTheme="majorBidi" w:hAnsiTheme="majorBidi" w:cstheme="majorBidi"/>
          <w:rtl/>
        </w:rPr>
      </w:pPr>
      <w:r w:rsidRPr="00111927">
        <w:rPr>
          <w:rStyle w:val="ad"/>
          <w:rFonts w:ascii="Times New Roman" w:hAnsi="Times New Roman" w:cs="Times New Roman"/>
        </w:rPr>
        <w:footnoteRef/>
      </w:r>
      <w:r w:rsidRPr="00111927">
        <w:rPr>
          <w:rFonts w:ascii="Times New Roman" w:hAnsi="Times New Roman" w:cs="Times New Roman"/>
          <w:rtl/>
        </w:rPr>
        <w:t xml:space="preserve"> </w:t>
      </w:r>
      <w:r w:rsidRPr="006C47DC">
        <w:rPr>
          <w:rFonts w:ascii="Times New Roman" w:hAnsi="Times New Roman" w:cs="Times New Roman"/>
        </w:rPr>
        <w:t xml:space="preserve">Partial Arbitration Ruling, </w:t>
      </w:r>
      <w:r w:rsidRPr="006C47DC">
        <w:rPr>
          <w:rFonts w:ascii="Times New Roman" w:hAnsi="Times New Roman" w:cs="Times New Roman"/>
          <w:smallCaps/>
        </w:rPr>
        <w:t>State of Israel v. Dead Sea Works Ltd.</w:t>
      </w:r>
      <w:r w:rsidRPr="006C47DC">
        <w:rPr>
          <w:rFonts w:ascii="Times New Roman" w:hAnsi="Times New Roman" w:cs="Times New Roman"/>
        </w:rPr>
        <w:t xml:space="preserve"> (19.5.2014</w:t>
      </w:r>
      <w:proofErr w:type="gramStart"/>
      <w:r w:rsidRPr="006C47D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Hebrew)(</w:t>
      </w:r>
      <w:r w:rsidRPr="008B5E6D">
        <w:rPr>
          <w:rFonts w:asciiTheme="majorBidi" w:hAnsiTheme="majorBidi" w:cstheme="majorBidi"/>
        </w:rPr>
        <w:t>A copy is in the author's possession</w:t>
      </w:r>
      <w:r>
        <w:rPr>
          <w:rFonts w:asciiTheme="majorBidi" w:hAnsiTheme="majorBidi" w:cstheme="majorBidi"/>
        </w:rPr>
        <w:t>)</w:t>
      </w:r>
      <w:r w:rsidRPr="008B5E6D">
        <w:rPr>
          <w:rFonts w:asciiTheme="majorBidi" w:hAnsiTheme="majorBidi" w:cstheme="majorBidi"/>
        </w:rPr>
        <w:t>.</w:t>
      </w:r>
    </w:p>
  </w:footnote>
  <w:footnote w:id="23">
    <w:p w:rsidR="00AE2B52" w:rsidRPr="00F30ED4" w:rsidRDefault="00AE2B52" w:rsidP="006C47DC">
      <w:pPr>
        <w:pStyle w:val="ab"/>
        <w:bidi w:val="0"/>
        <w:jc w:val="both"/>
        <w:rPr>
          <w:rFonts w:asciiTheme="majorBidi" w:hAnsiTheme="majorBidi" w:cstheme="majorBidi"/>
        </w:rPr>
      </w:pPr>
      <w:r>
        <w:rPr>
          <w:rStyle w:val="ad"/>
        </w:rPr>
        <w:footnoteRef/>
      </w:r>
      <w:r>
        <w:rPr>
          <w:rtl/>
        </w:rPr>
        <w:t xml:space="preserve"> </w:t>
      </w:r>
      <w:r>
        <w:t xml:space="preserve"> </w:t>
      </w:r>
      <w:r w:rsidRPr="00F30ED4">
        <w:rPr>
          <w:rFonts w:asciiTheme="majorBidi" w:hAnsiTheme="majorBidi" w:cstheme="majorBidi"/>
        </w:rPr>
        <w:t>Ministry of Finance,</w:t>
      </w:r>
      <w:r>
        <w:rPr>
          <w:rFonts w:asciiTheme="majorBidi" w:hAnsiTheme="majorBidi" w:cstheme="majorBidi"/>
        </w:rPr>
        <w:t xml:space="preserve"> </w:t>
      </w:r>
      <w:r w:rsidRPr="00F30ED4">
        <w:rPr>
          <w:rFonts w:asciiTheme="majorBidi" w:hAnsiTheme="majorBidi" w:cstheme="majorBidi"/>
        </w:rPr>
        <w:t>Invitation to Submit Positions toward the end of the Dead Sea Concession</w:t>
      </w:r>
    </w:p>
    <w:p w:rsidR="00AE2B52" w:rsidRPr="00B26D70" w:rsidRDefault="00AE2B52" w:rsidP="00F30ED4">
      <w:pPr>
        <w:pStyle w:val="ab"/>
        <w:bidi w:val="0"/>
        <w:rPr>
          <w:rtl/>
        </w:rPr>
      </w:pPr>
      <w:proofErr w:type="gramStart"/>
      <w:r w:rsidRPr="00F30ED4">
        <w:rPr>
          <w:rFonts w:asciiTheme="majorBidi" w:hAnsiTheme="majorBidi" w:cstheme="majorBidi"/>
        </w:rPr>
        <w:t>,14</w:t>
      </w:r>
      <w:proofErr w:type="gramEnd"/>
      <w:r w:rsidRPr="00F30ED4">
        <w:rPr>
          <w:rFonts w:asciiTheme="majorBidi" w:hAnsiTheme="majorBidi" w:cstheme="majorBidi"/>
        </w:rPr>
        <w:t xml:space="preserve"> January, 2016</w:t>
      </w:r>
      <w:r>
        <w:rPr>
          <w:rFonts w:asciiTheme="majorBidi" w:hAnsiTheme="majorBidi" w:cstheme="majorBidi"/>
        </w:rPr>
        <w:t xml:space="preserve">, </w:t>
      </w:r>
      <w:hyperlink r:id="rId7" w:history="1">
        <w:r w:rsidRPr="000B6360">
          <w:rPr>
            <w:rStyle w:val="Hyperlink"/>
            <w:rFonts w:asciiTheme="majorBidi" w:hAnsiTheme="majorBidi" w:cstheme="majorBidi"/>
          </w:rPr>
          <w:t>http://www.financeisrael.mof.gov.il/FinanceIsrael/pages/En/PressReleases/NewRelease.aspx?pr=20160114</w:t>
        </w:r>
      </w:hyperlink>
      <w:r>
        <w:t xml:space="preserve"> .</w:t>
      </w:r>
    </w:p>
  </w:footnote>
  <w:footnote w:id="24">
    <w:p w:rsidR="00AE2B52" w:rsidRPr="00F30ED4" w:rsidRDefault="00AE2B52" w:rsidP="00F30ED4">
      <w:pPr>
        <w:pStyle w:val="ab"/>
        <w:bidi w:val="0"/>
        <w:rPr>
          <w:rFonts w:asciiTheme="majorBidi" w:hAnsiTheme="majorBidi" w:cstheme="majorBidi"/>
        </w:rPr>
      </w:pPr>
      <w:r>
        <w:rPr>
          <w:rStyle w:val="ad"/>
        </w:rPr>
        <w:footnoteRef/>
      </w:r>
      <w:r>
        <w:rPr>
          <w:rFonts w:asciiTheme="majorBidi" w:hAnsiTheme="majorBidi" w:cstheme="majorBidi"/>
        </w:rPr>
        <w:t xml:space="preserve"> </w:t>
      </w:r>
      <w:r w:rsidRPr="00F30ED4">
        <w:rPr>
          <w:rFonts w:asciiTheme="majorBidi" w:hAnsiTheme="majorBidi" w:cstheme="majorBidi"/>
        </w:rPr>
        <w:t xml:space="preserve">Amiram </w:t>
      </w:r>
      <w:proofErr w:type="spellStart"/>
      <w:r w:rsidRPr="00F30ED4">
        <w:rPr>
          <w:rFonts w:asciiTheme="majorBidi" w:hAnsiTheme="majorBidi" w:cstheme="majorBidi"/>
        </w:rPr>
        <w:t>Barkat</w:t>
      </w:r>
      <w:proofErr w:type="spellEnd"/>
      <w:r w:rsidRPr="00F30ED4">
        <w:rPr>
          <w:rFonts w:asciiTheme="majorBidi" w:hAnsiTheme="majorBidi" w:cstheme="majorBidi"/>
        </w:rPr>
        <w:t xml:space="preserve">, </w:t>
      </w:r>
      <w:r w:rsidRPr="00F30ED4">
        <w:rPr>
          <w:rFonts w:asciiTheme="majorBidi" w:hAnsiTheme="majorBidi" w:cstheme="majorBidi"/>
          <w:i/>
          <w:iCs/>
        </w:rPr>
        <w:t>Treasury wants tender for Dead Sea concession</w:t>
      </w:r>
      <w:r>
        <w:rPr>
          <w:rFonts w:asciiTheme="majorBidi" w:hAnsiTheme="majorBidi" w:cstheme="majorBidi"/>
          <w:i/>
          <w:iCs/>
        </w:rPr>
        <w:t xml:space="preserve">, </w:t>
      </w:r>
      <w:r w:rsidRPr="00F30ED4">
        <w:rPr>
          <w:rFonts w:asciiTheme="majorBidi" w:hAnsiTheme="majorBidi" w:cstheme="majorBidi"/>
          <w:smallCaps/>
        </w:rPr>
        <w:t xml:space="preserve">Globes </w:t>
      </w:r>
      <w:r w:rsidRPr="00F30ED4">
        <w:rPr>
          <w:rFonts w:asciiTheme="majorBidi" w:hAnsiTheme="majorBidi" w:cstheme="majorBidi"/>
        </w:rPr>
        <w:t>17 January 2017</w:t>
      </w:r>
      <w:r>
        <w:rPr>
          <w:rFonts w:asciiTheme="majorBidi" w:hAnsiTheme="majorBidi" w:cstheme="majorBidi"/>
        </w:rPr>
        <w:t xml:space="preserve">, </w:t>
      </w:r>
      <w:hyperlink r:id="rId8" w:history="1">
        <w:r w:rsidRPr="00F30ED4">
          <w:rPr>
            <w:rStyle w:val="Hyperlink"/>
            <w:rFonts w:asciiTheme="majorBidi" w:hAnsiTheme="majorBidi" w:cstheme="majorBidi"/>
          </w:rPr>
          <w:t>http://www.globes.co.il/en/article-accountant-general-dont-extend-israel-chemicals-concession-1001172487</w:t>
        </w:r>
      </w:hyperlink>
      <w:r>
        <w:rPr>
          <w:rFonts w:asciiTheme="majorBidi" w:hAnsiTheme="majorBidi" w:cstheme="majorBidi"/>
        </w:rPr>
        <w:t>.</w:t>
      </w:r>
    </w:p>
  </w:footnote>
  <w:footnote w:id="25">
    <w:p w:rsidR="00AE2B52" w:rsidRDefault="00AE2B52" w:rsidP="00F30ED4">
      <w:pPr>
        <w:pStyle w:val="ab"/>
        <w:bidi w:val="0"/>
      </w:pPr>
      <w:r>
        <w:rPr>
          <w:rStyle w:val="ad"/>
        </w:rPr>
        <w:footnoteRef/>
      </w:r>
      <w:r w:rsidRPr="00F30ED4">
        <w:rPr>
          <w:rFonts w:asciiTheme="majorBidi" w:hAnsiTheme="majorBidi" w:cstheme="majorBidi"/>
          <w:rtl/>
        </w:rPr>
        <w:t xml:space="preserve"> </w:t>
      </w:r>
      <w:r w:rsidRPr="00F30ED4">
        <w:rPr>
          <w:rFonts w:asciiTheme="majorBidi" w:hAnsiTheme="majorBidi" w:cstheme="majorBidi"/>
        </w:rPr>
        <w:t>Ibid</w:t>
      </w:r>
    </w:p>
  </w:footnote>
  <w:footnote w:id="26">
    <w:p w:rsidR="00AE2B52" w:rsidRDefault="00AE2B52" w:rsidP="00F267B4">
      <w:pPr>
        <w:pStyle w:val="ab"/>
        <w:bidi w:val="0"/>
      </w:pPr>
      <w:r>
        <w:rPr>
          <w:rStyle w:val="ad"/>
        </w:rPr>
        <w:footnoteRef/>
      </w:r>
      <w:r>
        <w:rPr>
          <w:rtl/>
        </w:rPr>
        <w:t xml:space="preserve"> </w:t>
      </w:r>
      <w:r w:rsidRPr="00F267B4">
        <w:rPr>
          <w:rFonts w:asciiTheme="majorBidi" w:hAnsiTheme="majorBidi" w:cstheme="majorBidi"/>
        </w:rPr>
        <w:t xml:space="preserve">Amiram </w:t>
      </w:r>
      <w:proofErr w:type="spellStart"/>
      <w:r w:rsidRPr="00F267B4">
        <w:rPr>
          <w:rFonts w:asciiTheme="majorBidi" w:hAnsiTheme="majorBidi" w:cstheme="majorBidi"/>
        </w:rPr>
        <w:t>Barkat</w:t>
      </w:r>
      <w:proofErr w:type="spellEnd"/>
      <w:r>
        <w:rPr>
          <w:rFonts w:asciiTheme="majorBidi" w:hAnsiTheme="majorBidi" w:cstheme="majorBidi"/>
        </w:rPr>
        <w:t>,</w:t>
      </w:r>
      <w:r w:rsidRPr="00F267B4">
        <w:rPr>
          <w:rFonts w:asciiTheme="majorBidi" w:hAnsiTheme="majorBidi" w:cstheme="majorBidi"/>
        </w:rPr>
        <w:t xml:space="preserve"> Stell</w:t>
      </w:r>
      <w:r>
        <w:rPr>
          <w:rFonts w:asciiTheme="majorBidi" w:hAnsiTheme="majorBidi" w:cstheme="majorBidi"/>
        </w:rPr>
        <w:t>a</w:t>
      </w:r>
      <w:r w:rsidRPr="00F267B4">
        <w:rPr>
          <w:rFonts w:asciiTheme="majorBidi" w:hAnsiTheme="majorBidi" w:cstheme="majorBidi"/>
        </w:rPr>
        <w:t xml:space="preserve"> Korin –Liber</w:t>
      </w:r>
      <w:r>
        <w:rPr>
          <w:rFonts w:asciiTheme="majorBidi" w:hAnsiTheme="majorBidi" w:cstheme="majorBidi"/>
        </w:rPr>
        <w:t>,</w:t>
      </w:r>
      <w:r w:rsidRPr="00F267B4">
        <w:rPr>
          <w:rFonts w:asciiTheme="majorBidi" w:hAnsiTheme="majorBidi" w:cstheme="majorBidi"/>
        </w:rPr>
        <w:t xml:space="preserve"> </w:t>
      </w:r>
      <w:r w:rsidRPr="00F267B4">
        <w:rPr>
          <w:rFonts w:asciiTheme="majorBidi" w:hAnsiTheme="majorBidi" w:cstheme="majorBidi"/>
          <w:i/>
          <w:iCs/>
        </w:rPr>
        <w:t>The creative solution that will allow Ofer to hold the Dead Sea</w:t>
      </w:r>
      <w:r>
        <w:rPr>
          <w:rFonts w:asciiTheme="majorBidi" w:hAnsiTheme="majorBidi" w:cstheme="majorBidi"/>
        </w:rPr>
        <w:t xml:space="preserve">, </w:t>
      </w:r>
      <w:r w:rsidRPr="00F267B4">
        <w:rPr>
          <w:rFonts w:asciiTheme="majorBidi" w:hAnsiTheme="majorBidi" w:cstheme="majorBidi"/>
          <w:smallCaps/>
        </w:rPr>
        <w:t>Globes</w:t>
      </w:r>
      <w:r w:rsidRPr="00F267B4">
        <w:rPr>
          <w:rFonts w:asciiTheme="majorBidi" w:hAnsiTheme="majorBidi" w:cstheme="majorBidi"/>
        </w:rPr>
        <w:t xml:space="preserve">, 4 September 2017 (Hebrew), </w:t>
      </w:r>
      <w:hyperlink r:id="rId9" w:history="1">
        <w:r w:rsidRPr="000B6360">
          <w:rPr>
            <w:rStyle w:val="Hyperlink"/>
            <w:rFonts w:asciiTheme="majorBidi" w:hAnsiTheme="majorBidi" w:cstheme="majorBidi"/>
          </w:rPr>
          <w:t>http://www.globes.co.il/news/article.aspx?did=1001203701</w:t>
        </w:r>
      </w:hyperlink>
      <w:r>
        <w:t xml:space="preserve"> .</w:t>
      </w:r>
    </w:p>
  </w:footnote>
  <w:footnote w:id="27">
    <w:p w:rsidR="00AE2B52" w:rsidRDefault="00AE2B52" w:rsidP="00297A1F">
      <w:pPr>
        <w:pStyle w:val="ab"/>
        <w:bidi w:val="0"/>
        <w:jc w:val="both"/>
      </w:pPr>
      <w:r>
        <w:rPr>
          <w:rStyle w:val="ad"/>
        </w:rPr>
        <w:footnoteRef/>
      </w:r>
      <w:r>
        <w:rPr>
          <w:rtl/>
        </w:rPr>
        <w:t xml:space="preserve"> </w:t>
      </w:r>
      <w:r w:rsidRPr="006C5BB7">
        <w:rPr>
          <w:rFonts w:asciiTheme="majorBidi" w:hAnsiTheme="majorBidi" w:cstheme="majorBidi"/>
        </w:rPr>
        <w:t>S.H.56</w:t>
      </w:r>
      <w:r>
        <w:rPr>
          <w:rFonts w:asciiTheme="majorBidi" w:hAnsiTheme="majorBidi" w:cstheme="majorBidi"/>
        </w:rPr>
        <w:t xml:space="preserve"> (Hebrew); L.S.I 49</w:t>
      </w:r>
      <w:r w:rsidRPr="006C5BB7">
        <w:rPr>
          <w:rFonts w:asciiTheme="majorBidi" w:hAnsiTheme="majorBidi" w:cstheme="majorBidi"/>
        </w:rPr>
        <w:t>.</w:t>
      </w:r>
    </w:p>
  </w:footnote>
  <w:footnote w:id="28">
    <w:p w:rsidR="00AE2B52" w:rsidRDefault="00AE2B52" w:rsidP="006C5BB7">
      <w:pPr>
        <w:pStyle w:val="ab"/>
        <w:bidi w:val="0"/>
      </w:pPr>
      <w:r>
        <w:rPr>
          <w:rStyle w:val="ad"/>
        </w:rPr>
        <w:footnoteRef/>
      </w:r>
      <w:r>
        <w:rPr>
          <w:rtl/>
        </w:rPr>
        <w:t xml:space="preserve"> </w:t>
      </w:r>
      <w:r>
        <w:t xml:space="preserve"> </w:t>
      </w:r>
      <w:r w:rsidRPr="006C5BB7">
        <w:rPr>
          <w:rFonts w:asciiTheme="majorBidi" w:hAnsiTheme="majorBidi" w:cstheme="majorBidi"/>
        </w:rPr>
        <w:t>Ibid, § 2(7).</w:t>
      </w:r>
    </w:p>
  </w:footnote>
  <w:footnote w:id="29">
    <w:p w:rsidR="00AE2B52" w:rsidRPr="00D61F28" w:rsidRDefault="00AE2B52" w:rsidP="00D61F28">
      <w:pPr>
        <w:pStyle w:val="ab"/>
        <w:bidi w:val="0"/>
        <w:jc w:val="both"/>
        <w:rPr>
          <w:rFonts w:asciiTheme="majorBidi" w:hAnsiTheme="majorBidi" w:cstheme="majorBidi"/>
        </w:rPr>
      </w:pPr>
      <w:r>
        <w:rPr>
          <w:rStyle w:val="ad"/>
        </w:rPr>
        <w:footnoteRef/>
      </w:r>
      <w:r>
        <w:rPr>
          <w:rtl/>
        </w:rPr>
        <w:t xml:space="preserve"> </w:t>
      </w:r>
      <w:r w:rsidRPr="00D61F28">
        <w:rPr>
          <w:rFonts w:asciiTheme="majorBidi" w:hAnsiTheme="majorBidi" w:cstheme="majorBidi"/>
        </w:rPr>
        <w:t xml:space="preserve">Development Authority (Transfer of Property) Law 5710-1950, </w:t>
      </w:r>
      <w:r w:rsidRPr="00D61F28">
        <w:rPr>
          <w:rFonts w:asciiTheme="majorBidi" w:hAnsiTheme="majorBidi" w:cstheme="majorBidi"/>
          <w:smallCaps/>
        </w:rPr>
        <w:t>S.H.</w:t>
      </w:r>
      <w:r w:rsidRPr="00D61F28">
        <w:rPr>
          <w:rFonts w:asciiTheme="majorBidi" w:hAnsiTheme="majorBidi" w:cstheme="majorBidi"/>
        </w:rPr>
        <w:t xml:space="preserve">278 (Hebrew); 4 </w:t>
      </w:r>
      <w:r w:rsidRPr="00D61F28">
        <w:rPr>
          <w:rFonts w:asciiTheme="majorBidi" w:hAnsiTheme="majorBidi" w:cstheme="majorBidi"/>
          <w:smallCaps/>
        </w:rPr>
        <w:t>L.S.I.</w:t>
      </w:r>
      <w:r w:rsidRPr="00D61F28">
        <w:rPr>
          <w:rFonts w:asciiTheme="majorBidi" w:hAnsiTheme="majorBidi" w:cstheme="majorBidi"/>
        </w:rPr>
        <w:t xml:space="preserve"> 151; </w:t>
      </w:r>
    </w:p>
    <w:p w:rsidR="00AE2B52" w:rsidRPr="00D61F28" w:rsidRDefault="00AE2B52" w:rsidP="00885FBD">
      <w:pPr>
        <w:pStyle w:val="ab"/>
        <w:bidi w:val="0"/>
        <w:jc w:val="both"/>
        <w:rPr>
          <w:rFonts w:asciiTheme="majorBidi" w:hAnsiTheme="majorBidi" w:cstheme="majorBidi"/>
        </w:rPr>
      </w:pPr>
      <w:r w:rsidRPr="00D61F28">
        <w:rPr>
          <w:rFonts w:asciiTheme="majorBidi" w:hAnsiTheme="majorBidi" w:cstheme="majorBidi"/>
        </w:rPr>
        <w:t>The State Property Law, 5711-1951, S.H. 52 (Hebrew)</w:t>
      </w:r>
      <w:r>
        <w:rPr>
          <w:rFonts w:asciiTheme="majorBidi" w:hAnsiTheme="majorBidi" w:cstheme="majorBidi"/>
        </w:rPr>
        <w:t xml:space="preserve">; </w:t>
      </w:r>
      <w:proofErr w:type="gramStart"/>
      <w:r>
        <w:rPr>
          <w:rFonts w:asciiTheme="majorBidi" w:hAnsiTheme="majorBidi" w:cstheme="majorBidi"/>
        </w:rPr>
        <w:t>5</w:t>
      </w:r>
      <w:proofErr w:type="gramEnd"/>
      <w:r>
        <w:rPr>
          <w:rFonts w:asciiTheme="majorBidi" w:hAnsiTheme="majorBidi" w:cstheme="majorBidi"/>
        </w:rPr>
        <w:t xml:space="preserve"> L.S.I. 45</w:t>
      </w:r>
      <w:r w:rsidRPr="00D61F28">
        <w:rPr>
          <w:rFonts w:asciiTheme="majorBidi" w:hAnsiTheme="majorBidi" w:cstheme="majorBidi"/>
        </w:rPr>
        <w:t>.</w:t>
      </w:r>
    </w:p>
  </w:footnote>
  <w:footnote w:id="30">
    <w:p w:rsidR="00AE2B52" w:rsidRDefault="00AE2B52" w:rsidP="00A20F51">
      <w:pPr>
        <w:pStyle w:val="ab"/>
        <w:bidi w:val="0"/>
        <w:jc w:val="both"/>
      </w:pPr>
      <w:r>
        <w:rPr>
          <w:rStyle w:val="ad"/>
        </w:rPr>
        <w:footnoteRef/>
      </w:r>
      <w:r>
        <w:rPr>
          <w:rtl/>
        </w:rPr>
        <w:t xml:space="preserve"> </w:t>
      </w:r>
      <w:r>
        <w:rPr>
          <w:rFonts w:ascii="Times New Roman" w:hAnsi="Times New Roman" w:cs="Times New Roman"/>
        </w:rPr>
        <w:t>Minister of Finance Eliezer Kaplan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Pr>
          <w:rFonts w:ascii="Times New Roman" w:hAnsi="Times New Roman" w:cs="Times New Roman"/>
        </w:rPr>
        <w:t xml:space="preserve"> Vol.3</w:t>
      </w:r>
      <w:r w:rsidRPr="00EA59E0">
        <w:rPr>
          <w:rFonts w:ascii="Times New Roman" w:hAnsi="Times New Roman" w:cs="Times New Roman"/>
        </w:rPr>
        <w:t xml:space="preserve">, Col. </w:t>
      </w:r>
      <w:r>
        <w:rPr>
          <w:rFonts w:ascii="Times New Roman" w:hAnsi="Times New Roman" w:cs="Times New Roman"/>
        </w:rPr>
        <w:t>309 (1949)</w:t>
      </w:r>
      <w:r w:rsidRPr="00EA59E0">
        <w:rPr>
          <w:rFonts w:ascii="Times New Roman" w:hAnsi="Times New Roman" w:cs="Times New Roman"/>
        </w:rPr>
        <w:t xml:space="preserve"> </w:t>
      </w:r>
      <w:r>
        <w:rPr>
          <w:rFonts w:ascii="Times New Roman" w:hAnsi="Times New Roman" w:cs="Times New Roman"/>
        </w:rPr>
        <w:t>(Hebrew);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ibid at 301.</w:t>
      </w:r>
    </w:p>
  </w:footnote>
  <w:footnote w:id="31">
    <w:p w:rsidR="00AE2B52" w:rsidRDefault="00AE2B52" w:rsidP="00AB49AF">
      <w:pPr>
        <w:pStyle w:val="ab"/>
        <w:bidi w:val="0"/>
        <w:jc w:val="both"/>
        <w:rPr>
          <w:rtl/>
        </w:rPr>
      </w:pPr>
      <w:r>
        <w:rPr>
          <w:rStyle w:val="ad"/>
        </w:rPr>
        <w:footnoteRef/>
      </w:r>
      <w:r>
        <w:t xml:space="preserve"> </w:t>
      </w:r>
      <w:r w:rsidRPr="00AB49AF">
        <w:rPr>
          <w:rFonts w:asciiTheme="majorBidi" w:hAnsiTheme="majorBidi" w:cstheme="majorBidi"/>
        </w:rPr>
        <w:t>Report of the Committee for the Reform of the Israel Lands Policy (Rone</w:t>
      </w:r>
      <w:r>
        <w:rPr>
          <w:rFonts w:asciiTheme="majorBidi" w:hAnsiTheme="majorBidi" w:cstheme="majorBidi"/>
        </w:rPr>
        <w:t>n Committee) 18 (1997) (Hebrew).</w:t>
      </w:r>
      <w:r>
        <w:rPr>
          <w:rFonts w:hint="cs"/>
          <w:rtl/>
        </w:rPr>
        <w:t xml:space="preserve"> </w:t>
      </w:r>
      <w:r>
        <w:rPr>
          <w:rtl/>
        </w:rPr>
        <w:t xml:space="preserve"> </w:t>
      </w:r>
    </w:p>
  </w:footnote>
  <w:footnote w:id="32">
    <w:p w:rsidR="00AE2B52" w:rsidRDefault="00AE2B52" w:rsidP="002171F6">
      <w:pPr>
        <w:pStyle w:val="ab"/>
        <w:bidi w:val="0"/>
        <w:jc w:val="both"/>
      </w:pPr>
      <w:r>
        <w:rPr>
          <w:rStyle w:val="ad"/>
        </w:rPr>
        <w:footnoteRef/>
      </w:r>
      <w:r w:rsidRPr="0003051E">
        <w:rPr>
          <w:rFonts w:ascii="Times New Roman" w:hAnsi="Times New Roman" w:cs="Times New Roman"/>
        </w:rPr>
        <w:t xml:space="preserve">HCJ </w:t>
      </w:r>
      <w:r>
        <w:rPr>
          <w:rFonts w:ascii="Times New Roman" w:hAnsi="Times New Roman" w:cs="Times New Roman"/>
          <w:smallCaps/>
        </w:rPr>
        <w:t xml:space="preserve">729/10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Dror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(Nevo, 24.5.2012)</w:t>
      </w:r>
      <w:r>
        <w:rPr>
          <w:rFonts w:ascii="Times New Roman" w:hAnsi="Times New Roman" w:cs="Times New Roman"/>
        </w:rPr>
        <w:t>.</w:t>
      </w:r>
    </w:p>
  </w:footnote>
  <w:footnote w:id="33">
    <w:p w:rsidR="00AE2B52" w:rsidRPr="0039722F" w:rsidRDefault="00AE2B52" w:rsidP="00674CB1">
      <w:pPr>
        <w:pStyle w:val="ab"/>
        <w:bidi w:val="0"/>
        <w:jc w:val="both"/>
        <w:rPr>
          <w:rFonts w:asciiTheme="majorBidi" w:hAnsiTheme="majorBidi" w:cstheme="majorBidi"/>
          <w:rtl/>
        </w:rPr>
      </w:pPr>
      <w:r>
        <w:rPr>
          <w:rStyle w:val="ad"/>
        </w:rPr>
        <w:footnoteRef/>
      </w:r>
      <w:r>
        <w:rPr>
          <w:b/>
          <w:bCs/>
        </w:rPr>
        <w:t xml:space="preserve"> </w:t>
      </w:r>
      <w:r w:rsidRPr="0039722F">
        <w:rPr>
          <w:rFonts w:asciiTheme="majorBidi" w:hAnsiTheme="majorBidi" w:cstheme="majorBidi"/>
        </w:rPr>
        <w:t>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 Administration for the year 1972/73</w:t>
      </w:r>
      <w:r w:rsidRPr="0039722F">
        <w:rPr>
          <w:rFonts w:asciiTheme="majorBidi" w:hAnsiTheme="majorBidi" w:cstheme="majorBidi"/>
        </w:rPr>
        <w:t xml:space="preserve"> </w:t>
      </w:r>
      <w:r>
        <w:rPr>
          <w:rFonts w:asciiTheme="majorBidi" w:hAnsiTheme="majorBidi" w:cstheme="majorBidi"/>
        </w:rPr>
        <w:t xml:space="preserve">36 </w:t>
      </w:r>
      <w:r w:rsidRPr="0039722F">
        <w:rPr>
          <w:rFonts w:asciiTheme="majorBidi" w:hAnsiTheme="majorBidi" w:cstheme="majorBidi"/>
        </w:rPr>
        <w:t>(1973) (Hebrew)</w:t>
      </w:r>
      <w:proofErr w:type="gramStart"/>
      <w:r w:rsidRPr="0039722F">
        <w:rPr>
          <w:rFonts w:asciiTheme="majorBidi" w:hAnsiTheme="majorBidi" w:cstheme="majorBidi"/>
        </w:rPr>
        <w:t>;</w:t>
      </w:r>
      <w:proofErr w:type="gramEnd"/>
      <w:r w:rsidRPr="0039722F">
        <w:rPr>
          <w:rFonts w:asciiTheme="majorBidi" w:hAnsiTheme="majorBidi" w:cstheme="majorBidi"/>
        </w:rPr>
        <w:t xml:space="preserve">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1989/90</w:t>
      </w:r>
      <w:r w:rsidRPr="0039722F">
        <w:rPr>
          <w:rFonts w:asciiTheme="majorBidi" w:hAnsiTheme="majorBidi" w:cstheme="majorBidi"/>
        </w:rPr>
        <w:t xml:space="preserve"> </w:t>
      </w:r>
      <w:r>
        <w:rPr>
          <w:rFonts w:asciiTheme="majorBidi" w:hAnsiTheme="majorBidi" w:cstheme="majorBidi"/>
        </w:rPr>
        <w:t xml:space="preserve">110 </w:t>
      </w:r>
      <w:r w:rsidRPr="0039722F">
        <w:rPr>
          <w:rFonts w:asciiTheme="majorBidi" w:hAnsiTheme="majorBidi" w:cstheme="majorBidi"/>
        </w:rPr>
        <w:t>(1990)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1992/93</w:t>
      </w:r>
      <w:r>
        <w:rPr>
          <w:rFonts w:asciiTheme="majorBidi" w:hAnsiTheme="majorBidi" w:cstheme="majorBidi"/>
        </w:rPr>
        <w:t xml:space="preserve"> 80 (1994</w:t>
      </w:r>
      <w:proofErr w:type="gramStart"/>
      <w:r>
        <w:rPr>
          <w:rFonts w:asciiTheme="majorBidi" w:hAnsiTheme="majorBidi" w:cstheme="majorBidi"/>
        </w:rPr>
        <w:t>)(</w:t>
      </w:r>
      <w:proofErr w:type="gramEnd"/>
      <w:r>
        <w:rPr>
          <w:rFonts w:asciiTheme="majorBidi" w:hAnsiTheme="majorBidi" w:cstheme="majorBidi"/>
        </w:rPr>
        <w:t>Hebrew).</w:t>
      </w:r>
    </w:p>
  </w:footnote>
  <w:footnote w:id="34">
    <w:p w:rsidR="00AE2B52" w:rsidRDefault="00AE2B52" w:rsidP="005A3C7D">
      <w:pPr>
        <w:pStyle w:val="ab"/>
        <w:bidi w:val="0"/>
        <w:jc w:val="both"/>
        <w:rPr>
          <w:rtl/>
        </w:rPr>
      </w:pPr>
      <w:r>
        <w:rPr>
          <w:rStyle w:val="ad"/>
        </w:rPr>
        <w:footnoteRef/>
      </w:r>
      <w:r>
        <w:t xml:space="preserve"> </w:t>
      </w:r>
      <w:r w:rsidRPr="0003152D">
        <w:rPr>
          <w:rFonts w:asciiTheme="majorBidi" w:hAnsiTheme="majorBidi" w:cstheme="majorBidi"/>
          <w:rtl/>
        </w:rPr>
        <w:t>§</w:t>
      </w:r>
      <w:r w:rsidRPr="0003152D">
        <w:rPr>
          <w:rFonts w:asciiTheme="majorBidi" w:hAnsiTheme="majorBidi" w:cstheme="majorBidi"/>
        </w:rPr>
        <w:t xml:space="preserve"> B1, B4 Decision</w:t>
      </w:r>
      <w:r>
        <w:rPr>
          <w:rFonts w:asciiTheme="majorBidi" w:hAnsiTheme="majorBidi" w:cstheme="majorBidi"/>
        </w:rPr>
        <w:t xml:space="preserve"> </w:t>
      </w:r>
      <w:r w:rsidRPr="0003152D">
        <w:rPr>
          <w:rFonts w:asciiTheme="majorBidi" w:hAnsiTheme="majorBidi" w:cstheme="majorBidi"/>
        </w:rPr>
        <w:t>1 of Israel Lands Council</w:t>
      </w:r>
      <w:r>
        <w:rPr>
          <w:rFonts w:asciiTheme="majorBidi" w:hAnsiTheme="majorBidi" w:cstheme="majorBidi"/>
        </w:rPr>
        <w:t>,</w:t>
      </w:r>
      <w:r w:rsidRPr="0003152D">
        <w:rPr>
          <w:rFonts w:asciiTheme="majorBidi" w:hAnsiTheme="majorBidi" w:cstheme="majorBidi"/>
        </w:rPr>
        <w:t xml:space="preserve"> </w:t>
      </w:r>
      <w:r w:rsidRPr="0003152D">
        <w:rPr>
          <w:rFonts w:asciiTheme="majorBidi" w:hAnsiTheme="majorBidi" w:cstheme="majorBidi"/>
          <w:i/>
          <w:iCs/>
        </w:rPr>
        <w:t>Land Policy in Israel</w:t>
      </w:r>
      <w:r w:rsidRPr="0003152D">
        <w:rPr>
          <w:rFonts w:asciiTheme="majorBidi" w:hAnsiTheme="majorBidi" w:cstheme="majorBidi"/>
        </w:rPr>
        <w:t xml:space="preserve"> (May 17, 1965).</w:t>
      </w:r>
    </w:p>
  </w:footnote>
  <w:footnote w:id="35">
    <w:p w:rsidR="00AE2B52" w:rsidRPr="005B08DE" w:rsidRDefault="00AE2B52" w:rsidP="005B08DE">
      <w:pPr>
        <w:pStyle w:val="ab"/>
        <w:bidi w:val="0"/>
        <w:jc w:val="both"/>
        <w:rPr>
          <w:rFonts w:asciiTheme="majorBidi" w:hAnsiTheme="majorBidi" w:cstheme="majorBidi"/>
          <w:rtl/>
        </w:rPr>
      </w:pPr>
      <w:r>
        <w:rPr>
          <w:rStyle w:val="ad"/>
        </w:rPr>
        <w:footnoteRef/>
      </w:r>
      <w:r>
        <w:rPr>
          <w:rtl/>
        </w:rPr>
        <w:t xml:space="preserve"> </w:t>
      </w:r>
      <w:r w:rsidRPr="007A7635">
        <w:rPr>
          <w:rFonts w:asciiTheme="majorBidi" w:hAnsiTheme="majorBidi" w:cstheme="majorBidi"/>
        </w:rPr>
        <w:t xml:space="preserve">Weisman, </w:t>
      </w:r>
      <w:r w:rsidRPr="000A6276">
        <w:rPr>
          <w:rFonts w:ascii="Times New Roman" w:hAnsi="Times New Roman" w:cs="Times New Roman"/>
          <w:i/>
          <w:iCs/>
        </w:rPr>
        <w:t xml:space="preserve">Camouflaged Privatization </w:t>
      </w:r>
      <w:r w:rsidRPr="007A7635">
        <w:rPr>
          <w:rFonts w:asciiTheme="majorBidi" w:hAnsiTheme="majorBidi" w:cstheme="majorBidi"/>
        </w:rPr>
        <w:t xml:space="preserve">supra note </w:t>
      </w:r>
      <w:r w:rsidRPr="007A7635">
        <w:rPr>
          <w:rFonts w:asciiTheme="majorBidi" w:hAnsiTheme="majorBidi" w:cstheme="majorBidi"/>
        </w:rPr>
        <w:fldChar w:fldCharType="begin"/>
      </w:r>
      <w:r w:rsidRPr="007A7635">
        <w:rPr>
          <w:rFonts w:asciiTheme="majorBidi" w:hAnsiTheme="majorBidi" w:cstheme="majorBidi"/>
        </w:rPr>
        <w:instrText xml:space="preserve"> NOTEREF _Ref495395119 \h  \* MERGEFORMAT </w:instrText>
      </w:r>
      <w:r w:rsidRPr="007A7635">
        <w:rPr>
          <w:rFonts w:asciiTheme="majorBidi" w:hAnsiTheme="majorBidi" w:cstheme="majorBidi"/>
        </w:rPr>
      </w:r>
      <w:r w:rsidRPr="007A7635">
        <w:rPr>
          <w:rFonts w:asciiTheme="majorBidi" w:hAnsiTheme="majorBidi" w:cstheme="majorBidi"/>
        </w:rPr>
        <w:fldChar w:fldCharType="separate"/>
      </w:r>
      <w:r w:rsidRPr="007A7635">
        <w:rPr>
          <w:rFonts w:asciiTheme="majorBidi" w:hAnsiTheme="majorBidi" w:cstheme="majorBidi"/>
        </w:rPr>
        <w:t>2</w:t>
      </w:r>
      <w:r w:rsidRPr="007A7635">
        <w:rPr>
          <w:rFonts w:asciiTheme="majorBidi" w:hAnsiTheme="majorBidi" w:cstheme="majorBidi"/>
        </w:rPr>
        <w:fldChar w:fldCharType="end"/>
      </w:r>
      <w:r w:rsidRPr="007A7635">
        <w:rPr>
          <w:rFonts w:asciiTheme="majorBidi" w:hAnsiTheme="majorBidi" w:cstheme="majorBidi"/>
        </w:rPr>
        <w:t xml:space="preserve">, at 531; Joshua Weisman, </w:t>
      </w:r>
      <w:r w:rsidRPr="007A7635">
        <w:rPr>
          <w:rFonts w:asciiTheme="majorBidi" w:hAnsiTheme="majorBidi" w:cstheme="majorBidi"/>
          <w:i/>
          <w:iCs/>
        </w:rPr>
        <w:t>Long term lease as a substitute for ownership,</w:t>
      </w:r>
      <w:r w:rsidRPr="007A7635">
        <w:rPr>
          <w:rFonts w:asciiTheme="majorBidi" w:hAnsiTheme="majorBidi" w:cstheme="majorBidi"/>
        </w:rPr>
        <w:t xml:space="preserve"> </w:t>
      </w:r>
      <w:r w:rsidRPr="007A7635">
        <w:rPr>
          <w:rFonts w:asciiTheme="majorBidi" w:hAnsiTheme="majorBidi" w:cstheme="majorBidi"/>
          <w:smallCaps/>
        </w:rPr>
        <w:t xml:space="preserve">Memorial book for Gad </w:t>
      </w:r>
      <w:proofErr w:type="spellStart"/>
      <w:r w:rsidRPr="007A7635">
        <w:rPr>
          <w:rFonts w:asciiTheme="majorBidi" w:hAnsiTheme="majorBidi" w:cstheme="majorBidi"/>
          <w:smallCaps/>
        </w:rPr>
        <w:t>Tedeschi</w:t>
      </w:r>
      <w:proofErr w:type="spellEnd"/>
      <w:r w:rsidRPr="007A7635">
        <w:rPr>
          <w:rFonts w:asciiTheme="majorBidi" w:hAnsiTheme="majorBidi" w:cstheme="majorBidi"/>
          <w:smallCaps/>
        </w:rPr>
        <w:t xml:space="preserve"> - Essays in Civil Law</w:t>
      </w:r>
      <w:r w:rsidRPr="007A7635">
        <w:rPr>
          <w:rFonts w:asciiTheme="majorBidi" w:hAnsiTheme="majorBidi" w:cstheme="majorBidi"/>
        </w:rPr>
        <w:t xml:space="preserve"> 211, 224 (1996)(Hebrew)</w:t>
      </w:r>
      <w:r>
        <w:rPr>
          <w:rFonts w:asciiTheme="majorBidi" w:hAnsiTheme="majorBidi" w:cstheme="majorBidi"/>
        </w:rPr>
        <w:t>.</w:t>
      </w:r>
    </w:p>
  </w:footnote>
  <w:footnote w:id="36">
    <w:p w:rsidR="00AE2B52" w:rsidRPr="00527902" w:rsidRDefault="00AE2B52" w:rsidP="008E3038">
      <w:pPr>
        <w:pStyle w:val="ab"/>
        <w:bidi w:val="0"/>
        <w:jc w:val="both"/>
        <w:rPr>
          <w:rFonts w:asciiTheme="majorBidi" w:hAnsiTheme="majorBidi" w:cstheme="majorBidi"/>
          <w:rtl/>
        </w:rPr>
      </w:pPr>
      <w:r w:rsidRPr="005B08DE">
        <w:rPr>
          <w:rStyle w:val="ad"/>
        </w:rPr>
        <w:footnoteRef/>
      </w:r>
      <w:r w:rsidRPr="00527902">
        <w:rPr>
          <w:rFonts w:asciiTheme="majorBidi" w:hAnsiTheme="majorBidi" w:cstheme="majorBidi"/>
        </w:rPr>
        <w:t xml:space="preserve">Decision 130 of Israel Lands Council </w:t>
      </w:r>
      <w:r w:rsidRPr="00527902">
        <w:rPr>
          <w:rFonts w:asciiTheme="majorBidi" w:hAnsiTheme="majorBidi" w:cstheme="majorBidi"/>
          <w:i/>
          <w:iCs/>
        </w:rPr>
        <w:t>Changes in the conditions of leasing land to saturated public housing</w:t>
      </w:r>
      <w:r w:rsidRPr="00527902">
        <w:rPr>
          <w:rFonts w:asciiTheme="majorBidi" w:hAnsiTheme="majorBidi" w:cstheme="majorBidi"/>
        </w:rPr>
        <w:t xml:space="preserve"> (10.9.1973)</w:t>
      </w:r>
      <w:r>
        <w:rPr>
          <w:rFonts w:asciiTheme="majorBidi" w:hAnsiTheme="majorBidi" w:cstheme="majorBidi"/>
        </w:rPr>
        <w:t xml:space="preserve">(Hebrew);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49; </w:t>
      </w:r>
      <w:r>
        <w:rPr>
          <w:rFonts w:asciiTheme="majorBidi" w:hAnsiTheme="majorBidi" w:cstheme="majorBidi"/>
        </w:rPr>
        <w:t xml:space="preserve">Ravit </w:t>
      </w:r>
      <w:proofErr w:type="spellStart"/>
      <w:r>
        <w:rPr>
          <w:rFonts w:asciiTheme="majorBidi" w:hAnsiTheme="majorBidi" w:cstheme="majorBidi"/>
        </w:rPr>
        <w:t>Hananel</w:t>
      </w:r>
      <w:proofErr w:type="spellEnd"/>
      <w:r>
        <w:rPr>
          <w:rFonts w:asciiTheme="majorBidi" w:hAnsiTheme="majorBidi" w:cstheme="majorBidi"/>
        </w:rPr>
        <w:t xml:space="preserve">, </w:t>
      </w:r>
      <w:r w:rsidRPr="005B08DE">
        <w:rPr>
          <w:rFonts w:asciiTheme="majorBidi" w:hAnsiTheme="majorBidi" w:cstheme="majorBidi"/>
          <w:i/>
          <w:iCs/>
        </w:rPr>
        <w:t>The Land Narrative: Rethinking Israel’s National Land Policy</w:t>
      </w:r>
      <w:r>
        <w:rPr>
          <w:rFonts w:asciiTheme="majorBidi" w:hAnsiTheme="majorBidi" w:cstheme="majorBidi"/>
        </w:rPr>
        <w:t xml:space="preserve">, 45 </w:t>
      </w:r>
      <w:r w:rsidRPr="005B08DE">
        <w:rPr>
          <w:rFonts w:asciiTheme="majorBidi" w:hAnsiTheme="majorBidi" w:cstheme="majorBidi"/>
          <w:smallCaps/>
        </w:rPr>
        <w:t>Land Use Policy</w:t>
      </w:r>
      <w:r w:rsidRPr="005B08DE">
        <w:rPr>
          <w:rFonts w:asciiTheme="majorBidi" w:hAnsiTheme="majorBidi" w:cstheme="majorBidi"/>
        </w:rPr>
        <w:t xml:space="preserve"> </w:t>
      </w:r>
      <w:r>
        <w:rPr>
          <w:rFonts w:asciiTheme="majorBidi" w:hAnsiTheme="majorBidi" w:cstheme="majorBidi"/>
        </w:rPr>
        <w:t>128, 130-131</w:t>
      </w:r>
      <w:r w:rsidRPr="005B08DE">
        <w:rPr>
          <w:rFonts w:asciiTheme="majorBidi" w:hAnsiTheme="majorBidi" w:cstheme="majorBidi"/>
        </w:rPr>
        <w:t xml:space="preserve"> (2015)</w:t>
      </w:r>
      <w:r>
        <w:rPr>
          <w:rFonts w:asciiTheme="majorBidi" w:hAnsiTheme="majorBidi" w:cstheme="majorBidi"/>
        </w:rPr>
        <w:t>.</w:t>
      </w:r>
    </w:p>
  </w:footnote>
  <w:footnote w:id="37">
    <w:p w:rsidR="00AE2B52" w:rsidRDefault="00AE2B52" w:rsidP="00527902">
      <w:pPr>
        <w:pStyle w:val="ab"/>
        <w:bidi w:val="0"/>
        <w:jc w:val="both"/>
        <w:rPr>
          <w:rtl/>
        </w:rPr>
      </w:pPr>
      <w:r>
        <w:rPr>
          <w:rStyle w:val="ad"/>
        </w:rPr>
        <w:footnoteRef/>
      </w:r>
      <w:r>
        <w:rPr>
          <w:rtl/>
        </w:rPr>
        <w:t xml:space="preserve"> </w:t>
      </w:r>
      <w:r>
        <w:rPr>
          <w:rFonts w:asciiTheme="majorBidi" w:hAnsiTheme="majorBidi" w:cstheme="majorBidi"/>
        </w:rPr>
        <w:t xml:space="preserve">§6 </w:t>
      </w:r>
      <w:r w:rsidRPr="00527902">
        <w:rPr>
          <w:rFonts w:asciiTheme="majorBidi" w:hAnsiTheme="majorBidi" w:cstheme="majorBidi"/>
        </w:rPr>
        <w:t>Decision 130</w:t>
      </w:r>
      <w:r>
        <w:rPr>
          <w:rFonts w:asciiTheme="majorBidi" w:hAnsiTheme="majorBidi" w:cstheme="majorBidi"/>
        </w:rPr>
        <w:t>.</w:t>
      </w:r>
    </w:p>
  </w:footnote>
  <w:footnote w:id="38">
    <w:p w:rsidR="00AE2B52" w:rsidRDefault="00AE2B52" w:rsidP="00527902">
      <w:pPr>
        <w:pStyle w:val="ab"/>
        <w:bidi w:val="0"/>
        <w:jc w:val="both"/>
      </w:pPr>
      <w:r>
        <w:rPr>
          <w:rStyle w:val="ad"/>
        </w:rPr>
        <w:footnoteRef/>
      </w:r>
      <w:r>
        <w:rPr>
          <w:rtl/>
        </w:rPr>
        <w:t xml:space="preserve"> </w:t>
      </w:r>
      <w:r>
        <w:rPr>
          <w:rFonts w:ascii="Arial" w:hAnsi="Arial" w:cs="Arial"/>
        </w:rPr>
        <w:t>§</w:t>
      </w:r>
      <w:r w:rsidRPr="00527902">
        <w:rPr>
          <w:rFonts w:asciiTheme="majorBidi" w:hAnsiTheme="majorBidi" w:cstheme="majorBidi"/>
        </w:rPr>
        <w:t>2</w:t>
      </w:r>
      <w:r>
        <w:t xml:space="preserve"> </w:t>
      </w:r>
      <w:r w:rsidRPr="00527902">
        <w:rPr>
          <w:rFonts w:asciiTheme="majorBidi" w:hAnsiTheme="majorBidi" w:cstheme="majorBidi"/>
        </w:rPr>
        <w:t>Decision 130</w:t>
      </w:r>
      <w:r>
        <w:rPr>
          <w:rFonts w:asciiTheme="majorBidi" w:hAnsiTheme="majorBidi" w:cstheme="majorBidi"/>
        </w:rPr>
        <w:t>.</w:t>
      </w:r>
    </w:p>
  </w:footnote>
  <w:footnote w:id="39">
    <w:p w:rsidR="00AE2B52" w:rsidRPr="00527902" w:rsidRDefault="00AE2B52" w:rsidP="00527902">
      <w:pPr>
        <w:pStyle w:val="ab"/>
        <w:bidi w:val="0"/>
        <w:jc w:val="both"/>
        <w:rPr>
          <w:rFonts w:ascii="Times New Roman" w:hAnsi="Times New Roman" w:cs="Times New Roman"/>
        </w:rPr>
      </w:pPr>
      <w:r>
        <w:rPr>
          <w:rStyle w:val="ad"/>
        </w:rPr>
        <w:footnoteRef/>
      </w:r>
      <w:r>
        <w:rPr>
          <w:rtl/>
        </w:rPr>
        <w:t xml:space="preserve"> </w:t>
      </w:r>
      <w:r w:rsidRPr="000A6276">
        <w:rPr>
          <w:rFonts w:ascii="Times New Roman" w:hAnsi="Times New Roman" w:cs="Times New Roman"/>
        </w:rPr>
        <w:t xml:space="preserve">Alterman, </w:t>
      </w:r>
      <w:r w:rsidRPr="000A6276">
        <w:rPr>
          <w:rFonts w:ascii="Times New Roman" w:hAnsi="Times New Roman" w:cs="Times New Roman"/>
          <w:smallCaps/>
        </w:rPr>
        <w:t>Planning in the face of crisis</w:t>
      </w:r>
      <w:r>
        <w:rPr>
          <w:rFonts w:ascii="Times New Roman" w:hAnsi="Times New Roman" w:cs="Times New Roman"/>
          <w:smallCaps/>
        </w:rPr>
        <w:t>,</w:t>
      </w:r>
      <w:r w:rsidRPr="00527902">
        <w:rPr>
          <w:rFonts w:ascii="Times New Roman" w:hAnsi="Times New Roman" w:cs="Times New Roman"/>
        </w:rPr>
        <w:t xml:space="preserve"> supra note </w:t>
      </w:r>
      <w:r w:rsidRPr="00527902">
        <w:rPr>
          <w:rFonts w:ascii="Times New Roman" w:hAnsi="Times New Roman" w:cs="Times New Roman"/>
        </w:rPr>
        <w:fldChar w:fldCharType="begin"/>
      </w:r>
      <w:r w:rsidRPr="00527902">
        <w:rPr>
          <w:rFonts w:ascii="Times New Roman" w:hAnsi="Times New Roman" w:cs="Times New Roman"/>
        </w:rPr>
        <w:instrText xml:space="preserve"> NOTEREF _Ref495395119 \h </w:instrText>
      </w:r>
      <w:r>
        <w:rPr>
          <w:rFonts w:ascii="Times New Roman" w:hAnsi="Times New Roman" w:cs="Times New Roman"/>
        </w:rPr>
        <w:instrText xml:space="preserve"> \* MERGEFORMAT </w:instrText>
      </w:r>
      <w:r w:rsidRPr="00527902">
        <w:rPr>
          <w:rFonts w:ascii="Times New Roman" w:hAnsi="Times New Roman" w:cs="Times New Roman"/>
        </w:rPr>
      </w:r>
      <w:r w:rsidRPr="00527902">
        <w:rPr>
          <w:rFonts w:ascii="Times New Roman" w:hAnsi="Times New Roman" w:cs="Times New Roman"/>
        </w:rPr>
        <w:fldChar w:fldCharType="separate"/>
      </w:r>
      <w:r w:rsidRPr="00527902">
        <w:rPr>
          <w:rFonts w:ascii="Times New Roman" w:hAnsi="Times New Roman" w:cs="Times New Roman"/>
        </w:rPr>
        <w:t>2</w:t>
      </w:r>
      <w:r w:rsidRPr="00527902">
        <w:rPr>
          <w:rFonts w:ascii="Times New Roman" w:hAnsi="Times New Roman" w:cs="Times New Roman"/>
        </w:rPr>
        <w:fldChar w:fldCharType="end"/>
      </w:r>
      <w:r w:rsidRPr="00527902">
        <w:rPr>
          <w:rFonts w:ascii="Times New Roman" w:hAnsi="Times New Roman" w:cs="Times New Roman"/>
        </w:rPr>
        <w:t xml:space="preserve">, </w:t>
      </w:r>
      <w:proofErr w:type="gramStart"/>
      <w:r w:rsidRPr="00527902">
        <w:rPr>
          <w:rFonts w:ascii="Times New Roman" w:hAnsi="Times New Roman" w:cs="Times New Roman"/>
        </w:rPr>
        <w:t xml:space="preserve">at </w:t>
      </w:r>
      <w:r w:rsidRPr="00527902">
        <w:rPr>
          <w:rFonts w:ascii="Times New Roman" w:hAnsi="Times New Roman" w:cs="Times New Roman"/>
          <w:highlight w:val="yellow"/>
        </w:rPr>
        <w:t>???</w:t>
      </w:r>
      <w:proofErr w:type="gramEnd"/>
      <w:r>
        <w:rPr>
          <w:rFonts w:ascii="Times New Roman" w:hAnsi="Times New Roman" w:cs="Times New Roman"/>
        </w:rPr>
        <w:t>;</w:t>
      </w:r>
      <w:r w:rsidRPr="000A6276">
        <w:rPr>
          <w:rFonts w:ascii="Times New Roman" w:hAnsi="Times New Roman" w:cs="Times New Roman"/>
        </w:rPr>
        <w:t xml:space="preserve"> Alterman, </w:t>
      </w:r>
      <w:r w:rsidRPr="000A6276">
        <w:rPr>
          <w:rFonts w:ascii="Times New Roman" w:hAnsi="Times New Roman" w:cs="Times New Roman"/>
          <w:i/>
          <w:iCs/>
        </w:rPr>
        <w:t>Who can retell</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 xml:space="preserve">; Amir </w:t>
      </w:r>
      <w:proofErr w:type="spellStart"/>
      <w:r>
        <w:rPr>
          <w:rFonts w:ascii="Times New Roman" w:hAnsi="Times New Roman" w:cs="Times New Roman"/>
        </w:rPr>
        <w:t>Kaminetzki</w:t>
      </w:r>
      <w:proofErr w:type="spellEnd"/>
      <w:r>
        <w:rPr>
          <w:rFonts w:ascii="Times New Roman" w:hAnsi="Times New Roman" w:cs="Times New Roman"/>
        </w:rPr>
        <w:t xml:space="preserve">, </w:t>
      </w:r>
      <w:r w:rsidRPr="00527902">
        <w:rPr>
          <w:rFonts w:ascii="Times New Roman" w:hAnsi="Times New Roman" w:cs="Times New Roman"/>
          <w:smallCaps/>
        </w:rPr>
        <w:t>Long-term Lease</w:t>
      </w:r>
      <w:r>
        <w:rPr>
          <w:rFonts w:ascii="Times New Roman" w:hAnsi="Times New Roman" w:cs="Times New Roman"/>
          <w:smallCaps/>
        </w:rPr>
        <w:t xml:space="preserve"> 475-476, 482, 535</w:t>
      </w:r>
      <w:r>
        <w:rPr>
          <w:rFonts w:ascii="Times New Roman" w:hAnsi="Times New Roman" w:cs="Times New Roman"/>
        </w:rPr>
        <w:t xml:space="preserve"> (2011)(Hebrew).</w:t>
      </w:r>
    </w:p>
  </w:footnote>
  <w:footnote w:id="40">
    <w:p w:rsidR="00AE2B52" w:rsidRDefault="00AE2B52" w:rsidP="00762FD1">
      <w:pPr>
        <w:pStyle w:val="ab"/>
        <w:bidi w:val="0"/>
      </w:pPr>
      <w:r>
        <w:rPr>
          <w:rStyle w:val="ad"/>
        </w:rPr>
        <w:footnoteRef/>
      </w:r>
      <w:r>
        <w:rPr>
          <w:rtl/>
        </w:rPr>
        <w:t xml:space="preserve"> </w:t>
      </w:r>
      <w:r w:rsidRPr="00FA4F17">
        <w:rPr>
          <w:rFonts w:asciiTheme="majorBidi" w:hAnsiTheme="majorBidi" w:cstheme="majorBidi"/>
        </w:rPr>
        <w:t xml:space="preserve">Joshua Weisman, </w:t>
      </w:r>
      <w:r w:rsidRPr="00FA4F17">
        <w:rPr>
          <w:rFonts w:asciiTheme="majorBidi" w:hAnsiTheme="majorBidi" w:cstheme="majorBidi"/>
          <w:smallCaps/>
        </w:rPr>
        <w:t>Property Law-General Part</w:t>
      </w:r>
      <w:r w:rsidRPr="00FA4F17">
        <w:rPr>
          <w:rFonts w:asciiTheme="majorBidi" w:hAnsiTheme="majorBidi" w:cstheme="majorBidi"/>
        </w:rPr>
        <w:t xml:space="preserve"> 2</w:t>
      </w:r>
      <w:r>
        <w:rPr>
          <w:rFonts w:asciiTheme="majorBidi" w:hAnsiTheme="majorBidi" w:cstheme="majorBidi"/>
        </w:rPr>
        <w:t>55 (1993) (Hebrew).</w:t>
      </w:r>
    </w:p>
  </w:footnote>
  <w:footnote w:id="41">
    <w:p w:rsidR="00AE2B52" w:rsidRPr="00FA4F17" w:rsidRDefault="00AE2B52" w:rsidP="00762FD1">
      <w:pPr>
        <w:pStyle w:val="ab"/>
        <w:bidi w:val="0"/>
        <w:jc w:val="both"/>
        <w:rPr>
          <w:rFonts w:asciiTheme="majorBidi" w:hAnsiTheme="majorBidi" w:cstheme="majorBidi"/>
          <w:rtl/>
        </w:rPr>
      </w:pPr>
      <w:r>
        <w:rPr>
          <w:rStyle w:val="ad"/>
        </w:rPr>
        <w:footnoteRef/>
      </w:r>
      <w:r>
        <w:rPr>
          <w:rtl/>
        </w:rPr>
        <w:t xml:space="preserve"> </w:t>
      </w:r>
      <w:r>
        <w:rPr>
          <w:rFonts w:asciiTheme="majorBidi" w:hAnsiTheme="majorBidi" w:cstheme="majorBidi"/>
        </w:rPr>
        <w:t>Ibid, at</w:t>
      </w:r>
      <w:r w:rsidRPr="00FA4F17">
        <w:rPr>
          <w:rFonts w:asciiTheme="majorBidi" w:hAnsiTheme="majorBidi" w:cstheme="majorBidi"/>
        </w:rPr>
        <w:t xml:space="preserve"> 248</w:t>
      </w:r>
      <w:proofErr w:type="gramStart"/>
      <w:r w:rsidRPr="00FA4F17">
        <w:rPr>
          <w:rFonts w:asciiTheme="majorBidi" w:hAnsiTheme="majorBidi" w:cstheme="majorBidi"/>
        </w:rPr>
        <w:t>;</w:t>
      </w:r>
      <w:proofErr w:type="gramEnd"/>
      <w:r w:rsidRPr="00FA4F17">
        <w:rPr>
          <w:rFonts w:asciiTheme="majorBidi" w:hAnsiTheme="majorBidi" w:cstheme="majorBidi"/>
        </w:rPr>
        <w:t xml:space="preserve"> </w:t>
      </w:r>
      <w:proofErr w:type="spellStart"/>
      <w:r w:rsidRPr="00FA4F17">
        <w:rPr>
          <w:rFonts w:asciiTheme="majorBidi" w:hAnsiTheme="majorBidi" w:cstheme="majorBidi"/>
        </w:rPr>
        <w:t>Kaminetzki</w:t>
      </w:r>
      <w:proofErr w:type="spellEnd"/>
      <w:r w:rsidRPr="00FA4F17">
        <w:rPr>
          <w:rFonts w:asciiTheme="majorBidi" w:hAnsiTheme="majorBidi" w:cstheme="majorBidi"/>
        </w:rPr>
        <w:t xml:space="preserve">, supra note </w:t>
      </w:r>
      <w:r w:rsidRPr="00FA4F17">
        <w:rPr>
          <w:rFonts w:asciiTheme="majorBidi" w:hAnsiTheme="majorBidi" w:cstheme="majorBidi"/>
        </w:rPr>
        <w:fldChar w:fldCharType="begin"/>
      </w:r>
      <w:r w:rsidRPr="00FA4F17">
        <w:rPr>
          <w:rFonts w:asciiTheme="majorBidi" w:hAnsiTheme="majorBidi" w:cstheme="majorBidi"/>
        </w:rPr>
        <w:instrText xml:space="preserve"> NOTEREF _Ref496001621 \h  \* MERGEFORMAT </w:instrText>
      </w:r>
      <w:r w:rsidRPr="00FA4F17">
        <w:rPr>
          <w:rFonts w:asciiTheme="majorBidi" w:hAnsiTheme="majorBidi" w:cstheme="majorBidi"/>
        </w:rPr>
      </w:r>
      <w:r w:rsidRPr="00FA4F17">
        <w:rPr>
          <w:rFonts w:asciiTheme="majorBidi" w:hAnsiTheme="majorBidi" w:cstheme="majorBidi"/>
        </w:rPr>
        <w:fldChar w:fldCharType="separate"/>
      </w:r>
      <w:r w:rsidRPr="00FA4F17">
        <w:rPr>
          <w:rFonts w:asciiTheme="majorBidi" w:hAnsiTheme="majorBidi" w:cstheme="majorBidi"/>
        </w:rPr>
        <w:t>38</w:t>
      </w:r>
      <w:r w:rsidRPr="00FA4F17">
        <w:rPr>
          <w:rFonts w:asciiTheme="majorBidi" w:hAnsiTheme="majorBidi" w:cstheme="majorBidi"/>
        </w:rPr>
        <w:fldChar w:fldCharType="end"/>
      </w:r>
      <w:r w:rsidRPr="00FA4F17">
        <w:rPr>
          <w:rFonts w:asciiTheme="majorBidi" w:hAnsiTheme="majorBidi" w:cstheme="majorBidi"/>
        </w:rPr>
        <w:t>, at 534-535.</w:t>
      </w:r>
    </w:p>
  </w:footnote>
  <w:footnote w:id="42">
    <w:p w:rsidR="00AE2B52" w:rsidRPr="008E3038" w:rsidRDefault="00AE2B52" w:rsidP="00F4000C">
      <w:pPr>
        <w:pStyle w:val="ab"/>
        <w:bidi w:val="0"/>
        <w:jc w:val="both"/>
      </w:pPr>
      <w:r>
        <w:rPr>
          <w:rStyle w:val="ad"/>
        </w:rPr>
        <w:footnoteRef/>
      </w:r>
      <w:r>
        <w:rPr>
          <w:rtl/>
        </w:rPr>
        <w:t xml:space="preserve"> </w:t>
      </w:r>
      <w:r>
        <w:rPr>
          <w:rFonts w:asciiTheme="majorBidi" w:hAnsiTheme="majorBidi" w:cstheme="majorBidi"/>
        </w:rPr>
        <w:t xml:space="preserve">§1-§2.1-2.2 </w:t>
      </w:r>
      <w:r w:rsidRPr="008E3038">
        <w:rPr>
          <w:rFonts w:asciiTheme="majorBidi" w:hAnsiTheme="majorBidi" w:cstheme="majorBidi"/>
        </w:rPr>
        <w:t xml:space="preserve">Decision 146 of Israel Lands Council </w:t>
      </w:r>
      <w:r w:rsidRPr="008E3038">
        <w:rPr>
          <w:rFonts w:asciiTheme="majorBidi" w:hAnsiTheme="majorBidi" w:cstheme="majorBidi"/>
          <w:i/>
          <w:iCs/>
        </w:rPr>
        <w:t>Jubilee Lease - Rules for Extending the Lease Contract - Land for Urban Housing</w:t>
      </w:r>
      <w:r w:rsidRPr="008E3038">
        <w:rPr>
          <w:rFonts w:asciiTheme="majorBidi" w:hAnsiTheme="majorBidi" w:cstheme="majorBidi"/>
        </w:rPr>
        <w:t xml:space="preserve"> (3.2.1975); Decision 269 of Israel Lands Council </w:t>
      </w:r>
      <w:r w:rsidRPr="008E3038">
        <w:rPr>
          <w:rFonts w:asciiTheme="majorBidi" w:hAnsiTheme="majorBidi" w:cstheme="majorBidi"/>
          <w:i/>
          <w:iCs/>
        </w:rPr>
        <w:t>Jubilee Lease - Rules for Extending the Lease Contract for Urban Land</w:t>
      </w:r>
      <w:r w:rsidRPr="008E3038">
        <w:rPr>
          <w:rFonts w:asciiTheme="majorBidi" w:hAnsiTheme="majorBidi" w:cstheme="majorBidi"/>
        </w:rPr>
        <w:t xml:space="preserve"> (22.8.1983; Decisions 282, 537, 689, 714, 851, 968, 1061, 1090</w:t>
      </w:r>
      <w:r>
        <w:rPr>
          <w:rFonts w:asciiTheme="majorBidi" w:hAnsiTheme="majorBidi" w:cstheme="majorBidi"/>
        </w:rPr>
        <w:t xml:space="preserve"> of </w:t>
      </w:r>
      <w:proofErr w:type="spellStart"/>
      <w:r w:rsidRPr="008E3038">
        <w:rPr>
          <w:rFonts w:asciiTheme="majorBidi" w:hAnsiTheme="majorBidi" w:cstheme="majorBidi"/>
        </w:rPr>
        <w:t>of</w:t>
      </w:r>
      <w:proofErr w:type="spellEnd"/>
      <w:r w:rsidRPr="008E3038">
        <w:rPr>
          <w:rFonts w:asciiTheme="majorBidi" w:hAnsiTheme="majorBidi" w:cstheme="majorBidi"/>
        </w:rPr>
        <w:t xml:space="preserve"> Israel Lands Council</w:t>
      </w:r>
      <w:r>
        <w:rPr>
          <w:rFonts w:asciiTheme="majorBidi" w:hAnsiTheme="majorBidi" w:cstheme="majorBidi"/>
        </w:rPr>
        <w:t>-</w:t>
      </w:r>
      <w:r w:rsidRPr="008E3038">
        <w:rPr>
          <w:rFonts w:asciiTheme="majorBidi" w:hAnsiTheme="majorBidi" w:cstheme="majorBidi"/>
        </w:rPr>
        <w:t>Amend</w:t>
      </w:r>
      <w:r>
        <w:rPr>
          <w:rFonts w:asciiTheme="majorBidi" w:hAnsiTheme="majorBidi" w:cstheme="majorBidi"/>
        </w:rPr>
        <w:t xml:space="preserve">ments to </w:t>
      </w:r>
      <w:r w:rsidRPr="008E3038">
        <w:rPr>
          <w:rFonts w:asciiTheme="majorBidi" w:hAnsiTheme="majorBidi" w:cstheme="majorBidi"/>
        </w:rPr>
        <w:t>the former decisions</w:t>
      </w:r>
      <w:r>
        <w:rPr>
          <w:rFonts w:asciiTheme="majorBidi" w:hAnsiTheme="majorBidi" w:cstheme="majorBidi"/>
        </w:rPr>
        <w:t xml:space="preserve">; </w:t>
      </w:r>
      <w:proofErr w:type="spellStart"/>
      <w:r w:rsidRPr="008E3038">
        <w:rPr>
          <w:rFonts w:asciiTheme="majorBidi" w:hAnsiTheme="majorBidi" w:cstheme="majorBidi"/>
        </w:rPr>
        <w:t>Benchetrit</w:t>
      </w:r>
      <w:proofErr w:type="spellEnd"/>
      <w:r w:rsidRPr="008E3038">
        <w:rPr>
          <w:rFonts w:asciiTheme="majorBidi" w:hAnsiTheme="majorBidi" w:cstheme="majorBidi"/>
        </w:rPr>
        <w:t xml:space="preserve"> &amp; </w:t>
      </w:r>
      <w:proofErr w:type="spellStart"/>
      <w:r w:rsidRPr="008E3038">
        <w:rPr>
          <w:rFonts w:asciiTheme="majorBidi" w:hAnsiTheme="majorBidi" w:cstheme="majorBidi"/>
        </w:rPr>
        <w:t>Czamanski</w:t>
      </w:r>
      <w:proofErr w:type="spellEnd"/>
      <w:r w:rsidRPr="008E3038">
        <w:rPr>
          <w:rFonts w:asciiTheme="majorBidi" w:hAnsiTheme="majorBidi" w:cstheme="majorBidi"/>
        </w:rPr>
        <w:t xml:space="preserve">, supra note </w:t>
      </w:r>
      <w:r w:rsidRPr="008E3038">
        <w:rPr>
          <w:rFonts w:asciiTheme="majorBidi" w:hAnsiTheme="majorBidi" w:cstheme="majorBidi"/>
        </w:rPr>
        <w:fldChar w:fldCharType="begin"/>
      </w:r>
      <w:r w:rsidRPr="008E3038">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8E3038">
        <w:rPr>
          <w:rFonts w:asciiTheme="majorBidi" w:hAnsiTheme="majorBidi" w:cstheme="majorBidi"/>
        </w:rPr>
      </w:r>
      <w:r w:rsidRPr="008E3038">
        <w:rPr>
          <w:rFonts w:asciiTheme="majorBidi" w:hAnsiTheme="majorBidi" w:cstheme="majorBidi"/>
        </w:rPr>
        <w:fldChar w:fldCharType="separate"/>
      </w:r>
      <w:r w:rsidRPr="008E3038">
        <w:rPr>
          <w:rFonts w:asciiTheme="majorBidi" w:hAnsiTheme="majorBidi" w:cstheme="majorBidi"/>
        </w:rPr>
        <w:t>2</w:t>
      </w:r>
      <w:r w:rsidRPr="008E3038">
        <w:rPr>
          <w:rFonts w:asciiTheme="majorBidi" w:hAnsiTheme="majorBidi" w:cstheme="majorBidi"/>
        </w:rPr>
        <w:fldChar w:fldCharType="end"/>
      </w:r>
      <w:r w:rsidRPr="008E3038">
        <w:rPr>
          <w:rFonts w:asciiTheme="majorBidi" w:hAnsiTheme="majorBidi" w:cstheme="majorBidi"/>
        </w:rPr>
        <w:t>, at 48-49</w:t>
      </w:r>
      <w:r>
        <w:rPr>
          <w:rFonts w:asciiTheme="majorBidi" w:hAnsiTheme="majorBidi" w:cstheme="majorBidi"/>
        </w:rPr>
        <w:t xml:space="preserve">; </w:t>
      </w:r>
      <w:r w:rsidRPr="00F4000C">
        <w:rPr>
          <w:rFonts w:asciiTheme="majorBidi" w:hAnsiTheme="majorBidi" w:cstheme="majorBidi"/>
          <w:highlight w:val="yellow"/>
        </w:rPr>
        <w:t>Alterman</w:t>
      </w:r>
    </w:p>
  </w:footnote>
  <w:footnote w:id="43">
    <w:p w:rsidR="00AE2B52" w:rsidRPr="007A575D" w:rsidRDefault="00AE2B52" w:rsidP="00B0150C">
      <w:pPr>
        <w:pStyle w:val="ab"/>
        <w:bidi w:val="0"/>
        <w:jc w:val="both"/>
        <w:rPr>
          <w:rFonts w:ascii="Times New Roman" w:hAnsi="Times New Roman" w:cs="Times New Roman"/>
          <w:rtl/>
        </w:rPr>
      </w:pPr>
      <w:r w:rsidRPr="008830B1">
        <w:rPr>
          <w:rStyle w:val="ad"/>
          <w:rFonts w:ascii="Times New Roman" w:hAnsi="Times New Roman" w:cs="Times New Roman"/>
        </w:rPr>
        <w:footnoteRef/>
      </w:r>
      <w:r>
        <w:rPr>
          <w:rtl/>
        </w:rPr>
        <w:t xml:space="preserve"> </w:t>
      </w:r>
      <w:r>
        <w:rPr>
          <w:rFonts w:ascii="Times New Roman" w:hAnsi="Times New Roman" w:cs="Times New Roman"/>
          <w:rtl/>
        </w:rPr>
        <w:t>§</w:t>
      </w:r>
      <w:r>
        <w:rPr>
          <w:rFonts w:ascii="Times New Roman" w:hAnsi="Times New Roman" w:cs="Times New Roman"/>
        </w:rPr>
        <w:t xml:space="preserve">B.3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rsidRPr="00B0150C">
        <w:rPr>
          <w:rFonts w:ascii="Times New Roman" w:hAnsi="Times New Roman" w:cs="Times New Roman"/>
        </w:rPr>
        <w:t>Ministry of Justice</w:t>
      </w:r>
      <w:r>
        <w:rPr>
          <w:rFonts w:ascii="Times New Roman" w:hAnsi="Times New Roman" w:cs="Times New Roman"/>
        </w:rPr>
        <w:t>-</w:t>
      </w:r>
      <w:r w:rsidRPr="00B0150C">
        <w:rPr>
          <w:rFonts w:ascii="Times New Roman" w:hAnsi="Times New Roman" w:cs="Times New Roman"/>
        </w:rPr>
        <w:t>Land Assessment Division</w:t>
      </w:r>
      <w:r>
        <w:rPr>
          <w:rFonts w:ascii="Times New Roman" w:hAnsi="Times New Roman" w:cs="Times New Roman"/>
        </w:rPr>
        <w:t>,</w:t>
      </w:r>
      <w:r w:rsidRPr="00B0150C">
        <w:rPr>
          <w:rFonts w:ascii="Times New Roman" w:hAnsi="Times New Roman" w:cs="Times New Roman"/>
        </w:rPr>
        <w:t xml:space="preserve"> </w:t>
      </w:r>
      <w:r w:rsidRPr="00B0150C">
        <w:rPr>
          <w:rFonts w:ascii="Times New Roman" w:hAnsi="Times New Roman" w:cs="Times New Roman"/>
          <w:smallCaps/>
        </w:rPr>
        <w:t>Guidelines - Special issues in the assessments carried out for the Israel Lands Administration</w:t>
      </w:r>
      <w:r>
        <w:rPr>
          <w:rFonts w:ascii="Times New Roman" w:hAnsi="Times New Roman" w:cs="Times New Roman"/>
        </w:rPr>
        <w:t xml:space="preserve"> </w:t>
      </w:r>
      <w:r w:rsidRPr="00B0150C">
        <w:rPr>
          <w:rFonts w:ascii="Times New Roman" w:hAnsi="Times New Roman" w:cs="Times New Roman"/>
        </w:rPr>
        <w:t>(April 3, 2011)</w:t>
      </w:r>
      <w:r>
        <w:rPr>
          <w:rFonts w:ascii="Times New Roman" w:hAnsi="Times New Roman" w:cs="Times New Roman"/>
        </w:rPr>
        <w:t>(Hebrew)</w:t>
      </w:r>
      <w:r w:rsidRPr="00B0150C">
        <w:rPr>
          <w:rFonts w:ascii="Times New Roman" w:hAnsi="Times New Roman" w:cs="Times New Roman"/>
        </w:rPr>
        <w:t>.</w:t>
      </w:r>
    </w:p>
  </w:footnote>
  <w:footnote w:id="44">
    <w:p w:rsidR="00AE2B52" w:rsidRPr="009D7678" w:rsidRDefault="00AE2B52" w:rsidP="00C57BA8">
      <w:pPr>
        <w:pStyle w:val="ab"/>
        <w:bidi w:val="0"/>
        <w:jc w:val="both"/>
        <w:rPr>
          <w:rFonts w:ascii="Times New Roman" w:hAnsi="Times New Roman" w:cs="Times New Roman"/>
        </w:rPr>
      </w:pPr>
      <w:r w:rsidRPr="008830B1">
        <w:rPr>
          <w:rStyle w:val="ad"/>
          <w:rFonts w:ascii="Times New Roman" w:hAnsi="Times New Roman" w:cs="Times New Roman"/>
        </w:rPr>
        <w:footnoteRef/>
      </w:r>
      <w:r>
        <w:rPr>
          <w:rtl/>
        </w:rPr>
        <w:t xml:space="preserve"> </w:t>
      </w:r>
      <w:r w:rsidRPr="009D7678">
        <w:rPr>
          <w:rFonts w:ascii="Times New Roman" w:hAnsi="Times New Roman" w:cs="Times New Roman"/>
          <w:smallCaps/>
        </w:rPr>
        <w:t xml:space="preserve">James v. United </w:t>
      </w:r>
      <w:proofErr w:type="gramStart"/>
      <w:r w:rsidRPr="009D7678">
        <w:rPr>
          <w:rFonts w:ascii="Times New Roman" w:hAnsi="Times New Roman" w:cs="Times New Roman"/>
          <w:smallCaps/>
        </w:rPr>
        <w:t>Kingdom ,</w:t>
      </w:r>
      <w:proofErr w:type="gramEnd"/>
      <w:r w:rsidRPr="009D7678">
        <w:rPr>
          <w:rFonts w:ascii="Times New Roman" w:hAnsi="Times New Roman" w:cs="Times New Roman"/>
          <w:smallCaps/>
        </w:rPr>
        <w:t xml:space="preserve"> 96 Eur. Ct. H.R Ser. A 67 (1986)</w:t>
      </w:r>
      <w:r w:rsidRPr="009D7678">
        <w:rPr>
          <w:rFonts w:ascii="Times New Roman" w:hAnsi="Times New Roman" w:cs="Times New Roman"/>
        </w:rPr>
        <w:t>, para.49</w:t>
      </w:r>
      <w:r>
        <w:rPr>
          <w:rFonts w:ascii="Times New Roman" w:hAnsi="Times New Roman" w:cs="Times New Roman"/>
        </w:rPr>
        <w:t>.</w:t>
      </w:r>
    </w:p>
  </w:footnote>
  <w:footnote w:id="45">
    <w:p w:rsidR="00AE2B52" w:rsidRPr="00D538BB" w:rsidRDefault="00AE2B52" w:rsidP="00D538BB">
      <w:pPr>
        <w:pStyle w:val="ab"/>
        <w:bidi w:val="0"/>
        <w:jc w:val="both"/>
        <w:rPr>
          <w:rFonts w:ascii="Times New Roman" w:hAnsi="Times New Roman" w:cs="Times New Roman"/>
          <w:rtl/>
        </w:rPr>
      </w:pPr>
      <w:r>
        <w:rPr>
          <w:rStyle w:val="ad"/>
        </w:rPr>
        <w:footnoteRef/>
      </w:r>
      <w:r>
        <w:t xml:space="preserve"> </w:t>
      </w:r>
      <w:proofErr w:type="gramStart"/>
      <w:r w:rsidRPr="001E56E5">
        <w:rPr>
          <w:rFonts w:ascii="Times New Roman" w:hAnsi="Times New Roman" w:cs="Times New Roman"/>
        </w:rPr>
        <w:t>Report of the Public Committee to Examine Land Policy G</w:t>
      </w:r>
      <w:r>
        <w:rPr>
          <w:rFonts w:ascii="Times New Roman" w:hAnsi="Times New Roman" w:cs="Times New Roman"/>
        </w:rPr>
        <w:t>oals (The Goldenberg Committee)(1986)</w:t>
      </w:r>
      <w:r w:rsidRPr="001E56E5">
        <w:rPr>
          <w:rFonts w:ascii="Times New Roman" w:hAnsi="Times New Roman" w:cs="Times New Roman"/>
        </w:rPr>
        <w:t xml:space="preserve">(Hebrew); Report of the Committee to Examine New </w:t>
      </w:r>
      <w:r>
        <w:rPr>
          <w:rFonts w:ascii="Times New Roman" w:hAnsi="Times New Roman" w:cs="Times New Roman"/>
        </w:rPr>
        <w:t xml:space="preserve"> Urban Land Reorganization (</w:t>
      </w:r>
      <w:proofErr w:type="spellStart"/>
      <w:r>
        <w:rPr>
          <w:rFonts w:ascii="Times New Roman" w:hAnsi="Times New Roman" w:cs="Times New Roman"/>
        </w:rPr>
        <w:t>Tzaban</w:t>
      </w:r>
      <w:proofErr w:type="spellEnd"/>
      <w:r>
        <w:rPr>
          <w:rFonts w:ascii="Times New Roman" w:hAnsi="Times New Roman" w:cs="Times New Roman"/>
        </w:rPr>
        <w:t xml:space="preserve"> Commission)</w:t>
      </w:r>
      <w:r w:rsidRPr="001E56E5">
        <w:rPr>
          <w:rFonts w:ascii="Times New Roman" w:hAnsi="Times New Roman" w:cs="Times New Roman"/>
        </w:rPr>
        <w:t>(1995) (Hebrew);Report of the Committee for Reform of the Israel Lands Policy (Ronen Committee)(1997) (Hebrew); Report of the Public Committee for Reform in the Israel Land Administration (</w:t>
      </w:r>
      <w:proofErr w:type="spellStart"/>
      <w:r w:rsidRPr="001E56E5">
        <w:rPr>
          <w:rFonts w:ascii="Times New Roman" w:hAnsi="Times New Roman" w:cs="Times New Roman"/>
        </w:rPr>
        <w:t>Gadish</w:t>
      </w:r>
      <w:proofErr w:type="spellEnd"/>
      <w:r w:rsidRPr="001E56E5">
        <w:rPr>
          <w:rFonts w:ascii="Times New Roman" w:hAnsi="Times New Roman" w:cs="Times New Roman"/>
        </w:rPr>
        <w:t xml:space="preserve"> Committee) (2005) (Hebrew)</w:t>
      </w:r>
      <w:r>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at 48-49</w:t>
      </w:r>
      <w:r w:rsidRPr="001E56E5">
        <w:rPr>
          <w:rFonts w:ascii="Times New Roman" w:hAnsi="Times New Roman" w:cs="Times New Roman"/>
        </w:rPr>
        <w:t>.</w:t>
      </w:r>
      <w:proofErr w:type="gramEnd"/>
    </w:p>
  </w:footnote>
  <w:footnote w:id="46">
    <w:p w:rsidR="00AE2B52" w:rsidRPr="00AE352A" w:rsidRDefault="00AE2B52" w:rsidP="00D538BB">
      <w:pPr>
        <w:pStyle w:val="ab"/>
        <w:bidi w:val="0"/>
        <w:jc w:val="both"/>
        <w:rPr>
          <w:b/>
          <w:bCs/>
          <w:rtl/>
        </w:rPr>
      </w:pPr>
      <w:r>
        <w:rPr>
          <w:rStyle w:val="ad"/>
        </w:rPr>
        <w:footnoteRef/>
      </w:r>
      <w:r>
        <w:rPr>
          <w:b/>
          <w:bCs/>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at 15.</w:t>
      </w:r>
    </w:p>
  </w:footnote>
  <w:footnote w:id="47">
    <w:p w:rsidR="00AE2B52" w:rsidRPr="00AB7ACD" w:rsidRDefault="00AE2B52" w:rsidP="00AB7ACD">
      <w:pPr>
        <w:pStyle w:val="ab"/>
        <w:bidi w:val="0"/>
        <w:jc w:val="both"/>
        <w:rPr>
          <w:rFonts w:asciiTheme="majorBidi" w:hAnsiTheme="majorBidi" w:cstheme="majorBidi"/>
        </w:rPr>
      </w:pPr>
      <w:r>
        <w:rPr>
          <w:rStyle w:val="ad"/>
        </w:rPr>
        <w:footnoteRef/>
      </w:r>
      <w:r>
        <w:rPr>
          <w:rtl/>
        </w:rPr>
        <w:t xml:space="preserve"> </w:t>
      </w:r>
      <w:r w:rsidRPr="00AB7ACD">
        <w:rPr>
          <w:rFonts w:asciiTheme="majorBidi" w:hAnsiTheme="majorBidi" w:cstheme="majorBidi"/>
        </w:rPr>
        <w:t xml:space="preserve">Joshua Weisman, </w:t>
      </w:r>
      <w:r w:rsidRPr="00AB7ACD">
        <w:rPr>
          <w:rFonts w:asciiTheme="majorBidi" w:hAnsiTheme="majorBidi" w:cstheme="majorBidi"/>
          <w:i/>
          <w:iCs/>
        </w:rPr>
        <w:t>A Lease That Is Renewed Permanently - A Miracle Drug or Deceit</w:t>
      </w:r>
      <w:r w:rsidRPr="00AB7ACD">
        <w:rPr>
          <w:rFonts w:asciiTheme="majorBidi" w:hAnsiTheme="majorBidi" w:cstheme="majorBidi"/>
        </w:rPr>
        <w:t xml:space="preserve">, 29 </w:t>
      </w:r>
      <w:proofErr w:type="spellStart"/>
      <w:r w:rsidRPr="00AB7ACD">
        <w:rPr>
          <w:rFonts w:asciiTheme="majorBidi" w:hAnsiTheme="majorBidi" w:cstheme="majorBidi"/>
          <w:i/>
          <w:iCs/>
        </w:rPr>
        <w:t>Karka</w:t>
      </w:r>
      <w:proofErr w:type="spellEnd"/>
      <w:r w:rsidRPr="00AB7ACD">
        <w:rPr>
          <w:rFonts w:asciiTheme="majorBidi" w:hAnsiTheme="majorBidi" w:cstheme="majorBidi"/>
        </w:rPr>
        <w:t xml:space="preserve"> 2, 11 (1987)(Hebrew)</w:t>
      </w:r>
      <w:r>
        <w:rPr>
          <w:rFonts w:asciiTheme="majorBidi" w:hAnsiTheme="majorBidi" w:cstheme="majorBidi"/>
        </w:rPr>
        <w:t xml:space="preserve">; </w:t>
      </w:r>
      <w:r w:rsidRPr="00AB7ACD">
        <w:rPr>
          <w:rFonts w:asciiTheme="majorBidi" w:hAnsiTheme="majorBidi" w:cstheme="majorBidi"/>
        </w:rPr>
        <w:t xml:space="preserve">Weisman, </w:t>
      </w:r>
      <w:r w:rsidRPr="00AB7ACD">
        <w:rPr>
          <w:rFonts w:asciiTheme="majorBidi" w:hAnsiTheme="majorBidi" w:cstheme="majorBidi"/>
          <w:i/>
          <w:iCs/>
        </w:rPr>
        <w:t xml:space="preserve">Camouflaged Privatization </w:t>
      </w:r>
      <w:r w:rsidRPr="00AB7ACD">
        <w:rPr>
          <w:rFonts w:asciiTheme="majorBidi" w:hAnsiTheme="majorBidi" w:cstheme="majorBidi"/>
        </w:rPr>
        <w:t xml:space="preserve">supra note </w:t>
      </w:r>
      <w:r w:rsidRPr="00AB7ACD">
        <w:rPr>
          <w:rFonts w:asciiTheme="majorBidi" w:hAnsiTheme="majorBidi" w:cstheme="majorBidi"/>
        </w:rPr>
        <w:fldChar w:fldCharType="begin"/>
      </w:r>
      <w:r w:rsidRPr="00AB7ACD">
        <w:rPr>
          <w:rFonts w:asciiTheme="majorBidi" w:hAnsiTheme="majorBidi" w:cstheme="majorBidi"/>
        </w:rPr>
        <w:instrText xml:space="preserve"> NOTEREF _Ref495395119 \h  \* MERGEFORMAT </w:instrText>
      </w:r>
      <w:r w:rsidRPr="00AB7ACD">
        <w:rPr>
          <w:rFonts w:asciiTheme="majorBidi" w:hAnsiTheme="majorBidi" w:cstheme="majorBidi"/>
        </w:rPr>
      </w:r>
      <w:r w:rsidRPr="00AB7ACD">
        <w:rPr>
          <w:rFonts w:asciiTheme="majorBidi" w:hAnsiTheme="majorBidi" w:cstheme="majorBidi"/>
        </w:rPr>
        <w:fldChar w:fldCharType="separate"/>
      </w:r>
      <w:r w:rsidRPr="00AB7ACD">
        <w:rPr>
          <w:rFonts w:asciiTheme="majorBidi" w:hAnsiTheme="majorBidi" w:cstheme="majorBidi"/>
        </w:rPr>
        <w:t>2</w:t>
      </w:r>
      <w:r w:rsidRPr="00AB7ACD">
        <w:rPr>
          <w:rFonts w:asciiTheme="majorBidi" w:hAnsiTheme="majorBidi" w:cstheme="majorBidi"/>
        </w:rPr>
        <w:fldChar w:fldCharType="end"/>
      </w:r>
      <w:r w:rsidRPr="00AB7ACD">
        <w:rPr>
          <w:rFonts w:asciiTheme="majorBidi" w:hAnsiTheme="majorBidi" w:cstheme="majorBidi"/>
        </w:rPr>
        <w:t>, at 527-528 ;</w:t>
      </w:r>
      <w:r w:rsidRPr="00FA4F17">
        <w:rPr>
          <w:rFonts w:asciiTheme="majorBidi" w:hAnsiTheme="majorBidi" w:cstheme="majorBidi"/>
        </w:rPr>
        <w:t xml:space="preserve">Weisman, </w:t>
      </w:r>
      <w:r>
        <w:rPr>
          <w:rFonts w:asciiTheme="majorBidi" w:hAnsiTheme="majorBidi" w:cstheme="majorBidi"/>
          <w:smallCaps/>
        </w:rPr>
        <w:t>Property</w:t>
      </w:r>
      <w:r>
        <w:rPr>
          <w:rFonts w:asciiTheme="majorBidi" w:hAnsiTheme="majorBidi" w:cstheme="majorBidi"/>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_Ref496193916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t>, at 220.</w:t>
      </w:r>
    </w:p>
  </w:footnote>
  <w:footnote w:id="48">
    <w:p w:rsidR="00AE2B52" w:rsidRDefault="00AE2B52" w:rsidP="00674CB1">
      <w:pPr>
        <w:pStyle w:val="ab"/>
        <w:bidi w:val="0"/>
        <w:jc w:val="both"/>
        <w:rPr>
          <w:rtl/>
        </w:rPr>
      </w:pPr>
      <w:r>
        <w:rPr>
          <w:rStyle w:val="ad"/>
        </w:rPr>
        <w:footnoteRef/>
      </w:r>
      <w:r>
        <w:rPr>
          <w:rtl/>
        </w:rPr>
        <w:t xml:space="preserve"> </w:t>
      </w:r>
      <w:r w:rsidRPr="00674CB1">
        <w:rPr>
          <w:rFonts w:asciiTheme="majorBidi" w:hAnsiTheme="majorBidi" w:cstheme="majorBidi"/>
          <w:smallCaps/>
        </w:rPr>
        <w:t>Report on the Activities of the Israel Lands Administration for 1999/2000</w:t>
      </w:r>
      <w:r w:rsidRPr="00674CB1">
        <w:rPr>
          <w:rFonts w:asciiTheme="majorBidi" w:hAnsiTheme="majorBidi" w:cstheme="majorBidi"/>
        </w:rPr>
        <w:t xml:space="preserve"> </w:t>
      </w:r>
      <w:r>
        <w:rPr>
          <w:rFonts w:asciiTheme="majorBidi" w:hAnsiTheme="majorBidi" w:cstheme="majorBidi"/>
        </w:rPr>
        <w:t>50 (2000</w:t>
      </w:r>
      <w:proofErr w:type="gramStart"/>
      <w:r>
        <w:rPr>
          <w:rFonts w:asciiTheme="majorBidi" w:hAnsiTheme="majorBidi" w:cstheme="majorBidi"/>
        </w:rPr>
        <w:t>)(</w:t>
      </w:r>
      <w:proofErr w:type="gramEnd"/>
      <w:r>
        <w:rPr>
          <w:rFonts w:asciiTheme="majorBidi" w:hAnsiTheme="majorBidi" w:cstheme="majorBidi"/>
        </w:rPr>
        <w:t>Hebrew).</w:t>
      </w:r>
    </w:p>
  </w:footnote>
  <w:footnote w:id="49">
    <w:p w:rsidR="00AE2B52" w:rsidRDefault="00AE2B52" w:rsidP="00B72EE7">
      <w:pPr>
        <w:pStyle w:val="ab"/>
        <w:bidi w:val="0"/>
        <w:jc w:val="both"/>
      </w:pPr>
      <w:r>
        <w:rPr>
          <w:rStyle w:val="ad"/>
        </w:rPr>
        <w:footnoteRef/>
      </w:r>
      <w:r>
        <w:t xml:space="preserve"> </w:t>
      </w:r>
      <w:r w:rsidRPr="00674CB1">
        <w:rPr>
          <w:rFonts w:asciiTheme="majorBidi" w:hAnsiTheme="majorBidi" w:cstheme="majorBidi"/>
        </w:rPr>
        <w:t>§</w:t>
      </w:r>
      <w:r>
        <w:rPr>
          <w:rFonts w:asciiTheme="majorBidi" w:hAnsiTheme="majorBidi" w:cstheme="majorBidi"/>
        </w:rPr>
        <w:t xml:space="preserve"> 11, 12 </w:t>
      </w:r>
      <w:r w:rsidRPr="00674CB1">
        <w:rPr>
          <w:rFonts w:asciiTheme="majorBidi" w:hAnsiTheme="majorBidi" w:cstheme="majorBidi"/>
        </w:rPr>
        <w:t>The Arrangements Law in the State Economy (Legislative Amendments for Achieving Budget and Economic Policy Goals for the 2006 Fiscal Year), 2006, S.H. 306 (Hebrew); §</w:t>
      </w:r>
      <w:proofErr w:type="gramStart"/>
      <w:r w:rsidRPr="00674CB1">
        <w:rPr>
          <w:rFonts w:asciiTheme="majorBidi" w:hAnsiTheme="majorBidi" w:cstheme="majorBidi"/>
        </w:rPr>
        <w:t>4</w:t>
      </w:r>
      <w:r>
        <w:rPr>
          <w:rFonts w:asciiTheme="majorBidi" w:hAnsiTheme="majorBidi" w:cstheme="majorBidi"/>
        </w:rPr>
        <w:t>(</w:t>
      </w:r>
      <w:proofErr w:type="gramEnd"/>
      <w:r>
        <w:rPr>
          <w:rFonts w:asciiTheme="majorBidi" w:hAnsiTheme="majorBidi" w:cstheme="majorBidi"/>
        </w:rPr>
        <w:t>17)</w:t>
      </w:r>
      <w:r w:rsidRPr="00674CB1">
        <w:rPr>
          <w:rFonts w:asciiTheme="majorBidi" w:hAnsiTheme="majorBidi" w:cstheme="majorBidi"/>
        </w:rPr>
        <w:t xml:space="preserve"> Israel Land </w:t>
      </w:r>
      <w:r>
        <w:rPr>
          <w:rFonts w:asciiTheme="majorBidi" w:hAnsiTheme="majorBidi" w:cstheme="majorBidi"/>
        </w:rPr>
        <w:t>Authority Law</w:t>
      </w:r>
      <w:r w:rsidRPr="00674CB1">
        <w:rPr>
          <w:rFonts w:asciiTheme="majorBidi" w:hAnsiTheme="majorBidi" w:cstheme="majorBidi"/>
        </w:rPr>
        <w:t>.</w:t>
      </w:r>
    </w:p>
  </w:footnote>
  <w:footnote w:id="50">
    <w:p w:rsidR="00AE2B52" w:rsidRDefault="00AE2B52" w:rsidP="00B72EE7">
      <w:pPr>
        <w:pStyle w:val="ab"/>
        <w:bidi w:val="0"/>
        <w:jc w:val="both"/>
        <w:rPr>
          <w:rtl/>
        </w:rPr>
      </w:pPr>
      <w:r>
        <w:rPr>
          <w:rStyle w:val="ad"/>
        </w:rPr>
        <w:footnoteRef/>
      </w:r>
      <w:r>
        <w:rPr>
          <w:rtl/>
        </w:rPr>
        <w:t xml:space="preserve"> </w:t>
      </w:r>
      <w:r w:rsidRPr="00B72EE7">
        <w:rPr>
          <w:rFonts w:asciiTheme="majorBidi" w:hAnsiTheme="majorBidi" w:cstheme="majorBidi"/>
        </w:rPr>
        <w:t>§1,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5720-1960 as amended in Section 13 of the Israel Lands Administration Law (Amendment 7), 5769-2009, S.H. 318 (Hebrew).</w:t>
      </w:r>
    </w:p>
  </w:footnote>
  <w:footnote w:id="51">
    <w:p w:rsidR="00AE2B52" w:rsidRDefault="00AE2B52" w:rsidP="00B72EE7">
      <w:pPr>
        <w:pStyle w:val="ab"/>
        <w:bidi w:val="0"/>
        <w:jc w:val="both"/>
      </w:pPr>
      <w:r>
        <w:rPr>
          <w:rStyle w:val="ad"/>
        </w:rPr>
        <w:footnoteRef/>
      </w:r>
      <w:r>
        <w:rPr>
          <w:rtl/>
        </w:rPr>
        <w:t xml:space="preserve"> </w:t>
      </w:r>
      <w:r w:rsidRPr="00674CB1">
        <w:rPr>
          <w:rFonts w:asciiTheme="majorBidi" w:hAnsiTheme="majorBidi" w:cstheme="majorBidi"/>
        </w:rPr>
        <w:t>§4</w:t>
      </w:r>
      <w:r>
        <w:rPr>
          <w:rFonts w:asciiTheme="majorBidi" w:hAnsiTheme="majorBidi" w:cstheme="majorBidi"/>
        </w:rPr>
        <w:t>(17) Israel Lands Authority Law</w:t>
      </w:r>
      <w:proofErr w:type="gramStart"/>
      <w:r>
        <w:rPr>
          <w:rFonts w:asciiTheme="majorBidi" w:hAnsiTheme="majorBidi" w:cstheme="majorBidi"/>
        </w:rPr>
        <w:t>;</w:t>
      </w:r>
      <w:proofErr w:type="gramEnd"/>
      <w:r>
        <w:rPr>
          <w:rFonts w:asciiTheme="majorBidi" w:hAnsiTheme="majorBidi" w:cstheme="majorBidi"/>
        </w:rPr>
        <w:t xml:space="preserve"> Decision 1370 </w:t>
      </w:r>
      <w:r w:rsidRPr="00B72EE7">
        <w:rPr>
          <w:rFonts w:asciiTheme="majorBidi" w:hAnsiTheme="majorBidi" w:cstheme="majorBidi"/>
        </w:rPr>
        <w:t xml:space="preserve">Israel Lands Council </w:t>
      </w:r>
      <w:r w:rsidRPr="00B72EE7">
        <w:rPr>
          <w:rFonts w:asciiTheme="majorBidi" w:hAnsiTheme="majorBidi" w:cstheme="majorBidi"/>
          <w:i/>
          <w:iCs/>
        </w:rPr>
        <w:t>Reform in the Administration of Israel Lands</w:t>
      </w:r>
      <w:r w:rsidRPr="00B72EE7">
        <w:rPr>
          <w:rFonts w:asciiTheme="majorBidi" w:hAnsiTheme="majorBidi" w:cstheme="majorBidi"/>
        </w:rPr>
        <w:t xml:space="preserve"> (</w:t>
      </w:r>
      <w:r>
        <w:rPr>
          <w:rFonts w:asciiTheme="majorBidi" w:hAnsiTheme="majorBidi" w:cstheme="majorBidi"/>
        </w:rPr>
        <w:t xml:space="preserve">June </w:t>
      </w:r>
      <w:r w:rsidRPr="00B72EE7">
        <w:rPr>
          <w:rFonts w:asciiTheme="majorBidi" w:hAnsiTheme="majorBidi" w:cstheme="majorBidi"/>
        </w:rPr>
        <w:t>22</w:t>
      </w:r>
      <w:r>
        <w:rPr>
          <w:rFonts w:asciiTheme="majorBidi" w:hAnsiTheme="majorBidi" w:cstheme="majorBidi"/>
        </w:rPr>
        <w:t xml:space="preserve">, </w:t>
      </w:r>
      <w:r w:rsidRPr="00B72EE7">
        <w:rPr>
          <w:rFonts w:asciiTheme="majorBidi" w:hAnsiTheme="majorBidi" w:cstheme="majorBidi"/>
        </w:rPr>
        <w:t>2014)</w:t>
      </w:r>
      <w:r>
        <w:rPr>
          <w:rFonts w:asciiTheme="majorBidi" w:hAnsiTheme="majorBidi" w:cstheme="majorBidi"/>
        </w:rPr>
        <w:t>.</w:t>
      </w:r>
    </w:p>
  </w:footnote>
  <w:footnote w:id="52">
    <w:p w:rsidR="00AE2B52" w:rsidRDefault="00AE2B52" w:rsidP="00B72EE7">
      <w:pPr>
        <w:pStyle w:val="ab"/>
        <w:bidi w:val="0"/>
        <w:jc w:val="both"/>
        <w:rPr>
          <w:rtl/>
        </w:rPr>
      </w:pPr>
      <w:r>
        <w:t xml:space="preserve"> </w:t>
      </w:r>
      <w:r>
        <w:rPr>
          <w:rStyle w:val="ad"/>
        </w:rPr>
        <w:footnoteRef/>
      </w:r>
      <w:r w:rsidRPr="00B72EE7">
        <w:rPr>
          <w:rFonts w:asciiTheme="majorBidi" w:hAnsiTheme="majorBidi" w:cstheme="majorBidi"/>
        </w:rPr>
        <w:t>Ibid.</w:t>
      </w:r>
    </w:p>
  </w:footnote>
  <w:footnote w:id="53">
    <w:p w:rsidR="00AE2B52" w:rsidRDefault="00AE2B52" w:rsidP="00C41304">
      <w:pPr>
        <w:pStyle w:val="ab"/>
        <w:bidi w:val="0"/>
        <w:jc w:val="both"/>
        <w:rPr>
          <w:rtl/>
        </w:rPr>
      </w:pPr>
      <w:r>
        <w:rPr>
          <w:rStyle w:val="ad"/>
        </w:rPr>
        <w:footnoteRef/>
      </w:r>
      <w:r>
        <w:rPr>
          <w:rtl/>
        </w:rPr>
        <w:t xml:space="preserve"> </w:t>
      </w:r>
      <w:r w:rsidRPr="00C41304">
        <w:rPr>
          <w:rFonts w:asciiTheme="majorBidi" w:hAnsiTheme="majorBidi" w:cstheme="majorBidi"/>
        </w:rPr>
        <w:t>Data provided by former Israel Lands Administration director-general Yaron Bibi to the Knesset. Minutes of the 19th meeting of the Economics Committee of the 18th Knesset (June 3, 2009)</w:t>
      </w:r>
      <w:r w:rsidRPr="00C41304">
        <w:rPr>
          <w:rFonts w:asciiTheme="majorBidi" w:hAnsiTheme="majorBidi" w:cstheme="majorBidi"/>
          <w:rtl/>
        </w:rPr>
        <w:t>.</w:t>
      </w:r>
    </w:p>
  </w:footnote>
  <w:footnote w:id="54">
    <w:p w:rsidR="00AE2B52" w:rsidRPr="00250C96" w:rsidRDefault="00AE2B52" w:rsidP="00165346">
      <w:pPr>
        <w:pStyle w:val="ab"/>
        <w:bidi w:val="0"/>
        <w:jc w:val="both"/>
        <w:rPr>
          <w:rtl/>
        </w:rPr>
      </w:pPr>
      <w:r>
        <w:rPr>
          <w:rStyle w:val="ad"/>
        </w:rPr>
        <w:footnoteRef/>
      </w:r>
      <w:r>
        <w:rPr>
          <w:rFonts w:hint="cs"/>
          <w:rtl/>
        </w:rPr>
        <w:t xml:space="preserve"> </w:t>
      </w:r>
      <w:r w:rsidRPr="00165346">
        <w:rPr>
          <w:rFonts w:asciiTheme="majorBidi" w:hAnsiTheme="majorBidi" w:cstheme="majorBidi"/>
        </w:rPr>
        <w:t>Report on the activities of the Israel Lands Authority for the budget year 2016 56-57 (2017) (Hebrew)</w:t>
      </w:r>
      <w:r>
        <w:rPr>
          <w:rFonts w:asciiTheme="majorBidi" w:hAnsiTheme="majorBidi" w:cstheme="majorBidi"/>
        </w:rPr>
        <w:t>.</w:t>
      </w:r>
    </w:p>
  </w:footnote>
  <w:footnote w:id="55">
    <w:p w:rsidR="00AE2B52" w:rsidRDefault="00AE2B52" w:rsidP="00D02924">
      <w:pPr>
        <w:pStyle w:val="ab"/>
        <w:bidi w:val="0"/>
        <w:jc w:val="both"/>
      </w:pPr>
      <w:r>
        <w:rPr>
          <w:rStyle w:val="ad"/>
        </w:rPr>
        <w:footnoteRef/>
      </w:r>
      <w:r>
        <w:rPr>
          <w:rtl/>
        </w:rPr>
        <w:t xml:space="preserve"> </w:t>
      </w:r>
      <w:r w:rsidRPr="00B72EE7">
        <w:rPr>
          <w:rFonts w:asciiTheme="majorBidi" w:hAnsiTheme="majorBidi" w:cstheme="majorBidi"/>
        </w:rPr>
        <w:t>§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as </w:t>
      </w:r>
      <w:r>
        <w:rPr>
          <w:rFonts w:asciiTheme="majorBidi" w:hAnsiTheme="majorBidi" w:cstheme="majorBidi"/>
        </w:rPr>
        <w:t>amended on 2009</w:t>
      </w:r>
      <w:proofErr w:type="gramStart"/>
      <w:r>
        <w:rPr>
          <w:rFonts w:asciiTheme="majorBidi" w:hAnsiTheme="majorBidi" w:cstheme="majorBidi"/>
        </w:rPr>
        <w:t>;</w:t>
      </w:r>
      <w:proofErr w:type="gramEnd"/>
      <w:r>
        <w:rPr>
          <w:rFonts w:asciiTheme="majorBidi" w:hAnsiTheme="majorBidi" w:cstheme="majorBidi"/>
        </w:rPr>
        <w:t xml:space="preserve"> See also supra note </w:t>
      </w:r>
      <w:r>
        <w:rPr>
          <w:rFonts w:asciiTheme="majorBidi" w:hAnsiTheme="majorBidi" w:cstheme="majorBidi"/>
        </w:rPr>
        <w:fldChar w:fldCharType="begin"/>
      </w:r>
      <w:r>
        <w:rPr>
          <w:rFonts w:asciiTheme="majorBidi" w:hAnsiTheme="majorBidi" w:cstheme="majorBidi"/>
        </w:rPr>
        <w:instrText xml:space="preserve"> NOTEREF _Ref496198284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hint="cs"/>
          <w:rtl/>
        </w:rPr>
        <w:t>.</w:t>
      </w:r>
    </w:p>
  </w:footnote>
  <w:footnote w:id="56">
    <w:p w:rsidR="00AE2B52" w:rsidRDefault="00AE2B52" w:rsidP="001912FC">
      <w:pPr>
        <w:pStyle w:val="ab"/>
        <w:bidi w:val="0"/>
        <w:jc w:val="both"/>
      </w:pPr>
      <w:r>
        <w:rPr>
          <w:rStyle w:val="ad"/>
        </w:rPr>
        <w:footnoteRef/>
      </w:r>
      <w:r>
        <w:rPr>
          <w:rtl/>
        </w:rPr>
        <w:t xml:space="preserve"> </w:t>
      </w:r>
      <w:r w:rsidRPr="001912FC">
        <w:rPr>
          <w:rFonts w:asciiTheme="majorBidi" w:hAnsiTheme="majorBidi" w:cstheme="majorBidi"/>
          <w:smallCaps/>
        </w:rPr>
        <w:t>Dror</w:t>
      </w:r>
      <w:r w:rsidRPr="001912FC">
        <w:rPr>
          <w:rFonts w:asciiTheme="majorBidi" w:hAnsiTheme="majorBidi" w:cstheme="majorBidi"/>
        </w:rPr>
        <w:t xml:space="preserve"> case, supra note </w:t>
      </w:r>
      <w:r w:rsidRPr="001912FC">
        <w:rPr>
          <w:rFonts w:asciiTheme="majorBidi" w:hAnsiTheme="majorBidi" w:cstheme="majorBidi"/>
        </w:rPr>
        <w:fldChar w:fldCharType="begin"/>
      </w:r>
      <w:r w:rsidRPr="001912FC">
        <w:rPr>
          <w:rFonts w:asciiTheme="majorBidi" w:hAnsiTheme="majorBidi" w:cstheme="majorBidi"/>
        </w:rPr>
        <w:instrText xml:space="preserve"> NOTEREF _Ref496198284 \h </w:instrText>
      </w:r>
      <w:r>
        <w:rPr>
          <w:rFonts w:asciiTheme="majorBidi" w:hAnsiTheme="majorBidi" w:cstheme="majorBidi"/>
        </w:rPr>
        <w:instrText xml:space="preserve"> \* MERGEFORMAT </w:instrText>
      </w:r>
      <w:r w:rsidRPr="001912FC">
        <w:rPr>
          <w:rFonts w:asciiTheme="majorBidi" w:hAnsiTheme="majorBidi" w:cstheme="majorBidi"/>
        </w:rPr>
      </w:r>
      <w:r w:rsidRPr="001912FC">
        <w:rPr>
          <w:rFonts w:asciiTheme="majorBidi" w:hAnsiTheme="majorBidi" w:cstheme="majorBidi"/>
        </w:rPr>
        <w:fldChar w:fldCharType="separate"/>
      </w:r>
      <w:r w:rsidRPr="001912FC">
        <w:rPr>
          <w:rFonts w:asciiTheme="majorBidi" w:hAnsiTheme="majorBidi" w:cstheme="majorBidi"/>
        </w:rPr>
        <w:t>31</w:t>
      </w:r>
      <w:r w:rsidRPr="001912FC">
        <w:rPr>
          <w:rFonts w:asciiTheme="majorBidi" w:hAnsiTheme="majorBidi" w:cstheme="majorBidi"/>
        </w:rPr>
        <w:fldChar w:fldCharType="end"/>
      </w:r>
      <w:r w:rsidRPr="001912FC">
        <w:rPr>
          <w:rFonts w:asciiTheme="majorBidi" w:hAnsiTheme="majorBidi" w:cstheme="majorBidi"/>
        </w:rPr>
        <w:t xml:space="preserve">, J. </w:t>
      </w:r>
      <w:proofErr w:type="spellStart"/>
      <w:r w:rsidRPr="001912FC">
        <w:rPr>
          <w:rFonts w:asciiTheme="majorBidi" w:hAnsiTheme="majorBidi" w:cstheme="majorBidi"/>
        </w:rPr>
        <w:t>Beinisch</w:t>
      </w:r>
      <w:proofErr w:type="spellEnd"/>
      <w:r w:rsidRPr="001912FC">
        <w:rPr>
          <w:rFonts w:asciiTheme="majorBidi" w:hAnsiTheme="majorBidi" w:cstheme="majorBidi"/>
        </w:rPr>
        <w:t xml:space="preserve"> at par. 39.</w:t>
      </w:r>
    </w:p>
  </w:footnote>
  <w:footnote w:id="57">
    <w:p w:rsidR="00AE2B52" w:rsidRDefault="00AE2B52" w:rsidP="00F914CE">
      <w:pPr>
        <w:pStyle w:val="ab"/>
        <w:bidi w:val="0"/>
        <w:jc w:val="both"/>
      </w:pPr>
      <w:r>
        <w:rPr>
          <w:rStyle w:val="ad"/>
        </w:rPr>
        <w:footnoteRef/>
      </w:r>
      <w:r>
        <w:t xml:space="preserve"> </w:t>
      </w:r>
      <w:r w:rsidRPr="00F914CE">
        <w:rPr>
          <w:rFonts w:asciiTheme="majorBidi" w:hAnsiTheme="majorBidi" w:cstheme="majorBidi"/>
        </w:rPr>
        <w:t xml:space="preserve">Examples of the phenomena are the </w:t>
      </w:r>
      <w:proofErr w:type="spellStart"/>
      <w:r w:rsidRPr="00F914CE">
        <w:rPr>
          <w:rFonts w:asciiTheme="majorBidi" w:hAnsiTheme="majorBidi" w:cstheme="majorBidi"/>
          <w:i/>
          <w:iCs/>
        </w:rPr>
        <w:t>Gan</w:t>
      </w:r>
      <w:proofErr w:type="spellEnd"/>
      <w:r w:rsidRPr="00F914CE">
        <w:rPr>
          <w:rFonts w:asciiTheme="majorBidi" w:hAnsiTheme="majorBidi" w:cstheme="majorBidi"/>
          <w:i/>
          <w:iCs/>
        </w:rPr>
        <w:t xml:space="preserve"> </w:t>
      </w:r>
      <w:proofErr w:type="spellStart"/>
      <w:r w:rsidRPr="00F914CE">
        <w:rPr>
          <w:rFonts w:asciiTheme="majorBidi" w:hAnsiTheme="majorBidi" w:cstheme="majorBidi"/>
          <w:i/>
          <w:iCs/>
        </w:rPr>
        <w:t>Rehavia</w:t>
      </w:r>
      <w:proofErr w:type="spellEnd"/>
      <w:r w:rsidRPr="00F914CE">
        <w:rPr>
          <w:rFonts w:asciiTheme="majorBidi" w:hAnsiTheme="majorBidi" w:cstheme="majorBidi"/>
        </w:rPr>
        <w:t xml:space="preserve"> buildings on 1 Narkis </w:t>
      </w:r>
      <w:proofErr w:type="gramStart"/>
      <w:r w:rsidRPr="00F914CE">
        <w:rPr>
          <w:rFonts w:asciiTheme="majorBidi" w:hAnsiTheme="majorBidi" w:cstheme="majorBidi"/>
        </w:rPr>
        <w:t>Street  in</w:t>
      </w:r>
      <w:proofErr w:type="gramEnd"/>
      <w:r w:rsidRPr="00F914CE">
        <w:rPr>
          <w:rFonts w:asciiTheme="majorBidi" w:hAnsiTheme="majorBidi" w:cstheme="majorBidi"/>
        </w:rPr>
        <w:t xml:space="preserve"> Jerusalem leased by the Order of the Sisters of Zion or buildings on </w:t>
      </w:r>
      <w:proofErr w:type="spellStart"/>
      <w:r w:rsidRPr="00F914CE">
        <w:rPr>
          <w:rFonts w:asciiTheme="majorBidi" w:hAnsiTheme="majorBidi" w:cstheme="majorBidi"/>
        </w:rPr>
        <w:t>Sokolov</w:t>
      </w:r>
      <w:proofErr w:type="spellEnd"/>
      <w:r w:rsidRPr="00F914CE">
        <w:rPr>
          <w:rFonts w:asciiTheme="majorBidi" w:hAnsiTheme="majorBidi" w:cstheme="majorBidi"/>
        </w:rPr>
        <w:t xml:space="preserve"> Street in Jerusalem leased by the Greek Orthodox Patriarchate. </w:t>
      </w:r>
      <w:r>
        <w:rPr>
          <w:rFonts w:asciiTheme="majorBidi" w:hAnsiTheme="majorBidi" w:cstheme="majorBidi"/>
        </w:rPr>
        <w:t xml:space="preserve">The author holds </w:t>
      </w:r>
      <w:r w:rsidRPr="00F914CE">
        <w:rPr>
          <w:rFonts w:asciiTheme="majorBidi" w:hAnsiTheme="majorBidi" w:cstheme="majorBidi"/>
        </w:rPr>
        <w:t xml:space="preserve">Land Registration records </w:t>
      </w:r>
      <w:r>
        <w:rPr>
          <w:rFonts w:asciiTheme="majorBidi" w:hAnsiTheme="majorBidi" w:cstheme="majorBidi"/>
        </w:rPr>
        <w:t>of these sites.</w:t>
      </w:r>
      <w:r>
        <w:t xml:space="preserve"> </w:t>
      </w:r>
    </w:p>
  </w:footnote>
  <w:footnote w:id="58">
    <w:p w:rsidR="00AE2B52" w:rsidRDefault="00AE2B52" w:rsidP="00DF68EC">
      <w:pPr>
        <w:pStyle w:val="ab"/>
        <w:bidi w:val="0"/>
        <w:jc w:val="both"/>
        <w:rPr>
          <w:rtl/>
        </w:rPr>
      </w:pPr>
      <w:r>
        <w:rPr>
          <w:rStyle w:val="ad"/>
        </w:rPr>
        <w:footnoteRef/>
      </w:r>
      <w:r>
        <w:rPr>
          <w:rtl/>
        </w:rPr>
        <w:t xml:space="preserve"> </w:t>
      </w:r>
      <w:proofErr w:type="spellStart"/>
      <w:r>
        <w:rPr>
          <w:rFonts w:asciiTheme="majorBidi" w:hAnsiTheme="majorBidi" w:cstheme="majorBidi"/>
        </w:rPr>
        <w:t>Koby</w:t>
      </w:r>
      <w:proofErr w:type="spellEnd"/>
      <w:r w:rsidRPr="00DF68EC">
        <w:rPr>
          <w:rFonts w:asciiTheme="majorBidi" w:hAnsiTheme="majorBidi" w:cstheme="majorBidi"/>
        </w:rPr>
        <w:t xml:space="preserve"> </w:t>
      </w:r>
      <w:proofErr w:type="spellStart"/>
      <w:r w:rsidRPr="00DF68EC">
        <w:rPr>
          <w:rFonts w:asciiTheme="majorBidi" w:hAnsiTheme="majorBidi" w:cstheme="majorBidi"/>
        </w:rPr>
        <w:t>Bir</w:t>
      </w:r>
      <w:proofErr w:type="spellEnd"/>
      <w:r>
        <w:rPr>
          <w:rFonts w:asciiTheme="majorBidi" w:hAnsiTheme="majorBidi" w:cstheme="majorBidi"/>
        </w:rPr>
        <w:t>,</w:t>
      </w:r>
      <w:r w:rsidRPr="00DF68EC">
        <w:rPr>
          <w:rFonts w:asciiTheme="majorBidi" w:hAnsiTheme="majorBidi" w:cstheme="majorBidi"/>
        </w:rPr>
        <w:t xml:space="preserve"> </w:t>
      </w:r>
      <w:r w:rsidRPr="00DF68EC">
        <w:rPr>
          <w:rFonts w:asciiTheme="majorBidi" w:hAnsiTheme="majorBidi" w:cstheme="majorBidi"/>
          <w:i/>
          <w:iCs/>
        </w:rPr>
        <w:t>Renewal and Extension of Lease Contracts on Church Land</w:t>
      </w:r>
      <w:r w:rsidRPr="00DF68EC">
        <w:rPr>
          <w:rFonts w:asciiTheme="majorBidi" w:hAnsiTheme="majorBidi" w:cstheme="majorBidi"/>
        </w:rPr>
        <w:t xml:space="preserve">, 119 </w:t>
      </w:r>
      <w:r w:rsidRPr="00DF68EC">
        <w:rPr>
          <w:rFonts w:asciiTheme="majorBidi" w:hAnsiTheme="majorBidi" w:cstheme="majorBidi"/>
          <w:smallCaps/>
        </w:rPr>
        <w:t xml:space="preserve">Land and their Value, Journal of the </w:t>
      </w:r>
      <w:r>
        <w:rPr>
          <w:rFonts w:asciiTheme="majorBidi" w:hAnsiTheme="majorBidi" w:cstheme="majorBidi"/>
          <w:smallCaps/>
        </w:rPr>
        <w:t xml:space="preserve">Real Estate Appraisers Association </w:t>
      </w:r>
      <w:r w:rsidRPr="00DF68EC">
        <w:rPr>
          <w:rFonts w:asciiTheme="majorBidi" w:hAnsiTheme="majorBidi" w:cstheme="majorBidi"/>
          <w:smallCaps/>
        </w:rPr>
        <w:t>in Israel</w:t>
      </w:r>
      <w:r>
        <w:rPr>
          <w:rFonts w:asciiTheme="majorBidi" w:hAnsiTheme="majorBidi" w:cstheme="majorBidi"/>
        </w:rPr>
        <w:t xml:space="preserve"> 43 (</w:t>
      </w:r>
      <w:r w:rsidRPr="00DF68EC">
        <w:rPr>
          <w:rFonts w:asciiTheme="majorBidi" w:hAnsiTheme="majorBidi" w:cstheme="majorBidi"/>
        </w:rPr>
        <w:t>1999</w:t>
      </w:r>
      <w:r>
        <w:rPr>
          <w:rFonts w:asciiTheme="majorBidi" w:hAnsiTheme="majorBidi" w:cstheme="majorBidi"/>
        </w:rPr>
        <w:t>)</w:t>
      </w:r>
      <w:r w:rsidRPr="00DF68EC">
        <w:rPr>
          <w:rFonts w:asciiTheme="majorBidi" w:hAnsiTheme="majorBidi" w:cstheme="majorBidi"/>
        </w:rPr>
        <w:t>(Hebrew)</w:t>
      </w:r>
      <w:r>
        <w:rPr>
          <w:rFonts w:asciiTheme="majorBidi" w:hAnsiTheme="majorBidi" w:cstheme="majorBidi"/>
        </w:rPr>
        <w:t>.</w:t>
      </w:r>
    </w:p>
  </w:footnote>
  <w:footnote w:id="59">
    <w:p w:rsidR="00AE2B52" w:rsidRDefault="00AE2B52" w:rsidP="00DF68EC">
      <w:pPr>
        <w:pStyle w:val="ab"/>
        <w:bidi w:val="0"/>
        <w:jc w:val="both"/>
      </w:pPr>
      <w:r>
        <w:rPr>
          <w:rStyle w:val="ad"/>
        </w:rPr>
        <w:footnoteRef/>
      </w:r>
      <w:r>
        <w:rPr>
          <w:rtl/>
        </w:rPr>
        <w:t xml:space="preserve"> </w:t>
      </w:r>
      <w:r w:rsidRPr="00F914CE">
        <w:rPr>
          <w:rFonts w:asciiTheme="majorBidi" w:hAnsiTheme="majorBidi" w:cstheme="majorBidi"/>
        </w:rPr>
        <w:t>Nir Hasson</w:t>
      </w:r>
      <w:r>
        <w:rPr>
          <w:rFonts w:asciiTheme="majorBidi" w:hAnsiTheme="majorBidi" w:cstheme="majorBidi"/>
        </w:rPr>
        <w:t>,</w:t>
      </w:r>
      <w:r w:rsidRPr="00F914CE">
        <w:rPr>
          <w:rFonts w:asciiTheme="majorBidi" w:hAnsiTheme="majorBidi" w:cstheme="majorBidi"/>
        </w:rPr>
        <w:t xml:space="preserve"> </w:t>
      </w:r>
      <w:r w:rsidRPr="00F914CE">
        <w:rPr>
          <w:rFonts w:asciiTheme="majorBidi" w:hAnsiTheme="majorBidi" w:cstheme="majorBidi"/>
          <w:i/>
          <w:iCs/>
        </w:rPr>
        <w:t>End of Church Leases Sparks Real Estate Storm in Jerusalem</w:t>
      </w:r>
      <w:r w:rsidRPr="00F914CE">
        <w:rPr>
          <w:rFonts w:asciiTheme="majorBidi" w:hAnsiTheme="majorBidi" w:cstheme="majorBidi"/>
        </w:rPr>
        <w:t xml:space="preserve">, </w:t>
      </w:r>
      <w:r w:rsidRPr="00F914CE">
        <w:rPr>
          <w:rFonts w:asciiTheme="majorBidi" w:hAnsiTheme="majorBidi" w:cstheme="majorBidi"/>
          <w:smallCaps/>
        </w:rPr>
        <w:t>HAARETZ</w:t>
      </w:r>
      <w:r w:rsidRPr="00F914CE">
        <w:rPr>
          <w:rFonts w:asciiTheme="majorBidi" w:hAnsiTheme="majorBidi" w:cstheme="majorBidi"/>
        </w:rPr>
        <w:t xml:space="preserve"> June 6</w:t>
      </w:r>
      <w:r>
        <w:rPr>
          <w:rFonts w:asciiTheme="majorBidi" w:hAnsiTheme="majorBidi" w:cstheme="majorBidi"/>
        </w:rPr>
        <w:t>,</w:t>
      </w:r>
      <w:r w:rsidRPr="00F914CE">
        <w:rPr>
          <w:rFonts w:asciiTheme="majorBidi" w:hAnsiTheme="majorBidi" w:cstheme="majorBidi"/>
        </w:rPr>
        <w:t xml:space="preserve"> 2016</w:t>
      </w:r>
      <w:r>
        <w:rPr>
          <w:rFonts w:asciiTheme="majorBidi" w:hAnsiTheme="majorBidi" w:cstheme="majorBidi"/>
        </w:rPr>
        <w:t>.</w:t>
      </w:r>
      <w:r w:rsidRPr="00F914CE">
        <w:rPr>
          <w:rFonts w:asciiTheme="majorBidi" w:hAnsiTheme="majorBidi" w:cstheme="majorBidi"/>
        </w:rPr>
        <w:t xml:space="preserve"> </w:t>
      </w:r>
      <w:hyperlink r:id="rId10" w:history="1">
        <w:r w:rsidRPr="00F914CE">
          <w:rPr>
            <w:rStyle w:val="Hyperlink"/>
            <w:rFonts w:asciiTheme="majorBidi" w:hAnsiTheme="majorBidi" w:cstheme="majorBidi"/>
          </w:rPr>
          <w:t>www.haaretz.com/israel-news/.premium-1.723415</w:t>
        </w:r>
      </w:hyperlink>
      <w:r>
        <w:rPr>
          <w:rFonts w:asciiTheme="majorBidi" w:hAnsiTheme="majorBidi" w:cstheme="majorBidi"/>
        </w:rPr>
        <w:t xml:space="preserve">; Nir Hasson, </w:t>
      </w:r>
      <w:r w:rsidRPr="0036184E">
        <w:rPr>
          <w:rFonts w:asciiTheme="majorBidi" w:hAnsiTheme="majorBidi" w:cstheme="majorBidi"/>
          <w:i/>
          <w:iCs/>
        </w:rPr>
        <w:t>Israeli Land Sale by Orthodox Church Puts Tenants’ Homes in Danger</w:t>
      </w:r>
      <w:r>
        <w:rPr>
          <w:rFonts w:asciiTheme="majorBidi" w:hAnsiTheme="majorBidi" w:cstheme="majorBidi"/>
        </w:rPr>
        <w:t xml:space="preserve">, </w:t>
      </w:r>
      <w:r w:rsidRPr="0036184E">
        <w:rPr>
          <w:rFonts w:asciiTheme="majorBidi" w:hAnsiTheme="majorBidi" w:cstheme="majorBidi"/>
          <w:smallCaps/>
        </w:rPr>
        <w:t>HAARETZ</w:t>
      </w:r>
      <w:r>
        <w:rPr>
          <w:rFonts w:asciiTheme="majorBidi" w:hAnsiTheme="majorBidi" w:cstheme="majorBidi"/>
        </w:rPr>
        <w:t xml:space="preserve"> June 28, 2017. </w:t>
      </w:r>
      <w:hyperlink r:id="rId11" w:history="1">
        <w:r w:rsidRPr="00760BDD">
          <w:rPr>
            <w:rStyle w:val="Hyperlink"/>
            <w:rFonts w:asciiTheme="majorBidi" w:hAnsiTheme="majorBidi" w:cstheme="majorBidi"/>
          </w:rPr>
          <w:t>www.haaretz.com/israel-news/.premium-1.798173</w:t>
        </w:r>
      </w:hyperlink>
      <w:r>
        <w:rPr>
          <w:rFonts w:asciiTheme="majorBidi" w:hAnsiTheme="majorBidi" w:cstheme="majorBidi"/>
        </w:rPr>
        <w:t xml:space="preserve">. </w:t>
      </w:r>
    </w:p>
  </w:footnote>
  <w:footnote w:id="60">
    <w:p w:rsidR="00AE2B52" w:rsidRPr="00863935" w:rsidRDefault="00AE2B52" w:rsidP="00863935">
      <w:pPr>
        <w:pStyle w:val="ab"/>
        <w:bidi w:val="0"/>
        <w:jc w:val="both"/>
        <w:rPr>
          <w:rFonts w:asciiTheme="majorBidi" w:hAnsiTheme="majorBidi" w:cstheme="majorBidi"/>
        </w:rPr>
      </w:pPr>
      <w:r>
        <w:rPr>
          <w:rStyle w:val="ad"/>
        </w:rPr>
        <w:footnoteRef/>
      </w:r>
      <w:r>
        <w:rPr>
          <w:rtl/>
        </w:rPr>
        <w:t xml:space="preserve"> </w:t>
      </w:r>
      <w:r w:rsidRPr="00863935">
        <w:rPr>
          <w:rFonts w:asciiTheme="majorBidi" w:hAnsiTheme="majorBidi" w:cstheme="majorBidi"/>
        </w:rPr>
        <w:t xml:space="preserve">Udi </w:t>
      </w:r>
      <w:proofErr w:type="spellStart"/>
      <w:r w:rsidRPr="00863935">
        <w:rPr>
          <w:rFonts w:asciiTheme="majorBidi" w:hAnsiTheme="majorBidi" w:cstheme="majorBidi"/>
        </w:rPr>
        <w:t>Shaham</w:t>
      </w:r>
      <w:proofErr w:type="spellEnd"/>
      <w:r>
        <w:rPr>
          <w:rFonts w:asciiTheme="majorBidi" w:hAnsiTheme="majorBidi" w:cstheme="majorBidi"/>
        </w:rPr>
        <w:t xml:space="preserve">, </w:t>
      </w:r>
      <w:r w:rsidRPr="00863935">
        <w:rPr>
          <w:rFonts w:asciiTheme="majorBidi" w:hAnsiTheme="majorBidi" w:cstheme="majorBidi"/>
          <w:i/>
          <w:iCs/>
        </w:rPr>
        <w:t xml:space="preserve">We will not allow residents to </w:t>
      </w:r>
      <w:proofErr w:type="gramStart"/>
      <w:r w:rsidRPr="00863935">
        <w:rPr>
          <w:rFonts w:asciiTheme="majorBidi" w:hAnsiTheme="majorBidi" w:cstheme="majorBidi"/>
          <w:i/>
          <w:iCs/>
        </w:rPr>
        <w:t>be harmed</w:t>
      </w:r>
      <w:proofErr w:type="gramEnd"/>
      <w:r w:rsidRPr="00863935">
        <w:rPr>
          <w:rFonts w:asciiTheme="majorBidi" w:hAnsiTheme="majorBidi" w:cstheme="majorBidi"/>
          <w:i/>
          <w:iCs/>
        </w:rPr>
        <w:t xml:space="preserve"> because of real estate deals</w:t>
      </w:r>
      <w:r>
        <w:rPr>
          <w:rFonts w:asciiTheme="majorBidi" w:hAnsiTheme="majorBidi" w:cstheme="majorBidi"/>
        </w:rPr>
        <w:t xml:space="preserve">, </w:t>
      </w:r>
      <w:r w:rsidRPr="00863935">
        <w:rPr>
          <w:rFonts w:asciiTheme="majorBidi" w:hAnsiTheme="majorBidi" w:cstheme="majorBidi"/>
          <w:smallCaps/>
        </w:rPr>
        <w:t>The Jerusalem Post</w:t>
      </w:r>
      <w:r>
        <w:rPr>
          <w:rFonts w:asciiTheme="majorBidi" w:hAnsiTheme="majorBidi" w:cstheme="majorBidi"/>
        </w:rPr>
        <w:t xml:space="preserve">, </w:t>
      </w:r>
      <w:r w:rsidRPr="00863935">
        <w:rPr>
          <w:rFonts w:asciiTheme="majorBidi" w:hAnsiTheme="majorBidi" w:cstheme="majorBidi"/>
        </w:rPr>
        <w:t>October 2, 2017</w:t>
      </w:r>
      <w:r>
        <w:rPr>
          <w:rFonts w:asciiTheme="majorBidi" w:hAnsiTheme="majorBidi" w:cstheme="majorBidi"/>
        </w:rPr>
        <w:t xml:space="preserve">. </w:t>
      </w:r>
      <w:hyperlink r:id="rId12" w:history="1">
        <w:r w:rsidRPr="00760BDD">
          <w:rPr>
            <w:rStyle w:val="Hyperlink"/>
            <w:rFonts w:asciiTheme="majorBidi" w:hAnsiTheme="majorBidi" w:cstheme="majorBidi"/>
          </w:rPr>
          <w:t>www.jpost.com/Israel-News/We-will-not-allow-residents-to-be-harmed-because-of-real-estate-deals-506560</w:t>
        </w:r>
      </w:hyperlink>
      <w:r>
        <w:rPr>
          <w:rFonts w:asciiTheme="majorBidi" w:hAnsiTheme="majorBidi" w:cstheme="majorBidi"/>
        </w:rPr>
        <w:t xml:space="preserve">; Greer Fay Cashman, </w:t>
      </w:r>
      <w:proofErr w:type="spellStart"/>
      <w:r w:rsidRPr="00863935">
        <w:rPr>
          <w:rFonts w:asciiTheme="majorBidi" w:hAnsiTheme="majorBidi" w:cstheme="majorBidi"/>
          <w:i/>
          <w:iCs/>
        </w:rPr>
        <w:t>Rivlin</w:t>
      </w:r>
      <w:proofErr w:type="spellEnd"/>
      <w:r w:rsidRPr="00863935">
        <w:rPr>
          <w:rFonts w:asciiTheme="majorBidi" w:hAnsiTheme="majorBidi" w:cstheme="majorBidi"/>
          <w:i/>
          <w:iCs/>
        </w:rPr>
        <w:t xml:space="preserve"> meets with Greek Patriarch about property sales</w:t>
      </w:r>
      <w:r>
        <w:rPr>
          <w:rFonts w:asciiTheme="majorBidi" w:hAnsiTheme="majorBidi" w:cstheme="majorBidi"/>
        </w:rPr>
        <w:t xml:space="preserve">, </w:t>
      </w:r>
      <w:r w:rsidRPr="00863935">
        <w:rPr>
          <w:rFonts w:asciiTheme="majorBidi" w:hAnsiTheme="majorBidi" w:cstheme="majorBidi"/>
          <w:smallCaps/>
        </w:rPr>
        <w:t>The Jerusalem Post</w:t>
      </w:r>
      <w:r w:rsidRPr="00863935">
        <w:rPr>
          <w:rFonts w:asciiTheme="majorBidi" w:hAnsiTheme="majorBidi" w:cstheme="majorBidi"/>
          <w:b/>
          <w:bCs/>
        </w:rPr>
        <w:t>,</w:t>
      </w:r>
      <w:r>
        <w:rPr>
          <w:rFonts w:asciiTheme="majorBidi" w:hAnsiTheme="majorBidi" w:cstheme="majorBidi"/>
          <w:b/>
          <w:bCs/>
        </w:rPr>
        <w:t xml:space="preserve"> </w:t>
      </w:r>
      <w:r w:rsidRPr="00863935">
        <w:rPr>
          <w:rFonts w:asciiTheme="majorBidi" w:hAnsiTheme="majorBidi" w:cstheme="majorBidi"/>
        </w:rPr>
        <w:t xml:space="preserve">October 3, 2017. </w:t>
      </w:r>
      <w:hyperlink r:id="rId13" w:history="1">
        <w:r w:rsidRPr="00863935">
          <w:rPr>
            <w:rStyle w:val="Hyperlink"/>
            <w:rFonts w:asciiTheme="majorBidi" w:hAnsiTheme="majorBidi" w:cstheme="majorBidi"/>
          </w:rPr>
          <w:t>http://www.jpost.com/Israel-News/Rivlin-meets-with-Greek-patriarch-about-property-sales-506646</w:t>
        </w:r>
      </w:hyperlink>
      <w:r>
        <w:rPr>
          <w:rFonts w:asciiTheme="majorBidi" w:hAnsiTheme="majorBidi" w:cstheme="majorBidi"/>
        </w:rPr>
        <w:t>.</w:t>
      </w:r>
      <w:r w:rsidRPr="00863935">
        <w:rPr>
          <w:rFonts w:asciiTheme="majorBidi" w:hAnsiTheme="majorBidi" w:cstheme="majorBidi"/>
        </w:rPr>
        <w:t xml:space="preserve"> </w:t>
      </w:r>
    </w:p>
  </w:footnote>
  <w:footnote w:id="61">
    <w:p w:rsidR="00AE2B52" w:rsidRPr="00EE4836" w:rsidRDefault="00AE2B52" w:rsidP="000324D1">
      <w:pPr>
        <w:pStyle w:val="ab"/>
        <w:bidi w:val="0"/>
        <w:jc w:val="both"/>
        <w:rPr>
          <w:rFonts w:asciiTheme="majorBidi" w:hAnsiTheme="majorBidi" w:cstheme="majorBidi"/>
          <w:rtl/>
        </w:rPr>
      </w:pPr>
      <w:r>
        <w:rPr>
          <w:rStyle w:val="ad"/>
        </w:rPr>
        <w:footnoteRef/>
      </w:r>
      <w:proofErr w:type="gramStart"/>
      <w:r w:rsidRPr="00EE4836">
        <w:rPr>
          <w:rFonts w:asciiTheme="majorBidi" w:hAnsiTheme="majorBidi" w:cstheme="majorBidi"/>
        </w:rPr>
        <w:t xml:space="preserve">Municipality of Tel Aviv, Municipal Assets Division </w:t>
      </w:r>
      <w:r w:rsidRPr="00EE4836">
        <w:rPr>
          <w:rFonts w:asciiTheme="majorBidi" w:hAnsiTheme="majorBidi" w:cstheme="majorBidi"/>
          <w:smallCaps/>
        </w:rPr>
        <w:t>List of Municipal Assets</w:t>
      </w:r>
      <w:r>
        <w:rPr>
          <w:rFonts w:asciiTheme="majorBidi" w:hAnsiTheme="majorBidi" w:cstheme="majorBidi"/>
        </w:rPr>
        <w:t xml:space="preserve">, Tel-Aviv Municipality website, </w:t>
      </w:r>
      <w:r w:rsidRPr="00EE4836">
        <w:rPr>
          <w:rFonts w:asciiTheme="majorBidi" w:hAnsiTheme="majorBidi" w:cstheme="majorBidi"/>
        </w:rPr>
        <w:t>viewed 20 October 2017 (Hebrew)</w:t>
      </w:r>
      <w:r>
        <w:rPr>
          <w:rFonts w:asciiTheme="majorBidi" w:hAnsiTheme="majorBidi" w:cstheme="majorBidi"/>
        </w:rPr>
        <w:t>,</w:t>
      </w:r>
      <w:r w:rsidRPr="00EE4836">
        <w:rPr>
          <w:rFonts w:asciiTheme="majorBidi" w:hAnsiTheme="majorBidi" w:cstheme="majorBidi"/>
          <w:rtl/>
        </w:rPr>
        <w:t xml:space="preserve"> </w:t>
      </w:r>
      <w:hyperlink r:id="rId14" w:history="1">
        <w:r w:rsidRPr="00EE4836">
          <w:rPr>
            <w:rStyle w:val="Hyperlink"/>
            <w:rFonts w:asciiTheme="majorBidi" w:hAnsiTheme="majorBidi" w:cstheme="majorBidi"/>
          </w:rPr>
          <w:t>https://www.tel-aviv.gov.il/Forms/%D7%A8%D7%A9%D7%99%D7%9E%D7%AA%20%D7%94%D7%A0%D7%9B%D7%A1%D7%99%D7%9D%20%D7%94%D7%A2%D7%99%D7%A8%D7%95%D7%A0%D7%99%D7%AA.pdf</w:t>
        </w:r>
      </w:hyperlink>
      <w:r w:rsidRPr="00EE4836">
        <w:rPr>
          <w:rFonts w:asciiTheme="majorBidi" w:hAnsiTheme="majorBidi" w:cstheme="majorBidi"/>
          <w:rtl/>
        </w:rPr>
        <w:t xml:space="preserve"> </w:t>
      </w:r>
      <w:r>
        <w:rPr>
          <w:rFonts w:asciiTheme="majorBidi" w:hAnsiTheme="majorBidi" w:cstheme="majorBidi"/>
        </w:rPr>
        <w:t>.</w:t>
      </w:r>
      <w:proofErr w:type="gramEnd"/>
    </w:p>
  </w:footnote>
  <w:footnote w:id="62">
    <w:p w:rsidR="00AE2B52" w:rsidRPr="00FC46AC" w:rsidRDefault="00AE2B52" w:rsidP="00FC46AC">
      <w:pPr>
        <w:pStyle w:val="ab"/>
        <w:bidi w:val="0"/>
        <w:jc w:val="both"/>
        <w:rPr>
          <w:rFonts w:asciiTheme="majorBidi" w:hAnsiTheme="majorBidi" w:cstheme="majorBidi"/>
          <w:rtl/>
        </w:rPr>
      </w:pPr>
      <w:r>
        <w:rPr>
          <w:rStyle w:val="ad"/>
        </w:rPr>
        <w:footnoteRef/>
      </w:r>
      <w: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r w:rsidRPr="00FC46AC">
        <w:rPr>
          <w:rFonts w:asciiTheme="majorBidi" w:hAnsiTheme="majorBidi" w:cstheme="majorBidi"/>
          <w:i/>
          <w:iCs/>
        </w:rPr>
        <w:t xml:space="preserve">Supreme Court: Green light for Tel Aviv municipality to begin evacuating tenants in </w:t>
      </w:r>
      <w:proofErr w:type="spellStart"/>
      <w:r w:rsidRPr="00FC46AC">
        <w:rPr>
          <w:rFonts w:asciiTheme="majorBidi" w:hAnsiTheme="majorBidi" w:cstheme="majorBidi"/>
          <w:i/>
          <w:iCs/>
        </w:rPr>
        <w:t>Bitzaron</w:t>
      </w:r>
      <w:proofErr w:type="spellEnd"/>
      <w:r w:rsidRPr="00FC46AC">
        <w:rPr>
          <w:rFonts w:asciiTheme="majorBidi" w:hAnsiTheme="majorBidi" w:cstheme="majorBidi"/>
        </w:rPr>
        <w:t xml:space="preserve">, </w:t>
      </w:r>
      <w:r w:rsidRPr="00FC46AC">
        <w:rPr>
          <w:rFonts w:asciiTheme="majorBidi" w:hAnsiTheme="majorBidi" w:cstheme="majorBidi"/>
          <w:smallCaps/>
        </w:rPr>
        <w:t>Globes</w:t>
      </w:r>
      <w:r w:rsidRPr="00FC46AC">
        <w:rPr>
          <w:rFonts w:asciiTheme="majorBidi" w:hAnsiTheme="majorBidi" w:cstheme="majorBidi"/>
        </w:rPr>
        <w:t xml:space="preserve"> January 5, 2014 (Hebrew),</w:t>
      </w:r>
      <w:r w:rsidRPr="00FC46AC">
        <w:rPr>
          <w:rFonts w:asciiTheme="majorBidi" w:hAnsiTheme="majorBidi" w:cstheme="majorBidi"/>
          <w:rtl/>
        </w:rPr>
        <w:t xml:space="preserve"> </w:t>
      </w:r>
      <w:hyperlink r:id="rId15" w:history="1">
        <w:r w:rsidRPr="00FC46AC">
          <w:rPr>
            <w:rStyle w:val="Hyperlink"/>
            <w:rFonts w:asciiTheme="majorBidi" w:hAnsiTheme="majorBidi" w:cstheme="majorBidi"/>
          </w:rPr>
          <w:t>www.globes.co.il/news/article.aspx?did=1000907034</w:t>
        </w:r>
      </w:hyperlink>
      <w:r>
        <w:rPr>
          <w:rFonts w:asciiTheme="majorBidi" w:hAnsiTheme="majorBidi" w:cstheme="majorBidi"/>
        </w:rPr>
        <w:t>.</w:t>
      </w:r>
      <w:r>
        <w:rPr>
          <w:rFonts w:asciiTheme="majorBidi" w:hAnsiTheme="majorBidi" w:cstheme="majorBidi" w:hint="cs"/>
          <w:rtl/>
        </w:rPr>
        <w:t xml:space="preserve"> </w:t>
      </w:r>
    </w:p>
  </w:footnote>
  <w:footnote w:id="63">
    <w:p w:rsidR="00AE2B52" w:rsidRPr="00FC46AC" w:rsidRDefault="00AE2B52" w:rsidP="00FC46AC">
      <w:pPr>
        <w:pStyle w:val="ab"/>
        <w:bidi w:val="0"/>
        <w:jc w:val="both"/>
        <w:rPr>
          <w:rFonts w:asciiTheme="majorBidi" w:hAnsiTheme="majorBidi" w:cstheme="majorBidi"/>
          <w:rtl/>
        </w:rPr>
      </w:pPr>
      <w:r>
        <w:rPr>
          <w:rStyle w:val="ad"/>
        </w:rPr>
        <w:footnoteRef/>
      </w:r>
      <w:r>
        <w:rPr>
          <w:rtl/>
        </w:rP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r w:rsidRPr="00FC46AC">
        <w:rPr>
          <w:rFonts w:asciiTheme="majorBidi" w:hAnsiTheme="majorBidi" w:cstheme="majorBidi"/>
          <w:i/>
          <w:iCs/>
        </w:rPr>
        <w:t>Did you buy an apartment in Tel Aviv? It is possible that in a few decades you will have to part from it</w:t>
      </w:r>
      <w:r w:rsidRPr="00FC46AC">
        <w:rPr>
          <w:rFonts w:asciiTheme="majorBidi" w:hAnsiTheme="majorBidi" w:cstheme="majorBidi"/>
        </w:rPr>
        <w:t>,</w:t>
      </w:r>
      <w:r w:rsidRPr="00FC46AC">
        <w:rPr>
          <w:rFonts w:asciiTheme="majorBidi" w:hAnsiTheme="majorBidi" w:cstheme="majorBidi"/>
          <w:rtl/>
        </w:rPr>
        <w:t> </w:t>
      </w:r>
      <w:proofErr w:type="spellStart"/>
      <w:r w:rsidRPr="00FC46AC">
        <w:rPr>
          <w:rFonts w:asciiTheme="majorBidi" w:hAnsiTheme="majorBidi" w:cstheme="majorBidi"/>
          <w:smallCaps/>
        </w:rPr>
        <w:t>TheMarker</w:t>
      </w:r>
      <w:proofErr w:type="spellEnd"/>
      <w:r>
        <w:rPr>
          <w:rFonts w:asciiTheme="majorBidi" w:hAnsiTheme="majorBidi" w:cstheme="majorBidi"/>
        </w:rPr>
        <w:t>,</w:t>
      </w:r>
      <w:r w:rsidRPr="00FC46AC">
        <w:rPr>
          <w:rFonts w:asciiTheme="majorBidi" w:hAnsiTheme="majorBidi" w:cstheme="majorBidi"/>
        </w:rPr>
        <w:t xml:space="preserve"> November 12, 2010</w:t>
      </w:r>
      <w:r>
        <w:rPr>
          <w:rFonts w:asciiTheme="majorBidi" w:hAnsiTheme="majorBidi" w:cstheme="majorBidi"/>
        </w:rPr>
        <w:t xml:space="preserve">, </w:t>
      </w:r>
      <w:hyperlink r:id="rId16" w:history="1">
        <w:r w:rsidRPr="00FC46AC">
          <w:rPr>
            <w:rStyle w:val="Hyperlink"/>
            <w:rFonts w:asciiTheme="majorBidi" w:hAnsiTheme="majorBidi" w:cstheme="majorBidi"/>
          </w:rPr>
          <w:t>https://www.themarker.com/realestate/1.580694</w:t>
        </w:r>
      </w:hyperlink>
      <w:r>
        <w:rPr>
          <w:rFonts w:asciiTheme="majorBidi" w:hAnsiTheme="majorBidi" w:cstheme="majorBidi"/>
        </w:rPr>
        <w:t>.</w:t>
      </w:r>
    </w:p>
  </w:footnote>
  <w:footnote w:id="64">
    <w:p w:rsidR="00AE2B52" w:rsidRPr="00685C48" w:rsidRDefault="00AE2B52" w:rsidP="000324D1">
      <w:pPr>
        <w:pStyle w:val="ab"/>
        <w:bidi w:val="0"/>
        <w:jc w:val="both"/>
        <w:rPr>
          <w:rtl/>
        </w:rPr>
      </w:pPr>
      <w:r>
        <w:rPr>
          <w:rStyle w:val="ad"/>
        </w:rPr>
        <w:footnoteRef/>
      </w:r>
      <w:r>
        <w:t xml:space="preserve"> </w:t>
      </w:r>
      <w:r w:rsidRPr="000324D1">
        <w:rPr>
          <w:rFonts w:asciiTheme="majorBidi" w:hAnsiTheme="majorBidi" w:cstheme="majorBidi"/>
        </w:rPr>
        <w:t xml:space="preserve">Municipality of Tel Aviv - Municipal Assets Division, </w:t>
      </w:r>
      <w:r w:rsidRPr="000324D1">
        <w:rPr>
          <w:rFonts w:asciiTheme="majorBidi" w:hAnsiTheme="majorBidi" w:cstheme="majorBidi"/>
          <w:smallCaps/>
        </w:rPr>
        <w:t>Renewal of "</w:t>
      </w:r>
      <w:r w:rsidRPr="000324D1">
        <w:rPr>
          <w:rFonts w:asciiTheme="majorBidi" w:hAnsiTheme="majorBidi" w:cstheme="majorBidi"/>
          <w:i/>
          <w:iCs/>
          <w:smallCaps/>
        </w:rPr>
        <w:t xml:space="preserve">Ba-al </w:t>
      </w:r>
      <w:proofErr w:type="spellStart"/>
      <w:r w:rsidRPr="000324D1">
        <w:rPr>
          <w:rFonts w:asciiTheme="majorBidi" w:hAnsiTheme="majorBidi" w:cstheme="majorBidi"/>
          <w:i/>
          <w:iCs/>
          <w:smallCaps/>
        </w:rPr>
        <w:t>Bayit</w:t>
      </w:r>
      <w:proofErr w:type="spellEnd"/>
      <w:r w:rsidRPr="000324D1">
        <w:rPr>
          <w:rFonts w:asciiTheme="majorBidi" w:hAnsiTheme="majorBidi" w:cstheme="majorBidi"/>
          <w:smallCaps/>
        </w:rPr>
        <w:t xml:space="preserve">" (House Owner) operation for 2018-2017 in </w:t>
      </w:r>
      <w:proofErr w:type="spellStart"/>
      <w:r w:rsidRPr="000324D1">
        <w:rPr>
          <w:rFonts w:asciiTheme="majorBidi" w:hAnsiTheme="majorBidi" w:cstheme="majorBidi"/>
          <w:smallCaps/>
        </w:rPr>
        <w:t>Yad</w:t>
      </w:r>
      <w:proofErr w:type="spellEnd"/>
      <w:r w:rsidRPr="000324D1">
        <w:rPr>
          <w:rFonts w:asciiTheme="majorBidi" w:hAnsiTheme="majorBidi" w:cstheme="majorBidi"/>
          <w:smallCaps/>
        </w:rPr>
        <w:t xml:space="preserve"> Eliyahu and </w:t>
      </w:r>
      <w:proofErr w:type="spellStart"/>
      <w:r w:rsidRPr="000324D1">
        <w:rPr>
          <w:rFonts w:asciiTheme="majorBidi" w:hAnsiTheme="majorBidi" w:cstheme="majorBidi"/>
          <w:smallCaps/>
        </w:rPr>
        <w:t>Nahalat</w:t>
      </w:r>
      <w:proofErr w:type="spellEnd"/>
      <w:r w:rsidRPr="000324D1">
        <w:rPr>
          <w:rFonts w:asciiTheme="majorBidi" w:hAnsiTheme="majorBidi" w:cstheme="majorBidi"/>
          <w:smallCaps/>
        </w:rPr>
        <w:t xml:space="preserve"> Yitzhak</w:t>
      </w:r>
      <w:r w:rsidRPr="000324D1">
        <w:rPr>
          <w:rFonts w:asciiTheme="majorBidi" w:hAnsiTheme="majorBidi" w:cstheme="majorBidi"/>
        </w:rPr>
        <w:t>, Tel-Aviv Municipality website, viewed 20 October 2017 (Hebrew),</w:t>
      </w:r>
      <w:r w:rsidRPr="000324D1">
        <w:rPr>
          <w:rFonts w:asciiTheme="majorBidi" w:hAnsiTheme="majorBidi" w:cstheme="majorBidi"/>
          <w:rtl/>
        </w:rPr>
        <w:t xml:space="preserve"> </w:t>
      </w:r>
      <w:hyperlink r:id="rId17" w:history="1">
        <w:r w:rsidRPr="000324D1">
          <w:rPr>
            <w:rStyle w:val="Hyperlink"/>
            <w:rFonts w:asciiTheme="majorBidi" w:hAnsiTheme="majorBidi" w:cstheme="majorBidi"/>
          </w:rPr>
          <w:t>https://www.tel-aviv.gov.il/Residents/Assets/Pages/Landlord.aspx</w:t>
        </w:r>
      </w:hyperlink>
      <w:r>
        <w:rPr>
          <w:rFonts w:asciiTheme="majorBidi" w:hAnsiTheme="majorBidi" w:cstheme="majorBidi" w:hint="cs"/>
          <w:rtl/>
        </w:rPr>
        <w:t>.</w:t>
      </w:r>
      <w:r w:rsidRPr="000324D1">
        <w:rPr>
          <w:rFonts w:asciiTheme="majorBidi" w:hAnsiTheme="majorBidi" w:cstheme="majorBidi"/>
          <w:rtl/>
        </w:rPr>
        <w:t xml:space="preserve"> </w:t>
      </w:r>
    </w:p>
  </w:footnote>
  <w:footnote w:id="65">
    <w:p w:rsidR="00AE2B52" w:rsidRDefault="00AE2B52" w:rsidP="005B69B7">
      <w:pPr>
        <w:pStyle w:val="ab"/>
        <w:bidi w:val="0"/>
        <w:jc w:val="both"/>
        <w:rPr>
          <w:rtl/>
        </w:rPr>
      </w:pPr>
      <w:r>
        <w:rPr>
          <w:rStyle w:val="ad"/>
        </w:rPr>
        <w:footnoteRef/>
      </w:r>
      <w:r>
        <w:rPr>
          <w:rtl/>
        </w:rPr>
        <w:t xml:space="preserve"> </w:t>
      </w:r>
      <w:r w:rsidRPr="00622EC9">
        <w:rPr>
          <w:rFonts w:ascii="Times New Roman" w:hAnsi="Times New Roman" w:cs="Times New Roman"/>
        </w:rPr>
        <w:t xml:space="preserve">Israel 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2016 </w:t>
      </w:r>
      <w:r>
        <w:rPr>
          <w:rFonts w:ascii="Times New Roman" w:hAnsi="Times New Roman" w:cs="Times New Roman"/>
        </w:rPr>
        <w:t>7</w:t>
      </w:r>
      <w:r w:rsidRPr="00622EC9">
        <w:rPr>
          <w:rFonts w:ascii="Times New Roman" w:hAnsi="Times New Roman" w:cs="Times New Roman"/>
        </w:rPr>
        <w:t xml:space="preserve"> (2017)</w:t>
      </w:r>
      <w:r>
        <w:t xml:space="preserve">, </w:t>
      </w:r>
      <w:hyperlink r:id="rId18" w:history="1">
        <w:r w:rsidRPr="00D76CA2">
          <w:rPr>
            <w:rStyle w:val="Hyperlink"/>
          </w:rPr>
          <w:t>h</w:t>
        </w:r>
        <w:r w:rsidRPr="0017493B">
          <w:rPr>
            <w:rStyle w:val="Hyperlink"/>
            <w:rFonts w:asciiTheme="majorBidi" w:hAnsiTheme="majorBidi" w:cstheme="majorBidi"/>
          </w:rPr>
          <w:t>ttp://www.cbs.gov.il/shnaton67/np1.pdf</w:t>
        </w:r>
      </w:hyperlink>
      <w:r>
        <w:t xml:space="preserve"> </w:t>
      </w:r>
      <w:r w:rsidRPr="0017493B">
        <w:rPr>
          <w:rFonts w:ascii="Times New Roman" w:hAnsi="Times New Roman" w:cs="Times New Roman"/>
        </w:rPr>
        <w:t>(Hebrew).</w:t>
      </w:r>
    </w:p>
  </w:footnote>
  <w:footnote w:id="66">
    <w:p w:rsidR="00AE2B52" w:rsidRPr="00BA50F3" w:rsidRDefault="00AE2B52" w:rsidP="00F107CD">
      <w:pPr>
        <w:pStyle w:val="ab"/>
        <w:bidi w:val="0"/>
        <w:jc w:val="both"/>
        <w:rPr>
          <w:rtl/>
        </w:rPr>
      </w:pPr>
      <w:r w:rsidRPr="008830B1">
        <w:rPr>
          <w:rStyle w:val="ad"/>
          <w:rFonts w:ascii="Times New Roman" w:hAnsi="Times New Roman" w:cs="Times New Roman"/>
        </w:rPr>
        <w:footnoteRef/>
      </w:r>
      <w:r>
        <w:rPr>
          <w:rtl/>
        </w:rPr>
        <w:t xml:space="preserve"> </w:t>
      </w:r>
      <w:r w:rsidRPr="00BA50F3">
        <w:rPr>
          <w:rFonts w:ascii="Times New Roman" w:eastAsia="Times New Roman" w:hAnsi="Times New Roman" w:cs="Times New Roman"/>
        </w:rPr>
        <w:t>Ministry of Agriculture and Rural</w:t>
      </w:r>
      <w:r>
        <w:rPr>
          <w:rFonts w:ascii="Times New Roman" w:eastAsia="Times New Roman" w:hAnsi="Times New Roman" w:cs="Times New Roman"/>
        </w:rPr>
        <w:t xml:space="preserve"> Development, Pasture Authority, Ministry </w:t>
      </w:r>
      <w:r w:rsidRPr="00BA50F3">
        <w:rPr>
          <w:rFonts w:ascii="Times New Roman" w:eastAsia="Times New Roman" w:hAnsi="Times New Roman" w:cs="Times New Roman"/>
        </w:rPr>
        <w:t>Website (Hebrew) (viewed 23 October 2017)</w:t>
      </w:r>
      <w:r>
        <w:rPr>
          <w:rFonts w:ascii="Times New Roman" w:eastAsia="Times New Roman" w:hAnsi="Times New Roman" w:cs="Times New Roman"/>
        </w:rPr>
        <w:t xml:space="preserve">, </w:t>
      </w:r>
      <w:hyperlink r:id="rId19" w:history="1">
        <w:r w:rsidRPr="00CD4C64">
          <w:rPr>
            <w:rStyle w:val="Hyperlink"/>
            <w:rFonts w:ascii="Times New Roman" w:eastAsia="Times New Roman" w:hAnsi="Times New Roman" w:cs="Times New Roman"/>
          </w:rPr>
          <w:t>http://www.moag.gov.il/yhidotmisrad/technun_calcali/rashut_miree/Pages/default.aspx</w:t>
        </w:r>
      </w:hyperlink>
      <w:r>
        <w:t>.</w:t>
      </w:r>
    </w:p>
  </w:footnote>
  <w:footnote w:id="67">
    <w:p w:rsidR="00AE2B52" w:rsidRDefault="00AE2B52" w:rsidP="00F107CD">
      <w:pPr>
        <w:pStyle w:val="ab"/>
        <w:bidi w:val="0"/>
        <w:jc w:val="both"/>
      </w:pPr>
      <w:r>
        <w:rPr>
          <w:rStyle w:val="ad"/>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Author's record dated January 20, 2011, 21.7.2011(Hebrew).</w:t>
      </w:r>
    </w:p>
  </w:footnote>
  <w:footnote w:id="68">
    <w:p w:rsidR="00AE2B52" w:rsidRDefault="00AE2B52" w:rsidP="00F107CD">
      <w:pPr>
        <w:pStyle w:val="ab"/>
        <w:bidi w:val="0"/>
        <w:jc w:val="both"/>
        <w:rPr>
          <w:rtl/>
        </w:rPr>
      </w:pPr>
      <w:r>
        <w:rPr>
          <w:rStyle w:val="ad"/>
        </w:rPr>
        <w:footnoteRef/>
      </w:r>
      <w:r>
        <w:rPr>
          <w:rtl/>
        </w:rPr>
        <w:t xml:space="preserve"> </w:t>
      </w:r>
      <w:r>
        <w:rPr>
          <w:rFonts w:ascii="Times New Roman" w:hAnsi="Times New Roman" w:cs="Times New Roman"/>
        </w:rPr>
        <w:t xml:space="preserve">§A3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t>.</w:t>
      </w:r>
    </w:p>
  </w:footnote>
  <w:footnote w:id="69">
    <w:p w:rsidR="00AE2B52" w:rsidRDefault="00AE2B52" w:rsidP="00F107CD">
      <w:pPr>
        <w:pStyle w:val="ab"/>
        <w:bidi w:val="0"/>
        <w:jc w:val="both"/>
      </w:pPr>
      <w:r>
        <w:rPr>
          <w:rStyle w:val="ad"/>
        </w:rPr>
        <w:footnoteRef/>
      </w:r>
      <w:r>
        <w:rPr>
          <w:rtl/>
        </w:rPr>
        <w:t xml:space="preserve"> </w:t>
      </w:r>
      <w:proofErr w:type="gramStart"/>
      <w:r>
        <w:rPr>
          <w:rFonts w:ascii="Times New Roman" w:eastAsia="Times New Roman" w:hAnsi="Times New Roman" w:cs="Times New Roman"/>
        </w:rPr>
        <w:t xml:space="preserve">Pasture Authority </w:t>
      </w:r>
      <w:r w:rsidRPr="00BA50F3">
        <w:rPr>
          <w:rFonts w:ascii="Times New Roman" w:eastAsia="Times New Roman" w:hAnsi="Times New Roman" w:cs="Times New Roman"/>
        </w:rPr>
        <w:t>Website</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supra note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NOTEREF _Ref496514103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66</w:t>
      </w:r>
      <w:proofErr w:type="gramEnd"/>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70">
    <w:p w:rsidR="00AE2B52" w:rsidRPr="001B067D" w:rsidRDefault="00AE2B52" w:rsidP="001B067D">
      <w:pPr>
        <w:pStyle w:val="ab"/>
        <w:bidi w:val="0"/>
        <w:jc w:val="both"/>
        <w:rPr>
          <w:rFonts w:asciiTheme="majorBidi" w:hAnsiTheme="majorBidi" w:cstheme="majorBidi"/>
          <w:rtl/>
        </w:rPr>
      </w:pPr>
      <w:r>
        <w:rPr>
          <w:rStyle w:val="ad"/>
        </w:rPr>
        <w:footnoteRef/>
      </w:r>
      <w:r>
        <w:rPr>
          <w:rtl/>
        </w:rPr>
        <w:t xml:space="preserve"> </w:t>
      </w:r>
      <w:r w:rsidRPr="001B067D">
        <w:rPr>
          <w:rFonts w:asciiTheme="majorBidi" w:hAnsiTheme="majorBidi" w:cstheme="majorBidi"/>
        </w:rPr>
        <w:t xml:space="preserve">Ministry of Agriculture and </w:t>
      </w:r>
      <w:r>
        <w:rPr>
          <w:rFonts w:asciiTheme="majorBidi" w:hAnsiTheme="majorBidi" w:cstheme="majorBidi"/>
          <w:b/>
          <w:bCs/>
        </w:rPr>
        <w:t>R</w:t>
      </w:r>
      <w:r w:rsidRPr="001B067D">
        <w:rPr>
          <w:rFonts w:asciiTheme="majorBidi" w:hAnsiTheme="majorBidi" w:cstheme="majorBidi"/>
        </w:rPr>
        <w:t>ural Development</w:t>
      </w:r>
      <w:r>
        <w:rPr>
          <w:rFonts w:asciiTheme="majorBidi" w:hAnsiTheme="majorBidi" w:cstheme="majorBidi"/>
          <w:b/>
          <w:bCs/>
        </w:rPr>
        <w:t xml:space="preserve">, </w:t>
      </w:r>
      <w:r w:rsidRPr="001B067D">
        <w:rPr>
          <w:rFonts w:asciiTheme="majorBidi" w:hAnsiTheme="majorBidi" w:cstheme="majorBidi"/>
          <w:smallCaps/>
          <w:color w:val="000000"/>
        </w:rPr>
        <w:t>Ministry Vision and Goals for 2017</w:t>
      </w:r>
      <w:r w:rsidRPr="001B067D">
        <w:rPr>
          <w:rFonts w:asciiTheme="majorBidi" w:hAnsiTheme="majorBidi" w:cstheme="majorBidi"/>
          <w:color w:val="000000"/>
        </w:rPr>
        <w:t xml:space="preserve">, </w:t>
      </w:r>
      <w:r w:rsidRPr="001B067D">
        <w:rPr>
          <w:rFonts w:asciiTheme="majorBidi" w:eastAsia="Times New Roman" w:hAnsiTheme="majorBidi" w:cstheme="majorBidi"/>
        </w:rPr>
        <w:t>Ministry Website (viewed 23 October 2017),</w:t>
      </w:r>
      <w:r>
        <w:rPr>
          <w:rFonts w:asciiTheme="majorBidi" w:hAnsiTheme="majorBidi" w:cstheme="majorBidi"/>
        </w:rPr>
        <w:t xml:space="preserve"> </w:t>
      </w:r>
      <w:hyperlink r:id="rId20" w:history="1">
        <w:r w:rsidRPr="001B067D">
          <w:rPr>
            <w:rStyle w:val="Hyperlink"/>
            <w:rFonts w:asciiTheme="majorBidi" w:hAnsiTheme="majorBidi" w:cstheme="majorBidi"/>
          </w:rPr>
          <w:t>http://www.moag.gov.il/en/About%20the%20Ministry/Pages/Ministry_Vision.aspx</w:t>
        </w:r>
      </w:hyperlink>
      <w:r w:rsidRPr="001B067D">
        <w:rPr>
          <w:rFonts w:asciiTheme="majorBidi" w:hAnsiTheme="majorBidi" w:cstheme="majorBidi"/>
        </w:rPr>
        <w:t xml:space="preserve"> </w:t>
      </w:r>
      <w:r>
        <w:rPr>
          <w:rFonts w:asciiTheme="majorBidi" w:hAnsiTheme="majorBidi" w:cstheme="majorBidi"/>
        </w:rPr>
        <w:t>.</w:t>
      </w:r>
    </w:p>
  </w:footnote>
  <w:footnote w:id="71">
    <w:p w:rsidR="00AE2B52" w:rsidRPr="007A4B4C" w:rsidRDefault="00AE2B52" w:rsidP="007A4B4C">
      <w:pPr>
        <w:pStyle w:val="ab"/>
        <w:bidi w:val="0"/>
        <w:rPr>
          <w:rFonts w:ascii="FrankRuehl" w:hAnsi="FrankRuehl"/>
          <w:color w:val="000000"/>
          <w:sz w:val="28"/>
        </w:rPr>
      </w:pPr>
      <w:r>
        <w:rPr>
          <w:rStyle w:val="ad"/>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footnote>
  <w:footnote w:id="72">
    <w:p w:rsidR="00AE2B52" w:rsidRPr="007A4B4C" w:rsidRDefault="00AE2B52" w:rsidP="00636B40">
      <w:pPr>
        <w:pStyle w:val="ab"/>
        <w:bidi w:val="0"/>
        <w:jc w:val="both"/>
        <w:rPr>
          <w:rtl/>
        </w:rPr>
      </w:pPr>
      <w:r>
        <w:rPr>
          <w:rStyle w:val="ad"/>
        </w:rPr>
        <w:footnoteRef/>
      </w:r>
      <w:r>
        <w:rPr>
          <w:rtl/>
        </w:rPr>
        <w:t xml:space="preserve"> </w:t>
      </w:r>
      <w:proofErr w:type="gramStart"/>
      <w:r>
        <w:rPr>
          <w:rFonts w:asciiTheme="majorBidi" w:hAnsiTheme="majorBidi" w:cstheme="majorBidi"/>
        </w:rPr>
        <w:t xml:space="preserve">Decision </w:t>
      </w:r>
      <w:r w:rsidRPr="007A4B4C">
        <w:rPr>
          <w:rFonts w:asciiTheme="majorBidi" w:hAnsiTheme="majorBidi" w:cstheme="majorBidi"/>
        </w:rPr>
        <w:t>717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 xml:space="preserve">, </w:t>
      </w:r>
      <w:r w:rsidRPr="007A4B4C">
        <w:rPr>
          <w:rFonts w:asciiTheme="majorBidi" w:hAnsiTheme="majorBidi" w:cstheme="majorBidi"/>
          <w:i/>
          <w:iCs/>
        </w:rPr>
        <w:t xml:space="preserve">Long-leasing of land for factories of kibbutzim, collective </w:t>
      </w:r>
      <w:proofErr w:type="spellStart"/>
      <w:r w:rsidRPr="007A4B4C">
        <w:rPr>
          <w:rFonts w:asciiTheme="majorBidi" w:hAnsiTheme="majorBidi" w:cstheme="majorBidi"/>
          <w:i/>
          <w:iCs/>
        </w:rPr>
        <w:t>moshavim</w:t>
      </w:r>
      <w:proofErr w:type="spellEnd"/>
      <w:r w:rsidRPr="007A4B4C">
        <w:rPr>
          <w:rFonts w:asciiTheme="majorBidi" w:hAnsiTheme="majorBidi" w:cstheme="majorBidi"/>
          <w:i/>
          <w:iCs/>
        </w:rPr>
        <w:t xml:space="preserve">, </w:t>
      </w:r>
      <w:proofErr w:type="spellStart"/>
      <w:r w:rsidRPr="007A4B4C">
        <w:rPr>
          <w:rFonts w:asciiTheme="majorBidi" w:hAnsiTheme="majorBidi" w:cstheme="majorBidi"/>
          <w:i/>
          <w:iCs/>
        </w:rPr>
        <w:t>moshavim</w:t>
      </w:r>
      <w:proofErr w:type="spellEnd"/>
      <w:r w:rsidRPr="007A4B4C">
        <w:rPr>
          <w:rFonts w:asciiTheme="majorBidi" w:hAnsiTheme="majorBidi" w:cstheme="majorBidi"/>
          <w:i/>
          <w:iCs/>
        </w:rPr>
        <w:t xml:space="preserve"> and cooperative villages</w:t>
      </w:r>
      <w:r>
        <w:rPr>
          <w:rFonts w:asciiTheme="majorBidi" w:hAnsiTheme="majorBidi" w:cstheme="majorBidi"/>
        </w:rPr>
        <w:t>,</w:t>
      </w:r>
      <w:r w:rsidRPr="007A4B4C">
        <w:rPr>
          <w:rFonts w:asciiTheme="majorBidi" w:hAnsiTheme="majorBidi" w:cstheme="majorBidi"/>
        </w:rPr>
        <w:t xml:space="preserve"> June 20, 1995</w:t>
      </w:r>
      <w:r>
        <w:rPr>
          <w:rFonts w:asciiTheme="majorBidi" w:hAnsiTheme="majorBidi" w:cstheme="majorBidi"/>
        </w:rPr>
        <w:t xml:space="preserve"> (Hebrew)</w:t>
      </w:r>
      <w:r w:rsidRPr="007A4B4C">
        <w:rPr>
          <w:rFonts w:asciiTheme="majorBidi" w:hAnsiTheme="majorBidi" w:cstheme="majorBidi"/>
        </w:rPr>
        <w:t>; Decision 727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w:t>
      </w:r>
      <w:r w:rsidRPr="007A4B4C">
        <w:rPr>
          <w:rFonts w:asciiTheme="majorBidi" w:hAnsiTheme="majorBidi" w:cstheme="majorBidi"/>
          <w:i/>
          <w:iCs/>
        </w:rPr>
        <w:t xml:space="preserve"> Agricultural land whose purpose was changed for another purpose under the Israel Lands Administration Law, 5720-1960</w:t>
      </w:r>
      <w:r>
        <w:rPr>
          <w:rFonts w:asciiTheme="majorBidi" w:hAnsiTheme="majorBidi" w:cstheme="majorBidi"/>
        </w:rPr>
        <w:t>,</w:t>
      </w:r>
      <w:r w:rsidRPr="007A4B4C">
        <w:rPr>
          <w:rFonts w:asciiTheme="majorBidi" w:hAnsiTheme="majorBidi" w:cstheme="majorBidi"/>
        </w:rPr>
        <w:t xml:space="preserve"> July 3, 1995 (Hebrew)</w:t>
      </w:r>
      <w:r>
        <w:rPr>
          <w:rFonts w:asciiTheme="majorBidi" w:hAnsiTheme="majorBidi" w:cstheme="majorBidi"/>
        </w:rPr>
        <w:t xml:space="preserve">; </w:t>
      </w:r>
      <w:r w:rsidRPr="007A4B4C">
        <w:rPr>
          <w:rFonts w:asciiTheme="majorBidi" w:hAnsiTheme="majorBidi" w:cstheme="majorBidi"/>
        </w:rPr>
        <w:t xml:space="preserve">Decision 737 of the Israel Lands Council, </w:t>
      </w:r>
      <w:r w:rsidRPr="007A4B4C">
        <w:rPr>
          <w:rFonts w:asciiTheme="majorBidi" w:hAnsiTheme="majorBidi" w:cstheme="majorBidi"/>
          <w:i/>
          <w:iCs/>
        </w:rPr>
        <w:t xml:space="preserve">Expansion of residential units in agricultural settlements that are </w:t>
      </w:r>
      <w:proofErr w:type="spellStart"/>
      <w:r w:rsidRPr="007A4B4C">
        <w:rPr>
          <w:rFonts w:asciiTheme="majorBidi" w:hAnsiTheme="majorBidi" w:cstheme="majorBidi"/>
          <w:i/>
          <w:iCs/>
        </w:rPr>
        <w:t>moshav</w:t>
      </w:r>
      <w:proofErr w:type="spellEnd"/>
      <w:r w:rsidRPr="007A4B4C">
        <w:rPr>
          <w:rFonts w:asciiTheme="majorBidi" w:hAnsiTheme="majorBidi" w:cstheme="majorBidi"/>
          <w:i/>
          <w:iCs/>
        </w:rPr>
        <w:t xml:space="preserve"> workers, cooperative village, cooperative </w:t>
      </w:r>
      <w:proofErr w:type="spellStart"/>
      <w:r w:rsidRPr="007A4B4C">
        <w:rPr>
          <w:rFonts w:asciiTheme="majorBidi" w:hAnsiTheme="majorBidi" w:cstheme="majorBidi"/>
          <w:i/>
          <w:iCs/>
        </w:rPr>
        <w:t>moshav</w:t>
      </w:r>
      <w:proofErr w:type="spellEnd"/>
      <w:r w:rsidRPr="007A4B4C">
        <w:rPr>
          <w:rFonts w:asciiTheme="majorBidi" w:hAnsiTheme="majorBidi" w:cstheme="majorBidi"/>
          <w:i/>
          <w:iCs/>
        </w:rPr>
        <w:t>, kibbutz or agricultural cooperative society</w:t>
      </w:r>
      <w:r w:rsidRPr="007A4B4C">
        <w:rPr>
          <w:rFonts w:asciiTheme="majorBidi" w:hAnsiTheme="majorBidi" w:cstheme="majorBidi"/>
        </w:rPr>
        <w:t>, 17 December 1995 (Hebrew)</w:t>
      </w:r>
      <w:r>
        <w:rPr>
          <w:rFonts w:asciiTheme="majorBidi" w:hAnsiTheme="majorBidi" w:cstheme="majorBidi"/>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w:t>
      </w:r>
      <w:r>
        <w:rPr>
          <w:rFonts w:asciiTheme="majorBidi" w:hAnsiTheme="majorBidi" w:cstheme="majorBidi"/>
        </w:rPr>
        <w:t xml:space="preserve"> 1167.</w:t>
      </w:r>
      <w:proofErr w:type="gramEnd"/>
    </w:p>
  </w:footnote>
  <w:footnote w:id="73">
    <w:p w:rsidR="00AE2B52" w:rsidRPr="00636B40" w:rsidRDefault="00AE2B52" w:rsidP="00636B40">
      <w:pPr>
        <w:pStyle w:val="ab"/>
        <w:bidi w:val="0"/>
        <w:jc w:val="both"/>
        <w:rPr>
          <w:rFonts w:asciiTheme="majorBidi" w:hAnsiTheme="majorBidi" w:cstheme="majorBidi"/>
        </w:rPr>
      </w:pPr>
      <w:r>
        <w:rPr>
          <w:rStyle w:val="ad"/>
        </w:rPr>
        <w:footnoteRef/>
      </w:r>
      <w:r>
        <w:rPr>
          <w:rFonts w:asciiTheme="majorBidi" w:hAnsiTheme="majorBidi" w:cstheme="majorBidi"/>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 1164;</w:t>
      </w:r>
      <w:r>
        <w:rPr>
          <w:rFonts w:ascii="Times New Roman" w:hAnsi="Times New Roman" w:cs="Times New Roman"/>
        </w:rPr>
        <w:t xml:space="preserve"> </w:t>
      </w:r>
      <w:r w:rsidRPr="00CA3814">
        <w:rPr>
          <w:rFonts w:ascii="Times New Roman" w:hAnsi="Times New Roman" w:cs="Times New Roman"/>
        </w:rPr>
        <w:t>Barak-Erez</w:t>
      </w:r>
      <w:r w:rsidRPr="009A6D84">
        <w:rPr>
          <w:rFonts w:ascii="Times New Roman" w:hAnsi="Times New Roman" w:cs="Times New Roman"/>
        </w:rPr>
        <w:t xml:space="preserve">, </w:t>
      </w:r>
      <w:r w:rsidRPr="009A6D84">
        <w:rPr>
          <w:rFonts w:ascii="Times New Roman" w:hAnsi="Times New Roman" w:cs="Times New Roman"/>
          <w:i/>
          <w:iCs/>
        </w:rPr>
        <w:t>The Administrative Process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_Ref496523601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205;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51; </w:t>
      </w:r>
      <w:r>
        <w:rPr>
          <w:rFonts w:asciiTheme="majorBidi" w:hAnsiTheme="majorBidi" w:cstheme="majorBidi"/>
        </w:rPr>
        <w:t xml:space="preserve">§59, 102,115The Petitioner's petition in the </w:t>
      </w:r>
      <w:proofErr w:type="spellStart"/>
      <w:r w:rsidRPr="00854909">
        <w:rPr>
          <w:rFonts w:ascii="Times New Roman" w:hAnsi="Times New Roman" w:cs="Times New Roman"/>
          <w:i/>
          <w:iCs/>
        </w:rPr>
        <w:t>The</w:t>
      </w:r>
      <w:proofErr w:type="spellEnd"/>
      <w:r w:rsidRPr="00854909">
        <w:rPr>
          <w:rFonts w:ascii="Times New Roman" w:hAnsi="Times New Roman" w:cs="Times New Roman"/>
          <w:i/>
          <w:iCs/>
        </w:rPr>
        <w:t xml:space="preserve"> New Discourse</w:t>
      </w:r>
      <w:r>
        <w:rPr>
          <w:rFonts w:ascii="Times New Roman" w:hAnsi="Times New Roman" w:cs="Times New Roman"/>
        </w:rPr>
        <w:t xml:space="preserve"> case (Hebrew).</w:t>
      </w:r>
    </w:p>
  </w:footnote>
  <w:footnote w:id="74">
    <w:p w:rsidR="00AE2B52" w:rsidRDefault="00AE2B52" w:rsidP="00CD7400">
      <w:pPr>
        <w:pStyle w:val="ab"/>
        <w:bidi w:val="0"/>
      </w:pPr>
      <w:r>
        <w:rPr>
          <w:rStyle w:val="ad"/>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p>
  </w:footnote>
  <w:footnote w:id="75">
    <w:p w:rsidR="00AE2B52" w:rsidRPr="00CD7400" w:rsidRDefault="00AE2B52" w:rsidP="00CD7400">
      <w:pPr>
        <w:pStyle w:val="ab"/>
        <w:bidi w:val="0"/>
        <w:rPr>
          <w:rFonts w:ascii="FrankRuehl" w:hAnsi="FrankRuehl"/>
          <w:color w:val="000000"/>
          <w:sz w:val="28"/>
        </w:rPr>
      </w:pPr>
      <w:r>
        <w:rPr>
          <w:rStyle w:val="ad"/>
        </w:rPr>
        <w:footnoteRef/>
      </w:r>
      <w:r>
        <w:rPr>
          <w:rFonts w:ascii="Times New Roman" w:hAnsi="Times New Roman" w:cs="Times New Roman"/>
          <w:i/>
          <w:iCs/>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p>
  </w:footnote>
  <w:footnote w:id="76">
    <w:p w:rsidR="00AE2B52" w:rsidRDefault="00AE2B52" w:rsidP="00CD7400">
      <w:pPr>
        <w:pStyle w:val="ab"/>
        <w:bidi w:val="0"/>
      </w:pPr>
      <w:r>
        <w:rPr>
          <w:rStyle w:val="ad"/>
        </w:rPr>
        <w:footnoteRef/>
      </w:r>
      <w:r>
        <w:t xml:space="preserve"> </w:t>
      </w:r>
      <w:r w:rsidRPr="00CD7400">
        <w:rPr>
          <w:rFonts w:ascii="Times New Roman" w:hAnsi="Times New Roman" w:cs="Times New Roman"/>
        </w:rPr>
        <w:t>Ibid, at 64.</w:t>
      </w:r>
    </w:p>
  </w:footnote>
  <w:footnote w:id="77">
    <w:p w:rsidR="00AE2B52" w:rsidRDefault="00AE2B52" w:rsidP="00CD7400">
      <w:pPr>
        <w:pStyle w:val="ab"/>
        <w:bidi w:val="0"/>
      </w:pPr>
      <w:r>
        <w:rPr>
          <w:rStyle w:val="ad"/>
        </w:rPr>
        <w:footnoteRef/>
      </w:r>
      <w:r>
        <w:rPr>
          <w:rFonts w:ascii="Times New Roman" w:hAnsi="Times New Roman" w:cs="Times New Roman"/>
        </w:rPr>
        <w:t xml:space="preserve"> 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r>
        <w:rPr>
          <w:rtl/>
        </w:rPr>
        <w:t xml:space="preserve"> </w:t>
      </w:r>
    </w:p>
  </w:footnote>
  <w:footnote w:id="78">
    <w:p w:rsidR="00AE2B52" w:rsidRPr="005A7709" w:rsidRDefault="00AE2B52" w:rsidP="00E25749">
      <w:pPr>
        <w:pStyle w:val="ab"/>
        <w:bidi w:val="0"/>
        <w:jc w:val="both"/>
        <w:rPr>
          <w:rtl/>
        </w:rPr>
      </w:pPr>
      <w:r>
        <w:rPr>
          <w:rStyle w:val="ad"/>
        </w:rPr>
        <w:footnoteRef/>
      </w:r>
      <w:r>
        <w:rPr>
          <w:rtl/>
        </w:rPr>
        <w:t xml:space="preserve"> </w:t>
      </w:r>
      <w:r w:rsidRPr="005A7709">
        <w:rPr>
          <w:rFonts w:asciiTheme="majorBidi" w:hAnsiTheme="majorBidi" w:cstheme="majorBidi"/>
        </w:rPr>
        <w:t xml:space="preserve">Resolution 1470 of the Israel Lands Council, </w:t>
      </w:r>
      <w:r w:rsidRPr="005A7709">
        <w:rPr>
          <w:rFonts w:asciiTheme="majorBidi" w:hAnsiTheme="majorBidi" w:cstheme="majorBidi"/>
          <w:i/>
          <w:iCs/>
        </w:rPr>
        <w:t>Termination of lease on agricultural land</w:t>
      </w:r>
      <w:r>
        <w:rPr>
          <w:rFonts w:asciiTheme="majorBidi" w:hAnsiTheme="majorBidi" w:cstheme="majorBidi"/>
          <w:i/>
          <w:iCs/>
        </w:rPr>
        <w:t xml:space="preserve"> whose zoning was changed to </w:t>
      </w:r>
      <w:r w:rsidRPr="005A7709">
        <w:rPr>
          <w:rFonts w:asciiTheme="majorBidi" w:hAnsiTheme="majorBidi" w:cstheme="majorBidi"/>
          <w:i/>
          <w:iCs/>
        </w:rPr>
        <w:t>a different purpose</w:t>
      </w:r>
      <w:r>
        <w:rPr>
          <w:rFonts w:asciiTheme="majorBidi" w:hAnsiTheme="majorBidi" w:cstheme="majorBidi"/>
          <w:i/>
          <w:iCs/>
        </w:rPr>
        <w:t xml:space="preserve">, </w:t>
      </w:r>
      <w:r w:rsidRPr="005A7709">
        <w:rPr>
          <w:rFonts w:asciiTheme="majorBidi" w:hAnsiTheme="majorBidi" w:cstheme="majorBidi"/>
          <w:i/>
          <w:iCs/>
        </w:rPr>
        <w:t>for residence or employment</w:t>
      </w:r>
      <w:r w:rsidRPr="005A7709">
        <w:rPr>
          <w:rFonts w:asciiTheme="majorBidi" w:hAnsiTheme="majorBidi" w:cstheme="majorBidi"/>
        </w:rPr>
        <w:t>, 13 July 2016</w:t>
      </w:r>
      <w:proofErr w:type="gramStart"/>
      <w:r w:rsidRPr="005A7709">
        <w:rPr>
          <w:rFonts w:asciiTheme="majorBidi" w:hAnsiTheme="majorBidi" w:cstheme="majorBidi"/>
        </w:rPr>
        <w:t>;</w:t>
      </w:r>
      <w:proofErr w:type="gramEnd"/>
      <w:r w:rsidRPr="005A7709">
        <w:rPr>
          <w:rFonts w:asciiTheme="majorBidi" w:hAnsiTheme="majorBidi" w:cstheme="majorBidi"/>
        </w:rPr>
        <w:t xml:space="preserve"> Previous </w:t>
      </w:r>
      <w:r>
        <w:rPr>
          <w:rFonts w:asciiTheme="majorBidi" w:hAnsiTheme="majorBidi" w:cstheme="majorBidi"/>
        </w:rPr>
        <w:t>decisions</w:t>
      </w:r>
      <w:r w:rsidRPr="005A7709">
        <w:rPr>
          <w:rFonts w:asciiTheme="majorBidi" w:hAnsiTheme="majorBidi" w:cstheme="majorBidi"/>
        </w:rPr>
        <w:t xml:space="preserve"> on</w:t>
      </w:r>
      <w:r w:rsidRPr="005A7709">
        <w:rPr>
          <w:rFonts w:asciiTheme="majorBidi" w:hAnsiTheme="majorBidi" w:cstheme="majorBidi"/>
          <w:rtl/>
        </w:rPr>
        <w:t xml:space="preserve"> </w:t>
      </w:r>
      <w:r w:rsidRPr="005A7709">
        <w:rPr>
          <w:rFonts w:asciiTheme="majorBidi" w:hAnsiTheme="majorBidi" w:cstheme="majorBidi"/>
        </w:rPr>
        <w:t>this subject: 1426 (9.6.2015), 1285 (3.6.2013), 1259 (29.10.2012), 1222 (6.12.2012).</w:t>
      </w:r>
    </w:p>
  </w:footnote>
  <w:footnote w:id="79">
    <w:p w:rsidR="00AE2B52" w:rsidRPr="002E0F31" w:rsidRDefault="00AE2B52" w:rsidP="00496E90">
      <w:pPr>
        <w:pStyle w:val="ab"/>
        <w:bidi w:val="0"/>
        <w:jc w:val="both"/>
        <w:rPr>
          <w:rFonts w:ascii="Times New Roman" w:eastAsia="Times New Roman" w:hAnsi="Times New Roman" w:cs="Times New Roman"/>
          <w:rtl/>
        </w:rPr>
      </w:pPr>
      <w:r>
        <w:rPr>
          <w:rStyle w:val="ad"/>
        </w:rPr>
        <w:footnoteRef/>
      </w:r>
      <w:r>
        <w:rPr>
          <w:rtl/>
        </w:rPr>
        <w:t xml:space="preserve"> </w:t>
      </w:r>
      <w:r w:rsidRPr="002E0F31">
        <w:rPr>
          <w:rFonts w:ascii="Times New Roman" w:eastAsia="Times New Roman" w:hAnsi="Times New Roman" w:cs="Times New Roman"/>
        </w:rPr>
        <w:t xml:space="preserve">Testimony of Mr. Ilan </w:t>
      </w:r>
      <w:proofErr w:type="spellStart"/>
      <w:r w:rsidRPr="002E0F31">
        <w:rPr>
          <w:rFonts w:ascii="Times New Roman" w:eastAsia="Times New Roman" w:hAnsi="Times New Roman" w:cs="Times New Roman"/>
        </w:rPr>
        <w:t>Dgani</w:t>
      </w:r>
      <w:proofErr w:type="spellEnd"/>
      <w:r w:rsidRPr="002E0F31">
        <w:rPr>
          <w:rFonts w:ascii="Times New Roman" w:eastAsia="Times New Roman" w:hAnsi="Times New Roman" w:cs="Times New Roman"/>
        </w:rPr>
        <w:t>, Director of the Marketing Department of the Isra</w:t>
      </w:r>
      <w:r>
        <w:rPr>
          <w:rFonts w:ascii="Times New Roman" w:eastAsia="Times New Roman" w:hAnsi="Times New Roman" w:cs="Times New Roman"/>
        </w:rPr>
        <w:t>el Lands Authority, M</w:t>
      </w:r>
      <w:r w:rsidRPr="002E0F31">
        <w:rPr>
          <w:rFonts w:ascii="Times New Roman" w:eastAsia="Times New Roman" w:hAnsi="Times New Roman" w:cs="Times New Roman"/>
        </w:rPr>
        <w:t>inutes of meeting no. 268 of the 19th Knesset Internal Affairs and Environment Committee (29.4.2014) (Hebrew).</w:t>
      </w:r>
    </w:p>
  </w:footnote>
  <w:footnote w:id="80">
    <w:p w:rsidR="00AE2B52" w:rsidRDefault="00AE2B52" w:rsidP="00496E90">
      <w:pPr>
        <w:pStyle w:val="ab"/>
        <w:bidi w:val="0"/>
        <w:jc w:val="both"/>
      </w:pPr>
      <w:r>
        <w:rPr>
          <w:rStyle w:val="ad"/>
        </w:rPr>
        <w:footnoteRef/>
      </w:r>
      <w:r>
        <w:rPr>
          <w:rtl/>
        </w:rPr>
        <w:t xml:space="preserve"> </w:t>
      </w:r>
      <w:r w:rsidRPr="002E0F31">
        <w:rPr>
          <w:rFonts w:asciiTheme="majorBidi" w:hAnsiTheme="majorBidi" w:cstheme="majorBidi"/>
        </w:rPr>
        <w:t xml:space="preserve">Testimony of Mr. Ilan </w:t>
      </w:r>
      <w:proofErr w:type="spellStart"/>
      <w:r w:rsidRPr="002E0F31">
        <w:rPr>
          <w:rFonts w:asciiTheme="majorBidi" w:hAnsiTheme="majorBidi" w:cstheme="majorBidi"/>
        </w:rPr>
        <w:t>Dgani</w:t>
      </w:r>
      <w:proofErr w:type="spellEnd"/>
      <w:r w:rsidRPr="002E0F31">
        <w:rPr>
          <w:rFonts w:asciiTheme="majorBidi" w:hAnsiTheme="majorBidi" w:cstheme="majorBidi"/>
        </w:rPr>
        <w:t>, Director of the Marketing Department</w:t>
      </w:r>
      <w:r>
        <w:rPr>
          <w:rFonts w:asciiTheme="majorBidi" w:hAnsiTheme="majorBidi" w:cstheme="majorBidi"/>
        </w:rPr>
        <w:t xml:space="preserve"> of the Israel Land Authority, T</w:t>
      </w:r>
      <w:r w:rsidRPr="002E0F31">
        <w:rPr>
          <w:rFonts w:asciiTheme="majorBidi" w:hAnsiTheme="majorBidi" w:cstheme="majorBidi"/>
        </w:rPr>
        <w:t>ranscript of the meeting of the Israel Land Council on 29</w:t>
      </w:r>
      <w:r>
        <w:rPr>
          <w:rFonts w:asciiTheme="majorBidi" w:hAnsiTheme="majorBidi" w:cstheme="majorBidi"/>
        </w:rPr>
        <w:t xml:space="preserve"> June </w:t>
      </w:r>
      <w:r w:rsidRPr="002E0F31">
        <w:rPr>
          <w:rFonts w:asciiTheme="majorBidi" w:hAnsiTheme="majorBidi" w:cstheme="majorBidi"/>
        </w:rPr>
        <w:t>2015.</w:t>
      </w:r>
    </w:p>
  </w:footnote>
  <w:footnote w:id="81">
    <w:p w:rsidR="00AE2B52" w:rsidRPr="00496E90" w:rsidRDefault="00AE2B52" w:rsidP="00496E90">
      <w:pPr>
        <w:pStyle w:val="ab"/>
        <w:bidi w:val="0"/>
        <w:jc w:val="both"/>
        <w:rPr>
          <w:rtl/>
        </w:rPr>
      </w:pPr>
      <w:r>
        <w:rPr>
          <w:rStyle w:val="ad"/>
        </w:rPr>
        <w:footnoteRef/>
      </w:r>
      <w:r>
        <w:t xml:space="preserve"> </w:t>
      </w:r>
      <w:proofErr w:type="gramStart"/>
      <w:r w:rsidRPr="00496E90">
        <w:rPr>
          <w:rFonts w:asciiTheme="majorBidi" w:hAnsiTheme="majorBidi" w:cstheme="majorBidi"/>
        </w:rPr>
        <w:t xml:space="preserve">§4A of the Public Land (Land Evacuation) Law, 5741-1981, as amended in Section 4 of the Public Land Law (Removal of Invaders) (Amendment) 5765-2005,S.H.106 (Hebrew); </w:t>
      </w:r>
      <w:r w:rsidRPr="00496E90">
        <w:rPr>
          <w:rFonts w:asciiTheme="majorBidi" w:eastAsia="Times New Roman" w:hAnsiTheme="majorBidi" w:cstheme="majorBidi"/>
        </w:rPr>
        <w:t>§29A-29I of  Promotion of Constructions in Preferred Housing Sites (Temporary Order) Law, 5764 - 2014,</w:t>
      </w:r>
      <w:r>
        <w:rPr>
          <w:rFonts w:asciiTheme="majorBidi" w:eastAsia="Times New Roman" w:hAnsiTheme="majorBidi" w:cstheme="majorBidi"/>
        </w:rPr>
        <w:t xml:space="preserve"> a</w:t>
      </w:r>
      <w:r w:rsidRPr="00496E90">
        <w:rPr>
          <w:rFonts w:asciiTheme="majorBidi" w:eastAsia="Times New Roman" w:hAnsiTheme="majorBidi" w:cstheme="majorBidi"/>
        </w:rPr>
        <w:t>s amended in the Promotion of Constructions in Preferred Housing Sites (Temporary Order) (Amendment No. 3), 5766 – 2016 (S.H.682)(Hebrew) and Promotion of Constructions in Preferred Housing Sites (Temporary Order) (Amendment No. 4), 5767 – 2017 (S.H.1162)(Hebrew).</w:t>
      </w:r>
      <w:proofErr w:type="gramEnd"/>
      <w:r>
        <w:rPr>
          <w:rFonts w:asciiTheme="majorBidi" w:hAnsiTheme="majorBidi" w:cstheme="majorBidi"/>
        </w:rPr>
        <w:t xml:space="preserve"> </w:t>
      </w:r>
    </w:p>
  </w:footnote>
  <w:footnote w:id="82">
    <w:p w:rsidR="00AE2B52" w:rsidRPr="00D905C5" w:rsidRDefault="00AE2B52" w:rsidP="00B60EF0">
      <w:pPr>
        <w:pStyle w:val="ab"/>
        <w:bidi w:val="0"/>
        <w:jc w:val="both"/>
        <w:rPr>
          <w:rFonts w:ascii="Times New Roman" w:eastAsia="Times New Roman" w:hAnsi="Times New Roman" w:cs="Times New Roman"/>
          <w:rtl/>
        </w:rPr>
      </w:pPr>
      <w:r w:rsidRPr="008830B1">
        <w:rPr>
          <w:rStyle w:val="ad"/>
          <w:rFonts w:ascii="Times New Roman" w:hAnsi="Times New Roman" w:cs="Times New Roman"/>
        </w:rPr>
        <w:footnoteRef/>
      </w:r>
      <w:r w:rsidRPr="008830B1">
        <w:rPr>
          <w:rStyle w:val="ad"/>
          <w:rtl/>
        </w:rPr>
        <w:t xml:space="preserve"> </w:t>
      </w:r>
      <w:r>
        <w:rPr>
          <w:rFonts w:ascii="Times New Roman" w:hAnsi="Times New Roman" w:cs="Times New Roman"/>
        </w:rPr>
        <w:t xml:space="preserve">Israel </w:t>
      </w:r>
      <w:proofErr w:type="spellStart"/>
      <w:r>
        <w:rPr>
          <w:rFonts w:ascii="Times New Roman" w:hAnsi="Times New Roman" w:cs="Times New Roman"/>
        </w:rPr>
        <w:t>Kershner</w:t>
      </w:r>
      <w:proofErr w:type="spellEnd"/>
      <w:r>
        <w:rPr>
          <w:rFonts w:ascii="Times New Roman" w:hAnsi="Times New Roman" w:cs="Times New Roman"/>
        </w:rPr>
        <w:t xml:space="preserve">, </w:t>
      </w:r>
      <w:r w:rsidRPr="00B60EF0">
        <w:rPr>
          <w:rFonts w:ascii="Times New Roman" w:hAnsi="Times New Roman" w:cs="Times New Roman"/>
          <w:i/>
          <w:iCs/>
        </w:rPr>
        <w:t>Villager and Israeli police officer die in clash at Bedouin hamlet</w:t>
      </w:r>
      <w:r>
        <w:rPr>
          <w:rFonts w:ascii="Times New Roman" w:hAnsi="Times New Roman" w:cs="Times New Roman"/>
        </w:rPr>
        <w:t xml:space="preserve">, </w:t>
      </w:r>
      <w:r w:rsidRPr="00B60EF0">
        <w:rPr>
          <w:rFonts w:ascii="Times New Roman" w:hAnsi="Times New Roman" w:cs="Times New Roman"/>
          <w:smallCaps/>
        </w:rPr>
        <w:t>NY Times</w:t>
      </w:r>
      <w:r>
        <w:rPr>
          <w:rFonts w:ascii="Times New Roman" w:hAnsi="Times New Roman" w:cs="Times New Roman"/>
        </w:rPr>
        <w:t xml:space="preserve">, January 18, 2017, </w:t>
      </w:r>
      <w:hyperlink r:id="rId21" w:history="1">
        <w:r w:rsidRPr="00CD4C64">
          <w:rPr>
            <w:rStyle w:val="Hyperlink"/>
            <w:rFonts w:ascii="Times New Roman" w:hAnsi="Times New Roman" w:cs="Times New Roman"/>
          </w:rPr>
          <w:t>https://www.nytimes.com/2017/01/18/world/middleeast/israel-arab-home-demolition.html</w:t>
        </w:r>
      </w:hyperlink>
      <w:r>
        <w:rPr>
          <w:rFonts w:ascii="Times New Roman" w:hAnsi="Times New Roman" w:cs="Times New Roman"/>
        </w:rPr>
        <w:t xml:space="preserve">; </w:t>
      </w:r>
      <w:r w:rsidRPr="00881F85">
        <w:rPr>
          <w:rFonts w:ascii="Times New Roman" w:hAnsi="Times New Roman" w:cs="Times New Roman"/>
        </w:rPr>
        <w:t xml:space="preserve">Havatzelet Yahel </w:t>
      </w:r>
      <w:r w:rsidRPr="001D6D30">
        <w:rPr>
          <w:rFonts w:ascii="Times New Roman" w:hAnsi="Times New Roman" w:cs="Times New Roman"/>
          <w:i/>
          <w:iCs/>
        </w:rPr>
        <w:t>Land Disputes between the Negev Bedouin and Israel</w:t>
      </w:r>
      <w:r w:rsidRPr="00881F85">
        <w:rPr>
          <w:rFonts w:ascii="Times New Roman" w:hAnsi="Times New Roman" w:cs="Times New Roman"/>
        </w:rPr>
        <w:t xml:space="preserve"> </w:t>
      </w:r>
      <w:r w:rsidRPr="001D6D30">
        <w:rPr>
          <w:rFonts w:ascii="Times New Roman" w:hAnsi="Times New Roman" w:cs="Times New Roman"/>
          <w:smallCaps/>
        </w:rPr>
        <w:t xml:space="preserve">11 Israel Studies </w:t>
      </w:r>
      <w:r w:rsidRPr="00881F85">
        <w:rPr>
          <w:rFonts w:ascii="Times New Roman" w:hAnsi="Times New Roman" w:cs="Times New Roman"/>
        </w:rPr>
        <w:t>1, 8</w:t>
      </w:r>
      <w:r>
        <w:rPr>
          <w:rFonts w:ascii="Times New Roman" w:hAnsi="Times New Roman" w:cs="Times New Roman"/>
        </w:rPr>
        <w:t>-10</w:t>
      </w:r>
      <w:r w:rsidRPr="00881F85">
        <w:rPr>
          <w:rFonts w:ascii="Times New Roman" w:hAnsi="Times New Roman" w:cs="Times New Roman"/>
        </w:rPr>
        <w:t xml:space="preserve"> (2006</w:t>
      </w:r>
      <w:r w:rsidRPr="001D6D30">
        <w:rPr>
          <w:rFonts w:ascii="Times New Roman" w:hAnsi="Times New Roman" w:cs="Times New Roman"/>
        </w:rPr>
        <w:t>)</w:t>
      </w:r>
      <w:r>
        <w:rPr>
          <w:rFonts w:ascii="Times New Roman" w:hAnsi="Times New Roman" w:cs="Times New Roman"/>
        </w:rPr>
        <w:t>.</w:t>
      </w:r>
    </w:p>
  </w:footnote>
  <w:footnote w:id="83">
    <w:p w:rsidR="00AE2B52" w:rsidRPr="00F11446" w:rsidRDefault="00AE2B52" w:rsidP="00B60EF0">
      <w:pPr>
        <w:pStyle w:val="ab"/>
        <w:bidi w:val="0"/>
        <w:jc w:val="both"/>
        <w:rPr>
          <w:rFonts w:asciiTheme="majorBidi" w:eastAsia="Times New Roman" w:hAnsiTheme="majorBidi" w:cstheme="majorBidi"/>
          <w:color w:val="505050"/>
        </w:rPr>
      </w:pPr>
      <w:r w:rsidRPr="008830B1">
        <w:rPr>
          <w:rStyle w:val="ad"/>
          <w:rFonts w:ascii="Times New Roman" w:hAnsi="Times New Roman" w:cs="Times New Roman"/>
        </w:rPr>
        <w:footnoteRef/>
      </w:r>
      <w:r w:rsidRPr="00B60EF0">
        <w:rPr>
          <w:rFonts w:asciiTheme="majorBidi" w:eastAsia="Times New Roman" w:hAnsiTheme="majorBidi" w:cstheme="majorBidi"/>
        </w:rPr>
        <w:t>The New York Times,</w:t>
      </w:r>
      <w:r w:rsidRPr="00B60EF0">
        <w:rPr>
          <w:rFonts w:asciiTheme="majorBidi" w:eastAsia="Times New Roman" w:hAnsiTheme="majorBidi" w:cstheme="majorBidi"/>
          <w:rtl/>
        </w:rPr>
        <w:t xml:space="preserve"> </w:t>
      </w:r>
      <w:r w:rsidRPr="00B60EF0">
        <w:rPr>
          <w:rFonts w:asciiTheme="majorBidi" w:hAnsiTheme="majorBidi" w:cstheme="majorBidi"/>
          <w:i/>
          <w:iCs/>
          <w:color w:val="000000"/>
          <w:shd w:val="clear" w:color="auto" w:fill="FFFFFF"/>
        </w:rPr>
        <w:t>Israel Ejects Settlers in Last Stand at West Bank Synagogue</w:t>
      </w:r>
      <w:r w:rsidRPr="00B60EF0">
        <w:rPr>
          <w:rFonts w:asciiTheme="majorBidi" w:hAnsiTheme="majorBidi" w:cstheme="majorBidi"/>
          <w:color w:val="222222"/>
        </w:rPr>
        <w:t xml:space="preserve">, </w:t>
      </w:r>
      <w:r w:rsidRPr="00B60EF0">
        <w:rPr>
          <w:rFonts w:asciiTheme="majorBidi" w:hAnsiTheme="majorBidi" w:cstheme="majorBidi"/>
          <w:smallCaps/>
          <w:color w:val="222222"/>
        </w:rPr>
        <w:t>NY Times</w:t>
      </w:r>
      <w:r w:rsidRPr="00B60EF0">
        <w:rPr>
          <w:rFonts w:asciiTheme="majorBidi" w:hAnsiTheme="majorBidi" w:cstheme="majorBidi"/>
          <w:color w:val="222222"/>
        </w:rPr>
        <w:t xml:space="preserve">, February 1, 2017, </w:t>
      </w:r>
      <w:hyperlink r:id="rId22" w:history="1">
        <w:r w:rsidRPr="00B60EF0">
          <w:rPr>
            <w:rStyle w:val="Hyperlink"/>
            <w:rFonts w:asciiTheme="majorBidi" w:hAnsiTheme="majorBidi" w:cstheme="majorBidi"/>
          </w:rPr>
          <w:t>https://www.nytimes.com/2017/02/01/world/middleeast/amona-west-bank-settlers-eviction.html</w:t>
        </w:r>
      </w:hyperlink>
      <w:r>
        <w:rPr>
          <w:rFonts w:asciiTheme="majorBidi" w:hAnsiTheme="majorBidi" w:cstheme="majorBidi"/>
          <w:color w:val="222222"/>
        </w:rPr>
        <w:t xml:space="preserve">; </w:t>
      </w:r>
      <w:r>
        <w:rPr>
          <w:rFonts w:ascii="Times New Roman" w:eastAsia="Times New Roman" w:hAnsi="Times New Roman" w:cs="Times New Roman"/>
        </w:rPr>
        <w:t xml:space="preserve">Yair </w:t>
      </w:r>
      <w:proofErr w:type="spellStart"/>
      <w:r>
        <w:rPr>
          <w:rFonts w:ascii="Times New Roman" w:eastAsia="Times New Roman" w:hAnsi="Times New Roman" w:cs="Times New Roman"/>
        </w:rPr>
        <w:t>Sheleg</w:t>
      </w:r>
      <w:proofErr w:type="spellEnd"/>
      <w:r>
        <w:rPr>
          <w:rFonts w:ascii="Times New Roman" w:eastAsia="Times New Roman" w:hAnsi="Times New Roman" w:cs="Times New Roman"/>
        </w:rPr>
        <w:t xml:space="preserve">, </w:t>
      </w:r>
      <w:r w:rsidRPr="00B60EF0">
        <w:rPr>
          <w:rFonts w:asciiTheme="majorBidi" w:hAnsiTheme="majorBidi" w:cstheme="majorBidi"/>
          <w:i/>
          <w:iCs/>
        </w:rPr>
        <w:t>The Impact of the Disengagement on Religious Zionism</w:t>
      </w:r>
      <w:r>
        <w:rPr>
          <w:rFonts w:ascii="Times New Roman" w:eastAsia="Times New Roman" w:hAnsi="Times New Roman" w:cs="Times New Roman"/>
        </w:rPr>
        <w:t xml:space="preserve">, </w:t>
      </w:r>
      <w:r w:rsidRPr="00B60EF0">
        <w:rPr>
          <w:rFonts w:asciiTheme="majorBidi" w:hAnsiTheme="majorBidi" w:cstheme="majorBidi"/>
        </w:rPr>
        <w:t xml:space="preserve">27 </w:t>
      </w:r>
      <w:r w:rsidRPr="00B60EF0">
        <w:rPr>
          <w:rFonts w:asciiTheme="majorBidi" w:hAnsiTheme="majorBidi" w:cstheme="majorBidi"/>
          <w:smallCaps/>
        </w:rPr>
        <w:t>Jewish Political Studies Review</w:t>
      </w:r>
      <w:r>
        <w:rPr>
          <w:rFonts w:asciiTheme="majorBidi" w:hAnsiTheme="majorBidi" w:cstheme="majorBidi"/>
        </w:rPr>
        <w:t xml:space="preserve"> </w:t>
      </w:r>
      <w:r w:rsidRPr="00B60EF0">
        <w:rPr>
          <w:rFonts w:asciiTheme="majorBidi" w:hAnsiTheme="majorBidi" w:cstheme="majorBidi"/>
        </w:rPr>
        <w:t>52</w:t>
      </w:r>
      <w:r>
        <w:rPr>
          <w:rFonts w:asciiTheme="majorBidi" w:hAnsiTheme="majorBidi" w:cstheme="majorBidi"/>
        </w:rPr>
        <w:t xml:space="preserve">, </w:t>
      </w:r>
      <w:r w:rsidRPr="00B60EF0">
        <w:rPr>
          <w:rFonts w:asciiTheme="majorBidi" w:hAnsiTheme="majorBidi" w:cstheme="majorBidi"/>
          <w:highlight w:val="yellow"/>
        </w:rPr>
        <w:t>???</w:t>
      </w:r>
      <w:r w:rsidRPr="00B60EF0">
        <w:rPr>
          <w:rFonts w:asciiTheme="majorBidi" w:hAnsiTheme="majorBidi" w:cstheme="majorBidi"/>
        </w:rPr>
        <w:t xml:space="preserve"> (2015)</w:t>
      </w:r>
      <w:r>
        <w:rPr>
          <w:rFonts w:asciiTheme="majorBidi" w:hAnsiTheme="majorBidi" w:cstheme="majorBidi"/>
          <w:color w:val="222222"/>
        </w:rPr>
        <w:t xml:space="preserve">; </w:t>
      </w:r>
      <w:r w:rsidRPr="008507FC">
        <w:rPr>
          <w:rFonts w:asciiTheme="majorBidi" w:hAnsiTheme="majorBidi" w:cstheme="majorBidi"/>
          <w:color w:val="222222"/>
        </w:rPr>
        <w:t>Suzie Navo</w:t>
      </w:r>
      <w:r>
        <w:rPr>
          <w:rFonts w:asciiTheme="majorBidi" w:hAnsiTheme="majorBidi" w:cstheme="majorBidi"/>
          <w:color w:val="222222"/>
        </w:rPr>
        <w:t>t,</w:t>
      </w:r>
      <w:r w:rsidRPr="008507FC">
        <w:rPr>
          <w:rFonts w:asciiTheme="majorBidi" w:hAnsiTheme="majorBidi" w:cstheme="majorBidi"/>
          <w:color w:val="222222"/>
        </w:rPr>
        <w:t xml:space="preserve"> </w:t>
      </w:r>
      <w:r w:rsidRPr="00F11446">
        <w:rPr>
          <w:rFonts w:asciiTheme="majorBidi" w:hAnsiTheme="majorBidi" w:cstheme="majorBidi"/>
          <w:i/>
          <w:iCs/>
          <w:color w:val="222222"/>
        </w:rPr>
        <w:t xml:space="preserve">The Israeli Withdrawal from Gaza - </w:t>
      </w:r>
      <w:r w:rsidRPr="00F11446">
        <w:rPr>
          <w:rFonts w:ascii="Times New Roman" w:eastAsia="Times New Roman" w:hAnsi="Times New Roman" w:cs="Times New Roman"/>
          <w:i/>
          <w:iCs/>
        </w:rPr>
        <w:t>A Constitutional Perspective</w:t>
      </w:r>
      <w:r>
        <w:rPr>
          <w:rFonts w:ascii="Times New Roman" w:eastAsia="Times New Roman" w:hAnsi="Times New Roman" w:cs="Times New Roman"/>
        </w:rPr>
        <w:t>,</w:t>
      </w:r>
      <w:r w:rsidRPr="00F11446">
        <w:rPr>
          <w:rFonts w:ascii="Times New Roman" w:eastAsia="Times New Roman" w:hAnsi="Times New Roman" w:cs="Times New Roman"/>
        </w:rPr>
        <w:t xml:space="preserve"> 12 </w:t>
      </w:r>
      <w:hyperlink r:id="rId23" w:anchor="#" w:history="1">
        <w:r w:rsidRPr="00F11446">
          <w:rPr>
            <w:rFonts w:ascii="Times New Roman" w:eastAsia="Times New Roman" w:hAnsi="Times New Roman" w:cs="Times New Roman"/>
            <w:smallCaps/>
          </w:rPr>
          <w:t>European Public</w:t>
        </w:r>
        <w:r w:rsidRPr="00F11446">
          <w:rPr>
            <w:rFonts w:ascii="Times New Roman" w:eastAsia="Times New Roman" w:hAnsi="Times New Roman" w:cs="Times New Roman"/>
          </w:rPr>
          <w:t xml:space="preserve"> </w:t>
        </w:r>
        <w:proofErr w:type="gramStart"/>
        <w:r w:rsidRPr="00F11446">
          <w:rPr>
            <w:rFonts w:ascii="Times New Roman" w:eastAsia="Times New Roman" w:hAnsi="Times New Roman" w:cs="Times New Roman"/>
            <w:smallCaps/>
          </w:rPr>
          <w:t>Law</w:t>
        </w:r>
        <w:r>
          <w:rPr>
            <w:rFonts w:ascii="Times New Roman" w:eastAsia="Times New Roman" w:hAnsi="Times New Roman" w:cs="Times New Roman"/>
          </w:rPr>
          <w:t xml:space="preserve"> </w:t>
        </w:r>
        <w:r w:rsidRPr="00F11446">
          <w:rPr>
            <w:rFonts w:ascii="Times New Roman" w:eastAsia="Times New Roman" w:hAnsi="Times New Roman" w:cs="Times New Roman"/>
            <w:highlight w:val="yellow"/>
          </w:rPr>
          <w:t>??</w:t>
        </w:r>
        <w:proofErr w:type="gramEnd"/>
        <w:r w:rsidRPr="00F11446">
          <w:rPr>
            <w:rFonts w:ascii="Times New Roman" w:eastAsia="Times New Roman" w:hAnsi="Times New Roman" w:cs="Times New Roman"/>
            <w:highlight w:val="yellow"/>
          </w:rPr>
          <w:t>, ???</w:t>
        </w:r>
        <w:r w:rsidRPr="00F11446">
          <w:rPr>
            <w:rFonts w:ascii="Times New Roman" w:eastAsia="Times New Roman" w:hAnsi="Times New Roman" w:cs="Times New Roman"/>
          </w:rPr>
          <w:t xml:space="preserve"> </w:t>
        </w:r>
        <w:r>
          <w:rPr>
            <w:rFonts w:ascii="Times New Roman" w:eastAsia="Times New Roman" w:hAnsi="Times New Roman" w:cs="Times New Roman"/>
          </w:rPr>
          <w:t>(</w:t>
        </w:r>
        <w:r w:rsidRPr="00F11446">
          <w:rPr>
            <w:rFonts w:ascii="Times New Roman" w:eastAsia="Times New Roman" w:hAnsi="Times New Roman" w:cs="Times New Roman"/>
          </w:rPr>
          <w:t>2006</w:t>
        </w:r>
      </w:hyperlink>
      <w:r>
        <w:rPr>
          <w:rFonts w:ascii="Times New Roman" w:eastAsia="Times New Roman" w:hAnsi="Times New Roman" w:cs="Times New Roman"/>
        </w:rPr>
        <w:t>)</w:t>
      </w:r>
      <w:r w:rsidRPr="00F11446">
        <w:rPr>
          <w:rFonts w:ascii="Times New Roman" w:eastAsia="Times New Roman" w:hAnsi="Times New Roman" w:cs="Times New Roman"/>
        </w:rPr>
        <w:t>;</w:t>
      </w:r>
      <w:r>
        <w:rPr>
          <w:rFonts w:ascii="Times New Roman" w:eastAsia="Times New Roman" w:hAnsi="Times New Roman" w:cs="Times New Roman"/>
        </w:rPr>
        <w:t xml:space="preserve"> </w:t>
      </w:r>
      <w:r w:rsidRPr="00F11446">
        <w:rPr>
          <w:rFonts w:ascii="Times New Roman" w:eastAsia="Times New Roman" w:hAnsi="Times New Roman" w:cs="Times New Roman"/>
        </w:rPr>
        <w:t xml:space="preserve">HCJ 1661/05 </w:t>
      </w:r>
      <w:r w:rsidRPr="00F11446">
        <w:rPr>
          <w:rFonts w:ascii="Times New Roman" w:eastAsia="Times New Roman" w:hAnsi="Times New Roman" w:cs="Times New Roman"/>
          <w:smallCaps/>
        </w:rPr>
        <w:t>Gaza Coast Regional Council v. Knesset Israel</w:t>
      </w:r>
      <w:r w:rsidRPr="00F11446">
        <w:rPr>
          <w:rFonts w:ascii="Times New Roman" w:eastAsia="Times New Roman" w:hAnsi="Times New Roman" w:cs="Times New Roman"/>
        </w:rPr>
        <w:t>, Section 82 of the majority ruling and section 39 of Justice Levy's ruling (Nevo, 9 June 2005)</w:t>
      </w:r>
      <w:r>
        <w:rPr>
          <w:rFonts w:ascii="Times New Roman" w:eastAsia="Times New Roman" w:hAnsi="Times New Roman" w:cs="Times New Roman"/>
        </w:rPr>
        <w:t>(Hebrew)</w:t>
      </w:r>
      <w:r w:rsidRPr="00F11446">
        <w:rPr>
          <w:rFonts w:ascii="Times New Roman" w:eastAsia="Times New Roman" w:hAnsi="Times New Roman" w:cs="Times New Roman"/>
        </w:rPr>
        <w:t>.</w:t>
      </w:r>
    </w:p>
  </w:footnote>
  <w:footnote w:id="84">
    <w:p w:rsidR="00AE2B52" w:rsidRPr="00831DCF" w:rsidRDefault="00AE2B52" w:rsidP="00FF5072">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sidRPr="008830B1">
        <w:rPr>
          <w:rStyle w:val="ad"/>
          <w:rFonts w:ascii="Times New Roman" w:hAnsi="Times New Roman" w:cs="Times New Roman"/>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_Ref496547849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t xml:space="preserve">; </w:t>
      </w:r>
      <w:proofErr w:type="gramStart"/>
      <w:r>
        <w:rPr>
          <w:rFonts w:asciiTheme="majorBidi" w:hAnsiTheme="majorBidi" w:cstheme="majorBidi"/>
        </w:rPr>
        <w:t>HCJ 1027/04</w:t>
      </w:r>
      <w:proofErr w:type="gramEnd"/>
      <w:r>
        <w:rPr>
          <w:rFonts w:asciiTheme="majorBidi" w:hAnsiTheme="majorBidi" w:cstheme="majorBidi"/>
        </w:rPr>
        <w:t xml:space="preserve"> </w:t>
      </w:r>
      <w:r w:rsidRPr="006C3B4B">
        <w:rPr>
          <w:rFonts w:asciiTheme="majorBidi" w:hAnsiTheme="majorBidi" w:cstheme="majorBidi"/>
          <w:smallCaps/>
        </w:rPr>
        <w:t>Independent Cities Forum v. Israel Lands Council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[Nevo, 9.6.2011], J. Arbel, par. 89 </w:t>
      </w:r>
      <w:r>
        <w:rPr>
          <w:rFonts w:ascii="Times New Roman" w:hAnsi="Times New Roman" w:cs="Times New Roman"/>
        </w:rPr>
        <w:t>(Hebrew)</w:t>
      </w:r>
      <w:r w:rsidRPr="00C069FE">
        <w:rPr>
          <w:rFonts w:ascii="Times New Roman" w:hAnsi="Times New Roman" w:cs="Times New Roman"/>
        </w:rPr>
        <w:t>.</w:t>
      </w:r>
    </w:p>
  </w:footnote>
  <w:footnote w:id="85">
    <w:p w:rsidR="00AE2B52" w:rsidRPr="00CF644D" w:rsidRDefault="00AE2B52" w:rsidP="00D338D1">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Pr>
          <w:rFonts w:ascii="Times New Roman" w:eastAsia="Times New Roman" w:hAnsi="Times New Roman" w:cs="Times New Roman"/>
        </w:rPr>
        <w:t xml:space="preserve"> </w:t>
      </w:r>
      <w:r w:rsidRPr="00CF644D">
        <w:rPr>
          <w:rFonts w:ascii="Times New Roman" w:eastAsia="Times New Roman" w:hAnsi="Times New Roman" w:cs="Times New Roman"/>
        </w:rPr>
        <w:t>CA</w:t>
      </w:r>
      <w:r>
        <w:rPr>
          <w:rFonts w:ascii="Times New Roman" w:eastAsia="Times New Roman" w:hAnsi="Times New Roman" w:cs="Times New Roman"/>
        </w:rPr>
        <w:t xml:space="preserve"> </w:t>
      </w:r>
      <w:r w:rsidRPr="00CF644D">
        <w:rPr>
          <w:rFonts w:ascii="Times New Roman" w:eastAsia="Times New Roman" w:hAnsi="Times New Roman" w:cs="Times New Roman"/>
        </w:rPr>
        <w:t xml:space="preserve">8325/12 </w:t>
      </w:r>
      <w:r w:rsidRPr="00CF644D">
        <w:rPr>
          <w:rFonts w:ascii="Times New Roman" w:eastAsia="Times New Roman" w:hAnsi="Times New Roman" w:cs="Times New Roman"/>
          <w:smallCaps/>
        </w:rPr>
        <w:t xml:space="preserve">State of Israel </w:t>
      </w:r>
      <w:proofErr w:type="spellStart"/>
      <w:r w:rsidRPr="00CF644D">
        <w:rPr>
          <w:rFonts w:ascii="Times New Roman" w:eastAsia="Times New Roman" w:hAnsi="Times New Roman" w:cs="Times New Roman"/>
          <w:smallCaps/>
        </w:rPr>
        <w:t>Israel</w:t>
      </w:r>
      <w:proofErr w:type="spellEnd"/>
      <w:r w:rsidRPr="00CF644D">
        <w:rPr>
          <w:rFonts w:ascii="Times New Roman" w:eastAsia="Times New Roman" w:hAnsi="Times New Roman" w:cs="Times New Roman"/>
          <w:smallCaps/>
        </w:rPr>
        <w:t xml:space="preserve"> Lands Administration v. </w:t>
      </w:r>
      <w:proofErr w:type="spellStart"/>
      <w:r w:rsidRPr="00CF644D">
        <w:rPr>
          <w:rFonts w:ascii="Times New Roman" w:eastAsia="Times New Roman" w:hAnsi="Times New Roman" w:cs="Times New Roman"/>
          <w:smallCaps/>
        </w:rPr>
        <w:t>Mehadrin</w:t>
      </w:r>
      <w:proofErr w:type="spellEnd"/>
      <w:r w:rsidRPr="00CF644D">
        <w:rPr>
          <w:rFonts w:ascii="Times New Roman" w:eastAsia="Times New Roman" w:hAnsi="Times New Roman" w:cs="Times New Roman"/>
          <w:smallCaps/>
        </w:rPr>
        <w:t xml:space="preserve"> Ltd.</w:t>
      </w:r>
      <w:r w:rsidRPr="00CF644D">
        <w:rPr>
          <w:rFonts w:ascii="Times New Roman" w:eastAsia="Times New Roman" w:hAnsi="Times New Roman" w:cs="Times New Roman"/>
        </w:rPr>
        <w:t xml:space="preserve"> (Nevo, 5.6.2014</w:t>
      </w:r>
      <w:proofErr w:type="gramStart"/>
      <w:r w:rsidRPr="00CF644D">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CF644D">
        <w:rPr>
          <w:rFonts w:ascii="Times New Roman" w:eastAsia="Times New Roman" w:hAnsi="Times New Roman" w:cs="Times New Roman"/>
        </w:rPr>
        <w:t>.</w:t>
      </w:r>
    </w:p>
  </w:footnote>
  <w:footnote w:id="86">
    <w:p w:rsidR="00AE2B52" w:rsidRDefault="00AE2B52" w:rsidP="00D338D1">
      <w:pPr>
        <w:pStyle w:val="ab"/>
        <w:bidi w:val="0"/>
      </w:pPr>
      <w:r w:rsidRPr="008830B1">
        <w:rPr>
          <w:rStyle w:val="ad"/>
          <w:rFonts w:ascii="Times New Roman" w:hAnsi="Times New Roman" w:cs="Times New Roman"/>
        </w:rPr>
        <w:footnoteRef/>
      </w:r>
      <w:r>
        <w:rPr>
          <w:rtl/>
        </w:rPr>
        <w:t xml:space="preserve"> </w:t>
      </w:r>
      <w:r>
        <w:rPr>
          <w:rFonts w:ascii="Times New Roman" w:eastAsia="Times New Roman" w:hAnsi="Times New Roman" w:cs="Times New Roman"/>
        </w:rPr>
        <w:t>Ibid, Justice Rubinstein at section 1-3.</w:t>
      </w:r>
    </w:p>
  </w:footnote>
  <w:footnote w:id="87">
    <w:p w:rsidR="00AE2B52" w:rsidRPr="00D338D1" w:rsidRDefault="00AE2B52" w:rsidP="00D338D1">
      <w:pPr>
        <w:pStyle w:val="ab"/>
        <w:bidi w:val="0"/>
        <w:rPr>
          <w:rFonts w:ascii="Times New Roman" w:eastAsia="Times New Roman" w:hAnsi="Times New Roman" w:cs="Times New Roman"/>
          <w:rtl/>
        </w:rPr>
      </w:pPr>
      <w:r w:rsidRPr="008830B1">
        <w:rPr>
          <w:rStyle w:val="ad"/>
          <w:rFonts w:ascii="Times New Roman" w:hAnsi="Times New Roman" w:cs="Times New Roman"/>
        </w:rPr>
        <w:footnoteRef/>
      </w:r>
      <w:r>
        <w:rPr>
          <w:rFonts w:hint="cs"/>
          <w:rtl/>
        </w:rPr>
        <w:t xml:space="preserve"> </w:t>
      </w:r>
      <w:r>
        <w:rPr>
          <w:rFonts w:ascii="Times New Roman" w:eastAsia="Times New Roman" w:hAnsi="Times New Roman" w:cs="Times New Roman"/>
        </w:rPr>
        <w:t>Ibid, Justice Rubinstein at section 9.</w:t>
      </w:r>
    </w:p>
  </w:footnote>
  <w:footnote w:id="88">
    <w:p w:rsidR="00AE2B52" w:rsidRDefault="00AE2B52" w:rsidP="00D338D1">
      <w:pPr>
        <w:pStyle w:val="ab"/>
        <w:bidi w:val="0"/>
      </w:pPr>
      <w:r w:rsidRPr="008830B1">
        <w:rPr>
          <w:rStyle w:val="ad"/>
          <w:rFonts w:ascii="Times New Roman" w:hAnsi="Times New Roman" w:cs="Times New Roman"/>
        </w:rPr>
        <w:footnoteRef/>
      </w:r>
      <w:r>
        <w:rPr>
          <w:rFonts w:hint="cs"/>
          <w:rtl/>
        </w:rPr>
        <w:t xml:space="preserve"> </w:t>
      </w:r>
      <w:r>
        <w:rPr>
          <w:rFonts w:ascii="Times New Roman" w:eastAsia="Times New Roman" w:hAnsi="Times New Roman" w:cs="Times New Roman"/>
        </w:rPr>
        <w:t>Ibid, Justice Rubinstein at section 58.</w:t>
      </w:r>
    </w:p>
  </w:footnote>
  <w:footnote w:id="89">
    <w:p w:rsidR="00AE2B52" w:rsidRDefault="00AE2B52" w:rsidP="00D338D1">
      <w:pPr>
        <w:pStyle w:val="ab"/>
        <w:bidi w:val="0"/>
      </w:pPr>
      <w:r>
        <w:rPr>
          <w:rStyle w:val="ad"/>
        </w:rPr>
        <w:footnoteRef/>
      </w:r>
      <w:r>
        <w:rPr>
          <w:rtl/>
        </w:rPr>
        <w:t xml:space="preserve"> </w:t>
      </w:r>
      <w:r w:rsidRPr="00D338D1">
        <w:rPr>
          <w:rFonts w:asciiTheme="majorBidi" w:hAnsiTheme="majorBidi" w:cstheme="majorBidi"/>
        </w:rPr>
        <w:t xml:space="preserve">The Tel Aviv Stock Exchange, </w:t>
      </w:r>
      <w:proofErr w:type="spellStart"/>
      <w:r w:rsidRPr="00D338D1">
        <w:rPr>
          <w:rFonts w:asciiTheme="majorBidi" w:hAnsiTheme="majorBidi" w:cstheme="majorBidi"/>
          <w:i/>
          <w:iCs/>
        </w:rPr>
        <w:t>Mehadrin</w:t>
      </w:r>
      <w:proofErr w:type="spellEnd"/>
      <w:r w:rsidRPr="00D338D1">
        <w:rPr>
          <w:rFonts w:asciiTheme="majorBidi" w:hAnsiTheme="majorBidi" w:cstheme="majorBidi"/>
          <w:i/>
          <w:iCs/>
        </w:rPr>
        <w:t xml:space="preserve"> Ltd.</w:t>
      </w:r>
      <w:r w:rsidRPr="00D338D1">
        <w:rPr>
          <w:rFonts w:asciiTheme="majorBidi" w:hAnsiTheme="majorBidi" w:cstheme="majorBidi"/>
        </w:rPr>
        <w:t xml:space="preserve">, </w:t>
      </w:r>
      <w:r w:rsidRPr="00D338D1">
        <w:rPr>
          <w:rFonts w:asciiTheme="majorBidi" w:hAnsiTheme="majorBidi" w:cstheme="majorBidi"/>
          <w:smallCaps/>
        </w:rPr>
        <w:t xml:space="preserve">Maya - Internet messaging system </w:t>
      </w:r>
      <w:r w:rsidRPr="00D338D1">
        <w:rPr>
          <w:rFonts w:asciiTheme="majorBidi" w:hAnsiTheme="majorBidi" w:cstheme="majorBidi"/>
        </w:rPr>
        <w:t>(Hebrew</w:t>
      </w:r>
      <w:proofErr w:type="gramStart"/>
      <w:r w:rsidRPr="00D338D1">
        <w:rPr>
          <w:rFonts w:asciiTheme="majorBidi" w:hAnsiTheme="majorBidi" w:cstheme="majorBidi"/>
        </w:rPr>
        <w:t>)(</w:t>
      </w:r>
      <w:proofErr w:type="gramEnd"/>
      <w:r w:rsidRPr="00D338D1">
        <w:rPr>
          <w:rFonts w:asciiTheme="majorBidi" w:hAnsiTheme="majorBidi" w:cstheme="majorBidi"/>
        </w:rPr>
        <w:t xml:space="preserve">Last visited 24.10.2017), </w:t>
      </w:r>
      <w:hyperlink r:id="rId24" w:history="1">
        <w:r w:rsidRPr="00D338D1">
          <w:rPr>
            <w:rStyle w:val="Hyperlink"/>
            <w:rFonts w:asciiTheme="majorBidi" w:hAnsiTheme="majorBidi" w:cstheme="majorBidi"/>
          </w:rPr>
          <w:t>http://maya.tase.co.il/company/686</w:t>
        </w:r>
      </w:hyperlink>
      <w:r w:rsidRPr="00D338D1">
        <w:rPr>
          <w:rFonts w:asciiTheme="majorBidi" w:hAnsiTheme="majorBidi" w:cstheme="majorBidi"/>
        </w:rPr>
        <w:t>.</w:t>
      </w:r>
    </w:p>
  </w:footnote>
  <w:footnote w:id="90">
    <w:p w:rsidR="00AE2B52" w:rsidRPr="001458FF" w:rsidRDefault="00AE2B52" w:rsidP="00D338D1">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Pr>
          <w:rtl/>
        </w:rPr>
        <w:t xml:space="preserve"> </w:t>
      </w:r>
      <w:r w:rsidRPr="00D338D1">
        <w:rPr>
          <w:rFonts w:ascii="Times New Roman" w:eastAsia="Times New Roman" w:hAnsi="Times New Roman" w:cs="Times New Roman"/>
        </w:rPr>
        <w:t xml:space="preserve">(Tel Aviv District Court) 1523/07 </w:t>
      </w:r>
      <w:proofErr w:type="spellStart"/>
      <w:r w:rsidRPr="00D1103F">
        <w:rPr>
          <w:rFonts w:ascii="Times New Roman" w:eastAsia="Times New Roman" w:hAnsi="Times New Roman" w:cs="Times New Roman"/>
          <w:smallCaps/>
        </w:rPr>
        <w:t>Mehadrin</w:t>
      </w:r>
      <w:proofErr w:type="spellEnd"/>
      <w:r w:rsidRPr="00D1103F">
        <w:rPr>
          <w:rFonts w:ascii="Times New Roman" w:eastAsia="Times New Roman" w:hAnsi="Times New Roman" w:cs="Times New Roman"/>
          <w:smallCaps/>
        </w:rPr>
        <w:t xml:space="preserve"> Ltd. v. Israel Lands Administration</w:t>
      </w:r>
      <w:r>
        <w:rPr>
          <w:rFonts w:ascii="Times New Roman" w:eastAsia="Times New Roman" w:hAnsi="Times New Roman" w:cs="Times New Roman"/>
        </w:rPr>
        <w:t xml:space="preserve"> </w:t>
      </w:r>
      <w:r w:rsidRPr="00D338D1">
        <w:rPr>
          <w:rFonts w:ascii="Times New Roman" w:eastAsia="Times New Roman" w:hAnsi="Times New Roman" w:cs="Times New Roman"/>
        </w:rPr>
        <w:t>(Nevo, 27.9.2012) (</w:t>
      </w:r>
      <w:r>
        <w:rPr>
          <w:rFonts w:ascii="Times New Roman" w:eastAsia="Times New Roman" w:hAnsi="Times New Roman" w:cs="Times New Roman"/>
        </w:rPr>
        <w:t>Hebrew)</w:t>
      </w:r>
      <w:r w:rsidRPr="00D338D1">
        <w:rPr>
          <w:rFonts w:ascii="Times New Roman" w:eastAsia="Times New Roman" w:hAnsi="Times New Roman" w:cs="Times New Roman"/>
        </w:rPr>
        <w:t>.</w:t>
      </w:r>
    </w:p>
  </w:footnote>
  <w:footnote w:id="91">
    <w:p w:rsidR="00AE2B52" w:rsidRPr="00D1103F" w:rsidRDefault="00AE2B52" w:rsidP="00D1103F">
      <w:pPr>
        <w:pStyle w:val="ab"/>
        <w:bidi w:val="0"/>
        <w:jc w:val="both"/>
        <w:rPr>
          <w:rFonts w:asciiTheme="majorBidi" w:hAnsiTheme="majorBidi" w:cstheme="majorBidi"/>
        </w:rPr>
      </w:pPr>
      <w:r>
        <w:t xml:space="preserve"> </w:t>
      </w:r>
      <w:r w:rsidRPr="008830B1">
        <w:rPr>
          <w:rStyle w:val="ad"/>
          <w:rFonts w:ascii="Times New Roman" w:hAnsi="Times New Roman" w:cs="Times New Roman"/>
        </w:rPr>
        <w:footnoteRef/>
      </w:r>
      <w:r>
        <w:rPr>
          <w:rtl/>
        </w:rPr>
        <w:t xml:space="preserve"> </w:t>
      </w:r>
      <w:proofErr w:type="spellStart"/>
      <w:r w:rsidRPr="00D1103F">
        <w:rPr>
          <w:rFonts w:ascii="Times New Roman" w:eastAsia="Times New Roman" w:hAnsi="Times New Roman" w:cs="Times New Roman"/>
        </w:rPr>
        <w:t>Mehadrin</w:t>
      </w:r>
      <w:proofErr w:type="spellEnd"/>
      <w:r w:rsidRPr="00D1103F">
        <w:rPr>
          <w:rFonts w:ascii="Times New Roman" w:eastAsia="Times New Roman" w:hAnsi="Times New Roman" w:cs="Times New Roman"/>
        </w:rPr>
        <w:t xml:space="preserve"> Ltd.</w:t>
      </w:r>
      <w:r>
        <w:rPr>
          <w:rFonts w:ascii="Times New Roman" w:eastAsia="Times New Roman" w:hAnsi="Times New Roman" w:cs="Times New Roman"/>
        </w:rPr>
        <w:t>,</w:t>
      </w:r>
      <w:r w:rsidRPr="00D1103F">
        <w:rPr>
          <w:rFonts w:ascii="Times New Roman" w:eastAsia="Times New Roman" w:hAnsi="Times New Roman" w:cs="Times New Roman"/>
        </w:rPr>
        <w:t xml:space="preserve"> </w:t>
      </w:r>
      <w:r w:rsidRPr="00D1103F">
        <w:rPr>
          <w:rFonts w:ascii="Times New Roman" w:eastAsia="Times New Roman" w:hAnsi="Times New Roman" w:cs="Times New Roman"/>
          <w:smallCaps/>
        </w:rPr>
        <w:t>Periodic Report for 2013</w:t>
      </w:r>
      <w:r w:rsidRPr="00D1103F">
        <w:rPr>
          <w:rFonts w:ascii="Times New Roman" w:eastAsia="Times New Roman" w:hAnsi="Times New Roman" w:cs="Times New Roman"/>
        </w:rPr>
        <w:t xml:space="preserve"> 52 (2.3.</w:t>
      </w:r>
      <w:r w:rsidRPr="00D1103F">
        <w:rPr>
          <w:rFonts w:asciiTheme="majorBidi" w:eastAsia="Times New Roman" w:hAnsiTheme="majorBidi" w:cstheme="majorBidi"/>
        </w:rPr>
        <w:t>2014</w:t>
      </w:r>
      <w:proofErr w:type="gramStart"/>
      <w:r w:rsidRPr="00D1103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Hebrew)</w:t>
      </w:r>
      <w:r w:rsidRPr="00D1103F">
        <w:rPr>
          <w:rFonts w:asciiTheme="majorBidi" w:eastAsia="Times New Roman" w:hAnsiTheme="majorBidi" w:cstheme="majorBidi"/>
        </w:rPr>
        <w:t xml:space="preserve">, </w:t>
      </w:r>
      <w:hyperlink r:id="rId25" w:history="1">
        <w:r w:rsidRPr="00D1103F">
          <w:rPr>
            <w:rStyle w:val="Hyperlink"/>
            <w:rFonts w:asciiTheme="majorBidi" w:hAnsiTheme="majorBidi" w:cstheme="majorBidi"/>
          </w:rPr>
          <w:t>mayafiles.tase.co.il/</w:t>
        </w:r>
        <w:proofErr w:type="spellStart"/>
        <w:r w:rsidRPr="00D1103F">
          <w:rPr>
            <w:rStyle w:val="Hyperlink"/>
            <w:rFonts w:asciiTheme="majorBidi" w:hAnsiTheme="majorBidi" w:cstheme="majorBidi"/>
          </w:rPr>
          <w:t>RPdf</w:t>
        </w:r>
        <w:proofErr w:type="spellEnd"/>
        <w:r w:rsidRPr="00D1103F">
          <w:rPr>
            <w:rStyle w:val="Hyperlink"/>
            <w:rFonts w:asciiTheme="majorBidi" w:hAnsiTheme="majorBidi" w:cstheme="majorBidi"/>
          </w:rPr>
          <w:t>/881001-882000/P881766-00.pdf</w:t>
        </w:r>
      </w:hyperlink>
      <w:r>
        <w:rPr>
          <w:rFonts w:asciiTheme="majorBidi" w:hAnsiTheme="majorBidi" w:cstheme="majorBidi"/>
        </w:rPr>
        <w:t>.</w:t>
      </w:r>
    </w:p>
  </w:footnote>
  <w:footnote w:id="92">
    <w:p w:rsidR="00AE2B52" w:rsidRPr="00C75433" w:rsidRDefault="00AE2B52" w:rsidP="00C3647A">
      <w:pPr>
        <w:pStyle w:val="ab"/>
        <w:bidi w:val="0"/>
        <w:jc w:val="both"/>
        <w:rPr>
          <w:rFonts w:ascii="Times New Roman" w:eastAsia="Times New Roman" w:hAnsi="Times New Roman" w:cs="Times New Roman"/>
          <w:rtl/>
        </w:rPr>
      </w:pPr>
      <w:r w:rsidRPr="008830B1">
        <w:rPr>
          <w:rStyle w:val="ad"/>
          <w:rFonts w:ascii="Times New Roman" w:hAnsi="Times New Roman" w:cs="Times New Roman"/>
        </w:rPr>
        <w:footnoteRef/>
      </w:r>
      <w:r>
        <w:rPr>
          <w:rtl/>
        </w:rPr>
        <w:t xml:space="preserve"> </w:t>
      </w:r>
      <w:proofErr w:type="spellStart"/>
      <w:r w:rsidRPr="00C3647A">
        <w:rPr>
          <w:rFonts w:asciiTheme="majorBidi" w:eastAsia="Times New Roman" w:hAnsiTheme="majorBidi" w:cstheme="majorBidi"/>
          <w:smallCaps/>
        </w:rPr>
        <w:t>Mehadrin</w:t>
      </w:r>
      <w:proofErr w:type="spellEnd"/>
      <w:r w:rsidRPr="00C3647A">
        <w:rPr>
          <w:rFonts w:asciiTheme="majorBidi" w:hAnsiTheme="majorBidi" w:cstheme="majorBidi"/>
        </w:rPr>
        <w:t xml:space="preserve"> case, supra note </w:t>
      </w:r>
      <w:r w:rsidRPr="00C3647A">
        <w:rPr>
          <w:rFonts w:asciiTheme="majorBidi" w:hAnsiTheme="majorBidi" w:cstheme="majorBidi"/>
        </w:rPr>
        <w:fldChar w:fldCharType="begin"/>
      </w:r>
      <w:r w:rsidRPr="00C3647A">
        <w:rPr>
          <w:rFonts w:asciiTheme="majorBidi" w:hAnsiTheme="majorBidi" w:cstheme="majorBidi"/>
        </w:rPr>
        <w:instrText xml:space="preserve"> NOTEREF _Ref398824702 \h </w:instrText>
      </w:r>
      <w:r>
        <w:rPr>
          <w:rFonts w:asciiTheme="majorBidi" w:hAnsiTheme="majorBidi" w:cstheme="majorBidi"/>
        </w:rPr>
        <w:instrText xml:space="preserve"> \* MERGEFORMAT </w:instrText>
      </w:r>
      <w:r w:rsidRPr="00C3647A">
        <w:rPr>
          <w:rFonts w:asciiTheme="majorBidi" w:hAnsiTheme="majorBidi" w:cstheme="majorBidi"/>
        </w:rPr>
      </w:r>
      <w:r w:rsidRPr="00C3647A">
        <w:rPr>
          <w:rFonts w:asciiTheme="majorBidi" w:hAnsiTheme="majorBidi" w:cstheme="majorBidi"/>
        </w:rPr>
        <w:fldChar w:fldCharType="separate"/>
      </w:r>
      <w:r w:rsidRPr="00C3647A">
        <w:rPr>
          <w:rFonts w:asciiTheme="majorBidi" w:hAnsiTheme="majorBidi" w:cstheme="majorBidi"/>
        </w:rPr>
        <w:t>85</w:t>
      </w:r>
      <w:r w:rsidRPr="00C3647A">
        <w:rPr>
          <w:rFonts w:asciiTheme="majorBidi" w:hAnsiTheme="majorBidi" w:cstheme="majorBidi"/>
        </w:rPr>
        <w:fldChar w:fldCharType="end"/>
      </w:r>
      <w:r w:rsidRPr="00C3647A">
        <w:rPr>
          <w:rFonts w:asciiTheme="majorBidi" w:hAnsiTheme="majorBidi" w:cstheme="majorBidi"/>
        </w:rPr>
        <w:t xml:space="preserve">, </w:t>
      </w:r>
      <w:r w:rsidRPr="00C3647A">
        <w:rPr>
          <w:rFonts w:asciiTheme="majorBidi" w:eastAsia="Times New Roman" w:hAnsiTheme="majorBidi" w:cstheme="majorBidi"/>
        </w:rPr>
        <w:t>Justice Rubinstein at section</w:t>
      </w:r>
      <w:r w:rsidRPr="00C3647A">
        <w:rPr>
          <w:rFonts w:asciiTheme="majorBidi" w:hAnsiTheme="majorBidi" w:cstheme="majorBidi"/>
        </w:rPr>
        <w:t xml:space="preserve"> 41, 49</w:t>
      </w:r>
      <w:proofErr w:type="gramStart"/>
      <w:r w:rsidRPr="00C3647A">
        <w:rPr>
          <w:rFonts w:asciiTheme="majorBidi" w:hAnsiTheme="majorBidi" w:cstheme="majorBidi"/>
        </w:rPr>
        <w:t>;</w:t>
      </w:r>
      <w:proofErr w:type="gramEnd"/>
      <w:r w:rsidRPr="00C3647A">
        <w:rPr>
          <w:rFonts w:asciiTheme="majorBidi" w:hAnsiTheme="majorBidi" w:cstheme="majorBidi"/>
        </w:rPr>
        <w:t xml:space="preserve"> Justice Barak Erez at section 1.</w:t>
      </w:r>
    </w:p>
  </w:footnote>
  <w:footnote w:id="93">
    <w:p w:rsidR="00AE2B52" w:rsidRDefault="00AE2B52" w:rsidP="00C3647A">
      <w:pPr>
        <w:pStyle w:val="ab"/>
        <w:bidi w:val="0"/>
        <w:rPr>
          <w:rtl/>
        </w:rPr>
      </w:pPr>
      <w:r w:rsidRPr="008830B1">
        <w:rPr>
          <w:rStyle w:val="ad"/>
          <w:rFonts w:ascii="Times New Roman" w:hAnsi="Times New Roman" w:cs="Times New Roman"/>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52.</w:t>
      </w:r>
    </w:p>
  </w:footnote>
  <w:footnote w:id="94">
    <w:p w:rsidR="00AE2B52" w:rsidRPr="00943896" w:rsidRDefault="00AE2B52" w:rsidP="00943896">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w:t>
      </w:r>
      <w:r>
        <w:rPr>
          <w:rFonts w:asciiTheme="majorBidi" w:hAnsiTheme="majorBidi" w:cstheme="majorBidi"/>
        </w:rPr>
        <w:t>1</w:t>
      </w:r>
      <w:r>
        <w:rPr>
          <w:rFonts w:ascii="Times New Roman" w:eastAsia="Times New Roman" w:hAnsi="Times New Roman" w:cs="Times New Roman" w:hint="cs"/>
          <w:rtl/>
        </w:rPr>
        <w:t>.</w:t>
      </w:r>
    </w:p>
  </w:footnote>
  <w:footnote w:id="95">
    <w:p w:rsidR="00AE2B52" w:rsidRPr="00252793" w:rsidRDefault="00AE2B52" w:rsidP="000264FF">
      <w:pPr>
        <w:pStyle w:val="ab"/>
        <w:bidi w:val="0"/>
        <w:jc w:val="both"/>
        <w:rPr>
          <w:rFonts w:ascii="Times New Roman" w:eastAsia="Times New Roman" w:hAnsi="Times New Roman" w:cs="Times New Roman"/>
          <w:rtl/>
        </w:rPr>
      </w:pPr>
      <w:r w:rsidRPr="008830B1">
        <w:rPr>
          <w:rStyle w:val="ad"/>
          <w:rFonts w:ascii="Times New Roman" w:hAnsi="Times New Roman" w:cs="Times New Roman"/>
        </w:rPr>
        <w:footnoteRef/>
      </w:r>
      <w:r>
        <w:rPr>
          <w:rFonts w:asciiTheme="majorBidi" w:eastAsia="Times New Roman" w:hAnsiTheme="majorBidi" w:cstheme="majorBidi"/>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 </w:t>
      </w:r>
      <w:r w:rsidRPr="000264FF">
        <w:rPr>
          <w:rFonts w:asciiTheme="majorBidi" w:eastAsia="Times New Roman" w:hAnsiTheme="majorBidi" w:cstheme="majorBidi"/>
          <w:smallCaps/>
        </w:rPr>
        <w:t>Details of a full tender offer</w:t>
      </w:r>
      <w:r w:rsidRPr="000264FF">
        <w:rPr>
          <w:rFonts w:asciiTheme="majorBidi" w:eastAsia="Times New Roman" w:hAnsiTheme="majorBidi" w:cstheme="majorBidi"/>
        </w:rPr>
        <w:t xml:space="preserve"> 9-6 (1.6.2014</w:t>
      </w:r>
      <w:proofErr w:type="gramStart"/>
      <w:r w:rsidRPr="000264F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 xml:space="preserve">Hebrew), </w:t>
      </w:r>
      <w:hyperlink r:id="rId26" w:history="1">
        <w:r w:rsidRPr="000264FF">
          <w:rPr>
            <w:rStyle w:val="Hyperlink"/>
            <w:rFonts w:asciiTheme="majorBidi" w:hAnsiTheme="majorBidi" w:cstheme="majorBidi"/>
          </w:rPr>
          <w:t>mayafiles.tase.co.il/</w:t>
        </w:r>
        <w:proofErr w:type="spellStart"/>
        <w:r w:rsidRPr="000264FF">
          <w:rPr>
            <w:rStyle w:val="Hyperlink"/>
            <w:rFonts w:asciiTheme="majorBidi" w:hAnsiTheme="majorBidi" w:cstheme="majorBidi"/>
          </w:rPr>
          <w:t>RPdf</w:t>
        </w:r>
        <w:proofErr w:type="spellEnd"/>
        <w:r w:rsidRPr="000264FF">
          <w:rPr>
            <w:rStyle w:val="Hyperlink"/>
            <w:rFonts w:asciiTheme="majorBidi" w:hAnsiTheme="majorBidi" w:cstheme="majorBidi"/>
          </w:rPr>
          <w:t>/900001-901000/P900744-00.pdf</w:t>
        </w:r>
      </w:hyperlink>
      <w:r w:rsidRPr="000264FF">
        <w:rPr>
          <w:rFonts w:asciiTheme="majorBidi" w:eastAsia="Times New Roman" w:hAnsiTheme="majorBidi" w:cstheme="majorBidi"/>
          <w:rtl/>
        </w:rPr>
        <w:t xml:space="preserve"> </w:t>
      </w:r>
      <w:r w:rsidRPr="00252793">
        <w:rPr>
          <w:rFonts w:ascii="Times New Roman" w:eastAsia="Times New Roman" w:hAnsi="Times New Roman" w:cs="Times New Roman" w:hint="cs"/>
          <w:rtl/>
        </w:rPr>
        <w:t xml:space="preserve"> </w:t>
      </w:r>
      <w:r>
        <w:rPr>
          <w:rFonts w:ascii="Times New Roman" w:eastAsia="Times New Roman" w:hAnsi="Times New Roman" w:cs="Times New Roman" w:hint="cs"/>
          <w:rtl/>
        </w:rPr>
        <w:t>.</w:t>
      </w:r>
    </w:p>
  </w:footnote>
  <w:footnote w:id="96">
    <w:p w:rsidR="00AE2B52" w:rsidRPr="00455946" w:rsidRDefault="00AE2B52" w:rsidP="000264FF">
      <w:pPr>
        <w:pStyle w:val="ab"/>
        <w:bidi w:val="0"/>
        <w:jc w:val="both"/>
        <w:rPr>
          <w:rtl/>
        </w:rPr>
      </w:pPr>
      <w:r w:rsidRPr="008830B1">
        <w:rPr>
          <w:rStyle w:val="ad"/>
          <w:rFonts w:ascii="Times New Roman" w:hAnsi="Times New Roman" w:cs="Times New Roman"/>
        </w:rPr>
        <w:footnoteRef/>
      </w:r>
      <w:r>
        <w:t xml:space="preserve"> </w:t>
      </w:r>
      <w:proofErr w:type="spellStart"/>
      <w:r w:rsidRPr="000264FF">
        <w:rPr>
          <w:rFonts w:asciiTheme="majorBidi" w:hAnsiTheme="majorBidi" w:cstheme="majorBidi"/>
        </w:rPr>
        <w:t>Delek</w:t>
      </w:r>
      <w:proofErr w:type="spellEnd"/>
      <w:r w:rsidRPr="000264FF">
        <w:rPr>
          <w:rFonts w:asciiTheme="majorBidi" w:hAnsiTheme="majorBidi" w:cstheme="majorBidi"/>
        </w:rPr>
        <w:t xml:space="preserve"> Group</w:t>
      </w:r>
      <w:r>
        <w:rPr>
          <w:rFonts w:asciiTheme="majorBidi" w:hAnsiTheme="majorBidi" w:cstheme="majorBidi"/>
        </w:rPr>
        <w:t>,</w:t>
      </w:r>
      <w:r w:rsidRPr="000264FF">
        <w:rPr>
          <w:rFonts w:asciiTheme="majorBidi" w:hAnsiTheme="majorBidi" w:cstheme="majorBidi"/>
        </w:rPr>
        <w:t xml:space="preserve"> </w:t>
      </w:r>
      <w:r w:rsidRPr="000264FF">
        <w:rPr>
          <w:rFonts w:asciiTheme="majorBidi" w:hAnsiTheme="majorBidi" w:cstheme="majorBidi"/>
          <w:smallCaps/>
        </w:rPr>
        <w:t>Unaudited financial statements as of June 30, 2014</w:t>
      </w:r>
      <w:r w:rsidRPr="000264FF">
        <w:rPr>
          <w:rFonts w:asciiTheme="majorBidi" w:hAnsiTheme="majorBidi" w:cstheme="majorBidi"/>
        </w:rPr>
        <w:t xml:space="preserve"> 4 (28.8.2014)(Hebrew), </w:t>
      </w:r>
      <w:hyperlink r:id="rId27"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=917640</w:t>
        </w:r>
      </w:hyperlink>
      <w:r>
        <w:rPr>
          <w:rFonts w:ascii="Times New Roman" w:eastAsia="Times New Roman" w:hAnsi="Times New Roman" w:cs="Times New Roman"/>
        </w:rPr>
        <w:t xml:space="preserve"> </w:t>
      </w:r>
      <w:r>
        <w:rPr>
          <w:rFonts w:ascii="Times New Roman" w:eastAsia="Times New Roman" w:hAnsi="Times New Roman" w:cs="Times New Roman" w:hint="cs"/>
          <w:rtl/>
        </w:rPr>
        <w:t xml:space="preserve"> </w:t>
      </w:r>
    </w:p>
  </w:footnote>
  <w:footnote w:id="97">
    <w:p w:rsidR="00AE2B52" w:rsidRPr="000264FF" w:rsidRDefault="00AE2B52" w:rsidP="000264FF">
      <w:pPr>
        <w:pStyle w:val="ab"/>
        <w:bidi w:val="0"/>
        <w:jc w:val="both"/>
        <w:rPr>
          <w:rFonts w:asciiTheme="majorBidi" w:hAnsiTheme="majorBidi" w:cstheme="majorBidi"/>
          <w:rtl/>
        </w:rPr>
      </w:pPr>
      <w:r w:rsidRPr="000264FF">
        <w:rPr>
          <w:rStyle w:val="ad"/>
          <w:rFonts w:asciiTheme="majorBidi" w:hAnsiTheme="majorBidi" w:cstheme="majorBidi"/>
        </w:rPr>
        <w:footnoteRef/>
      </w:r>
      <w:r w:rsidRPr="000264FF">
        <w:rPr>
          <w:rFonts w:asciiTheme="majorBidi" w:eastAsia="Times New Roman" w:hAnsiTheme="majorBidi" w:cstheme="majorBidi"/>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w:t>
      </w:r>
      <w:r>
        <w:rPr>
          <w:rFonts w:asciiTheme="majorBidi" w:eastAsia="Times New Roman" w:hAnsiTheme="majorBidi" w:cstheme="majorBidi"/>
        </w:rPr>
        <w:t>,</w:t>
      </w:r>
      <w:r w:rsidRPr="000264FF">
        <w:rPr>
          <w:rFonts w:asciiTheme="majorBidi" w:eastAsia="Times New Roman" w:hAnsiTheme="majorBidi" w:cstheme="majorBidi"/>
        </w:rPr>
        <w:t xml:space="preserve"> </w:t>
      </w:r>
      <w:r w:rsidRPr="000264FF">
        <w:rPr>
          <w:rFonts w:asciiTheme="majorBidi" w:eastAsia="Times New Roman" w:hAnsiTheme="majorBidi" w:cstheme="majorBidi"/>
          <w:smallCaps/>
        </w:rPr>
        <w:t>Condensed Financial Statements as at March 31, 2015</w:t>
      </w:r>
      <w:r>
        <w:rPr>
          <w:rFonts w:asciiTheme="majorBidi" w:eastAsia="Times New Roman" w:hAnsiTheme="majorBidi" w:cstheme="majorBidi"/>
        </w:rPr>
        <w:t>,</w:t>
      </w:r>
      <w:r w:rsidRPr="000264FF">
        <w:rPr>
          <w:rFonts w:asciiTheme="majorBidi" w:eastAsia="Times New Roman" w:hAnsiTheme="majorBidi" w:cstheme="majorBidi"/>
        </w:rPr>
        <w:t xml:space="preserve"> 11 (12.5.2015</w:t>
      </w:r>
      <w:proofErr w:type="gramStart"/>
      <w:r w:rsidRPr="000264F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Hebrew)</w:t>
      </w:r>
      <w:r w:rsidRPr="000264FF">
        <w:rPr>
          <w:rFonts w:asciiTheme="majorBidi" w:eastAsia="Times New Roman" w:hAnsiTheme="majorBidi" w:cstheme="majorBidi"/>
        </w:rPr>
        <w:t xml:space="preserve">, </w:t>
      </w:r>
      <w:hyperlink r:id="rId28"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=965739-00&amp;Type=Pdf</w:t>
        </w:r>
      </w:hyperlink>
      <w:r w:rsidRPr="000264FF">
        <w:rPr>
          <w:rFonts w:asciiTheme="majorBidi" w:eastAsia="Times New Roman" w:hAnsiTheme="majorBidi" w:cstheme="majorBidi"/>
          <w:rtl/>
        </w:rPr>
        <w:t>.</w:t>
      </w:r>
    </w:p>
  </w:footnote>
  <w:footnote w:id="98">
    <w:p w:rsidR="00AE2B52" w:rsidRPr="00F72A6D" w:rsidRDefault="00AE2B52" w:rsidP="00C136D6">
      <w:pPr>
        <w:pStyle w:val="ab"/>
        <w:bidi w:val="0"/>
        <w:jc w:val="both"/>
        <w:rPr>
          <w:rtl/>
        </w:rPr>
      </w:pPr>
      <w:r>
        <w:rPr>
          <w:rStyle w:val="ad"/>
        </w:rPr>
        <w:footnoteRef/>
      </w:r>
      <w:r>
        <w:t xml:space="preserve"> </w:t>
      </w:r>
      <w:proofErr w:type="spellStart"/>
      <w:r w:rsidRPr="00A56341">
        <w:rPr>
          <w:rFonts w:asciiTheme="majorBidi" w:hAnsiTheme="majorBidi" w:cstheme="majorBidi"/>
        </w:rPr>
        <w:t>Mehadrin</w:t>
      </w:r>
      <w:proofErr w:type="spellEnd"/>
      <w:r w:rsidRPr="00A56341">
        <w:rPr>
          <w:rFonts w:asciiTheme="majorBidi" w:hAnsiTheme="majorBidi" w:cstheme="majorBidi"/>
        </w:rPr>
        <w:t xml:space="preserve"> Ltd., </w:t>
      </w:r>
      <w:r w:rsidRPr="00A56341">
        <w:rPr>
          <w:rFonts w:asciiTheme="majorBidi" w:hAnsiTheme="majorBidi" w:cstheme="majorBidi"/>
          <w:smallCaps/>
        </w:rPr>
        <w:t>An immediate report on an event or matter deviating from the corporation's ordinary business - the signing of a land restitution agreement with the Israel Land Authority</w:t>
      </w:r>
      <w:r w:rsidRPr="00A56341">
        <w:rPr>
          <w:rFonts w:asciiTheme="majorBidi" w:hAnsiTheme="majorBidi" w:cstheme="majorBidi"/>
        </w:rPr>
        <w:t xml:space="preserve"> (4.5.2017)</w:t>
      </w:r>
      <w:r>
        <w:rPr>
          <w:rFonts w:asciiTheme="majorBidi" w:hAnsiTheme="majorBidi" w:cstheme="majorBidi"/>
        </w:rPr>
        <w:t xml:space="preserve">(Hebrew), </w:t>
      </w:r>
      <w:hyperlink r:id="rId29" w:history="1">
        <w:r w:rsidRPr="00A56341">
          <w:rPr>
            <w:rStyle w:val="Hyperlink"/>
            <w:rFonts w:asciiTheme="majorBidi" w:hAnsiTheme="majorBidi" w:cstheme="majorBidi"/>
          </w:rPr>
          <w:t>http://maya.tase.co.il/reports/details/1095835</w:t>
        </w:r>
      </w:hyperlink>
      <w:r>
        <w:rPr>
          <w:rFonts w:hint="cs"/>
          <w:rtl/>
        </w:rPr>
        <w:t xml:space="preserve"> </w:t>
      </w:r>
      <w:r>
        <w:t>.</w:t>
      </w:r>
    </w:p>
  </w:footnote>
  <w:footnote w:id="99">
    <w:p w:rsidR="00AE2B52" w:rsidRPr="002D6894" w:rsidRDefault="00AE2B52" w:rsidP="002D6894">
      <w:pPr>
        <w:pStyle w:val="ab"/>
        <w:bidi w:val="0"/>
        <w:rPr>
          <w:rFonts w:asciiTheme="majorBidi" w:hAnsiTheme="majorBidi" w:cstheme="majorBidi"/>
          <w:sz w:val="24"/>
          <w:szCs w:val="24"/>
        </w:rPr>
      </w:pPr>
      <w:r>
        <w:rPr>
          <w:rStyle w:val="ad"/>
        </w:rPr>
        <w:footnoteRef/>
      </w:r>
      <w:r>
        <w:rPr>
          <w:rtl/>
        </w:rPr>
        <w:t xml:space="preserve">  </w:t>
      </w:r>
      <w:r>
        <w:rPr>
          <w:rFonts w:ascii="Times New Roman" w:hAnsi="Times New Roman" w:cs="Times New Roman"/>
          <w:rtl/>
        </w:rPr>
        <w:t>§</w:t>
      </w:r>
      <w:r>
        <w:rPr>
          <w:rFonts w:ascii="Times New Roman" w:hAnsi="Times New Roman" w:cs="Times New Roman"/>
        </w:rPr>
        <w:t xml:space="preserve">A.4.a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p>
  </w:footnote>
  <w:footnote w:id="100">
    <w:p w:rsidR="00AE2B52" w:rsidRPr="005F362C" w:rsidRDefault="00AE2B52" w:rsidP="002D6894">
      <w:pPr>
        <w:pStyle w:val="ab"/>
        <w:bidi w:val="0"/>
        <w:jc w:val="both"/>
        <w:rPr>
          <w:rFonts w:ascii="Times New Roman" w:eastAsia="Times New Roman" w:hAnsi="Times New Roman" w:cs="Times New Roman"/>
          <w:rtl/>
        </w:rPr>
      </w:pPr>
      <w:r w:rsidRPr="008830B1">
        <w:rPr>
          <w:rStyle w:val="ad"/>
          <w:rFonts w:ascii="Times New Roman" w:hAnsi="Times New Roman" w:cs="Times New Roman"/>
        </w:rPr>
        <w:footnoteRef/>
      </w:r>
      <w:r>
        <w:rPr>
          <w:rFonts w:hint="cs"/>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January 20, 2011</w:t>
      </w:r>
      <w:r w:rsidRPr="00991A5E">
        <w:rPr>
          <w:rFonts w:asciiTheme="majorBidi" w:hAnsiTheme="majorBidi" w:cstheme="majorBidi"/>
        </w:rPr>
        <w:t xml:space="preserve"> (Hebrew).</w:t>
      </w:r>
    </w:p>
  </w:footnote>
  <w:footnote w:id="101">
    <w:p w:rsidR="00AE2B52" w:rsidRPr="005F362C" w:rsidRDefault="00AE2B52" w:rsidP="008410EC">
      <w:pPr>
        <w:pStyle w:val="ab"/>
        <w:bidi w:val="0"/>
        <w:rPr>
          <w:b/>
          <w:bCs/>
        </w:rPr>
      </w:pPr>
      <w:r w:rsidRPr="008830B1">
        <w:rPr>
          <w:rStyle w:val="ad"/>
          <w:rFonts w:ascii="Times New Roman" w:hAnsi="Times New Roman" w:cs="Times New Roman"/>
        </w:rPr>
        <w:footnoteRef/>
      </w:r>
      <w:r w:rsidRPr="005F362C">
        <w:rPr>
          <w:rFonts w:ascii="Times New Roman" w:eastAsia="Times New Roman" w:hAnsi="Times New Roman" w:cs="Times New Roman"/>
          <w:rtl/>
        </w:rPr>
        <w:t xml:space="preserve"> </w:t>
      </w:r>
      <w:r>
        <w:rPr>
          <w:rFonts w:ascii="Times New Roman" w:hAnsi="Times New Roman" w:cs="Times New Roman"/>
          <w:rtl/>
        </w:rPr>
        <w:t>§</w:t>
      </w:r>
      <w:r>
        <w:rPr>
          <w:rFonts w:ascii="Times New Roman" w:hAnsi="Times New Roman" w:cs="Times New Roman"/>
        </w:rPr>
        <w:t xml:space="preserve">A.1, A.7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r>
        <w:rPr>
          <w:rFonts w:hint="cs"/>
          <w:b/>
          <w:bCs/>
          <w:rtl/>
        </w:rPr>
        <w:t xml:space="preserve"> </w:t>
      </w:r>
    </w:p>
  </w:footnote>
  <w:footnote w:id="102">
    <w:p w:rsidR="00AE2B52" w:rsidRDefault="00AE2B52" w:rsidP="00E87059">
      <w:pPr>
        <w:pStyle w:val="ab"/>
        <w:bidi w:val="0"/>
        <w:jc w:val="both"/>
        <w:rPr>
          <w:rtl/>
        </w:rPr>
      </w:pPr>
      <w:r w:rsidRPr="00E87059">
        <w:rPr>
          <w:rStyle w:val="ad"/>
          <w:rFonts w:asciiTheme="majorBidi" w:hAnsiTheme="majorBidi" w:cstheme="majorBidi"/>
        </w:rPr>
        <w:footnoteRef/>
      </w:r>
      <w:r w:rsidRPr="00E87059">
        <w:rPr>
          <w:rFonts w:asciiTheme="majorBidi" w:hAnsiTheme="majorBidi" w:cstheme="majorBidi"/>
          <w:rtl/>
        </w:rPr>
        <w:t xml:space="preserve"> </w:t>
      </w:r>
      <w:r w:rsidRPr="00E87059">
        <w:rPr>
          <w:rFonts w:asciiTheme="majorBidi" w:hAnsiTheme="majorBidi" w:cstheme="majorBidi"/>
        </w:rPr>
        <w:t>Ibid at § A5-A9; Decision 427 of the Israel Lands Council</w:t>
      </w:r>
      <w:r>
        <w:rPr>
          <w:rFonts w:asciiTheme="majorBidi" w:hAnsiTheme="majorBidi" w:cstheme="majorBidi"/>
        </w:rPr>
        <w:t>,</w:t>
      </w:r>
      <w:r w:rsidRPr="00E87059">
        <w:rPr>
          <w:rFonts w:asciiTheme="majorBidi" w:hAnsiTheme="majorBidi" w:cstheme="majorBidi"/>
        </w:rPr>
        <w:t xml:space="preserve"> </w:t>
      </w:r>
      <w:r w:rsidRPr="00E87059">
        <w:rPr>
          <w:rFonts w:asciiTheme="majorBidi" w:hAnsiTheme="majorBidi" w:cstheme="majorBidi"/>
          <w:i/>
          <w:iCs/>
        </w:rPr>
        <w:t>Lease Fees for Agricultural Land under the Israel Lands Administration Law, 5719-1960</w:t>
      </w:r>
      <w:r w:rsidRPr="00E87059">
        <w:rPr>
          <w:rFonts w:asciiTheme="majorBidi" w:hAnsiTheme="majorBidi" w:cstheme="majorBidi"/>
        </w:rPr>
        <w:t xml:space="preserve"> (3.8.1989</w:t>
      </w:r>
      <w:proofErr w:type="gramStart"/>
      <w:r w:rsidRPr="00E87059">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Hebrew).</w:t>
      </w:r>
    </w:p>
  </w:footnote>
  <w:footnote w:id="103">
    <w:p w:rsidR="00AE2B52" w:rsidRDefault="00AE2B52" w:rsidP="00E87059">
      <w:pPr>
        <w:pStyle w:val="ab"/>
        <w:bidi w:val="0"/>
        <w:jc w:val="both"/>
      </w:pPr>
      <w:r>
        <w:rPr>
          <w:rStyle w:val="ad"/>
        </w:rPr>
        <w:footnoteRef/>
      </w:r>
      <w:r>
        <w:rPr>
          <w:rtl/>
        </w:rPr>
        <w:t xml:space="preserve"> </w:t>
      </w:r>
      <w:r w:rsidRPr="00991A5E">
        <w:rPr>
          <w:rFonts w:asciiTheme="majorBidi" w:hAnsiTheme="majorBidi" w:cstheme="majorBidi"/>
        </w:rPr>
        <w:t xml:space="preserve">Data provided by the </w:t>
      </w:r>
      <w:r>
        <w:rPr>
          <w:rFonts w:asciiTheme="majorBidi" w:hAnsiTheme="majorBidi" w:cstheme="majorBidi"/>
        </w:rPr>
        <w:t xml:space="preserve">Ministry of Agriculture (Mr. Shay </w:t>
      </w:r>
      <w:proofErr w:type="spellStart"/>
      <w:r>
        <w:rPr>
          <w:rFonts w:asciiTheme="majorBidi" w:hAnsiTheme="majorBidi" w:cstheme="majorBidi"/>
        </w:rPr>
        <w:t>Dotan</w:t>
      </w:r>
      <w:proofErr w:type="spellEnd"/>
      <w:r>
        <w:rPr>
          <w:rFonts w:asciiTheme="majorBidi" w:hAnsiTheme="majorBidi" w:cstheme="majorBidi"/>
        </w:rPr>
        <w:t>)</w:t>
      </w:r>
      <w:r w:rsidRPr="00991A5E">
        <w:rPr>
          <w:rFonts w:asciiTheme="majorBidi" w:hAnsiTheme="majorBidi" w:cstheme="majorBidi"/>
        </w:rPr>
        <w:t xml:space="preserve">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February 3, 2011</w:t>
      </w:r>
      <w:r w:rsidRPr="00991A5E">
        <w:rPr>
          <w:rFonts w:asciiTheme="majorBidi" w:hAnsiTheme="majorBidi" w:cstheme="majorBidi"/>
        </w:rPr>
        <w:t xml:space="preserve"> (Hebrew).</w:t>
      </w:r>
    </w:p>
  </w:footnote>
  <w:footnote w:id="104">
    <w:p w:rsidR="00AE2B52" w:rsidRPr="00F26C2B" w:rsidRDefault="00AE2B52" w:rsidP="00FA4068">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Pr>
          <w:rFonts w:ascii="Times New Roman" w:eastAsia="Times New Roman" w:hAnsi="Times New Roman" w:cs="Times New Roman"/>
        </w:rPr>
        <w:t xml:space="preserve"> </w:t>
      </w:r>
      <w:r w:rsidRPr="00BC7DBE">
        <w:rPr>
          <w:rFonts w:ascii="Times New Roman" w:eastAsia="Times New Roman" w:hAnsi="Times New Roman" w:cs="Times New Roman"/>
        </w:rPr>
        <w:t xml:space="preserve">Nimrod </w:t>
      </w:r>
      <w:proofErr w:type="spellStart"/>
      <w:r w:rsidRPr="00BC7DBE">
        <w:rPr>
          <w:rFonts w:ascii="Times New Roman" w:eastAsia="Times New Roman" w:hAnsi="Times New Roman" w:cs="Times New Roman"/>
        </w:rPr>
        <w:t>Bousso</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i/>
          <w:iCs/>
        </w:rPr>
        <w:t xml:space="preserve">The Transformation of the </w:t>
      </w:r>
      <w:proofErr w:type="spellStart"/>
      <w:r w:rsidRPr="00BC7DBE">
        <w:rPr>
          <w:rFonts w:ascii="Times New Roman" w:eastAsia="Times New Roman" w:hAnsi="Times New Roman" w:cs="Times New Roman"/>
          <w:i/>
          <w:iCs/>
        </w:rPr>
        <w:t>Moshav</w:t>
      </w:r>
      <w:proofErr w:type="spellEnd"/>
      <w:r w:rsidRPr="00BC7DBE">
        <w:rPr>
          <w:rFonts w:ascii="Times New Roman" w:eastAsia="Times New Roman" w:hAnsi="Times New Roman" w:cs="Times New Roman"/>
          <w:i/>
          <w:iCs/>
        </w:rPr>
        <w:t>: From Chicken Coops to Mansions</w:t>
      </w:r>
      <w:r>
        <w:rPr>
          <w:rFonts w:ascii="Times New Roman" w:eastAsia="Times New Roman" w:hAnsi="Times New Roman" w:cs="Times New Roman"/>
        </w:rPr>
        <w:t xml:space="preserve">, HAARETZ June 26, 2015, </w:t>
      </w:r>
      <w:hyperlink r:id="rId30" w:history="1">
        <w:r w:rsidRPr="00A7189D">
          <w:rPr>
            <w:rStyle w:val="Hyperlink"/>
            <w:rFonts w:ascii="Times New Roman" w:eastAsia="Times New Roman" w:hAnsi="Times New Roman" w:cs="Times New Roman"/>
          </w:rPr>
          <w:t>www.haaretz.com/israel-news/business/real-estate/.premium-1.663002</w:t>
        </w:r>
      </w:hyperlink>
      <w:r>
        <w:rPr>
          <w:rFonts w:ascii="Times New Roman" w:eastAsia="Times New Roman" w:hAnsi="Times New Roman" w:cs="Times New Roman"/>
        </w:rPr>
        <w:t>;</w:t>
      </w:r>
      <w:r>
        <w:rPr>
          <w:rFonts w:ascii="Times New Roman" w:eastAsia="Times New Roman" w:hAnsi="Times New Roman" w:cs="Times New Roman" w:hint="cs"/>
          <w:rtl/>
        </w:rPr>
        <w:t xml:space="preserve"> </w:t>
      </w:r>
      <w:r w:rsidRPr="00E87059">
        <w:rPr>
          <w:rFonts w:ascii="Times New Roman" w:eastAsia="Times New Roman" w:hAnsi="Times New Roman" w:cs="Times New Roman"/>
        </w:rPr>
        <w:t>Ministry of Justice, Land Assessment Division</w:t>
      </w:r>
      <w:r>
        <w:rPr>
          <w:rFonts w:ascii="Times New Roman" w:eastAsia="Times New Roman" w:hAnsi="Times New Roman" w:cs="Times New Roman"/>
        </w:rPr>
        <w:t>,</w:t>
      </w:r>
      <w:r w:rsidRPr="00E87059">
        <w:rPr>
          <w:rFonts w:ascii="Times New Roman" w:eastAsia="Times New Roman" w:hAnsi="Times New Roman" w:cs="Times New Roman"/>
        </w:rPr>
        <w:t xml:space="preserve"> </w:t>
      </w:r>
      <w:r w:rsidRPr="00E87059">
        <w:rPr>
          <w:rFonts w:ascii="Times New Roman" w:eastAsia="Times New Roman" w:hAnsi="Times New Roman" w:cs="Times New Roman"/>
          <w:smallCaps/>
        </w:rPr>
        <w:t xml:space="preserve">Guidelines - Preparation of Assessments for the Calculation of Consent Fees in </w:t>
      </w:r>
      <w:proofErr w:type="spellStart"/>
      <w:r w:rsidRPr="00E87059">
        <w:rPr>
          <w:rFonts w:ascii="Times New Roman" w:eastAsia="Times New Roman" w:hAnsi="Times New Roman" w:cs="Times New Roman"/>
          <w:i/>
          <w:iCs/>
        </w:rPr>
        <w:t>Nahala</w:t>
      </w:r>
      <w:proofErr w:type="spellEnd"/>
      <w:r>
        <w:rPr>
          <w:rFonts w:ascii="Times New Roman" w:eastAsia="Times New Roman" w:hAnsi="Times New Roman" w:cs="Times New Roman"/>
        </w:rPr>
        <w:t xml:space="preserve"> (Estate)</w:t>
      </w:r>
      <w:r w:rsidRPr="00E87059">
        <w:rPr>
          <w:rFonts w:ascii="Times New Roman" w:eastAsia="Times New Roman" w:hAnsi="Times New Roman" w:cs="Times New Roman"/>
        </w:rPr>
        <w:t>(December 2007)</w:t>
      </w:r>
      <w:r>
        <w:rPr>
          <w:rFonts w:ascii="Times New Roman" w:eastAsia="Times New Roman" w:hAnsi="Times New Roman" w:cs="Times New Roman"/>
        </w:rPr>
        <w:t>(Hebrew).</w:t>
      </w:r>
    </w:p>
  </w:footnote>
  <w:footnote w:id="105">
    <w:p w:rsidR="00AE2B52" w:rsidRPr="005F1D87" w:rsidRDefault="00AE2B52" w:rsidP="00BC7DBE">
      <w:pPr>
        <w:pStyle w:val="ab"/>
        <w:bidi w:val="0"/>
        <w:jc w:val="both"/>
        <w:rPr>
          <w:rFonts w:ascii="Times New Roman" w:eastAsia="Times New Roman" w:hAnsi="Times New Roman" w:cs="Times New Roman"/>
        </w:rPr>
      </w:pPr>
      <w:r w:rsidRPr="008830B1">
        <w:rPr>
          <w:rStyle w:val="ad"/>
          <w:rFonts w:ascii="Times New Roman" w:hAnsi="Times New Roman" w:cs="Times New Roman"/>
        </w:rPr>
        <w:footnoteRef/>
      </w:r>
      <w:r>
        <w:rPr>
          <w:rFonts w:ascii="Times New Roman" w:eastAsia="Times New Roman" w:hAnsi="Times New Roman" w:cs="Times New Roman"/>
        </w:rPr>
        <w:t xml:space="preserve"> </w:t>
      </w:r>
      <w:r w:rsidRPr="00BC7DBE">
        <w:rPr>
          <w:rFonts w:ascii="Times New Roman" w:eastAsia="Times New Roman" w:hAnsi="Times New Roman" w:cs="Times New Roman"/>
        </w:rPr>
        <w:t xml:space="preserve">Gideon </w:t>
      </w:r>
      <w:proofErr w:type="spellStart"/>
      <w:r w:rsidRPr="00BC7DBE">
        <w:rPr>
          <w:rFonts w:ascii="Times New Roman" w:eastAsia="Times New Roman" w:hAnsi="Times New Roman" w:cs="Times New Roman"/>
        </w:rPr>
        <w:t>Vitkon</w:t>
      </w:r>
      <w:proofErr w:type="spellEnd"/>
      <w:r>
        <w:rPr>
          <w:rFonts w:ascii="Times New Roman" w:eastAsia="Times New Roman" w:hAnsi="Times New Roman" w:cs="Times New Roman"/>
        </w:rPr>
        <w:t>,</w:t>
      </w:r>
      <w:r w:rsidRPr="00BC7DBE">
        <w:rPr>
          <w:rFonts w:ascii="Times New Roman" w:eastAsia="Times New Roman" w:hAnsi="Times New Roman" w:cs="Times New Roman"/>
        </w:rPr>
        <w:t xml:space="preserve"> </w:t>
      </w:r>
      <w:r w:rsidRPr="00BC7DBE">
        <w:rPr>
          <w:rFonts w:ascii="Times New Roman" w:eastAsia="Times New Roman" w:hAnsi="Times New Roman" w:cs="Times New Roman"/>
          <w:i/>
          <w:iCs/>
        </w:rPr>
        <w:t>Agricultural Land Management Policy in Israel</w:t>
      </w:r>
      <w:r>
        <w:rPr>
          <w:rFonts w:ascii="Times New Roman" w:eastAsia="Times New Roman" w:hAnsi="Times New Roman" w:cs="Times New Roman"/>
        </w:rPr>
        <w:t xml:space="preserve">, 11 </w:t>
      </w:r>
      <w:proofErr w:type="spellStart"/>
      <w:r w:rsidRPr="00BC7DBE">
        <w:rPr>
          <w:rFonts w:ascii="Times New Roman" w:eastAsia="Times New Roman" w:hAnsi="Times New Roman" w:cs="Times New Roman"/>
          <w:i/>
          <w:iCs/>
          <w:smallCaps/>
        </w:rPr>
        <w:t>Mekarkein</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smallCaps/>
        </w:rPr>
        <w:t>(Real Estate)</w:t>
      </w:r>
      <w:r>
        <w:rPr>
          <w:rFonts w:ascii="Times New Roman" w:eastAsia="Times New Roman" w:hAnsi="Times New Roman" w:cs="Times New Roman"/>
        </w:rPr>
        <w:t xml:space="preserve"> </w:t>
      </w:r>
      <w:r w:rsidRPr="00BC7DBE">
        <w:rPr>
          <w:rFonts w:ascii="Times New Roman" w:eastAsia="Times New Roman" w:hAnsi="Times New Roman" w:cs="Times New Roman"/>
        </w:rPr>
        <w:t>103, 104</w:t>
      </w:r>
      <w:r>
        <w:rPr>
          <w:rFonts w:ascii="Times New Roman" w:eastAsia="Times New Roman" w:hAnsi="Times New Roman" w:cs="Times New Roman"/>
        </w:rPr>
        <w:t xml:space="preserve"> (2012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Hebrew).</w:t>
      </w:r>
    </w:p>
  </w:footnote>
  <w:footnote w:id="106">
    <w:p w:rsidR="00AE2B52" w:rsidRPr="005F1D87" w:rsidRDefault="00AE2B52" w:rsidP="00D538BB">
      <w:pPr>
        <w:pStyle w:val="ab"/>
        <w:bidi w:val="0"/>
        <w:jc w:val="both"/>
        <w:rPr>
          <w:rFonts w:ascii="Times New Roman" w:eastAsia="Times New Roman" w:hAnsi="Times New Roman" w:cs="Times New Roman"/>
          <w:rtl/>
        </w:rPr>
      </w:pPr>
      <w:r w:rsidRPr="008830B1">
        <w:rPr>
          <w:rStyle w:val="ad"/>
          <w:rFonts w:ascii="Times New Roman" w:hAnsi="Times New Roman" w:cs="Times New Roman"/>
        </w:rPr>
        <w:footnoteRef/>
      </w:r>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Larisa Fleischmann, Eran </w:t>
      </w:r>
      <w:proofErr w:type="spellStart"/>
      <w:r w:rsidRPr="004D3B92">
        <w:rPr>
          <w:rFonts w:ascii="Times New Roman" w:eastAsia="Times New Roman" w:hAnsi="Times New Roman" w:cs="Times New Roman"/>
        </w:rPr>
        <w:t>Feitelson</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Menachem </w:t>
      </w:r>
      <w:proofErr w:type="spellStart"/>
      <w:r w:rsidRPr="004D3B92">
        <w:rPr>
          <w:rFonts w:ascii="Times New Roman" w:eastAsia="Times New Roman" w:hAnsi="Times New Roman" w:cs="Times New Roman"/>
        </w:rPr>
        <w:t>Slutzky</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Changes in the nature of agriculture and the </w:t>
      </w:r>
      <w:r>
        <w:rPr>
          <w:rFonts w:ascii="Times New Roman" w:eastAsia="Times New Roman" w:hAnsi="Times New Roman" w:cs="Times New Roman"/>
        </w:rPr>
        <w:t>farmland</w:t>
      </w:r>
      <w:r w:rsidRPr="004D3B92">
        <w:rPr>
          <w:rFonts w:ascii="Times New Roman" w:eastAsia="Times New Roman" w:hAnsi="Times New Roman" w:cs="Times New Roman"/>
        </w:rPr>
        <w:t xml:space="preserve"> - attitudes of residents of the rural area in the central region </w:t>
      </w:r>
      <w:r>
        <w:rPr>
          <w:rFonts w:ascii="Times New Roman" w:eastAsia="Times New Roman" w:hAnsi="Times New Roman" w:cs="Times New Roman"/>
        </w:rPr>
        <w:t xml:space="preserve">39 </w:t>
      </w:r>
      <w:r w:rsidRPr="004D3B92">
        <w:rPr>
          <w:rFonts w:ascii="Times New Roman" w:eastAsia="Times New Roman" w:hAnsi="Times New Roman" w:cs="Times New Roman"/>
        </w:rPr>
        <w:t>(2009)</w:t>
      </w:r>
      <w:r>
        <w:rPr>
          <w:rFonts w:ascii="Times New Roman" w:eastAsia="Times New Roman" w:hAnsi="Times New Roman" w:cs="Times New Roman"/>
        </w:rPr>
        <w:t>(Hebrew).</w:t>
      </w:r>
    </w:p>
  </w:footnote>
  <w:footnote w:id="107">
    <w:p w:rsidR="00AE2B52" w:rsidRPr="00081551" w:rsidRDefault="00AE2B52" w:rsidP="00081551">
      <w:pPr>
        <w:pStyle w:val="ab"/>
        <w:bidi w:val="0"/>
        <w:jc w:val="both"/>
        <w:rPr>
          <w:rFonts w:asciiTheme="majorBidi" w:hAnsiTheme="majorBidi" w:cstheme="majorBidi"/>
          <w:rtl/>
        </w:rPr>
      </w:pPr>
      <w:r>
        <w:rPr>
          <w:rStyle w:val="ad"/>
        </w:rPr>
        <w:footnoteRef/>
      </w:r>
      <w:r>
        <w:rPr>
          <w:rtl/>
        </w:rPr>
        <w:t xml:space="preserve"> </w:t>
      </w:r>
      <w:proofErr w:type="gramStart"/>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t xml:space="preserve">, at </w:t>
      </w:r>
      <w:r w:rsidRPr="00D538BB">
        <w:rPr>
          <w:rFonts w:asciiTheme="majorBidi" w:hAnsiTheme="majorBidi" w:cstheme="majorBidi"/>
        </w:rPr>
        <w:t xml:space="preserve">20-31; </w:t>
      </w:r>
      <w:r w:rsidRPr="00081551">
        <w:rPr>
          <w:rFonts w:asciiTheme="majorBidi" w:hAnsiTheme="majorBidi" w:cstheme="majorBidi"/>
        </w:rPr>
        <w:t xml:space="preserve">Report of the </w:t>
      </w:r>
      <w:proofErr w:type="spellStart"/>
      <w:r w:rsidRPr="00081551">
        <w:rPr>
          <w:rFonts w:asciiTheme="majorBidi" w:hAnsiTheme="majorBidi" w:cstheme="majorBidi"/>
        </w:rPr>
        <w:t>interministerial</w:t>
      </w:r>
      <w:proofErr w:type="spellEnd"/>
      <w:r w:rsidRPr="00081551">
        <w:rPr>
          <w:rFonts w:asciiTheme="majorBidi" w:hAnsiTheme="majorBidi" w:cstheme="majorBidi"/>
        </w:rPr>
        <w:t xml:space="preserve"> team to examine all aspects of changing the designation of agricultural land (</w:t>
      </w:r>
      <w:proofErr w:type="spellStart"/>
      <w:r w:rsidRPr="00081551">
        <w:rPr>
          <w:rFonts w:asciiTheme="majorBidi" w:hAnsiTheme="majorBidi" w:cstheme="majorBidi"/>
        </w:rPr>
        <w:t>Milgrom</w:t>
      </w:r>
      <w:proofErr w:type="spellEnd"/>
      <w:r w:rsidRPr="00081551">
        <w:rPr>
          <w:rFonts w:asciiTheme="majorBidi" w:hAnsiTheme="majorBidi" w:cstheme="majorBidi"/>
        </w:rPr>
        <w:t xml:space="preserve"> Committee) 52-56 (2000) (Hebrew); Report of the Public Committee for Reform in the Israel Lands Administration (</w:t>
      </w:r>
      <w:proofErr w:type="spellStart"/>
      <w:r w:rsidRPr="00081551">
        <w:rPr>
          <w:rFonts w:asciiTheme="majorBidi" w:hAnsiTheme="majorBidi" w:cstheme="majorBidi"/>
        </w:rPr>
        <w:t>Gadish</w:t>
      </w:r>
      <w:proofErr w:type="spellEnd"/>
      <w:r w:rsidRPr="00081551">
        <w:rPr>
          <w:rFonts w:asciiTheme="majorBidi" w:hAnsiTheme="majorBidi" w:cstheme="majorBidi"/>
        </w:rPr>
        <w:t xml:space="preserve"> Committee) (16) (2005) (Hebrew); Report of the Committee to Examine the Rights in the Residential Area of the Agricultural Communities (Haber Committee) 35-36 (2005) (Hebrew).</w:t>
      </w:r>
      <w:proofErr w:type="gramEnd"/>
    </w:p>
  </w:footnote>
  <w:footnote w:id="108">
    <w:p w:rsidR="00AE2B52" w:rsidRDefault="00AE2B52" w:rsidP="005F3A72">
      <w:pPr>
        <w:pStyle w:val="ab"/>
        <w:bidi w:val="0"/>
      </w:pPr>
      <w:r>
        <w:rPr>
          <w:rStyle w:val="ad"/>
        </w:rPr>
        <w:footnoteRef/>
      </w:r>
      <w:r>
        <w:rPr>
          <w:rtl/>
        </w:rPr>
        <w:t xml:space="preserve"> </w:t>
      </w:r>
      <w:r w:rsidRPr="00DE6D27">
        <w:rPr>
          <w:rFonts w:asciiTheme="majorBidi" w:hAnsiTheme="majorBidi" w:cstheme="majorBidi"/>
          <w:smallCaps/>
        </w:rPr>
        <w:t>Independent Cities Forum</w:t>
      </w:r>
      <w:r w:rsidRPr="00DE6D27">
        <w:rPr>
          <w:rFonts w:asciiTheme="majorBidi" w:hAnsiTheme="majorBidi" w:cstheme="majorBidi"/>
        </w:rPr>
        <w:t xml:space="preserve">, supra note </w:t>
      </w:r>
      <w:r w:rsidRPr="00DE6D27">
        <w:rPr>
          <w:rFonts w:asciiTheme="majorBidi" w:hAnsiTheme="majorBidi" w:cstheme="majorBidi"/>
        </w:rPr>
        <w:fldChar w:fldCharType="begin"/>
      </w:r>
      <w:r w:rsidRPr="00DE6D27">
        <w:rPr>
          <w:rFonts w:asciiTheme="majorBidi" w:hAnsiTheme="majorBidi" w:cstheme="majorBidi"/>
        </w:rPr>
        <w:instrText xml:space="preserve"> NOTEREF _Ref398131670 \h  \* MERGEFORMAT </w:instrText>
      </w:r>
      <w:r w:rsidRPr="00DE6D27">
        <w:rPr>
          <w:rFonts w:asciiTheme="majorBidi" w:hAnsiTheme="majorBidi" w:cstheme="majorBidi"/>
        </w:rPr>
      </w:r>
      <w:r w:rsidRPr="00DE6D27">
        <w:rPr>
          <w:rFonts w:asciiTheme="majorBidi" w:hAnsiTheme="majorBidi" w:cstheme="majorBidi"/>
        </w:rPr>
        <w:fldChar w:fldCharType="separate"/>
      </w:r>
      <w:r w:rsidRPr="00DE6D27">
        <w:rPr>
          <w:rFonts w:asciiTheme="majorBidi" w:hAnsiTheme="majorBidi" w:cstheme="majorBidi"/>
        </w:rPr>
        <w:t>84</w:t>
      </w:r>
      <w:r w:rsidRPr="00DE6D27">
        <w:rPr>
          <w:rFonts w:asciiTheme="majorBidi" w:hAnsiTheme="majorBidi" w:cstheme="majorBidi"/>
        </w:rPr>
        <w:fldChar w:fldCharType="end"/>
      </w:r>
      <w:r w:rsidRPr="00DE6D27">
        <w:rPr>
          <w:rFonts w:asciiTheme="majorBidi" w:hAnsiTheme="majorBidi" w:cstheme="majorBidi"/>
        </w:rPr>
        <w:t xml:space="preserve">, J. Arbel at </w:t>
      </w:r>
      <w:r>
        <w:rPr>
          <w:rFonts w:asciiTheme="majorBidi" w:hAnsiTheme="majorBidi" w:cstheme="majorBidi"/>
        </w:rPr>
        <w:t>par.</w:t>
      </w:r>
      <w:r w:rsidRPr="00DE6D27">
        <w:rPr>
          <w:rFonts w:asciiTheme="majorBidi" w:hAnsiTheme="majorBidi" w:cstheme="majorBidi"/>
        </w:rPr>
        <w:t xml:space="preserve"> 9.</w:t>
      </w:r>
    </w:p>
  </w:footnote>
  <w:footnote w:id="109">
    <w:p w:rsidR="00AE2B52" w:rsidRPr="00E07AE0" w:rsidRDefault="00AE2B52" w:rsidP="005F3A72">
      <w:pPr>
        <w:bidi w:val="0"/>
        <w:spacing w:after="0" w:line="240" w:lineRule="auto"/>
        <w:jc w:val="both"/>
      </w:pPr>
      <w:r>
        <w:t xml:space="preserve"> </w:t>
      </w:r>
      <w:r>
        <w:rPr>
          <w:rStyle w:val="ad"/>
        </w:rPr>
        <w:footnoteRef/>
      </w:r>
      <w:r>
        <w:t xml:space="preserve"> </w:t>
      </w:r>
      <w:r w:rsidRPr="00E07AE0">
        <w:rPr>
          <w:rFonts w:asciiTheme="majorBidi" w:hAnsiTheme="majorBidi" w:cstheme="majorBidi"/>
          <w:sz w:val="20"/>
          <w:szCs w:val="20"/>
        </w:rPr>
        <w:t>Decision 979 of the Israel Lands Council</w:t>
      </w:r>
      <w:r>
        <w:rPr>
          <w:rFonts w:asciiTheme="majorBidi" w:hAnsiTheme="majorBidi" w:cstheme="majorBidi"/>
          <w:sz w:val="20"/>
          <w:szCs w:val="20"/>
        </w:rPr>
        <w:t>,</w:t>
      </w:r>
      <w:r w:rsidRPr="00E07AE0">
        <w:rPr>
          <w:rFonts w:asciiTheme="majorBidi" w:hAnsiTheme="majorBidi" w:cstheme="majorBidi"/>
          <w:sz w:val="20"/>
          <w:szCs w:val="20"/>
        </w:rPr>
        <w:t xml:space="preserve"> </w:t>
      </w:r>
      <w:r w:rsidRPr="00E07AE0">
        <w:rPr>
          <w:rFonts w:asciiTheme="majorBidi" w:hAnsiTheme="majorBidi" w:cstheme="majorBidi"/>
          <w:i/>
          <w:iCs/>
          <w:sz w:val="20"/>
          <w:szCs w:val="20"/>
        </w:rPr>
        <w:t xml:space="preserve">Determination of rights in the residential plot in agricultural settlements that are </w:t>
      </w:r>
      <w:proofErr w:type="spellStart"/>
      <w:r w:rsidRPr="00E07AE0">
        <w:rPr>
          <w:rFonts w:asciiTheme="majorBidi" w:hAnsiTheme="majorBidi" w:cstheme="majorBidi"/>
          <w:i/>
          <w:iCs/>
          <w:sz w:val="20"/>
          <w:szCs w:val="20"/>
        </w:rPr>
        <w:t>moshavim</w:t>
      </w:r>
      <w:proofErr w:type="spellEnd"/>
      <w:r w:rsidRPr="00E07AE0">
        <w:rPr>
          <w:rFonts w:asciiTheme="majorBidi" w:hAnsiTheme="majorBidi" w:cstheme="majorBidi"/>
          <w:i/>
          <w:iCs/>
          <w:sz w:val="20"/>
          <w:szCs w:val="20"/>
        </w:rPr>
        <w:t xml:space="preserve">, cooperative village, cooperative </w:t>
      </w:r>
      <w:proofErr w:type="spellStart"/>
      <w:r w:rsidRPr="00E07AE0">
        <w:rPr>
          <w:rFonts w:asciiTheme="majorBidi" w:hAnsiTheme="majorBidi" w:cstheme="majorBidi"/>
          <w:i/>
          <w:iCs/>
          <w:sz w:val="20"/>
          <w:szCs w:val="20"/>
        </w:rPr>
        <w:t>moshav</w:t>
      </w:r>
      <w:proofErr w:type="spellEnd"/>
      <w:r w:rsidRPr="00E07AE0">
        <w:rPr>
          <w:rFonts w:asciiTheme="majorBidi" w:hAnsiTheme="majorBidi" w:cstheme="majorBidi"/>
          <w:i/>
          <w:iCs/>
          <w:sz w:val="20"/>
          <w:szCs w:val="20"/>
        </w:rPr>
        <w:t>, kibbutz or agricultural cooperative association</w:t>
      </w:r>
      <w:r w:rsidRPr="00E07AE0">
        <w:rPr>
          <w:rFonts w:asciiTheme="majorBidi" w:hAnsiTheme="majorBidi" w:cstheme="majorBidi"/>
          <w:sz w:val="20"/>
          <w:szCs w:val="20"/>
        </w:rPr>
        <w:t xml:space="preserve"> (27.3.2007); Several changes have occurred in this decision since it was adopted. Its updated and integrated versions are now expressed in respect of </w:t>
      </w:r>
      <w:proofErr w:type="spellStart"/>
      <w:r w:rsidRPr="00E07AE0">
        <w:rPr>
          <w:rFonts w:asciiTheme="majorBidi" w:hAnsiTheme="majorBidi" w:cstheme="majorBidi"/>
          <w:sz w:val="20"/>
          <w:szCs w:val="20"/>
        </w:rPr>
        <w:t>moshav</w:t>
      </w:r>
      <w:proofErr w:type="spellEnd"/>
      <w:r w:rsidRPr="00E07AE0">
        <w:rPr>
          <w:rFonts w:asciiTheme="majorBidi" w:hAnsiTheme="majorBidi" w:cstheme="majorBidi"/>
          <w:sz w:val="20"/>
          <w:szCs w:val="20"/>
        </w:rPr>
        <w:t xml:space="preserve"> - in Decision 1464 (18.4.2016) and in respect of Kibbutz – in Decision </w:t>
      </w:r>
      <w:proofErr w:type="gramStart"/>
      <w:r w:rsidRPr="00E07AE0">
        <w:rPr>
          <w:rFonts w:asciiTheme="majorBidi" w:hAnsiTheme="majorBidi" w:cstheme="majorBidi"/>
          <w:sz w:val="20"/>
          <w:szCs w:val="20"/>
        </w:rPr>
        <w:t>1456  (</w:t>
      </w:r>
      <w:proofErr w:type="gramEnd"/>
      <w:r w:rsidRPr="00E07AE0">
        <w:rPr>
          <w:rFonts w:asciiTheme="majorBidi" w:hAnsiTheme="majorBidi" w:cstheme="majorBidi"/>
          <w:sz w:val="20"/>
          <w:szCs w:val="20"/>
        </w:rPr>
        <w:t>18.4.2016).</w:t>
      </w:r>
    </w:p>
  </w:footnote>
  <w:footnote w:id="110">
    <w:p w:rsidR="00AE2B52" w:rsidRDefault="00AE2B52" w:rsidP="005F3A72">
      <w:pPr>
        <w:pStyle w:val="ab"/>
        <w:bidi w:val="0"/>
      </w:pPr>
      <w:r>
        <w:rPr>
          <w:rStyle w:val="ad"/>
        </w:rPr>
        <w:footnoteRef/>
      </w:r>
      <w:r>
        <w:rPr>
          <w:rFonts w:asciiTheme="majorBidi" w:hAnsiTheme="majorBidi" w:cstheme="majorBidi" w:hint="cs"/>
          <w:smallCaps/>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J</w:t>
      </w:r>
      <w:r w:rsidRPr="005F3A72">
        <w:rPr>
          <w:rFonts w:asciiTheme="majorBidi" w:hAnsiTheme="majorBidi" w:cstheme="majorBidi"/>
        </w:rPr>
        <w:t>. Arbel at par. 18, 21, 25.</w:t>
      </w:r>
    </w:p>
  </w:footnote>
  <w:footnote w:id="111">
    <w:p w:rsidR="00AE2B52" w:rsidRDefault="00AE2B52" w:rsidP="005F3A72">
      <w:pPr>
        <w:pStyle w:val="ab"/>
        <w:bidi w:val="0"/>
      </w:pPr>
      <w:r>
        <w:rPr>
          <w:rStyle w:val="ad"/>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19.</w:t>
      </w:r>
    </w:p>
  </w:footnote>
  <w:footnote w:id="112">
    <w:p w:rsidR="00AE2B52" w:rsidRDefault="00AE2B52" w:rsidP="005F3A72">
      <w:pPr>
        <w:pStyle w:val="ab"/>
        <w:bidi w:val="0"/>
        <w:rPr>
          <w:rtl/>
        </w:rPr>
      </w:pPr>
      <w:r>
        <w:rPr>
          <w:rStyle w:val="ad"/>
        </w:rPr>
        <w:footnoteRef/>
      </w:r>
      <w:r>
        <w:rPr>
          <w:rFonts w:asciiTheme="majorBidi" w:hAnsiTheme="majorBidi" w:cstheme="majorBidi"/>
          <w:smallCaps/>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148.</w:t>
      </w:r>
    </w:p>
  </w:footnote>
  <w:footnote w:id="113">
    <w:p w:rsidR="00AE2B52" w:rsidRPr="00CA6C1D" w:rsidRDefault="00AE2B52" w:rsidP="001B4E40">
      <w:pPr>
        <w:pStyle w:val="ab"/>
        <w:bidi w:val="0"/>
        <w:jc w:val="both"/>
      </w:pPr>
      <w:r>
        <w:rPr>
          <w:rStyle w:val="ad"/>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w:t>
      </w:r>
      <w:r>
        <w:t xml:space="preserve"> 72.</w:t>
      </w:r>
      <w:r>
        <w:rPr>
          <w:rFonts w:hint="cs"/>
          <w:rtl/>
        </w:rPr>
        <w:t xml:space="preserve"> </w:t>
      </w:r>
    </w:p>
  </w:footnote>
  <w:footnote w:id="114">
    <w:p w:rsidR="00CA3E7A" w:rsidRDefault="00CA3E7A" w:rsidP="00CA3E7A">
      <w:pPr>
        <w:pStyle w:val="ab"/>
        <w:bidi w:val="0"/>
      </w:pPr>
      <w:r>
        <w:rPr>
          <w:rStyle w:val="ad"/>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90A04"/>
    <w:multiLevelType w:val="hybridMultilevel"/>
    <w:tmpl w:val="C46E5132"/>
    <w:lvl w:ilvl="0" w:tplc="54940EFA">
      <w:start w:val="1"/>
      <w:numFmt w:val="bullet"/>
      <w:lvlText w:val=""/>
      <w:lvlJc w:val="left"/>
      <w:pPr>
        <w:tabs>
          <w:tab w:val="num" w:pos="720"/>
        </w:tabs>
        <w:ind w:left="720" w:hanging="360"/>
      </w:pPr>
      <w:rPr>
        <w:rFonts w:ascii="Wingdings" w:hAnsi="Wingdings" w:hint="default"/>
      </w:rPr>
    </w:lvl>
    <w:lvl w:ilvl="1" w:tplc="CE1A5D3C" w:tentative="1">
      <w:start w:val="1"/>
      <w:numFmt w:val="bullet"/>
      <w:lvlText w:val=""/>
      <w:lvlJc w:val="left"/>
      <w:pPr>
        <w:tabs>
          <w:tab w:val="num" w:pos="1440"/>
        </w:tabs>
        <w:ind w:left="1440" w:hanging="360"/>
      </w:pPr>
      <w:rPr>
        <w:rFonts w:ascii="Wingdings" w:hAnsi="Wingdings" w:hint="default"/>
      </w:rPr>
    </w:lvl>
    <w:lvl w:ilvl="2" w:tplc="39967904" w:tentative="1">
      <w:start w:val="1"/>
      <w:numFmt w:val="bullet"/>
      <w:lvlText w:val=""/>
      <w:lvlJc w:val="left"/>
      <w:pPr>
        <w:tabs>
          <w:tab w:val="num" w:pos="2160"/>
        </w:tabs>
        <w:ind w:left="2160" w:hanging="360"/>
      </w:pPr>
      <w:rPr>
        <w:rFonts w:ascii="Wingdings" w:hAnsi="Wingdings" w:hint="default"/>
      </w:rPr>
    </w:lvl>
    <w:lvl w:ilvl="3" w:tplc="092ACF90" w:tentative="1">
      <w:start w:val="1"/>
      <w:numFmt w:val="bullet"/>
      <w:lvlText w:val=""/>
      <w:lvlJc w:val="left"/>
      <w:pPr>
        <w:tabs>
          <w:tab w:val="num" w:pos="2880"/>
        </w:tabs>
        <w:ind w:left="2880" w:hanging="360"/>
      </w:pPr>
      <w:rPr>
        <w:rFonts w:ascii="Wingdings" w:hAnsi="Wingdings" w:hint="default"/>
      </w:rPr>
    </w:lvl>
    <w:lvl w:ilvl="4" w:tplc="80F83134" w:tentative="1">
      <w:start w:val="1"/>
      <w:numFmt w:val="bullet"/>
      <w:lvlText w:val=""/>
      <w:lvlJc w:val="left"/>
      <w:pPr>
        <w:tabs>
          <w:tab w:val="num" w:pos="3600"/>
        </w:tabs>
        <w:ind w:left="3600" w:hanging="360"/>
      </w:pPr>
      <w:rPr>
        <w:rFonts w:ascii="Wingdings" w:hAnsi="Wingdings" w:hint="default"/>
      </w:rPr>
    </w:lvl>
    <w:lvl w:ilvl="5" w:tplc="F4C24E08" w:tentative="1">
      <w:start w:val="1"/>
      <w:numFmt w:val="bullet"/>
      <w:lvlText w:val=""/>
      <w:lvlJc w:val="left"/>
      <w:pPr>
        <w:tabs>
          <w:tab w:val="num" w:pos="4320"/>
        </w:tabs>
        <w:ind w:left="4320" w:hanging="360"/>
      </w:pPr>
      <w:rPr>
        <w:rFonts w:ascii="Wingdings" w:hAnsi="Wingdings" w:hint="default"/>
      </w:rPr>
    </w:lvl>
    <w:lvl w:ilvl="6" w:tplc="E7CC39DC" w:tentative="1">
      <w:start w:val="1"/>
      <w:numFmt w:val="bullet"/>
      <w:lvlText w:val=""/>
      <w:lvlJc w:val="left"/>
      <w:pPr>
        <w:tabs>
          <w:tab w:val="num" w:pos="5040"/>
        </w:tabs>
        <w:ind w:left="5040" w:hanging="360"/>
      </w:pPr>
      <w:rPr>
        <w:rFonts w:ascii="Wingdings" w:hAnsi="Wingdings" w:hint="default"/>
      </w:rPr>
    </w:lvl>
    <w:lvl w:ilvl="7" w:tplc="3C30697E" w:tentative="1">
      <w:start w:val="1"/>
      <w:numFmt w:val="bullet"/>
      <w:lvlText w:val=""/>
      <w:lvlJc w:val="left"/>
      <w:pPr>
        <w:tabs>
          <w:tab w:val="num" w:pos="5760"/>
        </w:tabs>
        <w:ind w:left="5760" w:hanging="360"/>
      </w:pPr>
      <w:rPr>
        <w:rFonts w:ascii="Wingdings" w:hAnsi="Wingdings" w:hint="default"/>
      </w:rPr>
    </w:lvl>
    <w:lvl w:ilvl="8" w:tplc="9260F6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60"/>
    <w:rsid w:val="00000745"/>
    <w:rsid w:val="00000A5D"/>
    <w:rsid w:val="00001452"/>
    <w:rsid w:val="0000174E"/>
    <w:rsid w:val="00001E8E"/>
    <w:rsid w:val="00001FE2"/>
    <w:rsid w:val="000021C2"/>
    <w:rsid w:val="0000283E"/>
    <w:rsid w:val="00002F53"/>
    <w:rsid w:val="000039D7"/>
    <w:rsid w:val="0000444A"/>
    <w:rsid w:val="00004580"/>
    <w:rsid w:val="000050FB"/>
    <w:rsid w:val="000057D2"/>
    <w:rsid w:val="00007CA9"/>
    <w:rsid w:val="00007FDE"/>
    <w:rsid w:val="00010880"/>
    <w:rsid w:val="00010EEB"/>
    <w:rsid w:val="00010FD9"/>
    <w:rsid w:val="000115AC"/>
    <w:rsid w:val="00011884"/>
    <w:rsid w:val="0001196C"/>
    <w:rsid w:val="00011FC6"/>
    <w:rsid w:val="00013E88"/>
    <w:rsid w:val="0001461E"/>
    <w:rsid w:val="000147CB"/>
    <w:rsid w:val="0001532E"/>
    <w:rsid w:val="00015D96"/>
    <w:rsid w:val="00015E4A"/>
    <w:rsid w:val="000167C6"/>
    <w:rsid w:val="00016BA7"/>
    <w:rsid w:val="000207D0"/>
    <w:rsid w:val="00020992"/>
    <w:rsid w:val="00020BD2"/>
    <w:rsid w:val="00020D9C"/>
    <w:rsid w:val="0002190E"/>
    <w:rsid w:val="0002236E"/>
    <w:rsid w:val="0002299D"/>
    <w:rsid w:val="00023E44"/>
    <w:rsid w:val="000245B6"/>
    <w:rsid w:val="000260BC"/>
    <w:rsid w:val="000264FF"/>
    <w:rsid w:val="000308EC"/>
    <w:rsid w:val="000313F0"/>
    <w:rsid w:val="0003152D"/>
    <w:rsid w:val="000320BD"/>
    <w:rsid w:val="000324D1"/>
    <w:rsid w:val="000333C1"/>
    <w:rsid w:val="00033843"/>
    <w:rsid w:val="00034740"/>
    <w:rsid w:val="00034C2E"/>
    <w:rsid w:val="00035859"/>
    <w:rsid w:val="00035CB2"/>
    <w:rsid w:val="00036224"/>
    <w:rsid w:val="000367B3"/>
    <w:rsid w:val="00036961"/>
    <w:rsid w:val="00037558"/>
    <w:rsid w:val="00037957"/>
    <w:rsid w:val="00040D7F"/>
    <w:rsid w:val="00042183"/>
    <w:rsid w:val="0004270D"/>
    <w:rsid w:val="00042BA6"/>
    <w:rsid w:val="00043C59"/>
    <w:rsid w:val="00044359"/>
    <w:rsid w:val="00044B16"/>
    <w:rsid w:val="00044E83"/>
    <w:rsid w:val="00045664"/>
    <w:rsid w:val="0004588C"/>
    <w:rsid w:val="00046C4E"/>
    <w:rsid w:val="000475BE"/>
    <w:rsid w:val="00050258"/>
    <w:rsid w:val="00050672"/>
    <w:rsid w:val="00050957"/>
    <w:rsid w:val="00050CF6"/>
    <w:rsid w:val="00050E86"/>
    <w:rsid w:val="00051980"/>
    <w:rsid w:val="00052E1D"/>
    <w:rsid w:val="00053777"/>
    <w:rsid w:val="00054F9C"/>
    <w:rsid w:val="00055735"/>
    <w:rsid w:val="000558A5"/>
    <w:rsid w:val="00056D41"/>
    <w:rsid w:val="000571DD"/>
    <w:rsid w:val="00057549"/>
    <w:rsid w:val="000575F9"/>
    <w:rsid w:val="000612A7"/>
    <w:rsid w:val="00061F01"/>
    <w:rsid w:val="0006226A"/>
    <w:rsid w:val="00062D70"/>
    <w:rsid w:val="0006368A"/>
    <w:rsid w:val="000650E5"/>
    <w:rsid w:val="00065EA6"/>
    <w:rsid w:val="00066948"/>
    <w:rsid w:val="00066E4E"/>
    <w:rsid w:val="00070165"/>
    <w:rsid w:val="00070A8A"/>
    <w:rsid w:val="00070B26"/>
    <w:rsid w:val="000711DA"/>
    <w:rsid w:val="00071DCB"/>
    <w:rsid w:val="00072E07"/>
    <w:rsid w:val="0007370F"/>
    <w:rsid w:val="00073749"/>
    <w:rsid w:val="000743D7"/>
    <w:rsid w:val="00074695"/>
    <w:rsid w:val="00075089"/>
    <w:rsid w:val="000751E2"/>
    <w:rsid w:val="00075807"/>
    <w:rsid w:val="00075BE2"/>
    <w:rsid w:val="00076C6E"/>
    <w:rsid w:val="00076CC8"/>
    <w:rsid w:val="00076F70"/>
    <w:rsid w:val="000773A7"/>
    <w:rsid w:val="00077836"/>
    <w:rsid w:val="00080B62"/>
    <w:rsid w:val="00081266"/>
    <w:rsid w:val="00081478"/>
    <w:rsid w:val="00081551"/>
    <w:rsid w:val="0008243F"/>
    <w:rsid w:val="000826FE"/>
    <w:rsid w:val="0008286D"/>
    <w:rsid w:val="00082C5C"/>
    <w:rsid w:val="000836AC"/>
    <w:rsid w:val="000859FA"/>
    <w:rsid w:val="000860E5"/>
    <w:rsid w:val="00086838"/>
    <w:rsid w:val="000873E3"/>
    <w:rsid w:val="000874C3"/>
    <w:rsid w:val="00087AB6"/>
    <w:rsid w:val="00087D91"/>
    <w:rsid w:val="00090247"/>
    <w:rsid w:val="00092284"/>
    <w:rsid w:val="0009266A"/>
    <w:rsid w:val="000927E9"/>
    <w:rsid w:val="00092863"/>
    <w:rsid w:val="00093205"/>
    <w:rsid w:val="00093E20"/>
    <w:rsid w:val="000942B2"/>
    <w:rsid w:val="0009463C"/>
    <w:rsid w:val="000959C6"/>
    <w:rsid w:val="000963F1"/>
    <w:rsid w:val="000968C6"/>
    <w:rsid w:val="00096ECB"/>
    <w:rsid w:val="000A1371"/>
    <w:rsid w:val="000A1AC4"/>
    <w:rsid w:val="000A2F72"/>
    <w:rsid w:val="000A4A7D"/>
    <w:rsid w:val="000A4C66"/>
    <w:rsid w:val="000A4D94"/>
    <w:rsid w:val="000A5062"/>
    <w:rsid w:val="000A5872"/>
    <w:rsid w:val="000A6276"/>
    <w:rsid w:val="000A6340"/>
    <w:rsid w:val="000A69EA"/>
    <w:rsid w:val="000A7C4B"/>
    <w:rsid w:val="000A7EE4"/>
    <w:rsid w:val="000B04A1"/>
    <w:rsid w:val="000B0C57"/>
    <w:rsid w:val="000B28AD"/>
    <w:rsid w:val="000B28DC"/>
    <w:rsid w:val="000B31F4"/>
    <w:rsid w:val="000B3738"/>
    <w:rsid w:val="000B375E"/>
    <w:rsid w:val="000B47C0"/>
    <w:rsid w:val="000B5BBF"/>
    <w:rsid w:val="000B663B"/>
    <w:rsid w:val="000B6836"/>
    <w:rsid w:val="000C0A32"/>
    <w:rsid w:val="000C1742"/>
    <w:rsid w:val="000C2457"/>
    <w:rsid w:val="000C2A50"/>
    <w:rsid w:val="000C4AF3"/>
    <w:rsid w:val="000C508F"/>
    <w:rsid w:val="000C5DD4"/>
    <w:rsid w:val="000C64E8"/>
    <w:rsid w:val="000C6836"/>
    <w:rsid w:val="000C6DBC"/>
    <w:rsid w:val="000C725B"/>
    <w:rsid w:val="000C75F0"/>
    <w:rsid w:val="000C7A7B"/>
    <w:rsid w:val="000D076A"/>
    <w:rsid w:val="000D0DF7"/>
    <w:rsid w:val="000D1B31"/>
    <w:rsid w:val="000D1EAC"/>
    <w:rsid w:val="000D2046"/>
    <w:rsid w:val="000D34B3"/>
    <w:rsid w:val="000D4517"/>
    <w:rsid w:val="000D491D"/>
    <w:rsid w:val="000D56E4"/>
    <w:rsid w:val="000D58AA"/>
    <w:rsid w:val="000D7407"/>
    <w:rsid w:val="000E0213"/>
    <w:rsid w:val="000E040C"/>
    <w:rsid w:val="000E1B7A"/>
    <w:rsid w:val="000E2C3A"/>
    <w:rsid w:val="000E2CEC"/>
    <w:rsid w:val="000E2D14"/>
    <w:rsid w:val="000E2FF9"/>
    <w:rsid w:val="000E37B5"/>
    <w:rsid w:val="000E387E"/>
    <w:rsid w:val="000E4BF2"/>
    <w:rsid w:val="000E500E"/>
    <w:rsid w:val="000E67F7"/>
    <w:rsid w:val="000E69B5"/>
    <w:rsid w:val="000E6D4A"/>
    <w:rsid w:val="000E6FCF"/>
    <w:rsid w:val="000E749C"/>
    <w:rsid w:val="000F0F41"/>
    <w:rsid w:val="000F175D"/>
    <w:rsid w:val="000F1813"/>
    <w:rsid w:val="000F27D6"/>
    <w:rsid w:val="000F3271"/>
    <w:rsid w:val="000F3A82"/>
    <w:rsid w:val="000F53F9"/>
    <w:rsid w:val="000F57D3"/>
    <w:rsid w:val="000F6F00"/>
    <w:rsid w:val="000F6F66"/>
    <w:rsid w:val="000F78D7"/>
    <w:rsid w:val="000F7A0C"/>
    <w:rsid w:val="000F7ED1"/>
    <w:rsid w:val="00100F5C"/>
    <w:rsid w:val="0010107A"/>
    <w:rsid w:val="00101754"/>
    <w:rsid w:val="00102E36"/>
    <w:rsid w:val="00104C29"/>
    <w:rsid w:val="001057DC"/>
    <w:rsid w:val="00105932"/>
    <w:rsid w:val="00105B97"/>
    <w:rsid w:val="00105F55"/>
    <w:rsid w:val="0010613A"/>
    <w:rsid w:val="001076F4"/>
    <w:rsid w:val="001107BE"/>
    <w:rsid w:val="0011152D"/>
    <w:rsid w:val="00111AF2"/>
    <w:rsid w:val="0011291B"/>
    <w:rsid w:val="00112EEB"/>
    <w:rsid w:val="00116877"/>
    <w:rsid w:val="00116A04"/>
    <w:rsid w:val="00117B0B"/>
    <w:rsid w:val="0012149C"/>
    <w:rsid w:val="0012158F"/>
    <w:rsid w:val="00121BC6"/>
    <w:rsid w:val="0012305C"/>
    <w:rsid w:val="001231A3"/>
    <w:rsid w:val="001232FE"/>
    <w:rsid w:val="00123ED0"/>
    <w:rsid w:val="00123F72"/>
    <w:rsid w:val="001248E0"/>
    <w:rsid w:val="00125246"/>
    <w:rsid w:val="00125D26"/>
    <w:rsid w:val="00126A83"/>
    <w:rsid w:val="00127B9C"/>
    <w:rsid w:val="00127F46"/>
    <w:rsid w:val="00130385"/>
    <w:rsid w:val="001308F1"/>
    <w:rsid w:val="00130AF9"/>
    <w:rsid w:val="00131474"/>
    <w:rsid w:val="001330D8"/>
    <w:rsid w:val="001334AC"/>
    <w:rsid w:val="00133504"/>
    <w:rsid w:val="00133F20"/>
    <w:rsid w:val="00134D2C"/>
    <w:rsid w:val="00134F04"/>
    <w:rsid w:val="00135245"/>
    <w:rsid w:val="001363DF"/>
    <w:rsid w:val="00137978"/>
    <w:rsid w:val="00140DEF"/>
    <w:rsid w:val="00144050"/>
    <w:rsid w:val="00144B5F"/>
    <w:rsid w:val="00144E32"/>
    <w:rsid w:val="00145263"/>
    <w:rsid w:val="0014658E"/>
    <w:rsid w:val="001466F0"/>
    <w:rsid w:val="00147749"/>
    <w:rsid w:val="00147E05"/>
    <w:rsid w:val="00147E85"/>
    <w:rsid w:val="00150E21"/>
    <w:rsid w:val="00152056"/>
    <w:rsid w:val="0015217E"/>
    <w:rsid w:val="00152B79"/>
    <w:rsid w:val="00153A7E"/>
    <w:rsid w:val="00153C00"/>
    <w:rsid w:val="00154DD9"/>
    <w:rsid w:val="001553E5"/>
    <w:rsid w:val="001569DE"/>
    <w:rsid w:val="00157139"/>
    <w:rsid w:val="00157148"/>
    <w:rsid w:val="00157622"/>
    <w:rsid w:val="00157E4A"/>
    <w:rsid w:val="00157FF8"/>
    <w:rsid w:val="00160CEE"/>
    <w:rsid w:val="0016105C"/>
    <w:rsid w:val="00162383"/>
    <w:rsid w:val="00162A37"/>
    <w:rsid w:val="00162D20"/>
    <w:rsid w:val="001637BE"/>
    <w:rsid w:val="00163BFB"/>
    <w:rsid w:val="00164286"/>
    <w:rsid w:val="001644DD"/>
    <w:rsid w:val="00164794"/>
    <w:rsid w:val="00165346"/>
    <w:rsid w:val="00165A94"/>
    <w:rsid w:val="00165ACA"/>
    <w:rsid w:val="001725E6"/>
    <w:rsid w:val="001726D6"/>
    <w:rsid w:val="00172A4E"/>
    <w:rsid w:val="00172B1D"/>
    <w:rsid w:val="001731AA"/>
    <w:rsid w:val="001738DD"/>
    <w:rsid w:val="00173913"/>
    <w:rsid w:val="00173F07"/>
    <w:rsid w:val="00176AFE"/>
    <w:rsid w:val="001770E3"/>
    <w:rsid w:val="00177179"/>
    <w:rsid w:val="001801A9"/>
    <w:rsid w:val="00180E4F"/>
    <w:rsid w:val="00180F1D"/>
    <w:rsid w:val="001815DC"/>
    <w:rsid w:val="00182AE1"/>
    <w:rsid w:val="00182E2F"/>
    <w:rsid w:val="0018546C"/>
    <w:rsid w:val="00185582"/>
    <w:rsid w:val="00185AAF"/>
    <w:rsid w:val="00185D86"/>
    <w:rsid w:val="0018687A"/>
    <w:rsid w:val="001868F7"/>
    <w:rsid w:val="00186F7D"/>
    <w:rsid w:val="0018700D"/>
    <w:rsid w:val="001877B4"/>
    <w:rsid w:val="00187F50"/>
    <w:rsid w:val="001901DA"/>
    <w:rsid w:val="001912FC"/>
    <w:rsid w:val="00191B5D"/>
    <w:rsid w:val="00193C2B"/>
    <w:rsid w:val="001947AB"/>
    <w:rsid w:val="00195C16"/>
    <w:rsid w:val="00197331"/>
    <w:rsid w:val="001A0187"/>
    <w:rsid w:val="001A1C42"/>
    <w:rsid w:val="001A1E78"/>
    <w:rsid w:val="001A2736"/>
    <w:rsid w:val="001A2D29"/>
    <w:rsid w:val="001A4B5D"/>
    <w:rsid w:val="001A5548"/>
    <w:rsid w:val="001A5B37"/>
    <w:rsid w:val="001A5C3C"/>
    <w:rsid w:val="001A6156"/>
    <w:rsid w:val="001A62FB"/>
    <w:rsid w:val="001A74C2"/>
    <w:rsid w:val="001A7D09"/>
    <w:rsid w:val="001B067D"/>
    <w:rsid w:val="001B2FAC"/>
    <w:rsid w:val="001B3D3A"/>
    <w:rsid w:val="001B4111"/>
    <w:rsid w:val="001B41A6"/>
    <w:rsid w:val="001B494B"/>
    <w:rsid w:val="001B4E40"/>
    <w:rsid w:val="001B59F1"/>
    <w:rsid w:val="001B5ED2"/>
    <w:rsid w:val="001B6BBD"/>
    <w:rsid w:val="001B6D07"/>
    <w:rsid w:val="001B6E9E"/>
    <w:rsid w:val="001B75E1"/>
    <w:rsid w:val="001B7675"/>
    <w:rsid w:val="001B7703"/>
    <w:rsid w:val="001C0010"/>
    <w:rsid w:val="001C1189"/>
    <w:rsid w:val="001C1EA3"/>
    <w:rsid w:val="001C26B1"/>
    <w:rsid w:val="001C2B60"/>
    <w:rsid w:val="001C3AD9"/>
    <w:rsid w:val="001C3F1D"/>
    <w:rsid w:val="001C4CAB"/>
    <w:rsid w:val="001C5FE9"/>
    <w:rsid w:val="001C7B0A"/>
    <w:rsid w:val="001C7C87"/>
    <w:rsid w:val="001D2701"/>
    <w:rsid w:val="001D2864"/>
    <w:rsid w:val="001D3169"/>
    <w:rsid w:val="001D3D62"/>
    <w:rsid w:val="001D4056"/>
    <w:rsid w:val="001D4716"/>
    <w:rsid w:val="001D6488"/>
    <w:rsid w:val="001D6B29"/>
    <w:rsid w:val="001D6C6A"/>
    <w:rsid w:val="001D7C49"/>
    <w:rsid w:val="001E08F0"/>
    <w:rsid w:val="001E0B66"/>
    <w:rsid w:val="001E1284"/>
    <w:rsid w:val="001E1785"/>
    <w:rsid w:val="001E2C45"/>
    <w:rsid w:val="001E3E62"/>
    <w:rsid w:val="001E489C"/>
    <w:rsid w:val="001E4C9C"/>
    <w:rsid w:val="001E50C6"/>
    <w:rsid w:val="001E56E5"/>
    <w:rsid w:val="001E5CE0"/>
    <w:rsid w:val="001E62F5"/>
    <w:rsid w:val="001E6729"/>
    <w:rsid w:val="001E6B1B"/>
    <w:rsid w:val="001E6D73"/>
    <w:rsid w:val="001E7202"/>
    <w:rsid w:val="001F0179"/>
    <w:rsid w:val="001F0204"/>
    <w:rsid w:val="001F09CF"/>
    <w:rsid w:val="001F0D86"/>
    <w:rsid w:val="001F23ED"/>
    <w:rsid w:val="001F2729"/>
    <w:rsid w:val="001F31A4"/>
    <w:rsid w:val="001F32F3"/>
    <w:rsid w:val="001F39B1"/>
    <w:rsid w:val="001F5392"/>
    <w:rsid w:val="001F5E56"/>
    <w:rsid w:val="001F732E"/>
    <w:rsid w:val="001F74E3"/>
    <w:rsid w:val="001F78F7"/>
    <w:rsid w:val="00200036"/>
    <w:rsid w:val="00200540"/>
    <w:rsid w:val="002005AA"/>
    <w:rsid w:val="0020069C"/>
    <w:rsid w:val="0020076B"/>
    <w:rsid w:val="00200B4A"/>
    <w:rsid w:val="00201FA5"/>
    <w:rsid w:val="00201FD8"/>
    <w:rsid w:val="00202488"/>
    <w:rsid w:val="002030C4"/>
    <w:rsid w:val="00203267"/>
    <w:rsid w:val="002039D8"/>
    <w:rsid w:val="00203DB6"/>
    <w:rsid w:val="00204574"/>
    <w:rsid w:val="002047EE"/>
    <w:rsid w:val="00204C23"/>
    <w:rsid w:val="00205B75"/>
    <w:rsid w:val="00205DD7"/>
    <w:rsid w:val="002060EB"/>
    <w:rsid w:val="00206FCE"/>
    <w:rsid w:val="002072C2"/>
    <w:rsid w:val="002128A0"/>
    <w:rsid w:val="002135B0"/>
    <w:rsid w:val="00213A9F"/>
    <w:rsid w:val="00215EC2"/>
    <w:rsid w:val="002162F2"/>
    <w:rsid w:val="002171F6"/>
    <w:rsid w:val="002209E7"/>
    <w:rsid w:val="00221112"/>
    <w:rsid w:val="00221EED"/>
    <w:rsid w:val="0022253A"/>
    <w:rsid w:val="00222604"/>
    <w:rsid w:val="00223EF2"/>
    <w:rsid w:val="00223F93"/>
    <w:rsid w:val="00224E80"/>
    <w:rsid w:val="00225F8E"/>
    <w:rsid w:val="0022620D"/>
    <w:rsid w:val="00227092"/>
    <w:rsid w:val="00227361"/>
    <w:rsid w:val="00227759"/>
    <w:rsid w:val="002306D1"/>
    <w:rsid w:val="00230D22"/>
    <w:rsid w:val="002315A0"/>
    <w:rsid w:val="00231ABA"/>
    <w:rsid w:val="00231E30"/>
    <w:rsid w:val="00232281"/>
    <w:rsid w:val="00234E40"/>
    <w:rsid w:val="00234E7B"/>
    <w:rsid w:val="0023557F"/>
    <w:rsid w:val="002356E4"/>
    <w:rsid w:val="0023723B"/>
    <w:rsid w:val="00237581"/>
    <w:rsid w:val="002412D7"/>
    <w:rsid w:val="00241C1D"/>
    <w:rsid w:val="0024203F"/>
    <w:rsid w:val="002429F7"/>
    <w:rsid w:val="00243149"/>
    <w:rsid w:val="0024377D"/>
    <w:rsid w:val="00243925"/>
    <w:rsid w:val="002448CB"/>
    <w:rsid w:val="002450EA"/>
    <w:rsid w:val="002451C9"/>
    <w:rsid w:val="0024528B"/>
    <w:rsid w:val="002455E1"/>
    <w:rsid w:val="00245F0A"/>
    <w:rsid w:val="0024780E"/>
    <w:rsid w:val="00250C96"/>
    <w:rsid w:val="00250E70"/>
    <w:rsid w:val="0025204F"/>
    <w:rsid w:val="00253402"/>
    <w:rsid w:val="00253D07"/>
    <w:rsid w:val="0025531B"/>
    <w:rsid w:val="00260277"/>
    <w:rsid w:val="002602BF"/>
    <w:rsid w:val="002605C6"/>
    <w:rsid w:val="0026101E"/>
    <w:rsid w:val="00261AA1"/>
    <w:rsid w:val="002626A6"/>
    <w:rsid w:val="00262C0C"/>
    <w:rsid w:val="002634CB"/>
    <w:rsid w:val="00263994"/>
    <w:rsid w:val="002639B7"/>
    <w:rsid w:val="00263F68"/>
    <w:rsid w:val="0026412B"/>
    <w:rsid w:val="00264348"/>
    <w:rsid w:val="00264EBE"/>
    <w:rsid w:val="002658E9"/>
    <w:rsid w:val="00265CAC"/>
    <w:rsid w:val="00266716"/>
    <w:rsid w:val="00267AE2"/>
    <w:rsid w:val="00267F02"/>
    <w:rsid w:val="00270C84"/>
    <w:rsid w:val="00271D10"/>
    <w:rsid w:val="002728DF"/>
    <w:rsid w:val="00272F88"/>
    <w:rsid w:val="00273103"/>
    <w:rsid w:val="0027493D"/>
    <w:rsid w:val="002754A9"/>
    <w:rsid w:val="00275D3A"/>
    <w:rsid w:val="00275E89"/>
    <w:rsid w:val="002771C1"/>
    <w:rsid w:val="0028002B"/>
    <w:rsid w:val="00280F2E"/>
    <w:rsid w:val="0028245E"/>
    <w:rsid w:val="00283BC8"/>
    <w:rsid w:val="00285651"/>
    <w:rsid w:val="00285AD7"/>
    <w:rsid w:val="00287CA9"/>
    <w:rsid w:val="002920E1"/>
    <w:rsid w:val="00292142"/>
    <w:rsid w:val="00292756"/>
    <w:rsid w:val="00293045"/>
    <w:rsid w:val="00294957"/>
    <w:rsid w:val="00294E12"/>
    <w:rsid w:val="002960A2"/>
    <w:rsid w:val="00296715"/>
    <w:rsid w:val="0029789D"/>
    <w:rsid w:val="002978BA"/>
    <w:rsid w:val="00297A1F"/>
    <w:rsid w:val="002A0A4F"/>
    <w:rsid w:val="002A1EF7"/>
    <w:rsid w:val="002A25DC"/>
    <w:rsid w:val="002A26F2"/>
    <w:rsid w:val="002A30AD"/>
    <w:rsid w:val="002A39B6"/>
    <w:rsid w:val="002A42D8"/>
    <w:rsid w:val="002A5469"/>
    <w:rsid w:val="002A7FC3"/>
    <w:rsid w:val="002B0544"/>
    <w:rsid w:val="002B174F"/>
    <w:rsid w:val="002B2C5E"/>
    <w:rsid w:val="002B4998"/>
    <w:rsid w:val="002B4E4E"/>
    <w:rsid w:val="002B4EFD"/>
    <w:rsid w:val="002B67B4"/>
    <w:rsid w:val="002B6C19"/>
    <w:rsid w:val="002B6C94"/>
    <w:rsid w:val="002B7447"/>
    <w:rsid w:val="002B7717"/>
    <w:rsid w:val="002C0AC3"/>
    <w:rsid w:val="002C0E47"/>
    <w:rsid w:val="002C233B"/>
    <w:rsid w:val="002C2672"/>
    <w:rsid w:val="002C2AA7"/>
    <w:rsid w:val="002C4722"/>
    <w:rsid w:val="002C4E1A"/>
    <w:rsid w:val="002C4ECC"/>
    <w:rsid w:val="002C59A5"/>
    <w:rsid w:val="002C6FC7"/>
    <w:rsid w:val="002C731A"/>
    <w:rsid w:val="002C7974"/>
    <w:rsid w:val="002D107B"/>
    <w:rsid w:val="002D1C77"/>
    <w:rsid w:val="002D254E"/>
    <w:rsid w:val="002D2A5C"/>
    <w:rsid w:val="002D2CA0"/>
    <w:rsid w:val="002D2EEE"/>
    <w:rsid w:val="002D3794"/>
    <w:rsid w:val="002D56D7"/>
    <w:rsid w:val="002D6407"/>
    <w:rsid w:val="002D6894"/>
    <w:rsid w:val="002D68C3"/>
    <w:rsid w:val="002D6E71"/>
    <w:rsid w:val="002D71D0"/>
    <w:rsid w:val="002D73AB"/>
    <w:rsid w:val="002D7F5E"/>
    <w:rsid w:val="002E0760"/>
    <w:rsid w:val="002E0E77"/>
    <w:rsid w:val="002E0F31"/>
    <w:rsid w:val="002E151F"/>
    <w:rsid w:val="002E22A5"/>
    <w:rsid w:val="002E284C"/>
    <w:rsid w:val="002E28FC"/>
    <w:rsid w:val="002E3516"/>
    <w:rsid w:val="002E4093"/>
    <w:rsid w:val="002E42DF"/>
    <w:rsid w:val="002E4401"/>
    <w:rsid w:val="002E5840"/>
    <w:rsid w:val="002E797B"/>
    <w:rsid w:val="002E7A9F"/>
    <w:rsid w:val="002E7DB3"/>
    <w:rsid w:val="002F1408"/>
    <w:rsid w:val="002F36B0"/>
    <w:rsid w:val="002F4620"/>
    <w:rsid w:val="002F466D"/>
    <w:rsid w:val="002F644C"/>
    <w:rsid w:val="002F742E"/>
    <w:rsid w:val="003000ED"/>
    <w:rsid w:val="00300670"/>
    <w:rsid w:val="00301442"/>
    <w:rsid w:val="003024BE"/>
    <w:rsid w:val="00302A03"/>
    <w:rsid w:val="00302C07"/>
    <w:rsid w:val="00305B1B"/>
    <w:rsid w:val="0030681A"/>
    <w:rsid w:val="00306ABF"/>
    <w:rsid w:val="003101E7"/>
    <w:rsid w:val="00310F85"/>
    <w:rsid w:val="00311BAC"/>
    <w:rsid w:val="00311DEA"/>
    <w:rsid w:val="003122DC"/>
    <w:rsid w:val="00312D0B"/>
    <w:rsid w:val="003133E0"/>
    <w:rsid w:val="00313941"/>
    <w:rsid w:val="00314577"/>
    <w:rsid w:val="00314A24"/>
    <w:rsid w:val="0031530F"/>
    <w:rsid w:val="003166BE"/>
    <w:rsid w:val="0031697B"/>
    <w:rsid w:val="00316F5D"/>
    <w:rsid w:val="0031737F"/>
    <w:rsid w:val="00317BD3"/>
    <w:rsid w:val="0032014B"/>
    <w:rsid w:val="00320873"/>
    <w:rsid w:val="00322276"/>
    <w:rsid w:val="003227C8"/>
    <w:rsid w:val="003236D9"/>
    <w:rsid w:val="00325DEC"/>
    <w:rsid w:val="003260FE"/>
    <w:rsid w:val="00326498"/>
    <w:rsid w:val="0032690D"/>
    <w:rsid w:val="0032772A"/>
    <w:rsid w:val="00327852"/>
    <w:rsid w:val="0033316D"/>
    <w:rsid w:val="0033336E"/>
    <w:rsid w:val="003354C7"/>
    <w:rsid w:val="00335CB9"/>
    <w:rsid w:val="003400E2"/>
    <w:rsid w:val="00340B62"/>
    <w:rsid w:val="00340E69"/>
    <w:rsid w:val="00341AE3"/>
    <w:rsid w:val="0034244D"/>
    <w:rsid w:val="003438B8"/>
    <w:rsid w:val="003457BE"/>
    <w:rsid w:val="00345877"/>
    <w:rsid w:val="003464EA"/>
    <w:rsid w:val="00346920"/>
    <w:rsid w:val="00347E1F"/>
    <w:rsid w:val="0035198D"/>
    <w:rsid w:val="00351C9A"/>
    <w:rsid w:val="003523F6"/>
    <w:rsid w:val="003530D0"/>
    <w:rsid w:val="00353FC7"/>
    <w:rsid w:val="00354195"/>
    <w:rsid w:val="0035445B"/>
    <w:rsid w:val="00354C4F"/>
    <w:rsid w:val="003555F3"/>
    <w:rsid w:val="00355988"/>
    <w:rsid w:val="00356C77"/>
    <w:rsid w:val="00357344"/>
    <w:rsid w:val="0036011E"/>
    <w:rsid w:val="003609F3"/>
    <w:rsid w:val="0036145C"/>
    <w:rsid w:val="0036184E"/>
    <w:rsid w:val="00361918"/>
    <w:rsid w:val="00363232"/>
    <w:rsid w:val="00363AEC"/>
    <w:rsid w:val="00364910"/>
    <w:rsid w:val="003654C1"/>
    <w:rsid w:val="003657B8"/>
    <w:rsid w:val="003672DB"/>
    <w:rsid w:val="00370E30"/>
    <w:rsid w:val="003715FD"/>
    <w:rsid w:val="00371C58"/>
    <w:rsid w:val="00374166"/>
    <w:rsid w:val="003743BF"/>
    <w:rsid w:val="00374BEF"/>
    <w:rsid w:val="00375C98"/>
    <w:rsid w:val="00376AA0"/>
    <w:rsid w:val="003771DA"/>
    <w:rsid w:val="003771E7"/>
    <w:rsid w:val="0037774F"/>
    <w:rsid w:val="00377B16"/>
    <w:rsid w:val="0038119A"/>
    <w:rsid w:val="00381F79"/>
    <w:rsid w:val="003829F6"/>
    <w:rsid w:val="00382F2F"/>
    <w:rsid w:val="00383D16"/>
    <w:rsid w:val="00384AE5"/>
    <w:rsid w:val="003855B5"/>
    <w:rsid w:val="003858F8"/>
    <w:rsid w:val="00385A4A"/>
    <w:rsid w:val="0038626C"/>
    <w:rsid w:val="00387F76"/>
    <w:rsid w:val="00390293"/>
    <w:rsid w:val="0039041A"/>
    <w:rsid w:val="00391A0E"/>
    <w:rsid w:val="00393454"/>
    <w:rsid w:val="003950E9"/>
    <w:rsid w:val="00395302"/>
    <w:rsid w:val="00395343"/>
    <w:rsid w:val="00395B14"/>
    <w:rsid w:val="00395EE2"/>
    <w:rsid w:val="0039678A"/>
    <w:rsid w:val="0039722F"/>
    <w:rsid w:val="0039792F"/>
    <w:rsid w:val="003A0E0F"/>
    <w:rsid w:val="003A1D5D"/>
    <w:rsid w:val="003A2759"/>
    <w:rsid w:val="003A3255"/>
    <w:rsid w:val="003A4225"/>
    <w:rsid w:val="003A4541"/>
    <w:rsid w:val="003A4571"/>
    <w:rsid w:val="003A54A7"/>
    <w:rsid w:val="003A55FB"/>
    <w:rsid w:val="003A593E"/>
    <w:rsid w:val="003A5D76"/>
    <w:rsid w:val="003A6DBF"/>
    <w:rsid w:val="003A7DB6"/>
    <w:rsid w:val="003B0944"/>
    <w:rsid w:val="003B1FD0"/>
    <w:rsid w:val="003B43CE"/>
    <w:rsid w:val="003B4B56"/>
    <w:rsid w:val="003B4E3B"/>
    <w:rsid w:val="003B5164"/>
    <w:rsid w:val="003B54D9"/>
    <w:rsid w:val="003B59E9"/>
    <w:rsid w:val="003B5ABC"/>
    <w:rsid w:val="003B6A75"/>
    <w:rsid w:val="003B6C85"/>
    <w:rsid w:val="003B6D56"/>
    <w:rsid w:val="003C040A"/>
    <w:rsid w:val="003C1514"/>
    <w:rsid w:val="003C1A26"/>
    <w:rsid w:val="003C3202"/>
    <w:rsid w:val="003C429E"/>
    <w:rsid w:val="003C4A33"/>
    <w:rsid w:val="003C4BA6"/>
    <w:rsid w:val="003C5DEF"/>
    <w:rsid w:val="003C63D6"/>
    <w:rsid w:val="003C6531"/>
    <w:rsid w:val="003C6F51"/>
    <w:rsid w:val="003C77D0"/>
    <w:rsid w:val="003D02B4"/>
    <w:rsid w:val="003D0671"/>
    <w:rsid w:val="003D12BB"/>
    <w:rsid w:val="003D1750"/>
    <w:rsid w:val="003D1AFC"/>
    <w:rsid w:val="003D237F"/>
    <w:rsid w:val="003D2A98"/>
    <w:rsid w:val="003D3125"/>
    <w:rsid w:val="003D4052"/>
    <w:rsid w:val="003D47AA"/>
    <w:rsid w:val="003D4AEC"/>
    <w:rsid w:val="003E100D"/>
    <w:rsid w:val="003E1119"/>
    <w:rsid w:val="003E132E"/>
    <w:rsid w:val="003E136C"/>
    <w:rsid w:val="003E1E5E"/>
    <w:rsid w:val="003E253F"/>
    <w:rsid w:val="003E2C09"/>
    <w:rsid w:val="003E305D"/>
    <w:rsid w:val="003E3A26"/>
    <w:rsid w:val="003E3EB0"/>
    <w:rsid w:val="003E4262"/>
    <w:rsid w:val="003E439C"/>
    <w:rsid w:val="003E4F0E"/>
    <w:rsid w:val="003E598A"/>
    <w:rsid w:val="003E60C6"/>
    <w:rsid w:val="003E695E"/>
    <w:rsid w:val="003F0948"/>
    <w:rsid w:val="003F2B60"/>
    <w:rsid w:val="003F3227"/>
    <w:rsid w:val="003F4D34"/>
    <w:rsid w:val="003F4D4C"/>
    <w:rsid w:val="003F61F1"/>
    <w:rsid w:val="003F6EDA"/>
    <w:rsid w:val="003F6F73"/>
    <w:rsid w:val="0040207B"/>
    <w:rsid w:val="00402E07"/>
    <w:rsid w:val="00403FAB"/>
    <w:rsid w:val="004042F2"/>
    <w:rsid w:val="00404767"/>
    <w:rsid w:val="00404E00"/>
    <w:rsid w:val="00405296"/>
    <w:rsid w:val="00405348"/>
    <w:rsid w:val="00405400"/>
    <w:rsid w:val="004058FF"/>
    <w:rsid w:val="00405D1B"/>
    <w:rsid w:val="004061D7"/>
    <w:rsid w:val="004063C4"/>
    <w:rsid w:val="00407F55"/>
    <w:rsid w:val="0041075C"/>
    <w:rsid w:val="0041196F"/>
    <w:rsid w:val="00411C45"/>
    <w:rsid w:val="00413298"/>
    <w:rsid w:val="0041451B"/>
    <w:rsid w:val="0041464D"/>
    <w:rsid w:val="00414948"/>
    <w:rsid w:val="00417956"/>
    <w:rsid w:val="00420EE2"/>
    <w:rsid w:val="00421503"/>
    <w:rsid w:val="00421A80"/>
    <w:rsid w:val="0042369D"/>
    <w:rsid w:val="00424FB1"/>
    <w:rsid w:val="004251F1"/>
    <w:rsid w:val="00426043"/>
    <w:rsid w:val="004301A9"/>
    <w:rsid w:val="0043091C"/>
    <w:rsid w:val="00431946"/>
    <w:rsid w:val="004322CB"/>
    <w:rsid w:val="00432589"/>
    <w:rsid w:val="00432A63"/>
    <w:rsid w:val="0043408E"/>
    <w:rsid w:val="00434149"/>
    <w:rsid w:val="00434961"/>
    <w:rsid w:val="004362D4"/>
    <w:rsid w:val="00436851"/>
    <w:rsid w:val="0043686F"/>
    <w:rsid w:val="00437C93"/>
    <w:rsid w:val="00440373"/>
    <w:rsid w:val="004429D0"/>
    <w:rsid w:val="00443E35"/>
    <w:rsid w:val="00444359"/>
    <w:rsid w:val="00445C7D"/>
    <w:rsid w:val="0044621D"/>
    <w:rsid w:val="00447FBF"/>
    <w:rsid w:val="0045046E"/>
    <w:rsid w:val="00450AB7"/>
    <w:rsid w:val="00450CA2"/>
    <w:rsid w:val="004526DD"/>
    <w:rsid w:val="00452BA3"/>
    <w:rsid w:val="00452F89"/>
    <w:rsid w:val="0045331F"/>
    <w:rsid w:val="004546A4"/>
    <w:rsid w:val="00454CAB"/>
    <w:rsid w:val="0045519E"/>
    <w:rsid w:val="0045580F"/>
    <w:rsid w:val="00455B11"/>
    <w:rsid w:val="00455D5A"/>
    <w:rsid w:val="00456197"/>
    <w:rsid w:val="0045628B"/>
    <w:rsid w:val="004565B1"/>
    <w:rsid w:val="004605E8"/>
    <w:rsid w:val="00460860"/>
    <w:rsid w:val="004619C2"/>
    <w:rsid w:val="004627BC"/>
    <w:rsid w:val="00462CF5"/>
    <w:rsid w:val="00463169"/>
    <w:rsid w:val="004633FC"/>
    <w:rsid w:val="004643B3"/>
    <w:rsid w:val="00464A50"/>
    <w:rsid w:val="00465BF6"/>
    <w:rsid w:val="00465D46"/>
    <w:rsid w:val="004665D0"/>
    <w:rsid w:val="00466879"/>
    <w:rsid w:val="00466FF3"/>
    <w:rsid w:val="00470574"/>
    <w:rsid w:val="004705BF"/>
    <w:rsid w:val="00472024"/>
    <w:rsid w:val="004732EE"/>
    <w:rsid w:val="00475A12"/>
    <w:rsid w:val="0047670B"/>
    <w:rsid w:val="004774FB"/>
    <w:rsid w:val="0047753C"/>
    <w:rsid w:val="00477B2E"/>
    <w:rsid w:val="004800D4"/>
    <w:rsid w:val="00480415"/>
    <w:rsid w:val="00480AA8"/>
    <w:rsid w:val="0048138E"/>
    <w:rsid w:val="00487F32"/>
    <w:rsid w:val="00490997"/>
    <w:rsid w:val="00490B00"/>
    <w:rsid w:val="0049159A"/>
    <w:rsid w:val="00492225"/>
    <w:rsid w:val="004933B0"/>
    <w:rsid w:val="00493945"/>
    <w:rsid w:val="004939B4"/>
    <w:rsid w:val="004947B4"/>
    <w:rsid w:val="00494EBC"/>
    <w:rsid w:val="004961CA"/>
    <w:rsid w:val="00496884"/>
    <w:rsid w:val="00496E90"/>
    <w:rsid w:val="004975C0"/>
    <w:rsid w:val="00497FC0"/>
    <w:rsid w:val="004A0E0C"/>
    <w:rsid w:val="004A1442"/>
    <w:rsid w:val="004A1F16"/>
    <w:rsid w:val="004A24DF"/>
    <w:rsid w:val="004A2816"/>
    <w:rsid w:val="004A299C"/>
    <w:rsid w:val="004A30D8"/>
    <w:rsid w:val="004A361D"/>
    <w:rsid w:val="004A3D74"/>
    <w:rsid w:val="004A4096"/>
    <w:rsid w:val="004A474E"/>
    <w:rsid w:val="004A4777"/>
    <w:rsid w:val="004A4CA5"/>
    <w:rsid w:val="004A6516"/>
    <w:rsid w:val="004A6A0F"/>
    <w:rsid w:val="004A6E1B"/>
    <w:rsid w:val="004B1A23"/>
    <w:rsid w:val="004B1FC7"/>
    <w:rsid w:val="004B230A"/>
    <w:rsid w:val="004B33FB"/>
    <w:rsid w:val="004B349D"/>
    <w:rsid w:val="004B3B21"/>
    <w:rsid w:val="004B3C7D"/>
    <w:rsid w:val="004B4891"/>
    <w:rsid w:val="004B4B4E"/>
    <w:rsid w:val="004C0811"/>
    <w:rsid w:val="004C119E"/>
    <w:rsid w:val="004C19F4"/>
    <w:rsid w:val="004C1C70"/>
    <w:rsid w:val="004C3D43"/>
    <w:rsid w:val="004C4572"/>
    <w:rsid w:val="004C49EF"/>
    <w:rsid w:val="004C5872"/>
    <w:rsid w:val="004C658A"/>
    <w:rsid w:val="004D2049"/>
    <w:rsid w:val="004D22F4"/>
    <w:rsid w:val="004D28BF"/>
    <w:rsid w:val="004D2EC6"/>
    <w:rsid w:val="004D3B92"/>
    <w:rsid w:val="004D4DDF"/>
    <w:rsid w:val="004D623E"/>
    <w:rsid w:val="004D71B5"/>
    <w:rsid w:val="004D7992"/>
    <w:rsid w:val="004D7B11"/>
    <w:rsid w:val="004E035A"/>
    <w:rsid w:val="004E0546"/>
    <w:rsid w:val="004E08B8"/>
    <w:rsid w:val="004E0F7D"/>
    <w:rsid w:val="004E4741"/>
    <w:rsid w:val="004E50B9"/>
    <w:rsid w:val="004E5153"/>
    <w:rsid w:val="004E5344"/>
    <w:rsid w:val="004E6484"/>
    <w:rsid w:val="004E6AB2"/>
    <w:rsid w:val="004E7144"/>
    <w:rsid w:val="004E7BE4"/>
    <w:rsid w:val="004E7C06"/>
    <w:rsid w:val="004F1DDD"/>
    <w:rsid w:val="004F20C1"/>
    <w:rsid w:val="004F2340"/>
    <w:rsid w:val="004F2FA4"/>
    <w:rsid w:val="004F35D5"/>
    <w:rsid w:val="004F406A"/>
    <w:rsid w:val="004F4081"/>
    <w:rsid w:val="004F55E0"/>
    <w:rsid w:val="004F5C25"/>
    <w:rsid w:val="004F6389"/>
    <w:rsid w:val="004F70F7"/>
    <w:rsid w:val="004F7977"/>
    <w:rsid w:val="005006E0"/>
    <w:rsid w:val="005006F3"/>
    <w:rsid w:val="00500F2B"/>
    <w:rsid w:val="00501358"/>
    <w:rsid w:val="005018AF"/>
    <w:rsid w:val="00501E1D"/>
    <w:rsid w:val="0050242F"/>
    <w:rsid w:val="00502723"/>
    <w:rsid w:val="00502B04"/>
    <w:rsid w:val="00502DBD"/>
    <w:rsid w:val="005050DE"/>
    <w:rsid w:val="00505795"/>
    <w:rsid w:val="00505F0B"/>
    <w:rsid w:val="005063C0"/>
    <w:rsid w:val="005066D9"/>
    <w:rsid w:val="00506944"/>
    <w:rsid w:val="00506A60"/>
    <w:rsid w:val="00507DBB"/>
    <w:rsid w:val="00510FDA"/>
    <w:rsid w:val="00511EA8"/>
    <w:rsid w:val="0051213C"/>
    <w:rsid w:val="00512B06"/>
    <w:rsid w:val="00513E30"/>
    <w:rsid w:val="0051460D"/>
    <w:rsid w:val="0051614A"/>
    <w:rsid w:val="0051659E"/>
    <w:rsid w:val="005168D9"/>
    <w:rsid w:val="00516DDE"/>
    <w:rsid w:val="0051741C"/>
    <w:rsid w:val="00521735"/>
    <w:rsid w:val="00522021"/>
    <w:rsid w:val="00522F7A"/>
    <w:rsid w:val="00524D67"/>
    <w:rsid w:val="00525E28"/>
    <w:rsid w:val="00525E9E"/>
    <w:rsid w:val="005261C4"/>
    <w:rsid w:val="00527902"/>
    <w:rsid w:val="00530128"/>
    <w:rsid w:val="005312E1"/>
    <w:rsid w:val="005321B9"/>
    <w:rsid w:val="00532E2B"/>
    <w:rsid w:val="00533002"/>
    <w:rsid w:val="00533EE5"/>
    <w:rsid w:val="0053433E"/>
    <w:rsid w:val="005349EE"/>
    <w:rsid w:val="00535425"/>
    <w:rsid w:val="0053599D"/>
    <w:rsid w:val="00535CCE"/>
    <w:rsid w:val="00535CEF"/>
    <w:rsid w:val="00535F4F"/>
    <w:rsid w:val="00536E9D"/>
    <w:rsid w:val="005374FA"/>
    <w:rsid w:val="00540A51"/>
    <w:rsid w:val="0054102E"/>
    <w:rsid w:val="005417AD"/>
    <w:rsid w:val="00541806"/>
    <w:rsid w:val="00542198"/>
    <w:rsid w:val="005434D8"/>
    <w:rsid w:val="00544062"/>
    <w:rsid w:val="0054459D"/>
    <w:rsid w:val="00544E7F"/>
    <w:rsid w:val="005450AD"/>
    <w:rsid w:val="00545739"/>
    <w:rsid w:val="00546005"/>
    <w:rsid w:val="00547EB5"/>
    <w:rsid w:val="0055052B"/>
    <w:rsid w:val="0055124C"/>
    <w:rsid w:val="00552B27"/>
    <w:rsid w:val="00553F1D"/>
    <w:rsid w:val="005542B6"/>
    <w:rsid w:val="00554C15"/>
    <w:rsid w:val="0055536B"/>
    <w:rsid w:val="005555F7"/>
    <w:rsid w:val="0055560F"/>
    <w:rsid w:val="00555C2E"/>
    <w:rsid w:val="00556A3D"/>
    <w:rsid w:val="0055708D"/>
    <w:rsid w:val="00557D98"/>
    <w:rsid w:val="00560D6B"/>
    <w:rsid w:val="005612A9"/>
    <w:rsid w:val="00561BE1"/>
    <w:rsid w:val="00563A38"/>
    <w:rsid w:val="00564663"/>
    <w:rsid w:val="00565987"/>
    <w:rsid w:val="00566A71"/>
    <w:rsid w:val="00570D6F"/>
    <w:rsid w:val="005715B6"/>
    <w:rsid w:val="005721FC"/>
    <w:rsid w:val="00573CFE"/>
    <w:rsid w:val="00574205"/>
    <w:rsid w:val="0057503C"/>
    <w:rsid w:val="00575540"/>
    <w:rsid w:val="005758F0"/>
    <w:rsid w:val="005760D1"/>
    <w:rsid w:val="00577025"/>
    <w:rsid w:val="005773B4"/>
    <w:rsid w:val="0058009A"/>
    <w:rsid w:val="0058097B"/>
    <w:rsid w:val="00580A02"/>
    <w:rsid w:val="00581616"/>
    <w:rsid w:val="005820D9"/>
    <w:rsid w:val="00582A2E"/>
    <w:rsid w:val="0058376C"/>
    <w:rsid w:val="00583829"/>
    <w:rsid w:val="00584C4E"/>
    <w:rsid w:val="005856D7"/>
    <w:rsid w:val="00590002"/>
    <w:rsid w:val="00591683"/>
    <w:rsid w:val="00591AFA"/>
    <w:rsid w:val="0059281E"/>
    <w:rsid w:val="00593909"/>
    <w:rsid w:val="005944FE"/>
    <w:rsid w:val="00594FC7"/>
    <w:rsid w:val="0059549B"/>
    <w:rsid w:val="00595B71"/>
    <w:rsid w:val="00596451"/>
    <w:rsid w:val="0059657A"/>
    <w:rsid w:val="0059657D"/>
    <w:rsid w:val="00596C39"/>
    <w:rsid w:val="00596E9E"/>
    <w:rsid w:val="0059782F"/>
    <w:rsid w:val="00597FAF"/>
    <w:rsid w:val="005A020C"/>
    <w:rsid w:val="005A2355"/>
    <w:rsid w:val="005A2423"/>
    <w:rsid w:val="005A3734"/>
    <w:rsid w:val="005A3C7D"/>
    <w:rsid w:val="005A4444"/>
    <w:rsid w:val="005A4A38"/>
    <w:rsid w:val="005A505E"/>
    <w:rsid w:val="005A7709"/>
    <w:rsid w:val="005B05CF"/>
    <w:rsid w:val="005B08DE"/>
    <w:rsid w:val="005B0F79"/>
    <w:rsid w:val="005B1469"/>
    <w:rsid w:val="005B151D"/>
    <w:rsid w:val="005B2078"/>
    <w:rsid w:val="005B2684"/>
    <w:rsid w:val="005B2EEC"/>
    <w:rsid w:val="005B4E64"/>
    <w:rsid w:val="005B572D"/>
    <w:rsid w:val="005B5A7D"/>
    <w:rsid w:val="005B5D67"/>
    <w:rsid w:val="005B6484"/>
    <w:rsid w:val="005B69B7"/>
    <w:rsid w:val="005B6B66"/>
    <w:rsid w:val="005B6CA8"/>
    <w:rsid w:val="005B6E49"/>
    <w:rsid w:val="005B718B"/>
    <w:rsid w:val="005B7443"/>
    <w:rsid w:val="005B7668"/>
    <w:rsid w:val="005B7958"/>
    <w:rsid w:val="005C16FF"/>
    <w:rsid w:val="005C4739"/>
    <w:rsid w:val="005C4782"/>
    <w:rsid w:val="005C48F9"/>
    <w:rsid w:val="005C4BA5"/>
    <w:rsid w:val="005C68AF"/>
    <w:rsid w:val="005C7B4C"/>
    <w:rsid w:val="005D0E67"/>
    <w:rsid w:val="005D1438"/>
    <w:rsid w:val="005D2EB7"/>
    <w:rsid w:val="005D3208"/>
    <w:rsid w:val="005D52F8"/>
    <w:rsid w:val="005D5D45"/>
    <w:rsid w:val="005D671B"/>
    <w:rsid w:val="005D7868"/>
    <w:rsid w:val="005E121D"/>
    <w:rsid w:val="005E13CF"/>
    <w:rsid w:val="005E196E"/>
    <w:rsid w:val="005E24FF"/>
    <w:rsid w:val="005E4012"/>
    <w:rsid w:val="005E67E3"/>
    <w:rsid w:val="005E6B42"/>
    <w:rsid w:val="005E6E13"/>
    <w:rsid w:val="005E79EB"/>
    <w:rsid w:val="005E7FF8"/>
    <w:rsid w:val="005F05CB"/>
    <w:rsid w:val="005F0BA6"/>
    <w:rsid w:val="005F1864"/>
    <w:rsid w:val="005F1CA3"/>
    <w:rsid w:val="005F1D5D"/>
    <w:rsid w:val="005F251A"/>
    <w:rsid w:val="005F36EA"/>
    <w:rsid w:val="005F3A72"/>
    <w:rsid w:val="005F46AA"/>
    <w:rsid w:val="005F46C7"/>
    <w:rsid w:val="005F52E4"/>
    <w:rsid w:val="005F5CD4"/>
    <w:rsid w:val="005F6041"/>
    <w:rsid w:val="005F6D29"/>
    <w:rsid w:val="00602104"/>
    <w:rsid w:val="00603CA7"/>
    <w:rsid w:val="00604280"/>
    <w:rsid w:val="0060514D"/>
    <w:rsid w:val="00605408"/>
    <w:rsid w:val="00605982"/>
    <w:rsid w:val="00605C62"/>
    <w:rsid w:val="0060629B"/>
    <w:rsid w:val="00610350"/>
    <w:rsid w:val="00611A2E"/>
    <w:rsid w:val="00612241"/>
    <w:rsid w:val="00612465"/>
    <w:rsid w:val="00612E37"/>
    <w:rsid w:val="00613373"/>
    <w:rsid w:val="00614593"/>
    <w:rsid w:val="0061492D"/>
    <w:rsid w:val="006149E0"/>
    <w:rsid w:val="00614F08"/>
    <w:rsid w:val="006157ED"/>
    <w:rsid w:val="00615C45"/>
    <w:rsid w:val="00616A4A"/>
    <w:rsid w:val="00617A90"/>
    <w:rsid w:val="006219E2"/>
    <w:rsid w:val="00621BB4"/>
    <w:rsid w:val="00622709"/>
    <w:rsid w:val="00622948"/>
    <w:rsid w:val="00622EF7"/>
    <w:rsid w:val="0062384E"/>
    <w:rsid w:val="00623E36"/>
    <w:rsid w:val="006242DB"/>
    <w:rsid w:val="006258CE"/>
    <w:rsid w:val="006263A1"/>
    <w:rsid w:val="006265CA"/>
    <w:rsid w:val="00626CE3"/>
    <w:rsid w:val="00626F64"/>
    <w:rsid w:val="00627F0F"/>
    <w:rsid w:val="006302AE"/>
    <w:rsid w:val="00630B98"/>
    <w:rsid w:val="00631C54"/>
    <w:rsid w:val="00633CAE"/>
    <w:rsid w:val="0063440B"/>
    <w:rsid w:val="006348E3"/>
    <w:rsid w:val="00636B40"/>
    <w:rsid w:val="0063710E"/>
    <w:rsid w:val="00637347"/>
    <w:rsid w:val="00640DC8"/>
    <w:rsid w:val="00640E5E"/>
    <w:rsid w:val="00641388"/>
    <w:rsid w:val="00641E23"/>
    <w:rsid w:val="006421E0"/>
    <w:rsid w:val="00642889"/>
    <w:rsid w:val="006435C8"/>
    <w:rsid w:val="00643D08"/>
    <w:rsid w:val="00645F7D"/>
    <w:rsid w:val="00646A68"/>
    <w:rsid w:val="00646AFE"/>
    <w:rsid w:val="006506BF"/>
    <w:rsid w:val="00650E3F"/>
    <w:rsid w:val="00651103"/>
    <w:rsid w:val="006520D6"/>
    <w:rsid w:val="00652A7F"/>
    <w:rsid w:val="00653ECC"/>
    <w:rsid w:val="006549EE"/>
    <w:rsid w:val="0065525B"/>
    <w:rsid w:val="006552C5"/>
    <w:rsid w:val="00655892"/>
    <w:rsid w:val="00656BD4"/>
    <w:rsid w:val="00657E2D"/>
    <w:rsid w:val="00661ACA"/>
    <w:rsid w:val="00661AFC"/>
    <w:rsid w:val="00662C41"/>
    <w:rsid w:val="00662E1A"/>
    <w:rsid w:val="00663923"/>
    <w:rsid w:val="00664910"/>
    <w:rsid w:val="00664CDC"/>
    <w:rsid w:val="00665A98"/>
    <w:rsid w:val="00665F73"/>
    <w:rsid w:val="006671B9"/>
    <w:rsid w:val="00670826"/>
    <w:rsid w:val="00670A84"/>
    <w:rsid w:val="00670DF3"/>
    <w:rsid w:val="006726A5"/>
    <w:rsid w:val="00672D73"/>
    <w:rsid w:val="0067360F"/>
    <w:rsid w:val="00673917"/>
    <w:rsid w:val="00673AC4"/>
    <w:rsid w:val="00673EE0"/>
    <w:rsid w:val="00674C78"/>
    <w:rsid w:val="00674CB1"/>
    <w:rsid w:val="00674CC1"/>
    <w:rsid w:val="00674D01"/>
    <w:rsid w:val="0067519C"/>
    <w:rsid w:val="006752CA"/>
    <w:rsid w:val="006758AB"/>
    <w:rsid w:val="00676ECA"/>
    <w:rsid w:val="00677589"/>
    <w:rsid w:val="006779B0"/>
    <w:rsid w:val="00680394"/>
    <w:rsid w:val="00680679"/>
    <w:rsid w:val="00680C6B"/>
    <w:rsid w:val="006819B4"/>
    <w:rsid w:val="00681EED"/>
    <w:rsid w:val="006821D9"/>
    <w:rsid w:val="00682301"/>
    <w:rsid w:val="0068278C"/>
    <w:rsid w:val="00683428"/>
    <w:rsid w:val="00683506"/>
    <w:rsid w:val="0068524A"/>
    <w:rsid w:val="0068547C"/>
    <w:rsid w:val="00685875"/>
    <w:rsid w:val="00685965"/>
    <w:rsid w:val="00685C48"/>
    <w:rsid w:val="00686037"/>
    <w:rsid w:val="00686630"/>
    <w:rsid w:val="0068696C"/>
    <w:rsid w:val="006879C9"/>
    <w:rsid w:val="00690397"/>
    <w:rsid w:val="006905BC"/>
    <w:rsid w:val="00690D14"/>
    <w:rsid w:val="006929F0"/>
    <w:rsid w:val="00693206"/>
    <w:rsid w:val="00694281"/>
    <w:rsid w:val="00694968"/>
    <w:rsid w:val="006950E9"/>
    <w:rsid w:val="006953A1"/>
    <w:rsid w:val="0069779B"/>
    <w:rsid w:val="0069795E"/>
    <w:rsid w:val="006A01AC"/>
    <w:rsid w:val="006A01DB"/>
    <w:rsid w:val="006A0545"/>
    <w:rsid w:val="006A0877"/>
    <w:rsid w:val="006A1976"/>
    <w:rsid w:val="006A1D98"/>
    <w:rsid w:val="006A2FC9"/>
    <w:rsid w:val="006A3C51"/>
    <w:rsid w:val="006A4344"/>
    <w:rsid w:val="006A454F"/>
    <w:rsid w:val="006A587B"/>
    <w:rsid w:val="006A63B9"/>
    <w:rsid w:val="006A643C"/>
    <w:rsid w:val="006A6451"/>
    <w:rsid w:val="006A6504"/>
    <w:rsid w:val="006A6A5B"/>
    <w:rsid w:val="006B0CCF"/>
    <w:rsid w:val="006B1A81"/>
    <w:rsid w:val="006B2143"/>
    <w:rsid w:val="006B215A"/>
    <w:rsid w:val="006B3F1A"/>
    <w:rsid w:val="006B4101"/>
    <w:rsid w:val="006B4350"/>
    <w:rsid w:val="006B47B9"/>
    <w:rsid w:val="006B4E5E"/>
    <w:rsid w:val="006B4F54"/>
    <w:rsid w:val="006B50A8"/>
    <w:rsid w:val="006B5BB1"/>
    <w:rsid w:val="006B5BFF"/>
    <w:rsid w:val="006C019C"/>
    <w:rsid w:val="006C0285"/>
    <w:rsid w:val="006C0C1C"/>
    <w:rsid w:val="006C26DD"/>
    <w:rsid w:val="006C2974"/>
    <w:rsid w:val="006C2CCA"/>
    <w:rsid w:val="006C3047"/>
    <w:rsid w:val="006C30E0"/>
    <w:rsid w:val="006C343A"/>
    <w:rsid w:val="006C47DC"/>
    <w:rsid w:val="006C49F0"/>
    <w:rsid w:val="006C5634"/>
    <w:rsid w:val="006C5BB7"/>
    <w:rsid w:val="006C6094"/>
    <w:rsid w:val="006C786F"/>
    <w:rsid w:val="006D0907"/>
    <w:rsid w:val="006D0EEF"/>
    <w:rsid w:val="006D132E"/>
    <w:rsid w:val="006D1660"/>
    <w:rsid w:val="006D5DF7"/>
    <w:rsid w:val="006D64CE"/>
    <w:rsid w:val="006D66CB"/>
    <w:rsid w:val="006D6844"/>
    <w:rsid w:val="006D69BD"/>
    <w:rsid w:val="006D791F"/>
    <w:rsid w:val="006E0047"/>
    <w:rsid w:val="006E0212"/>
    <w:rsid w:val="006E1032"/>
    <w:rsid w:val="006E140D"/>
    <w:rsid w:val="006E2D92"/>
    <w:rsid w:val="006E430C"/>
    <w:rsid w:val="006E499D"/>
    <w:rsid w:val="006E4CE6"/>
    <w:rsid w:val="006E4DDB"/>
    <w:rsid w:val="006E61AF"/>
    <w:rsid w:val="006E68D5"/>
    <w:rsid w:val="006E68D9"/>
    <w:rsid w:val="006E7534"/>
    <w:rsid w:val="006F031B"/>
    <w:rsid w:val="006F1A05"/>
    <w:rsid w:val="006F2C99"/>
    <w:rsid w:val="006F421A"/>
    <w:rsid w:val="006F506F"/>
    <w:rsid w:val="006F5159"/>
    <w:rsid w:val="006F638F"/>
    <w:rsid w:val="006F6CD2"/>
    <w:rsid w:val="006F706C"/>
    <w:rsid w:val="006F7457"/>
    <w:rsid w:val="006F769D"/>
    <w:rsid w:val="007004E5"/>
    <w:rsid w:val="007008EB"/>
    <w:rsid w:val="00700982"/>
    <w:rsid w:val="007011F4"/>
    <w:rsid w:val="00701B10"/>
    <w:rsid w:val="00701EEC"/>
    <w:rsid w:val="00702452"/>
    <w:rsid w:val="007025B8"/>
    <w:rsid w:val="00703BD2"/>
    <w:rsid w:val="007046F8"/>
    <w:rsid w:val="00705185"/>
    <w:rsid w:val="007054A2"/>
    <w:rsid w:val="00705557"/>
    <w:rsid w:val="00705E8C"/>
    <w:rsid w:val="00706F97"/>
    <w:rsid w:val="00707B34"/>
    <w:rsid w:val="00710530"/>
    <w:rsid w:val="00712723"/>
    <w:rsid w:val="00712C3B"/>
    <w:rsid w:val="00713319"/>
    <w:rsid w:val="00713939"/>
    <w:rsid w:val="00713BB3"/>
    <w:rsid w:val="007143DF"/>
    <w:rsid w:val="0071475F"/>
    <w:rsid w:val="00715EFA"/>
    <w:rsid w:val="00716411"/>
    <w:rsid w:val="00716AE7"/>
    <w:rsid w:val="00716F38"/>
    <w:rsid w:val="007178A8"/>
    <w:rsid w:val="00717992"/>
    <w:rsid w:val="00717FC2"/>
    <w:rsid w:val="007208B9"/>
    <w:rsid w:val="00720D55"/>
    <w:rsid w:val="007215A5"/>
    <w:rsid w:val="007218E8"/>
    <w:rsid w:val="00721F22"/>
    <w:rsid w:val="00723A07"/>
    <w:rsid w:val="00723C72"/>
    <w:rsid w:val="00724293"/>
    <w:rsid w:val="007245E8"/>
    <w:rsid w:val="00725B68"/>
    <w:rsid w:val="00727299"/>
    <w:rsid w:val="00730F2D"/>
    <w:rsid w:val="0073156C"/>
    <w:rsid w:val="0073303A"/>
    <w:rsid w:val="00734130"/>
    <w:rsid w:val="00734171"/>
    <w:rsid w:val="00734DED"/>
    <w:rsid w:val="00735679"/>
    <w:rsid w:val="007375DF"/>
    <w:rsid w:val="00737668"/>
    <w:rsid w:val="0074060E"/>
    <w:rsid w:val="0074066A"/>
    <w:rsid w:val="00740821"/>
    <w:rsid w:val="00740FEB"/>
    <w:rsid w:val="00741337"/>
    <w:rsid w:val="00741921"/>
    <w:rsid w:val="00744150"/>
    <w:rsid w:val="00745326"/>
    <w:rsid w:val="00745AA5"/>
    <w:rsid w:val="00745CD0"/>
    <w:rsid w:val="00746CA6"/>
    <w:rsid w:val="00750EE2"/>
    <w:rsid w:val="00751189"/>
    <w:rsid w:val="007513ED"/>
    <w:rsid w:val="007540F9"/>
    <w:rsid w:val="007547AC"/>
    <w:rsid w:val="00757153"/>
    <w:rsid w:val="0075720F"/>
    <w:rsid w:val="00761640"/>
    <w:rsid w:val="007620C2"/>
    <w:rsid w:val="007620F0"/>
    <w:rsid w:val="007627A3"/>
    <w:rsid w:val="00762FD1"/>
    <w:rsid w:val="007632C2"/>
    <w:rsid w:val="00764E00"/>
    <w:rsid w:val="00766820"/>
    <w:rsid w:val="0076691E"/>
    <w:rsid w:val="0076777A"/>
    <w:rsid w:val="0077021B"/>
    <w:rsid w:val="007721E1"/>
    <w:rsid w:val="0077283C"/>
    <w:rsid w:val="00773741"/>
    <w:rsid w:val="00773F46"/>
    <w:rsid w:val="007747D3"/>
    <w:rsid w:val="00774E3B"/>
    <w:rsid w:val="00775058"/>
    <w:rsid w:val="00776F60"/>
    <w:rsid w:val="007772CC"/>
    <w:rsid w:val="00777AFC"/>
    <w:rsid w:val="007814B8"/>
    <w:rsid w:val="0078152C"/>
    <w:rsid w:val="00781826"/>
    <w:rsid w:val="007832CF"/>
    <w:rsid w:val="0078352D"/>
    <w:rsid w:val="007844F5"/>
    <w:rsid w:val="007850E5"/>
    <w:rsid w:val="0078656E"/>
    <w:rsid w:val="00787984"/>
    <w:rsid w:val="00787C0E"/>
    <w:rsid w:val="00787CDF"/>
    <w:rsid w:val="00787F7F"/>
    <w:rsid w:val="00790A9F"/>
    <w:rsid w:val="007915A0"/>
    <w:rsid w:val="00791CFF"/>
    <w:rsid w:val="0079208B"/>
    <w:rsid w:val="00792835"/>
    <w:rsid w:val="007936EA"/>
    <w:rsid w:val="00793760"/>
    <w:rsid w:val="0079377A"/>
    <w:rsid w:val="007951AB"/>
    <w:rsid w:val="007959E3"/>
    <w:rsid w:val="007963C3"/>
    <w:rsid w:val="0079643A"/>
    <w:rsid w:val="00796D05"/>
    <w:rsid w:val="00796E6F"/>
    <w:rsid w:val="0079780C"/>
    <w:rsid w:val="007979A3"/>
    <w:rsid w:val="00797C31"/>
    <w:rsid w:val="007A0438"/>
    <w:rsid w:val="007A0B37"/>
    <w:rsid w:val="007A1897"/>
    <w:rsid w:val="007A1B78"/>
    <w:rsid w:val="007A4013"/>
    <w:rsid w:val="007A49B9"/>
    <w:rsid w:val="007A4B4C"/>
    <w:rsid w:val="007A6084"/>
    <w:rsid w:val="007A60AB"/>
    <w:rsid w:val="007A62E3"/>
    <w:rsid w:val="007A69BC"/>
    <w:rsid w:val="007A6BA8"/>
    <w:rsid w:val="007A6D68"/>
    <w:rsid w:val="007A6FD8"/>
    <w:rsid w:val="007A7635"/>
    <w:rsid w:val="007B0436"/>
    <w:rsid w:val="007B07B6"/>
    <w:rsid w:val="007B166D"/>
    <w:rsid w:val="007B1E72"/>
    <w:rsid w:val="007B2508"/>
    <w:rsid w:val="007B3E1E"/>
    <w:rsid w:val="007B4065"/>
    <w:rsid w:val="007B475D"/>
    <w:rsid w:val="007B4C63"/>
    <w:rsid w:val="007B507C"/>
    <w:rsid w:val="007B530C"/>
    <w:rsid w:val="007B57EB"/>
    <w:rsid w:val="007B5875"/>
    <w:rsid w:val="007B5C2F"/>
    <w:rsid w:val="007B6632"/>
    <w:rsid w:val="007C085C"/>
    <w:rsid w:val="007C08EC"/>
    <w:rsid w:val="007C163E"/>
    <w:rsid w:val="007C168F"/>
    <w:rsid w:val="007C2DA3"/>
    <w:rsid w:val="007C2DD5"/>
    <w:rsid w:val="007C2DE2"/>
    <w:rsid w:val="007C3194"/>
    <w:rsid w:val="007C319D"/>
    <w:rsid w:val="007C3922"/>
    <w:rsid w:val="007C45EB"/>
    <w:rsid w:val="007C52B5"/>
    <w:rsid w:val="007C57D3"/>
    <w:rsid w:val="007C5C16"/>
    <w:rsid w:val="007C6CA5"/>
    <w:rsid w:val="007C71ED"/>
    <w:rsid w:val="007D0F32"/>
    <w:rsid w:val="007D1219"/>
    <w:rsid w:val="007D2110"/>
    <w:rsid w:val="007D2794"/>
    <w:rsid w:val="007D2A2C"/>
    <w:rsid w:val="007D3E78"/>
    <w:rsid w:val="007D4515"/>
    <w:rsid w:val="007D4FAC"/>
    <w:rsid w:val="007D520C"/>
    <w:rsid w:val="007D5550"/>
    <w:rsid w:val="007D58EC"/>
    <w:rsid w:val="007D69DD"/>
    <w:rsid w:val="007D6B32"/>
    <w:rsid w:val="007E045D"/>
    <w:rsid w:val="007E11B6"/>
    <w:rsid w:val="007E178F"/>
    <w:rsid w:val="007E1869"/>
    <w:rsid w:val="007E1957"/>
    <w:rsid w:val="007E2242"/>
    <w:rsid w:val="007E30E2"/>
    <w:rsid w:val="007E3EF4"/>
    <w:rsid w:val="007E4129"/>
    <w:rsid w:val="007E4579"/>
    <w:rsid w:val="007E4F11"/>
    <w:rsid w:val="007E6022"/>
    <w:rsid w:val="007E6601"/>
    <w:rsid w:val="007E6A7F"/>
    <w:rsid w:val="007E6C78"/>
    <w:rsid w:val="007F0B18"/>
    <w:rsid w:val="007F16EA"/>
    <w:rsid w:val="007F1D3F"/>
    <w:rsid w:val="007F31B9"/>
    <w:rsid w:val="007F342A"/>
    <w:rsid w:val="007F3BCF"/>
    <w:rsid w:val="007F4892"/>
    <w:rsid w:val="007F4CAE"/>
    <w:rsid w:val="007F5435"/>
    <w:rsid w:val="007F5818"/>
    <w:rsid w:val="007F6375"/>
    <w:rsid w:val="00801C9F"/>
    <w:rsid w:val="00804C46"/>
    <w:rsid w:val="00804F3B"/>
    <w:rsid w:val="008050AF"/>
    <w:rsid w:val="00805977"/>
    <w:rsid w:val="008068F0"/>
    <w:rsid w:val="00806A7F"/>
    <w:rsid w:val="0081026E"/>
    <w:rsid w:val="008109F2"/>
    <w:rsid w:val="00811447"/>
    <w:rsid w:val="00811472"/>
    <w:rsid w:val="00814447"/>
    <w:rsid w:val="00815FF5"/>
    <w:rsid w:val="00816174"/>
    <w:rsid w:val="008162FF"/>
    <w:rsid w:val="0081734E"/>
    <w:rsid w:val="00817F8C"/>
    <w:rsid w:val="008204A3"/>
    <w:rsid w:val="00820B3E"/>
    <w:rsid w:val="008212C6"/>
    <w:rsid w:val="00821549"/>
    <w:rsid w:val="008216D5"/>
    <w:rsid w:val="00822677"/>
    <w:rsid w:val="00822ACF"/>
    <w:rsid w:val="0082391C"/>
    <w:rsid w:val="00825DD9"/>
    <w:rsid w:val="00826447"/>
    <w:rsid w:val="0082768F"/>
    <w:rsid w:val="00830463"/>
    <w:rsid w:val="00830C74"/>
    <w:rsid w:val="00830EFC"/>
    <w:rsid w:val="00831384"/>
    <w:rsid w:val="008314C8"/>
    <w:rsid w:val="008314C9"/>
    <w:rsid w:val="00832FE5"/>
    <w:rsid w:val="008334C3"/>
    <w:rsid w:val="0083412D"/>
    <w:rsid w:val="0083415E"/>
    <w:rsid w:val="008349D3"/>
    <w:rsid w:val="008351E1"/>
    <w:rsid w:val="00835D48"/>
    <w:rsid w:val="00840C47"/>
    <w:rsid w:val="008410EC"/>
    <w:rsid w:val="008426BC"/>
    <w:rsid w:val="00842E39"/>
    <w:rsid w:val="0084312C"/>
    <w:rsid w:val="0084376D"/>
    <w:rsid w:val="00844456"/>
    <w:rsid w:val="008453EA"/>
    <w:rsid w:val="00846F72"/>
    <w:rsid w:val="0084706A"/>
    <w:rsid w:val="0085027E"/>
    <w:rsid w:val="008507FC"/>
    <w:rsid w:val="00850A49"/>
    <w:rsid w:val="00850F96"/>
    <w:rsid w:val="00851535"/>
    <w:rsid w:val="00851B91"/>
    <w:rsid w:val="008528DD"/>
    <w:rsid w:val="00852C7B"/>
    <w:rsid w:val="00853BDF"/>
    <w:rsid w:val="00853DA5"/>
    <w:rsid w:val="00854909"/>
    <w:rsid w:val="00854956"/>
    <w:rsid w:val="00855D9B"/>
    <w:rsid w:val="008605DF"/>
    <w:rsid w:val="00860777"/>
    <w:rsid w:val="00861378"/>
    <w:rsid w:val="008618BD"/>
    <w:rsid w:val="00861DED"/>
    <w:rsid w:val="0086265D"/>
    <w:rsid w:val="00862B65"/>
    <w:rsid w:val="00863128"/>
    <w:rsid w:val="00863935"/>
    <w:rsid w:val="00864475"/>
    <w:rsid w:val="00864FF8"/>
    <w:rsid w:val="008667E2"/>
    <w:rsid w:val="00866C52"/>
    <w:rsid w:val="0086765F"/>
    <w:rsid w:val="008678C2"/>
    <w:rsid w:val="008702BE"/>
    <w:rsid w:val="0087042D"/>
    <w:rsid w:val="008706A1"/>
    <w:rsid w:val="008708E3"/>
    <w:rsid w:val="00870955"/>
    <w:rsid w:val="00870BC4"/>
    <w:rsid w:val="0087177F"/>
    <w:rsid w:val="00872240"/>
    <w:rsid w:val="00872334"/>
    <w:rsid w:val="00872976"/>
    <w:rsid w:val="008734D7"/>
    <w:rsid w:val="00873641"/>
    <w:rsid w:val="00873674"/>
    <w:rsid w:val="00873822"/>
    <w:rsid w:val="00873D37"/>
    <w:rsid w:val="008755D1"/>
    <w:rsid w:val="0087716F"/>
    <w:rsid w:val="0087762C"/>
    <w:rsid w:val="00880C9A"/>
    <w:rsid w:val="00881031"/>
    <w:rsid w:val="0088158D"/>
    <w:rsid w:val="0088294C"/>
    <w:rsid w:val="00882D23"/>
    <w:rsid w:val="0088332D"/>
    <w:rsid w:val="00883A30"/>
    <w:rsid w:val="008857C1"/>
    <w:rsid w:val="00885BA8"/>
    <w:rsid w:val="00885FBD"/>
    <w:rsid w:val="0088698B"/>
    <w:rsid w:val="00886C6A"/>
    <w:rsid w:val="00891256"/>
    <w:rsid w:val="0089135D"/>
    <w:rsid w:val="00893370"/>
    <w:rsid w:val="008943D6"/>
    <w:rsid w:val="00894918"/>
    <w:rsid w:val="00895A9F"/>
    <w:rsid w:val="00896098"/>
    <w:rsid w:val="00897357"/>
    <w:rsid w:val="00897432"/>
    <w:rsid w:val="0089788F"/>
    <w:rsid w:val="00897AE2"/>
    <w:rsid w:val="008A04A6"/>
    <w:rsid w:val="008A1F37"/>
    <w:rsid w:val="008A23E2"/>
    <w:rsid w:val="008A27FE"/>
    <w:rsid w:val="008A3F5E"/>
    <w:rsid w:val="008A4D26"/>
    <w:rsid w:val="008A4D9E"/>
    <w:rsid w:val="008A5863"/>
    <w:rsid w:val="008A612D"/>
    <w:rsid w:val="008A6963"/>
    <w:rsid w:val="008A6AAD"/>
    <w:rsid w:val="008A6BF9"/>
    <w:rsid w:val="008A7545"/>
    <w:rsid w:val="008A78A7"/>
    <w:rsid w:val="008B0716"/>
    <w:rsid w:val="008B3732"/>
    <w:rsid w:val="008B40C9"/>
    <w:rsid w:val="008B4724"/>
    <w:rsid w:val="008B53F2"/>
    <w:rsid w:val="008B5D26"/>
    <w:rsid w:val="008C0A9C"/>
    <w:rsid w:val="008C1837"/>
    <w:rsid w:val="008C311E"/>
    <w:rsid w:val="008C35CA"/>
    <w:rsid w:val="008C3CA6"/>
    <w:rsid w:val="008C451F"/>
    <w:rsid w:val="008C49C8"/>
    <w:rsid w:val="008C49E9"/>
    <w:rsid w:val="008C4A34"/>
    <w:rsid w:val="008C6CFC"/>
    <w:rsid w:val="008D014A"/>
    <w:rsid w:val="008D048E"/>
    <w:rsid w:val="008D13BF"/>
    <w:rsid w:val="008D1D3C"/>
    <w:rsid w:val="008D2776"/>
    <w:rsid w:val="008D3634"/>
    <w:rsid w:val="008D37E1"/>
    <w:rsid w:val="008D4693"/>
    <w:rsid w:val="008D4E2E"/>
    <w:rsid w:val="008D4E88"/>
    <w:rsid w:val="008D57B7"/>
    <w:rsid w:val="008D6074"/>
    <w:rsid w:val="008D6EE2"/>
    <w:rsid w:val="008D6F36"/>
    <w:rsid w:val="008D76CD"/>
    <w:rsid w:val="008D7C28"/>
    <w:rsid w:val="008D7F41"/>
    <w:rsid w:val="008E0477"/>
    <w:rsid w:val="008E25E9"/>
    <w:rsid w:val="008E2C9B"/>
    <w:rsid w:val="008E2D26"/>
    <w:rsid w:val="008E3038"/>
    <w:rsid w:val="008E312C"/>
    <w:rsid w:val="008E373D"/>
    <w:rsid w:val="008E4462"/>
    <w:rsid w:val="008E4AE1"/>
    <w:rsid w:val="008E5536"/>
    <w:rsid w:val="008E55D7"/>
    <w:rsid w:val="008E67A1"/>
    <w:rsid w:val="008E6D33"/>
    <w:rsid w:val="008E70D3"/>
    <w:rsid w:val="008E7BB6"/>
    <w:rsid w:val="008F01A3"/>
    <w:rsid w:val="008F0C00"/>
    <w:rsid w:val="008F2EA1"/>
    <w:rsid w:val="008F3204"/>
    <w:rsid w:val="008F5EC7"/>
    <w:rsid w:val="008F62D8"/>
    <w:rsid w:val="008F65B4"/>
    <w:rsid w:val="008F77B1"/>
    <w:rsid w:val="008F78E5"/>
    <w:rsid w:val="009007A4"/>
    <w:rsid w:val="00900F82"/>
    <w:rsid w:val="0090154B"/>
    <w:rsid w:val="00904C9F"/>
    <w:rsid w:val="009063DF"/>
    <w:rsid w:val="00910A0F"/>
    <w:rsid w:val="00910F3F"/>
    <w:rsid w:val="009125A6"/>
    <w:rsid w:val="0091284E"/>
    <w:rsid w:val="00913D74"/>
    <w:rsid w:val="009149CA"/>
    <w:rsid w:val="009167AA"/>
    <w:rsid w:val="0091709D"/>
    <w:rsid w:val="00920C1B"/>
    <w:rsid w:val="00921A31"/>
    <w:rsid w:val="00922700"/>
    <w:rsid w:val="0092295D"/>
    <w:rsid w:val="00923EB2"/>
    <w:rsid w:val="00924555"/>
    <w:rsid w:val="00925905"/>
    <w:rsid w:val="009259F0"/>
    <w:rsid w:val="00925CB3"/>
    <w:rsid w:val="00925D16"/>
    <w:rsid w:val="009260F6"/>
    <w:rsid w:val="009268E1"/>
    <w:rsid w:val="009300FD"/>
    <w:rsid w:val="0093038C"/>
    <w:rsid w:val="00930392"/>
    <w:rsid w:val="009305DF"/>
    <w:rsid w:val="00930672"/>
    <w:rsid w:val="0093286D"/>
    <w:rsid w:val="00932998"/>
    <w:rsid w:val="0093342C"/>
    <w:rsid w:val="009334F0"/>
    <w:rsid w:val="009341D4"/>
    <w:rsid w:val="00934CF6"/>
    <w:rsid w:val="009404F9"/>
    <w:rsid w:val="00941724"/>
    <w:rsid w:val="00942B3B"/>
    <w:rsid w:val="00943896"/>
    <w:rsid w:val="00944633"/>
    <w:rsid w:val="00945F6E"/>
    <w:rsid w:val="0094689E"/>
    <w:rsid w:val="00946CCE"/>
    <w:rsid w:val="00951B91"/>
    <w:rsid w:val="00951C08"/>
    <w:rsid w:val="009526E7"/>
    <w:rsid w:val="00952DC8"/>
    <w:rsid w:val="009538C6"/>
    <w:rsid w:val="00953BC4"/>
    <w:rsid w:val="00953D7D"/>
    <w:rsid w:val="00954938"/>
    <w:rsid w:val="00954ECF"/>
    <w:rsid w:val="00954F65"/>
    <w:rsid w:val="00955000"/>
    <w:rsid w:val="0095550A"/>
    <w:rsid w:val="009569CF"/>
    <w:rsid w:val="00957766"/>
    <w:rsid w:val="00960024"/>
    <w:rsid w:val="009612D7"/>
    <w:rsid w:val="00961E71"/>
    <w:rsid w:val="0096345D"/>
    <w:rsid w:val="00964645"/>
    <w:rsid w:val="00964D7B"/>
    <w:rsid w:val="009658C2"/>
    <w:rsid w:val="00965A5F"/>
    <w:rsid w:val="00965ED8"/>
    <w:rsid w:val="00965FD0"/>
    <w:rsid w:val="00970900"/>
    <w:rsid w:val="009722D9"/>
    <w:rsid w:val="009723B5"/>
    <w:rsid w:val="009723BB"/>
    <w:rsid w:val="009727AD"/>
    <w:rsid w:val="00972A77"/>
    <w:rsid w:val="00974DE4"/>
    <w:rsid w:val="00975049"/>
    <w:rsid w:val="00975BE8"/>
    <w:rsid w:val="00976549"/>
    <w:rsid w:val="009765EC"/>
    <w:rsid w:val="00977141"/>
    <w:rsid w:val="009771F1"/>
    <w:rsid w:val="009772AE"/>
    <w:rsid w:val="00977499"/>
    <w:rsid w:val="009774D2"/>
    <w:rsid w:val="00977613"/>
    <w:rsid w:val="00980448"/>
    <w:rsid w:val="009811EC"/>
    <w:rsid w:val="00981287"/>
    <w:rsid w:val="00982AD2"/>
    <w:rsid w:val="00983737"/>
    <w:rsid w:val="00984195"/>
    <w:rsid w:val="009846B0"/>
    <w:rsid w:val="00984CB5"/>
    <w:rsid w:val="00984D3D"/>
    <w:rsid w:val="00985DD0"/>
    <w:rsid w:val="009861A1"/>
    <w:rsid w:val="0098669E"/>
    <w:rsid w:val="00986B5E"/>
    <w:rsid w:val="00986FF2"/>
    <w:rsid w:val="009873DA"/>
    <w:rsid w:val="00987849"/>
    <w:rsid w:val="009912EB"/>
    <w:rsid w:val="00991776"/>
    <w:rsid w:val="00991A5E"/>
    <w:rsid w:val="0099223A"/>
    <w:rsid w:val="00992653"/>
    <w:rsid w:val="009926EF"/>
    <w:rsid w:val="00993101"/>
    <w:rsid w:val="009940AD"/>
    <w:rsid w:val="0099531A"/>
    <w:rsid w:val="009953DD"/>
    <w:rsid w:val="00995B37"/>
    <w:rsid w:val="00995D71"/>
    <w:rsid w:val="0099604B"/>
    <w:rsid w:val="00996347"/>
    <w:rsid w:val="009967FC"/>
    <w:rsid w:val="00996973"/>
    <w:rsid w:val="0099751A"/>
    <w:rsid w:val="009977A3"/>
    <w:rsid w:val="00997C04"/>
    <w:rsid w:val="009A1217"/>
    <w:rsid w:val="009A1ADE"/>
    <w:rsid w:val="009A2BF1"/>
    <w:rsid w:val="009A30E3"/>
    <w:rsid w:val="009A52E1"/>
    <w:rsid w:val="009A551D"/>
    <w:rsid w:val="009A6BD7"/>
    <w:rsid w:val="009A6D84"/>
    <w:rsid w:val="009A76D1"/>
    <w:rsid w:val="009B1402"/>
    <w:rsid w:val="009B1CB3"/>
    <w:rsid w:val="009B21C6"/>
    <w:rsid w:val="009B22CF"/>
    <w:rsid w:val="009B2742"/>
    <w:rsid w:val="009B2F20"/>
    <w:rsid w:val="009B3736"/>
    <w:rsid w:val="009B45FA"/>
    <w:rsid w:val="009B4F16"/>
    <w:rsid w:val="009B5F39"/>
    <w:rsid w:val="009B658B"/>
    <w:rsid w:val="009B68E2"/>
    <w:rsid w:val="009B6F6F"/>
    <w:rsid w:val="009C04B0"/>
    <w:rsid w:val="009C06CD"/>
    <w:rsid w:val="009C0AD4"/>
    <w:rsid w:val="009C173D"/>
    <w:rsid w:val="009C258B"/>
    <w:rsid w:val="009C28F6"/>
    <w:rsid w:val="009C2F65"/>
    <w:rsid w:val="009C30F8"/>
    <w:rsid w:val="009C3377"/>
    <w:rsid w:val="009C37B3"/>
    <w:rsid w:val="009C55C1"/>
    <w:rsid w:val="009C574B"/>
    <w:rsid w:val="009C7A6F"/>
    <w:rsid w:val="009D1F74"/>
    <w:rsid w:val="009D309E"/>
    <w:rsid w:val="009D3AB0"/>
    <w:rsid w:val="009D403D"/>
    <w:rsid w:val="009D51D6"/>
    <w:rsid w:val="009D521E"/>
    <w:rsid w:val="009D6DDE"/>
    <w:rsid w:val="009D736B"/>
    <w:rsid w:val="009E05A2"/>
    <w:rsid w:val="009E0B8D"/>
    <w:rsid w:val="009E1BB6"/>
    <w:rsid w:val="009E21B2"/>
    <w:rsid w:val="009E25A3"/>
    <w:rsid w:val="009E27C5"/>
    <w:rsid w:val="009E2D27"/>
    <w:rsid w:val="009E3DFB"/>
    <w:rsid w:val="009E4C54"/>
    <w:rsid w:val="009E718B"/>
    <w:rsid w:val="009E7CAA"/>
    <w:rsid w:val="009F004A"/>
    <w:rsid w:val="009F0B66"/>
    <w:rsid w:val="009F0C4A"/>
    <w:rsid w:val="009F30B8"/>
    <w:rsid w:val="009F37E3"/>
    <w:rsid w:val="009F3F09"/>
    <w:rsid w:val="009F3FD8"/>
    <w:rsid w:val="009F424F"/>
    <w:rsid w:val="009F43C9"/>
    <w:rsid w:val="009F7F5F"/>
    <w:rsid w:val="00A00050"/>
    <w:rsid w:val="00A00967"/>
    <w:rsid w:val="00A0125F"/>
    <w:rsid w:val="00A0142C"/>
    <w:rsid w:val="00A020DE"/>
    <w:rsid w:val="00A0222A"/>
    <w:rsid w:val="00A023F4"/>
    <w:rsid w:val="00A0243B"/>
    <w:rsid w:val="00A02671"/>
    <w:rsid w:val="00A02CD8"/>
    <w:rsid w:val="00A02FCC"/>
    <w:rsid w:val="00A030D4"/>
    <w:rsid w:val="00A04E02"/>
    <w:rsid w:val="00A04E8B"/>
    <w:rsid w:val="00A054AF"/>
    <w:rsid w:val="00A05709"/>
    <w:rsid w:val="00A058E9"/>
    <w:rsid w:val="00A0702A"/>
    <w:rsid w:val="00A07329"/>
    <w:rsid w:val="00A0751F"/>
    <w:rsid w:val="00A075A6"/>
    <w:rsid w:val="00A10A6A"/>
    <w:rsid w:val="00A10FC6"/>
    <w:rsid w:val="00A11173"/>
    <w:rsid w:val="00A11712"/>
    <w:rsid w:val="00A124CD"/>
    <w:rsid w:val="00A131B3"/>
    <w:rsid w:val="00A1392B"/>
    <w:rsid w:val="00A13C31"/>
    <w:rsid w:val="00A14BC5"/>
    <w:rsid w:val="00A151D7"/>
    <w:rsid w:val="00A152E4"/>
    <w:rsid w:val="00A16F42"/>
    <w:rsid w:val="00A1711B"/>
    <w:rsid w:val="00A17396"/>
    <w:rsid w:val="00A1739E"/>
    <w:rsid w:val="00A179EE"/>
    <w:rsid w:val="00A17FFC"/>
    <w:rsid w:val="00A20F51"/>
    <w:rsid w:val="00A217A6"/>
    <w:rsid w:val="00A22165"/>
    <w:rsid w:val="00A2348A"/>
    <w:rsid w:val="00A23566"/>
    <w:rsid w:val="00A23F70"/>
    <w:rsid w:val="00A2400D"/>
    <w:rsid w:val="00A2439C"/>
    <w:rsid w:val="00A24ACC"/>
    <w:rsid w:val="00A2519F"/>
    <w:rsid w:val="00A268A8"/>
    <w:rsid w:val="00A26A0D"/>
    <w:rsid w:val="00A272B3"/>
    <w:rsid w:val="00A304B0"/>
    <w:rsid w:val="00A31BE8"/>
    <w:rsid w:val="00A31C43"/>
    <w:rsid w:val="00A31CFF"/>
    <w:rsid w:val="00A3287B"/>
    <w:rsid w:val="00A33718"/>
    <w:rsid w:val="00A33B6F"/>
    <w:rsid w:val="00A35722"/>
    <w:rsid w:val="00A363F5"/>
    <w:rsid w:val="00A36CF2"/>
    <w:rsid w:val="00A4056E"/>
    <w:rsid w:val="00A417F4"/>
    <w:rsid w:val="00A4195F"/>
    <w:rsid w:val="00A43266"/>
    <w:rsid w:val="00A4392E"/>
    <w:rsid w:val="00A43D6D"/>
    <w:rsid w:val="00A44600"/>
    <w:rsid w:val="00A450BA"/>
    <w:rsid w:val="00A457EF"/>
    <w:rsid w:val="00A46A38"/>
    <w:rsid w:val="00A4705E"/>
    <w:rsid w:val="00A475FD"/>
    <w:rsid w:val="00A47727"/>
    <w:rsid w:val="00A50DBC"/>
    <w:rsid w:val="00A51277"/>
    <w:rsid w:val="00A51B3B"/>
    <w:rsid w:val="00A51D6D"/>
    <w:rsid w:val="00A53C89"/>
    <w:rsid w:val="00A54149"/>
    <w:rsid w:val="00A5461C"/>
    <w:rsid w:val="00A54FD3"/>
    <w:rsid w:val="00A554E9"/>
    <w:rsid w:val="00A558E7"/>
    <w:rsid w:val="00A56341"/>
    <w:rsid w:val="00A57348"/>
    <w:rsid w:val="00A57D66"/>
    <w:rsid w:val="00A60842"/>
    <w:rsid w:val="00A6126A"/>
    <w:rsid w:val="00A616B0"/>
    <w:rsid w:val="00A6238D"/>
    <w:rsid w:val="00A6384B"/>
    <w:rsid w:val="00A63D75"/>
    <w:rsid w:val="00A644EC"/>
    <w:rsid w:val="00A64F4C"/>
    <w:rsid w:val="00A652D7"/>
    <w:rsid w:val="00A710BA"/>
    <w:rsid w:val="00A7168D"/>
    <w:rsid w:val="00A72B08"/>
    <w:rsid w:val="00A72CA6"/>
    <w:rsid w:val="00A735FE"/>
    <w:rsid w:val="00A756A9"/>
    <w:rsid w:val="00A7580D"/>
    <w:rsid w:val="00A761B9"/>
    <w:rsid w:val="00A77E59"/>
    <w:rsid w:val="00A81C25"/>
    <w:rsid w:val="00A8294D"/>
    <w:rsid w:val="00A82C85"/>
    <w:rsid w:val="00A8336F"/>
    <w:rsid w:val="00A836F2"/>
    <w:rsid w:val="00A84B98"/>
    <w:rsid w:val="00A85AAE"/>
    <w:rsid w:val="00A865A3"/>
    <w:rsid w:val="00A86FD4"/>
    <w:rsid w:val="00A878BD"/>
    <w:rsid w:val="00A87F96"/>
    <w:rsid w:val="00A905AD"/>
    <w:rsid w:val="00A9155B"/>
    <w:rsid w:val="00A91754"/>
    <w:rsid w:val="00A92BA1"/>
    <w:rsid w:val="00A92D5C"/>
    <w:rsid w:val="00A92DDE"/>
    <w:rsid w:val="00A930BD"/>
    <w:rsid w:val="00A93453"/>
    <w:rsid w:val="00A93E2B"/>
    <w:rsid w:val="00A94836"/>
    <w:rsid w:val="00A94E81"/>
    <w:rsid w:val="00A95257"/>
    <w:rsid w:val="00A955DF"/>
    <w:rsid w:val="00A955F4"/>
    <w:rsid w:val="00A95680"/>
    <w:rsid w:val="00A96335"/>
    <w:rsid w:val="00A974F4"/>
    <w:rsid w:val="00AA091C"/>
    <w:rsid w:val="00AA096A"/>
    <w:rsid w:val="00AA0ECA"/>
    <w:rsid w:val="00AA106F"/>
    <w:rsid w:val="00AA120A"/>
    <w:rsid w:val="00AA14D4"/>
    <w:rsid w:val="00AA15E6"/>
    <w:rsid w:val="00AA17EF"/>
    <w:rsid w:val="00AA1C18"/>
    <w:rsid w:val="00AA20CC"/>
    <w:rsid w:val="00AA2444"/>
    <w:rsid w:val="00AA281E"/>
    <w:rsid w:val="00AA337A"/>
    <w:rsid w:val="00AA3633"/>
    <w:rsid w:val="00AA3722"/>
    <w:rsid w:val="00AA4C1E"/>
    <w:rsid w:val="00AA56ED"/>
    <w:rsid w:val="00AA5883"/>
    <w:rsid w:val="00AA5AB1"/>
    <w:rsid w:val="00AA5FE6"/>
    <w:rsid w:val="00AA6107"/>
    <w:rsid w:val="00AA6E84"/>
    <w:rsid w:val="00AA7288"/>
    <w:rsid w:val="00AB041A"/>
    <w:rsid w:val="00AB0770"/>
    <w:rsid w:val="00AB1DC6"/>
    <w:rsid w:val="00AB24C9"/>
    <w:rsid w:val="00AB24D9"/>
    <w:rsid w:val="00AB31A8"/>
    <w:rsid w:val="00AB3770"/>
    <w:rsid w:val="00AB3957"/>
    <w:rsid w:val="00AB431C"/>
    <w:rsid w:val="00AB49AF"/>
    <w:rsid w:val="00AB5238"/>
    <w:rsid w:val="00AB6309"/>
    <w:rsid w:val="00AB6BAF"/>
    <w:rsid w:val="00AB794C"/>
    <w:rsid w:val="00AB7ACD"/>
    <w:rsid w:val="00AC0B31"/>
    <w:rsid w:val="00AC0F49"/>
    <w:rsid w:val="00AC1442"/>
    <w:rsid w:val="00AC4680"/>
    <w:rsid w:val="00AC4E6D"/>
    <w:rsid w:val="00AC6A2B"/>
    <w:rsid w:val="00AC6CDD"/>
    <w:rsid w:val="00AC6FAD"/>
    <w:rsid w:val="00AC6FF9"/>
    <w:rsid w:val="00AD055F"/>
    <w:rsid w:val="00AD0F93"/>
    <w:rsid w:val="00AD13C6"/>
    <w:rsid w:val="00AD1D4F"/>
    <w:rsid w:val="00AD3459"/>
    <w:rsid w:val="00AD3AD0"/>
    <w:rsid w:val="00AD4019"/>
    <w:rsid w:val="00AD43B8"/>
    <w:rsid w:val="00AD4483"/>
    <w:rsid w:val="00AD6546"/>
    <w:rsid w:val="00AD6662"/>
    <w:rsid w:val="00AD7B96"/>
    <w:rsid w:val="00AD7C85"/>
    <w:rsid w:val="00AD7FA5"/>
    <w:rsid w:val="00AE000E"/>
    <w:rsid w:val="00AE036C"/>
    <w:rsid w:val="00AE1026"/>
    <w:rsid w:val="00AE2B52"/>
    <w:rsid w:val="00AE352A"/>
    <w:rsid w:val="00AE35D5"/>
    <w:rsid w:val="00AE4689"/>
    <w:rsid w:val="00AE5D63"/>
    <w:rsid w:val="00AE728E"/>
    <w:rsid w:val="00AE72E3"/>
    <w:rsid w:val="00AE78B4"/>
    <w:rsid w:val="00AE7D29"/>
    <w:rsid w:val="00AF18AB"/>
    <w:rsid w:val="00AF2AFB"/>
    <w:rsid w:val="00AF2E73"/>
    <w:rsid w:val="00AF3813"/>
    <w:rsid w:val="00AF42E5"/>
    <w:rsid w:val="00AF5B90"/>
    <w:rsid w:val="00AF5D7A"/>
    <w:rsid w:val="00AF780D"/>
    <w:rsid w:val="00B00035"/>
    <w:rsid w:val="00B013B3"/>
    <w:rsid w:val="00B0150C"/>
    <w:rsid w:val="00B019E0"/>
    <w:rsid w:val="00B021E7"/>
    <w:rsid w:val="00B0231F"/>
    <w:rsid w:val="00B058BB"/>
    <w:rsid w:val="00B06037"/>
    <w:rsid w:val="00B071FA"/>
    <w:rsid w:val="00B10241"/>
    <w:rsid w:val="00B1047B"/>
    <w:rsid w:val="00B11E29"/>
    <w:rsid w:val="00B12F15"/>
    <w:rsid w:val="00B1352E"/>
    <w:rsid w:val="00B154D5"/>
    <w:rsid w:val="00B1600A"/>
    <w:rsid w:val="00B1641D"/>
    <w:rsid w:val="00B1727E"/>
    <w:rsid w:val="00B21254"/>
    <w:rsid w:val="00B2190E"/>
    <w:rsid w:val="00B22364"/>
    <w:rsid w:val="00B23032"/>
    <w:rsid w:val="00B2305B"/>
    <w:rsid w:val="00B239F7"/>
    <w:rsid w:val="00B24554"/>
    <w:rsid w:val="00B2471A"/>
    <w:rsid w:val="00B24921"/>
    <w:rsid w:val="00B24AAC"/>
    <w:rsid w:val="00B24D68"/>
    <w:rsid w:val="00B250FC"/>
    <w:rsid w:val="00B25B42"/>
    <w:rsid w:val="00B2643D"/>
    <w:rsid w:val="00B26D70"/>
    <w:rsid w:val="00B275AA"/>
    <w:rsid w:val="00B2770D"/>
    <w:rsid w:val="00B278F0"/>
    <w:rsid w:val="00B30467"/>
    <w:rsid w:val="00B305BB"/>
    <w:rsid w:val="00B31885"/>
    <w:rsid w:val="00B318BC"/>
    <w:rsid w:val="00B31A50"/>
    <w:rsid w:val="00B320F6"/>
    <w:rsid w:val="00B33055"/>
    <w:rsid w:val="00B3305A"/>
    <w:rsid w:val="00B33F55"/>
    <w:rsid w:val="00B35DB7"/>
    <w:rsid w:val="00B364CA"/>
    <w:rsid w:val="00B369F6"/>
    <w:rsid w:val="00B36DA5"/>
    <w:rsid w:val="00B36EBB"/>
    <w:rsid w:val="00B36FD3"/>
    <w:rsid w:val="00B3736D"/>
    <w:rsid w:val="00B37653"/>
    <w:rsid w:val="00B41A22"/>
    <w:rsid w:val="00B42461"/>
    <w:rsid w:val="00B43CB7"/>
    <w:rsid w:val="00B44719"/>
    <w:rsid w:val="00B4534B"/>
    <w:rsid w:val="00B45FB3"/>
    <w:rsid w:val="00B46478"/>
    <w:rsid w:val="00B477F5"/>
    <w:rsid w:val="00B50E06"/>
    <w:rsid w:val="00B51046"/>
    <w:rsid w:val="00B52BDF"/>
    <w:rsid w:val="00B53219"/>
    <w:rsid w:val="00B533E6"/>
    <w:rsid w:val="00B53427"/>
    <w:rsid w:val="00B5403E"/>
    <w:rsid w:val="00B54318"/>
    <w:rsid w:val="00B559D8"/>
    <w:rsid w:val="00B55AEA"/>
    <w:rsid w:val="00B560AA"/>
    <w:rsid w:val="00B56F16"/>
    <w:rsid w:val="00B5766F"/>
    <w:rsid w:val="00B60D25"/>
    <w:rsid w:val="00B60EF0"/>
    <w:rsid w:val="00B60F78"/>
    <w:rsid w:val="00B6150D"/>
    <w:rsid w:val="00B61B7B"/>
    <w:rsid w:val="00B61ED3"/>
    <w:rsid w:val="00B62CC0"/>
    <w:rsid w:val="00B62CE3"/>
    <w:rsid w:val="00B62F49"/>
    <w:rsid w:val="00B6344C"/>
    <w:rsid w:val="00B63723"/>
    <w:rsid w:val="00B63D93"/>
    <w:rsid w:val="00B640FB"/>
    <w:rsid w:val="00B641C9"/>
    <w:rsid w:val="00B64EC4"/>
    <w:rsid w:val="00B65036"/>
    <w:rsid w:val="00B6514D"/>
    <w:rsid w:val="00B668C5"/>
    <w:rsid w:val="00B70699"/>
    <w:rsid w:val="00B70D09"/>
    <w:rsid w:val="00B70DD7"/>
    <w:rsid w:val="00B71676"/>
    <w:rsid w:val="00B72C01"/>
    <w:rsid w:val="00B72EE7"/>
    <w:rsid w:val="00B730F1"/>
    <w:rsid w:val="00B73638"/>
    <w:rsid w:val="00B73718"/>
    <w:rsid w:val="00B7381A"/>
    <w:rsid w:val="00B74360"/>
    <w:rsid w:val="00B746E8"/>
    <w:rsid w:val="00B7568A"/>
    <w:rsid w:val="00B75B58"/>
    <w:rsid w:val="00B75BD8"/>
    <w:rsid w:val="00B75D89"/>
    <w:rsid w:val="00B7680F"/>
    <w:rsid w:val="00B76D2E"/>
    <w:rsid w:val="00B770F5"/>
    <w:rsid w:val="00B77248"/>
    <w:rsid w:val="00B801E9"/>
    <w:rsid w:val="00B81957"/>
    <w:rsid w:val="00B8195F"/>
    <w:rsid w:val="00B81DBD"/>
    <w:rsid w:val="00B825DC"/>
    <w:rsid w:val="00B827D2"/>
    <w:rsid w:val="00B854B2"/>
    <w:rsid w:val="00B85612"/>
    <w:rsid w:val="00B85E4E"/>
    <w:rsid w:val="00B8697A"/>
    <w:rsid w:val="00B86B2F"/>
    <w:rsid w:val="00B86DCD"/>
    <w:rsid w:val="00B87888"/>
    <w:rsid w:val="00B90D03"/>
    <w:rsid w:val="00B9135C"/>
    <w:rsid w:val="00B9160C"/>
    <w:rsid w:val="00B917F1"/>
    <w:rsid w:val="00B91A4F"/>
    <w:rsid w:val="00B92C34"/>
    <w:rsid w:val="00B92EF9"/>
    <w:rsid w:val="00B94428"/>
    <w:rsid w:val="00B94C11"/>
    <w:rsid w:val="00B950B9"/>
    <w:rsid w:val="00B9644E"/>
    <w:rsid w:val="00B9780F"/>
    <w:rsid w:val="00B97969"/>
    <w:rsid w:val="00B97F80"/>
    <w:rsid w:val="00BA049D"/>
    <w:rsid w:val="00BA0D75"/>
    <w:rsid w:val="00BA2649"/>
    <w:rsid w:val="00BA2ED1"/>
    <w:rsid w:val="00BA3814"/>
    <w:rsid w:val="00BA3938"/>
    <w:rsid w:val="00BA4358"/>
    <w:rsid w:val="00BA50F3"/>
    <w:rsid w:val="00BA6245"/>
    <w:rsid w:val="00BA6DEA"/>
    <w:rsid w:val="00BA6FE1"/>
    <w:rsid w:val="00BA70A4"/>
    <w:rsid w:val="00BA7BB5"/>
    <w:rsid w:val="00BB1568"/>
    <w:rsid w:val="00BB206E"/>
    <w:rsid w:val="00BB2184"/>
    <w:rsid w:val="00BB2388"/>
    <w:rsid w:val="00BB2EC1"/>
    <w:rsid w:val="00BB571A"/>
    <w:rsid w:val="00BB6F5E"/>
    <w:rsid w:val="00BB71BF"/>
    <w:rsid w:val="00BC0BC4"/>
    <w:rsid w:val="00BC0ECF"/>
    <w:rsid w:val="00BC1BAA"/>
    <w:rsid w:val="00BC24C6"/>
    <w:rsid w:val="00BC2930"/>
    <w:rsid w:val="00BC2F8E"/>
    <w:rsid w:val="00BC3674"/>
    <w:rsid w:val="00BC38C5"/>
    <w:rsid w:val="00BC4C9D"/>
    <w:rsid w:val="00BC4FC7"/>
    <w:rsid w:val="00BC5266"/>
    <w:rsid w:val="00BC53FB"/>
    <w:rsid w:val="00BC59A4"/>
    <w:rsid w:val="00BC5C26"/>
    <w:rsid w:val="00BC65B6"/>
    <w:rsid w:val="00BC6D53"/>
    <w:rsid w:val="00BC7DBE"/>
    <w:rsid w:val="00BD09DF"/>
    <w:rsid w:val="00BD0E0B"/>
    <w:rsid w:val="00BD0F7E"/>
    <w:rsid w:val="00BD18CA"/>
    <w:rsid w:val="00BD2159"/>
    <w:rsid w:val="00BD2B6B"/>
    <w:rsid w:val="00BD3084"/>
    <w:rsid w:val="00BD3D91"/>
    <w:rsid w:val="00BD55DB"/>
    <w:rsid w:val="00BD5FFB"/>
    <w:rsid w:val="00BD723A"/>
    <w:rsid w:val="00BD7659"/>
    <w:rsid w:val="00BE0094"/>
    <w:rsid w:val="00BE00D1"/>
    <w:rsid w:val="00BE3C4A"/>
    <w:rsid w:val="00BE4D54"/>
    <w:rsid w:val="00BE5A93"/>
    <w:rsid w:val="00BE5D1E"/>
    <w:rsid w:val="00BE61AF"/>
    <w:rsid w:val="00BE73FF"/>
    <w:rsid w:val="00BE7E2F"/>
    <w:rsid w:val="00BF093D"/>
    <w:rsid w:val="00BF0CF4"/>
    <w:rsid w:val="00BF0F28"/>
    <w:rsid w:val="00BF104C"/>
    <w:rsid w:val="00BF167D"/>
    <w:rsid w:val="00BF1A46"/>
    <w:rsid w:val="00BF2605"/>
    <w:rsid w:val="00BF381D"/>
    <w:rsid w:val="00BF3AA1"/>
    <w:rsid w:val="00BF4701"/>
    <w:rsid w:val="00BF48A0"/>
    <w:rsid w:val="00BF51EB"/>
    <w:rsid w:val="00BF5718"/>
    <w:rsid w:val="00BF680C"/>
    <w:rsid w:val="00BF707B"/>
    <w:rsid w:val="00BF75BE"/>
    <w:rsid w:val="00BF7D2C"/>
    <w:rsid w:val="00BF7FDC"/>
    <w:rsid w:val="00C018CD"/>
    <w:rsid w:val="00C02063"/>
    <w:rsid w:val="00C021DD"/>
    <w:rsid w:val="00C02A93"/>
    <w:rsid w:val="00C02FEB"/>
    <w:rsid w:val="00C04C1A"/>
    <w:rsid w:val="00C050F5"/>
    <w:rsid w:val="00C051E0"/>
    <w:rsid w:val="00C05290"/>
    <w:rsid w:val="00C05325"/>
    <w:rsid w:val="00C05573"/>
    <w:rsid w:val="00C0573E"/>
    <w:rsid w:val="00C05D1B"/>
    <w:rsid w:val="00C07646"/>
    <w:rsid w:val="00C079D4"/>
    <w:rsid w:val="00C10C95"/>
    <w:rsid w:val="00C12980"/>
    <w:rsid w:val="00C12BAC"/>
    <w:rsid w:val="00C136D6"/>
    <w:rsid w:val="00C13990"/>
    <w:rsid w:val="00C14C73"/>
    <w:rsid w:val="00C15090"/>
    <w:rsid w:val="00C164CD"/>
    <w:rsid w:val="00C168C7"/>
    <w:rsid w:val="00C16F49"/>
    <w:rsid w:val="00C173B1"/>
    <w:rsid w:val="00C174F8"/>
    <w:rsid w:val="00C17B4C"/>
    <w:rsid w:val="00C17EC9"/>
    <w:rsid w:val="00C20A90"/>
    <w:rsid w:val="00C220A3"/>
    <w:rsid w:val="00C23179"/>
    <w:rsid w:val="00C231A2"/>
    <w:rsid w:val="00C23B89"/>
    <w:rsid w:val="00C23D68"/>
    <w:rsid w:val="00C23FB8"/>
    <w:rsid w:val="00C23FBD"/>
    <w:rsid w:val="00C2408E"/>
    <w:rsid w:val="00C24295"/>
    <w:rsid w:val="00C245C1"/>
    <w:rsid w:val="00C24CF2"/>
    <w:rsid w:val="00C25715"/>
    <w:rsid w:val="00C2726E"/>
    <w:rsid w:val="00C273D7"/>
    <w:rsid w:val="00C30406"/>
    <w:rsid w:val="00C318E1"/>
    <w:rsid w:val="00C321D8"/>
    <w:rsid w:val="00C32798"/>
    <w:rsid w:val="00C32CB2"/>
    <w:rsid w:val="00C34228"/>
    <w:rsid w:val="00C34B7E"/>
    <w:rsid w:val="00C357A2"/>
    <w:rsid w:val="00C3647A"/>
    <w:rsid w:val="00C36963"/>
    <w:rsid w:val="00C37B41"/>
    <w:rsid w:val="00C37C57"/>
    <w:rsid w:val="00C37D2D"/>
    <w:rsid w:val="00C405F5"/>
    <w:rsid w:val="00C4091B"/>
    <w:rsid w:val="00C41304"/>
    <w:rsid w:val="00C42D60"/>
    <w:rsid w:val="00C435D5"/>
    <w:rsid w:val="00C44978"/>
    <w:rsid w:val="00C4503B"/>
    <w:rsid w:val="00C45533"/>
    <w:rsid w:val="00C45734"/>
    <w:rsid w:val="00C463B7"/>
    <w:rsid w:val="00C4734E"/>
    <w:rsid w:val="00C47A8A"/>
    <w:rsid w:val="00C47C2D"/>
    <w:rsid w:val="00C503E7"/>
    <w:rsid w:val="00C51278"/>
    <w:rsid w:val="00C51C0A"/>
    <w:rsid w:val="00C52106"/>
    <w:rsid w:val="00C521A7"/>
    <w:rsid w:val="00C523EB"/>
    <w:rsid w:val="00C52634"/>
    <w:rsid w:val="00C53EF3"/>
    <w:rsid w:val="00C55090"/>
    <w:rsid w:val="00C558E1"/>
    <w:rsid w:val="00C56239"/>
    <w:rsid w:val="00C57093"/>
    <w:rsid w:val="00C57838"/>
    <w:rsid w:val="00C578E6"/>
    <w:rsid w:val="00C57BA8"/>
    <w:rsid w:val="00C60544"/>
    <w:rsid w:val="00C60F79"/>
    <w:rsid w:val="00C6160E"/>
    <w:rsid w:val="00C623C1"/>
    <w:rsid w:val="00C631CF"/>
    <w:rsid w:val="00C633F8"/>
    <w:rsid w:val="00C63C4D"/>
    <w:rsid w:val="00C65C3B"/>
    <w:rsid w:val="00C65F62"/>
    <w:rsid w:val="00C66689"/>
    <w:rsid w:val="00C66DCE"/>
    <w:rsid w:val="00C6706C"/>
    <w:rsid w:val="00C70612"/>
    <w:rsid w:val="00C70F75"/>
    <w:rsid w:val="00C721C1"/>
    <w:rsid w:val="00C736B8"/>
    <w:rsid w:val="00C73710"/>
    <w:rsid w:val="00C739E7"/>
    <w:rsid w:val="00C73AED"/>
    <w:rsid w:val="00C7424B"/>
    <w:rsid w:val="00C751DB"/>
    <w:rsid w:val="00C75382"/>
    <w:rsid w:val="00C75F71"/>
    <w:rsid w:val="00C77993"/>
    <w:rsid w:val="00C77A85"/>
    <w:rsid w:val="00C77CFE"/>
    <w:rsid w:val="00C8003C"/>
    <w:rsid w:val="00C80068"/>
    <w:rsid w:val="00C804DC"/>
    <w:rsid w:val="00C82602"/>
    <w:rsid w:val="00C82E02"/>
    <w:rsid w:val="00C833A1"/>
    <w:rsid w:val="00C83DC0"/>
    <w:rsid w:val="00C847F4"/>
    <w:rsid w:val="00C8571A"/>
    <w:rsid w:val="00C870C4"/>
    <w:rsid w:val="00C87915"/>
    <w:rsid w:val="00C900D2"/>
    <w:rsid w:val="00C9040B"/>
    <w:rsid w:val="00C91508"/>
    <w:rsid w:val="00C93794"/>
    <w:rsid w:val="00C94315"/>
    <w:rsid w:val="00C94694"/>
    <w:rsid w:val="00C94E2B"/>
    <w:rsid w:val="00C960DD"/>
    <w:rsid w:val="00C961A5"/>
    <w:rsid w:val="00C977C9"/>
    <w:rsid w:val="00CA0640"/>
    <w:rsid w:val="00CA29C0"/>
    <w:rsid w:val="00CA2FBA"/>
    <w:rsid w:val="00CA3814"/>
    <w:rsid w:val="00CA3E7A"/>
    <w:rsid w:val="00CA40C4"/>
    <w:rsid w:val="00CA40D5"/>
    <w:rsid w:val="00CA60F7"/>
    <w:rsid w:val="00CA6B4F"/>
    <w:rsid w:val="00CA6F39"/>
    <w:rsid w:val="00CB0A2A"/>
    <w:rsid w:val="00CB1B61"/>
    <w:rsid w:val="00CB1F16"/>
    <w:rsid w:val="00CB24A6"/>
    <w:rsid w:val="00CB42B2"/>
    <w:rsid w:val="00CB501D"/>
    <w:rsid w:val="00CB5249"/>
    <w:rsid w:val="00CB6EAD"/>
    <w:rsid w:val="00CB7FC1"/>
    <w:rsid w:val="00CC288D"/>
    <w:rsid w:val="00CC3547"/>
    <w:rsid w:val="00CC3A16"/>
    <w:rsid w:val="00CC415A"/>
    <w:rsid w:val="00CC4ECC"/>
    <w:rsid w:val="00CC4F43"/>
    <w:rsid w:val="00CC59C9"/>
    <w:rsid w:val="00CC6785"/>
    <w:rsid w:val="00CC6B30"/>
    <w:rsid w:val="00CC74EC"/>
    <w:rsid w:val="00CD1513"/>
    <w:rsid w:val="00CD17C0"/>
    <w:rsid w:val="00CD1B38"/>
    <w:rsid w:val="00CD31B9"/>
    <w:rsid w:val="00CD3248"/>
    <w:rsid w:val="00CD32E8"/>
    <w:rsid w:val="00CD3A85"/>
    <w:rsid w:val="00CD6447"/>
    <w:rsid w:val="00CD66C6"/>
    <w:rsid w:val="00CD6C8F"/>
    <w:rsid w:val="00CD6D16"/>
    <w:rsid w:val="00CD70B2"/>
    <w:rsid w:val="00CD7400"/>
    <w:rsid w:val="00CD7433"/>
    <w:rsid w:val="00CD7905"/>
    <w:rsid w:val="00CD79C8"/>
    <w:rsid w:val="00CD7DB1"/>
    <w:rsid w:val="00CE2C27"/>
    <w:rsid w:val="00CE2EFF"/>
    <w:rsid w:val="00CE327A"/>
    <w:rsid w:val="00CE32E1"/>
    <w:rsid w:val="00CE3652"/>
    <w:rsid w:val="00CE38E2"/>
    <w:rsid w:val="00CE5743"/>
    <w:rsid w:val="00CE5C78"/>
    <w:rsid w:val="00CE6B3D"/>
    <w:rsid w:val="00CE7368"/>
    <w:rsid w:val="00CE76BD"/>
    <w:rsid w:val="00CE7879"/>
    <w:rsid w:val="00CF0B42"/>
    <w:rsid w:val="00CF14A8"/>
    <w:rsid w:val="00CF21FF"/>
    <w:rsid w:val="00CF23A3"/>
    <w:rsid w:val="00CF2684"/>
    <w:rsid w:val="00CF38C2"/>
    <w:rsid w:val="00CF3D92"/>
    <w:rsid w:val="00CF4465"/>
    <w:rsid w:val="00CF541E"/>
    <w:rsid w:val="00CF5A88"/>
    <w:rsid w:val="00CF644D"/>
    <w:rsid w:val="00CF6B5E"/>
    <w:rsid w:val="00D000BD"/>
    <w:rsid w:val="00D004E4"/>
    <w:rsid w:val="00D00D5D"/>
    <w:rsid w:val="00D01437"/>
    <w:rsid w:val="00D02924"/>
    <w:rsid w:val="00D032E0"/>
    <w:rsid w:val="00D03CE0"/>
    <w:rsid w:val="00D03F29"/>
    <w:rsid w:val="00D0432C"/>
    <w:rsid w:val="00D0440C"/>
    <w:rsid w:val="00D057A1"/>
    <w:rsid w:val="00D058EB"/>
    <w:rsid w:val="00D05FD3"/>
    <w:rsid w:val="00D06144"/>
    <w:rsid w:val="00D07072"/>
    <w:rsid w:val="00D07A93"/>
    <w:rsid w:val="00D10643"/>
    <w:rsid w:val="00D10BF8"/>
    <w:rsid w:val="00D1103F"/>
    <w:rsid w:val="00D1264E"/>
    <w:rsid w:val="00D13456"/>
    <w:rsid w:val="00D13A03"/>
    <w:rsid w:val="00D13C20"/>
    <w:rsid w:val="00D14A4E"/>
    <w:rsid w:val="00D14B29"/>
    <w:rsid w:val="00D16440"/>
    <w:rsid w:val="00D175DD"/>
    <w:rsid w:val="00D21394"/>
    <w:rsid w:val="00D21A09"/>
    <w:rsid w:val="00D21C4C"/>
    <w:rsid w:val="00D225A1"/>
    <w:rsid w:val="00D25E08"/>
    <w:rsid w:val="00D26452"/>
    <w:rsid w:val="00D26581"/>
    <w:rsid w:val="00D27325"/>
    <w:rsid w:val="00D274A4"/>
    <w:rsid w:val="00D2775B"/>
    <w:rsid w:val="00D27EBC"/>
    <w:rsid w:val="00D27F65"/>
    <w:rsid w:val="00D320C0"/>
    <w:rsid w:val="00D331FE"/>
    <w:rsid w:val="00D33325"/>
    <w:rsid w:val="00D338D1"/>
    <w:rsid w:val="00D3542F"/>
    <w:rsid w:val="00D369C5"/>
    <w:rsid w:val="00D4008C"/>
    <w:rsid w:val="00D40535"/>
    <w:rsid w:val="00D40AC5"/>
    <w:rsid w:val="00D40B4D"/>
    <w:rsid w:val="00D41AD2"/>
    <w:rsid w:val="00D41E6E"/>
    <w:rsid w:val="00D43B7F"/>
    <w:rsid w:val="00D479BE"/>
    <w:rsid w:val="00D5008E"/>
    <w:rsid w:val="00D504C3"/>
    <w:rsid w:val="00D504D5"/>
    <w:rsid w:val="00D507F5"/>
    <w:rsid w:val="00D5088E"/>
    <w:rsid w:val="00D518D5"/>
    <w:rsid w:val="00D52B42"/>
    <w:rsid w:val="00D52EC9"/>
    <w:rsid w:val="00D536EB"/>
    <w:rsid w:val="00D538BB"/>
    <w:rsid w:val="00D53E8F"/>
    <w:rsid w:val="00D540A7"/>
    <w:rsid w:val="00D54463"/>
    <w:rsid w:val="00D54B52"/>
    <w:rsid w:val="00D54D85"/>
    <w:rsid w:val="00D54DD2"/>
    <w:rsid w:val="00D5586D"/>
    <w:rsid w:val="00D55949"/>
    <w:rsid w:val="00D56BB3"/>
    <w:rsid w:val="00D56C38"/>
    <w:rsid w:val="00D572F5"/>
    <w:rsid w:val="00D575E0"/>
    <w:rsid w:val="00D600F7"/>
    <w:rsid w:val="00D6191E"/>
    <w:rsid w:val="00D61F28"/>
    <w:rsid w:val="00D620A0"/>
    <w:rsid w:val="00D62B0D"/>
    <w:rsid w:val="00D62F56"/>
    <w:rsid w:val="00D63858"/>
    <w:rsid w:val="00D63E0C"/>
    <w:rsid w:val="00D64A34"/>
    <w:rsid w:val="00D64EC1"/>
    <w:rsid w:val="00D653C1"/>
    <w:rsid w:val="00D66463"/>
    <w:rsid w:val="00D674C3"/>
    <w:rsid w:val="00D7068A"/>
    <w:rsid w:val="00D7107D"/>
    <w:rsid w:val="00D71635"/>
    <w:rsid w:val="00D71767"/>
    <w:rsid w:val="00D71942"/>
    <w:rsid w:val="00D72418"/>
    <w:rsid w:val="00D732E8"/>
    <w:rsid w:val="00D74648"/>
    <w:rsid w:val="00D76D80"/>
    <w:rsid w:val="00D7736F"/>
    <w:rsid w:val="00D77F9C"/>
    <w:rsid w:val="00D80EAC"/>
    <w:rsid w:val="00D815C8"/>
    <w:rsid w:val="00D8253F"/>
    <w:rsid w:val="00D8289C"/>
    <w:rsid w:val="00D82962"/>
    <w:rsid w:val="00D82BA1"/>
    <w:rsid w:val="00D836FC"/>
    <w:rsid w:val="00D843DC"/>
    <w:rsid w:val="00D85711"/>
    <w:rsid w:val="00D85FAE"/>
    <w:rsid w:val="00D872FD"/>
    <w:rsid w:val="00D873D7"/>
    <w:rsid w:val="00D87DEC"/>
    <w:rsid w:val="00D87ED4"/>
    <w:rsid w:val="00D9126C"/>
    <w:rsid w:val="00D916CE"/>
    <w:rsid w:val="00D91F08"/>
    <w:rsid w:val="00D91F17"/>
    <w:rsid w:val="00D9288C"/>
    <w:rsid w:val="00D94DC0"/>
    <w:rsid w:val="00D953D8"/>
    <w:rsid w:val="00D95935"/>
    <w:rsid w:val="00D966C4"/>
    <w:rsid w:val="00D96CDD"/>
    <w:rsid w:val="00D971E5"/>
    <w:rsid w:val="00DA057D"/>
    <w:rsid w:val="00DA05A5"/>
    <w:rsid w:val="00DA180F"/>
    <w:rsid w:val="00DA21FC"/>
    <w:rsid w:val="00DA2CD6"/>
    <w:rsid w:val="00DA2DE5"/>
    <w:rsid w:val="00DA2E5A"/>
    <w:rsid w:val="00DA32D5"/>
    <w:rsid w:val="00DA3A02"/>
    <w:rsid w:val="00DA64E1"/>
    <w:rsid w:val="00DA672B"/>
    <w:rsid w:val="00DA6C18"/>
    <w:rsid w:val="00DA7192"/>
    <w:rsid w:val="00DA7604"/>
    <w:rsid w:val="00DB044C"/>
    <w:rsid w:val="00DB0B93"/>
    <w:rsid w:val="00DB101C"/>
    <w:rsid w:val="00DB1350"/>
    <w:rsid w:val="00DB1571"/>
    <w:rsid w:val="00DB2B34"/>
    <w:rsid w:val="00DB4E7C"/>
    <w:rsid w:val="00DB4FF2"/>
    <w:rsid w:val="00DB54D7"/>
    <w:rsid w:val="00DB6E3B"/>
    <w:rsid w:val="00DB7025"/>
    <w:rsid w:val="00DB7074"/>
    <w:rsid w:val="00DC094F"/>
    <w:rsid w:val="00DC0A2A"/>
    <w:rsid w:val="00DC0CD1"/>
    <w:rsid w:val="00DC12E1"/>
    <w:rsid w:val="00DC3AE3"/>
    <w:rsid w:val="00DC4892"/>
    <w:rsid w:val="00DC5A10"/>
    <w:rsid w:val="00DC7B2B"/>
    <w:rsid w:val="00DC7D03"/>
    <w:rsid w:val="00DC7EA4"/>
    <w:rsid w:val="00DD0395"/>
    <w:rsid w:val="00DD11F0"/>
    <w:rsid w:val="00DD1C90"/>
    <w:rsid w:val="00DD2E65"/>
    <w:rsid w:val="00DD40E2"/>
    <w:rsid w:val="00DD48C6"/>
    <w:rsid w:val="00DD7976"/>
    <w:rsid w:val="00DE1494"/>
    <w:rsid w:val="00DE1564"/>
    <w:rsid w:val="00DE1F3A"/>
    <w:rsid w:val="00DE22FA"/>
    <w:rsid w:val="00DE32B3"/>
    <w:rsid w:val="00DE3E32"/>
    <w:rsid w:val="00DE3F12"/>
    <w:rsid w:val="00DE4BBC"/>
    <w:rsid w:val="00DE555C"/>
    <w:rsid w:val="00DE6D27"/>
    <w:rsid w:val="00DE7C06"/>
    <w:rsid w:val="00DF0BE6"/>
    <w:rsid w:val="00DF15CA"/>
    <w:rsid w:val="00DF1E53"/>
    <w:rsid w:val="00DF3353"/>
    <w:rsid w:val="00DF362B"/>
    <w:rsid w:val="00DF40E3"/>
    <w:rsid w:val="00DF4E32"/>
    <w:rsid w:val="00DF5A23"/>
    <w:rsid w:val="00DF5A75"/>
    <w:rsid w:val="00DF5E36"/>
    <w:rsid w:val="00DF68EC"/>
    <w:rsid w:val="00DF7047"/>
    <w:rsid w:val="00E0086D"/>
    <w:rsid w:val="00E0122B"/>
    <w:rsid w:val="00E01EE3"/>
    <w:rsid w:val="00E021B8"/>
    <w:rsid w:val="00E02478"/>
    <w:rsid w:val="00E0364E"/>
    <w:rsid w:val="00E04584"/>
    <w:rsid w:val="00E049CB"/>
    <w:rsid w:val="00E04D45"/>
    <w:rsid w:val="00E04D62"/>
    <w:rsid w:val="00E059CD"/>
    <w:rsid w:val="00E05FDB"/>
    <w:rsid w:val="00E061E0"/>
    <w:rsid w:val="00E06502"/>
    <w:rsid w:val="00E07AE0"/>
    <w:rsid w:val="00E10304"/>
    <w:rsid w:val="00E10A7D"/>
    <w:rsid w:val="00E10F0F"/>
    <w:rsid w:val="00E11BA3"/>
    <w:rsid w:val="00E12B9E"/>
    <w:rsid w:val="00E14412"/>
    <w:rsid w:val="00E146D2"/>
    <w:rsid w:val="00E14797"/>
    <w:rsid w:val="00E14A89"/>
    <w:rsid w:val="00E14D7F"/>
    <w:rsid w:val="00E15416"/>
    <w:rsid w:val="00E15C22"/>
    <w:rsid w:val="00E16314"/>
    <w:rsid w:val="00E170C2"/>
    <w:rsid w:val="00E20072"/>
    <w:rsid w:val="00E202FF"/>
    <w:rsid w:val="00E20307"/>
    <w:rsid w:val="00E21D9F"/>
    <w:rsid w:val="00E21F8C"/>
    <w:rsid w:val="00E220B3"/>
    <w:rsid w:val="00E22441"/>
    <w:rsid w:val="00E225FE"/>
    <w:rsid w:val="00E2324D"/>
    <w:rsid w:val="00E2470C"/>
    <w:rsid w:val="00E25749"/>
    <w:rsid w:val="00E264C3"/>
    <w:rsid w:val="00E267C6"/>
    <w:rsid w:val="00E2766F"/>
    <w:rsid w:val="00E27952"/>
    <w:rsid w:val="00E27AA8"/>
    <w:rsid w:val="00E3092A"/>
    <w:rsid w:val="00E32194"/>
    <w:rsid w:val="00E33C76"/>
    <w:rsid w:val="00E33C84"/>
    <w:rsid w:val="00E3431B"/>
    <w:rsid w:val="00E34AC2"/>
    <w:rsid w:val="00E35AB8"/>
    <w:rsid w:val="00E3744B"/>
    <w:rsid w:val="00E40104"/>
    <w:rsid w:val="00E40C7A"/>
    <w:rsid w:val="00E425E6"/>
    <w:rsid w:val="00E44101"/>
    <w:rsid w:val="00E4411A"/>
    <w:rsid w:val="00E44B6F"/>
    <w:rsid w:val="00E44F6F"/>
    <w:rsid w:val="00E4549E"/>
    <w:rsid w:val="00E45EBE"/>
    <w:rsid w:val="00E46CB1"/>
    <w:rsid w:val="00E50515"/>
    <w:rsid w:val="00E50939"/>
    <w:rsid w:val="00E509E8"/>
    <w:rsid w:val="00E51A08"/>
    <w:rsid w:val="00E51E69"/>
    <w:rsid w:val="00E52FB8"/>
    <w:rsid w:val="00E5514B"/>
    <w:rsid w:val="00E55EF3"/>
    <w:rsid w:val="00E573F0"/>
    <w:rsid w:val="00E5784D"/>
    <w:rsid w:val="00E57C37"/>
    <w:rsid w:val="00E604C0"/>
    <w:rsid w:val="00E60B8C"/>
    <w:rsid w:val="00E6305C"/>
    <w:rsid w:val="00E63212"/>
    <w:rsid w:val="00E63244"/>
    <w:rsid w:val="00E63996"/>
    <w:rsid w:val="00E64879"/>
    <w:rsid w:val="00E64EE9"/>
    <w:rsid w:val="00E64EEB"/>
    <w:rsid w:val="00E658C7"/>
    <w:rsid w:val="00E65C97"/>
    <w:rsid w:val="00E675EB"/>
    <w:rsid w:val="00E678FC"/>
    <w:rsid w:val="00E67C2B"/>
    <w:rsid w:val="00E70627"/>
    <w:rsid w:val="00E70F8D"/>
    <w:rsid w:val="00E735CF"/>
    <w:rsid w:val="00E737A9"/>
    <w:rsid w:val="00E7465A"/>
    <w:rsid w:val="00E74CFE"/>
    <w:rsid w:val="00E752CC"/>
    <w:rsid w:val="00E75945"/>
    <w:rsid w:val="00E75996"/>
    <w:rsid w:val="00E75A3F"/>
    <w:rsid w:val="00E7619D"/>
    <w:rsid w:val="00E770D9"/>
    <w:rsid w:val="00E77FC3"/>
    <w:rsid w:val="00E8059E"/>
    <w:rsid w:val="00E807B1"/>
    <w:rsid w:val="00E81988"/>
    <w:rsid w:val="00E822F5"/>
    <w:rsid w:val="00E8496D"/>
    <w:rsid w:val="00E84B6E"/>
    <w:rsid w:val="00E85592"/>
    <w:rsid w:val="00E85CAD"/>
    <w:rsid w:val="00E863C5"/>
    <w:rsid w:val="00E86768"/>
    <w:rsid w:val="00E86B31"/>
    <w:rsid w:val="00E87059"/>
    <w:rsid w:val="00E87556"/>
    <w:rsid w:val="00E87F80"/>
    <w:rsid w:val="00E90E0E"/>
    <w:rsid w:val="00E90EB9"/>
    <w:rsid w:val="00E91206"/>
    <w:rsid w:val="00E9183C"/>
    <w:rsid w:val="00E9194C"/>
    <w:rsid w:val="00E91B80"/>
    <w:rsid w:val="00E92B9B"/>
    <w:rsid w:val="00E96437"/>
    <w:rsid w:val="00E96860"/>
    <w:rsid w:val="00E96951"/>
    <w:rsid w:val="00E978D4"/>
    <w:rsid w:val="00E97B64"/>
    <w:rsid w:val="00EA0095"/>
    <w:rsid w:val="00EA08D3"/>
    <w:rsid w:val="00EA0CAE"/>
    <w:rsid w:val="00EA0D44"/>
    <w:rsid w:val="00EA11D9"/>
    <w:rsid w:val="00EA2BBA"/>
    <w:rsid w:val="00EA35D3"/>
    <w:rsid w:val="00EA3C82"/>
    <w:rsid w:val="00EA3E60"/>
    <w:rsid w:val="00EA4C1C"/>
    <w:rsid w:val="00EA54F2"/>
    <w:rsid w:val="00EA5596"/>
    <w:rsid w:val="00EA567F"/>
    <w:rsid w:val="00EA5B09"/>
    <w:rsid w:val="00EA5D3C"/>
    <w:rsid w:val="00EA680C"/>
    <w:rsid w:val="00EA687B"/>
    <w:rsid w:val="00EA68BA"/>
    <w:rsid w:val="00EA6F8E"/>
    <w:rsid w:val="00EA7504"/>
    <w:rsid w:val="00EA7680"/>
    <w:rsid w:val="00EA76B4"/>
    <w:rsid w:val="00EB072B"/>
    <w:rsid w:val="00EB08AE"/>
    <w:rsid w:val="00EB1638"/>
    <w:rsid w:val="00EB23A2"/>
    <w:rsid w:val="00EB4309"/>
    <w:rsid w:val="00EB4914"/>
    <w:rsid w:val="00EB5222"/>
    <w:rsid w:val="00EB5645"/>
    <w:rsid w:val="00EB6895"/>
    <w:rsid w:val="00EC0446"/>
    <w:rsid w:val="00EC0F3D"/>
    <w:rsid w:val="00EC2A11"/>
    <w:rsid w:val="00EC3027"/>
    <w:rsid w:val="00EC3C3C"/>
    <w:rsid w:val="00EC5510"/>
    <w:rsid w:val="00EC6B00"/>
    <w:rsid w:val="00EC790D"/>
    <w:rsid w:val="00EC7E91"/>
    <w:rsid w:val="00ED026E"/>
    <w:rsid w:val="00ED132A"/>
    <w:rsid w:val="00ED2804"/>
    <w:rsid w:val="00ED3A19"/>
    <w:rsid w:val="00ED3AFF"/>
    <w:rsid w:val="00ED3B7C"/>
    <w:rsid w:val="00ED3EC9"/>
    <w:rsid w:val="00ED51A2"/>
    <w:rsid w:val="00ED5296"/>
    <w:rsid w:val="00ED55B0"/>
    <w:rsid w:val="00ED5907"/>
    <w:rsid w:val="00ED5D18"/>
    <w:rsid w:val="00ED627D"/>
    <w:rsid w:val="00ED62F0"/>
    <w:rsid w:val="00ED6C2D"/>
    <w:rsid w:val="00ED75C3"/>
    <w:rsid w:val="00ED7EF6"/>
    <w:rsid w:val="00EE13E2"/>
    <w:rsid w:val="00EE2025"/>
    <w:rsid w:val="00EE2896"/>
    <w:rsid w:val="00EE395F"/>
    <w:rsid w:val="00EE4836"/>
    <w:rsid w:val="00EE4D39"/>
    <w:rsid w:val="00EE54C4"/>
    <w:rsid w:val="00EE62CC"/>
    <w:rsid w:val="00EE63D2"/>
    <w:rsid w:val="00EE67C7"/>
    <w:rsid w:val="00EE69A3"/>
    <w:rsid w:val="00EF164A"/>
    <w:rsid w:val="00EF1D2E"/>
    <w:rsid w:val="00EF4DD8"/>
    <w:rsid w:val="00EF4E3F"/>
    <w:rsid w:val="00EF4E73"/>
    <w:rsid w:val="00EF54B0"/>
    <w:rsid w:val="00EF63F2"/>
    <w:rsid w:val="00EF753E"/>
    <w:rsid w:val="00EF759C"/>
    <w:rsid w:val="00EF786F"/>
    <w:rsid w:val="00F00100"/>
    <w:rsid w:val="00F011CC"/>
    <w:rsid w:val="00F01893"/>
    <w:rsid w:val="00F02D4C"/>
    <w:rsid w:val="00F06611"/>
    <w:rsid w:val="00F074DA"/>
    <w:rsid w:val="00F107CD"/>
    <w:rsid w:val="00F113E6"/>
    <w:rsid w:val="00F11446"/>
    <w:rsid w:val="00F1203D"/>
    <w:rsid w:val="00F12B3F"/>
    <w:rsid w:val="00F14885"/>
    <w:rsid w:val="00F14F90"/>
    <w:rsid w:val="00F15E5D"/>
    <w:rsid w:val="00F160F2"/>
    <w:rsid w:val="00F21439"/>
    <w:rsid w:val="00F21F53"/>
    <w:rsid w:val="00F21FEC"/>
    <w:rsid w:val="00F226D3"/>
    <w:rsid w:val="00F22D4F"/>
    <w:rsid w:val="00F239BE"/>
    <w:rsid w:val="00F23A3D"/>
    <w:rsid w:val="00F267B4"/>
    <w:rsid w:val="00F27D49"/>
    <w:rsid w:val="00F30213"/>
    <w:rsid w:val="00F30A69"/>
    <w:rsid w:val="00F30B94"/>
    <w:rsid w:val="00F30ED4"/>
    <w:rsid w:val="00F314D9"/>
    <w:rsid w:val="00F317AB"/>
    <w:rsid w:val="00F31BF2"/>
    <w:rsid w:val="00F31DF2"/>
    <w:rsid w:val="00F333FE"/>
    <w:rsid w:val="00F3352E"/>
    <w:rsid w:val="00F34862"/>
    <w:rsid w:val="00F34D60"/>
    <w:rsid w:val="00F34F39"/>
    <w:rsid w:val="00F3581D"/>
    <w:rsid w:val="00F35C09"/>
    <w:rsid w:val="00F365E1"/>
    <w:rsid w:val="00F367B0"/>
    <w:rsid w:val="00F36B21"/>
    <w:rsid w:val="00F37769"/>
    <w:rsid w:val="00F4000C"/>
    <w:rsid w:val="00F40AC9"/>
    <w:rsid w:val="00F40F08"/>
    <w:rsid w:val="00F4296E"/>
    <w:rsid w:val="00F42B24"/>
    <w:rsid w:val="00F42C1F"/>
    <w:rsid w:val="00F43EBE"/>
    <w:rsid w:val="00F46638"/>
    <w:rsid w:val="00F46A54"/>
    <w:rsid w:val="00F4750C"/>
    <w:rsid w:val="00F47593"/>
    <w:rsid w:val="00F50599"/>
    <w:rsid w:val="00F52A7B"/>
    <w:rsid w:val="00F52B4D"/>
    <w:rsid w:val="00F537C0"/>
    <w:rsid w:val="00F56612"/>
    <w:rsid w:val="00F60678"/>
    <w:rsid w:val="00F611F3"/>
    <w:rsid w:val="00F615FC"/>
    <w:rsid w:val="00F61937"/>
    <w:rsid w:val="00F62D95"/>
    <w:rsid w:val="00F633A1"/>
    <w:rsid w:val="00F63DD2"/>
    <w:rsid w:val="00F641AA"/>
    <w:rsid w:val="00F64696"/>
    <w:rsid w:val="00F64E46"/>
    <w:rsid w:val="00F654A7"/>
    <w:rsid w:val="00F66430"/>
    <w:rsid w:val="00F6662F"/>
    <w:rsid w:val="00F671A7"/>
    <w:rsid w:val="00F675A2"/>
    <w:rsid w:val="00F67A00"/>
    <w:rsid w:val="00F70006"/>
    <w:rsid w:val="00F71099"/>
    <w:rsid w:val="00F71FFC"/>
    <w:rsid w:val="00F72A6D"/>
    <w:rsid w:val="00F72FA5"/>
    <w:rsid w:val="00F738F8"/>
    <w:rsid w:val="00F74C52"/>
    <w:rsid w:val="00F76439"/>
    <w:rsid w:val="00F766F3"/>
    <w:rsid w:val="00F76F71"/>
    <w:rsid w:val="00F8000D"/>
    <w:rsid w:val="00F8158B"/>
    <w:rsid w:val="00F82101"/>
    <w:rsid w:val="00F8267C"/>
    <w:rsid w:val="00F82FC8"/>
    <w:rsid w:val="00F83464"/>
    <w:rsid w:val="00F84D39"/>
    <w:rsid w:val="00F85CE3"/>
    <w:rsid w:val="00F8608B"/>
    <w:rsid w:val="00F86AE3"/>
    <w:rsid w:val="00F8716B"/>
    <w:rsid w:val="00F87F26"/>
    <w:rsid w:val="00F90211"/>
    <w:rsid w:val="00F914CE"/>
    <w:rsid w:val="00F91574"/>
    <w:rsid w:val="00F91587"/>
    <w:rsid w:val="00F91806"/>
    <w:rsid w:val="00F918A6"/>
    <w:rsid w:val="00F92695"/>
    <w:rsid w:val="00F9338F"/>
    <w:rsid w:val="00F933D0"/>
    <w:rsid w:val="00F93AB3"/>
    <w:rsid w:val="00F96905"/>
    <w:rsid w:val="00F96D7B"/>
    <w:rsid w:val="00F96E85"/>
    <w:rsid w:val="00FA0AB5"/>
    <w:rsid w:val="00FA1165"/>
    <w:rsid w:val="00FA1197"/>
    <w:rsid w:val="00FA1697"/>
    <w:rsid w:val="00FA288B"/>
    <w:rsid w:val="00FA28E9"/>
    <w:rsid w:val="00FA2AED"/>
    <w:rsid w:val="00FA4068"/>
    <w:rsid w:val="00FA417D"/>
    <w:rsid w:val="00FA4928"/>
    <w:rsid w:val="00FA4F17"/>
    <w:rsid w:val="00FA5267"/>
    <w:rsid w:val="00FA68A3"/>
    <w:rsid w:val="00FB17A9"/>
    <w:rsid w:val="00FB1AD3"/>
    <w:rsid w:val="00FB20D9"/>
    <w:rsid w:val="00FB2BBF"/>
    <w:rsid w:val="00FB33B7"/>
    <w:rsid w:val="00FB4418"/>
    <w:rsid w:val="00FB4593"/>
    <w:rsid w:val="00FB4DAB"/>
    <w:rsid w:val="00FB533A"/>
    <w:rsid w:val="00FB6F68"/>
    <w:rsid w:val="00FB7476"/>
    <w:rsid w:val="00FC0D0A"/>
    <w:rsid w:val="00FC1EF5"/>
    <w:rsid w:val="00FC20F6"/>
    <w:rsid w:val="00FC316B"/>
    <w:rsid w:val="00FC32B2"/>
    <w:rsid w:val="00FC3A39"/>
    <w:rsid w:val="00FC46AC"/>
    <w:rsid w:val="00FC4833"/>
    <w:rsid w:val="00FC6297"/>
    <w:rsid w:val="00FC6EB6"/>
    <w:rsid w:val="00FC79B1"/>
    <w:rsid w:val="00FC7E93"/>
    <w:rsid w:val="00FD016F"/>
    <w:rsid w:val="00FD01C9"/>
    <w:rsid w:val="00FD020A"/>
    <w:rsid w:val="00FD059E"/>
    <w:rsid w:val="00FD14AE"/>
    <w:rsid w:val="00FD1DE0"/>
    <w:rsid w:val="00FD2D4F"/>
    <w:rsid w:val="00FD399F"/>
    <w:rsid w:val="00FD39D1"/>
    <w:rsid w:val="00FD4857"/>
    <w:rsid w:val="00FD4F1D"/>
    <w:rsid w:val="00FD5229"/>
    <w:rsid w:val="00FE0718"/>
    <w:rsid w:val="00FE0955"/>
    <w:rsid w:val="00FE0A0D"/>
    <w:rsid w:val="00FE1678"/>
    <w:rsid w:val="00FE1A4E"/>
    <w:rsid w:val="00FE25FB"/>
    <w:rsid w:val="00FE2A0F"/>
    <w:rsid w:val="00FE3F8A"/>
    <w:rsid w:val="00FE42AD"/>
    <w:rsid w:val="00FE42C7"/>
    <w:rsid w:val="00FE43CE"/>
    <w:rsid w:val="00FE4527"/>
    <w:rsid w:val="00FE575B"/>
    <w:rsid w:val="00FE6330"/>
    <w:rsid w:val="00FE6624"/>
    <w:rsid w:val="00FE6914"/>
    <w:rsid w:val="00FE7F63"/>
    <w:rsid w:val="00FE7F9A"/>
    <w:rsid w:val="00FF0590"/>
    <w:rsid w:val="00FF08DD"/>
    <w:rsid w:val="00FF0B47"/>
    <w:rsid w:val="00FF1289"/>
    <w:rsid w:val="00FF12EC"/>
    <w:rsid w:val="00FF1389"/>
    <w:rsid w:val="00FF1A8A"/>
    <w:rsid w:val="00FF1C20"/>
    <w:rsid w:val="00FF214E"/>
    <w:rsid w:val="00FF2DC0"/>
    <w:rsid w:val="00FF3986"/>
    <w:rsid w:val="00FF39B6"/>
    <w:rsid w:val="00FF44C3"/>
    <w:rsid w:val="00FF4644"/>
    <w:rsid w:val="00FF4701"/>
    <w:rsid w:val="00FF4CB1"/>
    <w:rsid w:val="00FF5072"/>
    <w:rsid w:val="00FF56BF"/>
    <w:rsid w:val="00FF5A1B"/>
    <w:rsid w:val="00FF5D4F"/>
    <w:rsid w:val="00FF6063"/>
    <w:rsid w:val="00FF7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BF756-DC5B-4D54-822B-29DAE027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C17B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26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F68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17B4C"/>
    <w:rPr>
      <w:rFonts w:ascii="Times New Roman" w:eastAsia="Times New Roman" w:hAnsi="Times New Roman" w:cs="Times New Roman"/>
      <w:b/>
      <w:bCs/>
      <w:kern w:val="36"/>
      <w:sz w:val="48"/>
      <w:szCs w:val="48"/>
    </w:rPr>
  </w:style>
  <w:style w:type="paragraph" w:styleId="a3">
    <w:name w:val="List Paragraph"/>
    <w:basedOn w:val="a"/>
    <w:uiPriority w:val="34"/>
    <w:qFormat/>
    <w:rsid w:val="00C17B4C"/>
    <w:pPr>
      <w:ind w:left="720"/>
      <w:contextualSpacing/>
    </w:pPr>
  </w:style>
  <w:style w:type="character" w:styleId="a4">
    <w:name w:val="annotation reference"/>
    <w:basedOn w:val="a0"/>
    <w:uiPriority w:val="99"/>
    <w:semiHidden/>
    <w:unhideWhenUsed/>
    <w:rsid w:val="00354195"/>
    <w:rPr>
      <w:sz w:val="16"/>
      <w:szCs w:val="16"/>
    </w:rPr>
  </w:style>
  <w:style w:type="paragraph" w:styleId="a5">
    <w:name w:val="annotation text"/>
    <w:basedOn w:val="a"/>
    <w:link w:val="a6"/>
    <w:uiPriority w:val="99"/>
    <w:semiHidden/>
    <w:unhideWhenUsed/>
    <w:rsid w:val="00354195"/>
    <w:pPr>
      <w:spacing w:line="240" w:lineRule="auto"/>
    </w:pPr>
    <w:rPr>
      <w:sz w:val="20"/>
      <w:szCs w:val="20"/>
    </w:rPr>
  </w:style>
  <w:style w:type="character" w:customStyle="1" w:styleId="a6">
    <w:name w:val="טקסט הערה תו"/>
    <w:basedOn w:val="a0"/>
    <w:link w:val="a5"/>
    <w:uiPriority w:val="99"/>
    <w:semiHidden/>
    <w:rsid w:val="00354195"/>
    <w:rPr>
      <w:sz w:val="20"/>
      <w:szCs w:val="20"/>
    </w:rPr>
  </w:style>
  <w:style w:type="paragraph" w:styleId="a7">
    <w:name w:val="annotation subject"/>
    <w:basedOn w:val="a5"/>
    <w:next w:val="a5"/>
    <w:link w:val="a8"/>
    <w:uiPriority w:val="99"/>
    <w:semiHidden/>
    <w:unhideWhenUsed/>
    <w:rsid w:val="00354195"/>
    <w:rPr>
      <w:b/>
      <w:bCs/>
    </w:rPr>
  </w:style>
  <w:style w:type="character" w:customStyle="1" w:styleId="a8">
    <w:name w:val="נושא הערה תו"/>
    <w:basedOn w:val="a6"/>
    <w:link w:val="a7"/>
    <w:uiPriority w:val="99"/>
    <w:semiHidden/>
    <w:rsid w:val="00354195"/>
    <w:rPr>
      <w:b/>
      <w:bCs/>
      <w:sz w:val="20"/>
      <w:szCs w:val="20"/>
    </w:rPr>
  </w:style>
  <w:style w:type="paragraph" w:styleId="a9">
    <w:name w:val="Balloon Text"/>
    <w:basedOn w:val="a"/>
    <w:link w:val="aa"/>
    <w:uiPriority w:val="99"/>
    <w:semiHidden/>
    <w:unhideWhenUsed/>
    <w:rsid w:val="00354195"/>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54195"/>
    <w:rPr>
      <w:rFonts w:ascii="Tahoma" w:hAnsi="Tahoma" w:cs="Tahoma"/>
      <w:sz w:val="18"/>
      <w:szCs w:val="18"/>
    </w:rPr>
  </w:style>
  <w:style w:type="paragraph" w:styleId="ab">
    <w:name w:val="footnote text"/>
    <w:basedOn w:val="a"/>
    <w:link w:val="ac"/>
    <w:unhideWhenUsed/>
    <w:rsid w:val="00354195"/>
    <w:pPr>
      <w:spacing w:after="0" w:line="240" w:lineRule="auto"/>
    </w:pPr>
    <w:rPr>
      <w:sz w:val="20"/>
      <w:szCs w:val="20"/>
    </w:rPr>
  </w:style>
  <w:style w:type="character" w:customStyle="1" w:styleId="ac">
    <w:name w:val="טקסט הערת שוליים תו"/>
    <w:basedOn w:val="a0"/>
    <w:link w:val="ab"/>
    <w:rsid w:val="00354195"/>
    <w:rPr>
      <w:sz w:val="20"/>
      <w:szCs w:val="20"/>
    </w:rPr>
  </w:style>
  <w:style w:type="character" w:styleId="ad">
    <w:name w:val="footnote reference"/>
    <w:basedOn w:val="a0"/>
    <w:unhideWhenUsed/>
    <w:rsid w:val="00354195"/>
    <w:rPr>
      <w:vertAlign w:val="superscript"/>
    </w:rPr>
  </w:style>
  <w:style w:type="character" w:styleId="Hyperlink">
    <w:name w:val="Hyperlink"/>
    <w:basedOn w:val="a0"/>
    <w:unhideWhenUsed/>
    <w:rsid w:val="000F7ED1"/>
    <w:rPr>
      <w:color w:val="0000FF"/>
      <w:u w:val="single"/>
    </w:rPr>
  </w:style>
  <w:style w:type="character" w:customStyle="1" w:styleId="verdana">
    <w:name w:val="verdana"/>
    <w:rsid w:val="00615C45"/>
  </w:style>
  <w:style w:type="character" w:customStyle="1" w:styleId="hit">
    <w:name w:val="hit"/>
    <w:rsid w:val="00615C45"/>
  </w:style>
  <w:style w:type="character" w:customStyle="1" w:styleId="default">
    <w:name w:val="default"/>
    <w:rsid w:val="00417956"/>
    <w:rPr>
      <w:rFonts w:ascii="Times New Roman" w:hAnsi="Times New Roman" w:cs="Times New Roman" w:hint="default"/>
      <w:sz w:val="26"/>
      <w:szCs w:val="26"/>
    </w:rPr>
  </w:style>
  <w:style w:type="paragraph" w:customStyle="1" w:styleId="4">
    <w:name w:val="סרגל4"/>
    <w:basedOn w:val="a"/>
    <w:rsid w:val="00417956"/>
    <w:pPr>
      <w:tabs>
        <w:tab w:val="left" w:pos="800"/>
      </w:tabs>
      <w:overflowPunct w:val="0"/>
      <w:autoSpaceDE w:val="0"/>
      <w:autoSpaceDN w:val="0"/>
      <w:adjustRightInd w:val="0"/>
      <w:spacing w:after="0" w:line="480" w:lineRule="auto"/>
      <w:jc w:val="both"/>
    </w:pPr>
    <w:rPr>
      <w:rFonts w:ascii="Guttman Keren" w:eastAsia="Times New Roman" w:hAnsi="Guttman Keren" w:cs="Symbol"/>
      <w:szCs w:val="20"/>
      <w:lang w:eastAsia="he-IL"/>
    </w:rPr>
  </w:style>
  <w:style w:type="paragraph" w:customStyle="1" w:styleId="ae">
    <w:name w:val="a"/>
    <w:basedOn w:val="a"/>
    <w:rsid w:val="0041795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AB0770"/>
    <w:rPr>
      <w:color w:val="954F72" w:themeColor="followedHyperlink"/>
      <w:u w:val="single"/>
    </w:rPr>
  </w:style>
  <w:style w:type="character" w:styleId="af">
    <w:name w:val="Strong"/>
    <w:basedOn w:val="a0"/>
    <w:uiPriority w:val="22"/>
    <w:qFormat/>
    <w:rsid w:val="00EE67C7"/>
    <w:rPr>
      <w:b/>
      <w:bCs/>
    </w:rPr>
  </w:style>
  <w:style w:type="character" w:customStyle="1" w:styleId="20">
    <w:name w:val="כותרת 2 תו"/>
    <w:basedOn w:val="a0"/>
    <w:link w:val="2"/>
    <w:uiPriority w:val="9"/>
    <w:rsid w:val="00B26D70"/>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DF68EC"/>
    <w:rPr>
      <w:rFonts w:asciiTheme="majorHAnsi" w:eastAsiaTheme="majorEastAsia" w:hAnsiTheme="majorHAnsi" w:cstheme="majorBidi"/>
      <w:color w:val="1F4D78" w:themeColor="accent1" w:themeShade="7F"/>
      <w:sz w:val="24"/>
      <w:szCs w:val="24"/>
    </w:rPr>
  </w:style>
  <w:style w:type="character" w:customStyle="1" w:styleId="searchword">
    <w:name w:val="searchword"/>
    <w:basedOn w:val="a0"/>
    <w:rsid w:val="00DF68EC"/>
  </w:style>
  <w:style w:type="character" w:customStyle="1" w:styleId="exlresultdetails">
    <w:name w:val="exlresultdetails"/>
    <w:basedOn w:val="a0"/>
    <w:rsid w:val="00DF68EC"/>
  </w:style>
  <w:style w:type="paragraph" w:styleId="NormalWeb">
    <w:name w:val="Normal (Web)"/>
    <w:basedOn w:val="a"/>
    <w:uiPriority w:val="99"/>
    <w:semiHidden/>
    <w:unhideWhenUsed/>
    <w:rsid w:val="008507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rsid w:val="00B60EF0"/>
    <w:pPr>
      <w:autoSpaceDE w:val="0"/>
      <w:autoSpaceDN w:val="0"/>
      <w:adjustRightInd w:val="0"/>
      <w:spacing w:after="0" w:line="240" w:lineRule="auto"/>
    </w:pPr>
    <w:rPr>
      <w:rFonts w:ascii="Code" w:hAnsi="Code" w:cs="Code"/>
      <w:color w:val="000000"/>
      <w:sz w:val="24"/>
      <w:szCs w:val="24"/>
    </w:rPr>
  </w:style>
  <w:style w:type="paragraph" w:styleId="af0">
    <w:name w:val="Body Text"/>
    <w:basedOn w:val="a"/>
    <w:link w:val="af1"/>
    <w:uiPriority w:val="99"/>
    <w:semiHidden/>
    <w:unhideWhenUsed/>
    <w:rsid w:val="00DE6D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גוף טקסט תו"/>
    <w:basedOn w:val="a0"/>
    <w:link w:val="af0"/>
    <w:uiPriority w:val="99"/>
    <w:semiHidden/>
    <w:rsid w:val="00DE6D27"/>
    <w:rPr>
      <w:rFonts w:ascii="Times New Roman" w:eastAsia="Times New Roman" w:hAnsi="Times New Roman" w:cs="Times New Roman"/>
      <w:sz w:val="24"/>
      <w:szCs w:val="24"/>
    </w:rPr>
  </w:style>
  <w:style w:type="paragraph" w:customStyle="1" w:styleId="Ruller4">
    <w:name w:val="Ruller4"/>
    <w:basedOn w:val="a"/>
    <w:link w:val="Ruller40"/>
    <w:rsid w:val="005F3A72"/>
    <w:pPr>
      <w:tabs>
        <w:tab w:val="left" w:pos="800"/>
      </w:tabs>
      <w:overflowPunct w:val="0"/>
      <w:autoSpaceDE w:val="0"/>
      <w:autoSpaceDN w:val="0"/>
      <w:adjustRightInd w:val="0"/>
      <w:spacing w:after="0" w:line="360" w:lineRule="auto"/>
      <w:jc w:val="both"/>
      <w:textAlignment w:val="baseline"/>
    </w:pPr>
    <w:rPr>
      <w:rFonts w:ascii="Arial TUR" w:eastAsia="Times New Roman" w:hAnsi="Arial TUR" w:cs="FrankRuehl"/>
      <w:spacing w:val="10"/>
      <w:szCs w:val="28"/>
    </w:rPr>
  </w:style>
  <w:style w:type="character" w:customStyle="1" w:styleId="Ruller40">
    <w:name w:val="Ruller4 תו"/>
    <w:basedOn w:val="a0"/>
    <w:link w:val="Ruller4"/>
    <w:locked/>
    <w:rsid w:val="005F3A72"/>
    <w:rPr>
      <w:rFonts w:ascii="Arial TUR" w:eastAsia="Times New Roman" w:hAnsi="Arial TUR"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209">
      <w:bodyDiv w:val="1"/>
      <w:marLeft w:val="0"/>
      <w:marRight w:val="0"/>
      <w:marTop w:val="0"/>
      <w:marBottom w:val="0"/>
      <w:divBdr>
        <w:top w:val="none" w:sz="0" w:space="0" w:color="auto"/>
        <w:left w:val="none" w:sz="0" w:space="0" w:color="auto"/>
        <w:bottom w:val="none" w:sz="0" w:space="0" w:color="auto"/>
        <w:right w:val="none" w:sz="0" w:space="0" w:color="auto"/>
      </w:divBdr>
    </w:div>
    <w:div w:id="156848420">
      <w:bodyDiv w:val="1"/>
      <w:marLeft w:val="0"/>
      <w:marRight w:val="0"/>
      <w:marTop w:val="0"/>
      <w:marBottom w:val="0"/>
      <w:divBdr>
        <w:top w:val="none" w:sz="0" w:space="0" w:color="auto"/>
        <w:left w:val="none" w:sz="0" w:space="0" w:color="auto"/>
        <w:bottom w:val="none" w:sz="0" w:space="0" w:color="auto"/>
        <w:right w:val="none" w:sz="0" w:space="0" w:color="auto"/>
      </w:divBdr>
    </w:div>
    <w:div w:id="474374707">
      <w:bodyDiv w:val="1"/>
      <w:marLeft w:val="0"/>
      <w:marRight w:val="0"/>
      <w:marTop w:val="0"/>
      <w:marBottom w:val="0"/>
      <w:divBdr>
        <w:top w:val="none" w:sz="0" w:space="0" w:color="auto"/>
        <w:left w:val="none" w:sz="0" w:space="0" w:color="auto"/>
        <w:bottom w:val="none" w:sz="0" w:space="0" w:color="auto"/>
        <w:right w:val="none" w:sz="0" w:space="0" w:color="auto"/>
      </w:divBdr>
    </w:div>
    <w:div w:id="483787106">
      <w:bodyDiv w:val="1"/>
      <w:marLeft w:val="0"/>
      <w:marRight w:val="0"/>
      <w:marTop w:val="0"/>
      <w:marBottom w:val="0"/>
      <w:divBdr>
        <w:top w:val="none" w:sz="0" w:space="0" w:color="auto"/>
        <w:left w:val="none" w:sz="0" w:space="0" w:color="auto"/>
        <w:bottom w:val="none" w:sz="0" w:space="0" w:color="auto"/>
        <w:right w:val="none" w:sz="0" w:space="0" w:color="auto"/>
      </w:divBdr>
    </w:div>
    <w:div w:id="655451974">
      <w:bodyDiv w:val="1"/>
      <w:marLeft w:val="0"/>
      <w:marRight w:val="0"/>
      <w:marTop w:val="0"/>
      <w:marBottom w:val="0"/>
      <w:divBdr>
        <w:top w:val="none" w:sz="0" w:space="0" w:color="auto"/>
        <w:left w:val="none" w:sz="0" w:space="0" w:color="auto"/>
        <w:bottom w:val="none" w:sz="0" w:space="0" w:color="auto"/>
        <w:right w:val="none" w:sz="0" w:space="0" w:color="auto"/>
      </w:divBdr>
    </w:div>
    <w:div w:id="714894938">
      <w:bodyDiv w:val="1"/>
      <w:marLeft w:val="0"/>
      <w:marRight w:val="0"/>
      <w:marTop w:val="0"/>
      <w:marBottom w:val="0"/>
      <w:divBdr>
        <w:top w:val="none" w:sz="0" w:space="0" w:color="auto"/>
        <w:left w:val="none" w:sz="0" w:space="0" w:color="auto"/>
        <w:bottom w:val="none" w:sz="0" w:space="0" w:color="auto"/>
        <w:right w:val="none" w:sz="0" w:space="0" w:color="auto"/>
      </w:divBdr>
      <w:divsChild>
        <w:div w:id="1397779334">
          <w:marLeft w:val="0"/>
          <w:marRight w:val="547"/>
          <w:marTop w:val="58"/>
          <w:marBottom w:val="0"/>
          <w:divBdr>
            <w:top w:val="none" w:sz="0" w:space="0" w:color="auto"/>
            <w:left w:val="none" w:sz="0" w:space="0" w:color="auto"/>
            <w:bottom w:val="none" w:sz="0" w:space="0" w:color="auto"/>
            <w:right w:val="none" w:sz="0" w:space="0" w:color="auto"/>
          </w:divBdr>
        </w:div>
      </w:divsChild>
    </w:div>
    <w:div w:id="763038318">
      <w:bodyDiv w:val="1"/>
      <w:marLeft w:val="0"/>
      <w:marRight w:val="0"/>
      <w:marTop w:val="0"/>
      <w:marBottom w:val="0"/>
      <w:divBdr>
        <w:top w:val="none" w:sz="0" w:space="0" w:color="auto"/>
        <w:left w:val="none" w:sz="0" w:space="0" w:color="auto"/>
        <w:bottom w:val="none" w:sz="0" w:space="0" w:color="auto"/>
        <w:right w:val="none" w:sz="0" w:space="0" w:color="auto"/>
      </w:divBdr>
    </w:div>
    <w:div w:id="839542390">
      <w:bodyDiv w:val="1"/>
      <w:marLeft w:val="0"/>
      <w:marRight w:val="0"/>
      <w:marTop w:val="0"/>
      <w:marBottom w:val="0"/>
      <w:divBdr>
        <w:top w:val="none" w:sz="0" w:space="0" w:color="auto"/>
        <w:left w:val="none" w:sz="0" w:space="0" w:color="auto"/>
        <w:bottom w:val="none" w:sz="0" w:space="0" w:color="auto"/>
        <w:right w:val="none" w:sz="0" w:space="0" w:color="auto"/>
      </w:divBdr>
    </w:div>
    <w:div w:id="851606691">
      <w:bodyDiv w:val="1"/>
      <w:marLeft w:val="0"/>
      <w:marRight w:val="0"/>
      <w:marTop w:val="0"/>
      <w:marBottom w:val="0"/>
      <w:divBdr>
        <w:top w:val="none" w:sz="0" w:space="0" w:color="auto"/>
        <w:left w:val="none" w:sz="0" w:space="0" w:color="auto"/>
        <w:bottom w:val="none" w:sz="0" w:space="0" w:color="auto"/>
        <w:right w:val="none" w:sz="0" w:space="0" w:color="auto"/>
      </w:divBdr>
    </w:div>
    <w:div w:id="869874546">
      <w:bodyDiv w:val="1"/>
      <w:marLeft w:val="0"/>
      <w:marRight w:val="0"/>
      <w:marTop w:val="0"/>
      <w:marBottom w:val="0"/>
      <w:divBdr>
        <w:top w:val="none" w:sz="0" w:space="0" w:color="auto"/>
        <w:left w:val="none" w:sz="0" w:space="0" w:color="auto"/>
        <w:bottom w:val="none" w:sz="0" w:space="0" w:color="auto"/>
        <w:right w:val="none" w:sz="0" w:space="0" w:color="auto"/>
      </w:divBdr>
    </w:div>
    <w:div w:id="933172043">
      <w:bodyDiv w:val="1"/>
      <w:marLeft w:val="0"/>
      <w:marRight w:val="0"/>
      <w:marTop w:val="0"/>
      <w:marBottom w:val="0"/>
      <w:divBdr>
        <w:top w:val="none" w:sz="0" w:space="0" w:color="auto"/>
        <w:left w:val="none" w:sz="0" w:space="0" w:color="auto"/>
        <w:bottom w:val="none" w:sz="0" w:space="0" w:color="auto"/>
        <w:right w:val="none" w:sz="0" w:space="0" w:color="auto"/>
      </w:divBdr>
    </w:div>
    <w:div w:id="1270549217">
      <w:bodyDiv w:val="1"/>
      <w:marLeft w:val="0"/>
      <w:marRight w:val="0"/>
      <w:marTop w:val="0"/>
      <w:marBottom w:val="0"/>
      <w:divBdr>
        <w:top w:val="none" w:sz="0" w:space="0" w:color="auto"/>
        <w:left w:val="none" w:sz="0" w:space="0" w:color="auto"/>
        <w:bottom w:val="none" w:sz="0" w:space="0" w:color="auto"/>
        <w:right w:val="none" w:sz="0" w:space="0" w:color="auto"/>
      </w:divBdr>
    </w:div>
    <w:div w:id="1292436770">
      <w:bodyDiv w:val="1"/>
      <w:marLeft w:val="0"/>
      <w:marRight w:val="0"/>
      <w:marTop w:val="0"/>
      <w:marBottom w:val="0"/>
      <w:divBdr>
        <w:top w:val="none" w:sz="0" w:space="0" w:color="auto"/>
        <w:left w:val="none" w:sz="0" w:space="0" w:color="auto"/>
        <w:bottom w:val="none" w:sz="0" w:space="0" w:color="auto"/>
        <w:right w:val="none" w:sz="0" w:space="0" w:color="auto"/>
      </w:divBdr>
      <w:divsChild>
        <w:div w:id="1273706257">
          <w:marLeft w:val="0"/>
          <w:marRight w:val="0"/>
          <w:marTop w:val="0"/>
          <w:marBottom w:val="0"/>
          <w:divBdr>
            <w:top w:val="none" w:sz="0" w:space="0" w:color="auto"/>
            <w:left w:val="none" w:sz="0" w:space="0" w:color="auto"/>
            <w:bottom w:val="none" w:sz="0" w:space="0" w:color="auto"/>
            <w:right w:val="none" w:sz="0" w:space="0" w:color="auto"/>
          </w:divBdr>
        </w:div>
        <w:div w:id="844519203">
          <w:marLeft w:val="0"/>
          <w:marRight w:val="0"/>
          <w:marTop w:val="0"/>
          <w:marBottom w:val="0"/>
          <w:divBdr>
            <w:top w:val="none" w:sz="0" w:space="0" w:color="auto"/>
            <w:left w:val="none" w:sz="0" w:space="0" w:color="auto"/>
            <w:bottom w:val="none" w:sz="0" w:space="0" w:color="auto"/>
            <w:right w:val="none" w:sz="0" w:space="0" w:color="auto"/>
          </w:divBdr>
        </w:div>
        <w:div w:id="1878928394">
          <w:marLeft w:val="0"/>
          <w:marRight w:val="0"/>
          <w:marTop w:val="0"/>
          <w:marBottom w:val="0"/>
          <w:divBdr>
            <w:top w:val="none" w:sz="0" w:space="0" w:color="auto"/>
            <w:left w:val="none" w:sz="0" w:space="0" w:color="auto"/>
            <w:bottom w:val="none" w:sz="0" w:space="0" w:color="auto"/>
            <w:right w:val="none" w:sz="0" w:space="0" w:color="auto"/>
          </w:divBdr>
        </w:div>
        <w:div w:id="282349282">
          <w:marLeft w:val="0"/>
          <w:marRight w:val="0"/>
          <w:marTop w:val="0"/>
          <w:marBottom w:val="0"/>
          <w:divBdr>
            <w:top w:val="none" w:sz="0" w:space="0" w:color="auto"/>
            <w:left w:val="none" w:sz="0" w:space="0" w:color="auto"/>
            <w:bottom w:val="none" w:sz="0" w:space="0" w:color="auto"/>
            <w:right w:val="none" w:sz="0" w:space="0" w:color="auto"/>
          </w:divBdr>
        </w:div>
        <w:div w:id="1484543431">
          <w:marLeft w:val="0"/>
          <w:marRight w:val="0"/>
          <w:marTop w:val="0"/>
          <w:marBottom w:val="0"/>
          <w:divBdr>
            <w:top w:val="none" w:sz="0" w:space="0" w:color="auto"/>
            <w:left w:val="none" w:sz="0" w:space="0" w:color="auto"/>
            <w:bottom w:val="none" w:sz="0" w:space="0" w:color="auto"/>
            <w:right w:val="none" w:sz="0" w:space="0" w:color="auto"/>
          </w:divBdr>
        </w:div>
        <w:div w:id="1735808081">
          <w:marLeft w:val="0"/>
          <w:marRight w:val="0"/>
          <w:marTop w:val="0"/>
          <w:marBottom w:val="0"/>
          <w:divBdr>
            <w:top w:val="none" w:sz="0" w:space="0" w:color="auto"/>
            <w:left w:val="none" w:sz="0" w:space="0" w:color="auto"/>
            <w:bottom w:val="none" w:sz="0" w:space="0" w:color="auto"/>
            <w:right w:val="none" w:sz="0" w:space="0" w:color="auto"/>
          </w:divBdr>
        </w:div>
        <w:div w:id="1308515013">
          <w:marLeft w:val="0"/>
          <w:marRight w:val="0"/>
          <w:marTop w:val="0"/>
          <w:marBottom w:val="0"/>
          <w:divBdr>
            <w:top w:val="none" w:sz="0" w:space="0" w:color="auto"/>
            <w:left w:val="none" w:sz="0" w:space="0" w:color="auto"/>
            <w:bottom w:val="none" w:sz="0" w:space="0" w:color="auto"/>
            <w:right w:val="none" w:sz="0" w:space="0" w:color="auto"/>
          </w:divBdr>
        </w:div>
        <w:div w:id="1340429923">
          <w:marLeft w:val="0"/>
          <w:marRight w:val="0"/>
          <w:marTop w:val="0"/>
          <w:marBottom w:val="0"/>
          <w:divBdr>
            <w:top w:val="none" w:sz="0" w:space="0" w:color="auto"/>
            <w:left w:val="none" w:sz="0" w:space="0" w:color="auto"/>
            <w:bottom w:val="none" w:sz="0" w:space="0" w:color="auto"/>
            <w:right w:val="none" w:sz="0" w:space="0" w:color="auto"/>
          </w:divBdr>
        </w:div>
        <w:div w:id="724766674">
          <w:marLeft w:val="0"/>
          <w:marRight w:val="0"/>
          <w:marTop w:val="0"/>
          <w:marBottom w:val="0"/>
          <w:divBdr>
            <w:top w:val="none" w:sz="0" w:space="0" w:color="auto"/>
            <w:left w:val="none" w:sz="0" w:space="0" w:color="auto"/>
            <w:bottom w:val="none" w:sz="0" w:space="0" w:color="auto"/>
            <w:right w:val="none" w:sz="0" w:space="0" w:color="auto"/>
          </w:divBdr>
        </w:div>
        <w:div w:id="1735661413">
          <w:marLeft w:val="0"/>
          <w:marRight w:val="0"/>
          <w:marTop w:val="0"/>
          <w:marBottom w:val="0"/>
          <w:divBdr>
            <w:top w:val="none" w:sz="0" w:space="0" w:color="auto"/>
            <w:left w:val="none" w:sz="0" w:space="0" w:color="auto"/>
            <w:bottom w:val="none" w:sz="0" w:space="0" w:color="auto"/>
            <w:right w:val="none" w:sz="0" w:space="0" w:color="auto"/>
          </w:divBdr>
        </w:div>
        <w:div w:id="2037533342">
          <w:marLeft w:val="0"/>
          <w:marRight w:val="0"/>
          <w:marTop w:val="0"/>
          <w:marBottom w:val="0"/>
          <w:divBdr>
            <w:top w:val="none" w:sz="0" w:space="0" w:color="auto"/>
            <w:left w:val="none" w:sz="0" w:space="0" w:color="auto"/>
            <w:bottom w:val="none" w:sz="0" w:space="0" w:color="auto"/>
            <w:right w:val="none" w:sz="0" w:space="0" w:color="auto"/>
          </w:divBdr>
        </w:div>
        <w:div w:id="464934142">
          <w:marLeft w:val="0"/>
          <w:marRight w:val="0"/>
          <w:marTop w:val="0"/>
          <w:marBottom w:val="0"/>
          <w:divBdr>
            <w:top w:val="none" w:sz="0" w:space="0" w:color="auto"/>
            <w:left w:val="none" w:sz="0" w:space="0" w:color="auto"/>
            <w:bottom w:val="none" w:sz="0" w:space="0" w:color="auto"/>
            <w:right w:val="none" w:sz="0" w:space="0" w:color="auto"/>
          </w:divBdr>
        </w:div>
        <w:div w:id="1203514496">
          <w:marLeft w:val="0"/>
          <w:marRight w:val="0"/>
          <w:marTop w:val="0"/>
          <w:marBottom w:val="0"/>
          <w:divBdr>
            <w:top w:val="none" w:sz="0" w:space="0" w:color="auto"/>
            <w:left w:val="none" w:sz="0" w:space="0" w:color="auto"/>
            <w:bottom w:val="none" w:sz="0" w:space="0" w:color="auto"/>
            <w:right w:val="none" w:sz="0" w:space="0" w:color="auto"/>
          </w:divBdr>
        </w:div>
        <w:div w:id="1129204396">
          <w:marLeft w:val="0"/>
          <w:marRight w:val="0"/>
          <w:marTop w:val="0"/>
          <w:marBottom w:val="0"/>
          <w:divBdr>
            <w:top w:val="none" w:sz="0" w:space="0" w:color="auto"/>
            <w:left w:val="none" w:sz="0" w:space="0" w:color="auto"/>
            <w:bottom w:val="none" w:sz="0" w:space="0" w:color="auto"/>
            <w:right w:val="none" w:sz="0" w:space="0" w:color="auto"/>
          </w:divBdr>
        </w:div>
      </w:divsChild>
    </w:div>
    <w:div w:id="1366518962">
      <w:bodyDiv w:val="1"/>
      <w:marLeft w:val="0"/>
      <w:marRight w:val="0"/>
      <w:marTop w:val="0"/>
      <w:marBottom w:val="0"/>
      <w:divBdr>
        <w:top w:val="none" w:sz="0" w:space="0" w:color="auto"/>
        <w:left w:val="none" w:sz="0" w:space="0" w:color="auto"/>
        <w:bottom w:val="none" w:sz="0" w:space="0" w:color="auto"/>
        <w:right w:val="none" w:sz="0" w:space="0" w:color="auto"/>
      </w:divBdr>
    </w:div>
    <w:div w:id="1378163195">
      <w:bodyDiv w:val="1"/>
      <w:marLeft w:val="0"/>
      <w:marRight w:val="0"/>
      <w:marTop w:val="0"/>
      <w:marBottom w:val="0"/>
      <w:divBdr>
        <w:top w:val="none" w:sz="0" w:space="0" w:color="auto"/>
        <w:left w:val="none" w:sz="0" w:space="0" w:color="auto"/>
        <w:bottom w:val="none" w:sz="0" w:space="0" w:color="auto"/>
        <w:right w:val="none" w:sz="0" w:space="0" w:color="auto"/>
      </w:divBdr>
      <w:divsChild>
        <w:div w:id="695621407">
          <w:marLeft w:val="0"/>
          <w:marRight w:val="0"/>
          <w:marTop w:val="0"/>
          <w:marBottom w:val="0"/>
          <w:divBdr>
            <w:top w:val="none" w:sz="0" w:space="0" w:color="auto"/>
            <w:left w:val="none" w:sz="0" w:space="0" w:color="auto"/>
            <w:bottom w:val="none" w:sz="0" w:space="0" w:color="auto"/>
            <w:right w:val="none" w:sz="0" w:space="0" w:color="auto"/>
          </w:divBdr>
          <w:divsChild>
            <w:div w:id="616912042">
              <w:marLeft w:val="0"/>
              <w:marRight w:val="0"/>
              <w:marTop w:val="0"/>
              <w:marBottom w:val="0"/>
              <w:divBdr>
                <w:top w:val="none" w:sz="0" w:space="0" w:color="auto"/>
                <w:left w:val="none" w:sz="0" w:space="0" w:color="auto"/>
                <w:bottom w:val="none" w:sz="0" w:space="0" w:color="auto"/>
                <w:right w:val="none" w:sz="0" w:space="0" w:color="auto"/>
              </w:divBdr>
              <w:divsChild>
                <w:div w:id="446778855">
                  <w:marLeft w:val="0"/>
                  <w:marRight w:val="0"/>
                  <w:marTop w:val="0"/>
                  <w:marBottom w:val="0"/>
                  <w:divBdr>
                    <w:top w:val="none" w:sz="0" w:space="0" w:color="auto"/>
                    <w:left w:val="none" w:sz="0" w:space="0" w:color="auto"/>
                    <w:bottom w:val="none" w:sz="0" w:space="0" w:color="auto"/>
                    <w:right w:val="none" w:sz="0" w:space="0" w:color="auto"/>
                  </w:divBdr>
                  <w:divsChild>
                    <w:div w:id="158277548">
                      <w:marLeft w:val="0"/>
                      <w:marRight w:val="0"/>
                      <w:marTop w:val="0"/>
                      <w:marBottom w:val="0"/>
                      <w:divBdr>
                        <w:top w:val="none" w:sz="0" w:space="0" w:color="auto"/>
                        <w:left w:val="none" w:sz="0" w:space="0" w:color="auto"/>
                        <w:bottom w:val="none" w:sz="0" w:space="0" w:color="auto"/>
                        <w:right w:val="none" w:sz="0" w:space="0" w:color="auto"/>
                      </w:divBdr>
                      <w:divsChild>
                        <w:div w:id="1833250255">
                          <w:marLeft w:val="0"/>
                          <w:marRight w:val="0"/>
                          <w:marTop w:val="0"/>
                          <w:marBottom w:val="0"/>
                          <w:divBdr>
                            <w:top w:val="none" w:sz="0" w:space="0" w:color="auto"/>
                            <w:left w:val="none" w:sz="0" w:space="0" w:color="auto"/>
                            <w:bottom w:val="none" w:sz="0" w:space="0" w:color="auto"/>
                            <w:right w:val="none" w:sz="0" w:space="0" w:color="auto"/>
                          </w:divBdr>
                          <w:divsChild>
                            <w:div w:id="6029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60725">
      <w:bodyDiv w:val="1"/>
      <w:marLeft w:val="0"/>
      <w:marRight w:val="0"/>
      <w:marTop w:val="0"/>
      <w:marBottom w:val="0"/>
      <w:divBdr>
        <w:top w:val="none" w:sz="0" w:space="0" w:color="auto"/>
        <w:left w:val="none" w:sz="0" w:space="0" w:color="auto"/>
        <w:bottom w:val="none" w:sz="0" w:space="0" w:color="auto"/>
        <w:right w:val="none" w:sz="0" w:space="0" w:color="auto"/>
      </w:divBdr>
      <w:divsChild>
        <w:div w:id="1028677454">
          <w:marLeft w:val="0"/>
          <w:marRight w:val="0"/>
          <w:marTop w:val="0"/>
          <w:marBottom w:val="195"/>
          <w:divBdr>
            <w:top w:val="none" w:sz="0" w:space="0" w:color="auto"/>
            <w:left w:val="none" w:sz="0" w:space="0" w:color="auto"/>
            <w:bottom w:val="none" w:sz="0" w:space="0" w:color="auto"/>
            <w:right w:val="none" w:sz="0" w:space="0" w:color="auto"/>
          </w:divBdr>
        </w:div>
      </w:divsChild>
    </w:div>
    <w:div w:id="1495996547">
      <w:bodyDiv w:val="1"/>
      <w:marLeft w:val="0"/>
      <w:marRight w:val="0"/>
      <w:marTop w:val="0"/>
      <w:marBottom w:val="0"/>
      <w:divBdr>
        <w:top w:val="none" w:sz="0" w:space="0" w:color="auto"/>
        <w:left w:val="none" w:sz="0" w:space="0" w:color="auto"/>
        <w:bottom w:val="none" w:sz="0" w:space="0" w:color="auto"/>
        <w:right w:val="none" w:sz="0" w:space="0" w:color="auto"/>
      </w:divBdr>
    </w:div>
    <w:div w:id="1583640487">
      <w:bodyDiv w:val="1"/>
      <w:marLeft w:val="0"/>
      <w:marRight w:val="0"/>
      <w:marTop w:val="0"/>
      <w:marBottom w:val="0"/>
      <w:divBdr>
        <w:top w:val="none" w:sz="0" w:space="0" w:color="auto"/>
        <w:left w:val="none" w:sz="0" w:space="0" w:color="auto"/>
        <w:bottom w:val="none" w:sz="0" w:space="0" w:color="auto"/>
        <w:right w:val="none" w:sz="0" w:space="0" w:color="auto"/>
      </w:divBdr>
    </w:div>
    <w:div w:id="1656298049">
      <w:bodyDiv w:val="1"/>
      <w:marLeft w:val="0"/>
      <w:marRight w:val="0"/>
      <w:marTop w:val="0"/>
      <w:marBottom w:val="0"/>
      <w:divBdr>
        <w:top w:val="none" w:sz="0" w:space="0" w:color="auto"/>
        <w:left w:val="none" w:sz="0" w:space="0" w:color="auto"/>
        <w:bottom w:val="none" w:sz="0" w:space="0" w:color="auto"/>
        <w:right w:val="none" w:sz="0" w:space="0" w:color="auto"/>
      </w:divBdr>
    </w:div>
    <w:div w:id="1704789951">
      <w:bodyDiv w:val="1"/>
      <w:marLeft w:val="0"/>
      <w:marRight w:val="0"/>
      <w:marTop w:val="0"/>
      <w:marBottom w:val="0"/>
      <w:divBdr>
        <w:top w:val="none" w:sz="0" w:space="0" w:color="auto"/>
        <w:left w:val="none" w:sz="0" w:space="0" w:color="auto"/>
        <w:bottom w:val="none" w:sz="0" w:space="0" w:color="auto"/>
        <w:right w:val="none" w:sz="0" w:space="0" w:color="auto"/>
      </w:divBdr>
    </w:div>
    <w:div w:id="1709448835">
      <w:bodyDiv w:val="1"/>
      <w:marLeft w:val="0"/>
      <w:marRight w:val="0"/>
      <w:marTop w:val="0"/>
      <w:marBottom w:val="0"/>
      <w:divBdr>
        <w:top w:val="none" w:sz="0" w:space="0" w:color="auto"/>
        <w:left w:val="none" w:sz="0" w:space="0" w:color="auto"/>
        <w:bottom w:val="none" w:sz="0" w:space="0" w:color="auto"/>
        <w:right w:val="none" w:sz="0" w:space="0" w:color="auto"/>
      </w:divBdr>
    </w:div>
    <w:div w:id="1712026690">
      <w:bodyDiv w:val="1"/>
      <w:marLeft w:val="0"/>
      <w:marRight w:val="0"/>
      <w:marTop w:val="0"/>
      <w:marBottom w:val="0"/>
      <w:divBdr>
        <w:top w:val="none" w:sz="0" w:space="0" w:color="auto"/>
        <w:left w:val="none" w:sz="0" w:space="0" w:color="auto"/>
        <w:bottom w:val="none" w:sz="0" w:space="0" w:color="auto"/>
        <w:right w:val="none" w:sz="0" w:space="0" w:color="auto"/>
      </w:divBdr>
    </w:div>
    <w:div w:id="1772433646">
      <w:bodyDiv w:val="1"/>
      <w:marLeft w:val="0"/>
      <w:marRight w:val="0"/>
      <w:marTop w:val="0"/>
      <w:marBottom w:val="0"/>
      <w:divBdr>
        <w:top w:val="none" w:sz="0" w:space="0" w:color="auto"/>
        <w:left w:val="none" w:sz="0" w:space="0" w:color="auto"/>
        <w:bottom w:val="none" w:sz="0" w:space="0" w:color="auto"/>
        <w:right w:val="none" w:sz="0" w:space="0" w:color="auto"/>
      </w:divBdr>
    </w:div>
    <w:div w:id="1844317967">
      <w:bodyDiv w:val="1"/>
      <w:marLeft w:val="0"/>
      <w:marRight w:val="0"/>
      <w:marTop w:val="0"/>
      <w:marBottom w:val="0"/>
      <w:divBdr>
        <w:top w:val="none" w:sz="0" w:space="0" w:color="auto"/>
        <w:left w:val="none" w:sz="0" w:space="0" w:color="auto"/>
        <w:bottom w:val="none" w:sz="0" w:space="0" w:color="auto"/>
        <w:right w:val="none" w:sz="0" w:space="0" w:color="auto"/>
      </w:divBdr>
    </w:div>
    <w:div w:id="1931110953">
      <w:bodyDiv w:val="1"/>
      <w:marLeft w:val="0"/>
      <w:marRight w:val="0"/>
      <w:marTop w:val="0"/>
      <w:marBottom w:val="0"/>
      <w:divBdr>
        <w:top w:val="none" w:sz="0" w:space="0" w:color="auto"/>
        <w:left w:val="none" w:sz="0" w:space="0" w:color="auto"/>
        <w:bottom w:val="none" w:sz="0" w:space="0" w:color="auto"/>
        <w:right w:val="none" w:sz="0" w:space="0" w:color="auto"/>
      </w:divBdr>
    </w:div>
    <w:div w:id="1986659840">
      <w:bodyDiv w:val="1"/>
      <w:marLeft w:val="0"/>
      <w:marRight w:val="0"/>
      <w:marTop w:val="0"/>
      <w:marBottom w:val="0"/>
      <w:divBdr>
        <w:top w:val="none" w:sz="0" w:space="0" w:color="auto"/>
        <w:left w:val="none" w:sz="0" w:space="0" w:color="auto"/>
        <w:bottom w:val="none" w:sz="0" w:space="0" w:color="auto"/>
        <w:right w:val="none" w:sz="0" w:space="0" w:color="auto"/>
      </w:divBdr>
    </w:div>
    <w:div w:id="19976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www.globes.co.il/en/article-accountant-general-dont-extend-israel-chemicals-concession-1001172487" TargetMode="External"/><Relationship Id="rId13" Type="http://schemas.openxmlformats.org/officeDocument/2006/relationships/hyperlink" Target="http://www.jpost.com/Israel-News/Rivlin-meets-with-Greek-patriarch-about-property-sales-506646" TargetMode="External"/><Relationship Id="rId18" Type="http://schemas.openxmlformats.org/officeDocument/2006/relationships/hyperlink" Target="http://www.cbs.gov.il/shnaton67/np1.pdf" TargetMode="External"/><Relationship Id="rId26" Type="http://schemas.openxmlformats.org/officeDocument/2006/relationships/hyperlink" Target="http://mayafiles.tase.co.il/RPdf/900001-901000/P900744-00.pdf" TargetMode="External"/><Relationship Id="rId3" Type="http://schemas.openxmlformats.org/officeDocument/2006/relationships/hyperlink" Target="https://www.themarker.com/news/1.2640198" TargetMode="External"/><Relationship Id="rId21" Type="http://schemas.openxmlformats.org/officeDocument/2006/relationships/hyperlink" Target="https://www.nytimes.com/2017/01/18/world/middleeast/israel-arab-home-demolition.html" TargetMode="External"/><Relationship Id="rId7" Type="http://schemas.openxmlformats.org/officeDocument/2006/relationships/hyperlink" Target="http://www.financeisrael.mof.gov.il/FinanceIsrael/pages/En/PressReleases/NewRelease.aspx?pr=20160114" TargetMode="External"/><Relationship Id="rId12" Type="http://schemas.openxmlformats.org/officeDocument/2006/relationships/hyperlink" Target="http://www.jpost.com/Israel-News/We-will-not-allow-residents-to-be-harmed-because-of-real-estate-deals-506560" TargetMode="External"/><Relationship Id="rId17" Type="http://schemas.openxmlformats.org/officeDocument/2006/relationships/hyperlink" Target="https://www.tel-aviv.gov.il/Residents/Assets/Pages/Landlord.aspx" TargetMode="External"/><Relationship Id="rId25" Type="http://schemas.openxmlformats.org/officeDocument/2006/relationships/hyperlink" Target="http://mayafiles.tase.co.il/RPdf/881001-882000/P881766-00.pdf" TargetMode="External"/><Relationship Id="rId2" Type="http://schemas.openxmlformats.org/officeDocument/2006/relationships/hyperlink" Target="http://main.knesset.gov.il/mk/government/documents/Coalition2015_1.pdf" TargetMode="External"/><Relationship Id="rId16" Type="http://schemas.openxmlformats.org/officeDocument/2006/relationships/hyperlink" Target="https://www.themarker.com/realestate/1.580694" TargetMode="External"/><Relationship Id="rId20" Type="http://schemas.openxmlformats.org/officeDocument/2006/relationships/hyperlink" Target="http://www.moag.gov.il/en/About%20the%20Ministry/Pages/Ministry_Vision.aspx" TargetMode="External"/><Relationship Id="rId29" Type="http://schemas.openxmlformats.org/officeDocument/2006/relationships/hyperlink" Target="http://maya.tase.co.il/reports/details/1095835" TargetMode="External"/><Relationship Id="rId1" Type="http://schemas.openxmlformats.org/officeDocument/2006/relationships/hyperlink" Target="https://www.ynetnews.com/articles/0,7340,L-4614404,00.html" TargetMode="External"/><Relationship Id="rId6" Type="http://schemas.openxmlformats.org/officeDocument/2006/relationships/hyperlink" Target="https://www.haaretz.com/israel-news/business/.premium-1.665415" TargetMode="External"/><Relationship Id="rId11" Type="http://schemas.openxmlformats.org/officeDocument/2006/relationships/hyperlink" Target="http://www.haaretz.com/israel-news/.premium-1.798173" TargetMode="External"/><Relationship Id="rId24" Type="http://schemas.openxmlformats.org/officeDocument/2006/relationships/hyperlink" Target="http://maya.tase.co.il/company/686" TargetMode="External"/><Relationship Id="rId5" Type="http://schemas.openxmlformats.org/officeDocument/2006/relationships/hyperlink" Target="https://www.youtube.com/watch?v=mwVUr8yQ-xg" TargetMode="External"/><Relationship Id="rId15" Type="http://schemas.openxmlformats.org/officeDocument/2006/relationships/hyperlink" Target="http://www.globes.co.il/news/article.aspx?did=1000907034" TargetMode="External"/><Relationship Id="rId23" Type="http://schemas.openxmlformats.org/officeDocument/2006/relationships/hyperlink" Target="https://papers.ssrn.com/sol3/papers.cfm?abstract_id=1126509" TargetMode="External"/><Relationship Id="rId28" Type="http://schemas.openxmlformats.org/officeDocument/2006/relationships/hyperlink" Target="http://maya.tase.co.il/bursa/report.asp?report_cd=965739-00&amp;Type=Pdf" TargetMode="External"/><Relationship Id="rId10" Type="http://schemas.openxmlformats.org/officeDocument/2006/relationships/hyperlink" Target="http://www.haaretz.com/israel-news/.premium-1.723415" TargetMode="External"/><Relationship Id="rId19" Type="http://schemas.openxmlformats.org/officeDocument/2006/relationships/hyperlink" Target="http://www.moag.gov.il/yhidotmisrad/technun_calcali/rashut_miree/Pages/default.aspx" TargetMode="External"/><Relationship Id="rId4" Type="http://schemas.openxmlformats.org/officeDocument/2006/relationships/hyperlink" Target="http://www.sciencedirect.com/science/article/pii/S0264837710000311" TargetMode="External"/><Relationship Id="rId9" Type="http://schemas.openxmlformats.org/officeDocument/2006/relationships/hyperlink" Target="http://www.globes.co.il/news/article.aspx?did=1001203701" TargetMode="External"/><Relationship Id="rId14" Type="http://schemas.openxmlformats.org/officeDocument/2006/relationships/hyperlink" Target="https://www.tel-aviv.gov.il/Forms/%D7%A8%D7%A9%D7%99%D7%9E%D7%AA%20%D7%94%D7%A0%D7%9B%D7%A1%D7%99%D7%9D%20%D7%94%D7%A2%D7%99%D7%A8%D7%95%D7%A0%D7%99%D7%AA.pdf" TargetMode="External"/><Relationship Id="rId22" Type="http://schemas.openxmlformats.org/officeDocument/2006/relationships/hyperlink" Target="https://www.nytimes.com/2017/02/01/world/middleeast/amona-west-bank-settlers-eviction.html" TargetMode="External"/><Relationship Id="rId27" Type="http://schemas.openxmlformats.org/officeDocument/2006/relationships/hyperlink" Target="http://maya.tase.co.il/bursa/report.asp?report_cd=917640" TargetMode="External"/><Relationship Id="rId30" Type="http://schemas.openxmlformats.org/officeDocument/2006/relationships/hyperlink" Target="http://www.haaretz.com/israel-news/business/real-estate/.premium-1.66300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7C9C-F16F-4963-80AA-E2A6B027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1</Pages>
  <Words>7250</Words>
  <Characters>36033</Characters>
  <Application>Microsoft Office Word</Application>
  <DocSecurity>0</DocSecurity>
  <Lines>529</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198</cp:revision>
  <dcterms:created xsi:type="dcterms:W3CDTF">2017-08-17T12:53:00Z</dcterms:created>
  <dcterms:modified xsi:type="dcterms:W3CDTF">2017-10-26T11:37:00Z</dcterms:modified>
</cp:coreProperties>
</file>